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4A7DC2">
      <w:pPr>
        <w:jc w:val="center"/>
        <w:rPr>
          <w:rFonts w:hint="eastAsia" w:ascii="宋体" w:hAnsi="宋体" w:eastAsia="宋体" w:cs="宋体"/>
          <w:b/>
          <w:color w:val="auto"/>
          <w:spacing w:val="60"/>
          <w:sz w:val="52"/>
          <w:szCs w:val="52"/>
        </w:rPr>
      </w:pPr>
    </w:p>
    <w:p w14:paraId="594A22D6">
      <w:pPr>
        <w:jc w:val="center"/>
        <w:rPr>
          <w:rFonts w:hint="eastAsia" w:ascii="宋体" w:hAnsi="宋体" w:eastAsia="宋体" w:cs="宋体"/>
          <w:b/>
          <w:color w:val="auto"/>
          <w:spacing w:val="60"/>
          <w:sz w:val="52"/>
          <w:szCs w:val="52"/>
        </w:rPr>
      </w:pPr>
      <w:r>
        <w:rPr>
          <w:rFonts w:hint="eastAsia" w:ascii="宋体" w:hAnsi="宋体" w:eastAsia="宋体" w:cs="宋体"/>
          <w:b/>
          <w:color w:val="auto"/>
          <w:spacing w:val="60"/>
          <w:sz w:val="52"/>
          <w:szCs w:val="52"/>
        </w:rPr>
        <w:t>天台县政府采购</w:t>
      </w:r>
    </w:p>
    <w:p w14:paraId="3472C8C2">
      <w:pPr>
        <w:jc w:val="center"/>
        <w:rPr>
          <w:rFonts w:hint="eastAsia" w:ascii="宋体" w:hAnsi="宋体" w:eastAsia="宋体" w:cs="宋体"/>
          <w:b/>
          <w:color w:val="auto"/>
          <w:spacing w:val="60"/>
          <w:sz w:val="52"/>
          <w:szCs w:val="52"/>
        </w:rPr>
      </w:pPr>
      <w:r>
        <w:rPr>
          <w:rFonts w:hint="eastAsia" w:ascii="宋体" w:hAnsi="宋体" w:eastAsia="宋体" w:cs="宋体"/>
          <w:b/>
          <w:color w:val="auto"/>
          <w:spacing w:val="60"/>
          <w:sz w:val="52"/>
          <w:szCs w:val="52"/>
        </w:rPr>
        <w:t>公开招标文件</w:t>
      </w:r>
    </w:p>
    <w:p w14:paraId="14F37DF8">
      <w:pPr>
        <w:pStyle w:val="5"/>
        <w:ind w:firstLine="0"/>
        <w:jc w:val="center"/>
        <w:rPr>
          <w:rFonts w:hint="eastAsia" w:ascii="宋体" w:hAnsi="宋体" w:eastAsia="宋体" w:cs="宋体"/>
          <w:color w:val="auto"/>
          <w:sz w:val="32"/>
          <w:szCs w:val="32"/>
        </w:rPr>
      </w:pPr>
      <w:r>
        <w:rPr>
          <w:rFonts w:hint="eastAsia" w:ascii="宋体" w:hAnsi="宋体" w:eastAsia="宋体" w:cs="宋体"/>
          <w:color w:val="auto"/>
          <w:sz w:val="32"/>
          <w:szCs w:val="32"/>
        </w:rPr>
        <w:t>（线上电子招投标）</w:t>
      </w:r>
    </w:p>
    <w:p w14:paraId="554DCF01">
      <w:pPr>
        <w:tabs>
          <w:tab w:val="left" w:pos="6855"/>
        </w:tabs>
        <w:rPr>
          <w:rFonts w:hint="eastAsia" w:ascii="宋体" w:hAnsi="宋体" w:eastAsia="宋体" w:cs="宋体"/>
          <w:b/>
          <w:color w:val="auto"/>
          <w:sz w:val="36"/>
          <w:szCs w:val="36"/>
          <w:lang w:eastAsia="zh-CN"/>
        </w:rPr>
      </w:pPr>
      <w:r>
        <w:rPr>
          <w:rFonts w:hint="eastAsia" w:ascii="宋体" w:hAnsi="宋体" w:cs="宋体"/>
          <w:b/>
          <w:color w:val="auto"/>
          <w:sz w:val="36"/>
          <w:szCs w:val="36"/>
          <w:lang w:eastAsia="zh-CN"/>
        </w:rPr>
        <w:tab/>
      </w:r>
    </w:p>
    <w:p w14:paraId="18049642">
      <w:pPr>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项目编号：</w:t>
      </w:r>
      <w:bookmarkStart w:id="19" w:name="_GoBack"/>
      <w:bookmarkEnd w:id="19"/>
      <w:r>
        <w:rPr>
          <w:rFonts w:hint="eastAsia" w:ascii="宋体" w:hAnsi="宋体" w:cs="宋体"/>
          <w:color w:val="auto"/>
          <w:sz w:val="32"/>
          <w:szCs w:val="32"/>
          <w:lang w:eastAsia="zh-CN"/>
        </w:rPr>
        <w:t>JJCG-2025-019(招)</w:t>
      </w:r>
      <w:r>
        <w:rPr>
          <w:rFonts w:hint="eastAsia" w:ascii="宋体" w:hAnsi="宋体" w:eastAsia="宋体" w:cs="宋体"/>
          <w:color w:val="auto"/>
          <w:sz w:val="32"/>
          <w:szCs w:val="32"/>
        </w:rPr>
        <w:t xml:space="preserve"> </w:t>
      </w:r>
    </w:p>
    <w:p w14:paraId="38EEAF80">
      <w:pPr>
        <w:rPr>
          <w:rFonts w:hint="eastAsia" w:ascii="宋体" w:hAnsi="宋体" w:eastAsia="宋体" w:cs="宋体"/>
          <w:b/>
          <w:color w:val="auto"/>
          <w:sz w:val="36"/>
          <w:szCs w:val="36"/>
        </w:rPr>
      </w:pPr>
    </w:p>
    <w:p w14:paraId="77E8864E">
      <w:pPr>
        <w:pStyle w:val="20"/>
        <w:rPr>
          <w:rFonts w:hint="eastAsia" w:ascii="宋体" w:hAnsi="宋体" w:eastAsia="宋体" w:cs="宋体"/>
          <w:b/>
          <w:color w:val="auto"/>
          <w:sz w:val="36"/>
          <w:szCs w:val="36"/>
        </w:rPr>
      </w:pPr>
    </w:p>
    <w:p w14:paraId="0C481B2F">
      <w:pPr>
        <w:rPr>
          <w:rFonts w:hint="eastAsia" w:ascii="宋体" w:hAnsi="宋体" w:eastAsia="宋体" w:cs="宋体"/>
          <w:b/>
          <w:color w:val="auto"/>
          <w:sz w:val="36"/>
          <w:szCs w:val="36"/>
        </w:rPr>
      </w:pPr>
    </w:p>
    <w:p w14:paraId="14D9E35F">
      <w:pPr>
        <w:pStyle w:val="20"/>
        <w:rPr>
          <w:rFonts w:hint="eastAsia" w:ascii="宋体" w:hAnsi="宋体" w:eastAsia="宋体" w:cs="宋体"/>
          <w:b/>
          <w:color w:val="auto"/>
          <w:sz w:val="36"/>
          <w:szCs w:val="36"/>
        </w:rPr>
      </w:pPr>
    </w:p>
    <w:p w14:paraId="0C1BA679">
      <w:pPr>
        <w:rPr>
          <w:rFonts w:hint="eastAsia" w:ascii="宋体" w:hAnsi="宋体" w:eastAsia="宋体" w:cs="宋体"/>
          <w:color w:val="auto"/>
        </w:rPr>
      </w:pPr>
    </w:p>
    <w:p w14:paraId="0068FFE4">
      <w:pPr>
        <w:rPr>
          <w:rFonts w:hint="eastAsia" w:ascii="宋体" w:hAnsi="宋体" w:eastAsia="宋体" w:cs="宋体"/>
          <w:b/>
          <w:color w:val="auto"/>
          <w:sz w:val="36"/>
          <w:szCs w:val="36"/>
        </w:rPr>
      </w:pPr>
    </w:p>
    <w:p w14:paraId="423480B0">
      <w:pPr>
        <w:spacing w:line="800" w:lineRule="exact"/>
        <w:ind w:left="2316" w:leftChars="303" w:hanging="1680" w:hangingChars="525"/>
        <w:rPr>
          <w:rFonts w:hint="eastAsia" w:ascii="宋体" w:hAnsi="宋体" w:eastAsia="宋体" w:cs="宋体"/>
          <w:color w:val="auto"/>
          <w:sz w:val="32"/>
          <w:szCs w:val="32"/>
        </w:rPr>
      </w:pPr>
      <w:r>
        <w:rPr>
          <w:rFonts w:hint="eastAsia" w:ascii="宋体" w:hAnsi="宋体" w:eastAsia="宋体" w:cs="宋体"/>
          <w:color w:val="auto"/>
          <w:sz w:val="32"/>
          <w:szCs w:val="32"/>
        </w:rPr>
        <w:t>项目名称：</w:t>
      </w:r>
      <w:r>
        <w:rPr>
          <w:rFonts w:hint="eastAsia" w:ascii="宋体" w:hAnsi="宋体" w:eastAsia="宋体" w:cs="宋体"/>
          <w:color w:val="auto"/>
          <w:sz w:val="32"/>
          <w:szCs w:val="32"/>
          <w:lang w:eastAsia="zh-CN"/>
        </w:rPr>
        <w:t>天台县“为60 岁以上高危人群免费开展认知障碍筛查”工作</w:t>
      </w:r>
      <w:r>
        <w:rPr>
          <w:rFonts w:hint="eastAsia" w:ascii="宋体" w:hAnsi="宋体" w:eastAsia="宋体" w:cs="宋体"/>
          <w:color w:val="auto"/>
          <w:sz w:val="32"/>
          <w:szCs w:val="32"/>
        </w:rPr>
        <w:t xml:space="preserve">  </w:t>
      </w:r>
      <w:r>
        <w:rPr>
          <w:rFonts w:hint="eastAsia" w:ascii="宋体" w:hAnsi="宋体" w:eastAsia="宋体" w:cs="宋体"/>
          <w:color w:val="auto"/>
          <w:sz w:val="27"/>
          <w:szCs w:val="27"/>
        </w:rPr>
        <w:t xml:space="preserve"> </w:t>
      </w:r>
    </w:p>
    <w:p w14:paraId="6A1F4C3B">
      <w:pPr>
        <w:spacing w:line="80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采购单位：</w:t>
      </w:r>
      <w:r>
        <w:rPr>
          <w:rFonts w:hint="eastAsia" w:ascii="宋体" w:hAnsi="宋体" w:eastAsia="宋体" w:cs="宋体"/>
          <w:color w:val="auto"/>
          <w:sz w:val="32"/>
          <w:szCs w:val="32"/>
          <w:lang w:eastAsia="zh-CN"/>
        </w:rPr>
        <w:t>天台县卫生健康局</w:t>
      </w:r>
      <w:r>
        <w:rPr>
          <w:rFonts w:hint="eastAsia" w:ascii="宋体" w:hAnsi="宋体" w:eastAsia="宋体" w:cs="宋体"/>
          <w:color w:val="auto"/>
          <w:spacing w:val="-10"/>
          <w:sz w:val="32"/>
          <w:szCs w:val="32"/>
        </w:rPr>
        <w:t>（盖章）</w:t>
      </w:r>
    </w:p>
    <w:p w14:paraId="23B5B7F7">
      <w:pPr>
        <w:pStyle w:val="20"/>
        <w:rPr>
          <w:rFonts w:hint="eastAsia" w:ascii="宋体" w:hAnsi="宋体" w:eastAsia="宋体" w:cs="宋体"/>
          <w:color w:val="auto"/>
        </w:rPr>
      </w:pPr>
    </w:p>
    <w:p w14:paraId="4F700F95">
      <w:pPr>
        <w:spacing w:line="800" w:lineRule="exact"/>
        <w:ind w:firstLine="640" w:firstLineChars="200"/>
        <w:rPr>
          <w:rFonts w:hint="eastAsia" w:ascii="宋体" w:hAnsi="宋体" w:eastAsia="宋体" w:cs="宋体"/>
          <w:color w:val="auto"/>
          <w:sz w:val="32"/>
          <w:szCs w:val="32"/>
          <w:u w:val="single"/>
        </w:rPr>
      </w:pPr>
      <w:r>
        <w:rPr>
          <w:rFonts w:hint="eastAsia" w:ascii="宋体" w:hAnsi="宋体" w:eastAsia="宋体" w:cs="宋体"/>
          <w:color w:val="auto"/>
          <w:sz w:val="32"/>
          <w:szCs w:val="32"/>
        </w:rPr>
        <w:t>采购代理单位：</w:t>
      </w:r>
      <w:r>
        <w:rPr>
          <w:rFonts w:hint="eastAsia" w:ascii="宋体" w:hAnsi="宋体" w:cs="宋体"/>
          <w:color w:val="auto"/>
          <w:sz w:val="32"/>
          <w:szCs w:val="32"/>
          <w:lang w:eastAsia="zh-CN"/>
        </w:rPr>
        <w:t>建经投资咨询有限公司</w:t>
      </w:r>
      <w:r>
        <w:rPr>
          <w:rFonts w:hint="eastAsia" w:ascii="宋体" w:hAnsi="宋体" w:eastAsia="宋体" w:cs="宋体"/>
          <w:color w:val="auto"/>
          <w:spacing w:val="-10"/>
          <w:sz w:val="32"/>
          <w:szCs w:val="32"/>
        </w:rPr>
        <w:t>（盖章）</w:t>
      </w:r>
    </w:p>
    <w:p w14:paraId="42810328">
      <w:pPr>
        <w:ind w:firstLine="3520" w:firstLineChars="1100"/>
        <w:rPr>
          <w:rFonts w:hint="eastAsia" w:ascii="宋体" w:hAnsi="宋体" w:eastAsia="宋体" w:cs="宋体"/>
          <w:color w:val="auto"/>
          <w:sz w:val="32"/>
          <w:szCs w:val="32"/>
        </w:rPr>
      </w:pPr>
      <w:r>
        <w:rPr>
          <w:rFonts w:hint="eastAsia" w:ascii="宋体" w:hAnsi="宋体" w:eastAsia="宋体" w:cs="宋体"/>
          <w:color w:val="auto"/>
          <w:sz w:val="32"/>
          <w:szCs w:val="32"/>
          <w:lang w:eastAsia="zh-CN"/>
        </w:rPr>
        <w:t>2025年</w:t>
      </w:r>
      <w:r>
        <w:rPr>
          <w:rFonts w:hint="eastAsia" w:ascii="宋体" w:hAnsi="宋体" w:cs="宋体"/>
          <w:color w:val="auto"/>
          <w:sz w:val="32"/>
          <w:szCs w:val="32"/>
          <w:lang w:val="en-US" w:eastAsia="zh-CN"/>
        </w:rPr>
        <w:t>6月</w:t>
      </w:r>
    </w:p>
    <w:p w14:paraId="505FF26D">
      <w:pPr>
        <w:ind w:firstLine="3481" w:firstLineChars="788"/>
        <w:rPr>
          <w:rFonts w:hint="eastAsia" w:ascii="宋体" w:hAnsi="宋体" w:eastAsia="宋体" w:cs="宋体"/>
          <w:b/>
          <w:color w:val="auto"/>
          <w:sz w:val="44"/>
          <w:szCs w:val="44"/>
        </w:rPr>
      </w:pPr>
    </w:p>
    <w:p w14:paraId="06F64F17">
      <w:pPr>
        <w:ind w:firstLine="3481" w:firstLineChars="788"/>
        <w:rPr>
          <w:rFonts w:hint="eastAsia" w:ascii="宋体" w:hAnsi="宋体" w:eastAsia="宋体" w:cs="宋体"/>
          <w:b/>
          <w:color w:val="auto"/>
          <w:sz w:val="44"/>
          <w:szCs w:val="44"/>
        </w:rPr>
      </w:pPr>
      <w:r>
        <w:rPr>
          <w:rFonts w:hint="eastAsia" w:ascii="宋体" w:hAnsi="宋体" w:eastAsia="宋体" w:cs="宋体"/>
          <w:b/>
          <w:color w:val="auto"/>
          <w:sz w:val="44"/>
          <w:szCs w:val="44"/>
        </w:rPr>
        <w:t>目  录</w:t>
      </w:r>
    </w:p>
    <w:p w14:paraId="41E8F5EA">
      <w:pPr>
        <w:pStyle w:val="8"/>
        <w:rPr>
          <w:rFonts w:hint="eastAsia" w:ascii="宋体" w:hAnsi="宋体" w:eastAsia="宋体" w:cs="宋体"/>
          <w:color w:val="auto"/>
        </w:rPr>
      </w:pPr>
    </w:p>
    <w:p w14:paraId="6562C23D">
      <w:pPr>
        <w:spacing w:before="312" w:beforeLines="100" w:line="660" w:lineRule="exact"/>
        <w:rPr>
          <w:rFonts w:hint="eastAsia" w:ascii="宋体" w:hAnsi="宋体" w:eastAsia="宋体" w:cs="宋体"/>
          <w:b/>
          <w:bCs/>
          <w:color w:val="auto"/>
          <w:sz w:val="28"/>
          <w:szCs w:val="28"/>
        </w:rPr>
      </w:pPr>
      <w:r>
        <w:rPr>
          <w:rFonts w:hint="eastAsia" w:ascii="宋体" w:hAnsi="宋体" w:eastAsia="宋体" w:cs="宋体"/>
          <w:b/>
          <w:bCs/>
          <w:color w:val="auto"/>
          <w:sz w:val="28"/>
          <w:szCs w:val="28"/>
        </w:rPr>
        <w:t xml:space="preserve">第一章  </w:t>
      </w:r>
      <w:r>
        <w:rPr>
          <w:rFonts w:hint="eastAsia" w:ascii="宋体" w:hAnsi="宋体" w:eastAsia="宋体" w:cs="宋体"/>
          <w:b/>
          <w:color w:val="auto"/>
          <w:sz w:val="28"/>
          <w:szCs w:val="28"/>
        </w:rPr>
        <w:t xml:space="preserve">招标公告 ………………………………………………………3                        </w:t>
      </w:r>
    </w:p>
    <w:p w14:paraId="31627CE7">
      <w:pPr>
        <w:spacing w:line="660" w:lineRule="exact"/>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 xml:space="preserve">第二章  </w:t>
      </w:r>
      <w:r>
        <w:rPr>
          <w:rFonts w:hint="eastAsia" w:ascii="宋体" w:hAnsi="宋体" w:eastAsia="宋体" w:cs="宋体"/>
          <w:b/>
          <w:color w:val="auto"/>
          <w:sz w:val="28"/>
          <w:szCs w:val="28"/>
        </w:rPr>
        <w:t>投标人须知 ……………………………………………………</w:t>
      </w:r>
      <w:r>
        <w:rPr>
          <w:rFonts w:hint="eastAsia" w:ascii="宋体" w:hAnsi="宋体" w:cs="宋体"/>
          <w:b/>
          <w:color w:val="auto"/>
          <w:sz w:val="28"/>
          <w:szCs w:val="28"/>
          <w:lang w:val="en-US" w:eastAsia="zh-CN"/>
        </w:rPr>
        <w:t>8</w:t>
      </w:r>
    </w:p>
    <w:p w14:paraId="34614296">
      <w:pPr>
        <w:spacing w:line="660" w:lineRule="exact"/>
        <w:rPr>
          <w:rFonts w:hint="eastAsia" w:ascii="宋体" w:hAnsi="宋体" w:eastAsia="宋体" w:cs="宋体"/>
          <w:b/>
          <w:color w:val="auto"/>
          <w:sz w:val="28"/>
          <w:szCs w:val="28"/>
          <w:lang w:eastAsia="zh-CN"/>
        </w:rPr>
      </w:pPr>
      <w:r>
        <w:rPr>
          <w:rFonts w:hint="eastAsia" w:ascii="宋体" w:hAnsi="宋体" w:eastAsia="宋体" w:cs="宋体"/>
          <w:b/>
          <w:bCs/>
          <w:color w:val="auto"/>
          <w:sz w:val="28"/>
          <w:szCs w:val="28"/>
        </w:rPr>
        <w:t xml:space="preserve">第三章  </w:t>
      </w:r>
      <w:r>
        <w:rPr>
          <w:rFonts w:hint="eastAsia" w:ascii="宋体" w:hAnsi="宋体" w:eastAsia="宋体" w:cs="宋体"/>
          <w:b/>
          <w:color w:val="auto"/>
          <w:sz w:val="28"/>
          <w:szCs w:val="28"/>
        </w:rPr>
        <w:t>合同主要条款 …………………………………………………2</w:t>
      </w:r>
      <w:r>
        <w:rPr>
          <w:rFonts w:hint="eastAsia" w:ascii="宋体" w:hAnsi="宋体" w:cs="宋体"/>
          <w:b/>
          <w:color w:val="auto"/>
          <w:sz w:val="28"/>
          <w:szCs w:val="28"/>
          <w:lang w:val="en-US" w:eastAsia="zh-CN"/>
        </w:rPr>
        <w:t>3</w:t>
      </w:r>
    </w:p>
    <w:p w14:paraId="0E08C9FA">
      <w:pPr>
        <w:spacing w:line="660" w:lineRule="exact"/>
        <w:rPr>
          <w:rFonts w:hint="eastAsia" w:ascii="宋体" w:hAnsi="宋体" w:eastAsia="宋体" w:cs="宋体"/>
          <w:b/>
          <w:color w:val="auto"/>
          <w:sz w:val="28"/>
          <w:szCs w:val="28"/>
          <w:lang w:eastAsia="zh-CN"/>
        </w:rPr>
      </w:pPr>
      <w:r>
        <w:rPr>
          <w:rFonts w:hint="eastAsia" w:ascii="宋体" w:hAnsi="宋体" w:eastAsia="宋体" w:cs="宋体"/>
          <w:b/>
          <w:bCs/>
          <w:color w:val="auto"/>
          <w:sz w:val="28"/>
          <w:szCs w:val="28"/>
        </w:rPr>
        <w:t xml:space="preserve">第四章  招标内容及需求 </w:t>
      </w:r>
      <w:r>
        <w:rPr>
          <w:rFonts w:hint="eastAsia" w:ascii="宋体" w:hAnsi="宋体" w:eastAsia="宋体" w:cs="宋体"/>
          <w:b/>
          <w:color w:val="auto"/>
          <w:sz w:val="28"/>
          <w:szCs w:val="28"/>
        </w:rPr>
        <w:t>………………………………………………2</w:t>
      </w:r>
      <w:r>
        <w:rPr>
          <w:rFonts w:hint="eastAsia" w:ascii="宋体" w:hAnsi="宋体" w:cs="宋体"/>
          <w:b/>
          <w:color w:val="auto"/>
          <w:sz w:val="28"/>
          <w:szCs w:val="28"/>
          <w:lang w:val="en-US" w:eastAsia="zh-CN"/>
        </w:rPr>
        <w:t>5</w:t>
      </w:r>
    </w:p>
    <w:p w14:paraId="5C588DB6">
      <w:pPr>
        <w:spacing w:line="660" w:lineRule="exact"/>
        <w:rPr>
          <w:rFonts w:hint="default" w:ascii="宋体" w:hAnsi="宋体" w:eastAsia="宋体" w:cs="宋体"/>
          <w:b/>
          <w:color w:val="auto"/>
          <w:sz w:val="28"/>
          <w:szCs w:val="28"/>
          <w:lang w:val="en-US" w:eastAsia="zh-CN"/>
        </w:rPr>
      </w:pPr>
      <w:r>
        <w:rPr>
          <w:rFonts w:hint="eastAsia" w:ascii="宋体" w:hAnsi="宋体" w:eastAsia="宋体" w:cs="宋体"/>
          <w:b/>
          <w:bCs/>
          <w:color w:val="auto"/>
          <w:sz w:val="28"/>
          <w:szCs w:val="28"/>
        </w:rPr>
        <w:t xml:space="preserve">第五章  评标办法及评分标准 </w:t>
      </w:r>
      <w:r>
        <w:rPr>
          <w:rFonts w:hint="eastAsia" w:ascii="宋体" w:hAnsi="宋体" w:eastAsia="宋体" w:cs="宋体"/>
          <w:b/>
          <w:color w:val="auto"/>
          <w:sz w:val="28"/>
          <w:szCs w:val="28"/>
        </w:rPr>
        <w:t>…………………………………………</w:t>
      </w:r>
      <w:r>
        <w:rPr>
          <w:rFonts w:hint="eastAsia" w:ascii="宋体" w:hAnsi="宋体" w:cs="宋体"/>
          <w:b/>
          <w:color w:val="auto"/>
          <w:sz w:val="28"/>
          <w:szCs w:val="28"/>
          <w:lang w:val="en-US" w:eastAsia="zh-CN"/>
        </w:rPr>
        <w:t>30</w:t>
      </w:r>
    </w:p>
    <w:p w14:paraId="7958AC8E">
      <w:pPr>
        <w:spacing w:line="660" w:lineRule="exact"/>
        <w:rPr>
          <w:rFonts w:hint="default" w:ascii="宋体" w:hAnsi="宋体" w:eastAsia="宋体" w:cs="宋体"/>
          <w:b/>
          <w:color w:val="auto"/>
          <w:sz w:val="28"/>
          <w:szCs w:val="28"/>
          <w:lang w:val="en-US" w:eastAsia="zh-CN"/>
        </w:rPr>
      </w:pPr>
      <w:r>
        <w:rPr>
          <w:rFonts w:hint="eastAsia" w:ascii="宋体" w:hAnsi="宋体" w:eastAsia="宋体" w:cs="宋体"/>
          <w:b/>
          <w:bCs/>
          <w:color w:val="auto"/>
          <w:sz w:val="28"/>
          <w:szCs w:val="28"/>
        </w:rPr>
        <w:t>第六章  附件：</w:t>
      </w:r>
      <w:r>
        <w:rPr>
          <w:rFonts w:hint="eastAsia" w:ascii="宋体" w:hAnsi="宋体" w:eastAsia="宋体" w:cs="宋体"/>
          <w:b/>
          <w:color w:val="auto"/>
          <w:sz w:val="28"/>
          <w:szCs w:val="28"/>
        </w:rPr>
        <w:t>投标文件格式 …………………………………………</w:t>
      </w:r>
      <w:r>
        <w:rPr>
          <w:rFonts w:hint="eastAsia" w:ascii="宋体" w:hAnsi="宋体" w:cs="宋体"/>
          <w:b/>
          <w:color w:val="auto"/>
          <w:sz w:val="28"/>
          <w:szCs w:val="28"/>
          <w:lang w:val="en-US" w:eastAsia="zh-CN"/>
        </w:rPr>
        <w:t>34</w:t>
      </w:r>
    </w:p>
    <w:p w14:paraId="0FC6A3B3">
      <w:pPr>
        <w:spacing w:line="660" w:lineRule="exact"/>
        <w:jc w:val="center"/>
        <w:rPr>
          <w:rFonts w:hint="eastAsia" w:ascii="宋体" w:hAnsi="宋体" w:eastAsia="宋体" w:cs="宋体"/>
          <w:b/>
          <w:color w:val="auto"/>
          <w:szCs w:val="21"/>
        </w:rPr>
      </w:pPr>
    </w:p>
    <w:p w14:paraId="5A5F3274">
      <w:pPr>
        <w:spacing w:line="660" w:lineRule="exact"/>
        <w:jc w:val="center"/>
        <w:rPr>
          <w:rFonts w:hint="eastAsia" w:ascii="宋体" w:hAnsi="宋体" w:eastAsia="宋体" w:cs="宋体"/>
          <w:b/>
          <w:color w:val="auto"/>
          <w:szCs w:val="21"/>
        </w:rPr>
      </w:pPr>
      <w:r>
        <w:rPr>
          <w:rFonts w:hint="eastAsia" w:ascii="宋体" w:hAnsi="宋体" w:eastAsia="宋体" w:cs="宋体"/>
          <w:b/>
          <w:color w:val="auto"/>
          <w:szCs w:val="21"/>
        </w:rPr>
        <w:t>共</w:t>
      </w:r>
      <w:r>
        <w:rPr>
          <w:rFonts w:hint="eastAsia" w:ascii="宋体" w:hAnsi="宋体" w:eastAsia="宋体" w:cs="宋体"/>
          <w:b/>
          <w:color w:val="auto"/>
          <w:szCs w:val="21"/>
          <w:lang w:val="en-US" w:eastAsia="zh-CN"/>
        </w:rPr>
        <w:t>5</w:t>
      </w:r>
      <w:r>
        <w:rPr>
          <w:rFonts w:hint="eastAsia" w:ascii="宋体" w:hAnsi="宋体" w:cs="宋体"/>
          <w:b/>
          <w:color w:val="auto"/>
          <w:szCs w:val="21"/>
          <w:lang w:val="en-US" w:eastAsia="zh-CN"/>
        </w:rPr>
        <w:t>3</w:t>
      </w:r>
      <w:r>
        <w:rPr>
          <w:rFonts w:hint="eastAsia" w:ascii="宋体" w:hAnsi="宋体" w:eastAsia="宋体" w:cs="宋体"/>
          <w:b/>
          <w:color w:val="auto"/>
          <w:szCs w:val="21"/>
        </w:rPr>
        <w:t>页</w:t>
      </w:r>
    </w:p>
    <w:p w14:paraId="5B5576AD">
      <w:pPr>
        <w:pStyle w:val="20"/>
        <w:rPr>
          <w:rFonts w:hint="eastAsia" w:ascii="宋体" w:hAnsi="宋体" w:eastAsia="宋体" w:cs="宋体"/>
          <w:color w:val="auto"/>
        </w:rPr>
      </w:pPr>
    </w:p>
    <w:p w14:paraId="751106F9">
      <w:pPr>
        <w:pStyle w:val="20"/>
        <w:rPr>
          <w:rFonts w:hint="eastAsia" w:ascii="宋体" w:hAnsi="宋体" w:eastAsia="宋体" w:cs="宋体"/>
          <w:color w:val="auto"/>
        </w:rPr>
        <w:sectPr>
          <w:headerReference r:id="rId3" w:type="default"/>
          <w:footerReference r:id="rId4" w:type="default"/>
          <w:pgSz w:w="11906" w:h="16838"/>
          <w:pgMar w:top="1701" w:right="1588" w:bottom="1418" w:left="1588" w:header="851" w:footer="992" w:gutter="0"/>
          <w:cols w:space="720" w:num="1"/>
          <w:titlePg/>
          <w:docGrid w:type="lines" w:linePitch="312" w:charSpace="0"/>
        </w:sectPr>
      </w:pPr>
    </w:p>
    <w:p w14:paraId="12ECCAAD">
      <w:pPr>
        <w:spacing w:after="312" w:afterLines="100" w:line="680" w:lineRule="exact"/>
        <w:ind w:left="601"/>
        <w:jc w:val="center"/>
        <w:rPr>
          <w:rFonts w:hint="eastAsia" w:ascii="宋体" w:hAnsi="宋体" w:eastAsia="宋体" w:cs="宋体"/>
          <w:color w:val="auto"/>
          <w:sz w:val="24"/>
          <w:highlight w:val="none"/>
        </w:rPr>
      </w:pPr>
      <w:r>
        <w:rPr>
          <w:rFonts w:hint="eastAsia" w:ascii="宋体" w:hAnsi="宋体" w:eastAsia="宋体" w:cs="宋体"/>
          <w:b/>
          <w:color w:val="auto"/>
          <w:sz w:val="36"/>
          <w:szCs w:val="44"/>
          <w:highlight w:val="none"/>
        </w:rPr>
        <w:t>第一章  招标公告</w:t>
      </w:r>
    </w:p>
    <w:p w14:paraId="0B043D93">
      <w:pPr>
        <w:tabs>
          <w:tab w:val="left" w:pos="180"/>
          <w:tab w:val="left" w:pos="360"/>
          <w:tab w:val="left" w:pos="540"/>
          <w:tab w:val="left" w:pos="8280"/>
        </w:tabs>
        <w:spacing w:line="360" w:lineRule="auto"/>
        <w:ind w:right="23" w:firstLine="539"/>
        <w:jc w:val="left"/>
        <w:rPr>
          <w:rFonts w:ascii="Times New Roman" w:hAnsi="Times New Roman" w:eastAsia="Times New Roman"/>
          <w:kern w:val="0"/>
          <w:sz w:val="24"/>
          <w:szCs w:val="22"/>
        </w:rPr>
      </w:pPr>
      <w:r>
        <w:rPr>
          <w:rFonts w:ascii="宋体" w:hAnsi="宋体" w:cs="宋体"/>
          <w:kern w:val="0"/>
          <w:sz w:val="24"/>
          <w:szCs w:val="22"/>
        </w:rPr>
        <w:t>根据《中华人民共和国政府采购法》、《中华人民共和国政府采购法实施条例》和财政部令第</w:t>
      </w:r>
      <w:r>
        <w:rPr>
          <w:rFonts w:ascii="Times New Roman" w:hAnsi="Times New Roman" w:eastAsia="Times New Roman"/>
          <w:kern w:val="0"/>
          <w:sz w:val="24"/>
          <w:szCs w:val="22"/>
        </w:rPr>
        <w:t>87</w:t>
      </w:r>
      <w:r>
        <w:rPr>
          <w:rFonts w:ascii="宋体" w:hAnsi="宋体" w:cs="宋体"/>
          <w:kern w:val="0"/>
          <w:sz w:val="24"/>
          <w:szCs w:val="22"/>
        </w:rPr>
        <w:t>号《政府采购货物和服务招标投标管理办法》等有关规定</w:t>
      </w:r>
      <w:r>
        <w:rPr>
          <w:rFonts w:ascii="Times New Roman" w:hAnsi="Times New Roman" w:eastAsia="Times New Roman"/>
          <w:kern w:val="0"/>
          <w:sz w:val="24"/>
          <w:szCs w:val="22"/>
        </w:rPr>
        <w:t xml:space="preserve">, </w:t>
      </w:r>
      <w:r>
        <w:rPr>
          <w:rFonts w:ascii="宋体" w:hAnsi="宋体" w:cs="宋体"/>
          <w:kern w:val="0"/>
          <w:sz w:val="24"/>
          <w:szCs w:val="22"/>
        </w:rPr>
        <w:t>受采购人委托，现就</w:t>
      </w:r>
      <w:r>
        <w:rPr>
          <w:rFonts w:hint="eastAsia" w:ascii="宋体" w:hAnsi="宋体" w:cs="宋体"/>
          <w:kern w:val="0"/>
          <w:sz w:val="24"/>
          <w:szCs w:val="22"/>
          <w:lang w:eastAsia="zh-CN"/>
        </w:rPr>
        <w:t>天台县卫生健康局</w:t>
      </w:r>
      <w:r>
        <w:rPr>
          <w:rFonts w:ascii="宋体" w:hAnsi="宋体" w:cs="宋体"/>
          <w:kern w:val="0"/>
          <w:sz w:val="24"/>
          <w:szCs w:val="22"/>
        </w:rPr>
        <w:t>的</w:t>
      </w:r>
      <w:r>
        <w:rPr>
          <w:rFonts w:hint="eastAsia" w:ascii="宋体" w:hAnsi="宋体" w:cs="宋体"/>
          <w:kern w:val="0"/>
          <w:sz w:val="24"/>
          <w:szCs w:val="22"/>
          <w:lang w:eastAsia="zh-CN"/>
        </w:rPr>
        <w:t>天台县“为60 岁以上高危人群免费开展认知障碍筛查”工作</w:t>
      </w:r>
      <w:r>
        <w:rPr>
          <w:rFonts w:ascii="宋体" w:hAnsi="宋体" w:cs="宋体"/>
          <w:kern w:val="0"/>
          <w:sz w:val="24"/>
          <w:szCs w:val="22"/>
        </w:rPr>
        <w:t>进行公开招标采购，欢迎合格供应商前来投标。</w:t>
      </w:r>
    </w:p>
    <w:p w14:paraId="7EE744A0">
      <w:pPr>
        <w:tabs>
          <w:tab w:val="left" w:pos="180"/>
          <w:tab w:val="left" w:pos="360"/>
          <w:tab w:val="left" w:pos="540"/>
          <w:tab w:val="left" w:pos="8280"/>
        </w:tabs>
        <w:spacing w:before="100" w:line="360" w:lineRule="auto"/>
        <w:ind w:left="539" w:right="23"/>
        <w:jc w:val="left"/>
        <w:rPr>
          <w:rFonts w:hint="eastAsia" w:ascii="Times New Roman" w:hAnsi="Times New Roman" w:eastAsia="宋体"/>
          <w:kern w:val="0"/>
          <w:sz w:val="24"/>
          <w:szCs w:val="22"/>
          <w:lang w:eastAsia="zh-CN"/>
        </w:rPr>
      </w:pPr>
      <w:r>
        <w:rPr>
          <w:rFonts w:ascii="宋体" w:hAnsi="宋体" w:cs="宋体"/>
          <w:b/>
          <w:kern w:val="0"/>
          <w:sz w:val="24"/>
          <w:szCs w:val="22"/>
        </w:rPr>
        <w:t>一、招标编号：</w:t>
      </w:r>
      <w:r>
        <w:rPr>
          <w:rFonts w:hint="eastAsia" w:ascii="宋体" w:hAnsi="宋体" w:cs="宋体"/>
          <w:kern w:val="0"/>
          <w:sz w:val="24"/>
          <w:szCs w:val="22"/>
          <w:lang w:eastAsia="zh-CN"/>
        </w:rPr>
        <w:t>JJCG-2025-019(招)</w:t>
      </w:r>
    </w:p>
    <w:p w14:paraId="0EFD031E">
      <w:pPr>
        <w:tabs>
          <w:tab w:val="left" w:pos="180"/>
          <w:tab w:val="left" w:pos="360"/>
          <w:tab w:val="left" w:pos="540"/>
          <w:tab w:val="left" w:pos="8280"/>
        </w:tabs>
        <w:spacing w:before="100" w:line="360" w:lineRule="auto"/>
        <w:ind w:left="539" w:right="23"/>
        <w:jc w:val="left"/>
        <w:rPr>
          <w:rFonts w:ascii="Times New Roman" w:hAnsi="Times New Roman" w:eastAsia="Times New Roman"/>
          <w:b/>
          <w:kern w:val="0"/>
          <w:sz w:val="24"/>
          <w:szCs w:val="22"/>
        </w:rPr>
      </w:pPr>
      <w:r>
        <w:rPr>
          <w:rFonts w:ascii="宋体" w:hAnsi="宋体" w:cs="宋体"/>
          <w:b/>
          <w:kern w:val="0"/>
          <w:sz w:val="24"/>
          <w:szCs w:val="22"/>
        </w:rPr>
        <w:t>二、采购组织类型：</w:t>
      </w:r>
      <w:r>
        <w:rPr>
          <w:rFonts w:ascii="宋体" w:hAnsi="宋体" w:cs="宋体"/>
          <w:kern w:val="0"/>
          <w:sz w:val="24"/>
          <w:szCs w:val="22"/>
        </w:rPr>
        <w:t>分散采购</w:t>
      </w:r>
    </w:p>
    <w:p w14:paraId="652E37BE">
      <w:pPr>
        <w:tabs>
          <w:tab w:val="left" w:pos="180"/>
          <w:tab w:val="left" w:pos="360"/>
          <w:tab w:val="left" w:pos="540"/>
          <w:tab w:val="left" w:pos="8280"/>
        </w:tabs>
        <w:spacing w:before="100" w:line="360" w:lineRule="auto"/>
        <w:ind w:left="539" w:right="23"/>
        <w:jc w:val="left"/>
        <w:rPr>
          <w:rFonts w:ascii="Times New Roman" w:hAnsi="Times New Roman" w:eastAsia="Times New Roman"/>
          <w:kern w:val="0"/>
          <w:sz w:val="24"/>
          <w:szCs w:val="22"/>
        </w:rPr>
      </w:pPr>
      <w:r>
        <w:rPr>
          <w:rFonts w:ascii="宋体" w:hAnsi="宋体" w:cs="宋体"/>
          <w:b/>
          <w:kern w:val="0"/>
          <w:sz w:val="24"/>
          <w:szCs w:val="22"/>
        </w:rPr>
        <w:t>三、公告期限：</w:t>
      </w:r>
      <w:r>
        <w:rPr>
          <w:rFonts w:ascii="Times New Roman" w:hAnsi="Times New Roman" w:eastAsia="Times New Roman"/>
          <w:kern w:val="0"/>
          <w:sz w:val="24"/>
          <w:szCs w:val="22"/>
        </w:rPr>
        <w:t>5</w:t>
      </w:r>
      <w:r>
        <w:rPr>
          <w:rFonts w:ascii="宋体" w:hAnsi="宋体" w:cs="宋体"/>
          <w:kern w:val="0"/>
          <w:sz w:val="24"/>
          <w:szCs w:val="22"/>
        </w:rPr>
        <w:t>个工作日</w:t>
      </w:r>
    </w:p>
    <w:p w14:paraId="2CA42339">
      <w:pPr>
        <w:tabs>
          <w:tab w:val="left" w:pos="180"/>
          <w:tab w:val="left" w:pos="360"/>
          <w:tab w:val="left" w:pos="540"/>
          <w:tab w:val="left" w:pos="8280"/>
        </w:tabs>
        <w:spacing w:before="100" w:line="360" w:lineRule="auto"/>
        <w:ind w:left="539" w:right="23"/>
        <w:jc w:val="left"/>
        <w:rPr>
          <w:rFonts w:ascii="Times New Roman" w:hAnsi="Times New Roman" w:eastAsia="Times New Roman"/>
          <w:kern w:val="0"/>
          <w:sz w:val="24"/>
          <w:szCs w:val="22"/>
        </w:rPr>
      </w:pPr>
      <w:r>
        <w:rPr>
          <w:rFonts w:ascii="宋体" w:hAnsi="宋体" w:cs="宋体"/>
          <w:b/>
          <w:kern w:val="0"/>
          <w:sz w:val="24"/>
          <w:szCs w:val="22"/>
        </w:rPr>
        <w:t>四、招标项目概况：</w:t>
      </w:r>
    </w:p>
    <w:tbl>
      <w:tblPr>
        <w:tblStyle w:val="21"/>
        <w:tblpPr w:leftFromText="180" w:rightFromText="180" w:vertAnchor="text" w:horzAnchor="margin" w:tblpX="250" w:tblpY="643"/>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134"/>
        <w:gridCol w:w="709"/>
        <w:gridCol w:w="709"/>
        <w:gridCol w:w="1275"/>
        <w:gridCol w:w="1418"/>
        <w:gridCol w:w="2126"/>
      </w:tblGrid>
      <w:tr w14:paraId="23D4D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675" w:type="dxa"/>
            <w:vAlign w:val="center"/>
          </w:tcPr>
          <w:p w14:paraId="7A175F2A">
            <w:pPr>
              <w:tabs>
                <w:tab w:val="left" w:pos="8280"/>
              </w:tabs>
              <w:autoSpaceDE w:val="0"/>
              <w:autoSpaceDN w:val="0"/>
              <w:adjustRightInd w:val="0"/>
              <w:ind w:right="25"/>
              <w:jc w:val="center"/>
              <w:rPr>
                <w:rFonts w:ascii="宋体" w:hAnsi="宋体"/>
                <w:kern w:val="0"/>
                <w:sz w:val="24"/>
                <w:szCs w:val="22"/>
              </w:rPr>
            </w:pPr>
            <w:r>
              <w:rPr>
                <w:rFonts w:hint="eastAsia" w:ascii="宋体" w:hAnsi="宋体"/>
                <w:kern w:val="0"/>
                <w:sz w:val="24"/>
                <w:szCs w:val="22"/>
              </w:rPr>
              <w:t>标段号</w:t>
            </w:r>
          </w:p>
        </w:tc>
        <w:tc>
          <w:tcPr>
            <w:tcW w:w="1276" w:type="dxa"/>
            <w:vAlign w:val="center"/>
          </w:tcPr>
          <w:p w14:paraId="0F913D17">
            <w:pPr>
              <w:tabs>
                <w:tab w:val="left" w:pos="8280"/>
              </w:tabs>
              <w:autoSpaceDE w:val="0"/>
              <w:autoSpaceDN w:val="0"/>
              <w:adjustRightInd w:val="0"/>
              <w:ind w:right="25"/>
              <w:jc w:val="center"/>
              <w:rPr>
                <w:rFonts w:ascii="宋体" w:hAnsi="宋体"/>
                <w:kern w:val="0"/>
                <w:sz w:val="24"/>
                <w:szCs w:val="22"/>
              </w:rPr>
            </w:pPr>
            <w:r>
              <w:rPr>
                <w:rFonts w:hint="eastAsia" w:ascii="宋体" w:hAnsi="宋体"/>
                <w:kern w:val="0"/>
                <w:sz w:val="24"/>
                <w:szCs w:val="22"/>
              </w:rPr>
              <w:t>项目名称</w:t>
            </w:r>
          </w:p>
        </w:tc>
        <w:tc>
          <w:tcPr>
            <w:tcW w:w="1134" w:type="dxa"/>
            <w:vAlign w:val="center"/>
          </w:tcPr>
          <w:p w14:paraId="5C8D5379">
            <w:pPr>
              <w:tabs>
                <w:tab w:val="left" w:pos="8280"/>
              </w:tabs>
              <w:autoSpaceDE w:val="0"/>
              <w:autoSpaceDN w:val="0"/>
              <w:adjustRightInd w:val="0"/>
              <w:ind w:right="25"/>
              <w:jc w:val="center"/>
              <w:rPr>
                <w:rFonts w:ascii="宋体" w:hAnsi="宋体"/>
                <w:kern w:val="0"/>
                <w:sz w:val="24"/>
                <w:szCs w:val="22"/>
              </w:rPr>
            </w:pPr>
            <w:r>
              <w:rPr>
                <w:rFonts w:hint="eastAsia" w:ascii="宋体" w:hAnsi="宋体" w:cs="宋体"/>
                <w:kern w:val="0"/>
                <w:sz w:val="24"/>
                <w:szCs w:val="22"/>
              </w:rPr>
              <w:t>简要技术要求</w:t>
            </w:r>
          </w:p>
        </w:tc>
        <w:tc>
          <w:tcPr>
            <w:tcW w:w="709" w:type="dxa"/>
            <w:vAlign w:val="center"/>
          </w:tcPr>
          <w:p w14:paraId="69615779">
            <w:pPr>
              <w:tabs>
                <w:tab w:val="left" w:pos="8280"/>
              </w:tabs>
              <w:autoSpaceDE w:val="0"/>
              <w:autoSpaceDN w:val="0"/>
              <w:adjustRightInd w:val="0"/>
              <w:ind w:right="25"/>
              <w:jc w:val="center"/>
              <w:rPr>
                <w:rFonts w:ascii="宋体" w:hAnsi="宋体"/>
                <w:kern w:val="0"/>
                <w:sz w:val="24"/>
                <w:szCs w:val="22"/>
              </w:rPr>
            </w:pPr>
            <w:r>
              <w:rPr>
                <w:rFonts w:hint="eastAsia" w:ascii="宋体" w:hAnsi="宋体"/>
                <w:kern w:val="0"/>
                <w:sz w:val="24"/>
                <w:szCs w:val="22"/>
              </w:rPr>
              <w:t>数量</w:t>
            </w:r>
          </w:p>
        </w:tc>
        <w:tc>
          <w:tcPr>
            <w:tcW w:w="709" w:type="dxa"/>
            <w:vAlign w:val="center"/>
          </w:tcPr>
          <w:p w14:paraId="53001EF0">
            <w:pPr>
              <w:tabs>
                <w:tab w:val="left" w:pos="8280"/>
              </w:tabs>
              <w:autoSpaceDE w:val="0"/>
              <w:autoSpaceDN w:val="0"/>
              <w:adjustRightInd w:val="0"/>
              <w:ind w:right="25"/>
              <w:jc w:val="center"/>
              <w:rPr>
                <w:rFonts w:ascii="宋体" w:hAnsi="宋体"/>
                <w:kern w:val="0"/>
                <w:sz w:val="24"/>
                <w:szCs w:val="22"/>
              </w:rPr>
            </w:pPr>
            <w:r>
              <w:rPr>
                <w:rFonts w:hint="eastAsia" w:ascii="宋体" w:hAnsi="宋体"/>
                <w:kern w:val="0"/>
                <w:sz w:val="24"/>
                <w:szCs w:val="22"/>
              </w:rPr>
              <w:t>单位</w:t>
            </w:r>
          </w:p>
        </w:tc>
        <w:tc>
          <w:tcPr>
            <w:tcW w:w="1275" w:type="dxa"/>
            <w:vAlign w:val="center"/>
          </w:tcPr>
          <w:p w14:paraId="6DA9A160">
            <w:pPr>
              <w:tabs>
                <w:tab w:val="left" w:pos="8280"/>
              </w:tabs>
              <w:autoSpaceDE w:val="0"/>
              <w:autoSpaceDN w:val="0"/>
              <w:adjustRightInd w:val="0"/>
              <w:ind w:right="25"/>
              <w:jc w:val="center"/>
              <w:rPr>
                <w:rFonts w:ascii="宋体" w:hAnsi="宋体"/>
                <w:kern w:val="0"/>
                <w:sz w:val="24"/>
                <w:szCs w:val="22"/>
                <w:highlight w:val="none"/>
              </w:rPr>
            </w:pPr>
            <w:r>
              <w:rPr>
                <w:rFonts w:hint="eastAsia" w:ascii="宋体" w:hAnsi="宋体"/>
                <w:kern w:val="0"/>
                <w:sz w:val="24"/>
                <w:szCs w:val="22"/>
                <w:highlight w:val="none"/>
              </w:rPr>
              <w:t>预算</w:t>
            </w:r>
          </w:p>
          <w:p w14:paraId="703A1637">
            <w:pPr>
              <w:tabs>
                <w:tab w:val="left" w:pos="8280"/>
              </w:tabs>
              <w:autoSpaceDE w:val="0"/>
              <w:autoSpaceDN w:val="0"/>
              <w:adjustRightInd w:val="0"/>
              <w:ind w:right="25"/>
              <w:jc w:val="center"/>
              <w:rPr>
                <w:rFonts w:ascii="宋体" w:hAnsi="宋体"/>
                <w:kern w:val="0"/>
                <w:sz w:val="24"/>
                <w:szCs w:val="22"/>
                <w:highlight w:val="none"/>
              </w:rPr>
            </w:pPr>
            <w:r>
              <w:rPr>
                <w:rFonts w:hint="eastAsia" w:ascii="宋体" w:hAnsi="宋体"/>
                <w:kern w:val="0"/>
                <w:sz w:val="24"/>
                <w:szCs w:val="22"/>
                <w:highlight w:val="none"/>
              </w:rPr>
              <w:t>（元）</w:t>
            </w:r>
          </w:p>
        </w:tc>
        <w:tc>
          <w:tcPr>
            <w:tcW w:w="1418" w:type="dxa"/>
            <w:vAlign w:val="center"/>
          </w:tcPr>
          <w:p w14:paraId="0C99C714">
            <w:pPr>
              <w:tabs>
                <w:tab w:val="left" w:pos="8280"/>
              </w:tabs>
              <w:autoSpaceDE w:val="0"/>
              <w:autoSpaceDN w:val="0"/>
              <w:adjustRightInd w:val="0"/>
              <w:ind w:right="25"/>
              <w:jc w:val="center"/>
              <w:rPr>
                <w:rFonts w:ascii="宋体" w:hAnsi="宋体"/>
                <w:kern w:val="0"/>
                <w:sz w:val="24"/>
                <w:szCs w:val="22"/>
                <w:highlight w:val="none"/>
              </w:rPr>
            </w:pPr>
            <w:r>
              <w:rPr>
                <w:rFonts w:hint="eastAsia" w:ascii="宋体" w:hAnsi="宋体"/>
                <w:kern w:val="0"/>
                <w:sz w:val="24"/>
                <w:szCs w:val="22"/>
                <w:highlight w:val="none"/>
              </w:rPr>
              <w:t>最高限价（元）</w:t>
            </w:r>
          </w:p>
        </w:tc>
        <w:tc>
          <w:tcPr>
            <w:tcW w:w="2126" w:type="dxa"/>
            <w:vAlign w:val="center"/>
          </w:tcPr>
          <w:p w14:paraId="24CFAC89">
            <w:pPr>
              <w:tabs>
                <w:tab w:val="left" w:pos="8280"/>
              </w:tabs>
              <w:autoSpaceDE w:val="0"/>
              <w:autoSpaceDN w:val="0"/>
              <w:adjustRightInd w:val="0"/>
              <w:ind w:right="25" w:hanging="22"/>
              <w:jc w:val="center"/>
              <w:rPr>
                <w:rFonts w:ascii="宋体" w:hAnsi="宋体"/>
                <w:kern w:val="0"/>
                <w:sz w:val="24"/>
                <w:szCs w:val="22"/>
                <w:highlight w:val="none"/>
              </w:rPr>
            </w:pPr>
            <w:r>
              <w:rPr>
                <w:rFonts w:hint="eastAsia" w:ascii="宋体" w:hAnsi="宋体"/>
                <w:kern w:val="0"/>
                <w:sz w:val="24"/>
                <w:szCs w:val="22"/>
                <w:highlight w:val="none"/>
              </w:rPr>
              <w:t>服务期</w:t>
            </w:r>
          </w:p>
        </w:tc>
      </w:tr>
      <w:tr w14:paraId="097B9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75" w:type="dxa"/>
            <w:vAlign w:val="center"/>
          </w:tcPr>
          <w:p w14:paraId="3B931F29">
            <w:pPr>
              <w:tabs>
                <w:tab w:val="left" w:pos="8280"/>
              </w:tabs>
              <w:autoSpaceDE w:val="0"/>
              <w:autoSpaceDN w:val="0"/>
              <w:adjustRightInd w:val="0"/>
              <w:ind w:right="25"/>
              <w:jc w:val="center"/>
              <w:rPr>
                <w:rFonts w:ascii="宋体" w:hAnsi="Calibri"/>
                <w:kern w:val="0"/>
                <w:sz w:val="24"/>
                <w:szCs w:val="22"/>
              </w:rPr>
            </w:pPr>
            <w:r>
              <w:rPr>
                <w:rFonts w:hint="eastAsia" w:ascii="宋体" w:hAnsi="宋体"/>
                <w:kern w:val="0"/>
                <w:sz w:val="24"/>
                <w:szCs w:val="22"/>
              </w:rPr>
              <w:t>一个</w:t>
            </w:r>
          </w:p>
          <w:p w14:paraId="0DCFF0FD">
            <w:pPr>
              <w:tabs>
                <w:tab w:val="left" w:pos="8280"/>
              </w:tabs>
              <w:autoSpaceDE w:val="0"/>
              <w:autoSpaceDN w:val="0"/>
              <w:adjustRightInd w:val="0"/>
              <w:ind w:right="25"/>
              <w:jc w:val="center"/>
              <w:rPr>
                <w:rFonts w:ascii="宋体" w:hAnsi="宋体"/>
                <w:kern w:val="0"/>
                <w:sz w:val="24"/>
                <w:szCs w:val="22"/>
              </w:rPr>
            </w:pPr>
            <w:r>
              <w:rPr>
                <w:rFonts w:hint="eastAsia" w:ascii="宋体" w:hAnsi="宋体"/>
                <w:kern w:val="0"/>
                <w:sz w:val="24"/>
                <w:szCs w:val="22"/>
              </w:rPr>
              <w:t>标段</w:t>
            </w:r>
          </w:p>
        </w:tc>
        <w:tc>
          <w:tcPr>
            <w:tcW w:w="1276" w:type="dxa"/>
            <w:vAlign w:val="center"/>
          </w:tcPr>
          <w:p w14:paraId="78E66AF5">
            <w:pPr>
              <w:tabs>
                <w:tab w:val="left" w:pos="8280"/>
              </w:tabs>
              <w:autoSpaceDE w:val="0"/>
              <w:autoSpaceDN w:val="0"/>
              <w:adjustRightInd w:val="0"/>
              <w:ind w:right="25"/>
              <w:jc w:val="center"/>
              <w:rPr>
                <w:rFonts w:hint="eastAsia" w:ascii="宋体" w:hAnsi="宋体" w:eastAsia="宋体"/>
                <w:kern w:val="0"/>
                <w:sz w:val="24"/>
                <w:szCs w:val="22"/>
                <w:lang w:eastAsia="zh-CN"/>
              </w:rPr>
            </w:pPr>
            <w:r>
              <w:rPr>
                <w:rFonts w:hint="eastAsia" w:ascii="宋体" w:hAnsi="宋体" w:cs="宋体"/>
                <w:kern w:val="0"/>
                <w:sz w:val="24"/>
                <w:szCs w:val="22"/>
                <w:lang w:eastAsia="zh-CN"/>
              </w:rPr>
              <w:t>天台县“为60 岁以上高危人群免费开展认知障碍筛查”工作</w:t>
            </w:r>
          </w:p>
        </w:tc>
        <w:tc>
          <w:tcPr>
            <w:tcW w:w="1134" w:type="dxa"/>
            <w:vAlign w:val="center"/>
          </w:tcPr>
          <w:p w14:paraId="2AE16E38">
            <w:pPr>
              <w:tabs>
                <w:tab w:val="left" w:pos="8280"/>
              </w:tabs>
              <w:autoSpaceDE w:val="0"/>
              <w:autoSpaceDN w:val="0"/>
              <w:adjustRightInd w:val="0"/>
              <w:ind w:right="25"/>
              <w:jc w:val="center"/>
              <w:rPr>
                <w:rFonts w:ascii="宋体" w:hAnsi="宋体"/>
                <w:kern w:val="0"/>
                <w:sz w:val="24"/>
                <w:szCs w:val="22"/>
              </w:rPr>
            </w:pPr>
            <w:r>
              <w:rPr>
                <w:rFonts w:hint="eastAsia" w:ascii="宋体" w:hAnsi="宋体"/>
                <w:kern w:val="0"/>
                <w:sz w:val="24"/>
                <w:szCs w:val="22"/>
              </w:rPr>
              <w:t>详见具体技术需求</w:t>
            </w:r>
          </w:p>
        </w:tc>
        <w:tc>
          <w:tcPr>
            <w:tcW w:w="709" w:type="dxa"/>
            <w:vAlign w:val="center"/>
          </w:tcPr>
          <w:p w14:paraId="67451A7E">
            <w:pPr>
              <w:tabs>
                <w:tab w:val="left" w:pos="8280"/>
              </w:tabs>
              <w:autoSpaceDE w:val="0"/>
              <w:autoSpaceDN w:val="0"/>
              <w:adjustRightInd w:val="0"/>
              <w:ind w:right="25"/>
              <w:jc w:val="center"/>
              <w:rPr>
                <w:rFonts w:ascii="宋体" w:hAnsi="宋体"/>
                <w:kern w:val="0"/>
                <w:sz w:val="24"/>
                <w:szCs w:val="22"/>
              </w:rPr>
            </w:pPr>
            <w:r>
              <w:rPr>
                <w:rFonts w:ascii="宋体" w:hAnsi="宋体"/>
                <w:kern w:val="0"/>
                <w:sz w:val="24"/>
                <w:szCs w:val="22"/>
              </w:rPr>
              <w:t>1</w:t>
            </w:r>
          </w:p>
        </w:tc>
        <w:tc>
          <w:tcPr>
            <w:tcW w:w="709" w:type="dxa"/>
            <w:vAlign w:val="center"/>
          </w:tcPr>
          <w:p w14:paraId="524CD6EF">
            <w:pPr>
              <w:tabs>
                <w:tab w:val="left" w:pos="8280"/>
              </w:tabs>
              <w:autoSpaceDE w:val="0"/>
              <w:autoSpaceDN w:val="0"/>
              <w:adjustRightInd w:val="0"/>
              <w:ind w:right="25"/>
              <w:jc w:val="center"/>
              <w:rPr>
                <w:rFonts w:ascii="宋体" w:hAnsi="宋体"/>
                <w:kern w:val="0"/>
                <w:sz w:val="24"/>
                <w:szCs w:val="22"/>
              </w:rPr>
            </w:pPr>
            <w:r>
              <w:rPr>
                <w:rFonts w:hint="eastAsia" w:ascii="宋体" w:hAnsi="宋体"/>
                <w:kern w:val="0"/>
                <w:sz w:val="24"/>
                <w:szCs w:val="22"/>
              </w:rPr>
              <w:t>项</w:t>
            </w:r>
          </w:p>
        </w:tc>
        <w:tc>
          <w:tcPr>
            <w:tcW w:w="1275" w:type="dxa"/>
            <w:vAlign w:val="center"/>
          </w:tcPr>
          <w:p w14:paraId="0F88D4A5">
            <w:pPr>
              <w:tabs>
                <w:tab w:val="left" w:pos="8280"/>
              </w:tabs>
              <w:autoSpaceDE w:val="0"/>
              <w:autoSpaceDN w:val="0"/>
              <w:adjustRightInd w:val="0"/>
              <w:ind w:right="25"/>
              <w:jc w:val="center"/>
              <w:rPr>
                <w:rFonts w:hint="eastAsia" w:ascii="宋体" w:hAnsi="宋体"/>
                <w:kern w:val="0"/>
                <w:sz w:val="24"/>
                <w:szCs w:val="22"/>
                <w:highlight w:val="none"/>
              </w:rPr>
            </w:pPr>
            <w:r>
              <w:rPr>
                <w:rFonts w:hint="eastAsia" w:ascii="宋体" w:hAnsi="宋体"/>
                <w:kern w:val="0"/>
                <w:sz w:val="24"/>
                <w:szCs w:val="22"/>
                <w:highlight w:val="none"/>
                <w:lang w:val="en-US" w:eastAsia="zh-CN"/>
              </w:rPr>
              <w:t>485640</w:t>
            </w:r>
          </w:p>
        </w:tc>
        <w:tc>
          <w:tcPr>
            <w:tcW w:w="1418" w:type="dxa"/>
            <w:vAlign w:val="center"/>
          </w:tcPr>
          <w:p w14:paraId="4B71818F">
            <w:pPr>
              <w:tabs>
                <w:tab w:val="left" w:pos="8280"/>
              </w:tabs>
              <w:autoSpaceDE w:val="0"/>
              <w:autoSpaceDN w:val="0"/>
              <w:adjustRightInd w:val="0"/>
              <w:ind w:right="25"/>
              <w:jc w:val="center"/>
              <w:rPr>
                <w:rFonts w:hint="default" w:ascii="宋体" w:hAnsi="宋体"/>
                <w:kern w:val="0"/>
                <w:sz w:val="24"/>
                <w:szCs w:val="22"/>
                <w:highlight w:val="none"/>
                <w:lang w:val="en-US"/>
              </w:rPr>
            </w:pPr>
            <w:r>
              <w:rPr>
                <w:rFonts w:hint="eastAsia" w:ascii="宋体" w:hAnsi="宋体"/>
                <w:kern w:val="0"/>
                <w:sz w:val="24"/>
                <w:szCs w:val="22"/>
                <w:highlight w:val="none"/>
                <w:lang w:val="en-US" w:eastAsia="zh-CN"/>
              </w:rPr>
              <w:t>485640</w:t>
            </w:r>
          </w:p>
        </w:tc>
        <w:tc>
          <w:tcPr>
            <w:tcW w:w="2126" w:type="dxa"/>
            <w:vAlign w:val="center"/>
          </w:tcPr>
          <w:p w14:paraId="647313A2">
            <w:pPr>
              <w:widowControl/>
              <w:jc w:val="center"/>
              <w:rPr>
                <w:rFonts w:hint="default" w:ascii="宋体" w:hAnsi="宋体" w:eastAsia="宋体" w:cs="宋体"/>
                <w:kern w:val="0"/>
                <w:sz w:val="24"/>
                <w:szCs w:val="22"/>
                <w:highlight w:val="none"/>
                <w:u w:val="single"/>
                <w:lang w:val="en-US" w:eastAsia="zh-CN"/>
              </w:rPr>
            </w:pPr>
            <w:r>
              <w:rPr>
                <w:rFonts w:ascii="宋体" w:hAnsi="宋体" w:cs="宋体"/>
                <w:kern w:val="0"/>
                <w:sz w:val="24"/>
                <w:szCs w:val="22"/>
                <w:highlight w:val="none"/>
              </w:rPr>
              <w:t>▲</w:t>
            </w:r>
            <w:r>
              <w:rPr>
                <w:rFonts w:hint="eastAsia" w:ascii="宋体" w:hAnsi="宋体" w:cs="宋体"/>
                <w:kern w:val="0"/>
                <w:sz w:val="24"/>
                <w:szCs w:val="22"/>
                <w:highlight w:val="none"/>
                <w:lang w:val="en-US" w:eastAsia="zh-CN"/>
              </w:rPr>
              <w:t>2025年9月30日前完成80%的筛查；</w:t>
            </w:r>
            <w:r>
              <w:rPr>
                <w:rFonts w:hint="eastAsia" w:ascii="宋体" w:hAnsi="宋体" w:cs="宋体"/>
                <w:kern w:val="0"/>
                <w:sz w:val="24"/>
                <w:szCs w:val="22"/>
                <w:highlight w:val="none"/>
              </w:rPr>
              <w:t>2025年10月31日前全部认知障碍筛查工作；11月30日前，完成全县60 岁以上高危人群认知障碍筛查项目相关内容的评估、总结</w:t>
            </w:r>
          </w:p>
        </w:tc>
      </w:tr>
    </w:tbl>
    <w:p w14:paraId="531CAFC1">
      <w:pPr>
        <w:tabs>
          <w:tab w:val="left" w:pos="180"/>
          <w:tab w:val="left" w:pos="360"/>
          <w:tab w:val="left" w:pos="540"/>
          <w:tab w:val="left" w:pos="8280"/>
        </w:tabs>
        <w:spacing w:before="100" w:line="360" w:lineRule="auto"/>
        <w:ind w:right="23"/>
        <w:jc w:val="left"/>
        <w:rPr>
          <w:rFonts w:hint="eastAsia" w:ascii="Times New Roman" w:hAnsi="Times New Roman" w:eastAsia="等线"/>
          <w:kern w:val="0"/>
          <w:sz w:val="24"/>
          <w:szCs w:val="22"/>
          <w:lang w:val="en-US" w:eastAsia="zh-CN"/>
        </w:rPr>
      </w:pPr>
    </w:p>
    <w:p w14:paraId="305E8954">
      <w:pPr>
        <w:tabs>
          <w:tab w:val="left" w:pos="180"/>
          <w:tab w:val="left" w:pos="360"/>
          <w:tab w:val="left" w:pos="540"/>
          <w:tab w:val="left" w:pos="8280"/>
        </w:tabs>
        <w:spacing w:before="100" w:line="360" w:lineRule="auto"/>
        <w:ind w:left="539" w:right="23"/>
        <w:jc w:val="left"/>
        <w:rPr>
          <w:rFonts w:ascii="Times New Roman" w:hAnsi="Times New Roman" w:eastAsia="Times New Roman"/>
          <w:b/>
          <w:kern w:val="0"/>
          <w:sz w:val="24"/>
          <w:szCs w:val="22"/>
        </w:rPr>
      </w:pPr>
      <w:r>
        <w:rPr>
          <w:rFonts w:ascii="宋体" w:hAnsi="宋体" w:cs="宋体"/>
          <w:b/>
          <w:kern w:val="0"/>
          <w:sz w:val="24"/>
          <w:szCs w:val="22"/>
        </w:rPr>
        <w:t>五、投标供应商资格要求：</w:t>
      </w:r>
    </w:p>
    <w:p w14:paraId="2F76763A">
      <w:pPr>
        <w:tabs>
          <w:tab w:val="left" w:pos="180"/>
          <w:tab w:val="left" w:pos="360"/>
          <w:tab w:val="left" w:pos="540"/>
          <w:tab w:val="left" w:pos="8280"/>
        </w:tabs>
        <w:spacing w:before="100" w:line="360" w:lineRule="auto"/>
        <w:ind w:right="23" w:firstLine="482"/>
        <w:jc w:val="left"/>
        <w:rPr>
          <w:rFonts w:ascii="宋体" w:hAnsi="宋体" w:cs="宋体"/>
          <w:kern w:val="0"/>
          <w:sz w:val="24"/>
          <w:szCs w:val="22"/>
        </w:rPr>
      </w:pPr>
      <w:r>
        <w:rPr>
          <w:rFonts w:hint="eastAsia" w:ascii="宋体" w:hAnsi="宋体" w:cs="宋体"/>
          <w:kern w:val="0"/>
          <w:sz w:val="24"/>
          <w:szCs w:val="22"/>
        </w:rPr>
        <w:t>1.满足《中华人民共和国政府采购法》第二十二条规定；未被“信用中国”（www.creditchina.gov.cn)、中国政府采购网（www.ccgp.gov.cn）列入失信被执行人、重大税收违法案件当事人名单、政府采购严重违法失信行为记录名单。</w:t>
      </w:r>
    </w:p>
    <w:p w14:paraId="25AA1019">
      <w:pPr>
        <w:tabs>
          <w:tab w:val="left" w:pos="180"/>
          <w:tab w:val="left" w:pos="360"/>
          <w:tab w:val="left" w:pos="540"/>
          <w:tab w:val="left" w:pos="8280"/>
        </w:tabs>
        <w:spacing w:before="100" w:line="360" w:lineRule="auto"/>
        <w:ind w:right="23" w:firstLine="482"/>
        <w:jc w:val="left"/>
        <w:rPr>
          <w:rFonts w:ascii="宋体" w:hAnsi="宋体" w:cs="宋体"/>
          <w:kern w:val="0"/>
          <w:sz w:val="24"/>
          <w:szCs w:val="22"/>
        </w:rPr>
      </w:pPr>
      <w:r>
        <w:rPr>
          <w:rFonts w:hint="eastAsia" w:ascii="宋体" w:hAnsi="宋体" w:cs="宋体"/>
          <w:kern w:val="0"/>
          <w:sz w:val="24"/>
          <w:szCs w:val="22"/>
        </w:rPr>
        <w:t>2.落实政府采购政策需满足的资格要求：本项目专门面向中小企业采购。</w:t>
      </w:r>
    </w:p>
    <w:p w14:paraId="4F6AB56D">
      <w:pPr>
        <w:tabs>
          <w:tab w:val="left" w:pos="180"/>
          <w:tab w:val="left" w:pos="360"/>
          <w:tab w:val="left" w:pos="540"/>
          <w:tab w:val="left" w:pos="8280"/>
        </w:tabs>
        <w:spacing w:before="100" w:line="360" w:lineRule="auto"/>
        <w:ind w:right="23" w:firstLine="482"/>
        <w:jc w:val="left"/>
        <w:rPr>
          <w:rFonts w:ascii="宋体" w:hAnsi="宋体" w:cs="宋体"/>
          <w:kern w:val="0"/>
          <w:sz w:val="24"/>
          <w:szCs w:val="22"/>
        </w:rPr>
      </w:pPr>
      <w:r>
        <w:rPr>
          <w:rFonts w:hint="eastAsia" w:ascii="宋体" w:hAnsi="宋体" w:cs="宋体"/>
          <w:kern w:val="0"/>
          <w:sz w:val="24"/>
          <w:szCs w:val="22"/>
        </w:rPr>
        <w:t>3.本项目的特定资格要求：无。</w:t>
      </w:r>
    </w:p>
    <w:p w14:paraId="1DC0AFCE">
      <w:pPr>
        <w:tabs>
          <w:tab w:val="left" w:pos="180"/>
          <w:tab w:val="left" w:pos="360"/>
          <w:tab w:val="left" w:pos="540"/>
          <w:tab w:val="left" w:pos="8280"/>
        </w:tabs>
        <w:spacing w:before="100" w:line="360" w:lineRule="auto"/>
        <w:ind w:right="23" w:firstLine="482"/>
        <w:jc w:val="left"/>
        <w:rPr>
          <w:rFonts w:ascii="宋体" w:hAnsi="宋体" w:cs="宋体"/>
          <w:kern w:val="0"/>
          <w:sz w:val="24"/>
          <w:szCs w:val="22"/>
        </w:rPr>
      </w:pPr>
      <w:r>
        <w:rPr>
          <w:rFonts w:ascii="宋体" w:hAnsi="宋体" w:cs="宋体"/>
          <w:kern w:val="0"/>
          <w:sz w:val="24"/>
          <w:szCs w:val="22"/>
        </w:rPr>
        <w:t>4.</w:t>
      </w:r>
      <w:r>
        <w:rPr>
          <w:rFonts w:hint="eastAsia" w:ascii="宋体" w:hAnsi="宋体" w:cs="宋体"/>
          <w:kern w:val="0"/>
          <w:sz w:val="24"/>
          <w:szCs w:val="22"/>
        </w:rPr>
        <w:t>本项目不接受联合体投标；</w:t>
      </w:r>
    </w:p>
    <w:p w14:paraId="423DE03C">
      <w:pPr>
        <w:tabs>
          <w:tab w:val="left" w:pos="180"/>
          <w:tab w:val="left" w:pos="360"/>
          <w:tab w:val="left" w:pos="540"/>
          <w:tab w:val="left" w:pos="8280"/>
        </w:tabs>
        <w:spacing w:before="100" w:line="360" w:lineRule="auto"/>
        <w:ind w:right="23" w:firstLine="482"/>
        <w:jc w:val="left"/>
        <w:rPr>
          <w:rFonts w:ascii="Times New Roman" w:hAnsi="Times New Roman" w:eastAsia="Times New Roman"/>
          <w:b/>
          <w:kern w:val="0"/>
          <w:sz w:val="24"/>
          <w:szCs w:val="22"/>
        </w:rPr>
      </w:pPr>
      <w:r>
        <w:rPr>
          <w:rFonts w:ascii="宋体" w:hAnsi="宋体" w:cs="宋体"/>
          <w:b/>
          <w:kern w:val="0"/>
          <w:sz w:val="24"/>
          <w:szCs w:val="22"/>
        </w:rPr>
        <w:t>六、招标文件的获取：</w:t>
      </w:r>
    </w:p>
    <w:p w14:paraId="06C7AE76">
      <w:pPr>
        <w:spacing w:before="100" w:after="100"/>
        <w:ind w:firstLine="420"/>
        <w:jc w:val="left"/>
        <w:rPr>
          <w:rFonts w:ascii="宋体" w:hAnsi="宋体" w:cs="宋体"/>
          <w:kern w:val="0"/>
          <w:sz w:val="27"/>
          <w:szCs w:val="22"/>
        </w:rPr>
      </w:pPr>
      <w:r>
        <w:rPr>
          <w:rFonts w:ascii="宋体" w:hAnsi="宋体" w:cs="宋体"/>
          <w:b/>
          <w:kern w:val="0"/>
          <w:sz w:val="24"/>
          <w:szCs w:val="22"/>
        </w:rPr>
        <w:t>1、本项目招标文件实行“政府采购云平台”在线获取，不提供招标文件纸质版。供应商获取招标文件前应先完成“政府采购云平台”的账号注册；获取时间:公告发布时间至投标截止时间。</w:t>
      </w:r>
    </w:p>
    <w:p w14:paraId="2B49C4D7">
      <w:pPr>
        <w:spacing w:before="100" w:after="100"/>
        <w:ind w:firstLine="480"/>
        <w:jc w:val="left"/>
        <w:rPr>
          <w:rFonts w:ascii="宋体" w:hAnsi="宋体" w:cs="宋体"/>
          <w:kern w:val="0"/>
          <w:sz w:val="27"/>
          <w:szCs w:val="22"/>
        </w:rPr>
      </w:pPr>
      <w:r>
        <w:rPr>
          <w:rFonts w:ascii="宋体" w:hAnsi="宋体" w:cs="宋体"/>
          <w:b/>
          <w:kern w:val="0"/>
          <w:sz w:val="24"/>
          <w:szCs w:val="22"/>
        </w:rPr>
        <w:t>2、地点：</w:t>
      </w:r>
    </w:p>
    <w:p w14:paraId="52D0A1D0">
      <w:pPr>
        <w:spacing w:before="100" w:after="100"/>
        <w:ind w:firstLine="480"/>
        <w:jc w:val="left"/>
        <w:rPr>
          <w:rFonts w:ascii="宋体" w:hAnsi="宋体" w:cs="宋体"/>
          <w:kern w:val="0"/>
          <w:sz w:val="27"/>
          <w:szCs w:val="22"/>
        </w:rPr>
      </w:pPr>
      <w:r>
        <w:rPr>
          <w:rFonts w:ascii="宋体" w:hAnsi="宋体" w:cs="宋体"/>
          <w:b/>
          <w:kern w:val="0"/>
          <w:sz w:val="24"/>
          <w:szCs w:val="22"/>
        </w:rPr>
        <w:t>（1）政采云平台（http://zfcg.czt.zj.gov.cn）；</w:t>
      </w:r>
    </w:p>
    <w:p w14:paraId="1744ED68">
      <w:pPr>
        <w:spacing w:before="100" w:after="100"/>
        <w:ind w:firstLine="480"/>
        <w:jc w:val="left"/>
        <w:rPr>
          <w:rFonts w:ascii="宋体" w:hAnsi="宋体" w:cs="宋体"/>
          <w:kern w:val="0"/>
          <w:sz w:val="27"/>
          <w:szCs w:val="22"/>
        </w:rPr>
      </w:pPr>
      <w:r>
        <w:rPr>
          <w:rFonts w:ascii="宋体" w:hAnsi="宋体" w:cs="宋体"/>
          <w:b/>
          <w:kern w:val="0"/>
          <w:sz w:val="24"/>
          <w:szCs w:val="22"/>
        </w:rPr>
        <w:t>（2）供应商网上报名操作指南：“浙江政府采购网-办事指南-省采中心-网上报名”（http://zfcg.czt.zj.gov.cn/bs_other/2018-03-30/12</w:t>
      </w:r>
      <w:r>
        <w:rPr>
          <w:rFonts w:hint="eastAsia" w:ascii="宋体" w:hAnsi="宋体" w:cs="宋体"/>
          <w:b/>
          <w:kern w:val="0"/>
          <w:sz w:val="24"/>
          <w:szCs w:val="22"/>
        </w:rPr>
        <w:t>0</w:t>
      </w:r>
      <w:r>
        <w:rPr>
          <w:rFonts w:ascii="宋体" w:hAnsi="宋体" w:cs="宋体"/>
          <w:b/>
          <w:kern w:val="0"/>
          <w:sz w:val="24"/>
          <w:szCs w:val="22"/>
        </w:rPr>
        <w:t>02.html）。</w:t>
      </w:r>
    </w:p>
    <w:p w14:paraId="54701E28">
      <w:pPr>
        <w:spacing w:before="100" w:after="100"/>
        <w:ind w:firstLine="480"/>
        <w:jc w:val="left"/>
        <w:rPr>
          <w:rFonts w:ascii="宋体" w:hAnsi="宋体" w:cs="宋体"/>
          <w:kern w:val="0"/>
          <w:sz w:val="27"/>
          <w:szCs w:val="22"/>
        </w:rPr>
      </w:pPr>
      <w:r>
        <w:rPr>
          <w:rFonts w:ascii="宋体" w:hAnsi="宋体" w:cs="宋体"/>
          <w:b/>
          <w:kern w:val="0"/>
          <w:sz w:val="24"/>
          <w:szCs w:val="22"/>
        </w:rPr>
        <w:t>3、方式：潜在供应商登陆政采云平台，在线申请获取招标文件（进入“项目采购”应用，在获取招标文件菜单中选择项目，申请获取招标文件，本项目招标文件不收取工本费；</w:t>
      </w:r>
      <w:r>
        <w:rPr>
          <w:rFonts w:ascii="宋体" w:hAnsi="宋体" w:cs="宋体"/>
          <w:b/>
          <w:kern w:val="0"/>
          <w:sz w:val="24"/>
          <w:szCs w:val="22"/>
          <w:u w:val="single"/>
        </w:rPr>
        <w:t>仅需浏览招标文件的供应商可点击“游客，浏览招标文件”直接下载招标文件浏览</w:t>
      </w:r>
      <w:r>
        <w:rPr>
          <w:rFonts w:ascii="宋体" w:hAnsi="宋体" w:cs="宋体"/>
          <w:b/>
          <w:kern w:val="0"/>
          <w:sz w:val="24"/>
          <w:szCs w:val="22"/>
        </w:rPr>
        <w:t>）；</w:t>
      </w:r>
    </w:p>
    <w:p w14:paraId="696213F0">
      <w:pPr>
        <w:spacing w:before="100" w:after="100"/>
        <w:ind w:firstLine="480"/>
        <w:jc w:val="left"/>
        <w:rPr>
          <w:rFonts w:ascii="宋体" w:hAnsi="宋体" w:cs="宋体"/>
          <w:kern w:val="0"/>
          <w:sz w:val="27"/>
          <w:szCs w:val="22"/>
        </w:rPr>
      </w:pPr>
      <w:r>
        <w:rPr>
          <w:rFonts w:ascii="宋体" w:hAnsi="宋体" w:cs="宋体"/>
          <w:b/>
          <w:kern w:val="0"/>
          <w:sz w:val="24"/>
          <w:szCs w:val="22"/>
        </w:rPr>
        <w:t>4、供应商获取招标文件时须提交的文件资料：无；</w:t>
      </w:r>
    </w:p>
    <w:p w14:paraId="68DA4065">
      <w:pPr>
        <w:spacing w:before="100" w:after="100"/>
        <w:ind w:firstLine="480"/>
        <w:jc w:val="left"/>
        <w:rPr>
          <w:rFonts w:ascii="宋体" w:hAnsi="宋体" w:cs="宋体"/>
          <w:kern w:val="0"/>
          <w:sz w:val="27"/>
          <w:szCs w:val="22"/>
        </w:rPr>
      </w:pPr>
      <w:r>
        <w:rPr>
          <w:rFonts w:ascii="宋体" w:hAnsi="宋体" w:cs="宋体"/>
          <w:b/>
          <w:kern w:val="0"/>
          <w:sz w:val="24"/>
          <w:szCs w:val="22"/>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0B327698">
      <w:pPr>
        <w:spacing w:before="100" w:after="100"/>
        <w:ind w:firstLine="480"/>
        <w:jc w:val="left"/>
        <w:rPr>
          <w:rFonts w:ascii="宋体" w:hAnsi="宋体" w:cs="宋体"/>
          <w:kern w:val="0"/>
          <w:sz w:val="27"/>
          <w:szCs w:val="22"/>
        </w:rPr>
      </w:pPr>
      <w:r>
        <w:rPr>
          <w:rFonts w:ascii="宋体" w:hAnsi="宋体" w:cs="宋体"/>
          <w:b/>
          <w:kern w:val="0"/>
          <w:sz w:val="24"/>
          <w:szCs w:val="22"/>
        </w:rPr>
        <w:t>注：请供应商按上述要求获取招标文件，如未在“政采云”系统内完成相关流程，引起的投标无效责任自负。</w:t>
      </w:r>
    </w:p>
    <w:p w14:paraId="2CBC96E1">
      <w:pPr>
        <w:tabs>
          <w:tab w:val="left" w:pos="8280"/>
        </w:tabs>
        <w:spacing w:line="360" w:lineRule="auto"/>
        <w:ind w:firstLine="482"/>
        <w:jc w:val="left"/>
        <w:rPr>
          <w:rFonts w:ascii="Times New Roman" w:hAnsi="Times New Roman" w:eastAsia="Times New Roman"/>
          <w:b/>
          <w:kern w:val="0"/>
          <w:sz w:val="24"/>
          <w:szCs w:val="22"/>
        </w:rPr>
      </w:pPr>
      <w:r>
        <w:rPr>
          <w:rFonts w:ascii="宋体" w:hAnsi="宋体" w:cs="宋体"/>
          <w:b/>
          <w:kern w:val="0"/>
          <w:sz w:val="24"/>
          <w:szCs w:val="22"/>
        </w:rPr>
        <w:t>七、投标截止时间：详见浙江政府采购网（</w:t>
      </w:r>
      <w:r>
        <w:rPr>
          <w:rFonts w:ascii="Times New Roman" w:hAnsi="Times New Roman" w:eastAsia="Times New Roman"/>
          <w:b/>
          <w:kern w:val="0"/>
          <w:sz w:val="24"/>
          <w:szCs w:val="22"/>
        </w:rPr>
        <w:t>http:// zfcg.czt.zj.gov.cn</w:t>
      </w:r>
      <w:r>
        <w:rPr>
          <w:rFonts w:ascii="宋体" w:hAnsi="宋体" w:cs="宋体"/>
          <w:b/>
          <w:kern w:val="0"/>
          <w:sz w:val="24"/>
          <w:szCs w:val="22"/>
        </w:rPr>
        <w:t>）公告</w:t>
      </w:r>
    </w:p>
    <w:p w14:paraId="39968BE7">
      <w:pPr>
        <w:tabs>
          <w:tab w:val="left" w:pos="8280"/>
        </w:tabs>
        <w:spacing w:line="360" w:lineRule="auto"/>
        <w:ind w:firstLine="482"/>
        <w:rPr>
          <w:rFonts w:ascii="Times New Roman" w:hAnsi="Times New Roman" w:eastAsia="Times New Roman"/>
          <w:kern w:val="0"/>
          <w:sz w:val="24"/>
          <w:szCs w:val="22"/>
        </w:rPr>
      </w:pPr>
      <w:r>
        <w:rPr>
          <w:rFonts w:ascii="宋体" w:hAnsi="宋体" w:cs="宋体"/>
          <w:b/>
          <w:kern w:val="0"/>
          <w:sz w:val="24"/>
          <w:szCs w:val="22"/>
        </w:rPr>
        <w:t>八、投标地点：</w:t>
      </w:r>
      <w:r>
        <w:rPr>
          <w:rFonts w:ascii="宋体" w:hAnsi="宋体" w:cs="宋体"/>
          <w:b/>
          <w:bCs/>
          <w:kern w:val="0"/>
          <w:sz w:val="24"/>
          <w:szCs w:val="22"/>
        </w:rPr>
        <w:t>通过“政府采购云平台（</w:t>
      </w:r>
      <w:r>
        <w:rPr>
          <w:rFonts w:ascii="Calibri" w:hAnsi="Calibri"/>
          <w:kern w:val="0"/>
          <w:szCs w:val="22"/>
        </w:rPr>
        <w:fldChar w:fldCharType="begin"/>
      </w:r>
      <w:r>
        <w:rPr>
          <w:rFonts w:ascii="Calibri" w:hAnsi="Calibri"/>
          <w:kern w:val="0"/>
          <w:szCs w:val="22"/>
        </w:rPr>
        <w:instrText xml:space="preserve"> HYPERLINK "http://www.zcygov.cn/" \h </w:instrText>
      </w:r>
      <w:r>
        <w:rPr>
          <w:rFonts w:ascii="Calibri" w:hAnsi="Calibri"/>
          <w:kern w:val="0"/>
          <w:szCs w:val="22"/>
        </w:rPr>
        <w:fldChar w:fldCharType="separate"/>
      </w:r>
      <w:r>
        <w:rPr>
          <w:rFonts w:ascii="Times New Roman" w:hAnsi="Times New Roman" w:eastAsia="Times New Roman"/>
          <w:b/>
          <w:bCs/>
          <w:color w:val="0000FF"/>
          <w:kern w:val="0"/>
          <w:sz w:val="24"/>
          <w:szCs w:val="22"/>
          <w:u w:val="single"/>
        </w:rPr>
        <w:t>www.zcygov.cn</w:t>
      </w:r>
      <w:r>
        <w:rPr>
          <w:rFonts w:ascii="Times New Roman" w:hAnsi="Times New Roman" w:eastAsia="Times New Roman"/>
          <w:b/>
          <w:bCs/>
          <w:color w:val="0000FF"/>
          <w:kern w:val="0"/>
          <w:sz w:val="24"/>
          <w:szCs w:val="22"/>
          <w:u w:val="single"/>
        </w:rPr>
        <w:fldChar w:fldCharType="end"/>
      </w:r>
      <w:r>
        <w:rPr>
          <w:rFonts w:ascii="宋体" w:hAnsi="宋体" w:cs="宋体"/>
          <w:b/>
          <w:bCs/>
          <w:kern w:val="0"/>
          <w:sz w:val="24"/>
          <w:szCs w:val="22"/>
        </w:rPr>
        <w:t>）”实行在线投标响应；</w:t>
      </w:r>
    </w:p>
    <w:p w14:paraId="4D469B35">
      <w:pPr>
        <w:tabs>
          <w:tab w:val="left" w:pos="8280"/>
        </w:tabs>
        <w:spacing w:line="360" w:lineRule="auto"/>
        <w:ind w:firstLine="482"/>
        <w:jc w:val="left"/>
        <w:rPr>
          <w:rFonts w:ascii="Times New Roman" w:hAnsi="Times New Roman" w:eastAsia="Times New Roman"/>
          <w:b/>
          <w:kern w:val="0"/>
          <w:sz w:val="24"/>
          <w:szCs w:val="22"/>
        </w:rPr>
      </w:pPr>
      <w:r>
        <w:rPr>
          <w:rFonts w:ascii="宋体" w:hAnsi="宋体" w:cs="宋体"/>
          <w:b/>
          <w:kern w:val="0"/>
          <w:sz w:val="24"/>
          <w:szCs w:val="22"/>
        </w:rPr>
        <w:t>九、开标时间：详见浙江政府采购网（</w:t>
      </w:r>
      <w:r>
        <w:rPr>
          <w:rFonts w:ascii="Times New Roman" w:hAnsi="Times New Roman" w:eastAsia="Times New Roman"/>
          <w:b/>
          <w:kern w:val="0"/>
          <w:sz w:val="24"/>
          <w:szCs w:val="22"/>
        </w:rPr>
        <w:t>http:// zfcg.czt.zj.gov.cn</w:t>
      </w:r>
      <w:r>
        <w:rPr>
          <w:rFonts w:ascii="宋体" w:hAnsi="宋体" w:cs="宋体"/>
          <w:b/>
          <w:kern w:val="0"/>
          <w:sz w:val="24"/>
          <w:szCs w:val="22"/>
        </w:rPr>
        <w:t>）公告</w:t>
      </w:r>
    </w:p>
    <w:p w14:paraId="164BC519">
      <w:pPr>
        <w:tabs>
          <w:tab w:val="left" w:pos="720"/>
          <w:tab w:val="left" w:pos="1260"/>
          <w:tab w:val="left" w:pos="2160"/>
          <w:tab w:val="left" w:pos="2880"/>
          <w:tab w:val="left" w:pos="3600"/>
          <w:tab w:val="left" w:pos="4320"/>
          <w:tab w:val="left" w:pos="5040"/>
          <w:tab w:val="left" w:pos="5760"/>
          <w:tab w:val="left" w:pos="8280"/>
        </w:tabs>
        <w:spacing w:before="100" w:line="360" w:lineRule="auto"/>
        <w:ind w:right="23" w:firstLine="539"/>
        <w:jc w:val="left"/>
        <w:rPr>
          <w:rFonts w:ascii="Times New Roman" w:hAnsi="Times New Roman" w:eastAsia="Times New Roman"/>
          <w:b/>
          <w:kern w:val="0"/>
          <w:sz w:val="24"/>
          <w:szCs w:val="22"/>
        </w:rPr>
      </w:pPr>
      <w:r>
        <w:rPr>
          <w:rFonts w:ascii="宋体" w:hAnsi="宋体" w:cs="宋体"/>
          <w:b/>
          <w:kern w:val="0"/>
          <w:sz w:val="24"/>
          <w:szCs w:val="22"/>
        </w:rPr>
        <w:t>十、开标地点：通过“政府采购云平台（</w:t>
      </w:r>
      <w:r>
        <w:rPr>
          <w:rFonts w:ascii="Calibri" w:hAnsi="Calibri"/>
          <w:kern w:val="0"/>
          <w:szCs w:val="22"/>
        </w:rPr>
        <w:fldChar w:fldCharType="begin"/>
      </w:r>
      <w:r>
        <w:rPr>
          <w:rFonts w:ascii="Calibri" w:hAnsi="Calibri"/>
          <w:kern w:val="0"/>
          <w:szCs w:val="22"/>
        </w:rPr>
        <w:instrText xml:space="preserve"> HYPERLINK "http://www.zcygov.cn/" \h </w:instrText>
      </w:r>
      <w:r>
        <w:rPr>
          <w:rFonts w:ascii="Calibri" w:hAnsi="Calibri"/>
          <w:kern w:val="0"/>
          <w:szCs w:val="22"/>
        </w:rPr>
        <w:fldChar w:fldCharType="separate"/>
      </w:r>
      <w:r>
        <w:rPr>
          <w:rFonts w:ascii="Times New Roman" w:hAnsi="Times New Roman" w:eastAsia="Times New Roman"/>
          <w:b/>
          <w:color w:val="0000FF"/>
          <w:kern w:val="0"/>
          <w:sz w:val="24"/>
          <w:szCs w:val="22"/>
          <w:u w:val="single"/>
        </w:rPr>
        <w:t>www.zcygov.cn</w:t>
      </w:r>
      <w:r>
        <w:rPr>
          <w:rFonts w:ascii="Times New Roman" w:hAnsi="Times New Roman" w:eastAsia="Times New Roman"/>
          <w:b/>
          <w:color w:val="0000FF"/>
          <w:kern w:val="0"/>
          <w:sz w:val="24"/>
          <w:szCs w:val="22"/>
          <w:u w:val="single"/>
        </w:rPr>
        <w:fldChar w:fldCharType="end"/>
      </w:r>
      <w:r>
        <w:rPr>
          <w:rFonts w:ascii="宋体" w:hAnsi="宋体" w:cs="宋体"/>
          <w:b/>
          <w:kern w:val="0"/>
          <w:sz w:val="24"/>
          <w:szCs w:val="22"/>
        </w:rPr>
        <w:t>）”实行在线投标响应；</w:t>
      </w:r>
    </w:p>
    <w:p w14:paraId="67562E6F">
      <w:pPr>
        <w:spacing w:line="360" w:lineRule="auto"/>
        <w:ind w:firstLine="482"/>
        <w:rPr>
          <w:rFonts w:ascii="Times New Roman" w:hAnsi="Times New Roman" w:eastAsia="Times New Roman"/>
          <w:b/>
          <w:kern w:val="0"/>
          <w:sz w:val="24"/>
          <w:szCs w:val="22"/>
        </w:rPr>
      </w:pPr>
      <w:r>
        <w:rPr>
          <w:rFonts w:ascii="宋体" w:hAnsi="宋体" w:cs="宋体"/>
          <w:b/>
          <w:kern w:val="0"/>
          <w:sz w:val="24"/>
          <w:szCs w:val="22"/>
        </w:rPr>
        <w:t>十一、投标保证金：不提供。</w:t>
      </w:r>
    </w:p>
    <w:p w14:paraId="4D95C2DD">
      <w:pPr>
        <w:spacing w:before="100" w:after="100"/>
        <w:ind w:firstLine="480"/>
        <w:jc w:val="left"/>
        <w:rPr>
          <w:rFonts w:ascii="宋体" w:hAnsi="宋体" w:cs="宋体"/>
          <w:kern w:val="0"/>
          <w:sz w:val="27"/>
          <w:szCs w:val="22"/>
        </w:rPr>
      </w:pPr>
      <w:r>
        <w:rPr>
          <w:rFonts w:ascii="宋体" w:hAnsi="宋体" w:cs="宋体"/>
          <w:b/>
          <w:kern w:val="0"/>
          <w:sz w:val="24"/>
          <w:szCs w:val="22"/>
        </w:rPr>
        <w:t>十二、在线投标响应（电子投标）说明</w:t>
      </w:r>
    </w:p>
    <w:p w14:paraId="02CE8332">
      <w:pPr>
        <w:spacing w:before="100" w:after="100"/>
        <w:ind w:firstLine="420"/>
        <w:jc w:val="left"/>
        <w:rPr>
          <w:rFonts w:ascii="宋体" w:hAnsi="宋体" w:cs="宋体"/>
          <w:kern w:val="0"/>
          <w:sz w:val="27"/>
          <w:szCs w:val="22"/>
        </w:rPr>
      </w:pPr>
      <w:r>
        <w:rPr>
          <w:rFonts w:ascii="宋体" w:hAnsi="宋体" w:cs="宋体"/>
          <w:b/>
          <w:kern w:val="0"/>
          <w:sz w:val="24"/>
          <w:szCs w:val="22"/>
        </w:rPr>
        <w:t>1、</w:t>
      </w:r>
      <w:r>
        <w:rPr>
          <w:rFonts w:ascii="宋体" w:hAnsi="宋体" w:cs="宋体"/>
          <w:b/>
          <w:kern w:val="0"/>
          <w:sz w:val="24"/>
          <w:szCs w:val="22"/>
          <w:u w:val="single"/>
        </w:rPr>
        <w:t>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r>
        <w:rPr>
          <w:rFonts w:ascii="宋体" w:hAnsi="宋体" w:cs="宋体"/>
          <w:b/>
          <w:kern w:val="0"/>
          <w:sz w:val="24"/>
          <w:szCs w:val="22"/>
        </w:rPr>
        <w:t>。</w:t>
      </w:r>
    </w:p>
    <w:p w14:paraId="1C0D761E">
      <w:pPr>
        <w:spacing w:before="100" w:after="100"/>
        <w:ind w:firstLine="420"/>
        <w:jc w:val="left"/>
        <w:rPr>
          <w:rFonts w:ascii="宋体" w:hAnsi="宋体" w:cs="宋体"/>
          <w:kern w:val="0"/>
          <w:sz w:val="27"/>
          <w:szCs w:val="22"/>
        </w:rPr>
      </w:pPr>
      <w:r>
        <w:rPr>
          <w:rFonts w:ascii="宋体" w:hAnsi="宋体" w:cs="宋体"/>
          <w:b/>
          <w:kern w:val="0"/>
          <w:sz w:val="24"/>
          <w:szCs w:val="22"/>
        </w:rPr>
        <w:t>“政采云电子交易客户端”请自行前往“浙江政府采购网-下载专区-电子交易客户端”进行下载；电子投标具体操作流程详见《供应商项目采购-电子招投标操作指南》；通过“政府采购云平台”参与在线投标时如遇平台技术问题详询400-881-7190。</w:t>
      </w:r>
    </w:p>
    <w:p w14:paraId="29088560">
      <w:pPr>
        <w:spacing w:before="100" w:after="100"/>
        <w:ind w:firstLine="420"/>
        <w:jc w:val="left"/>
        <w:rPr>
          <w:rFonts w:ascii="宋体" w:hAnsi="宋体" w:cs="宋体"/>
          <w:kern w:val="0"/>
          <w:sz w:val="27"/>
          <w:szCs w:val="22"/>
        </w:rPr>
      </w:pPr>
      <w:r>
        <w:rPr>
          <w:rFonts w:ascii="宋体" w:hAnsi="宋体" w:cs="宋体"/>
          <w:b/>
          <w:kern w:val="0"/>
          <w:sz w:val="24"/>
          <w:szCs w:val="22"/>
        </w:rPr>
        <w:t>2、</w:t>
      </w:r>
      <w:r>
        <w:rPr>
          <w:rFonts w:ascii="宋体" w:hAnsi="宋体" w:cs="宋体"/>
          <w:b/>
          <w:kern w:val="0"/>
          <w:sz w:val="24"/>
          <w:szCs w:val="22"/>
          <w:u w:val="single"/>
        </w:rPr>
        <w:t>为确保网上操作合法、有效和安全，投标供应商应当在投标截止时间前完成在“政府采购云平台”的身份认证，确保在电子投标过程中能够对相关数据电文进行加密和使用电子签章</w:t>
      </w:r>
      <w:r>
        <w:rPr>
          <w:rFonts w:ascii="宋体" w:hAnsi="宋体" w:cs="宋体"/>
          <w:b/>
          <w:kern w:val="0"/>
          <w:sz w:val="24"/>
          <w:szCs w:val="22"/>
        </w:rPr>
        <w:t>。使用“政采云电子交易客户端”需要提前申领CA数字证书，申领流程请自行前往“浙江政府采购网-下载专区-电子交易客户端-</w:t>
      </w:r>
      <w:r>
        <w:rPr>
          <w:rFonts w:ascii="Calibri" w:hAnsi="Calibri"/>
          <w:kern w:val="0"/>
          <w:szCs w:val="22"/>
        </w:rPr>
        <w:fldChar w:fldCharType="begin"/>
      </w:r>
      <w:r>
        <w:rPr>
          <w:rFonts w:ascii="Calibri" w:hAnsi="Calibri"/>
          <w:kern w:val="0"/>
          <w:szCs w:val="22"/>
        </w:rPr>
        <w:instrText xml:space="preserve"> HYPERLINK "http://zfcg.czt.zj.gov.cn/bidClientTemplate/2019-05-27/12945.html" \h </w:instrText>
      </w:r>
      <w:r>
        <w:rPr>
          <w:rFonts w:ascii="Calibri" w:hAnsi="Calibri"/>
          <w:kern w:val="0"/>
          <w:szCs w:val="22"/>
        </w:rPr>
        <w:fldChar w:fldCharType="separate"/>
      </w:r>
      <w:r>
        <w:rPr>
          <w:rFonts w:ascii="宋体" w:hAnsi="宋体" w:cs="宋体"/>
          <w:b/>
          <w:color w:val="0000FF"/>
          <w:kern w:val="0"/>
          <w:sz w:val="24"/>
          <w:szCs w:val="22"/>
          <w:u w:val="single"/>
        </w:rPr>
        <w:t>CA驱动和申领流程</w:t>
      </w:r>
      <w:r>
        <w:rPr>
          <w:rFonts w:ascii="宋体" w:hAnsi="宋体" w:cs="宋体"/>
          <w:b/>
          <w:color w:val="0000FF"/>
          <w:kern w:val="0"/>
          <w:sz w:val="24"/>
          <w:szCs w:val="22"/>
          <w:u w:val="single"/>
        </w:rPr>
        <w:fldChar w:fldCharType="end"/>
      </w:r>
      <w:r>
        <w:rPr>
          <w:rFonts w:ascii="宋体" w:hAnsi="宋体" w:cs="宋体"/>
          <w:b/>
          <w:kern w:val="0"/>
          <w:sz w:val="24"/>
          <w:szCs w:val="22"/>
        </w:rPr>
        <w:t>”进行查阅。</w:t>
      </w:r>
    </w:p>
    <w:p w14:paraId="61169863">
      <w:pPr>
        <w:spacing w:before="100" w:after="100"/>
        <w:ind w:firstLine="420"/>
        <w:jc w:val="left"/>
        <w:rPr>
          <w:rFonts w:ascii="宋体" w:hAnsi="宋体" w:cs="宋体"/>
          <w:kern w:val="0"/>
          <w:sz w:val="27"/>
          <w:szCs w:val="22"/>
        </w:rPr>
      </w:pPr>
      <w:r>
        <w:rPr>
          <w:rFonts w:ascii="宋体" w:hAnsi="宋体" w:cs="宋体"/>
          <w:b/>
          <w:kern w:val="0"/>
          <w:sz w:val="24"/>
          <w:szCs w:val="22"/>
        </w:rPr>
        <w:t>3、</w:t>
      </w:r>
      <w:r>
        <w:rPr>
          <w:rFonts w:ascii="宋体" w:hAnsi="宋体" w:cs="宋体"/>
          <w:b/>
          <w:kern w:val="0"/>
          <w:sz w:val="24"/>
          <w:szCs w:val="22"/>
          <w:u w:val="single"/>
        </w:rPr>
        <w:t>投标供应商应当在投标截止时间前，将生成的“电子加密投标文件”上传递交至“政府采购云平台”。投标截止时间以后上传递交的投标文件将被“政府采购云平台”拒收。</w:t>
      </w:r>
    </w:p>
    <w:p w14:paraId="0E2035C7">
      <w:pPr>
        <w:spacing w:before="100" w:after="100"/>
        <w:ind w:firstLine="420"/>
        <w:jc w:val="left"/>
        <w:rPr>
          <w:rFonts w:ascii="宋体" w:hAnsi="宋体" w:cs="宋体"/>
          <w:b/>
          <w:kern w:val="0"/>
          <w:sz w:val="24"/>
          <w:szCs w:val="22"/>
        </w:rPr>
      </w:pPr>
      <w:r>
        <w:rPr>
          <w:rFonts w:hint="eastAsia" w:ascii="宋体" w:hAnsi="宋体" w:cs="宋体"/>
          <w:b/>
          <w:kern w:val="0"/>
          <w:sz w:val="24"/>
          <w:szCs w:val="22"/>
        </w:rPr>
        <w:t>4</w:t>
      </w:r>
      <w:r>
        <w:rPr>
          <w:rFonts w:ascii="宋体" w:hAnsi="宋体" w:cs="宋体"/>
          <w:b/>
          <w:kern w:val="0"/>
          <w:sz w:val="24"/>
          <w:szCs w:val="22"/>
        </w:rPr>
        <w:t>、</w:t>
      </w:r>
      <w:r>
        <w:rPr>
          <w:rFonts w:ascii="宋体" w:hAnsi="宋体" w:cs="宋体"/>
          <w:kern w:val="0"/>
          <w:sz w:val="24"/>
          <w:szCs w:val="22"/>
        </w:rPr>
        <w:t>▲</w:t>
      </w:r>
      <w:r>
        <w:rPr>
          <w:rFonts w:ascii="宋体" w:hAnsi="宋体" w:cs="宋体"/>
          <w:b/>
          <w:kern w:val="0"/>
          <w:sz w:val="24"/>
          <w:szCs w:val="22"/>
        </w:rPr>
        <w:t>投标文件的递交：（1）电子加密投标文件：应按政府采购云平台项目采购-电子交易操作指南及本招标文件要求进行编制、加密并递交，供应商应于投标截止时间前将电子加密投标文件上传到政府采购云平台系统中。（2）备份投标文件：投标截止时间前以</w:t>
      </w:r>
      <w:r>
        <w:rPr>
          <w:rFonts w:hint="eastAsia" w:ascii="宋体" w:hAnsi="宋体" w:cs="宋体"/>
          <w:b/>
          <w:kern w:val="0"/>
          <w:sz w:val="24"/>
          <w:szCs w:val="22"/>
        </w:rPr>
        <w:t>经政采云平台加密处理的压</w:t>
      </w:r>
      <w:r>
        <w:rPr>
          <w:rFonts w:ascii="宋体" w:hAnsi="宋体" w:cs="宋体"/>
          <w:b/>
          <w:kern w:val="0"/>
          <w:sz w:val="24"/>
          <w:szCs w:val="22"/>
        </w:rPr>
        <w:t>缩文件形式发送至采购代理机构邮箱，并在接到在线解密通知后30分钟内发送压缩文件密码至代理机构邮箱。（邮箱号码：</w:t>
      </w:r>
      <w:r>
        <w:rPr>
          <w:rFonts w:hint="eastAsia" w:ascii="宋体" w:hAnsi="宋体" w:cs="Calibri Light"/>
          <w:b/>
          <w:kern w:val="0"/>
          <w:sz w:val="24"/>
          <w:szCs w:val="22"/>
          <w:lang w:eastAsia="zh-CN"/>
        </w:rPr>
        <w:t>505714042@qq.com</w:t>
      </w:r>
      <w:r>
        <w:rPr>
          <w:rFonts w:ascii="宋体" w:hAnsi="宋体" w:cs="宋体"/>
          <w:b/>
          <w:kern w:val="0"/>
          <w:sz w:val="24"/>
          <w:szCs w:val="22"/>
        </w:rPr>
        <w:t>）</w:t>
      </w:r>
      <w:r>
        <w:rPr>
          <w:rFonts w:hint="eastAsia" w:ascii="宋体" w:hAnsi="宋体" w:cs="宋体"/>
          <w:b/>
          <w:kern w:val="0"/>
          <w:sz w:val="24"/>
          <w:szCs w:val="22"/>
        </w:rPr>
        <w:t>供应商可自行决定是否提交备份文件，如未提交备份文件导致开标存在问题的，相关责任和风险由供应商自行承担。供应商未按要求提供磋商文件或仅提供备份文件的，投标无效。</w:t>
      </w:r>
    </w:p>
    <w:p w14:paraId="20B54191">
      <w:pPr>
        <w:spacing w:before="100" w:after="100"/>
        <w:ind w:firstLine="420"/>
        <w:jc w:val="left"/>
        <w:rPr>
          <w:rFonts w:ascii="宋体" w:hAnsi="宋体" w:cs="宋体"/>
          <w:b/>
          <w:kern w:val="0"/>
          <w:sz w:val="24"/>
          <w:szCs w:val="22"/>
        </w:rPr>
      </w:pPr>
      <w:r>
        <w:rPr>
          <w:rFonts w:ascii="宋体" w:hAnsi="宋体" w:cs="宋体"/>
          <w:b/>
          <w:kern w:val="0"/>
          <w:sz w:val="24"/>
          <w:szCs w:val="22"/>
        </w:rPr>
        <w:t>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73899555">
      <w:pPr>
        <w:tabs>
          <w:tab w:val="left" w:pos="8280"/>
        </w:tabs>
        <w:autoSpaceDE w:val="0"/>
        <w:autoSpaceDN w:val="0"/>
        <w:adjustRightInd w:val="0"/>
        <w:spacing w:line="360" w:lineRule="auto"/>
        <w:ind w:firstLine="482" w:firstLineChars="200"/>
        <w:rPr>
          <w:rFonts w:ascii="宋体" w:hAnsi="宋体"/>
          <w:b/>
          <w:bCs/>
          <w:kern w:val="0"/>
          <w:sz w:val="24"/>
          <w:szCs w:val="22"/>
        </w:rPr>
      </w:pPr>
      <w:r>
        <w:rPr>
          <w:rFonts w:hint="eastAsia" w:ascii="宋体" w:hAnsi="宋体"/>
          <w:b/>
          <w:bCs/>
          <w:kern w:val="0"/>
          <w:sz w:val="24"/>
          <w:szCs w:val="22"/>
        </w:rPr>
        <w:t>十三、投标人信用信息查询渠道及截止时间、信用信息查询记录和证据留存的具体方式、信用信息的使用规则：</w:t>
      </w:r>
    </w:p>
    <w:p w14:paraId="2A5CC2B4">
      <w:pPr>
        <w:tabs>
          <w:tab w:val="left" w:pos="8280"/>
        </w:tabs>
        <w:autoSpaceDE w:val="0"/>
        <w:autoSpaceDN w:val="0"/>
        <w:adjustRightInd w:val="0"/>
        <w:spacing w:line="360" w:lineRule="auto"/>
        <w:ind w:firstLine="480" w:firstLineChars="200"/>
        <w:rPr>
          <w:rFonts w:ascii="宋体" w:hAnsi="宋体"/>
          <w:kern w:val="0"/>
          <w:sz w:val="24"/>
          <w:szCs w:val="22"/>
        </w:rPr>
      </w:pPr>
      <w:r>
        <w:rPr>
          <w:rFonts w:hint="eastAsia" w:ascii="宋体" w:hAnsi="宋体"/>
          <w:kern w:val="0"/>
          <w:sz w:val="24"/>
          <w:szCs w:val="22"/>
        </w:rPr>
        <w:t>1、查询渠道：信用中国（http://www.creditchina.gov.cn）</w:t>
      </w:r>
      <w:r>
        <w:rPr>
          <w:rFonts w:hint="eastAsia" w:ascii="宋体" w:hAnsi="宋体" w:cs="宋体"/>
          <w:kern w:val="0"/>
          <w:sz w:val="24"/>
          <w:szCs w:val="22"/>
        </w:rPr>
        <w:t>中国政府采购网（www.ccgp.gov.cn）、浙江政府采购网（</w:t>
      </w:r>
      <w:r>
        <w:rPr>
          <w:rFonts w:ascii="Calibri" w:hAnsi="Calibri"/>
          <w:kern w:val="0"/>
          <w:szCs w:val="22"/>
        </w:rPr>
        <w:fldChar w:fldCharType="begin"/>
      </w:r>
      <w:r>
        <w:rPr>
          <w:rFonts w:ascii="Calibri" w:hAnsi="Calibri"/>
          <w:kern w:val="0"/>
          <w:szCs w:val="22"/>
        </w:rPr>
        <w:instrText xml:space="preserve"> HYPERLINK "https://zfcg.czt.zj.gov.cn/" </w:instrText>
      </w:r>
      <w:r>
        <w:rPr>
          <w:rFonts w:ascii="Calibri" w:hAnsi="Calibri"/>
          <w:kern w:val="0"/>
          <w:szCs w:val="22"/>
        </w:rPr>
        <w:fldChar w:fldCharType="separate"/>
      </w:r>
      <w:r>
        <w:rPr>
          <w:rFonts w:ascii="Calibri" w:hAnsi="宋体" w:cs="宋体"/>
          <w:color w:val="0000FF"/>
          <w:kern w:val="0"/>
          <w:szCs w:val="22"/>
          <w:u w:val="single"/>
        </w:rPr>
        <w:t>https://zfcg.czt.zj.gov.cn/</w:t>
      </w:r>
      <w:r>
        <w:rPr>
          <w:rFonts w:ascii="Calibri" w:hAnsi="宋体" w:cs="宋体"/>
          <w:color w:val="0000FF"/>
          <w:kern w:val="0"/>
          <w:szCs w:val="22"/>
          <w:u w:val="single"/>
        </w:rPr>
        <w:fldChar w:fldCharType="end"/>
      </w:r>
      <w:r>
        <w:rPr>
          <w:rFonts w:hint="eastAsia" w:ascii="宋体" w:hAnsi="宋体" w:cs="宋体"/>
          <w:kern w:val="0"/>
          <w:sz w:val="24"/>
          <w:szCs w:val="22"/>
        </w:rPr>
        <w:t>）</w:t>
      </w:r>
      <w:r>
        <w:rPr>
          <w:rFonts w:hint="eastAsia" w:ascii="宋体" w:hAnsi="宋体"/>
          <w:kern w:val="0"/>
          <w:sz w:val="24"/>
          <w:szCs w:val="22"/>
        </w:rPr>
        <w:t>。</w:t>
      </w:r>
    </w:p>
    <w:p w14:paraId="1210F1F4">
      <w:pPr>
        <w:tabs>
          <w:tab w:val="left" w:pos="8280"/>
        </w:tabs>
        <w:autoSpaceDE w:val="0"/>
        <w:autoSpaceDN w:val="0"/>
        <w:adjustRightInd w:val="0"/>
        <w:spacing w:line="360" w:lineRule="auto"/>
        <w:ind w:firstLine="480" w:firstLineChars="200"/>
        <w:rPr>
          <w:rFonts w:ascii="宋体" w:hAnsi="宋体"/>
          <w:kern w:val="0"/>
          <w:sz w:val="24"/>
          <w:szCs w:val="22"/>
        </w:rPr>
      </w:pPr>
      <w:r>
        <w:rPr>
          <w:rFonts w:hint="eastAsia" w:ascii="宋体" w:hAnsi="宋体"/>
          <w:kern w:val="0"/>
          <w:sz w:val="24"/>
          <w:szCs w:val="22"/>
        </w:rPr>
        <w:t>2、截止时间：开标后评标前。</w:t>
      </w:r>
    </w:p>
    <w:p w14:paraId="4226CE7B">
      <w:pPr>
        <w:tabs>
          <w:tab w:val="left" w:pos="8280"/>
        </w:tabs>
        <w:autoSpaceDE w:val="0"/>
        <w:autoSpaceDN w:val="0"/>
        <w:adjustRightInd w:val="0"/>
        <w:spacing w:line="360" w:lineRule="auto"/>
        <w:ind w:firstLine="480" w:firstLineChars="200"/>
        <w:rPr>
          <w:rFonts w:ascii="宋体" w:hAnsi="宋体"/>
          <w:kern w:val="0"/>
          <w:sz w:val="24"/>
          <w:szCs w:val="22"/>
        </w:rPr>
      </w:pPr>
      <w:r>
        <w:rPr>
          <w:rFonts w:hint="eastAsia" w:ascii="宋体" w:hAnsi="宋体"/>
          <w:kern w:val="0"/>
          <w:sz w:val="24"/>
          <w:szCs w:val="22"/>
        </w:rPr>
        <w:t>3、信用信息查询记录和证据留存的具体方式：由采购组织机构在资格评审时打印信用信息查询记录并归入项目档案。</w:t>
      </w:r>
    </w:p>
    <w:p w14:paraId="6D32EBB7">
      <w:pPr>
        <w:tabs>
          <w:tab w:val="left" w:pos="8280"/>
        </w:tabs>
        <w:autoSpaceDE w:val="0"/>
        <w:autoSpaceDN w:val="0"/>
        <w:adjustRightInd w:val="0"/>
        <w:spacing w:line="360" w:lineRule="auto"/>
        <w:ind w:firstLine="480" w:firstLineChars="200"/>
        <w:rPr>
          <w:rFonts w:ascii="宋体" w:hAnsi="宋体" w:cs="宋体"/>
          <w:kern w:val="0"/>
          <w:sz w:val="27"/>
          <w:szCs w:val="22"/>
        </w:rPr>
      </w:pPr>
      <w:r>
        <w:rPr>
          <w:rFonts w:hint="eastAsia" w:ascii="宋体" w:hAnsi="宋体"/>
          <w:kern w:val="0"/>
          <w:sz w:val="24"/>
          <w:szCs w:val="22"/>
        </w:rPr>
        <w:t>4、使用规则：对列入失信被执行人、重大税收违法案件当事人名单、政府采购严重违法失信行为记录名单及其他不符合《中华人民共和国政府采购法》第二十二条规定条件的供应商，将被拒绝其参与政府采购活动。</w:t>
      </w:r>
    </w:p>
    <w:p w14:paraId="09B75287">
      <w:pPr>
        <w:spacing w:line="360" w:lineRule="auto"/>
        <w:ind w:firstLine="482"/>
        <w:rPr>
          <w:rFonts w:ascii="宋体" w:hAnsi="宋体" w:cs="宋体"/>
          <w:kern w:val="0"/>
          <w:sz w:val="24"/>
          <w:szCs w:val="22"/>
        </w:rPr>
      </w:pPr>
      <w:r>
        <w:rPr>
          <w:rFonts w:ascii="宋体" w:hAnsi="宋体" w:cs="宋体"/>
          <w:b/>
          <w:kern w:val="0"/>
          <w:sz w:val="24"/>
          <w:szCs w:val="22"/>
        </w:rPr>
        <w:t>十</w:t>
      </w:r>
      <w:r>
        <w:rPr>
          <w:rFonts w:hint="eastAsia" w:ascii="宋体" w:hAnsi="宋体" w:cs="宋体"/>
          <w:b/>
          <w:kern w:val="0"/>
          <w:sz w:val="24"/>
          <w:szCs w:val="22"/>
        </w:rPr>
        <w:t>四</w:t>
      </w:r>
      <w:r>
        <w:rPr>
          <w:rFonts w:ascii="宋体" w:hAnsi="宋体" w:cs="宋体"/>
          <w:b/>
          <w:kern w:val="0"/>
          <w:sz w:val="24"/>
          <w:szCs w:val="22"/>
        </w:rPr>
        <w:t>、其他事项</w:t>
      </w:r>
      <w:r>
        <w:rPr>
          <w:rFonts w:ascii="宋体" w:hAnsi="宋体" w:cs="宋体"/>
          <w:kern w:val="0"/>
          <w:sz w:val="24"/>
          <w:szCs w:val="22"/>
        </w:rPr>
        <w:t>：</w:t>
      </w:r>
    </w:p>
    <w:p w14:paraId="7E736195">
      <w:pPr>
        <w:tabs>
          <w:tab w:val="left" w:pos="8280"/>
        </w:tabs>
        <w:autoSpaceDE w:val="0"/>
        <w:autoSpaceDN w:val="0"/>
        <w:adjustRightInd w:val="0"/>
        <w:spacing w:line="360" w:lineRule="auto"/>
        <w:ind w:firstLine="480" w:firstLineChars="200"/>
        <w:rPr>
          <w:rFonts w:ascii="宋体" w:hAnsi="宋体"/>
          <w:kern w:val="0"/>
          <w:sz w:val="24"/>
          <w:szCs w:val="22"/>
        </w:rPr>
      </w:pPr>
      <w:r>
        <w:rPr>
          <w:rFonts w:ascii="宋体" w:hAnsi="宋体"/>
          <w:kern w:val="0"/>
          <w:sz w:val="24"/>
          <w:szCs w:val="22"/>
        </w:rPr>
        <w:t>1、</w:t>
      </w:r>
      <w:r>
        <w:rPr>
          <w:rFonts w:hint="eastAsia" w:ascii="宋体" w:hAnsi="宋体"/>
          <w:kern w:val="0"/>
          <w:sz w:val="24"/>
          <w:szCs w:val="22"/>
        </w:rPr>
        <w:t>供应商认为采购文件使自己的权益受到损害的，可以自收到采购文件之日或者采购文件公告期限届满之日起7个工作日内，以书面形式一次性向采购人、采购代理机构提出同一环节的质疑，后续就采购过程、采购结果提出质疑的，也应在同一环节一次性提出。否则，被质疑人可不予接受。质疑供应商对采购人、采购代理机构的答复不满意或者采购人、采购代理机构未在规定的时间内作出答复的，可以在答复期满后十五个工作日内向同级政府采购监督管理部门投诉</w:t>
      </w:r>
      <w:r>
        <w:rPr>
          <w:rFonts w:ascii="宋体" w:hAnsi="宋体"/>
          <w:kern w:val="0"/>
          <w:sz w:val="24"/>
          <w:szCs w:val="22"/>
        </w:rPr>
        <w:t>。</w:t>
      </w:r>
    </w:p>
    <w:p w14:paraId="6EE348EC">
      <w:pPr>
        <w:spacing w:line="360" w:lineRule="auto"/>
        <w:ind w:firstLine="482"/>
        <w:rPr>
          <w:rFonts w:ascii="Times New Roman" w:hAnsi="Times New Roman" w:eastAsia="Times New Roman"/>
          <w:b/>
          <w:kern w:val="0"/>
          <w:sz w:val="24"/>
          <w:szCs w:val="22"/>
        </w:rPr>
      </w:pPr>
      <w:r>
        <w:rPr>
          <w:rFonts w:ascii="宋体" w:hAnsi="宋体" w:cs="宋体"/>
          <w:b/>
          <w:kern w:val="0"/>
          <w:sz w:val="24"/>
          <w:szCs w:val="22"/>
        </w:rPr>
        <w:t>十</w:t>
      </w:r>
      <w:r>
        <w:rPr>
          <w:rFonts w:hint="eastAsia" w:ascii="宋体" w:hAnsi="宋体" w:cs="宋体"/>
          <w:b/>
          <w:kern w:val="0"/>
          <w:sz w:val="24"/>
          <w:szCs w:val="22"/>
        </w:rPr>
        <w:t>五</w:t>
      </w:r>
      <w:r>
        <w:rPr>
          <w:rFonts w:ascii="宋体" w:hAnsi="宋体" w:cs="宋体"/>
          <w:b/>
          <w:kern w:val="0"/>
          <w:sz w:val="24"/>
          <w:szCs w:val="22"/>
        </w:rPr>
        <w:t>、联系方式：</w:t>
      </w:r>
    </w:p>
    <w:p w14:paraId="7EC33F88">
      <w:pPr>
        <w:spacing w:line="360" w:lineRule="auto"/>
        <w:ind w:firstLine="472"/>
        <w:rPr>
          <w:rFonts w:ascii="Times New Roman" w:hAnsi="Times New Roman" w:eastAsia="Times New Roman"/>
          <w:b/>
          <w:kern w:val="0"/>
          <w:sz w:val="24"/>
          <w:szCs w:val="22"/>
        </w:rPr>
      </w:pPr>
      <w:r>
        <w:rPr>
          <w:rFonts w:ascii="宋体" w:hAnsi="宋体" w:cs="宋体"/>
          <w:b/>
          <w:kern w:val="0"/>
          <w:sz w:val="24"/>
          <w:szCs w:val="22"/>
        </w:rPr>
        <w:t>（一）采购代理机构</w:t>
      </w:r>
    </w:p>
    <w:p w14:paraId="5F1AEC10">
      <w:pPr>
        <w:spacing w:line="360" w:lineRule="auto"/>
        <w:ind w:firstLine="600"/>
        <w:rPr>
          <w:rFonts w:hint="eastAsia" w:ascii="Times New Roman" w:hAnsi="Times New Roman" w:eastAsia="宋体"/>
          <w:b/>
          <w:kern w:val="0"/>
          <w:sz w:val="24"/>
          <w:szCs w:val="22"/>
          <w:lang w:eastAsia="zh-CN"/>
        </w:rPr>
      </w:pPr>
      <w:r>
        <w:rPr>
          <w:rFonts w:ascii="宋体" w:hAnsi="宋体" w:cs="宋体"/>
          <w:kern w:val="0"/>
          <w:sz w:val="24"/>
          <w:szCs w:val="22"/>
        </w:rPr>
        <w:t>采购代理机构名称：</w:t>
      </w:r>
      <w:r>
        <w:rPr>
          <w:rFonts w:hint="eastAsia" w:ascii="宋体" w:hAnsi="宋体" w:cs="宋体"/>
          <w:kern w:val="0"/>
          <w:sz w:val="24"/>
          <w:szCs w:val="22"/>
          <w:lang w:eastAsia="zh-CN"/>
        </w:rPr>
        <w:t>建经投资咨询有限公司</w:t>
      </w:r>
    </w:p>
    <w:p w14:paraId="64C2F175">
      <w:pPr>
        <w:spacing w:line="360" w:lineRule="auto"/>
        <w:ind w:firstLine="600"/>
        <w:rPr>
          <w:rFonts w:hint="eastAsia" w:ascii="宋体" w:hAnsi="宋体" w:eastAsia="宋体" w:cs="宋体"/>
          <w:kern w:val="0"/>
          <w:sz w:val="24"/>
          <w:szCs w:val="22"/>
          <w:lang w:eastAsia="zh-CN"/>
        </w:rPr>
      </w:pPr>
      <w:r>
        <w:rPr>
          <w:rFonts w:ascii="宋体" w:hAnsi="宋体" w:cs="宋体"/>
          <w:kern w:val="0"/>
          <w:sz w:val="24"/>
          <w:szCs w:val="22"/>
        </w:rPr>
        <w:t>项目联系人</w:t>
      </w:r>
      <w:r>
        <w:rPr>
          <w:rFonts w:hint="eastAsia" w:ascii="宋体" w:hAnsi="宋体" w:cs="宋体"/>
          <w:kern w:val="0"/>
          <w:sz w:val="24"/>
          <w:szCs w:val="22"/>
        </w:rPr>
        <w:t>（询问等事宜）</w:t>
      </w:r>
      <w:r>
        <w:rPr>
          <w:rFonts w:ascii="宋体" w:hAnsi="宋体" w:cs="宋体"/>
          <w:kern w:val="0"/>
          <w:sz w:val="24"/>
          <w:szCs w:val="22"/>
        </w:rPr>
        <w:t>：</w:t>
      </w:r>
      <w:r>
        <w:rPr>
          <w:rFonts w:hint="eastAsia" w:ascii="宋体" w:hAnsi="宋体" w:cs="宋体"/>
          <w:kern w:val="0"/>
          <w:sz w:val="24"/>
          <w:szCs w:val="22"/>
          <w:lang w:val="en-US" w:eastAsia="zh-CN"/>
        </w:rPr>
        <w:t>陈浩</w:t>
      </w:r>
    </w:p>
    <w:p w14:paraId="4AFCD251">
      <w:pPr>
        <w:spacing w:line="360" w:lineRule="auto"/>
        <w:ind w:firstLine="600"/>
        <w:rPr>
          <w:rFonts w:ascii="Times New Roman" w:hAnsi="Times New Roman" w:eastAsia="Times New Roman"/>
          <w:kern w:val="0"/>
          <w:sz w:val="24"/>
          <w:szCs w:val="22"/>
        </w:rPr>
      </w:pPr>
      <w:r>
        <w:rPr>
          <w:rFonts w:ascii="宋体" w:hAnsi="宋体" w:cs="宋体"/>
          <w:kern w:val="0"/>
          <w:sz w:val="24"/>
          <w:szCs w:val="22"/>
        </w:rPr>
        <w:t>联系电话：</w:t>
      </w:r>
      <w:r>
        <w:rPr>
          <w:rFonts w:hint="eastAsia" w:ascii="宋体" w:hAnsi="宋体" w:cs="宋体"/>
          <w:kern w:val="0"/>
          <w:sz w:val="24"/>
          <w:szCs w:val="22"/>
        </w:rPr>
        <w:t>15258582528</w:t>
      </w:r>
    </w:p>
    <w:p w14:paraId="2BB194F7">
      <w:pPr>
        <w:spacing w:line="360" w:lineRule="auto"/>
        <w:ind w:firstLine="600"/>
        <w:rPr>
          <w:rFonts w:ascii="宋体" w:hAnsi="宋体" w:cs="宋体"/>
          <w:kern w:val="0"/>
          <w:sz w:val="24"/>
          <w:szCs w:val="22"/>
        </w:rPr>
      </w:pPr>
      <w:r>
        <w:rPr>
          <w:rFonts w:ascii="宋体" w:hAnsi="宋体" w:cs="宋体"/>
          <w:kern w:val="0"/>
          <w:sz w:val="24"/>
          <w:szCs w:val="22"/>
        </w:rPr>
        <w:t>地址：</w:t>
      </w:r>
      <w:r>
        <w:rPr>
          <w:rFonts w:hint="eastAsia" w:ascii="宋体" w:hAnsi="宋体" w:cs="宋体"/>
          <w:kern w:val="0"/>
          <w:sz w:val="24"/>
          <w:szCs w:val="22"/>
        </w:rPr>
        <w:t>天台县赤城街道秀园路秀苑花园管理用房</w:t>
      </w:r>
    </w:p>
    <w:p w14:paraId="4EC72BB9">
      <w:pPr>
        <w:spacing w:line="360" w:lineRule="auto"/>
        <w:ind w:firstLine="600"/>
        <w:rPr>
          <w:rFonts w:ascii="宋体" w:hAnsi="宋体" w:cs="宋体"/>
          <w:kern w:val="0"/>
          <w:sz w:val="24"/>
          <w:szCs w:val="22"/>
        </w:rPr>
      </w:pPr>
      <w:r>
        <w:rPr>
          <w:rFonts w:hint="eastAsia" w:ascii="宋体" w:hAnsi="宋体" w:cs="宋体"/>
          <w:kern w:val="0"/>
          <w:sz w:val="24"/>
          <w:szCs w:val="22"/>
        </w:rPr>
        <w:t>质疑联系人：</w:t>
      </w:r>
      <w:r>
        <w:rPr>
          <w:rFonts w:hint="eastAsia" w:ascii="宋体" w:hAnsi="宋体" w:cs="宋体"/>
          <w:kern w:val="0"/>
          <w:sz w:val="24"/>
          <w:szCs w:val="22"/>
          <w:lang w:val="en-US" w:eastAsia="zh-CN"/>
        </w:rPr>
        <w:t>赖文俊</w:t>
      </w:r>
    </w:p>
    <w:p w14:paraId="5044298C">
      <w:pPr>
        <w:spacing w:line="360" w:lineRule="auto"/>
        <w:ind w:firstLine="600"/>
        <w:rPr>
          <w:rFonts w:ascii="宋体" w:hAnsi="宋体" w:cs="宋体"/>
          <w:kern w:val="0"/>
          <w:sz w:val="24"/>
          <w:szCs w:val="22"/>
        </w:rPr>
      </w:pPr>
      <w:r>
        <w:rPr>
          <w:rFonts w:hint="eastAsia" w:ascii="宋体" w:hAnsi="宋体" w:cs="宋体"/>
          <w:kern w:val="0"/>
          <w:sz w:val="24"/>
          <w:szCs w:val="22"/>
        </w:rPr>
        <w:t>联系电话：15957632631</w:t>
      </w:r>
    </w:p>
    <w:p w14:paraId="2263007A">
      <w:pPr>
        <w:spacing w:line="360" w:lineRule="auto"/>
        <w:ind w:firstLine="602"/>
        <w:rPr>
          <w:rFonts w:ascii="Times New Roman" w:hAnsi="Times New Roman" w:eastAsia="Times New Roman"/>
          <w:b/>
          <w:kern w:val="0"/>
          <w:sz w:val="24"/>
          <w:szCs w:val="22"/>
        </w:rPr>
      </w:pPr>
      <w:r>
        <w:rPr>
          <w:rFonts w:ascii="宋体" w:hAnsi="宋体" w:cs="宋体"/>
          <w:b/>
          <w:kern w:val="0"/>
          <w:sz w:val="24"/>
          <w:szCs w:val="22"/>
        </w:rPr>
        <w:t>（二）采购人</w:t>
      </w:r>
    </w:p>
    <w:p w14:paraId="6D465F26">
      <w:pPr>
        <w:spacing w:line="360" w:lineRule="auto"/>
        <w:ind w:firstLine="600"/>
        <w:rPr>
          <w:rFonts w:hint="eastAsia" w:ascii="Times New Roman" w:hAnsi="Times New Roman" w:eastAsia="宋体"/>
          <w:kern w:val="0"/>
          <w:sz w:val="24"/>
          <w:szCs w:val="22"/>
          <w:lang w:eastAsia="zh-CN"/>
        </w:rPr>
      </w:pPr>
      <w:r>
        <w:rPr>
          <w:rFonts w:ascii="宋体" w:hAnsi="宋体" w:cs="宋体"/>
          <w:kern w:val="0"/>
          <w:sz w:val="24"/>
          <w:szCs w:val="22"/>
        </w:rPr>
        <w:t>采购人名称：</w:t>
      </w:r>
      <w:r>
        <w:rPr>
          <w:rFonts w:hint="eastAsia" w:ascii="宋体" w:hAnsi="宋体" w:cs="宋体"/>
          <w:kern w:val="0"/>
          <w:sz w:val="24"/>
          <w:szCs w:val="22"/>
          <w:lang w:eastAsia="zh-CN"/>
        </w:rPr>
        <w:t>天台县卫生健康局</w:t>
      </w:r>
    </w:p>
    <w:p w14:paraId="22337A3F">
      <w:pPr>
        <w:spacing w:line="360" w:lineRule="auto"/>
        <w:ind w:firstLine="600"/>
        <w:rPr>
          <w:rFonts w:hint="eastAsia" w:ascii="宋体" w:hAnsi="宋体" w:eastAsia="宋体" w:cs="宋体"/>
          <w:kern w:val="0"/>
          <w:sz w:val="24"/>
          <w:szCs w:val="22"/>
          <w:lang w:eastAsia="zh-CN"/>
        </w:rPr>
      </w:pPr>
      <w:r>
        <w:rPr>
          <w:rFonts w:ascii="宋体" w:hAnsi="宋体" w:cs="宋体"/>
          <w:kern w:val="0"/>
          <w:sz w:val="24"/>
          <w:szCs w:val="22"/>
        </w:rPr>
        <w:t>联系人</w:t>
      </w:r>
      <w:r>
        <w:rPr>
          <w:rFonts w:hint="eastAsia" w:ascii="宋体" w:hAnsi="宋体" w:cs="宋体"/>
          <w:kern w:val="0"/>
          <w:sz w:val="24"/>
          <w:szCs w:val="22"/>
        </w:rPr>
        <w:t>（询问等事宜）</w:t>
      </w:r>
      <w:r>
        <w:rPr>
          <w:rFonts w:ascii="宋体" w:hAnsi="宋体" w:cs="宋体"/>
          <w:kern w:val="0"/>
          <w:sz w:val="24"/>
          <w:szCs w:val="22"/>
        </w:rPr>
        <w:t>：</w:t>
      </w:r>
      <w:r>
        <w:rPr>
          <w:rFonts w:hint="eastAsia" w:ascii="宋体" w:hAnsi="宋体" w:cs="宋体"/>
          <w:kern w:val="0"/>
          <w:sz w:val="24"/>
          <w:szCs w:val="22"/>
          <w:lang w:eastAsia="zh-CN"/>
        </w:rPr>
        <w:t>王女士</w:t>
      </w:r>
    </w:p>
    <w:p w14:paraId="474E4FE7">
      <w:pPr>
        <w:spacing w:line="360" w:lineRule="auto"/>
        <w:ind w:firstLine="600"/>
        <w:rPr>
          <w:rFonts w:ascii="宋体" w:hAnsi="宋体" w:cs="宋体"/>
          <w:kern w:val="0"/>
          <w:sz w:val="24"/>
          <w:szCs w:val="22"/>
        </w:rPr>
      </w:pPr>
      <w:r>
        <w:rPr>
          <w:rFonts w:ascii="宋体" w:hAnsi="宋体" w:cs="宋体"/>
          <w:kern w:val="0"/>
          <w:sz w:val="24"/>
          <w:szCs w:val="22"/>
        </w:rPr>
        <w:t>联系电话：</w:t>
      </w:r>
      <w:r>
        <w:rPr>
          <w:rFonts w:hint="eastAsia" w:ascii="宋体" w:hAnsi="宋体" w:cs="宋体"/>
          <w:kern w:val="0"/>
          <w:sz w:val="24"/>
          <w:szCs w:val="22"/>
        </w:rPr>
        <w:t>13867605780</w:t>
      </w:r>
    </w:p>
    <w:p w14:paraId="60D71476">
      <w:pPr>
        <w:spacing w:line="360" w:lineRule="auto"/>
        <w:ind w:firstLine="600"/>
        <w:rPr>
          <w:rFonts w:ascii="宋体" w:hAnsi="宋体" w:cs="宋体"/>
          <w:kern w:val="0"/>
          <w:sz w:val="24"/>
          <w:szCs w:val="22"/>
        </w:rPr>
      </w:pPr>
      <w:r>
        <w:rPr>
          <w:rFonts w:hint="eastAsia" w:ascii="宋体" w:hAnsi="宋体" w:cs="宋体"/>
          <w:kern w:val="0"/>
          <w:sz w:val="24"/>
          <w:szCs w:val="22"/>
        </w:rPr>
        <w:t>质疑联系人:王</w:t>
      </w:r>
      <w:r>
        <w:rPr>
          <w:rFonts w:hint="eastAsia" w:ascii="宋体" w:hAnsi="宋体" w:cs="宋体"/>
          <w:kern w:val="0"/>
          <w:sz w:val="24"/>
          <w:szCs w:val="22"/>
          <w:lang w:eastAsia="zh-CN"/>
        </w:rPr>
        <w:t>女士</w:t>
      </w:r>
    </w:p>
    <w:p w14:paraId="3BD66190">
      <w:pPr>
        <w:spacing w:line="360" w:lineRule="auto"/>
        <w:ind w:firstLine="600"/>
        <w:rPr>
          <w:rFonts w:ascii="宋体" w:hAnsi="宋体" w:cs="宋体"/>
          <w:kern w:val="0"/>
          <w:sz w:val="24"/>
          <w:szCs w:val="22"/>
        </w:rPr>
      </w:pPr>
      <w:r>
        <w:rPr>
          <w:rFonts w:ascii="宋体" w:hAnsi="宋体" w:cs="宋体"/>
          <w:kern w:val="0"/>
          <w:sz w:val="24"/>
          <w:szCs w:val="22"/>
        </w:rPr>
        <w:t>联系电话：</w:t>
      </w:r>
      <w:r>
        <w:rPr>
          <w:rFonts w:hint="eastAsia" w:ascii="宋体" w:hAnsi="宋体" w:cs="宋体"/>
          <w:kern w:val="0"/>
          <w:sz w:val="24"/>
          <w:szCs w:val="22"/>
        </w:rPr>
        <w:t>13867605780</w:t>
      </w:r>
    </w:p>
    <w:p w14:paraId="372AE34A">
      <w:pPr>
        <w:spacing w:line="360" w:lineRule="auto"/>
        <w:ind w:firstLine="602"/>
        <w:textAlignment w:val="baseline"/>
        <w:rPr>
          <w:rFonts w:ascii="Times New Roman" w:hAnsi="Times New Roman" w:eastAsia="Times New Roman"/>
          <w:b/>
          <w:kern w:val="0"/>
          <w:sz w:val="24"/>
          <w:szCs w:val="22"/>
        </w:rPr>
      </w:pPr>
      <w:r>
        <w:rPr>
          <w:rFonts w:ascii="宋体" w:hAnsi="宋体" w:cs="宋体"/>
          <w:b/>
          <w:kern w:val="0"/>
          <w:sz w:val="24"/>
          <w:szCs w:val="22"/>
        </w:rPr>
        <w:t>（三）同级政府采购监督管理部门</w:t>
      </w:r>
    </w:p>
    <w:p w14:paraId="5E2B33EA">
      <w:pPr>
        <w:spacing w:line="360" w:lineRule="auto"/>
        <w:ind w:firstLine="602"/>
        <w:textAlignment w:val="baseline"/>
        <w:rPr>
          <w:rFonts w:ascii="宋体" w:hAnsi="宋体" w:cs="宋体"/>
          <w:kern w:val="0"/>
          <w:sz w:val="24"/>
          <w:szCs w:val="22"/>
        </w:rPr>
      </w:pPr>
      <w:r>
        <w:rPr>
          <w:rFonts w:hint="eastAsia" w:ascii="宋体" w:hAnsi="宋体" w:cs="宋体"/>
          <w:kern w:val="0"/>
          <w:sz w:val="24"/>
          <w:szCs w:val="22"/>
        </w:rPr>
        <w:t>名称：天台县财政局</w:t>
      </w:r>
    </w:p>
    <w:p w14:paraId="03D7E63A">
      <w:pPr>
        <w:spacing w:line="360" w:lineRule="auto"/>
        <w:ind w:firstLine="602"/>
        <w:textAlignment w:val="baseline"/>
        <w:rPr>
          <w:rFonts w:hint="eastAsia" w:ascii="宋体" w:hAnsi="宋体" w:eastAsia="宋体" w:cs="宋体"/>
          <w:kern w:val="0"/>
          <w:sz w:val="24"/>
          <w:szCs w:val="22"/>
          <w:lang w:eastAsia="zh-CN"/>
        </w:rPr>
      </w:pPr>
      <w:r>
        <w:rPr>
          <w:rFonts w:hint="eastAsia" w:ascii="宋体" w:hAnsi="宋体" w:cs="宋体"/>
          <w:kern w:val="0"/>
          <w:sz w:val="24"/>
          <w:szCs w:val="22"/>
        </w:rPr>
        <w:t>联系人：</w:t>
      </w:r>
      <w:r>
        <w:rPr>
          <w:rFonts w:hint="eastAsia" w:ascii="宋体" w:hAnsi="宋体" w:cs="宋体"/>
          <w:kern w:val="0"/>
          <w:sz w:val="24"/>
          <w:szCs w:val="22"/>
          <w:lang w:eastAsia="zh-CN"/>
        </w:rPr>
        <w:t>王女士</w:t>
      </w:r>
    </w:p>
    <w:p w14:paraId="7C7C4725">
      <w:pPr>
        <w:spacing w:line="360" w:lineRule="auto"/>
        <w:ind w:firstLine="602"/>
        <w:textAlignment w:val="baseline"/>
        <w:rPr>
          <w:rFonts w:ascii="宋体" w:hAnsi="宋体" w:cs="宋体"/>
          <w:kern w:val="0"/>
          <w:sz w:val="24"/>
          <w:szCs w:val="22"/>
        </w:rPr>
      </w:pPr>
      <w:r>
        <w:rPr>
          <w:rFonts w:hint="eastAsia" w:ascii="宋体" w:hAnsi="宋体" w:cs="宋体"/>
          <w:kern w:val="0"/>
          <w:sz w:val="24"/>
          <w:szCs w:val="22"/>
        </w:rPr>
        <w:t>监督投诉电话：0576-89353856</w:t>
      </w:r>
    </w:p>
    <w:p w14:paraId="7910B1C1">
      <w:pPr>
        <w:spacing w:line="360" w:lineRule="auto"/>
        <w:ind w:firstLine="600"/>
        <w:rPr>
          <w:rFonts w:ascii="宋体" w:hAnsi="宋体" w:cs="宋体"/>
          <w:kern w:val="0"/>
          <w:sz w:val="24"/>
          <w:szCs w:val="22"/>
        </w:rPr>
      </w:pPr>
      <w:r>
        <w:rPr>
          <w:rFonts w:hint="eastAsia" w:ascii="宋体" w:hAnsi="宋体" w:cs="宋体"/>
          <w:kern w:val="0"/>
          <w:sz w:val="24"/>
          <w:szCs w:val="22"/>
        </w:rPr>
        <w:t>地址：天台县飞鹤路189号</w:t>
      </w:r>
    </w:p>
    <w:p w14:paraId="0861B9EE">
      <w:pPr>
        <w:spacing w:line="360" w:lineRule="auto"/>
        <w:ind w:right="480" w:firstLine="600"/>
        <w:jc w:val="right"/>
        <w:rPr>
          <w:rFonts w:hint="eastAsia" w:ascii="宋体" w:hAnsi="宋体" w:eastAsia="宋体" w:cs="宋体"/>
          <w:kern w:val="0"/>
          <w:sz w:val="24"/>
          <w:szCs w:val="22"/>
          <w:lang w:eastAsia="zh-CN"/>
        </w:rPr>
      </w:pPr>
      <w:r>
        <w:rPr>
          <w:rFonts w:hint="eastAsia" w:ascii="宋体" w:hAnsi="宋体" w:cs="宋体"/>
          <w:kern w:val="0"/>
          <w:sz w:val="24"/>
          <w:szCs w:val="22"/>
          <w:lang w:eastAsia="zh-CN"/>
        </w:rPr>
        <w:t>建经投资咨询有限公司</w:t>
      </w:r>
    </w:p>
    <w:p w14:paraId="59F6C4C0">
      <w:pPr>
        <w:pStyle w:val="18"/>
        <w:spacing w:before="0" w:beforeAutospacing="0" w:after="0" w:afterAutospacing="0" w:line="400" w:lineRule="exact"/>
        <w:ind w:firstLine="720"/>
        <w:jc w:val="right"/>
        <w:rPr>
          <w:rFonts w:hint="eastAsia" w:ascii="宋体" w:hAnsi="宋体" w:eastAsia="宋体" w:cs="宋体"/>
          <w:color w:val="auto"/>
        </w:rPr>
      </w:pPr>
      <w:r>
        <w:rPr>
          <w:rFonts w:ascii="宋体" w:hAnsi="宋体" w:cs="宋体"/>
          <w:kern w:val="0"/>
          <w:sz w:val="24"/>
          <w:szCs w:val="22"/>
        </w:rPr>
        <w:t>202</w:t>
      </w:r>
      <w:r>
        <w:rPr>
          <w:rFonts w:hint="eastAsia" w:ascii="宋体" w:hAnsi="宋体" w:cs="宋体"/>
          <w:kern w:val="0"/>
          <w:sz w:val="24"/>
          <w:szCs w:val="22"/>
          <w:lang w:val="en-US" w:eastAsia="zh-CN"/>
        </w:rPr>
        <w:t>5</w:t>
      </w:r>
      <w:r>
        <w:rPr>
          <w:rFonts w:ascii="宋体" w:hAnsi="宋体" w:cs="宋体"/>
          <w:kern w:val="0"/>
          <w:sz w:val="24"/>
          <w:szCs w:val="22"/>
        </w:rPr>
        <w:t>年</w:t>
      </w:r>
      <w:r>
        <w:rPr>
          <w:rFonts w:hint="eastAsia" w:cs="宋体"/>
          <w:kern w:val="0"/>
          <w:sz w:val="24"/>
          <w:szCs w:val="22"/>
          <w:lang w:eastAsia="zh-CN"/>
        </w:rPr>
        <w:t>6月</w:t>
      </w:r>
      <w:r>
        <w:rPr>
          <w:rFonts w:hint="eastAsia" w:ascii="宋体" w:hAnsi="宋体" w:eastAsia="宋体" w:cs="宋体"/>
          <w:color w:val="auto"/>
          <w:shd w:val="clear" w:color="auto" w:fill="FFFFFF"/>
        </w:rPr>
        <w:t>     </w:t>
      </w:r>
    </w:p>
    <w:p w14:paraId="6253DEFB">
      <w:pPr>
        <w:spacing w:line="360" w:lineRule="exact"/>
        <w:rPr>
          <w:rFonts w:hint="eastAsia" w:ascii="宋体" w:hAnsi="宋体" w:eastAsia="宋体" w:cs="宋体"/>
          <w:b/>
          <w:color w:val="auto"/>
          <w:sz w:val="24"/>
        </w:rPr>
      </w:pPr>
      <w:bookmarkStart w:id="0" w:name="_Toc123628875"/>
      <w:r>
        <w:rPr>
          <w:rFonts w:hint="eastAsia" w:ascii="宋体" w:hAnsi="宋体" w:eastAsia="宋体" w:cs="宋体"/>
          <w:b/>
          <w:color w:val="auto"/>
          <w:sz w:val="24"/>
          <w:lang w:eastAsia="zh-CN"/>
        </w:rPr>
        <w:t>十六</w:t>
      </w:r>
      <w:r>
        <w:rPr>
          <w:rFonts w:hint="eastAsia" w:ascii="宋体" w:hAnsi="宋体" w:eastAsia="宋体" w:cs="宋体"/>
          <w:b/>
          <w:color w:val="auto"/>
          <w:sz w:val="24"/>
        </w:rPr>
        <w:t>、政采贷服务：</w:t>
      </w:r>
    </w:p>
    <w:p w14:paraId="68BCBBA0">
      <w:pPr>
        <w:pStyle w:val="5"/>
        <w:spacing w:line="360" w:lineRule="exact"/>
        <w:ind w:firstLine="482"/>
        <w:rPr>
          <w:rFonts w:hint="eastAsia" w:ascii="宋体" w:hAnsi="宋体" w:eastAsia="宋体" w:cs="宋体"/>
          <w:color w:val="auto"/>
        </w:rPr>
      </w:pPr>
      <w:r>
        <w:rPr>
          <w:rFonts w:hint="eastAsia" w:ascii="宋体" w:hAnsi="宋体" w:eastAsia="宋体" w:cs="宋体"/>
          <w:b/>
          <w:bCs/>
          <w:color w:val="auto"/>
          <w:sz w:val="24"/>
        </w:rPr>
        <w:t>供应商如有融资需求，可使用以下银行的政采贷服务：</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3"/>
        <w:gridCol w:w="1737"/>
        <w:gridCol w:w="1438"/>
        <w:gridCol w:w="2196"/>
      </w:tblGrid>
      <w:tr w14:paraId="59567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3" w:type="dxa"/>
          </w:tcPr>
          <w:p w14:paraId="7944293A">
            <w:pPr>
              <w:pStyle w:val="20"/>
              <w:spacing w:line="360" w:lineRule="exact"/>
              <w:ind w:left="0" w:leftChars="0" w:firstLine="0"/>
              <w:jc w:val="center"/>
              <w:rPr>
                <w:rFonts w:hint="eastAsia" w:ascii="宋体" w:hAnsi="宋体" w:eastAsia="宋体" w:cs="宋体"/>
                <w:color w:val="auto"/>
              </w:rPr>
            </w:pPr>
            <w:r>
              <w:rPr>
                <w:rFonts w:hint="eastAsia" w:ascii="宋体" w:hAnsi="宋体" w:eastAsia="宋体" w:cs="宋体"/>
                <w:color w:val="auto"/>
                <w:sz w:val="24"/>
                <w:szCs w:val="24"/>
              </w:rPr>
              <w:t>银行</w:t>
            </w:r>
          </w:p>
        </w:tc>
        <w:tc>
          <w:tcPr>
            <w:tcW w:w="1737" w:type="dxa"/>
          </w:tcPr>
          <w:p w14:paraId="6B06D041">
            <w:pPr>
              <w:pStyle w:val="20"/>
              <w:spacing w:line="360" w:lineRule="exact"/>
              <w:ind w:left="0" w:leftChars="0" w:firstLine="0"/>
              <w:jc w:val="center"/>
              <w:rPr>
                <w:rFonts w:hint="eastAsia" w:ascii="宋体" w:hAnsi="宋体" w:eastAsia="宋体" w:cs="宋体"/>
                <w:color w:val="auto"/>
              </w:rPr>
            </w:pPr>
            <w:r>
              <w:rPr>
                <w:rFonts w:hint="eastAsia" w:ascii="宋体" w:hAnsi="宋体" w:eastAsia="宋体" w:cs="宋体"/>
                <w:color w:val="auto"/>
                <w:sz w:val="24"/>
                <w:szCs w:val="24"/>
              </w:rPr>
              <w:t>贷款年利率</w:t>
            </w:r>
          </w:p>
        </w:tc>
        <w:tc>
          <w:tcPr>
            <w:tcW w:w="1438" w:type="dxa"/>
          </w:tcPr>
          <w:p w14:paraId="45597666">
            <w:pPr>
              <w:pStyle w:val="20"/>
              <w:spacing w:line="360" w:lineRule="exact"/>
              <w:ind w:left="0" w:leftChars="0" w:firstLine="0"/>
              <w:jc w:val="center"/>
              <w:rPr>
                <w:rFonts w:hint="eastAsia" w:ascii="宋体" w:hAnsi="宋体" w:eastAsia="宋体" w:cs="宋体"/>
                <w:color w:val="auto"/>
              </w:rPr>
            </w:pPr>
            <w:r>
              <w:rPr>
                <w:rFonts w:hint="eastAsia" w:ascii="宋体" w:hAnsi="宋体" w:eastAsia="宋体" w:cs="宋体"/>
                <w:color w:val="auto"/>
                <w:sz w:val="24"/>
                <w:szCs w:val="24"/>
              </w:rPr>
              <w:t>联系人</w:t>
            </w:r>
          </w:p>
        </w:tc>
        <w:tc>
          <w:tcPr>
            <w:tcW w:w="2196" w:type="dxa"/>
          </w:tcPr>
          <w:p w14:paraId="6456DA41">
            <w:pPr>
              <w:pStyle w:val="20"/>
              <w:spacing w:line="360" w:lineRule="exact"/>
              <w:ind w:left="0" w:leftChars="0" w:firstLine="0"/>
              <w:jc w:val="center"/>
              <w:rPr>
                <w:rFonts w:hint="eastAsia" w:ascii="宋体" w:hAnsi="宋体" w:eastAsia="宋体" w:cs="宋体"/>
                <w:color w:val="auto"/>
              </w:rPr>
            </w:pPr>
            <w:r>
              <w:rPr>
                <w:rFonts w:hint="eastAsia" w:ascii="宋体" w:hAnsi="宋体" w:eastAsia="宋体" w:cs="宋体"/>
                <w:color w:val="auto"/>
                <w:sz w:val="24"/>
                <w:szCs w:val="24"/>
              </w:rPr>
              <w:t>电话</w:t>
            </w:r>
          </w:p>
        </w:tc>
      </w:tr>
      <w:tr w14:paraId="1AF79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3" w:type="dxa"/>
          </w:tcPr>
          <w:p w14:paraId="09E81B69">
            <w:pPr>
              <w:pStyle w:val="20"/>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中国农业银行股份有限公司天台县支行</w:t>
            </w:r>
          </w:p>
        </w:tc>
        <w:tc>
          <w:tcPr>
            <w:tcW w:w="1737" w:type="dxa"/>
          </w:tcPr>
          <w:p w14:paraId="2C3C6B7A">
            <w:pPr>
              <w:pStyle w:val="20"/>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3.8%起</w:t>
            </w:r>
          </w:p>
        </w:tc>
        <w:tc>
          <w:tcPr>
            <w:tcW w:w="1438" w:type="dxa"/>
          </w:tcPr>
          <w:p w14:paraId="19F2E743">
            <w:pPr>
              <w:pStyle w:val="20"/>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章泳</w:t>
            </w:r>
          </w:p>
        </w:tc>
        <w:tc>
          <w:tcPr>
            <w:tcW w:w="2196" w:type="dxa"/>
          </w:tcPr>
          <w:p w14:paraId="4C835376">
            <w:pPr>
              <w:pStyle w:val="20"/>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18267658216</w:t>
            </w:r>
          </w:p>
        </w:tc>
      </w:tr>
      <w:tr w14:paraId="09F32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3" w:type="dxa"/>
          </w:tcPr>
          <w:p w14:paraId="2FFD3103">
            <w:pPr>
              <w:pStyle w:val="20"/>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中国建设银行股份有限公司天台支行</w:t>
            </w:r>
          </w:p>
        </w:tc>
        <w:tc>
          <w:tcPr>
            <w:tcW w:w="1737" w:type="dxa"/>
          </w:tcPr>
          <w:p w14:paraId="0B42893D">
            <w:pPr>
              <w:pStyle w:val="20"/>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3.35%起</w:t>
            </w:r>
          </w:p>
        </w:tc>
        <w:tc>
          <w:tcPr>
            <w:tcW w:w="1438" w:type="dxa"/>
          </w:tcPr>
          <w:p w14:paraId="3D91A79C">
            <w:pPr>
              <w:pStyle w:val="20"/>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蒋晓峰</w:t>
            </w:r>
          </w:p>
        </w:tc>
        <w:tc>
          <w:tcPr>
            <w:tcW w:w="2196" w:type="dxa"/>
          </w:tcPr>
          <w:p w14:paraId="75BF421C">
            <w:pPr>
              <w:pStyle w:val="20"/>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13968595968</w:t>
            </w:r>
          </w:p>
        </w:tc>
      </w:tr>
      <w:tr w14:paraId="7D254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3" w:type="dxa"/>
          </w:tcPr>
          <w:p w14:paraId="0D50DF55">
            <w:pPr>
              <w:pStyle w:val="20"/>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中国工商银行股份有限公司天台支行</w:t>
            </w:r>
          </w:p>
        </w:tc>
        <w:tc>
          <w:tcPr>
            <w:tcW w:w="1737" w:type="dxa"/>
          </w:tcPr>
          <w:p w14:paraId="5D3F7D50">
            <w:pPr>
              <w:pStyle w:val="20"/>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4.5%起</w:t>
            </w:r>
          </w:p>
        </w:tc>
        <w:tc>
          <w:tcPr>
            <w:tcW w:w="1438" w:type="dxa"/>
          </w:tcPr>
          <w:p w14:paraId="0B9BFDA5">
            <w:pPr>
              <w:pStyle w:val="20"/>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洪文强  </w:t>
            </w:r>
          </w:p>
        </w:tc>
        <w:tc>
          <w:tcPr>
            <w:tcW w:w="2196" w:type="dxa"/>
          </w:tcPr>
          <w:p w14:paraId="0383D42A">
            <w:pPr>
              <w:pStyle w:val="20"/>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0576-83815605</w:t>
            </w:r>
          </w:p>
        </w:tc>
      </w:tr>
    </w:tbl>
    <w:p w14:paraId="300CEA7D">
      <w:pPr>
        <w:spacing w:line="360" w:lineRule="exact"/>
        <w:ind w:firstLine="241" w:firstLineChars="100"/>
        <w:rPr>
          <w:rFonts w:hint="eastAsia" w:ascii="宋体" w:hAnsi="宋体" w:eastAsia="宋体" w:cs="宋体"/>
          <w:color w:val="auto"/>
          <w:sz w:val="24"/>
        </w:rPr>
      </w:pPr>
      <w:r>
        <w:rPr>
          <w:rFonts w:hint="eastAsia" w:ascii="宋体" w:hAnsi="宋体" w:eastAsia="宋体" w:cs="宋体"/>
          <w:b/>
          <w:color w:val="auto"/>
          <w:sz w:val="24"/>
          <w:lang w:eastAsia="zh-CN"/>
        </w:rPr>
        <w:t>十七</w:t>
      </w:r>
      <w:r>
        <w:rPr>
          <w:rFonts w:hint="eastAsia" w:ascii="宋体" w:hAnsi="宋体" w:eastAsia="宋体" w:cs="宋体"/>
          <w:b/>
          <w:color w:val="auto"/>
          <w:sz w:val="24"/>
        </w:rPr>
        <w:t>、</w:t>
      </w:r>
      <w:r>
        <w:rPr>
          <w:rFonts w:hint="eastAsia" w:ascii="宋体" w:hAnsi="宋体" w:eastAsia="宋体" w:cs="宋体"/>
          <w:b/>
          <w:color w:val="auto"/>
          <w:spacing w:val="-10"/>
          <w:sz w:val="24"/>
        </w:rPr>
        <w:t>履约保函服务：</w:t>
      </w:r>
    </w:p>
    <w:p w14:paraId="400CE697">
      <w:pPr>
        <w:spacing w:line="360" w:lineRule="exact"/>
        <w:rPr>
          <w:rFonts w:hint="eastAsia" w:ascii="宋体" w:hAnsi="宋体" w:eastAsia="宋体" w:cs="宋体"/>
          <w:b/>
          <w:bCs/>
          <w:color w:val="auto"/>
          <w:spacing w:val="-10"/>
          <w:sz w:val="24"/>
        </w:rPr>
      </w:pPr>
      <w:r>
        <w:rPr>
          <w:rFonts w:hint="eastAsia" w:ascii="宋体" w:hAnsi="宋体" w:eastAsia="宋体" w:cs="宋体"/>
          <w:b/>
          <w:bCs/>
          <w:color w:val="auto"/>
          <w:spacing w:val="-10"/>
          <w:sz w:val="24"/>
        </w:rPr>
        <w:t>供应商如有办理履约保函需求，可使用以下银行的履约保函服务：</w:t>
      </w:r>
    </w:p>
    <w:tbl>
      <w:tblPr>
        <w:tblStyle w:val="2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9"/>
        <w:gridCol w:w="2126"/>
        <w:gridCol w:w="1984"/>
      </w:tblGrid>
      <w:tr w14:paraId="7156F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vAlign w:val="center"/>
          </w:tcPr>
          <w:p w14:paraId="3EC09636">
            <w:pPr>
              <w:pStyle w:val="20"/>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银行</w:t>
            </w:r>
          </w:p>
        </w:tc>
        <w:tc>
          <w:tcPr>
            <w:tcW w:w="1075" w:type="pct"/>
            <w:vAlign w:val="center"/>
          </w:tcPr>
          <w:p w14:paraId="4A74890F">
            <w:pPr>
              <w:pStyle w:val="20"/>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1003" w:type="pct"/>
            <w:vAlign w:val="center"/>
          </w:tcPr>
          <w:p w14:paraId="0EDB3E04">
            <w:pPr>
              <w:pStyle w:val="20"/>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r>
      <w:tr w14:paraId="27D3C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vAlign w:val="center"/>
          </w:tcPr>
          <w:p w14:paraId="455F8468">
            <w:pPr>
              <w:pStyle w:val="20"/>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中国农业银行股份有限公司天台县支行</w:t>
            </w:r>
          </w:p>
        </w:tc>
        <w:tc>
          <w:tcPr>
            <w:tcW w:w="1075" w:type="pct"/>
            <w:vAlign w:val="center"/>
          </w:tcPr>
          <w:p w14:paraId="3A52FC01">
            <w:pPr>
              <w:pStyle w:val="20"/>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章泳</w:t>
            </w:r>
          </w:p>
        </w:tc>
        <w:tc>
          <w:tcPr>
            <w:tcW w:w="1003" w:type="pct"/>
            <w:vAlign w:val="center"/>
          </w:tcPr>
          <w:p w14:paraId="10AC766C">
            <w:pPr>
              <w:pStyle w:val="20"/>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18267658216</w:t>
            </w:r>
          </w:p>
        </w:tc>
      </w:tr>
      <w:tr w14:paraId="1C138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vAlign w:val="center"/>
          </w:tcPr>
          <w:p w14:paraId="1CA653EA">
            <w:pPr>
              <w:pStyle w:val="20"/>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中国建设银行股份有限公司天台支行</w:t>
            </w:r>
          </w:p>
        </w:tc>
        <w:tc>
          <w:tcPr>
            <w:tcW w:w="1075" w:type="pct"/>
            <w:vAlign w:val="center"/>
          </w:tcPr>
          <w:p w14:paraId="085B4FEB">
            <w:pPr>
              <w:pStyle w:val="20"/>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葛宇凡</w:t>
            </w:r>
          </w:p>
        </w:tc>
        <w:tc>
          <w:tcPr>
            <w:tcW w:w="1003" w:type="pct"/>
            <w:vAlign w:val="center"/>
          </w:tcPr>
          <w:p w14:paraId="6F7EE65F">
            <w:pPr>
              <w:pStyle w:val="20"/>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18252002669</w:t>
            </w:r>
          </w:p>
        </w:tc>
      </w:tr>
      <w:tr w14:paraId="59081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vAlign w:val="center"/>
          </w:tcPr>
          <w:p w14:paraId="2ED26B84">
            <w:pPr>
              <w:pStyle w:val="20"/>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中国工商银行股份有限公司天台支行</w:t>
            </w:r>
          </w:p>
        </w:tc>
        <w:tc>
          <w:tcPr>
            <w:tcW w:w="1075" w:type="pct"/>
          </w:tcPr>
          <w:p w14:paraId="1576A431">
            <w:pPr>
              <w:pStyle w:val="20"/>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洪文强  </w:t>
            </w:r>
          </w:p>
        </w:tc>
        <w:tc>
          <w:tcPr>
            <w:tcW w:w="1003" w:type="pct"/>
          </w:tcPr>
          <w:p w14:paraId="235B9BE8">
            <w:pPr>
              <w:pStyle w:val="20"/>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0576-83815605</w:t>
            </w:r>
          </w:p>
        </w:tc>
      </w:tr>
    </w:tbl>
    <w:p w14:paraId="4ACFED6B">
      <w:pPr>
        <w:spacing w:line="360" w:lineRule="exact"/>
        <w:ind w:firstLine="221" w:firstLineChars="100"/>
        <w:rPr>
          <w:rFonts w:hint="eastAsia" w:ascii="宋体" w:hAnsi="宋体" w:eastAsia="宋体" w:cs="宋体"/>
          <w:color w:val="auto"/>
          <w:sz w:val="24"/>
        </w:rPr>
      </w:pPr>
      <w:r>
        <w:rPr>
          <w:rFonts w:hint="eastAsia" w:ascii="宋体" w:hAnsi="宋体" w:eastAsia="宋体" w:cs="宋体"/>
          <w:b/>
          <w:color w:val="auto"/>
          <w:spacing w:val="-10"/>
          <w:sz w:val="24"/>
        </w:rPr>
        <w:t>十</w:t>
      </w:r>
      <w:r>
        <w:rPr>
          <w:rFonts w:hint="eastAsia" w:ascii="宋体" w:hAnsi="宋体" w:eastAsia="宋体" w:cs="宋体"/>
          <w:b/>
          <w:color w:val="auto"/>
          <w:spacing w:val="-10"/>
          <w:sz w:val="24"/>
          <w:lang w:eastAsia="zh-CN"/>
        </w:rPr>
        <w:t>八</w:t>
      </w:r>
      <w:r>
        <w:rPr>
          <w:rFonts w:hint="eastAsia" w:ascii="宋体" w:hAnsi="宋体" w:eastAsia="宋体" w:cs="宋体"/>
          <w:b/>
          <w:color w:val="auto"/>
          <w:spacing w:val="-10"/>
          <w:sz w:val="24"/>
        </w:rPr>
        <w:t>、预付款保函服务：</w:t>
      </w:r>
    </w:p>
    <w:p w14:paraId="744CA8A4">
      <w:pPr>
        <w:pStyle w:val="5"/>
        <w:spacing w:line="360" w:lineRule="exact"/>
        <w:ind w:firstLine="0"/>
        <w:rPr>
          <w:rFonts w:hint="eastAsia" w:ascii="宋体" w:hAnsi="宋体" w:eastAsia="宋体" w:cs="宋体"/>
          <w:b/>
          <w:bCs/>
          <w:color w:val="auto"/>
          <w:spacing w:val="-10"/>
          <w:sz w:val="24"/>
        </w:rPr>
      </w:pPr>
      <w:r>
        <w:rPr>
          <w:rFonts w:hint="eastAsia" w:ascii="宋体" w:hAnsi="宋体" w:eastAsia="宋体" w:cs="宋体"/>
          <w:b/>
          <w:bCs/>
          <w:color w:val="auto"/>
          <w:spacing w:val="-10"/>
          <w:sz w:val="24"/>
        </w:rPr>
        <w:t>供应商如有办理预付款保函需求，可使用以下银行的预付款保函服务：</w:t>
      </w:r>
    </w:p>
    <w:tbl>
      <w:tblPr>
        <w:tblStyle w:val="2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8"/>
        <w:gridCol w:w="2127"/>
        <w:gridCol w:w="1984"/>
      </w:tblGrid>
      <w:tr w14:paraId="0B0D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tcPr>
          <w:p w14:paraId="48BEA257">
            <w:pPr>
              <w:pStyle w:val="20"/>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银行</w:t>
            </w:r>
          </w:p>
        </w:tc>
        <w:tc>
          <w:tcPr>
            <w:tcW w:w="2127" w:type="dxa"/>
          </w:tcPr>
          <w:p w14:paraId="5A3D6E45">
            <w:pPr>
              <w:pStyle w:val="20"/>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1984" w:type="dxa"/>
          </w:tcPr>
          <w:p w14:paraId="155D9460">
            <w:pPr>
              <w:pStyle w:val="20"/>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r>
      <w:tr w14:paraId="7E3D3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tcPr>
          <w:p w14:paraId="4C1FA5E2">
            <w:pPr>
              <w:pStyle w:val="20"/>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中国建设银行股份有限公司天台支行</w:t>
            </w:r>
          </w:p>
        </w:tc>
        <w:tc>
          <w:tcPr>
            <w:tcW w:w="2127" w:type="dxa"/>
          </w:tcPr>
          <w:p w14:paraId="17644B5C">
            <w:pPr>
              <w:pStyle w:val="20"/>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蒋晓峰</w:t>
            </w:r>
          </w:p>
        </w:tc>
        <w:tc>
          <w:tcPr>
            <w:tcW w:w="1984" w:type="dxa"/>
          </w:tcPr>
          <w:p w14:paraId="0FA083C7">
            <w:pPr>
              <w:pStyle w:val="20"/>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13968595968</w:t>
            </w:r>
          </w:p>
        </w:tc>
      </w:tr>
      <w:tr w14:paraId="2289E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3D5938CB">
            <w:pPr>
              <w:pStyle w:val="20"/>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中国工商银行股份有限公司天台支行</w:t>
            </w:r>
          </w:p>
        </w:tc>
        <w:tc>
          <w:tcPr>
            <w:tcW w:w="2127" w:type="dxa"/>
          </w:tcPr>
          <w:p w14:paraId="0E51D761">
            <w:pPr>
              <w:pStyle w:val="20"/>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洪文强  </w:t>
            </w:r>
          </w:p>
        </w:tc>
        <w:tc>
          <w:tcPr>
            <w:tcW w:w="1984" w:type="dxa"/>
          </w:tcPr>
          <w:p w14:paraId="3B70E97D">
            <w:pPr>
              <w:pStyle w:val="20"/>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0576-83815605</w:t>
            </w:r>
          </w:p>
        </w:tc>
      </w:tr>
    </w:tbl>
    <w:p w14:paraId="5D82122F">
      <w:pPr>
        <w:spacing w:line="400" w:lineRule="exact"/>
        <w:rPr>
          <w:rFonts w:hint="eastAsia" w:ascii="宋体" w:hAnsi="宋体" w:eastAsia="宋体" w:cs="宋体"/>
          <w:b/>
          <w:bCs/>
          <w:color w:val="auto"/>
          <w:sz w:val="36"/>
          <w:szCs w:val="36"/>
        </w:rPr>
      </w:pPr>
      <w:r>
        <w:rPr>
          <w:rFonts w:hint="eastAsia" w:ascii="宋体" w:hAnsi="宋体" w:eastAsia="宋体" w:cs="宋体"/>
          <w:color w:val="auto"/>
          <w:sz w:val="24"/>
        </w:rPr>
        <w:t>注：</w:t>
      </w:r>
      <w:r>
        <w:rPr>
          <w:rFonts w:hint="eastAsia" w:ascii="宋体" w:hAnsi="宋体" w:eastAsia="宋体" w:cs="宋体"/>
          <w:b/>
          <w:color w:val="auto"/>
          <w:sz w:val="24"/>
        </w:rPr>
        <w:t>1、可以满足以上需求未列明的银行，也可以使用</w:t>
      </w:r>
      <w:r>
        <w:rPr>
          <w:rFonts w:hint="eastAsia" w:ascii="宋体" w:hAnsi="宋体" w:eastAsia="宋体" w:cs="宋体"/>
          <w:b/>
          <w:bCs/>
          <w:color w:val="auto"/>
          <w:spacing w:val="-10"/>
          <w:sz w:val="24"/>
        </w:rPr>
        <w:t>预付款保函服务。</w:t>
      </w:r>
      <w:r>
        <w:rPr>
          <w:rFonts w:hint="eastAsia" w:ascii="宋体" w:hAnsi="宋体" w:eastAsia="宋体" w:cs="宋体"/>
          <w:color w:val="auto"/>
          <w:sz w:val="24"/>
        </w:rPr>
        <w:t>　　</w:t>
      </w:r>
    </w:p>
    <w:p w14:paraId="5CDA1E1E">
      <w:pPr>
        <w:rPr>
          <w:rFonts w:hint="eastAsia" w:ascii="宋体" w:hAnsi="宋体" w:eastAsia="宋体" w:cs="宋体"/>
          <w:b/>
          <w:bCs/>
          <w:color w:val="auto"/>
          <w:sz w:val="36"/>
          <w:szCs w:val="36"/>
        </w:rPr>
      </w:pPr>
      <w:r>
        <w:rPr>
          <w:rFonts w:hint="eastAsia" w:ascii="宋体" w:hAnsi="宋体" w:eastAsia="宋体" w:cs="宋体"/>
          <w:b/>
          <w:bCs/>
          <w:color w:val="auto"/>
          <w:sz w:val="36"/>
          <w:szCs w:val="36"/>
        </w:rPr>
        <w:br w:type="page"/>
      </w:r>
    </w:p>
    <w:p w14:paraId="729B5687">
      <w:pPr>
        <w:spacing w:line="400" w:lineRule="exact"/>
        <w:ind w:firstLine="3253" w:firstLineChars="900"/>
        <w:rPr>
          <w:rFonts w:hint="eastAsia" w:ascii="宋体" w:hAnsi="宋体" w:eastAsia="宋体" w:cs="宋体"/>
          <w:color w:val="auto"/>
          <w:sz w:val="24"/>
        </w:rPr>
      </w:pPr>
      <w:r>
        <w:rPr>
          <w:rFonts w:hint="eastAsia" w:ascii="宋体" w:hAnsi="宋体" w:eastAsia="宋体" w:cs="宋体"/>
          <w:b/>
          <w:bCs/>
          <w:color w:val="auto"/>
          <w:sz w:val="36"/>
          <w:szCs w:val="36"/>
        </w:rPr>
        <w:t>第二章  投标人须知</w:t>
      </w:r>
    </w:p>
    <w:p w14:paraId="18E875A1">
      <w:pPr>
        <w:pStyle w:val="11"/>
        <w:spacing w:line="420" w:lineRule="exact"/>
        <w:jc w:val="center"/>
        <w:rPr>
          <w:rFonts w:hint="eastAsia" w:ascii="宋体" w:hAnsi="宋体" w:eastAsia="宋体" w:cs="宋体"/>
          <w:color w:val="auto"/>
          <w:sz w:val="32"/>
        </w:rPr>
      </w:pPr>
      <w:r>
        <w:rPr>
          <w:rFonts w:hint="eastAsia" w:ascii="宋体" w:hAnsi="宋体" w:eastAsia="宋体" w:cs="宋体"/>
          <w:b/>
          <w:bCs/>
          <w:color w:val="auto"/>
          <w:sz w:val="32"/>
        </w:rPr>
        <w:t>投标人须知前附表</w:t>
      </w:r>
      <w:bookmarkEnd w:id="0"/>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082"/>
        <w:gridCol w:w="7126"/>
      </w:tblGrid>
      <w:tr w14:paraId="439B8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0FF701F7">
            <w:pPr>
              <w:pStyle w:val="11"/>
              <w:spacing w:line="280" w:lineRule="exact"/>
              <w:rPr>
                <w:rFonts w:hint="eastAsia" w:ascii="宋体" w:hAnsi="宋体" w:eastAsia="宋体" w:cs="宋体"/>
                <w:color w:val="auto"/>
                <w:spacing w:val="-20"/>
                <w:sz w:val="24"/>
              </w:rPr>
            </w:pPr>
            <w:bookmarkStart w:id="1" w:name="_Toc123628879"/>
            <w:r>
              <w:rPr>
                <w:rFonts w:hint="eastAsia" w:ascii="宋体" w:hAnsi="宋体" w:eastAsia="宋体" w:cs="宋体"/>
                <w:color w:val="auto"/>
                <w:spacing w:val="-20"/>
                <w:sz w:val="24"/>
              </w:rPr>
              <w:t>序号</w:t>
            </w:r>
          </w:p>
        </w:tc>
        <w:tc>
          <w:tcPr>
            <w:tcW w:w="1056" w:type="pct"/>
            <w:vAlign w:val="center"/>
          </w:tcPr>
          <w:p w14:paraId="0F93CAF3">
            <w:pPr>
              <w:pStyle w:val="11"/>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条 款 名 称</w:t>
            </w:r>
          </w:p>
        </w:tc>
        <w:tc>
          <w:tcPr>
            <w:tcW w:w="3615" w:type="pct"/>
            <w:vAlign w:val="center"/>
          </w:tcPr>
          <w:p w14:paraId="00A48B45">
            <w:pPr>
              <w:pStyle w:val="11"/>
              <w:spacing w:line="420" w:lineRule="exact"/>
              <w:jc w:val="center"/>
              <w:rPr>
                <w:rFonts w:hint="eastAsia" w:ascii="宋体" w:hAnsi="宋体" w:eastAsia="宋体" w:cs="宋体"/>
                <w:color w:val="auto"/>
                <w:spacing w:val="-20"/>
                <w:sz w:val="24"/>
              </w:rPr>
            </w:pPr>
            <w:r>
              <w:rPr>
                <w:rFonts w:hint="eastAsia" w:ascii="宋体" w:hAnsi="宋体" w:eastAsia="宋体" w:cs="宋体"/>
                <w:color w:val="auto"/>
                <w:spacing w:val="-20"/>
                <w:sz w:val="24"/>
              </w:rPr>
              <w:t>内       容</w:t>
            </w:r>
          </w:p>
        </w:tc>
      </w:tr>
      <w:tr w14:paraId="39716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51FB9868">
            <w:pPr>
              <w:pStyle w:val="11"/>
              <w:spacing w:line="280" w:lineRule="exact"/>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056" w:type="pct"/>
            <w:vAlign w:val="center"/>
          </w:tcPr>
          <w:p w14:paraId="3D77D0D0">
            <w:pPr>
              <w:pStyle w:val="11"/>
              <w:spacing w:line="420" w:lineRule="exact"/>
              <w:rPr>
                <w:rFonts w:hint="eastAsia" w:ascii="宋体" w:hAnsi="宋体" w:eastAsia="宋体" w:cs="宋体"/>
                <w:color w:val="auto"/>
                <w:sz w:val="24"/>
              </w:rPr>
            </w:pPr>
            <w:r>
              <w:rPr>
                <w:rFonts w:hint="eastAsia" w:ascii="宋体" w:hAnsi="宋体" w:eastAsia="宋体" w:cs="宋体"/>
                <w:color w:val="auto"/>
                <w:sz w:val="24"/>
              </w:rPr>
              <w:t>采购人</w:t>
            </w:r>
          </w:p>
        </w:tc>
        <w:tc>
          <w:tcPr>
            <w:tcW w:w="3615" w:type="pct"/>
            <w:vAlign w:val="center"/>
          </w:tcPr>
          <w:p w14:paraId="269137E2">
            <w:pPr>
              <w:pStyle w:val="11"/>
              <w:spacing w:line="420" w:lineRule="exact"/>
              <w:rPr>
                <w:rFonts w:hint="eastAsia" w:ascii="宋体" w:hAnsi="宋体" w:eastAsia="宋体" w:cs="宋体"/>
                <w:color w:val="auto"/>
                <w:sz w:val="24"/>
                <w:lang w:eastAsia="zh-CN"/>
              </w:rPr>
            </w:pPr>
            <w:r>
              <w:rPr>
                <w:rFonts w:hint="eastAsia" w:ascii="宋体" w:hAnsi="宋体" w:eastAsia="宋体" w:cs="宋体"/>
                <w:color w:val="auto"/>
                <w:sz w:val="24"/>
                <w:lang w:eastAsia="zh-CN"/>
              </w:rPr>
              <w:t>天台县卫生健康局</w:t>
            </w:r>
          </w:p>
        </w:tc>
      </w:tr>
      <w:tr w14:paraId="5AFA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56C296EB">
            <w:pPr>
              <w:pStyle w:val="11"/>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056" w:type="pct"/>
            <w:vAlign w:val="center"/>
          </w:tcPr>
          <w:p w14:paraId="5F984A92">
            <w:pPr>
              <w:pStyle w:val="11"/>
              <w:spacing w:line="420" w:lineRule="exact"/>
              <w:rPr>
                <w:rFonts w:hint="eastAsia" w:ascii="宋体" w:hAnsi="宋体" w:eastAsia="宋体" w:cs="宋体"/>
                <w:color w:val="auto"/>
                <w:sz w:val="24"/>
              </w:rPr>
            </w:pPr>
            <w:r>
              <w:rPr>
                <w:rFonts w:hint="eastAsia" w:ascii="宋体" w:hAnsi="宋体" w:eastAsia="宋体" w:cs="宋体"/>
                <w:color w:val="auto"/>
                <w:sz w:val="24"/>
              </w:rPr>
              <w:t>项目名称</w:t>
            </w:r>
          </w:p>
        </w:tc>
        <w:tc>
          <w:tcPr>
            <w:tcW w:w="3615" w:type="pct"/>
            <w:vAlign w:val="center"/>
          </w:tcPr>
          <w:p w14:paraId="6F2C3824">
            <w:pPr>
              <w:pStyle w:val="11"/>
              <w:spacing w:line="420" w:lineRule="exact"/>
              <w:rPr>
                <w:rFonts w:hint="eastAsia" w:ascii="宋体" w:hAnsi="宋体" w:eastAsia="宋体" w:cs="宋体"/>
                <w:color w:val="auto"/>
                <w:sz w:val="24"/>
              </w:rPr>
            </w:pPr>
            <w:r>
              <w:rPr>
                <w:rFonts w:hint="eastAsia" w:ascii="宋体" w:hAnsi="宋体" w:eastAsia="宋体" w:cs="宋体"/>
                <w:color w:val="auto"/>
                <w:sz w:val="24"/>
                <w:lang w:eastAsia="zh-CN"/>
              </w:rPr>
              <w:t>天台县“为60 岁以上高危人群免费开展认知障碍筛查”工作</w:t>
            </w:r>
          </w:p>
        </w:tc>
      </w:tr>
      <w:tr w14:paraId="1470C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68CA87E1">
            <w:pPr>
              <w:pStyle w:val="11"/>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3</w:t>
            </w:r>
          </w:p>
        </w:tc>
        <w:tc>
          <w:tcPr>
            <w:tcW w:w="1056" w:type="pct"/>
            <w:vAlign w:val="center"/>
          </w:tcPr>
          <w:p w14:paraId="6361E77E">
            <w:pPr>
              <w:pStyle w:val="11"/>
              <w:spacing w:line="420" w:lineRule="exact"/>
              <w:rPr>
                <w:rFonts w:hint="eastAsia" w:ascii="宋体" w:hAnsi="宋体" w:eastAsia="宋体" w:cs="宋体"/>
                <w:color w:val="auto"/>
                <w:sz w:val="24"/>
              </w:rPr>
            </w:pPr>
            <w:r>
              <w:rPr>
                <w:rFonts w:hint="eastAsia" w:ascii="宋体" w:hAnsi="宋体" w:eastAsia="宋体" w:cs="宋体"/>
                <w:color w:val="auto"/>
                <w:sz w:val="24"/>
              </w:rPr>
              <w:t>采购方式</w:t>
            </w:r>
          </w:p>
        </w:tc>
        <w:tc>
          <w:tcPr>
            <w:tcW w:w="3615" w:type="pct"/>
            <w:vAlign w:val="center"/>
          </w:tcPr>
          <w:p w14:paraId="48214387">
            <w:pPr>
              <w:pStyle w:val="11"/>
              <w:spacing w:line="420" w:lineRule="exact"/>
              <w:rPr>
                <w:rFonts w:hint="eastAsia" w:ascii="宋体" w:hAnsi="宋体" w:eastAsia="宋体" w:cs="宋体"/>
                <w:color w:val="auto"/>
                <w:sz w:val="24"/>
              </w:rPr>
            </w:pPr>
            <w:r>
              <w:rPr>
                <w:rFonts w:hint="eastAsia" w:ascii="宋体" w:hAnsi="宋体" w:eastAsia="宋体" w:cs="宋体"/>
                <w:color w:val="auto"/>
                <w:sz w:val="24"/>
                <w:szCs w:val="24"/>
              </w:rPr>
              <w:t>公开招标</w:t>
            </w:r>
          </w:p>
        </w:tc>
      </w:tr>
      <w:tr w14:paraId="5EC46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742F2F96">
            <w:pPr>
              <w:pStyle w:val="11"/>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4</w:t>
            </w:r>
          </w:p>
        </w:tc>
        <w:tc>
          <w:tcPr>
            <w:tcW w:w="1056" w:type="pct"/>
            <w:vAlign w:val="center"/>
          </w:tcPr>
          <w:p w14:paraId="20667CDB">
            <w:pPr>
              <w:pStyle w:val="11"/>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采购预算</w:t>
            </w:r>
          </w:p>
        </w:tc>
        <w:tc>
          <w:tcPr>
            <w:tcW w:w="3615" w:type="pct"/>
            <w:vAlign w:val="center"/>
          </w:tcPr>
          <w:p w14:paraId="42CD0E5E">
            <w:pPr>
              <w:pStyle w:val="11"/>
              <w:spacing w:line="420" w:lineRule="exact"/>
              <w:jc w:val="left"/>
              <w:rPr>
                <w:rFonts w:hint="eastAsia" w:ascii="宋体" w:hAnsi="宋体" w:eastAsia="宋体" w:cs="宋体"/>
                <w:color w:val="auto"/>
                <w:sz w:val="24"/>
                <w:highlight w:val="none"/>
                <w:lang w:val="en-US" w:eastAsia="zh-CN"/>
              </w:rPr>
            </w:pPr>
            <w:r>
              <w:rPr>
                <w:rFonts w:hint="eastAsia" w:hAnsi="宋体" w:cs="宋体"/>
                <w:color w:val="auto"/>
                <w:sz w:val="24"/>
                <w:highlight w:val="none"/>
                <w:lang w:eastAsia="zh-CN"/>
              </w:rPr>
              <w:t>485640</w:t>
            </w:r>
            <w:r>
              <w:rPr>
                <w:rFonts w:hint="eastAsia" w:hAnsi="宋体" w:cs="宋体"/>
                <w:color w:val="auto"/>
                <w:sz w:val="24"/>
                <w:highlight w:val="none"/>
                <w:lang w:val="en-US" w:eastAsia="zh-CN"/>
              </w:rPr>
              <w:t>元</w:t>
            </w:r>
          </w:p>
        </w:tc>
      </w:tr>
      <w:tr w14:paraId="4F7D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284B0764">
            <w:pPr>
              <w:pStyle w:val="11"/>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5</w:t>
            </w:r>
          </w:p>
        </w:tc>
        <w:tc>
          <w:tcPr>
            <w:tcW w:w="1056" w:type="pct"/>
            <w:vAlign w:val="center"/>
          </w:tcPr>
          <w:p w14:paraId="42663ED3">
            <w:pPr>
              <w:pStyle w:val="11"/>
              <w:spacing w:line="420" w:lineRule="exact"/>
              <w:rPr>
                <w:rFonts w:hint="eastAsia" w:ascii="宋体" w:hAnsi="宋体" w:eastAsia="宋体" w:cs="宋体"/>
                <w:color w:val="auto"/>
                <w:sz w:val="24"/>
              </w:rPr>
            </w:pPr>
            <w:r>
              <w:rPr>
                <w:rFonts w:hint="eastAsia" w:ascii="宋体" w:hAnsi="宋体" w:eastAsia="宋体" w:cs="宋体"/>
                <w:color w:val="auto"/>
                <w:sz w:val="24"/>
              </w:rPr>
              <w:t>服务期</w:t>
            </w:r>
          </w:p>
        </w:tc>
        <w:tc>
          <w:tcPr>
            <w:tcW w:w="3615" w:type="pct"/>
            <w:vAlign w:val="center"/>
          </w:tcPr>
          <w:p w14:paraId="4FE2C1D0">
            <w:pPr>
              <w:pStyle w:val="11"/>
              <w:spacing w:line="420" w:lineRule="exact"/>
              <w:rPr>
                <w:rFonts w:hint="eastAsia" w:ascii="宋体" w:hAnsi="宋体" w:eastAsia="宋体" w:cs="宋体"/>
                <w:color w:val="auto"/>
                <w:sz w:val="24"/>
              </w:rPr>
            </w:pPr>
            <w:r>
              <w:rPr>
                <w:rFonts w:hint="eastAsia" w:ascii="宋体" w:hAnsi="宋体" w:eastAsia="宋体" w:cs="宋体"/>
                <w:color w:val="auto"/>
                <w:sz w:val="24"/>
                <w:szCs w:val="24"/>
              </w:rPr>
              <w:t>详见招标文件第四章</w:t>
            </w:r>
          </w:p>
        </w:tc>
      </w:tr>
      <w:tr w14:paraId="3B346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53D582EF">
            <w:pPr>
              <w:pStyle w:val="11"/>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6</w:t>
            </w:r>
          </w:p>
        </w:tc>
        <w:tc>
          <w:tcPr>
            <w:tcW w:w="1056" w:type="pct"/>
            <w:vAlign w:val="center"/>
          </w:tcPr>
          <w:p w14:paraId="33D55402">
            <w:pPr>
              <w:pStyle w:val="11"/>
              <w:spacing w:line="420" w:lineRule="exact"/>
              <w:rPr>
                <w:rFonts w:hint="eastAsia" w:ascii="宋体" w:hAnsi="宋体" w:eastAsia="宋体" w:cs="宋体"/>
                <w:color w:val="auto"/>
                <w:sz w:val="24"/>
              </w:rPr>
            </w:pPr>
            <w:r>
              <w:rPr>
                <w:rFonts w:hint="eastAsia" w:ascii="宋体" w:hAnsi="宋体" w:eastAsia="宋体" w:cs="宋体"/>
                <w:color w:val="auto"/>
                <w:sz w:val="24"/>
              </w:rPr>
              <w:t>服务地点</w:t>
            </w:r>
          </w:p>
        </w:tc>
        <w:tc>
          <w:tcPr>
            <w:tcW w:w="3615" w:type="pct"/>
            <w:vAlign w:val="center"/>
          </w:tcPr>
          <w:p w14:paraId="188D641A">
            <w:pPr>
              <w:pStyle w:val="11"/>
              <w:spacing w:line="420" w:lineRule="exact"/>
              <w:rPr>
                <w:rFonts w:hint="eastAsia" w:ascii="宋体" w:hAnsi="宋体" w:eastAsia="宋体" w:cs="宋体"/>
                <w:color w:val="auto"/>
                <w:sz w:val="24"/>
              </w:rPr>
            </w:pPr>
            <w:r>
              <w:rPr>
                <w:rFonts w:hint="eastAsia" w:ascii="宋体" w:hAnsi="宋体" w:eastAsia="宋体" w:cs="宋体"/>
                <w:color w:val="auto"/>
                <w:sz w:val="24"/>
                <w:szCs w:val="24"/>
              </w:rPr>
              <w:t>采购人指定地点</w:t>
            </w:r>
          </w:p>
        </w:tc>
      </w:tr>
      <w:tr w14:paraId="09BF8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1F3B5367">
            <w:pPr>
              <w:pStyle w:val="11"/>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7</w:t>
            </w:r>
          </w:p>
        </w:tc>
        <w:tc>
          <w:tcPr>
            <w:tcW w:w="1056" w:type="pct"/>
            <w:vAlign w:val="center"/>
          </w:tcPr>
          <w:p w14:paraId="0668C6AD">
            <w:pPr>
              <w:pStyle w:val="11"/>
              <w:spacing w:line="420" w:lineRule="exact"/>
              <w:rPr>
                <w:rFonts w:hint="eastAsia" w:ascii="宋体" w:hAnsi="宋体" w:eastAsia="宋体" w:cs="宋体"/>
                <w:color w:val="auto"/>
                <w:sz w:val="24"/>
              </w:rPr>
            </w:pPr>
            <w:r>
              <w:rPr>
                <w:rFonts w:hint="eastAsia" w:ascii="宋体" w:hAnsi="宋体" w:eastAsia="宋体" w:cs="宋体"/>
                <w:color w:val="auto"/>
                <w:sz w:val="24"/>
              </w:rPr>
              <w:t>付款方式</w:t>
            </w:r>
          </w:p>
        </w:tc>
        <w:tc>
          <w:tcPr>
            <w:tcW w:w="3615" w:type="pct"/>
            <w:vAlign w:val="center"/>
          </w:tcPr>
          <w:p w14:paraId="57275CB6">
            <w:pPr>
              <w:pStyle w:val="11"/>
              <w:spacing w:line="420" w:lineRule="exact"/>
              <w:rPr>
                <w:rFonts w:hint="eastAsia" w:ascii="宋体" w:hAnsi="宋体" w:eastAsia="宋体" w:cs="宋体"/>
                <w:color w:val="auto"/>
                <w:sz w:val="24"/>
              </w:rPr>
            </w:pPr>
            <w:r>
              <w:rPr>
                <w:rFonts w:hint="eastAsia" w:ascii="宋体" w:hAnsi="宋体" w:eastAsia="宋体" w:cs="宋体"/>
                <w:color w:val="auto"/>
                <w:sz w:val="24"/>
                <w:szCs w:val="24"/>
              </w:rPr>
              <w:t>详见招标文件第四章</w:t>
            </w:r>
          </w:p>
        </w:tc>
      </w:tr>
      <w:tr w14:paraId="07F10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27" w:type="pct"/>
            <w:vAlign w:val="center"/>
          </w:tcPr>
          <w:p w14:paraId="66BDD1E0">
            <w:pPr>
              <w:pStyle w:val="11"/>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8</w:t>
            </w:r>
          </w:p>
        </w:tc>
        <w:tc>
          <w:tcPr>
            <w:tcW w:w="1056" w:type="pct"/>
            <w:vAlign w:val="center"/>
          </w:tcPr>
          <w:p w14:paraId="0A39525B">
            <w:pPr>
              <w:pStyle w:val="11"/>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投标截止时间</w:t>
            </w:r>
          </w:p>
        </w:tc>
        <w:tc>
          <w:tcPr>
            <w:tcW w:w="3615" w:type="pct"/>
            <w:vAlign w:val="center"/>
          </w:tcPr>
          <w:p w14:paraId="512746F6">
            <w:pPr>
              <w:pStyle w:val="11"/>
              <w:spacing w:line="420" w:lineRule="exact"/>
              <w:rPr>
                <w:rFonts w:hint="eastAsia" w:ascii="宋体" w:hAnsi="宋体" w:eastAsia="宋体" w:cs="宋体"/>
                <w:color w:val="auto"/>
                <w:sz w:val="24"/>
                <w:highlight w:val="yellow"/>
              </w:rPr>
            </w:pPr>
            <w:r>
              <w:rPr>
                <w:rFonts w:ascii="宋体" w:hAnsi="宋体" w:cs="宋体"/>
                <w:b/>
                <w:kern w:val="0"/>
                <w:sz w:val="24"/>
                <w:szCs w:val="22"/>
              </w:rPr>
              <w:t>详见浙江政府采购网（</w:t>
            </w:r>
            <w:r>
              <w:rPr>
                <w:rFonts w:ascii="Times New Roman" w:hAnsi="Times New Roman" w:eastAsia="Times New Roman"/>
                <w:b/>
                <w:kern w:val="0"/>
                <w:sz w:val="24"/>
                <w:szCs w:val="22"/>
              </w:rPr>
              <w:t>http:// zfcg.czt.zj.gov.cn</w:t>
            </w:r>
            <w:r>
              <w:rPr>
                <w:rFonts w:ascii="宋体" w:hAnsi="宋体" w:cs="宋体"/>
                <w:b/>
                <w:kern w:val="0"/>
                <w:sz w:val="24"/>
                <w:szCs w:val="22"/>
              </w:rPr>
              <w:t>）公告</w:t>
            </w:r>
          </w:p>
        </w:tc>
      </w:tr>
      <w:tr w14:paraId="35C3B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49700133">
            <w:pPr>
              <w:pStyle w:val="11"/>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9</w:t>
            </w:r>
          </w:p>
        </w:tc>
        <w:tc>
          <w:tcPr>
            <w:tcW w:w="1056" w:type="pct"/>
            <w:vAlign w:val="center"/>
          </w:tcPr>
          <w:p w14:paraId="2BDEE3EC">
            <w:pPr>
              <w:pStyle w:val="11"/>
              <w:spacing w:line="420" w:lineRule="exact"/>
              <w:rPr>
                <w:rFonts w:hint="eastAsia" w:ascii="宋体" w:hAnsi="宋体" w:eastAsia="宋体" w:cs="宋体"/>
                <w:color w:val="auto"/>
                <w:sz w:val="24"/>
              </w:rPr>
            </w:pPr>
            <w:r>
              <w:rPr>
                <w:rFonts w:hint="eastAsia" w:ascii="宋体" w:hAnsi="宋体" w:eastAsia="宋体" w:cs="宋体"/>
                <w:color w:val="auto"/>
                <w:sz w:val="24"/>
              </w:rPr>
              <w:t>投标有效期</w:t>
            </w:r>
          </w:p>
        </w:tc>
        <w:tc>
          <w:tcPr>
            <w:tcW w:w="3615" w:type="pct"/>
            <w:vAlign w:val="center"/>
          </w:tcPr>
          <w:p w14:paraId="2B6F38BF">
            <w:pPr>
              <w:pStyle w:val="11"/>
              <w:spacing w:line="420" w:lineRule="exact"/>
              <w:rPr>
                <w:rFonts w:hint="eastAsia" w:ascii="宋体" w:hAnsi="宋体" w:eastAsia="宋体" w:cs="宋体"/>
                <w:color w:val="auto"/>
                <w:sz w:val="24"/>
              </w:rPr>
            </w:pPr>
            <w:r>
              <w:rPr>
                <w:rFonts w:hint="eastAsia" w:ascii="宋体" w:hAnsi="宋体" w:eastAsia="宋体" w:cs="宋体"/>
                <w:color w:val="auto"/>
                <w:sz w:val="24"/>
              </w:rPr>
              <w:t>90天</w:t>
            </w:r>
          </w:p>
        </w:tc>
      </w:tr>
      <w:tr w14:paraId="3CED6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5E00EAA0">
            <w:pPr>
              <w:pStyle w:val="11"/>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10</w:t>
            </w:r>
          </w:p>
        </w:tc>
        <w:tc>
          <w:tcPr>
            <w:tcW w:w="1056" w:type="pct"/>
            <w:vAlign w:val="center"/>
          </w:tcPr>
          <w:p w14:paraId="4C8B3ECD">
            <w:pPr>
              <w:pStyle w:val="11"/>
              <w:spacing w:line="420" w:lineRule="exact"/>
              <w:rPr>
                <w:rFonts w:hint="eastAsia" w:ascii="宋体" w:hAnsi="宋体" w:eastAsia="宋体" w:cs="宋体"/>
                <w:color w:val="auto"/>
                <w:spacing w:val="-20"/>
                <w:sz w:val="24"/>
              </w:rPr>
            </w:pPr>
            <w:r>
              <w:rPr>
                <w:rFonts w:hint="eastAsia" w:ascii="宋体" w:hAnsi="宋体" w:eastAsia="宋体" w:cs="宋体"/>
                <w:color w:val="auto"/>
                <w:spacing w:val="-20"/>
                <w:sz w:val="24"/>
              </w:rPr>
              <w:t>投标报价币种及单位</w:t>
            </w:r>
          </w:p>
        </w:tc>
        <w:tc>
          <w:tcPr>
            <w:tcW w:w="3615" w:type="pct"/>
            <w:vAlign w:val="center"/>
          </w:tcPr>
          <w:p w14:paraId="52132691">
            <w:pPr>
              <w:pStyle w:val="11"/>
              <w:spacing w:line="400" w:lineRule="exact"/>
              <w:rPr>
                <w:rFonts w:hint="eastAsia" w:ascii="宋体" w:hAnsi="宋体" w:eastAsia="宋体" w:cs="宋体"/>
                <w:color w:val="auto"/>
                <w:sz w:val="24"/>
              </w:rPr>
            </w:pPr>
            <w:r>
              <w:rPr>
                <w:rFonts w:hint="eastAsia" w:ascii="宋体" w:hAnsi="宋体" w:eastAsia="宋体" w:cs="宋体"/>
                <w:color w:val="auto"/>
                <w:sz w:val="24"/>
              </w:rPr>
              <w:t>人民币、元</w:t>
            </w:r>
          </w:p>
        </w:tc>
      </w:tr>
      <w:tr w14:paraId="3A91E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73B8A869">
            <w:pPr>
              <w:pStyle w:val="11"/>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11</w:t>
            </w:r>
          </w:p>
        </w:tc>
        <w:tc>
          <w:tcPr>
            <w:tcW w:w="1056" w:type="pct"/>
            <w:vAlign w:val="center"/>
          </w:tcPr>
          <w:p w14:paraId="664333A7">
            <w:pPr>
              <w:pStyle w:val="11"/>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开标时间</w:t>
            </w:r>
          </w:p>
        </w:tc>
        <w:tc>
          <w:tcPr>
            <w:tcW w:w="3615" w:type="pct"/>
            <w:vAlign w:val="center"/>
          </w:tcPr>
          <w:p w14:paraId="79D3C18C">
            <w:pPr>
              <w:pStyle w:val="11"/>
              <w:spacing w:line="420" w:lineRule="exact"/>
              <w:rPr>
                <w:rFonts w:hint="eastAsia" w:ascii="宋体" w:hAnsi="宋体" w:eastAsia="宋体" w:cs="宋体"/>
                <w:color w:val="auto"/>
                <w:sz w:val="24"/>
                <w:highlight w:val="yellow"/>
              </w:rPr>
            </w:pPr>
            <w:r>
              <w:rPr>
                <w:rFonts w:ascii="宋体" w:hAnsi="宋体" w:cs="宋体"/>
                <w:b/>
                <w:kern w:val="0"/>
                <w:sz w:val="24"/>
                <w:szCs w:val="22"/>
              </w:rPr>
              <w:t>详见浙江政府采购网（</w:t>
            </w:r>
            <w:r>
              <w:rPr>
                <w:rFonts w:ascii="Times New Roman" w:hAnsi="Times New Roman" w:eastAsia="Times New Roman"/>
                <w:b/>
                <w:kern w:val="0"/>
                <w:sz w:val="24"/>
                <w:szCs w:val="22"/>
              </w:rPr>
              <w:t>http:// zfcg.czt.zj.gov.cn</w:t>
            </w:r>
            <w:r>
              <w:rPr>
                <w:rFonts w:ascii="宋体" w:hAnsi="宋体" w:cs="宋体"/>
                <w:b/>
                <w:kern w:val="0"/>
                <w:sz w:val="24"/>
                <w:szCs w:val="22"/>
              </w:rPr>
              <w:t>）公告</w:t>
            </w:r>
          </w:p>
        </w:tc>
      </w:tr>
      <w:tr w14:paraId="3DE69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6C77F876">
            <w:pPr>
              <w:pStyle w:val="11"/>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12</w:t>
            </w:r>
          </w:p>
        </w:tc>
        <w:tc>
          <w:tcPr>
            <w:tcW w:w="1056" w:type="pct"/>
            <w:vAlign w:val="center"/>
          </w:tcPr>
          <w:p w14:paraId="041BD3BF">
            <w:pPr>
              <w:pStyle w:val="11"/>
              <w:spacing w:line="420" w:lineRule="exact"/>
              <w:rPr>
                <w:rFonts w:hint="eastAsia" w:ascii="宋体" w:hAnsi="宋体" w:eastAsia="宋体" w:cs="宋体"/>
                <w:color w:val="auto"/>
                <w:sz w:val="24"/>
              </w:rPr>
            </w:pPr>
            <w:r>
              <w:rPr>
                <w:rFonts w:hint="eastAsia" w:ascii="宋体" w:hAnsi="宋体" w:eastAsia="宋体" w:cs="宋体"/>
                <w:color w:val="auto"/>
                <w:sz w:val="24"/>
              </w:rPr>
              <w:t>开标地点</w:t>
            </w:r>
          </w:p>
        </w:tc>
        <w:tc>
          <w:tcPr>
            <w:tcW w:w="3615" w:type="pct"/>
            <w:vAlign w:val="center"/>
          </w:tcPr>
          <w:p w14:paraId="2D317774">
            <w:pPr>
              <w:pStyle w:val="11"/>
              <w:spacing w:line="420" w:lineRule="exact"/>
              <w:rPr>
                <w:rFonts w:hint="eastAsia" w:ascii="宋体" w:hAnsi="宋体" w:eastAsia="宋体" w:cs="宋体"/>
                <w:color w:val="auto"/>
                <w:spacing w:val="-20"/>
                <w:sz w:val="24"/>
              </w:rPr>
            </w:pPr>
            <w:r>
              <w:rPr>
                <w:rFonts w:ascii="宋体" w:hAnsi="宋体" w:cs="宋体"/>
                <w:b w:val="0"/>
                <w:bCs/>
                <w:kern w:val="0"/>
                <w:sz w:val="24"/>
                <w:szCs w:val="22"/>
              </w:rPr>
              <w:t>通过“政府采购云平台（</w:t>
            </w:r>
            <w:r>
              <w:rPr>
                <w:rFonts w:ascii="Calibri" w:hAnsi="Calibri"/>
                <w:b w:val="0"/>
                <w:bCs/>
                <w:kern w:val="0"/>
                <w:szCs w:val="22"/>
              </w:rPr>
              <w:fldChar w:fldCharType="begin"/>
            </w:r>
            <w:r>
              <w:rPr>
                <w:rFonts w:ascii="Calibri" w:hAnsi="Calibri"/>
                <w:b w:val="0"/>
                <w:bCs/>
                <w:kern w:val="0"/>
                <w:szCs w:val="22"/>
              </w:rPr>
              <w:instrText xml:space="preserve"> HYPERLINK "http://www.zcygov.cn/" \h </w:instrText>
            </w:r>
            <w:r>
              <w:rPr>
                <w:rFonts w:ascii="Calibri" w:hAnsi="Calibri"/>
                <w:b w:val="0"/>
                <w:bCs/>
                <w:kern w:val="0"/>
                <w:szCs w:val="22"/>
              </w:rPr>
              <w:fldChar w:fldCharType="separate"/>
            </w:r>
            <w:r>
              <w:rPr>
                <w:rFonts w:ascii="Times New Roman" w:hAnsi="Times New Roman" w:eastAsia="Times New Roman"/>
                <w:b w:val="0"/>
                <w:bCs/>
                <w:color w:val="0000FF"/>
                <w:kern w:val="0"/>
                <w:sz w:val="24"/>
                <w:szCs w:val="22"/>
                <w:u w:val="single"/>
              </w:rPr>
              <w:t>www.zcygov.cn</w:t>
            </w:r>
            <w:r>
              <w:rPr>
                <w:rFonts w:ascii="Times New Roman" w:hAnsi="Times New Roman" w:eastAsia="Times New Roman"/>
                <w:b w:val="0"/>
                <w:bCs/>
                <w:color w:val="0000FF"/>
                <w:kern w:val="0"/>
                <w:sz w:val="24"/>
                <w:szCs w:val="22"/>
                <w:u w:val="single"/>
              </w:rPr>
              <w:fldChar w:fldCharType="end"/>
            </w:r>
            <w:r>
              <w:rPr>
                <w:rFonts w:ascii="宋体" w:hAnsi="宋体" w:cs="宋体"/>
                <w:b w:val="0"/>
                <w:bCs/>
                <w:kern w:val="0"/>
                <w:sz w:val="24"/>
                <w:szCs w:val="22"/>
              </w:rPr>
              <w:t>）”实行在线投标响应</w:t>
            </w:r>
          </w:p>
        </w:tc>
      </w:tr>
      <w:tr w14:paraId="63AFD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52BEF0D3">
            <w:pPr>
              <w:pStyle w:val="11"/>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13</w:t>
            </w:r>
          </w:p>
        </w:tc>
        <w:tc>
          <w:tcPr>
            <w:tcW w:w="1056" w:type="pct"/>
            <w:vAlign w:val="center"/>
          </w:tcPr>
          <w:p w14:paraId="59BD4F33">
            <w:pPr>
              <w:autoSpaceDE w:val="0"/>
              <w:autoSpaceDN w:val="0"/>
              <w:spacing w:line="300" w:lineRule="auto"/>
              <w:rPr>
                <w:rFonts w:hint="eastAsia" w:ascii="宋体" w:hAnsi="宋体" w:eastAsia="宋体" w:cs="宋体"/>
                <w:color w:val="auto"/>
                <w:sz w:val="24"/>
              </w:rPr>
            </w:pPr>
            <w:r>
              <w:rPr>
                <w:rFonts w:hint="eastAsia" w:ascii="宋体" w:hAnsi="宋体" w:eastAsia="宋体" w:cs="宋体"/>
                <w:color w:val="auto"/>
                <w:sz w:val="24"/>
              </w:rPr>
              <w:t>是否允许联合体</w:t>
            </w:r>
          </w:p>
        </w:tc>
        <w:tc>
          <w:tcPr>
            <w:tcW w:w="3615" w:type="pct"/>
            <w:vAlign w:val="center"/>
          </w:tcPr>
          <w:p w14:paraId="019E33AB">
            <w:pPr>
              <w:spacing w:line="300" w:lineRule="auto"/>
              <w:rPr>
                <w:rFonts w:hint="eastAsia" w:ascii="宋体" w:hAnsi="宋体" w:eastAsia="宋体" w:cs="宋体"/>
                <w:color w:val="auto"/>
                <w:sz w:val="24"/>
              </w:rPr>
            </w:pPr>
            <w:r>
              <w:rPr>
                <w:rFonts w:hint="eastAsia" w:ascii="宋体" w:hAnsi="宋体" w:eastAsia="宋体" w:cs="宋体"/>
                <w:color w:val="auto"/>
                <w:sz w:val="24"/>
              </w:rPr>
              <w:t>□是 /☑ 否</w:t>
            </w:r>
          </w:p>
          <w:p w14:paraId="1ABBE4EA">
            <w:pPr>
              <w:spacing w:line="300" w:lineRule="auto"/>
              <w:rPr>
                <w:rFonts w:hint="eastAsia" w:ascii="宋体" w:hAnsi="宋体" w:eastAsia="宋体" w:cs="宋体"/>
                <w:color w:val="auto"/>
                <w:sz w:val="24"/>
              </w:rPr>
            </w:pPr>
            <w:r>
              <w:rPr>
                <w:rFonts w:hint="eastAsia" w:ascii="宋体" w:hAnsi="宋体" w:eastAsia="宋体" w:cs="宋体"/>
                <w:color w:val="auto"/>
                <w:sz w:val="24"/>
              </w:rPr>
              <w:t>联合体投标的，应满足下列要求：联合体各方不得再以自己名义单独或加入其他联合体对本项目进行投标，联合体各方应签署具有法律效力的联合体协议，投标文件中应附上联合体协议书。</w:t>
            </w:r>
          </w:p>
        </w:tc>
      </w:tr>
      <w:tr w14:paraId="743C4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301039BD">
            <w:pPr>
              <w:pStyle w:val="11"/>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14</w:t>
            </w:r>
          </w:p>
        </w:tc>
        <w:tc>
          <w:tcPr>
            <w:tcW w:w="1056" w:type="pct"/>
            <w:vAlign w:val="center"/>
          </w:tcPr>
          <w:p w14:paraId="6AE01E4C">
            <w:pPr>
              <w:autoSpaceDE w:val="0"/>
              <w:autoSpaceDN w:val="0"/>
              <w:spacing w:line="300" w:lineRule="auto"/>
              <w:rPr>
                <w:rFonts w:hint="eastAsia" w:ascii="宋体" w:hAnsi="宋体" w:eastAsia="宋体" w:cs="宋体"/>
                <w:color w:val="auto"/>
                <w:sz w:val="24"/>
              </w:rPr>
            </w:pPr>
            <w:r>
              <w:rPr>
                <w:rFonts w:hint="eastAsia" w:ascii="宋体" w:hAnsi="宋体" w:eastAsia="宋体" w:cs="宋体"/>
                <w:color w:val="auto"/>
                <w:sz w:val="24"/>
              </w:rPr>
              <w:t>是否允许分包</w:t>
            </w:r>
          </w:p>
        </w:tc>
        <w:tc>
          <w:tcPr>
            <w:tcW w:w="3615" w:type="pct"/>
            <w:vAlign w:val="center"/>
          </w:tcPr>
          <w:p w14:paraId="2E9EF3EE">
            <w:pPr>
              <w:spacing w:line="360" w:lineRule="auto"/>
              <w:rPr>
                <w:rFonts w:hint="eastAsia" w:ascii="宋体" w:hAnsi="宋体" w:eastAsia="宋体" w:cs="宋体"/>
                <w:color w:val="auto"/>
                <w:sz w:val="24"/>
              </w:rPr>
            </w:pPr>
            <w:r>
              <w:rPr>
                <w:rFonts w:hint="eastAsia" w:ascii="宋体" w:hAnsi="宋体" w:eastAsia="宋体" w:cs="宋体"/>
                <w:color w:val="auto"/>
                <w:sz w:val="24"/>
              </w:rPr>
              <w:t>转包：不接受</w:t>
            </w:r>
          </w:p>
          <w:p w14:paraId="1D33F6A8">
            <w:pPr>
              <w:spacing w:line="300" w:lineRule="auto"/>
              <w:rPr>
                <w:rFonts w:hint="eastAsia" w:ascii="宋体" w:hAnsi="宋体" w:eastAsia="宋体" w:cs="宋体"/>
                <w:color w:val="auto"/>
                <w:sz w:val="24"/>
              </w:rPr>
            </w:pPr>
            <w:r>
              <w:rPr>
                <w:rFonts w:hint="eastAsia" w:ascii="宋体" w:hAnsi="宋体" w:eastAsia="宋体" w:cs="宋体"/>
                <w:color w:val="auto"/>
                <w:sz w:val="24"/>
              </w:rPr>
              <w:t>分包：</w:t>
            </w:r>
            <w:r>
              <w:rPr>
                <w:rFonts w:hint="eastAsia" w:ascii="宋体" w:hAnsi="宋体" w:eastAsia="宋体" w:cs="宋体"/>
                <w:color w:val="auto"/>
                <w:sz w:val="24"/>
                <w:lang w:eastAsia="zh-CN"/>
              </w:rPr>
              <w:t>□</w:t>
            </w:r>
            <w:r>
              <w:rPr>
                <w:rFonts w:hint="eastAsia" w:ascii="宋体" w:hAnsi="宋体" w:eastAsia="宋体" w:cs="宋体"/>
                <w:color w:val="auto"/>
                <w:sz w:val="24"/>
              </w:rPr>
              <w:t>是（但主体部分不得分包，详见招标需求内容）/</w:t>
            </w:r>
            <w:r>
              <w:rPr>
                <w:rFonts w:hint="eastAsia" w:ascii="宋体" w:hAnsi="宋体" w:eastAsia="宋体" w:cs="宋体"/>
                <w:color w:val="auto"/>
                <w:sz w:val="24"/>
                <w:lang w:eastAsia="zh-CN"/>
              </w:rPr>
              <w:t>☑</w:t>
            </w:r>
            <w:r>
              <w:rPr>
                <w:rFonts w:hint="eastAsia" w:ascii="宋体" w:hAnsi="宋体" w:eastAsia="宋体" w:cs="宋体"/>
                <w:color w:val="auto"/>
                <w:sz w:val="24"/>
              </w:rPr>
              <w:t>否</w:t>
            </w:r>
          </w:p>
        </w:tc>
      </w:tr>
      <w:tr w14:paraId="432A1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2FB2102E">
            <w:pPr>
              <w:pStyle w:val="11"/>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15</w:t>
            </w:r>
          </w:p>
        </w:tc>
        <w:tc>
          <w:tcPr>
            <w:tcW w:w="1056" w:type="pct"/>
            <w:vAlign w:val="center"/>
          </w:tcPr>
          <w:p w14:paraId="5959040F">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电子投标要求</w:t>
            </w:r>
          </w:p>
        </w:tc>
        <w:tc>
          <w:tcPr>
            <w:tcW w:w="3615" w:type="pct"/>
            <w:vAlign w:val="center"/>
          </w:tcPr>
          <w:p w14:paraId="2032C37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投标人须按照采购文件和电子交易平台的要求编制并加密电子投标文件。</w:t>
            </w:r>
          </w:p>
          <w:p w14:paraId="5AB082F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截止时间：详见浙江政府采购网（http:// zfcg.czt.zj.gov.cn）公告</w:t>
            </w:r>
          </w:p>
          <w:p w14:paraId="07DFAB3C">
            <w:pPr>
              <w:pStyle w:val="20"/>
              <w:spacing w:line="360" w:lineRule="auto"/>
              <w:ind w:left="0" w:leftChars="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逾期上传的电子投标文件视为无效。</w:t>
            </w:r>
          </w:p>
        </w:tc>
      </w:tr>
      <w:tr w14:paraId="09ECC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50CA2D3C">
            <w:pPr>
              <w:pStyle w:val="11"/>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16</w:t>
            </w:r>
          </w:p>
        </w:tc>
        <w:tc>
          <w:tcPr>
            <w:tcW w:w="1056" w:type="pct"/>
            <w:vAlign w:val="center"/>
          </w:tcPr>
          <w:p w14:paraId="5068A2AE">
            <w:pPr>
              <w:spacing w:line="360" w:lineRule="auto"/>
              <w:rPr>
                <w:rFonts w:hint="eastAsia" w:ascii="宋体" w:hAnsi="宋体" w:eastAsia="宋体" w:cs="宋体"/>
                <w:color w:val="auto"/>
                <w:sz w:val="24"/>
              </w:rPr>
            </w:pPr>
            <w:r>
              <w:rPr>
                <w:rFonts w:hint="eastAsia" w:ascii="宋体" w:hAnsi="宋体" w:eastAsia="宋体" w:cs="宋体"/>
                <w:color w:val="auto"/>
                <w:sz w:val="24"/>
              </w:rPr>
              <w:t>电子投标文件解密要求</w:t>
            </w:r>
          </w:p>
        </w:tc>
        <w:tc>
          <w:tcPr>
            <w:tcW w:w="3615" w:type="pct"/>
            <w:vAlign w:val="center"/>
          </w:tcPr>
          <w:p w14:paraId="19E586C5">
            <w:pPr>
              <w:spacing w:line="360" w:lineRule="auto"/>
              <w:rPr>
                <w:rFonts w:hint="eastAsia" w:ascii="宋体" w:hAnsi="宋体" w:eastAsia="宋体" w:cs="宋体"/>
                <w:color w:val="auto"/>
                <w:sz w:val="24"/>
              </w:rPr>
            </w:pPr>
            <w:r>
              <w:rPr>
                <w:rFonts w:hint="eastAsia" w:ascii="宋体" w:hAnsi="宋体" w:eastAsia="宋体" w:cs="宋体"/>
                <w:color w:val="auto"/>
                <w:sz w:val="24"/>
              </w:rPr>
              <w:t>电子投标文件在线解密时间： 开标后，采购组织机构将向各投标供应商发出“电子加密投标文件”的解密通知，各投标供应商代表应当在接到解密通知后30分钟内自行完成“电子加密投标文件”的在线解密</w:t>
            </w:r>
            <w:r>
              <w:rPr>
                <w:rFonts w:hint="eastAsia" w:ascii="宋体" w:hAnsi="宋体" w:eastAsia="宋体" w:cs="宋体"/>
                <w:color w:val="auto"/>
                <w:sz w:val="24"/>
                <w:lang w:eastAsia="zh-CN"/>
              </w:rPr>
              <w:t>。</w:t>
            </w:r>
            <w:r>
              <w:rPr>
                <w:rFonts w:hint="eastAsia" w:ascii="宋体" w:hAnsi="宋体" w:eastAsia="宋体" w:cs="宋体"/>
                <w:color w:val="auto"/>
                <w:sz w:val="24"/>
              </w:rPr>
              <w:t>投标人应当按规定及时解密，若无法完成解密的，应按规定及时递交备份电子投标文件，否则，视同放弃投标。</w:t>
            </w:r>
          </w:p>
        </w:tc>
      </w:tr>
      <w:tr w14:paraId="17808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14:paraId="74039069">
            <w:pPr>
              <w:pStyle w:val="11"/>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17</w:t>
            </w:r>
          </w:p>
        </w:tc>
        <w:tc>
          <w:tcPr>
            <w:tcW w:w="1056" w:type="pct"/>
            <w:vAlign w:val="center"/>
          </w:tcPr>
          <w:p w14:paraId="51CEB966">
            <w:pPr>
              <w:spacing w:line="360" w:lineRule="auto"/>
              <w:rPr>
                <w:rFonts w:hint="eastAsia" w:ascii="宋体" w:hAnsi="宋体" w:eastAsia="宋体" w:cs="宋体"/>
                <w:color w:val="auto"/>
                <w:sz w:val="24"/>
              </w:rPr>
            </w:pPr>
            <w:r>
              <w:rPr>
                <w:rFonts w:hint="eastAsia" w:ascii="宋体" w:hAnsi="宋体" w:eastAsia="宋体" w:cs="宋体"/>
                <w:color w:val="auto"/>
                <w:sz w:val="24"/>
              </w:rPr>
              <w:t>备份电子投标</w:t>
            </w:r>
          </w:p>
          <w:p w14:paraId="59534EFD">
            <w:pPr>
              <w:spacing w:line="360" w:lineRule="auto"/>
              <w:rPr>
                <w:rFonts w:hint="eastAsia" w:ascii="宋体" w:hAnsi="宋体" w:eastAsia="宋体" w:cs="宋体"/>
                <w:color w:val="auto"/>
                <w:sz w:val="24"/>
              </w:rPr>
            </w:pPr>
            <w:r>
              <w:rPr>
                <w:rFonts w:hint="eastAsia" w:ascii="宋体" w:hAnsi="宋体" w:eastAsia="宋体" w:cs="宋体"/>
                <w:color w:val="auto"/>
                <w:sz w:val="24"/>
              </w:rPr>
              <w:t>文件制作要求</w:t>
            </w:r>
          </w:p>
        </w:tc>
        <w:tc>
          <w:tcPr>
            <w:tcW w:w="3615" w:type="pct"/>
            <w:vAlign w:val="center"/>
          </w:tcPr>
          <w:p w14:paraId="65C0F32D">
            <w:pPr>
              <w:spacing w:line="360" w:lineRule="auto"/>
              <w:rPr>
                <w:rFonts w:hint="eastAsia" w:ascii="宋体" w:hAnsi="宋体" w:eastAsia="宋体" w:cs="宋体"/>
                <w:color w:val="auto"/>
                <w:sz w:val="24"/>
              </w:rPr>
            </w:pPr>
            <w:r>
              <w:rPr>
                <w:rFonts w:hint="eastAsia" w:ascii="宋体" w:hAnsi="宋体" w:eastAsia="宋体" w:cs="宋体"/>
                <w:color w:val="auto"/>
                <w:sz w:val="24"/>
              </w:rPr>
              <w:t>备份电子投标文件是通过“政采云”平台电子投标工具制作电子投标文件产生的备份文件，请投标人自行妥善保管。</w:t>
            </w:r>
          </w:p>
        </w:tc>
      </w:tr>
      <w:tr w14:paraId="302D8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14:paraId="152F969F">
            <w:pPr>
              <w:pStyle w:val="11"/>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18</w:t>
            </w:r>
          </w:p>
        </w:tc>
        <w:tc>
          <w:tcPr>
            <w:tcW w:w="1056" w:type="pct"/>
            <w:vAlign w:val="center"/>
          </w:tcPr>
          <w:p w14:paraId="1CD2785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备份电子投标文件使用、递交有关规定</w:t>
            </w:r>
          </w:p>
        </w:tc>
        <w:tc>
          <w:tcPr>
            <w:tcW w:w="3615" w:type="pct"/>
            <w:vAlign w:val="center"/>
          </w:tcPr>
          <w:p w14:paraId="412261B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1.使用前提：投标人自行在线解密操作失败；</w:t>
            </w:r>
          </w:p>
          <w:p w14:paraId="6766544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2.递交截止时间：投标供应商在“政府采购云平台”完成“电子加密投标文件”的上传递交后，还可以以经政采云平台加密处理的压缩文件形式</w:t>
            </w:r>
            <w:r>
              <w:rPr>
                <w:rFonts w:hint="eastAsia" w:ascii="宋体" w:hAnsi="宋体" w:eastAsia="宋体" w:cs="宋体"/>
                <w:color w:val="auto"/>
                <w:sz w:val="24"/>
                <w:highlight w:val="none"/>
                <w:lang w:eastAsia="zh-CN"/>
              </w:rPr>
              <w:t>在投标截止时间前</w:t>
            </w:r>
            <w:r>
              <w:rPr>
                <w:rFonts w:hint="eastAsia" w:ascii="宋体" w:hAnsi="宋体" w:eastAsia="宋体" w:cs="宋体"/>
                <w:color w:val="auto"/>
                <w:sz w:val="24"/>
                <w:highlight w:val="none"/>
              </w:rPr>
              <w:t xml:space="preserve">加密发送至采购代理机构邮箱，并在接到在线解密通知后30分钟内发送压缩文件密码至代理机构邮箱  </w:t>
            </w:r>
          </w:p>
          <w:p w14:paraId="54649C5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3.投递邮箱：</w:t>
            </w:r>
            <w:r>
              <w:rPr>
                <w:rFonts w:hint="eastAsia" w:ascii="宋体" w:hAnsi="宋体" w:cs="宋体"/>
                <w:color w:val="auto"/>
                <w:sz w:val="24"/>
                <w:highlight w:val="none"/>
                <w:lang w:eastAsia="zh-CN"/>
              </w:rPr>
              <w:t>505714042@qq.com</w:t>
            </w:r>
            <w:r>
              <w:rPr>
                <w:rFonts w:hint="eastAsia" w:ascii="宋体" w:hAnsi="宋体" w:eastAsia="宋体" w:cs="宋体"/>
                <w:color w:val="auto"/>
                <w:sz w:val="24"/>
                <w:highlight w:val="none"/>
              </w:rPr>
              <w:t>；</w:t>
            </w:r>
          </w:p>
          <w:p w14:paraId="3F5006F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4.未按上述要求递交备份电子投标文件或所提供的备份电子投标文件不符合要求的视同放弃投标。</w:t>
            </w:r>
          </w:p>
        </w:tc>
      </w:tr>
      <w:tr w14:paraId="7EB33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14:paraId="07C47722">
            <w:pPr>
              <w:pStyle w:val="11"/>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19</w:t>
            </w:r>
          </w:p>
        </w:tc>
        <w:tc>
          <w:tcPr>
            <w:tcW w:w="1056" w:type="pct"/>
            <w:vAlign w:val="center"/>
          </w:tcPr>
          <w:p w14:paraId="11AC8C47">
            <w:pPr>
              <w:spacing w:line="360" w:lineRule="auto"/>
              <w:rPr>
                <w:rFonts w:hint="eastAsia" w:ascii="宋体" w:hAnsi="宋体" w:eastAsia="宋体" w:cs="宋体"/>
                <w:color w:val="auto"/>
                <w:sz w:val="24"/>
              </w:rPr>
            </w:pPr>
            <w:r>
              <w:rPr>
                <w:rFonts w:hint="eastAsia" w:ascii="宋体" w:hAnsi="宋体" w:eastAsia="宋体" w:cs="宋体"/>
                <w:color w:val="auto"/>
                <w:sz w:val="24"/>
              </w:rPr>
              <w:t>不见面开标</w:t>
            </w:r>
          </w:p>
          <w:p w14:paraId="1A92B16C">
            <w:pPr>
              <w:spacing w:line="360" w:lineRule="auto"/>
              <w:rPr>
                <w:rFonts w:hint="eastAsia" w:ascii="宋体" w:hAnsi="宋体" w:eastAsia="宋体" w:cs="宋体"/>
                <w:color w:val="auto"/>
                <w:sz w:val="24"/>
              </w:rPr>
            </w:pPr>
          </w:p>
        </w:tc>
        <w:tc>
          <w:tcPr>
            <w:tcW w:w="3615" w:type="pct"/>
            <w:vAlign w:val="center"/>
          </w:tcPr>
          <w:p w14:paraId="13CF1480">
            <w:pPr>
              <w:spacing w:line="360" w:lineRule="auto"/>
              <w:rPr>
                <w:rFonts w:hint="eastAsia" w:ascii="宋体" w:hAnsi="宋体" w:eastAsia="宋体" w:cs="宋体"/>
                <w:color w:val="auto"/>
                <w:sz w:val="24"/>
              </w:rPr>
            </w:pPr>
            <w:r>
              <w:rPr>
                <w:rFonts w:hint="eastAsia" w:ascii="宋体" w:hAnsi="宋体" w:eastAsia="宋体" w:cs="宋体"/>
                <w:color w:val="auto"/>
                <w:sz w:val="24"/>
              </w:rPr>
              <w:t>本项目开评标环节实行全流程电子化，采取政采云不见面开标大厅实现，投标人可自行登录政采云平台进入开标大厅观看现场直播画面。采购组织机构按照采购文件规定的时间通过电子交易平台组织开标、开启投标文件，所有投标人均应当准时在线参加。如未参加，造成无法响应或响应失败等后果由投标人自行承担。</w:t>
            </w:r>
          </w:p>
        </w:tc>
      </w:tr>
      <w:tr w14:paraId="4FD43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14:paraId="6CDF3966">
            <w:pPr>
              <w:pStyle w:val="11"/>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20</w:t>
            </w:r>
          </w:p>
        </w:tc>
        <w:tc>
          <w:tcPr>
            <w:tcW w:w="1056" w:type="pct"/>
            <w:vAlign w:val="center"/>
          </w:tcPr>
          <w:p w14:paraId="61D12EB5">
            <w:pPr>
              <w:spacing w:line="360" w:lineRule="auto"/>
              <w:rPr>
                <w:rFonts w:hint="eastAsia" w:ascii="宋体" w:hAnsi="宋体" w:eastAsia="宋体" w:cs="宋体"/>
                <w:color w:val="auto"/>
                <w:sz w:val="24"/>
              </w:rPr>
            </w:pPr>
            <w:r>
              <w:rPr>
                <w:rFonts w:hint="eastAsia" w:ascii="宋体" w:hAnsi="宋体" w:eastAsia="宋体" w:cs="宋体"/>
                <w:color w:val="auto"/>
                <w:sz w:val="24"/>
              </w:rPr>
              <w:t>投标与开标注意事项</w:t>
            </w:r>
          </w:p>
        </w:tc>
        <w:tc>
          <w:tcPr>
            <w:tcW w:w="3615" w:type="pct"/>
            <w:vAlign w:val="center"/>
          </w:tcPr>
          <w:p w14:paraId="2E25446D">
            <w:pPr>
              <w:spacing w:line="360" w:lineRule="auto"/>
              <w:rPr>
                <w:rFonts w:hint="eastAsia" w:ascii="宋体" w:hAnsi="宋体" w:eastAsia="宋体" w:cs="宋体"/>
                <w:color w:val="auto"/>
                <w:sz w:val="24"/>
              </w:rPr>
            </w:pPr>
            <w:r>
              <w:rPr>
                <w:rFonts w:hint="eastAsia" w:ascii="宋体" w:hAnsi="宋体" w:eastAsia="宋体" w:cs="宋体"/>
                <w:color w:val="auto"/>
                <w:sz w:val="24"/>
              </w:rPr>
              <w:t>1.本项目实行电子采购，采用电子投标文件。若供应商参与投标，自行承担投标一切费用。</w:t>
            </w:r>
          </w:p>
          <w:p w14:paraId="4A62A1E5">
            <w:pPr>
              <w:spacing w:line="360" w:lineRule="auto"/>
              <w:rPr>
                <w:rFonts w:hint="eastAsia" w:ascii="宋体" w:hAnsi="宋体" w:eastAsia="宋体" w:cs="宋体"/>
                <w:color w:val="auto"/>
                <w:sz w:val="24"/>
              </w:rPr>
            </w:pPr>
            <w:r>
              <w:rPr>
                <w:rFonts w:hint="eastAsia" w:ascii="宋体" w:hAnsi="宋体" w:eastAsia="宋体" w:cs="宋体"/>
                <w:color w:val="auto"/>
                <w:sz w:val="24"/>
              </w:rPr>
              <w:t>2.标前准备：各供应商在开标前确保成为浙江省政府采购网正式注册供应商，并完成CA数字证书办理。（办理流程详见本招标公告附件：“政采云CA签章申领操作流程.pdf”）。因未注册入库、未办理CA数字证书等原因造成无法投标或投标失败等后果由供应商自行承担。</w:t>
            </w:r>
          </w:p>
          <w:p w14:paraId="7696B0CF">
            <w:pPr>
              <w:spacing w:line="360" w:lineRule="auto"/>
              <w:rPr>
                <w:rFonts w:hint="eastAsia" w:ascii="宋体" w:hAnsi="宋体" w:eastAsia="宋体" w:cs="宋体"/>
                <w:color w:val="auto"/>
                <w:sz w:val="24"/>
              </w:rPr>
            </w:pPr>
            <w:r>
              <w:rPr>
                <w:rFonts w:hint="eastAsia" w:ascii="宋体" w:hAnsi="宋体" w:eastAsia="宋体" w:cs="宋体"/>
                <w:color w:val="auto"/>
                <w:sz w:val="24"/>
              </w:rPr>
              <w:t>3.电子投标文件制作：</w:t>
            </w:r>
          </w:p>
          <w:p w14:paraId="3226DC8A">
            <w:pPr>
              <w:spacing w:line="360" w:lineRule="auto"/>
              <w:rPr>
                <w:rFonts w:hint="eastAsia" w:ascii="宋体" w:hAnsi="宋体" w:eastAsia="宋体" w:cs="宋体"/>
                <w:color w:val="auto"/>
                <w:sz w:val="24"/>
              </w:rPr>
            </w:pPr>
            <w:r>
              <w:rPr>
                <w:rFonts w:hint="eastAsia" w:ascii="宋体" w:hAnsi="宋体" w:eastAsia="宋体" w:cs="宋体"/>
                <w:color w:val="auto"/>
                <w:sz w:val="24"/>
              </w:rPr>
              <w:t>3.1应按照本项目招标文件和政采云平台的要求编制、加密并递交电子投标文件。供应商在使用系统进行投标的过程中遇到涉及平台使用的任何问题，可致电政采云平台技术支持热线咨询，联系方式：400-881-7190。</w:t>
            </w:r>
          </w:p>
          <w:p w14:paraId="08984DF4">
            <w:pPr>
              <w:spacing w:line="360" w:lineRule="auto"/>
              <w:rPr>
                <w:rFonts w:hint="eastAsia" w:ascii="宋体" w:hAnsi="宋体" w:eastAsia="宋体" w:cs="宋体"/>
                <w:color w:val="auto"/>
                <w:sz w:val="24"/>
              </w:rPr>
            </w:pPr>
            <w:r>
              <w:rPr>
                <w:rFonts w:hint="eastAsia" w:ascii="宋体" w:hAnsi="宋体" w:eastAsia="宋体" w:cs="宋体"/>
                <w:color w:val="auto"/>
                <w:sz w:val="24"/>
              </w:rPr>
              <w:t>3.2投标人通过“政采云”平台电子投标工具制作电子投标文件，电子投标工具请供应商自行前往浙江省政府采购网下载并安装，（下载网址：</w:t>
            </w:r>
          </w:p>
          <w:p w14:paraId="627B8ECF">
            <w:pPr>
              <w:spacing w:line="360" w:lineRule="auto"/>
              <w:rPr>
                <w:rFonts w:hint="eastAsia" w:ascii="宋体" w:hAnsi="宋体" w:eastAsia="宋体" w:cs="宋体"/>
                <w:color w:val="auto"/>
                <w:sz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"http://zfcg.czt.zj.gov.cn/bidClientTemplate/2019-09-24/12975.html" </w:instrText>
            </w:r>
            <w:r>
              <w:rPr>
                <w:rFonts w:hint="eastAsia" w:ascii="宋体" w:hAnsi="宋体" w:eastAsia="宋体" w:cs="宋体"/>
                <w:color w:val="auto"/>
              </w:rPr>
              <w:fldChar w:fldCharType="separate"/>
            </w:r>
            <w:r>
              <w:rPr>
                <w:rFonts w:hint="eastAsia" w:ascii="宋体" w:hAnsi="宋体" w:eastAsia="宋体" w:cs="宋体"/>
                <w:color w:val="auto"/>
                <w:sz w:val="24"/>
              </w:rPr>
              <w:t>http://zfcg.czt.zj.gov.cn/bidClientTemplate/2019-09-24/12975.html</w:t>
            </w:r>
            <w:r>
              <w:rPr>
                <w:rFonts w:hint="eastAsia" w:ascii="宋体" w:hAnsi="宋体" w:eastAsia="宋体" w:cs="宋体"/>
                <w:color w:val="auto"/>
                <w:sz w:val="24"/>
              </w:rPr>
              <w:fldChar w:fldCharType="end"/>
            </w:r>
            <w:r>
              <w:rPr>
                <w:rFonts w:hint="eastAsia" w:ascii="宋体" w:hAnsi="宋体" w:eastAsia="宋体" w:cs="宋体"/>
                <w:color w:val="auto"/>
                <w:sz w:val="24"/>
              </w:rPr>
              <w:t>），电子投标文件制作具体流程详见本招标公告附件：“政采云供应商项目采购-电子招投标操作指南.pdf”。</w:t>
            </w:r>
          </w:p>
        </w:tc>
      </w:tr>
      <w:tr w14:paraId="2C46B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14:paraId="2051C1B6">
            <w:pPr>
              <w:pStyle w:val="11"/>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21</w:t>
            </w:r>
          </w:p>
        </w:tc>
        <w:tc>
          <w:tcPr>
            <w:tcW w:w="1056" w:type="pct"/>
            <w:vAlign w:val="center"/>
          </w:tcPr>
          <w:p w14:paraId="64480E37">
            <w:pPr>
              <w:autoSpaceDE w:val="0"/>
              <w:autoSpaceDN w:val="0"/>
              <w:spacing w:line="300" w:lineRule="auto"/>
              <w:jc w:val="center"/>
              <w:rPr>
                <w:rFonts w:hint="eastAsia" w:ascii="宋体" w:hAnsi="宋体" w:eastAsia="宋体" w:cs="宋体"/>
                <w:color w:val="auto"/>
                <w:sz w:val="24"/>
              </w:rPr>
            </w:pPr>
            <w:r>
              <w:rPr>
                <w:rFonts w:hint="eastAsia" w:ascii="宋体" w:hAnsi="宋体" w:eastAsia="宋体" w:cs="宋体"/>
                <w:color w:val="auto"/>
                <w:sz w:val="24"/>
              </w:rPr>
              <w:t>中小企业预留份额情况</w:t>
            </w:r>
          </w:p>
        </w:tc>
        <w:tc>
          <w:tcPr>
            <w:tcW w:w="3615" w:type="pct"/>
            <w:vAlign w:val="center"/>
          </w:tcPr>
          <w:p w14:paraId="1B2ADAD7">
            <w:pPr>
              <w:spacing w:line="300" w:lineRule="auto"/>
              <w:rPr>
                <w:rFonts w:hint="eastAsia" w:ascii="宋体" w:hAnsi="宋体" w:eastAsia="宋体" w:cs="宋体"/>
                <w:color w:val="auto"/>
                <w:sz w:val="24"/>
              </w:rPr>
            </w:pPr>
            <w:r>
              <w:rPr>
                <w:rFonts w:hint="eastAsia" w:ascii="宋体" w:hAnsi="宋体" w:eastAsia="宋体" w:cs="宋体"/>
                <w:color w:val="auto"/>
                <w:sz w:val="24"/>
              </w:rPr>
              <w:t>根据《政府采购促进中小企业发展管理办法》（财库〔2020〕46号）文件的规定，本项目（</w:t>
            </w:r>
            <w:r>
              <w:rPr>
                <w:rFonts w:hint="eastAsia" w:ascii="宋体" w:hAnsi="宋体" w:eastAsia="宋体" w:cs="宋体"/>
                <w:color w:val="auto"/>
                <w:sz w:val="24"/>
              </w:rPr>
              <w:sym w:font="Wingdings" w:char="00FE"/>
            </w:r>
            <w:r>
              <w:rPr>
                <w:rFonts w:hint="eastAsia" w:ascii="宋体" w:hAnsi="宋体" w:eastAsia="宋体" w:cs="宋体"/>
                <w:color w:val="auto"/>
                <w:sz w:val="24"/>
              </w:rPr>
              <w:t>是/</w:t>
            </w:r>
            <w:r>
              <w:rPr>
                <w:rFonts w:hint="eastAsia" w:ascii="宋体" w:hAnsi="宋体" w:eastAsia="宋体" w:cs="宋体"/>
                <w:color w:val="auto"/>
                <w:sz w:val="24"/>
              </w:rPr>
              <w:sym w:font="Wingdings" w:char="00A8"/>
            </w:r>
            <w:r>
              <w:rPr>
                <w:rFonts w:hint="eastAsia" w:ascii="宋体" w:hAnsi="宋体" w:eastAsia="宋体" w:cs="宋体"/>
                <w:color w:val="auto"/>
                <w:sz w:val="24"/>
              </w:rPr>
              <w:t>否）属于专门面向中小企业采购的项目。</w:t>
            </w:r>
          </w:p>
        </w:tc>
      </w:tr>
      <w:tr w14:paraId="55D43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14:paraId="33457F7F">
            <w:pPr>
              <w:pStyle w:val="11"/>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22</w:t>
            </w:r>
          </w:p>
        </w:tc>
        <w:tc>
          <w:tcPr>
            <w:tcW w:w="1056" w:type="pct"/>
            <w:vAlign w:val="center"/>
          </w:tcPr>
          <w:p w14:paraId="5B1CED9C">
            <w:pPr>
              <w:autoSpaceDE w:val="0"/>
              <w:autoSpaceDN w:val="0"/>
              <w:spacing w:line="300" w:lineRule="auto"/>
              <w:jc w:val="center"/>
              <w:rPr>
                <w:rFonts w:hint="eastAsia" w:ascii="宋体" w:hAnsi="宋体" w:eastAsia="宋体" w:cs="宋体"/>
                <w:color w:val="auto"/>
                <w:sz w:val="24"/>
              </w:rPr>
            </w:pPr>
            <w:r>
              <w:rPr>
                <w:rFonts w:hint="eastAsia" w:ascii="宋体" w:hAnsi="宋体" w:eastAsia="宋体" w:cs="宋体"/>
                <w:color w:val="auto"/>
                <w:sz w:val="24"/>
              </w:rPr>
              <w:t>中小企业优惠措施</w:t>
            </w:r>
          </w:p>
        </w:tc>
        <w:tc>
          <w:tcPr>
            <w:tcW w:w="3615" w:type="pct"/>
            <w:vAlign w:val="center"/>
          </w:tcPr>
          <w:p w14:paraId="4F7FB7D7">
            <w:pPr>
              <w:spacing w:line="300" w:lineRule="auto"/>
              <w:rPr>
                <w:rFonts w:hint="eastAsia" w:ascii="宋体" w:hAnsi="宋体" w:eastAsia="宋体" w:cs="宋体"/>
                <w:color w:val="auto"/>
                <w:sz w:val="24"/>
              </w:rPr>
            </w:pPr>
            <w:r>
              <w:rPr>
                <w:rFonts w:hint="eastAsia" w:ascii="宋体" w:hAnsi="宋体" w:eastAsia="宋体" w:cs="宋体"/>
                <w:color w:val="auto"/>
                <w:sz w:val="24"/>
              </w:rPr>
              <w:t>1.项目属性：</w:t>
            </w:r>
            <w:r>
              <w:rPr>
                <w:rFonts w:hint="eastAsia" w:ascii="宋体" w:hAnsi="宋体" w:eastAsia="宋体" w:cs="宋体"/>
                <w:color w:val="auto"/>
                <w:sz w:val="24"/>
                <w:u w:val="single"/>
              </w:rPr>
              <w:t>服务类</w:t>
            </w:r>
            <w:r>
              <w:rPr>
                <w:rFonts w:hint="eastAsia" w:ascii="宋体" w:hAnsi="宋体" w:eastAsia="宋体" w:cs="宋体"/>
                <w:color w:val="auto"/>
                <w:sz w:val="24"/>
              </w:rPr>
              <w:t>。</w:t>
            </w:r>
          </w:p>
          <w:p w14:paraId="1A91EE1C">
            <w:pPr>
              <w:spacing w:line="300" w:lineRule="auto"/>
              <w:rPr>
                <w:rFonts w:hint="eastAsia" w:ascii="宋体" w:hAnsi="宋体" w:eastAsia="宋体" w:cs="宋体"/>
                <w:color w:val="auto"/>
                <w:sz w:val="24"/>
              </w:rPr>
            </w:pPr>
            <w:r>
              <w:rPr>
                <w:rFonts w:hint="eastAsia" w:ascii="宋体" w:hAnsi="宋体" w:eastAsia="宋体" w:cs="宋体"/>
                <w:color w:val="auto"/>
                <w:sz w:val="24"/>
              </w:rPr>
              <w:t>2.中小企业划分标准所属行业（具体根据《中小企业划型标准规定》执行）：</w:t>
            </w:r>
          </w:p>
          <w:p w14:paraId="06160449">
            <w:pPr>
              <w:spacing w:line="30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天台县“为60 岁以上高危人群免费开展认知障碍筛查”工作</w:t>
            </w:r>
            <w:r>
              <w:rPr>
                <w:rFonts w:hint="eastAsia" w:ascii="宋体" w:hAnsi="宋体" w:eastAsia="宋体" w:cs="宋体"/>
                <w:color w:val="auto"/>
                <w:sz w:val="24"/>
                <w:u w:val="single"/>
              </w:rPr>
              <w:t xml:space="preserve"> </w:t>
            </w:r>
            <w:r>
              <w:rPr>
                <w:rFonts w:hint="eastAsia" w:ascii="宋体" w:hAnsi="宋体" w:eastAsia="宋体" w:cs="宋体"/>
                <w:color w:val="auto"/>
                <w:sz w:val="24"/>
              </w:rPr>
              <w:t>，所属行业：</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其他未列明行业</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0ED107F0">
            <w:pPr>
              <w:spacing w:line="300" w:lineRule="auto"/>
              <w:rPr>
                <w:rFonts w:hint="eastAsia" w:ascii="宋体" w:hAnsi="宋体" w:eastAsia="宋体" w:cs="宋体"/>
                <w:color w:val="auto"/>
                <w:sz w:val="24"/>
              </w:rPr>
            </w:pPr>
            <w:r>
              <w:rPr>
                <w:rFonts w:hint="eastAsia" w:ascii="宋体" w:hAnsi="宋体" w:eastAsia="宋体" w:cs="宋体"/>
                <w:color w:val="auto"/>
                <w:sz w:val="24"/>
              </w:rPr>
              <w:t>3.属于享受政府采购支持政策的残疾人福利性单位，应符合财库〔2017〕141号文件规定，视同小型、微型企业，在投标文件中提供《残疾人福利性单位声明函》（见附件），享受评审中价格扣除政策。</w:t>
            </w:r>
          </w:p>
          <w:p w14:paraId="7048D920">
            <w:pPr>
              <w:spacing w:line="30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14:paraId="0779B465">
            <w:pPr>
              <w:spacing w:line="300" w:lineRule="auto"/>
              <w:rPr>
                <w:rFonts w:hint="eastAsia" w:ascii="宋体" w:hAnsi="宋体" w:eastAsia="宋体" w:cs="宋体"/>
                <w:color w:val="auto"/>
                <w:sz w:val="24"/>
              </w:rPr>
            </w:pPr>
            <w:r>
              <w:rPr>
                <w:rFonts w:hint="eastAsia" w:ascii="宋体" w:hAnsi="宋体" w:eastAsia="宋体" w:cs="宋体"/>
                <w:color w:val="auto"/>
                <w:sz w:val="24"/>
              </w:rPr>
              <w:t>(注：未提供以上材料的，均不给予价格扣除）</w:t>
            </w:r>
          </w:p>
        </w:tc>
      </w:tr>
      <w:tr w14:paraId="7EA54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27" w:type="pct"/>
            <w:vAlign w:val="center"/>
          </w:tcPr>
          <w:p w14:paraId="6BEF2F17">
            <w:pPr>
              <w:pStyle w:val="11"/>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23</w:t>
            </w:r>
          </w:p>
        </w:tc>
        <w:tc>
          <w:tcPr>
            <w:tcW w:w="1056" w:type="pct"/>
            <w:vAlign w:val="center"/>
          </w:tcPr>
          <w:p w14:paraId="63ADC1FC">
            <w:pPr>
              <w:pStyle w:val="11"/>
              <w:spacing w:line="420" w:lineRule="exact"/>
              <w:rPr>
                <w:rFonts w:hint="eastAsia" w:ascii="宋体" w:hAnsi="宋体" w:eastAsia="宋体" w:cs="宋体"/>
                <w:color w:val="auto"/>
                <w:sz w:val="24"/>
              </w:rPr>
            </w:pPr>
            <w:r>
              <w:rPr>
                <w:rFonts w:hint="eastAsia" w:ascii="宋体" w:hAnsi="宋体" w:eastAsia="宋体" w:cs="宋体"/>
                <w:color w:val="auto"/>
                <w:sz w:val="24"/>
              </w:rPr>
              <w:t>评标办法</w:t>
            </w:r>
          </w:p>
        </w:tc>
        <w:tc>
          <w:tcPr>
            <w:tcW w:w="3615" w:type="pct"/>
            <w:vAlign w:val="center"/>
          </w:tcPr>
          <w:p w14:paraId="4B67E57A">
            <w:pPr>
              <w:pStyle w:val="11"/>
              <w:spacing w:line="420" w:lineRule="exact"/>
              <w:rPr>
                <w:rFonts w:hint="eastAsia" w:ascii="宋体" w:hAnsi="宋体" w:eastAsia="宋体" w:cs="宋体"/>
                <w:color w:val="auto"/>
                <w:sz w:val="24"/>
              </w:rPr>
            </w:pPr>
            <w:r>
              <w:rPr>
                <w:rFonts w:hint="eastAsia" w:ascii="宋体" w:hAnsi="宋体" w:eastAsia="宋体" w:cs="宋体"/>
                <w:color w:val="auto"/>
                <w:sz w:val="24"/>
              </w:rPr>
              <w:t>综合评分法</w:t>
            </w:r>
          </w:p>
        </w:tc>
      </w:tr>
      <w:tr w14:paraId="4EE67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16D9F356">
            <w:pPr>
              <w:pStyle w:val="11"/>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24</w:t>
            </w:r>
          </w:p>
        </w:tc>
        <w:tc>
          <w:tcPr>
            <w:tcW w:w="1056" w:type="pct"/>
            <w:vAlign w:val="center"/>
          </w:tcPr>
          <w:p w14:paraId="4BACFC5E">
            <w:pPr>
              <w:pStyle w:val="11"/>
              <w:spacing w:line="420" w:lineRule="exact"/>
              <w:rPr>
                <w:rFonts w:hint="eastAsia" w:ascii="宋体" w:hAnsi="宋体" w:eastAsia="宋体" w:cs="宋体"/>
                <w:color w:val="auto"/>
                <w:sz w:val="24"/>
              </w:rPr>
            </w:pPr>
            <w:r>
              <w:rPr>
                <w:rFonts w:hint="eastAsia" w:ascii="宋体" w:hAnsi="宋体" w:eastAsia="宋体" w:cs="宋体"/>
                <w:color w:val="auto"/>
                <w:sz w:val="24"/>
              </w:rPr>
              <w:t>评标结果公示</w:t>
            </w:r>
          </w:p>
        </w:tc>
        <w:tc>
          <w:tcPr>
            <w:tcW w:w="3615" w:type="pct"/>
            <w:vAlign w:val="center"/>
          </w:tcPr>
          <w:p w14:paraId="4BD1E03F">
            <w:pPr>
              <w:spacing w:line="400" w:lineRule="exact"/>
              <w:rPr>
                <w:rFonts w:hint="eastAsia" w:ascii="宋体" w:hAnsi="宋体" w:eastAsia="宋体" w:cs="宋体"/>
                <w:color w:val="auto"/>
                <w:spacing w:val="-20"/>
                <w:sz w:val="24"/>
              </w:rPr>
            </w:pPr>
            <w:r>
              <w:rPr>
                <w:rFonts w:hint="eastAsia" w:ascii="宋体" w:hAnsi="宋体" w:eastAsia="宋体" w:cs="宋体"/>
                <w:color w:val="auto"/>
                <w:spacing w:val="-20"/>
                <w:sz w:val="24"/>
              </w:rPr>
              <w:t>浙江政府采购网：</w:t>
            </w:r>
            <w:r>
              <w:rPr>
                <w:rFonts w:hint="eastAsia" w:ascii="宋体" w:hAnsi="宋体" w:eastAsia="宋体" w:cs="宋体"/>
                <w:color w:val="auto"/>
                <w:sz w:val="24"/>
              </w:rPr>
              <w:t>http://ztb.zjtt.gov.cn</w:t>
            </w:r>
          </w:p>
          <w:p w14:paraId="3F0C6D7A">
            <w:pPr>
              <w:spacing w:line="400" w:lineRule="exact"/>
              <w:rPr>
                <w:rFonts w:hint="eastAsia" w:ascii="宋体" w:hAnsi="宋体" w:eastAsia="宋体" w:cs="宋体"/>
                <w:color w:val="auto"/>
                <w:spacing w:val="-20"/>
                <w:sz w:val="24"/>
              </w:rPr>
            </w:pPr>
            <w:r>
              <w:rPr>
                <w:rFonts w:hint="eastAsia" w:ascii="宋体" w:hAnsi="宋体" w:eastAsia="宋体" w:cs="宋体"/>
                <w:color w:val="auto"/>
                <w:spacing w:val="-20"/>
                <w:sz w:val="24"/>
              </w:rPr>
              <w:t>天台县公共资源交易中心网：</w:t>
            </w:r>
            <w:r>
              <w:rPr>
                <w:rFonts w:hint="eastAsia" w:ascii="宋体" w:hAnsi="宋体" w:eastAsia="宋体" w:cs="宋体"/>
                <w:color w:val="auto"/>
                <w:spacing w:val="-20"/>
              </w:rPr>
              <w:t xml:space="preserve"> </w:t>
            </w:r>
            <w:r>
              <w:rPr>
                <w:rFonts w:hint="eastAsia" w:ascii="宋体" w:hAnsi="宋体" w:eastAsia="宋体" w:cs="宋体"/>
                <w:color w:val="auto"/>
                <w:spacing w:val="-20"/>
                <w:sz w:val="24"/>
              </w:rPr>
              <w:t>http://www.zjtt.gov.cn/col/col1229397624</w:t>
            </w:r>
          </w:p>
        </w:tc>
      </w:tr>
      <w:tr w14:paraId="122FC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327" w:type="pct"/>
            <w:vAlign w:val="center"/>
          </w:tcPr>
          <w:p w14:paraId="6AC5E835">
            <w:pPr>
              <w:pStyle w:val="11"/>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25</w:t>
            </w:r>
          </w:p>
        </w:tc>
        <w:tc>
          <w:tcPr>
            <w:tcW w:w="1056" w:type="pct"/>
            <w:vAlign w:val="center"/>
          </w:tcPr>
          <w:p w14:paraId="7A78A1B9">
            <w:pPr>
              <w:pStyle w:val="11"/>
              <w:spacing w:line="420" w:lineRule="exact"/>
              <w:rPr>
                <w:rFonts w:hint="eastAsia" w:ascii="宋体" w:hAnsi="宋体" w:eastAsia="宋体" w:cs="宋体"/>
                <w:color w:val="auto"/>
                <w:sz w:val="24"/>
              </w:rPr>
            </w:pPr>
            <w:r>
              <w:rPr>
                <w:rFonts w:hint="eastAsia" w:ascii="宋体" w:hAnsi="宋体" w:eastAsia="宋体" w:cs="宋体"/>
                <w:color w:val="auto"/>
                <w:sz w:val="24"/>
              </w:rPr>
              <w:t>履约保证金</w:t>
            </w:r>
          </w:p>
        </w:tc>
        <w:tc>
          <w:tcPr>
            <w:tcW w:w="3615" w:type="pct"/>
            <w:vAlign w:val="center"/>
          </w:tcPr>
          <w:p w14:paraId="726B7728">
            <w:pPr>
              <w:widowControl/>
              <w:snapToGrid w:val="0"/>
              <w:spacing w:line="360" w:lineRule="exact"/>
              <w:jc w:val="left"/>
              <w:rPr>
                <w:rFonts w:hint="eastAsia" w:ascii="宋体" w:hAnsi="宋体" w:eastAsia="宋体" w:cs="宋体"/>
                <w:color w:val="auto"/>
                <w:spacing w:val="-6"/>
                <w:sz w:val="24"/>
              </w:rPr>
            </w:pPr>
            <w:r>
              <w:rPr>
                <w:rFonts w:hint="eastAsia" w:ascii="宋体" w:hAnsi="宋体" w:eastAsia="宋体" w:cs="宋体"/>
                <w:bCs/>
                <w:color w:val="auto"/>
                <w:kern w:val="0"/>
                <w:sz w:val="24"/>
              </w:rPr>
              <w:t>无。</w:t>
            </w:r>
          </w:p>
        </w:tc>
      </w:tr>
      <w:tr w14:paraId="0158D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327" w:type="pct"/>
            <w:vAlign w:val="center"/>
          </w:tcPr>
          <w:p w14:paraId="12D91909">
            <w:pPr>
              <w:pStyle w:val="11"/>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26</w:t>
            </w:r>
          </w:p>
        </w:tc>
        <w:tc>
          <w:tcPr>
            <w:tcW w:w="1056" w:type="pct"/>
            <w:vAlign w:val="center"/>
          </w:tcPr>
          <w:p w14:paraId="03D8C622">
            <w:pPr>
              <w:spacing w:line="360" w:lineRule="auto"/>
              <w:rPr>
                <w:rFonts w:hint="eastAsia" w:ascii="宋体" w:hAnsi="宋体" w:eastAsia="宋体" w:cs="宋体"/>
                <w:color w:val="auto"/>
                <w:sz w:val="24"/>
              </w:rPr>
            </w:pPr>
            <w:r>
              <w:rPr>
                <w:rFonts w:hint="eastAsia" w:ascii="宋体" w:hAnsi="宋体" w:eastAsia="宋体" w:cs="宋体"/>
                <w:color w:val="auto"/>
                <w:sz w:val="24"/>
              </w:rPr>
              <w:t>远程在线演示要求</w:t>
            </w:r>
          </w:p>
        </w:tc>
        <w:tc>
          <w:tcPr>
            <w:tcW w:w="3615" w:type="pct"/>
            <w:vAlign w:val="center"/>
          </w:tcPr>
          <w:p w14:paraId="7BA6B496">
            <w:pPr>
              <w:spacing w:line="360" w:lineRule="auto"/>
              <w:rPr>
                <w:rFonts w:hint="eastAsia" w:ascii="宋体" w:hAnsi="宋体" w:eastAsia="宋体" w:cs="宋体"/>
                <w:bCs/>
                <w:color w:val="auto"/>
                <w:kern w:val="0"/>
                <w:sz w:val="24"/>
              </w:rPr>
            </w:pPr>
            <w:r>
              <w:rPr>
                <w:rFonts w:hint="eastAsia" w:ascii="宋体" w:hAnsi="宋体" w:eastAsia="宋体" w:cs="宋体"/>
                <w:color w:val="auto"/>
                <w:sz w:val="24"/>
              </w:rPr>
              <w:t>无。</w:t>
            </w:r>
          </w:p>
        </w:tc>
      </w:tr>
      <w:tr w14:paraId="5324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27" w:type="pct"/>
            <w:vAlign w:val="center"/>
          </w:tcPr>
          <w:p w14:paraId="22735047">
            <w:pPr>
              <w:pStyle w:val="11"/>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27</w:t>
            </w:r>
          </w:p>
        </w:tc>
        <w:tc>
          <w:tcPr>
            <w:tcW w:w="1056" w:type="pct"/>
            <w:vAlign w:val="center"/>
          </w:tcPr>
          <w:p w14:paraId="17836FB4">
            <w:pPr>
              <w:pStyle w:val="11"/>
              <w:spacing w:line="420" w:lineRule="exact"/>
              <w:rPr>
                <w:rFonts w:hint="eastAsia" w:ascii="宋体" w:hAnsi="宋体" w:eastAsia="宋体" w:cs="宋体"/>
                <w:color w:val="auto"/>
                <w:sz w:val="24"/>
              </w:rPr>
            </w:pPr>
            <w:r>
              <w:rPr>
                <w:rFonts w:hint="eastAsia" w:ascii="宋体" w:hAnsi="宋体" w:eastAsia="宋体" w:cs="宋体"/>
                <w:color w:val="auto"/>
                <w:sz w:val="24"/>
              </w:rPr>
              <w:t>签订合同</w:t>
            </w:r>
          </w:p>
        </w:tc>
        <w:tc>
          <w:tcPr>
            <w:tcW w:w="3615" w:type="pct"/>
            <w:vAlign w:val="center"/>
          </w:tcPr>
          <w:p w14:paraId="7F3A5ED6">
            <w:pPr>
              <w:pStyle w:val="11"/>
              <w:spacing w:line="420" w:lineRule="exact"/>
              <w:rPr>
                <w:rFonts w:hint="eastAsia" w:ascii="宋体" w:hAnsi="宋体" w:eastAsia="宋体" w:cs="宋体"/>
                <w:color w:val="auto"/>
                <w:sz w:val="24"/>
              </w:rPr>
            </w:pPr>
            <w:r>
              <w:rPr>
                <w:rFonts w:hint="eastAsia" w:ascii="宋体" w:hAnsi="宋体" w:eastAsia="宋体" w:cs="宋体"/>
                <w:color w:val="auto"/>
                <w:sz w:val="24"/>
              </w:rPr>
              <w:t>在收到中标通知书后</w:t>
            </w:r>
            <w:r>
              <w:rPr>
                <w:rFonts w:hint="eastAsia" w:hAnsi="宋体" w:cs="宋体"/>
                <w:color w:val="auto"/>
                <w:sz w:val="24"/>
                <w:lang w:val="en-US" w:eastAsia="zh-CN"/>
              </w:rPr>
              <w:t>30</w:t>
            </w:r>
            <w:r>
              <w:rPr>
                <w:rFonts w:hint="eastAsia" w:ascii="宋体" w:hAnsi="宋体" w:eastAsia="宋体" w:cs="宋体"/>
                <w:color w:val="auto"/>
                <w:sz w:val="24"/>
              </w:rPr>
              <w:t>天内与采购人签订合同</w:t>
            </w:r>
          </w:p>
        </w:tc>
      </w:tr>
      <w:tr w14:paraId="3E4F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27" w:type="pct"/>
            <w:vAlign w:val="center"/>
          </w:tcPr>
          <w:p w14:paraId="02469D58">
            <w:pPr>
              <w:pStyle w:val="11"/>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28</w:t>
            </w:r>
          </w:p>
        </w:tc>
        <w:tc>
          <w:tcPr>
            <w:tcW w:w="1056" w:type="pct"/>
            <w:vAlign w:val="center"/>
          </w:tcPr>
          <w:p w14:paraId="5A0AC650">
            <w:pPr>
              <w:pStyle w:val="11"/>
              <w:spacing w:line="420" w:lineRule="exact"/>
              <w:rPr>
                <w:rFonts w:hint="eastAsia" w:ascii="宋体" w:hAnsi="宋体" w:eastAsia="宋体" w:cs="宋体"/>
                <w:color w:val="auto"/>
                <w:sz w:val="24"/>
              </w:rPr>
            </w:pPr>
            <w:r>
              <w:rPr>
                <w:rFonts w:hint="eastAsia" w:ascii="宋体" w:hAnsi="宋体" w:eastAsia="宋体" w:cs="宋体"/>
                <w:color w:val="auto"/>
                <w:sz w:val="24"/>
              </w:rPr>
              <w:t>解释权</w:t>
            </w:r>
          </w:p>
        </w:tc>
        <w:tc>
          <w:tcPr>
            <w:tcW w:w="3615" w:type="pct"/>
            <w:vAlign w:val="center"/>
          </w:tcPr>
          <w:p w14:paraId="740819A0">
            <w:pPr>
              <w:pStyle w:val="11"/>
              <w:spacing w:line="420" w:lineRule="exact"/>
              <w:rPr>
                <w:rFonts w:hint="eastAsia" w:ascii="宋体" w:hAnsi="宋体" w:eastAsia="宋体" w:cs="宋体"/>
                <w:color w:val="auto"/>
                <w:sz w:val="24"/>
              </w:rPr>
            </w:pPr>
            <w:r>
              <w:rPr>
                <w:rFonts w:hint="eastAsia" w:ascii="宋体" w:hAnsi="宋体" w:eastAsia="宋体" w:cs="宋体"/>
                <w:color w:val="auto"/>
                <w:sz w:val="24"/>
              </w:rPr>
              <w:t>本招标文件的解释权属采购人和采购代理机构</w:t>
            </w:r>
          </w:p>
        </w:tc>
      </w:tr>
      <w:tr w14:paraId="0B0B6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27" w:type="pct"/>
            <w:vAlign w:val="center"/>
          </w:tcPr>
          <w:p w14:paraId="1AAE16D7">
            <w:pPr>
              <w:pStyle w:val="11"/>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29</w:t>
            </w:r>
          </w:p>
        </w:tc>
        <w:tc>
          <w:tcPr>
            <w:tcW w:w="1056" w:type="pct"/>
            <w:vAlign w:val="center"/>
          </w:tcPr>
          <w:p w14:paraId="71060A67">
            <w:pPr>
              <w:pStyle w:val="11"/>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系统演示时间：</w:t>
            </w:r>
          </w:p>
        </w:tc>
        <w:tc>
          <w:tcPr>
            <w:tcW w:w="3615" w:type="pct"/>
            <w:vAlign w:val="center"/>
          </w:tcPr>
          <w:p w14:paraId="3D40EF37">
            <w:pPr>
              <w:pStyle w:val="11"/>
              <w:spacing w:line="420" w:lineRule="exact"/>
              <w:rPr>
                <w:rFonts w:hint="eastAsia" w:ascii="宋体" w:hAnsi="宋体" w:eastAsia="宋体" w:cs="宋体"/>
                <w:color w:val="auto"/>
                <w:sz w:val="24"/>
                <w:highlight w:val="none"/>
              </w:rPr>
            </w:pPr>
            <w:r>
              <w:rPr>
                <w:rFonts w:hint="eastAsia" w:hAnsi="宋体" w:cs="宋体"/>
                <w:color w:val="auto"/>
                <w:sz w:val="24"/>
                <w:highlight w:val="none"/>
                <w:lang w:val="en-US" w:eastAsia="zh-CN"/>
              </w:rPr>
              <w:t>无</w:t>
            </w:r>
          </w:p>
        </w:tc>
      </w:tr>
      <w:tr w14:paraId="48324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27" w:type="pct"/>
            <w:vAlign w:val="center"/>
          </w:tcPr>
          <w:p w14:paraId="1C6F6620">
            <w:pPr>
              <w:pStyle w:val="11"/>
              <w:spacing w:line="42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30</w:t>
            </w:r>
          </w:p>
        </w:tc>
        <w:tc>
          <w:tcPr>
            <w:tcW w:w="2082" w:type="dxa"/>
            <w:vAlign w:val="center"/>
          </w:tcPr>
          <w:p w14:paraId="45F446DE">
            <w:pPr>
              <w:pStyle w:val="11"/>
              <w:spacing w:line="420" w:lineRule="exact"/>
              <w:rPr>
                <w:rFonts w:hint="eastAsia" w:ascii="宋体" w:hAnsi="宋体" w:eastAsia="宋体" w:cs="宋体"/>
                <w:color w:val="auto"/>
                <w:sz w:val="24"/>
              </w:rPr>
            </w:pPr>
            <w:r>
              <w:rPr>
                <w:rFonts w:hint="eastAsia" w:ascii="宋体" w:hAnsi="宋体" w:eastAsia="宋体" w:cs="宋体"/>
                <w:b w:val="0"/>
                <w:color w:val="auto"/>
                <w:sz w:val="24"/>
                <w:szCs w:val="24"/>
              </w:rPr>
              <w:t>中标候选人名数</w:t>
            </w:r>
          </w:p>
        </w:tc>
        <w:tc>
          <w:tcPr>
            <w:tcW w:w="7126" w:type="dxa"/>
            <w:vAlign w:val="center"/>
          </w:tcPr>
          <w:p w14:paraId="096F4D67">
            <w:pPr>
              <w:spacing w:line="360" w:lineRule="auto"/>
              <w:rPr>
                <w:rFonts w:hint="eastAsia" w:ascii="宋体" w:hAnsi="宋体" w:eastAsia="宋体" w:cs="宋体"/>
                <w:color w:val="auto"/>
                <w:sz w:val="24"/>
              </w:rPr>
            </w:pPr>
            <w:r>
              <w:rPr>
                <w:rFonts w:hint="eastAsia" w:ascii="宋体" w:hAnsi="宋体" w:eastAsia="宋体" w:cs="宋体"/>
                <w:color w:val="auto"/>
                <w:spacing w:val="-6"/>
                <w:sz w:val="24"/>
                <w:lang w:val="en-US" w:eastAsia="zh-CN"/>
              </w:rPr>
              <w:t>推荐一名中标候选人</w:t>
            </w:r>
          </w:p>
        </w:tc>
      </w:tr>
    </w:tbl>
    <w:p w14:paraId="2125417E">
      <w:pPr>
        <w:spacing w:before="156" w:beforeLines="5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第一节  招标文件</w:t>
      </w:r>
      <w:bookmarkEnd w:id="1"/>
    </w:p>
    <w:p w14:paraId="39688E36">
      <w:pPr>
        <w:pStyle w:val="11"/>
        <w:spacing w:line="400" w:lineRule="exact"/>
        <w:ind w:firstLine="413" w:firstLineChars="147"/>
        <w:rPr>
          <w:rFonts w:hint="eastAsia" w:ascii="宋体" w:hAnsi="宋体" w:eastAsia="宋体" w:cs="宋体"/>
          <w:b/>
          <w:bCs/>
          <w:color w:val="auto"/>
          <w:sz w:val="28"/>
          <w:szCs w:val="28"/>
        </w:rPr>
      </w:pPr>
      <w:r>
        <w:rPr>
          <w:rFonts w:hint="eastAsia" w:ascii="宋体" w:hAnsi="宋体" w:eastAsia="宋体" w:cs="宋体"/>
          <w:b/>
          <w:bCs/>
          <w:color w:val="auto"/>
          <w:sz w:val="28"/>
          <w:szCs w:val="28"/>
        </w:rPr>
        <w:t>1．招标文件的组成</w:t>
      </w:r>
    </w:p>
    <w:p w14:paraId="20182F87">
      <w:pPr>
        <w:pStyle w:val="11"/>
        <w:spacing w:line="400" w:lineRule="exact"/>
        <w:ind w:firstLine="240" w:firstLineChars="100"/>
        <w:rPr>
          <w:rFonts w:hint="eastAsia" w:ascii="宋体" w:hAnsi="宋体" w:eastAsia="宋体" w:cs="宋体"/>
          <w:b/>
          <w:bCs/>
          <w:color w:val="auto"/>
          <w:sz w:val="28"/>
          <w:szCs w:val="28"/>
        </w:rPr>
      </w:pPr>
      <w:r>
        <w:rPr>
          <w:rFonts w:hint="eastAsia" w:ascii="宋体" w:hAnsi="宋体" w:eastAsia="宋体" w:cs="宋体"/>
          <w:color w:val="auto"/>
          <w:sz w:val="24"/>
        </w:rPr>
        <w:t>1.1 招标文件由以下部分组成：</w:t>
      </w:r>
    </w:p>
    <w:p w14:paraId="031C42C9">
      <w:pPr>
        <w:pStyle w:val="11"/>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第一章 招标公告</w:t>
      </w:r>
    </w:p>
    <w:p w14:paraId="4144F43D">
      <w:pPr>
        <w:pStyle w:val="11"/>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第二章 投标人须知</w:t>
      </w:r>
    </w:p>
    <w:p w14:paraId="05704429">
      <w:pPr>
        <w:pStyle w:val="11"/>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第三章 合同主要条款</w:t>
      </w:r>
    </w:p>
    <w:p w14:paraId="622353DD">
      <w:pPr>
        <w:pStyle w:val="11"/>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第四章 招标内容及需求</w:t>
      </w:r>
    </w:p>
    <w:p w14:paraId="2D8BC140">
      <w:pPr>
        <w:pStyle w:val="11"/>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第五章 评标办法及评分标准</w:t>
      </w:r>
    </w:p>
    <w:p w14:paraId="5ACFC6A4">
      <w:pPr>
        <w:pStyle w:val="11"/>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第六章 附件：投标文件格式</w:t>
      </w:r>
    </w:p>
    <w:p w14:paraId="75C7AFA2">
      <w:pPr>
        <w:pStyle w:val="11"/>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1.2 本招标文件的解释权属</w:t>
      </w:r>
      <w:r>
        <w:rPr>
          <w:rFonts w:hint="eastAsia" w:ascii="宋体" w:hAnsi="宋体" w:eastAsia="宋体" w:cs="宋体"/>
          <w:i/>
          <w:color w:val="auto"/>
          <w:sz w:val="24"/>
        </w:rPr>
        <w:t>采购人</w:t>
      </w:r>
      <w:r>
        <w:rPr>
          <w:rFonts w:hint="eastAsia" w:ascii="宋体" w:hAnsi="宋体" w:eastAsia="宋体" w:cs="宋体"/>
          <w:color w:val="auto"/>
          <w:sz w:val="24"/>
        </w:rPr>
        <w:t>和采购代理机构</w:t>
      </w:r>
    </w:p>
    <w:p w14:paraId="3D33D12E">
      <w:pPr>
        <w:pStyle w:val="11"/>
        <w:spacing w:before="156" w:beforeLines="50" w:line="400" w:lineRule="exact"/>
        <w:ind w:firstLine="413" w:firstLineChars="147"/>
        <w:jc w:val="left"/>
        <w:rPr>
          <w:rFonts w:hint="eastAsia" w:ascii="宋体" w:hAnsi="宋体" w:eastAsia="宋体" w:cs="宋体"/>
          <w:bCs/>
          <w:color w:val="auto"/>
          <w:sz w:val="28"/>
          <w:szCs w:val="28"/>
        </w:rPr>
      </w:pPr>
      <w:r>
        <w:rPr>
          <w:rFonts w:hint="eastAsia" w:ascii="宋体" w:hAnsi="宋体" w:eastAsia="宋体" w:cs="宋体"/>
          <w:b/>
          <w:bCs/>
          <w:color w:val="auto"/>
          <w:sz w:val="28"/>
          <w:szCs w:val="28"/>
        </w:rPr>
        <w:t>2．招标文件的澄清、修改和补充</w:t>
      </w:r>
    </w:p>
    <w:p w14:paraId="44F12798">
      <w:pPr>
        <w:pStyle w:val="11"/>
        <w:snapToGrid w:val="0"/>
        <w:spacing w:line="400" w:lineRule="exact"/>
        <w:ind w:firstLine="240" w:firstLineChars="100"/>
        <w:rPr>
          <w:rFonts w:hint="eastAsia" w:ascii="宋体" w:hAnsi="宋体" w:eastAsia="宋体" w:cs="宋体"/>
          <w:color w:val="auto"/>
          <w:sz w:val="24"/>
        </w:rPr>
      </w:pPr>
      <w:bookmarkStart w:id="2" w:name="_Toc123628880"/>
      <w:r>
        <w:rPr>
          <w:rFonts w:hint="eastAsia" w:ascii="宋体" w:hAnsi="宋体" w:eastAsia="宋体" w:cs="宋体"/>
          <w:color w:val="auto"/>
          <w:sz w:val="24"/>
        </w:rPr>
        <w:t>2.1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w:t>
      </w:r>
    </w:p>
    <w:p w14:paraId="37E9FE6D">
      <w:pPr>
        <w:pStyle w:val="11"/>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招标公告”中“采购人、采购组织机构的名称、地址和联系方式”报名本项目的投标人认为招标文件、采购过程和中标结果使自己的权益受到损害的通过政采云平台的质疑系统一次性向采购人或采购组织机构提出质疑: (1) 投标人认招标文件的内容损害其权益的，可以自获取采购文件之日或者采购文件公告期限届满之日(公告期限届满后获取采购文件的，以公告期限届满之日为准)7个工作日内提出质疑(2)投标人对采购过程提出质疑的，应当在各采购程序环节结束之日起7个工作日内提出质疑: (3) 投标人对中标结果提出质疑的，应当在中标结果公告期限届满之日起7个工作日内提出质疑。否则，被质疑人可不予接受。采购人或采购组织机构在收到投标人的书面质疑后7个工作日内作出答复，并以书面形式或政采云平台回复质疑投标人和他有关投标人，但答复内容不涉及商业秘密。质疑供应商对采购人、集中采构机构的答复不满意或者采购人、集中采构机构未在规定的时间内作出答复的，可以在答复期满后十五个工作日内向同级政府采购监督管理部门投诉。</w:t>
      </w:r>
    </w:p>
    <w:p w14:paraId="33BDBAD6">
      <w:pPr>
        <w:pStyle w:val="11"/>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2.2采购代理机构可视采购具体情况对已发出的招标文件进行必要的澄清、修改或者补充。澄清、修改或者补充的内容可能影响投标文件编制的，应当在投标截止时间至少15日前，在原公告发布媒体上发布澄清公告，澄清或者修改的内容为招标文件的组成部分；不足15日的，应当顺延提交投标文件的截止时间。 </w:t>
      </w:r>
    </w:p>
    <w:p w14:paraId="681F7B12">
      <w:pPr>
        <w:pStyle w:val="11"/>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2.3投标人在规定的时间内未对招标文件提出疑问、质疑或要求澄清的，将视其为无异议。</w:t>
      </w:r>
    </w:p>
    <w:p w14:paraId="6CE6A99E">
      <w:pPr>
        <w:spacing w:before="156" w:beforeLines="50" w:line="40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第二节  投标文件</w:t>
      </w:r>
      <w:bookmarkEnd w:id="2"/>
    </w:p>
    <w:p w14:paraId="0BC3F02B">
      <w:pPr>
        <w:pStyle w:val="11"/>
        <w:spacing w:before="156" w:beforeLines="50" w:line="400" w:lineRule="exact"/>
        <w:ind w:firstLine="413" w:firstLineChars="147"/>
        <w:rPr>
          <w:rFonts w:hint="eastAsia" w:ascii="宋体" w:hAnsi="宋体" w:eastAsia="宋体" w:cs="宋体"/>
          <w:b/>
          <w:color w:val="auto"/>
          <w:sz w:val="28"/>
          <w:szCs w:val="28"/>
        </w:rPr>
      </w:pPr>
      <w:r>
        <w:rPr>
          <w:rFonts w:hint="eastAsia" w:ascii="宋体" w:hAnsi="宋体" w:eastAsia="宋体" w:cs="宋体"/>
          <w:b/>
          <w:color w:val="auto"/>
          <w:sz w:val="28"/>
          <w:szCs w:val="28"/>
        </w:rPr>
        <w:t>3. 投标文件的要求</w:t>
      </w:r>
    </w:p>
    <w:p w14:paraId="187EA56C">
      <w:pPr>
        <w:pStyle w:val="11"/>
        <w:spacing w:line="400" w:lineRule="exact"/>
        <w:ind w:firstLine="241" w:firstLineChars="100"/>
        <w:rPr>
          <w:rFonts w:hint="eastAsia" w:ascii="宋体" w:hAnsi="宋体" w:eastAsia="宋体" w:cs="宋体"/>
          <w:b/>
          <w:color w:val="auto"/>
          <w:sz w:val="24"/>
          <w:szCs w:val="24"/>
        </w:rPr>
      </w:pPr>
      <w:r>
        <w:rPr>
          <w:rFonts w:hint="eastAsia" w:ascii="宋体" w:hAnsi="宋体" w:eastAsia="宋体" w:cs="宋体"/>
          <w:b/>
          <w:color w:val="auto"/>
          <w:sz w:val="24"/>
          <w:szCs w:val="24"/>
        </w:rPr>
        <w:t>3.1投标文件的形式：</w:t>
      </w:r>
    </w:p>
    <w:p w14:paraId="1B88879C">
      <w:pPr>
        <w:tabs>
          <w:tab w:val="left" w:pos="900"/>
        </w:tabs>
        <w:spacing w:line="430" w:lineRule="exact"/>
        <w:ind w:firstLine="241" w:firstLineChars="100"/>
        <w:rPr>
          <w:rFonts w:hint="eastAsia" w:ascii="宋体" w:hAnsi="宋体" w:eastAsia="宋体" w:cs="宋体"/>
          <w:b/>
          <w:color w:val="auto"/>
          <w:sz w:val="24"/>
        </w:rPr>
      </w:pPr>
      <w:r>
        <w:rPr>
          <w:rFonts w:hint="eastAsia" w:ascii="宋体" w:hAnsi="宋体" w:eastAsia="宋体" w:cs="宋体"/>
          <w:b/>
          <w:color w:val="auto"/>
          <w:sz w:val="24"/>
        </w:rPr>
        <w:t>3.1.1投标文件为电子投标文件。投标文件均由</w:t>
      </w:r>
      <w:r>
        <w:rPr>
          <w:rFonts w:hint="eastAsia" w:ascii="宋体" w:hAnsi="宋体" w:eastAsia="宋体" w:cs="宋体"/>
          <w:b/>
          <w:color w:val="auto"/>
          <w:sz w:val="24"/>
          <w:lang w:eastAsia="zh-CN"/>
        </w:rPr>
        <w:t>资格证明文件</w:t>
      </w:r>
      <w:r>
        <w:rPr>
          <w:rFonts w:hint="eastAsia" w:ascii="宋体" w:hAnsi="宋体" w:eastAsia="宋体" w:cs="宋体"/>
          <w:b/>
          <w:color w:val="auto"/>
          <w:sz w:val="24"/>
        </w:rPr>
        <w:t>、商务技术文件、报价文件组成。供应商应通过“政采云电子交易客户端”，并按“政采云供应商项目采购-电子招投标操作指南”及本招标文件要求制作、加密并递交。</w:t>
      </w:r>
    </w:p>
    <w:p w14:paraId="4C1973FC">
      <w:pPr>
        <w:tabs>
          <w:tab w:val="left" w:pos="900"/>
        </w:tabs>
        <w:spacing w:line="430" w:lineRule="exact"/>
        <w:rPr>
          <w:rFonts w:hint="eastAsia" w:ascii="宋体" w:hAnsi="宋体" w:eastAsia="宋体" w:cs="宋体"/>
          <w:color w:val="auto"/>
          <w:sz w:val="24"/>
        </w:rPr>
      </w:pPr>
      <w:r>
        <w:rPr>
          <w:rFonts w:hint="eastAsia" w:ascii="宋体" w:hAnsi="宋体" w:eastAsia="宋体" w:cs="宋体"/>
          <w:color w:val="auto"/>
          <w:sz w:val="24"/>
        </w:rPr>
        <w:t>3.1.2“电子投标文件”是指通过“政采云电子交易客户端”完成投标文件编制后生成并加密的数据电文形式的加密标书,加密标书文件后缀格式为.jmbs。</w:t>
      </w:r>
    </w:p>
    <w:p w14:paraId="56FB2D76">
      <w:pPr>
        <w:tabs>
          <w:tab w:val="left" w:pos="900"/>
        </w:tabs>
        <w:spacing w:line="430" w:lineRule="exact"/>
        <w:rPr>
          <w:rFonts w:hint="eastAsia" w:ascii="宋体" w:hAnsi="宋体" w:eastAsia="宋体" w:cs="宋体"/>
          <w:color w:val="auto"/>
          <w:sz w:val="24"/>
        </w:rPr>
      </w:pPr>
      <w:r>
        <w:rPr>
          <w:rFonts w:hint="eastAsia" w:ascii="宋体" w:hAnsi="宋体" w:eastAsia="宋体" w:cs="宋体"/>
          <w:color w:val="auto"/>
          <w:sz w:val="24"/>
        </w:rPr>
        <w:t>3.1.3“备份投标文件”是指与“加密标书”同时生成的数据电文形式的电子文件（备份标书），备份标书文件后缀格式为.bfbs,其他方式编制的备份响应文件视为无效备份响应文件。</w:t>
      </w:r>
    </w:p>
    <w:p w14:paraId="124815BD">
      <w:pPr>
        <w:tabs>
          <w:tab w:val="left" w:pos="900"/>
        </w:tabs>
        <w:spacing w:line="430" w:lineRule="exact"/>
        <w:rPr>
          <w:rFonts w:hint="eastAsia" w:ascii="宋体" w:hAnsi="宋体" w:eastAsia="宋体" w:cs="宋体"/>
          <w:b/>
          <w:color w:val="auto"/>
          <w:sz w:val="24"/>
        </w:rPr>
      </w:pPr>
      <w:r>
        <w:rPr>
          <w:rFonts w:hint="eastAsia" w:ascii="宋体" w:hAnsi="宋体" w:eastAsia="宋体" w:cs="宋体"/>
          <w:b/>
          <w:color w:val="auto"/>
          <w:sz w:val="24"/>
        </w:rPr>
        <w:t>3.1.4电子投标文件中所须加盖公章部分均采用CA签章。目前CA签章不支持法定代表人或授权代表签字信息，投标文件中要求供应商法定代表人或授权代表签字的地方，须供应商先打印纸质文件并由法定代表人或授权代表签字后，再上传PDF格式文件。</w:t>
      </w:r>
      <w:r>
        <w:rPr>
          <w:rFonts w:hint="eastAsia" w:ascii="宋体" w:hAnsi="宋体" w:eastAsia="宋体" w:cs="宋体"/>
          <w:b/>
          <w:bCs/>
          <w:color w:val="auto"/>
          <w:sz w:val="24"/>
        </w:rPr>
        <w:t>电子签章操作指南详见《政府采购项目电子交易管理操作指南-供应商》。</w:t>
      </w:r>
    </w:p>
    <w:p w14:paraId="6E003B4F">
      <w:pPr>
        <w:tabs>
          <w:tab w:val="left" w:pos="360"/>
        </w:tabs>
        <w:spacing w:line="460" w:lineRule="exact"/>
        <w:rPr>
          <w:rFonts w:hint="eastAsia" w:ascii="宋体" w:hAnsi="宋体" w:eastAsia="宋体" w:cs="宋体"/>
          <w:b/>
          <w:color w:val="auto"/>
          <w:sz w:val="24"/>
        </w:rPr>
      </w:pPr>
      <w:r>
        <w:rPr>
          <w:rFonts w:hint="eastAsia" w:ascii="宋体" w:hAnsi="宋体" w:eastAsia="宋体" w:cs="宋体"/>
          <w:b/>
          <w:color w:val="auto"/>
          <w:sz w:val="24"/>
        </w:rPr>
        <w:t>3.2 备份投标文件</w:t>
      </w:r>
    </w:p>
    <w:p w14:paraId="4FF11AB3">
      <w:pPr>
        <w:tabs>
          <w:tab w:val="left" w:pos="530"/>
          <w:tab w:val="left" w:pos="709"/>
          <w:tab w:val="left" w:pos="900"/>
        </w:tabs>
        <w:spacing w:line="430" w:lineRule="exact"/>
        <w:rPr>
          <w:rStyle w:val="26"/>
          <w:rFonts w:hint="eastAsia" w:ascii="宋体" w:hAnsi="宋体" w:eastAsia="宋体" w:cs="宋体"/>
          <w:bCs/>
          <w:color w:val="auto"/>
          <w:sz w:val="24"/>
        </w:rPr>
      </w:pPr>
      <w:r>
        <w:rPr>
          <w:rFonts w:hint="eastAsia" w:ascii="宋体" w:hAnsi="宋体" w:eastAsia="宋体" w:cs="宋体"/>
          <w:color w:val="auto"/>
          <w:sz w:val="24"/>
        </w:rPr>
        <w:t>3.2.1</w:t>
      </w:r>
      <w:r>
        <w:rPr>
          <w:rFonts w:hint="eastAsia" w:ascii="宋体" w:hAnsi="宋体" w:eastAsia="宋体" w:cs="宋体"/>
          <w:bCs/>
          <w:color w:val="auto"/>
          <w:sz w:val="24"/>
        </w:rPr>
        <w:t>投标人在系统里上传好加密标书后，将系统生成的备份电子投标文件按招标文件前附表规定提交。</w:t>
      </w:r>
    </w:p>
    <w:p w14:paraId="4D7AFD23">
      <w:pPr>
        <w:tabs>
          <w:tab w:val="left" w:pos="530"/>
          <w:tab w:val="left" w:pos="709"/>
          <w:tab w:val="left" w:pos="900"/>
        </w:tabs>
        <w:spacing w:line="430" w:lineRule="exact"/>
        <w:rPr>
          <w:rStyle w:val="26"/>
          <w:rFonts w:hint="eastAsia" w:ascii="宋体" w:hAnsi="宋体" w:eastAsia="宋体" w:cs="宋体"/>
          <w:color w:val="auto"/>
          <w:sz w:val="24"/>
          <w:u w:val="none"/>
        </w:rPr>
      </w:pPr>
      <w:r>
        <w:rPr>
          <w:rStyle w:val="26"/>
          <w:rFonts w:hint="eastAsia" w:ascii="宋体" w:hAnsi="宋体" w:eastAsia="宋体" w:cs="宋体"/>
          <w:color w:val="auto"/>
          <w:sz w:val="24"/>
          <w:u w:val="none"/>
        </w:rPr>
        <w:t>3.2.2当通过“政府采购云平台”上传递交的“电子投标文件”无法按时解密且投标人递交了“备份投标文件”时，由招标代理机构将备份投标文件为依据上传至政采云系统。 当通过“政府采购云平台”上传递交的“电子投标应文件”已按时解密的，“备份投标文件”自动失效。</w:t>
      </w:r>
      <w:r>
        <w:rPr>
          <w:rStyle w:val="26"/>
          <w:rFonts w:hint="eastAsia" w:ascii="宋体" w:hAnsi="宋体" w:eastAsia="宋体" w:cs="宋体"/>
          <w:b/>
          <w:color w:val="auto"/>
          <w:sz w:val="24"/>
          <w:u w:val="none"/>
        </w:rPr>
        <w:t>投标人仅递交备份投标文件的，投标无效。</w:t>
      </w:r>
    </w:p>
    <w:p w14:paraId="7C398BF4">
      <w:pPr>
        <w:tabs>
          <w:tab w:val="left" w:pos="530"/>
          <w:tab w:val="left" w:pos="709"/>
          <w:tab w:val="left" w:pos="900"/>
        </w:tabs>
        <w:spacing w:line="430" w:lineRule="exact"/>
        <w:rPr>
          <w:rStyle w:val="26"/>
          <w:rFonts w:hint="eastAsia" w:ascii="宋体" w:hAnsi="宋体" w:eastAsia="宋体" w:cs="宋体"/>
          <w:bCs/>
          <w:color w:val="auto"/>
          <w:sz w:val="24"/>
          <w:u w:val="none"/>
        </w:rPr>
      </w:pPr>
      <w:r>
        <w:rPr>
          <w:rStyle w:val="26"/>
          <w:rFonts w:hint="eastAsia" w:ascii="宋体" w:hAnsi="宋体" w:eastAsia="宋体" w:cs="宋体"/>
          <w:color w:val="auto"/>
          <w:sz w:val="24"/>
          <w:u w:val="none"/>
        </w:rPr>
        <w:t>3.2.3供应商需保证上传的电子响应文件与提交的备份响应文件必须同时生成且内容完全一致；</w:t>
      </w:r>
    </w:p>
    <w:p w14:paraId="70F0C795">
      <w:pPr>
        <w:tabs>
          <w:tab w:val="left" w:pos="360"/>
        </w:tabs>
        <w:spacing w:line="460" w:lineRule="exact"/>
        <w:rPr>
          <w:rFonts w:hint="eastAsia" w:ascii="宋体" w:hAnsi="宋体" w:eastAsia="宋体" w:cs="宋体"/>
          <w:b/>
          <w:color w:val="auto"/>
          <w:sz w:val="24"/>
          <w:u w:val="single"/>
        </w:rPr>
      </w:pPr>
      <w:r>
        <w:rPr>
          <w:rFonts w:hint="eastAsia" w:ascii="宋体" w:hAnsi="宋体" w:eastAsia="宋体" w:cs="宋体"/>
          <w:color w:val="auto"/>
          <w:sz w:val="24"/>
        </w:rPr>
        <w:t>3.3投标人应当在投标截止时间前完成电子投标文件的传输递交，并可以补充、修改或者撤回电子投标文件。补充或者修改电子投标文件的，应当先行撤回原文件，补充、修改后重新传输递交。</w:t>
      </w:r>
    </w:p>
    <w:p w14:paraId="4CFA65DD">
      <w:pPr>
        <w:tabs>
          <w:tab w:val="left" w:pos="360"/>
        </w:tabs>
        <w:spacing w:line="460" w:lineRule="exact"/>
        <w:rPr>
          <w:rFonts w:hint="eastAsia" w:ascii="宋体" w:hAnsi="宋体" w:eastAsia="宋体" w:cs="宋体"/>
          <w:b/>
          <w:color w:val="auto"/>
          <w:sz w:val="24"/>
        </w:rPr>
      </w:pPr>
      <w:r>
        <w:rPr>
          <w:rFonts w:hint="eastAsia" w:ascii="宋体" w:hAnsi="宋体" w:eastAsia="宋体" w:cs="宋体"/>
          <w:b/>
          <w:color w:val="auto"/>
          <w:sz w:val="24"/>
        </w:rPr>
        <w:t>3.4投标截止时间前未完成传输的，视为撤回投标文件。投标、响应截止时间后送达的投标、响应文件，将被政采云平台拒收。</w:t>
      </w:r>
    </w:p>
    <w:p w14:paraId="070306FC">
      <w:pPr>
        <w:tabs>
          <w:tab w:val="left" w:pos="360"/>
        </w:tabs>
        <w:spacing w:line="460" w:lineRule="exact"/>
        <w:rPr>
          <w:rFonts w:hint="eastAsia" w:ascii="宋体" w:hAnsi="宋体" w:eastAsia="宋体" w:cs="宋体"/>
          <w:b/>
          <w:color w:val="auto"/>
          <w:sz w:val="24"/>
        </w:rPr>
      </w:pPr>
      <w:r>
        <w:rPr>
          <w:rFonts w:hint="eastAsia" w:ascii="宋体" w:hAnsi="宋体" w:eastAsia="宋体" w:cs="宋体"/>
          <w:b/>
          <w:bCs/>
          <w:color w:val="auto"/>
          <w:sz w:val="24"/>
        </w:rPr>
        <w:t>3.5</w:t>
      </w:r>
      <w:r>
        <w:rPr>
          <w:rFonts w:hint="eastAsia" w:ascii="宋体" w:hAnsi="宋体" w:eastAsia="宋体" w:cs="宋体"/>
          <w:b/>
          <w:color w:val="auto"/>
          <w:sz w:val="24"/>
        </w:rPr>
        <w:t>投标人务必按时自行解密，规定时间内解密失败且经异常处理但政采云电子交易系统仍未能识别备份投标文件的投标文件作无效响应处理。</w:t>
      </w:r>
    </w:p>
    <w:p w14:paraId="5AE29E6F">
      <w:pPr>
        <w:tabs>
          <w:tab w:val="left" w:pos="360"/>
        </w:tabs>
        <w:spacing w:line="460" w:lineRule="exact"/>
        <w:rPr>
          <w:rFonts w:hint="eastAsia" w:ascii="宋体" w:hAnsi="宋体" w:eastAsia="宋体" w:cs="宋体"/>
          <w:b/>
          <w:color w:val="auto"/>
          <w:sz w:val="24"/>
        </w:rPr>
      </w:pPr>
      <w:r>
        <w:rPr>
          <w:rFonts w:hint="eastAsia" w:ascii="宋体" w:hAnsi="宋体" w:eastAsia="宋体" w:cs="宋体"/>
          <w:b/>
          <w:color w:val="auto"/>
          <w:kern w:val="0"/>
          <w:sz w:val="24"/>
        </w:rPr>
        <w:t>3.6</w:t>
      </w:r>
      <w:r>
        <w:rPr>
          <w:rFonts w:hint="eastAsia" w:ascii="宋体" w:hAnsi="宋体" w:eastAsia="宋体" w:cs="宋体"/>
          <w:b/>
          <w:color w:val="auto"/>
          <w:sz w:val="24"/>
        </w:rPr>
        <w:t>本项目要求投标人提供的联系方式（手机号码、联系邮箱、联系地址），均以法定代表人声明书或法定代表人授权委托书上注明的联系方式为准，投标人必须保障其联系方式保持畅通。否则由此造成的后果均有投标人自行承担。</w:t>
      </w:r>
    </w:p>
    <w:p w14:paraId="2E7D74A7">
      <w:pPr>
        <w:pStyle w:val="11"/>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3.7 投标文件格式应按本招标文件第六章格式要求编制，不得对招标文件格式进行增删更改，否则按无效标处理。</w:t>
      </w:r>
    </w:p>
    <w:p w14:paraId="417E4566">
      <w:pPr>
        <w:pStyle w:val="11"/>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3.8对招标文件格式可更改的例外情况：招标文件第六章附件格式要求中明确规定表格中行数不够用时可按相同格式增加行数，其他一切内容和格式不得更改。  </w:t>
      </w:r>
    </w:p>
    <w:p w14:paraId="2793E61F">
      <w:pPr>
        <w:pStyle w:val="11"/>
        <w:spacing w:before="156" w:beforeLines="50" w:line="340" w:lineRule="exact"/>
        <w:ind w:firstLine="413" w:firstLineChars="147"/>
        <w:rPr>
          <w:rFonts w:hint="eastAsia" w:ascii="宋体" w:hAnsi="宋体" w:eastAsia="宋体" w:cs="宋体"/>
          <w:b/>
          <w:bCs/>
          <w:color w:val="auto"/>
          <w:sz w:val="28"/>
          <w:szCs w:val="28"/>
        </w:rPr>
      </w:pPr>
      <w:r>
        <w:rPr>
          <w:rFonts w:hint="eastAsia" w:ascii="宋体" w:hAnsi="宋体" w:eastAsia="宋体" w:cs="宋体"/>
          <w:b/>
          <w:color w:val="auto"/>
          <w:sz w:val="28"/>
          <w:szCs w:val="28"/>
        </w:rPr>
        <w:t xml:space="preserve">4. </w:t>
      </w:r>
      <w:r>
        <w:rPr>
          <w:rFonts w:hint="eastAsia" w:ascii="宋体" w:hAnsi="宋体" w:eastAsia="宋体" w:cs="宋体"/>
          <w:b/>
          <w:bCs/>
          <w:color w:val="auto"/>
          <w:sz w:val="28"/>
          <w:szCs w:val="28"/>
        </w:rPr>
        <w:t>投标文件的组成</w:t>
      </w:r>
    </w:p>
    <w:p w14:paraId="1388FF02">
      <w:pPr>
        <w:pStyle w:val="11"/>
        <w:spacing w:line="340" w:lineRule="exact"/>
        <w:ind w:firstLine="236" w:firstLineChars="98"/>
        <w:rPr>
          <w:rFonts w:hint="eastAsia" w:ascii="宋体" w:hAnsi="宋体" w:eastAsia="宋体" w:cs="宋体"/>
          <w:b/>
          <w:color w:val="auto"/>
          <w:sz w:val="24"/>
        </w:rPr>
      </w:pPr>
      <w:r>
        <w:rPr>
          <w:rFonts w:hint="eastAsia" w:ascii="宋体" w:hAnsi="宋体" w:eastAsia="宋体" w:cs="宋体"/>
          <w:b/>
          <w:color w:val="auto"/>
          <w:sz w:val="24"/>
        </w:rPr>
        <w:t>4.1 投标文件由</w:t>
      </w:r>
      <w:r>
        <w:rPr>
          <w:rFonts w:hint="eastAsia" w:ascii="宋体" w:hAnsi="宋体" w:eastAsia="宋体" w:cs="宋体"/>
          <w:b/>
          <w:color w:val="auto"/>
          <w:sz w:val="24"/>
          <w:lang w:eastAsia="zh-CN"/>
        </w:rPr>
        <w:t>资格证明文件</w:t>
      </w:r>
      <w:r>
        <w:rPr>
          <w:rFonts w:hint="eastAsia" w:ascii="宋体" w:hAnsi="宋体" w:eastAsia="宋体" w:cs="宋体"/>
          <w:b/>
          <w:color w:val="auto"/>
          <w:sz w:val="24"/>
        </w:rPr>
        <w:t>、商务技术文件、报价文件三部分组成。</w:t>
      </w:r>
    </w:p>
    <w:p w14:paraId="493BF0B3">
      <w:pPr>
        <w:pStyle w:val="11"/>
        <w:spacing w:line="340" w:lineRule="exact"/>
        <w:ind w:firstLine="236" w:firstLineChars="98"/>
        <w:rPr>
          <w:rFonts w:hint="eastAsia" w:ascii="宋体" w:hAnsi="宋体" w:eastAsia="宋体" w:cs="宋体"/>
          <w:b/>
          <w:color w:val="auto"/>
          <w:sz w:val="24"/>
        </w:rPr>
      </w:pPr>
      <w:r>
        <w:rPr>
          <w:rFonts w:hint="eastAsia" w:ascii="宋体" w:hAnsi="宋体" w:eastAsia="宋体" w:cs="宋体"/>
          <w:b/>
          <w:color w:val="auto"/>
          <w:sz w:val="24"/>
        </w:rPr>
        <w:t>4.2</w:t>
      </w:r>
      <w:r>
        <w:rPr>
          <w:rFonts w:hint="eastAsia" w:ascii="宋体" w:hAnsi="宋体" w:eastAsia="宋体" w:cs="宋体"/>
          <w:b/>
          <w:color w:val="auto"/>
          <w:sz w:val="24"/>
          <w:lang w:eastAsia="zh-CN"/>
        </w:rPr>
        <w:t>资格证明文件</w:t>
      </w:r>
      <w:r>
        <w:rPr>
          <w:rFonts w:hint="eastAsia" w:ascii="宋体" w:hAnsi="宋体" w:eastAsia="宋体" w:cs="宋体"/>
          <w:b/>
          <w:color w:val="auto"/>
          <w:sz w:val="24"/>
        </w:rPr>
        <w:t>包括 ：</w:t>
      </w:r>
    </w:p>
    <w:tbl>
      <w:tblPr>
        <w:tblStyle w:val="2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796"/>
        <w:gridCol w:w="1241"/>
      </w:tblGrid>
      <w:tr w14:paraId="4788C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17" w:type="dxa"/>
            <w:vAlign w:val="center"/>
          </w:tcPr>
          <w:p w14:paraId="0C665D9F">
            <w:pPr>
              <w:overflowPunct w:val="0"/>
              <w:spacing w:line="43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7796" w:type="dxa"/>
            <w:vAlign w:val="center"/>
          </w:tcPr>
          <w:p w14:paraId="474BCFE7">
            <w:pPr>
              <w:overflowPunct w:val="0"/>
              <w:spacing w:line="43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内 容</w:t>
            </w:r>
          </w:p>
        </w:tc>
        <w:tc>
          <w:tcPr>
            <w:tcW w:w="1241" w:type="dxa"/>
            <w:vAlign w:val="center"/>
          </w:tcPr>
          <w:p w14:paraId="67A67628">
            <w:pPr>
              <w:overflowPunct w:val="0"/>
              <w:spacing w:line="43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备注</w:t>
            </w:r>
          </w:p>
        </w:tc>
      </w:tr>
      <w:tr w14:paraId="241CF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14:paraId="6391E3B5">
            <w:pPr>
              <w:overflowPunct w:val="0"/>
              <w:spacing w:line="43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p>
        </w:tc>
        <w:tc>
          <w:tcPr>
            <w:tcW w:w="7796" w:type="dxa"/>
            <w:vAlign w:val="center"/>
          </w:tcPr>
          <w:p w14:paraId="379F5E4D">
            <w:pPr>
              <w:rPr>
                <w:rFonts w:hint="eastAsia" w:ascii="宋体" w:hAnsi="宋体" w:eastAsia="宋体" w:cs="宋体"/>
                <w:bCs/>
                <w:color w:val="auto"/>
                <w:sz w:val="22"/>
                <w:szCs w:val="22"/>
                <w:highlight w:val="none"/>
              </w:rPr>
            </w:pPr>
            <w:r>
              <w:rPr>
                <w:rFonts w:hint="eastAsia" w:ascii="宋体" w:hAnsi="宋体" w:cs="宋体"/>
                <w:sz w:val="24"/>
                <w:highlight w:val="none"/>
              </w:rPr>
              <w:t>投标声明书</w:t>
            </w:r>
          </w:p>
        </w:tc>
        <w:tc>
          <w:tcPr>
            <w:tcW w:w="1241" w:type="dxa"/>
            <w:vAlign w:val="center"/>
          </w:tcPr>
          <w:p w14:paraId="5F0BE09C">
            <w:pPr>
              <w:overflowPunct w:val="0"/>
              <w:spacing w:line="430" w:lineRule="exact"/>
              <w:jc w:val="center"/>
              <w:rPr>
                <w:rFonts w:hint="eastAsia" w:ascii="宋体" w:hAnsi="宋体" w:eastAsia="宋体" w:cs="宋体"/>
                <w:b/>
                <w:color w:val="auto"/>
                <w:sz w:val="22"/>
                <w:szCs w:val="22"/>
                <w:highlight w:val="none"/>
              </w:rPr>
            </w:pPr>
          </w:p>
        </w:tc>
      </w:tr>
      <w:tr w14:paraId="30E91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14:paraId="6609C0B6">
            <w:pPr>
              <w:overflowPunct w:val="0"/>
              <w:spacing w:line="43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p>
        </w:tc>
        <w:tc>
          <w:tcPr>
            <w:tcW w:w="7796" w:type="dxa"/>
            <w:vAlign w:val="center"/>
          </w:tcPr>
          <w:p w14:paraId="574FB5D2">
            <w:pPr>
              <w:rPr>
                <w:rFonts w:hint="eastAsia" w:ascii="宋体" w:hAnsi="宋体" w:eastAsia="宋体" w:cs="宋体"/>
                <w:b/>
                <w:color w:val="auto"/>
                <w:sz w:val="24"/>
                <w:szCs w:val="20"/>
                <w:highlight w:val="none"/>
              </w:rPr>
            </w:pPr>
            <w:r>
              <w:rPr>
                <w:rFonts w:hint="eastAsia" w:ascii="宋体" w:hAnsi="宋体" w:cs="宋体"/>
                <w:sz w:val="24"/>
                <w:highlight w:val="none"/>
              </w:rPr>
              <w:t>授权委托书（法定代表人亲自办理投标事宜的，则无需提交)</w:t>
            </w:r>
          </w:p>
        </w:tc>
        <w:tc>
          <w:tcPr>
            <w:tcW w:w="1241" w:type="dxa"/>
            <w:vAlign w:val="center"/>
          </w:tcPr>
          <w:p w14:paraId="40786ADF">
            <w:pPr>
              <w:overflowPunct w:val="0"/>
              <w:spacing w:line="430" w:lineRule="exact"/>
              <w:jc w:val="center"/>
              <w:rPr>
                <w:rFonts w:hint="eastAsia" w:ascii="宋体" w:hAnsi="宋体" w:eastAsia="宋体" w:cs="宋体"/>
                <w:bCs/>
                <w:color w:val="auto"/>
                <w:sz w:val="22"/>
                <w:szCs w:val="22"/>
                <w:highlight w:val="none"/>
              </w:rPr>
            </w:pPr>
          </w:p>
        </w:tc>
      </w:tr>
      <w:tr w14:paraId="1F536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17" w:type="dxa"/>
            <w:vAlign w:val="center"/>
          </w:tcPr>
          <w:p w14:paraId="0D753948">
            <w:pPr>
              <w:overflowPunct w:val="0"/>
              <w:spacing w:line="430" w:lineRule="exact"/>
              <w:jc w:val="center"/>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rPr>
              <w:t>3</w:t>
            </w:r>
          </w:p>
        </w:tc>
        <w:tc>
          <w:tcPr>
            <w:tcW w:w="7796" w:type="dxa"/>
            <w:vAlign w:val="center"/>
          </w:tcPr>
          <w:p w14:paraId="5873A4C3">
            <w:pPr>
              <w:rPr>
                <w:rFonts w:hint="eastAsia" w:ascii="宋体" w:hAnsi="宋体" w:eastAsia="宋体" w:cs="宋体"/>
                <w:bCs/>
                <w:color w:val="auto"/>
                <w:sz w:val="22"/>
                <w:szCs w:val="22"/>
                <w:highlight w:val="none"/>
              </w:rPr>
            </w:pPr>
            <w:r>
              <w:rPr>
                <w:rFonts w:hint="eastAsia" w:ascii="宋体" w:hAnsi="宋体" w:cs="宋体"/>
                <w:sz w:val="24"/>
                <w:highlight w:val="none"/>
              </w:rPr>
              <w:t>法人营业执照、事业单位法人证书或者其他组织的营业执照等证明文件</w:t>
            </w:r>
          </w:p>
        </w:tc>
        <w:tc>
          <w:tcPr>
            <w:tcW w:w="1241" w:type="dxa"/>
            <w:vAlign w:val="center"/>
          </w:tcPr>
          <w:p w14:paraId="3BAF1967">
            <w:pPr>
              <w:spacing w:line="400" w:lineRule="exact"/>
              <w:jc w:val="center"/>
              <w:rPr>
                <w:rFonts w:hint="eastAsia" w:ascii="宋体" w:hAnsi="宋体" w:eastAsia="宋体" w:cs="宋体"/>
                <w:bCs/>
                <w:color w:val="auto"/>
                <w:sz w:val="22"/>
                <w:szCs w:val="22"/>
                <w:highlight w:val="none"/>
              </w:rPr>
            </w:pPr>
          </w:p>
        </w:tc>
      </w:tr>
      <w:tr w14:paraId="6C4F3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17" w:type="dxa"/>
            <w:vAlign w:val="center"/>
          </w:tcPr>
          <w:p w14:paraId="1251CE45">
            <w:pPr>
              <w:overflowPunct w:val="0"/>
              <w:spacing w:line="430" w:lineRule="exact"/>
              <w:jc w:val="center"/>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4</w:t>
            </w:r>
          </w:p>
        </w:tc>
        <w:tc>
          <w:tcPr>
            <w:tcW w:w="7796" w:type="dxa"/>
            <w:vAlign w:val="center"/>
          </w:tcPr>
          <w:p w14:paraId="7B4A8D28">
            <w:pPr>
              <w:rPr>
                <w:rFonts w:hint="eastAsia" w:ascii="宋体" w:hAnsi="宋体" w:eastAsia="宋体" w:cs="宋体"/>
                <w:b/>
                <w:color w:val="auto"/>
                <w:sz w:val="24"/>
                <w:szCs w:val="20"/>
                <w:highlight w:val="none"/>
              </w:rPr>
            </w:pPr>
            <w:r>
              <w:rPr>
                <w:rFonts w:hint="eastAsia" w:ascii="宋体" w:hAnsi="宋体" w:cs="宋体"/>
                <w:sz w:val="24"/>
                <w:highlight w:val="none"/>
              </w:rPr>
              <w:t>提供符合参与政府采购活动的资格条件、具备良好的商业信誉和健全的财务会计制度并且没有税收缴纳、社会保障等方面的失信记录</w:t>
            </w:r>
          </w:p>
        </w:tc>
        <w:tc>
          <w:tcPr>
            <w:tcW w:w="1241" w:type="dxa"/>
            <w:vAlign w:val="center"/>
          </w:tcPr>
          <w:p w14:paraId="188FD365">
            <w:pPr>
              <w:spacing w:line="400" w:lineRule="exact"/>
              <w:jc w:val="center"/>
              <w:rPr>
                <w:rFonts w:hint="eastAsia" w:ascii="宋体" w:hAnsi="宋体" w:eastAsia="宋体" w:cs="宋体"/>
                <w:bCs/>
                <w:color w:val="auto"/>
                <w:sz w:val="22"/>
                <w:szCs w:val="22"/>
                <w:highlight w:val="none"/>
              </w:rPr>
            </w:pPr>
          </w:p>
        </w:tc>
      </w:tr>
      <w:tr w14:paraId="394A6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17" w:type="dxa"/>
            <w:vAlign w:val="center"/>
          </w:tcPr>
          <w:p w14:paraId="260AC99B">
            <w:pPr>
              <w:overflowPunct w:val="0"/>
              <w:spacing w:line="430" w:lineRule="exact"/>
              <w:jc w:val="center"/>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5</w:t>
            </w:r>
          </w:p>
        </w:tc>
        <w:tc>
          <w:tcPr>
            <w:tcW w:w="7796" w:type="dxa"/>
            <w:vAlign w:val="center"/>
          </w:tcPr>
          <w:p w14:paraId="38EFA9F0">
            <w:pPr>
              <w:rPr>
                <w:rFonts w:hint="eastAsia" w:ascii="宋体" w:hAnsi="宋体" w:eastAsia="宋体" w:cs="宋体"/>
                <w:b/>
                <w:color w:val="auto"/>
                <w:sz w:val="24"/>
                <w:szCs w:val="20"/>
                <w:highlight w:val="none"/>
              </w:rPr>
            </w:pPr>
            <w:r>
              <w:rPr>
                <w:rFonts w:ascii="宋体" w:hAnsi="宋体" w:cs="宋体"/>
                <w:sz w:val="24"/>
                <w:highlight w:val="none"/>
              </w:rPr>
              <w:t>中小企业声明函等落实政府采购优惠政策所需要的声明材料</w:t>
            </w:r>
          </w:p>
        </w:tc>
        <w:tc>
          <w:tcPr>
            <w:tcW w:w="1241" w:type="dxa"/>
            <w:vAlign w:val="center"/>
          </w:tcPr>
          <w:p w14:paraId="406E6C37">
            <w:pPr>
              <w:spacing w:line="400" w:lineRule="exact"/>
              <w:jc w:val="center"/>
              <w:rPr>
                <w:rFonts w:hint="eastAsia" w:ascii="宋体" w:hAnsi="宋体" w:eastAsia="宋体" w:cs="宋体"/>
                <w:bCs/>
                <w:color w:val="auto"/>
                <w:sz w:val="22"/>
                <w:szCs w:val="22"/>
                <w:highlight w:val="none"/>
              </w:rPr>
            </w:pPr>
          </w:p>
        </w:tc>
      </w:tr>
      <w:tr w14:paraId="5F933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17" w:type="dxa"/>
            <w:vAlign w:val="center"/>
          </w:tcPr>
          <w:p w14:paraId="56D831C2">
            <w:pPr>
              <w:overflowPunct w:val="0"/>
              <w:spacing w:line="430" w:lineRule="exact"/>
              <w:jc w:val="center"/>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6</w:t>
            </w:r>
          </w:p>
        </w:tc>
        <w:tc>
          <w:tcPr>
            <w:tcW w:w="7796" w:type="dxa"/>
            <w:vAlign w:val="center"/>
          </w:tcPr>
          <w:p w14:paraId="26FA248E">
            <w:pPr>
              <w:rPr>
                <w:rFonts w:hint="eastAsia" w:ascii="宋体" w:hAnsi="宋体" w:eastAsia="宋体" w:cs="宋体"/>
                <w:b/>
                <w:color w:val="auto"/>
                <w:sz w:val="24"/>
                <w:szCs w:val="20"/>
                <w:highlight w:val="none"/>
              </w:rPr>
            </w:pPr>
            <w:r>
              <w:rPr>
                <w:rFonts w:hint="eastAsia" w:ascii="宋体" w:hAnsi="宋体" w:cs="宋体"/>
                <w:sz w:val="24"/>
                <w:highlight w:val="none"/>
              </w:rPr>
              <w:t>提供采购公告中符合供应商特定条件的有效资质证书扫描件（投标供应商特定条件中有要求的必须提供），以及需要说明的其他资料</w:t>
            </w:r>
          </w:p>
        </w:tc>
        <w:tc>
          <w:tcPr>
            <w:tcW w:w="1241" w:type="dxa"/>
            <w:vAlign w:val="center"/>
          </w:tcPr>
          <w:p w14:paraId="5E35673E">
            <w:pPr>
              <w:spacing w:line="400" w:lineRule="exact"/>
              <w:jc w:val="center"/>
              <w:rPr>
                <w:rFonts w:hint="eastAsia" w:ascii="宋体" w:hAnsi="宋体" w:eastAsia="宋体" w:cs="宋体"/>
                <w:bCs/>
                <w:color w:val="auto"/>
                <w:sz w:val="22"/>
                <w:szCs w:val="22"/>
                <w:highlight w:val="none"/>
              </w:rPr>
            </w:pPr>
          </w:p>
        </w:tc>
      </w:tr>
      <w:tr w14:paraId="2C2A2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17" w:type="dxa"/>
            <w:vAlign w:val="center"/>
          </w:tcPr>
          <w:p w14:paraId="091DC575">
            <w:pPr>
              <w:overflowPunct w:val="0"/>
              <w:spacing w:line="430" w:lineRule="exact"/>
              <w:jc w:val="center"/>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7</w:t>
            </w:r>
          </w:p>
        </w:tc>
        <w:tc>
          <w:tcPr>
            <w:tcW w:w="7796" w:type="dxa"/>
            <w:vAlign w:val="center"/>
          </w:tcPr>
          <w:p w14:paraId="6FC4403C">
            <w:pPr>
              <w:rPr>
                <w:rFonts w:hint="eastAsia" w:ascii="宋体" w:hAnsi="宋体" w:eastAsia="宋体" w:cs="宋体"/>
                <w:b/>
                <w:color w:val="auto"/>
                <w:sz w:val="24"/>
                <w:szCs w:val="20"/>
                <w:highlight w:val="none"/>
              </w:rPr>
            </w:pPr>
            <w:r>
              <w:rPr>
                <w:rFonts w:hint="eastAsia" w:ascii="宋体" w:hAnsi="宋体" w:cs="宋体"/>
                <w:sz w:val="24"/>
                <w:highlight w:val="none"/>
              </w:rPr>
              <w:t>具备履行合同所必需的设备和专业技术能力的证明材料或承诺函(根据项目性质提供)</w:t>
            </w:r>
          </w:p>
        </w:tc>
        <w:tc>
          <w:tcPr>
            <w:tcW w:w="1241" w:type="dxa"/>
            <w:vAlign w:val="center"/>
          </w:tcPr>
          <w:p w14:paraId="4DE30038">
            <w:pPr>
              <w:spacing w:line="400" w:lineRule="exact"/>
              <w:jc w:val="center"/>
              <w:rPr>
                <w:rFonts w:hint="eastAsia" w:ascii="宋体" w:hAnsi="宋体" w:eastAsia="宋体" w:cs="宋体"/>
                <w:bCs/>
                <w:color w:val="auto"/>
                <w:sz w:val="22"/>
                <w:szCs w:val="22"/>
                <w:highlight w:val="none"/>
              </w:rPr>
            </w:pPr>
          </w:p>
        </w:tc>
      </w:tr>
      <w:tr w14:paraId="6738F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17" w:type="dxa"/>
            <w:vAlign w:val="center"/>
          </w:tcPr>
          <w:p w14:paraId="4367C4B7">
            <w:pPr>
              <w:overflowPunct w:val="0"/>
              <w:spacing w:line="430" w:lineRule="exact"/>
              <w:jc w:val="center"/>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8</w:t>
            </w:r>
          </w:p>
        </w:tc>
        <w:tc>
          <w:tcPr>
            <w:tcW w:w="7796" w:type="dxa"/>
            <w:vAlign w:val="center"/>
          </w:tcPr>
          <w:p w14:paraId="4A6BA398">
            <w:pPr>
              <w:rPr>
                <w:rFonts w:hint="eastAsia" w:ascii="宋体" w:hAnsi="宋体" w:eastAsia="宋体" w:cs="宋体"/>
                <w:b/>
                <w:color w:val="auto"/>
                <w:sz w:val="24"/>
                <w:szCs w:val="20"/>
                <w:highlight w:val="none"/>
              </w:rPr>
            </w:pPr>
            <w:r>
              <w:rPr>
                <w:rFonts w:hint="eastAsia" w:ascii="宋体" w:hAnsi="宋体" w:cs="宋体"/>
                <w:sz w:val="24"/>
                <w:highlight w:val="none"/>
              </w:rPr>
              <w:t>参加政府采购活动前三年内，在经营活动中没有重大违法记录的承诺函</w:t>
            </w:r>
          </w:p>
        </w:tc>
        <w:tc>
          <w:tcPr>
            <w:tcW w:w="1241" w:type="dxa"/>
            <w:vAlign w:val="center"/>
          </w:tcPr>
          <w:p w14:paraId="675A54A3">
            <w:pPr>
              <w:spacing w:line="400" w:lineRule="exact"/>
              <w:jc w:val="center"/>
              <w:rPr>
                <w:rFonts w:hint="eastAsia" w:ascii="宋体" w:hAnsi="宋体" w:eastAsia="宋体" w:cs="宋体"/>
                <w:bCs/>
                <w:color w:val="auto"/>
                <w:sz w:val="22"/>
                <w:szCs w:val="22"/>
                <w:highlight w:val="none"/>
              </w:rPr>
            </w:pPr>
          </w:p>
        </w:tc>
      </w:tr>
    </w:tbl>
    <w:p w14:paraId="2ECEF26C">
      <w:pPr>
        <w:spacing w:before="156" w:beforeLines="50" w:line="340" w:lineRule="exact"/>
        <w:ind w:firstLine="241" w:firstLineChars="100"/>
        <w:rPr>
          <w:rFonts w:hint="eastAsia" w:ascii="宋体" w:hAnsi="宋体" w:eastAsia="宋体" w:cs="宋体"/>
          <w:b/>
          <w:color w:val="auto"/>
          <w:sz w:val="24"/>
        </w:rPr>
      </w:pPr>
      <w:r>
        <w:rPr>
          <w:rFonts w:hint="eastAsia" w:ascii="宋体" w:hAnsi="宋体" w:eastAsia="宋体" w:cs="宋体"/>
          <w:b/>
          <w:color w:val="auto"/>
          <w:sz w:val="24"/>
        </w:rPr>
        <w:t>4.3 商务技术文件包括</w:t>
      </w:r>
      <w:r>
        <w:rPr>
          <w:rFonts w:hint="eastAsia" w:ascii="宋体" w:hAnsi="宋体" w:eastAsia="宋体" w:cs="宋体"/>
          <w:b/>
          <w:bCs/>
          <w:color w:val="auto"/>
          <w:sz w:val="24"/>
        </w:rPr>
        <w:t xml:space="preserve"> </w:t>
      </w:r>
      <w:r>
        <w:rPr>
          <w:rFonts w:hint="eastAsia" w:ascii="宋体" w:hAnsi="宋体" w:eastAsia="宋体" w:cs="宋体"/>
          <w:b/>
          <w:color w:val="auto"/>
          <w:sz w:val="24"/>
        </w:rPr>
        <w:t>：</w:t>
      </w:r>
    </w:p>
    <w:tbl>
      <w:tblPr>
        <w:tblStyle w:val="2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7793"/>
        <w:gridCol w:w="1241"/>
      </w:tblGrid>
      <w:tr w14:paraId="4D7C5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20" w:type="dxa"/>
            <w:noWrap w:val="0"/>
            <w:vAlign w:val="center"/>
          </w:tcPr>
          <w:p w14:paraId="3C73688C">
            <w:pPr>
              <w:overflowPunct w:val="0"/>
              <w:spacing w:line="43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7793" w:type="dxa"/>
            <w:noWrap w:val="0"/>
            <w:vAlign w:val="center"/>
          </w:tcPr>
          <w:p w14:paraId="3593425C">
            <w:pPr>
              <w:overflowPunct w:val="0"/>
              <w:spacing w:line="43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内 容</w:t>
            </w:r>
          </w:p>
        </w:tc>
        <w:tc>
          <w:tcPr>
            <w:tcW w:w="1241" w:type="dxa"/>
            <w:noWrap w:val="0"/>
            <w:vAlign w:val="center"/>
          </w:tcPr>
          <w:p w14:paraId="517DDE00">
            <w:pPr>
              <w:overflowPunct w:val="0"/>
              <w:spacing w:line="43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备注</w:t>
            </w:r>
          </w:p>
        </w:tc>
      </w:tr>
      <w:tr w14:paraId="70286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20" w:type="dxa"/>
            <w:noWrap w:val="0"/>
            <w:vAlign w:val="center"/>
          </w:tcPr>
          <w:p w14:paraId="184A9C08">
            <w:pPr>
              <w:overflowPunct w:val="0"/>
              <w:spacing w:line="43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p>
        </w:tc>
        <w:tc>
          <w:tcPr>
            <w:tcW w:w="7793" w:type="dxa"/>
            <w:shd w:val="clear" w:color="auto" w:fill="auto"/>
            <w:noWrap w:val="0"/>
            <w:vAlign w:val="center"/>
          </w:tcPr>
          <w:p w14:paraId="04613741">
            <w:pPr>
              <w:pStyle w:val="11"/>
              <w:spacing w:line="340" w:lineRule="exact"/>
              <w:rPr>
                <w:rFonts w:hint="eastAsia" w:ascii="宋体" w:hAnsi="宋体" w:eastAsia="宋体" w:cs="宋体"/>
                <w:b/>
                <w:color w:val="auto"/>
                <w:kern w:val="2"/>
                <w:sz w:val="24"/>
                <w:szCs w:val="20"/>
                <w:highlight w:val="none"/>
                <w:lang w:val="en-US" w:eastAsia="zh-CN" w:bidi="ar-SA"/>
              </w:rPr>
            </w:pPr>
            <w:r>
              <w:rPr>
                <w:rFonts w:hint="eastAsia" w:ascii="宋体" w:hAnsi="宋体" w:eastAsia="宋体" w:cs="宋体"/>
                <w:b/>
                <w:color w:val="auto"/>
                <w:sz w:val="24"/>
                <w:szCs w:val="21"/>
                <w:highlight w:val="none"/>
                <w:lang w:val="en-US" w:eastAsia="zh-CN"/>
              </w:rPr>
              <w:t>服务响应方案（针对服务需求做出相应，格式自拟）</w:t>
            </w:r>
          </w:p>
        </w:tc>
        <w:tc>
          <w:tcPr>
            <w:tcW w:w="1241" w:type="dxa"/>
            <w:noWrap w:val="0"/>
            <w:vAlign w:val="center"/>
          </w:tcPr>
          <w:p w14:paraId="6E967619">
            <w:pPr>
              <w:spacing w:line="400" w:lineRule="exact"/>
              <w:jc w:val="center"/>
              <w:rPr>
                <w:rFonts w:hint="eastAsia" w:ascii="宋体" w:hAnsi="宋体" w:eastAsia="宋体" w:cs="宋体"/>
                <w:bCs/>
                <w:color w:val="auto"/>
                <w:sz w:val="22"/>
                <w:szCs w:val="22"/>
                <w:highlight w:val="none"/>
              </w:rPr>
            </w:pPr>
          </w:p>
        </w:tc>
      </w:tr>
      <w:tr w14:paraId="6EF9B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20" w:type="dxa"/>
            <w:noWrap w:val="0"/>
            <w:vAlign w:val="center"/>
          </w:tcPr>
          <w:p w14:paraId="625B44F2">
            <w:pPr>
              <w:overflowPunct w:val="0"/>
              <w:spacing w:line="43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p>
        </w:tc>
        <w:tc>
          <w:tcPr>
            <w:tcW w:w="7793" w:type="dxa"/>
            <w:shd w:val="clear" w:color="auto" w:fill="auto"/>
            <w:noWrap w:val="0"/>
            <w:vAlign w:val="center"/>
          </w:tcPr>
          <w:p w14:paraId="77DDFE71">
            <w:pPr>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b/>
                <w:color w:val="auto"/>
                <w:kern w:val="2"/>
                <w:sz w:val="24"/>
                <w:szCs w:val="21"/>
                <w:highlight w:val="none"/>
                <w:lang w:val="en-US" w:eastAsia="zh-CN" w:bidi="ar-SA"/>
              </w:rPr>
              <w:t>投标人情况介绍（人员与技术力量、企业规模等）</w:t>
            </w:r>
          </w:p>
        </w:tc>
        <w:tc>
          <w:tcPr>
            <w:tcW w:w="1241" w:type="dxa"/>
            <w:noWrap w:val="0"/>
            <w:vAlign w:val="center"/>
          </w:tcPr>
          <w:p w14:paraId="10F87CA2">
            <w:pPr>
              <w:spacing w:line="400" w:lineRule="exact"/>
              <w:jc w:val="center"/>
              <w:rPr>
                <w:rFonts w:hint="eastAsia" w:ascii="宋体" w:hAnsi="宋体" w:eastAsia="宋体" w:cs="宋体"/>
                <w:b/>
                <w:color w:val="auto"/>
                <w:sz w:val="24"/>
                <w:highlight w:val="none"/>
              </w:rPr>
            </w:pPr>
          </w:p>
        </w:tc>
      </w:tr>
      <w:tr w14:paraId="276D5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20" w:type="dxa"/>
            <w:noWrap w:val="0"/>
            <w:vAlign w:val="center"/>
          </w:tcPr>
          <w:p w14:paraId="46C6155E">
            <w:pPr>
              <w:overflowPunct w:val="0"/>
              <w:spacing w:line="43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3</w:t>
            </w:r>
          </w:p>
        </w:tc>
        <w:tc>
          <w:tcPr>
            <w:tcW w:w="7793" w:type="dxa"/>
            <w:shd w:val="clear" w:color="auto" w:fill="auto"/>
            <w:noWrap w:val="0"/>
            <w:vAlign w:val="center"/>
          </w:tcPr>
          <w:p w14:paraId="37B15742">
            <w:pPr>
              <w:pStyle w:val="11"/>
              <w:spacing w:line="340" w:lineRule="exact"/>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b/>
                <w:color w:val="auto"/>
                <w:kern w:val="2"/>
                <w:sz w:val="24"/>
                <w:szCs w:val="21"/>
                <w:highlight w:val="none"/>
                <w:lang w:val="en-US" w:eastAsia="zh-CN" w:bidi="ar-SA"/>
              </w:rPr>
              <w:t>企业实力（如有）</w:t>
            </w:r>
          </w:p>
        </w:tc>
        <w:tc>
          <w:tcPr>
            <w:tcW w:w="1241" w:type="dxa"/>
            <w:noWrap w:val="0"/>
            <w:vAlign w:val="center"/>
          </w:tcPr>
          <w:p w14:paraId="4ACFD028">
            <w:pPr>
              <w:spacing w:line="400" w:lineRule="exact"/>
              <w:jc w:val="center"/>
              <w:rPr>
                <w:rFonts w:hint="eastAsia" w:ascii="宋体" w:hAnsi="宋体" w:eastAsia="宋体" w:cs="宋体"/>
                <w:b/>
                <w:color w:val="auto"/>
                <w:sz w:val="24"/>
                <w:highlight w:val="none"/>
              </w:rPr>
            </w:pPr>
          </w:p>
        </w:tc>
      </w:tr>
      <w:tr w14:paraId="109A7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20" w:type="dxa"/>
            <w:noWrap w:val="0"/>
            <w:vAlign w:val="center"/>
          </w:tcPr>
          <w:p w14:paraId="618E0D14">
            <w:pPr>
              <w:overflowPunct w:val="0"/>
              <w:spacing w:line="43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w:t>
            </w:r>
          </w:p>
        </w:tc>
        <w:tc>
          <w:tcPr>
            <w:tcW w:w="7793" w:type="dxa"/>
            <w:shd w:val="clear" w:color="auto" w:fill="auto"/>
            <w:noWrap w:val="0"/>
            <w:vAlign w:val="center"/>
          </w:tcPr>
          <w:p w14:paraId="66DE80DA">
            <w:pPr>
              <w:pStyle w:val="11"/>
              <w:spacing w:line="340" w:lineRule="exact"/>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b/>
                <w:color w:val="auto"/>
                <w:kern w:val="2"/>
                <w:sz w:val="24"/>
                <w:szCs w:val="21"/>
                <w:highlight w:val="none"/>
                <w:lang w:val="en-US" w:eastAsia="zh-CN" w:bidi="ar-SA"/>
              </w:rPr>
              <w:t>类似业绩(如有)</w:t>
            </w:r>
          </w:p>
        </w:tc>
        <w:tc>
          <w:tcPr>
            <w:tcW w:w="1241" w:type="dxa"/>
            <w:noWrap w:val="0"/>
            <w:vAlign w:val="center"/>
          </w:tcPr>
          <w:p w14:paraId="3215185E">
            <w:pPr>
              <w:spacing w:line="400" w:lineRule="exact"/>
              <w:jc w:val="center"/>
              <w:rPr>
                <w:rFonts w:hint="eastAsia" w:ascii="宋体" w:hAnsi="宋体" w:eastAsia="宋体" w:cs="宋体"/>
                <w:b/>
                <w:color w:val="auto"/>
                <w:sz w:val="24"/>
                <w:highlight w:val="none"/>
              </w:rPr>
            </w:pPr>
          </w:p>
        </w:tc>
      </w:tr>
      <w:tr w14:paraId="4ADA3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20" w:type="dxa"/>
            <w:noWrap w:val="0"/>
            <w:vAlign w:val="center"/>
          </w:tcPr>
          <w:p w14:paraId="0AA3194E">
            <w:pPr>
              <w:overflowPunct w:val="0"/>
              <w:spacing w:line="43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5</w:t>
            </w:r>
          </w:p>
        </w:tc>
        <w:tc>
          <w:tcPr>
            <w:tcW w:w="7793" w:type="dxa"/>
            <w:shd w:val="clear" w:color="auto" w:fill="auto"/>
            <w:noWrap w:val="0"/>
            <w:vAlign w:val="center"/>
          </w:tcPr>
          <w:p w14:paraId="2B20393B">
            <w:pPr>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b/>
                <w:color w:val="auto"/>
                <w:kern w:val="2"/>
                <w:sz w:val="24"/>
                <w:szCs w:val="21"/>
                <w:highlight w:val="none"/>
                <w:lang w:val="en-US" w:eastAsia="zh-CN" w:bidi="ar-SA"/>
              </w:rPr>
              <w:t>项目负责人(如有)</w:t>
            </w:r>
          </w:p>
        </w:tc>
        <w:tc>
          <w:tcPr>
            <w:tcW w:w="1241" w:type="dxa"/>
            <w:noWrap w:val="0"/>
            <w:vAlign w:val="center"/>
          </w:tcPr>
          <w:p w14:paraId="1FC23DB6">
            <w:pPr>
              <w:spacing w:line="400" w:lineRule="exact"/>
              <w:jc w:val="center"/>
              <w:rPr>
                <w:rFonts w:hint="eastAsia" w:ascii="宋体" w:hAnsi="宋体" w:eastAsia="宋体" w:cs="宋体"/>
                <w:bCs/>
                <w:color w:val="auto"/>
                <w:sz w:val="22"/>
                <w:szCs w:val="22"/>
                <w:highlight w:val="none"/>
              </w:rPr>
            </w:pPr>
          </w:p>
        </w:tc>
      </w:tr>
      <w:tr w14:paraId="6E9FD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0" w:type="dxa"/>
            <w:noWrap w:val="0"/>
            <w:vAlign w:val="center"/>
          </w:tcPr>
          <w:p w14:paraId="45E3858B">
            <w:pPr>
              <w:overflowPunct w:val="0"/>
              <w:spacing w:line="430" w:lineRule="exact"/>
              <w:jc w:val="center"/>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rPr>
              <w:t>6</w:t>
            </w:r>
          </w:p>
        </w:tc>
        <w:tc>
          <w:tcPr>
            <w:tcW w:w="7793" w:type="dxa"/>
            <w:shd w:val="clear" w:color="auto" w:fill="auto"/>
            <w:noWrap w:val="0"/>
            <w:vAlign w:val="center"/>
          </w:tcPr>
          <w:p w14:paraId="32030715">
            <w:pPr>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b/>
                <w:color w:val="auto"/>
                <w:kern w:val="2"/>
                <w:sz w:val="24"/>
                <w:szCs w:val="21"/>
                <w:highlight w:val="none"/>
                <w:lang w:val="en-US" w:eastAsia="zh-CN" w:bidi="ar-SA"/>
              </w:rPr>
              <w:t>项目技术负责人(如有)</w:t>
            </w:r>
          </w:p>
        </w:tc>
        <w:tc>
          <w:tcPr>
            <w:tcW w:w="1241" w:type="dxa"/>
            <w:noWrap w:val="0"/>
            <w:vAlign w:val="center"/>
          </w:tcPr>
          <w:p w14:paraId="125DDCAE">
            <w:pPr>
              <w:spacing w:line="400" w:lineRule="exact"/>
              <w:jc w:val="center"/>
              <w:rPr>
                <w:rFonts w:hint="eastAsia" w:ascii="宋体" w:hAnsi="宋体" w:eastAsia="宋体" w:cs="宋体"/>
                <w:bCs/>
                <w:color w:val="auto"/>
                <w:sz w:val="22"/>
                <w:szCs w:val="22"/>
                <w:highlight w:val="none"/>
                <w:lang w:val="en-US" w:eastAsia="zh-CN"/>
              </w:rPr>
            </w:pPr>
          </w:p>
        </w:tc>
      </w:tr>
      <w:tr w14:paraId="32A34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20" w:type="dxa"/>
            <w:noWrap w:val="0"/>
            <w:vAlign w:val="center"/>
          </w:tcPr>
          <w:p w14:paraId="1CDBFDC4">
            <w:pPr>
              <w:overflowPunct w:val="0"/>
              <w:spacing w:line="430" w:lineRule="exact"/>
              <w:jc w:val="center"/>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rPr>
              <w:t>7</w:t>
            </w:r>
          </w:p>
        </w:tc>
        <w:tc>
          <w:tcPr>
            <w:tcW w:w="7793" w:type="dxa"/>
            <w:shd w:val="clear" w:color="auto" w:fill="auto"/>
            <w:noWrap w:val="0"/>
            <w:vAlign w:val="center"/>
          </w:tcPr>
          <w:p w14:paraId="3A530075">
            <w:pPr>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b/>
                <w:color w:val="auto"/>
                <w:kern w:val="2"/>
                <w:sz w:val="24"/>
                <w:szCs w:val="21"/>
                <w:highlight w:val="none"/>
                <w:lang w:val="en-US" w:eastAsia="zh-CN" w:bidi="ar-SA"/>
              </w:rPr>
              <w:t>项目组其他成员(如有)</w:t>
            </w:r>
          </w:p>
        </w:tc>
        <w:tc>
          <w:tcPr>
            <w:tcW w:w="1241" w:type="dxa"/>
            <w:noWrap w:val="0"/>
            <w:vAlign w:val="center"/>
          </w:tcPr>
          <w:p w14:paraId="28B25284">
            <w:pPr>
              <w:spacing w:line="400" w:lineRule="exact"/>
              <w:jc w:val="center"/>
              <w:rPr>
                <w:rFonts w:hint="eastAsia" w:ascii="宋体" w:hAnsi="宋体" w:eastAsia="宋体" w:cs="宋体"/>
                <w:bCs/>
                <w:color w:val="auto"/>
                <w:sz w:val="22"/>
                <w:szCs w:val="22"/>
                <w:highlight w:val="none"/>
                <w:lang w:eastAsia="zh-CN"/>
              </w:rPr>
            </w:pPr>
          </w:p>
        </w:tc>
      </w:tr>
      <w:tr w14:paraId="5E2CE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0" w:type="dxa"/>
            <w:noWrap w:val="0"/>
            <w:vAlign w:val="center"/>
          </w:tcPr>
          <w:p w14:paraId="1DE453FF">
            <w:pPr>
              <w:overflowPunct w:val="0"/>
              <w:spacing w:line="430" w:lineRule="exact"/>
              <w:jc w:val="center"/>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rPr>
              <w:t>8</w:t>
            </w:r>
          </w:p>
        </w:tc>
        <w:tc>
          <w:tcPr>
            <w:tcW w:w="7793" w:type="dxa"/>
            <w:shd w:val="clear" w:color="auto" w:fill="auto"/>
            <w:noWrap w:val="0"/>
            <w:vAlign w:val="center"/>
          </w:tcPr>
          <w:p w14:paraId="2DD5E2F1">
            <w:pPr>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b/>
                <w:color w:val="auto"/>
                <w:kern w:val="2"/>
                <w:sz w:val="24"/>
                <w:szCs w:val="21"/>
                <w:highlight w:val="none"/>
                <w:lang w:val="en-US" w:eastAsia="zh-CN" w:bidi="ar-SA"/>
              </w:rPr>
              <w:t>技术参数响应（如有）</w:t>
            </w:r>
          </w:p>
        </w:tc>
        <w:tc>
          <w:tcPr>
            <w:tcW w:w="1241" w:type="dxa"/>
            <w:noWrap w:val="0"/>
            <w:vAlign w:val="center"/>
          </w:tcPr>
          <w:p w14:paraId="7D3D0535">
            <w:pPr>
              <w:jc w:val="center"/>
              <w:rPr>
                <w:rFonts w:hint="eastAsia" w:ascii="宋体" w:hAnsi="宋体" w:eastAsia="宋体" w:cs="宋体"/>
                <w:bCs/>
                <w:color w:val="auto"/>
                <w:sz w:val="22"/>
                <w:szCs w:val="22"/>
                <w:highlight w:val="none"/>
                <w:lang w:val="en-US" w:eastAsia="zh-CN"/>
              </w:rPr>
            </w:pPr>
          </w:p>
        </w:tc>
      </w:tr>
      <w:tr w14:paraId="79E44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0" w:type="dxa"/>
            <w:noWrap w:val="0"/>
            <w:vAlign w:val="center"/>
          </w:tcPr>
          <w:p w14:paraId="5B118BD6">
            <w:pPr>
              <w:overflowPunct w:val="0"/>
              <w:spacing w:line="430" w:lineRule="exact"/>
              <w:jc w:val="center"/>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rPr>
              <w:t>9</w:t>
            </w:r>
          </w:p>
        </w:tc>
        <w:tc>
          <w:tcPr>
            <w:tcW w:w="7793" w:type="dxa"/>
            <w:shd w:val="clear" w:color="auto" w:fill="auto"/>
            <w:noWrap w:val="0"/>
            <w:vAlign w:val="center"/>
          </w:tcPr>
          <w:p w14:paraId="63B273A7">
            <w:pPr>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b/>
                <w:color w:val="auto"/>
                <w:kern w:val="2"/>
                <w:sz w:val="24"/>
                <w:szCs w:val="21"/>
                <w:highlight w:val="none"/>
                <w:lang w:val="en-US" w:eastAsia="zh-CN" w:bidi="ar-SA"/>
              </w:rPr>
              <w:t>总体方案设计（如有）</w:t>
            </w:r>
          </w:p>
        </w:tc>
        <w:tc>
          <w:tcPr>
            <w:tcW w:w="1241" w:type="dxa"/>
            <w:noWrap w:val="0"/>
            <w:vAlign w:val="center"/>
          </w:tcPr>
          <w:p w14:paraId="1A021356">
            <w:pPr>
              <w:jc w:val="center"/>
              <w:rPr>
                <w:rFonts w:hint="eastAsia" w:ascii="宋体" w:hAnsi="宋体" w:eastAsia="宋体" w:cs="宋体"/>
                <w:bCs/>
                <w:color w:val="auto"/>
                <w:sz w:val="22"/>
                <w:szCs w:val="22"/>
                <w:highlight w:val="none"/>
              </w:rPr>
            </w:pPr>
          </w:p>
        </w:tc>
      </w:tr>
      <w:tr w14:paraId="4E9B7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0" w:type="dxa"/>
            <w:noWrap w:val="0"/>
            <w:vAlign w:val="center"/>
          </w:tcPr>
          <w:p w14:paraId="7AC5372E">
            <w:pPr>
              <w:overflowPunct w:val="0"/>
              <w:spacing w:line="43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10</w:t>
            </w:r>
          </w:p>
        </w:tc>
        <w:tc>
          <w:tcPr>
            <w:tcW w:w="7793" w:type="dxa"/>
            <w:shd w:val="clear" w:color="auto" w:fill="auto"/>
            <w:noWrap w:val="0"/>
            <w:vAlign w:val="center"/>
          </w:tcPr>
          <w:p w14:paraId="5ECDCDA8">
            <w:pPr>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b/>
                <w:color w:val="auto"/>
                <w:kern w:val="2"/>
                <w:sz w:val="24"/>
                <w:szCs w:val="21"/>
                <w:highlight w:val="none"/>
                <w:lang w:val="en-US" w:eastAsia="zh-CN" w:bidi="ar-SA"/>
              </w:rPr>
              <w:t>系统融合设计（如有）</w:t>
            </w:r>
          </w:p>
        </w:tc>
        <w:tc>
          <w:tcPr>
            <w:tcW w:w="1241" w:type="dxa"/>
            <w:noWrap w:val="0"/>
            <w:vAlign w:val="center"/>
          </w:tcPr>
          <w:p w14:paraId="442D20E8">
            <w:pPr>
              <w:jc w:val="center"/>
              <w:rPr>
                <w:rFonts w:hint="eastAsia" w:ascii="宋体" w:hAnsi="宋体" w:eastAsia="宋体" w:cs="宋体"/>
                <w:bCs/>
                <w:color w:val="auto"/>
                <w:sz w:val="22"/>
                <w:szCs w:val="22"/>
                <w:highlight w:val="none"/>
              </w:rPr>
            </w:pPr>
          </w:p>
        </w:tc>
      </w:tr>
      <w:tr w14:paraId="5ACA8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0" w:type="dxa"/>
            <w:noWrap w:val="0"/>
            <w:vAlign w:val="center"/>
          </w:tcPr>
          <w:p w14:paraId="13A1BF80">
            <w:pPr>
              <w:overflowPunct w:val="0"/>
              <w:spacing w:line="43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11</w:t>
            </w:r>
          </w:p>
        </w:tc>
        <w:tc>
          <w:tcPr>
            <w:tcW w:w="7793" w:type="dxa"/>
            <w:shd w:val="clear" w:color="auto" w:fill="auto"/>
            <w:noWrap w:val="0"/>
            <w:vAlign w:val="center"/>
          </w:tcPr>
          <w:p w14:paraId="4E8200B4">
            <w:pPr>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b/>
                <w:color w:val="auto"/>
                <w:kern w:val="2"/>
                <w:sz w:val="24"/>
                <w:szCs w:val="21"/>
                <w:highlight w:val="none"/>
                <w:lang w:val="en-US" w:eastAsia="zh-CN" w:bidi="ar-SA"/>
              </w:rPr>
              <w:t>项目实施方案（如有）</w:t>
            </w:r>
          </w:p>
        </w:tc>
        <w:tc>
          <w:tcPr>
            <w:tcW w:w="1241" w:type="dxa"/>
            <w:noWrap w:val="0"/>
            <w:vAlign w:val="center"/>
          </w:tcPr>
          <w:p w14:paraId="11026CC3">
            <w:pPr>
              <w:spacing w:line="400" w:lineRule="exact"/>
              <w:jc w:val="center"/>
              <w:rPr>
                <w:rFonts w:hint="eastAsia" w:ascii="宋体" w:hAnsi="宋体" w:eastAsia="宋体" w:cs="宋体"/>
                <w:b/>
                <w:color w:val="auto"/>
                <w:sz w:val="24"/>
                <w:highlight w:val="none"/>
              </w:rPr>
            </w:pPr>
          </w:p>
        </w:tc>
      </w:tr>
      <w:tr w14:paraId="225D5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20" w:type="dxa"/>
            <w:noWrap w:val="0"/>
            <w:vAlign w:val="center"/>
          </w:tcPr>
          <w:p w14:paraId="574E2690">
            <w:pPr>
              <w:overflowPunct w:val="0"/>
              <w:spacing w:line="43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12</w:t>
            </w:r>
          </w:p>
        </w:tc>
        <w:tc>
          <w:tcPr>
            <w:tcW w:w="7793" w:type="dxa"/>
            <w:shd w:val="clear" w:color="auto" w:fill="auto"/>
            <w:noWrap w:val="0"/>
            <w:vAlign w:val="center"/>
          </w:tcPr>
          <w:p w14:paraId="6AFA695D">
            <w:pPr>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b/>
                <w:color w:val="auto"/>
                <w:kern w:val="2"/>
                <w:sz w:val="24"/>
                <w:szCs w:val="21"/>
                <w:highlight w:val="none"/>
                <w:lang w:val="en-US" w:eastAsia="zh-CN" w:bidi="ar-SA"/>
              </w:rPr>
              <w:t>安全管理方案（如有）</w:t>
            </w:r>
          </w:p>
        </w:tc>
        <w:tc>
          <w:tcPr>
            <w:tcW w:w="1241" w:type="dxa"/>
            <w:noWrap w:val="0"/>
            <w:vAlign w:val="center"/>
          </w:tcPr>
          <w:p w14:paraId="0A55CF15">
            <w:pPr>
              <w:spacing w:line="400" w:lineRule="exact"/>
              <w:jc w:val="center"/>
              <w:rPr>
                <w:rFonts w:hint="eastAsia" w:ascii="宋体" w:hAnsi="宋体" w:eastAsia="宋体" w:cs="宋体"/>
                <w:bCs/>
                <w:color w:val="auto"/>
                <w:sz w:val="22"/>
                <w:szCs w:val="22"/>
                <w:highlight w:val="none"/>
              </w:rPr>
            </w:pPr>
          </w:p>
        </w:tc>
      </w:tr>
      <w:tr w14:paraId="44F84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20" w:type="dxa"/>
            <w:noWrap w:val="0"/>
            <w:vAlign w:val="center"/>
          </w:tcPr>
          <w:p w14:paraId="55BB0E05">
            <w:pPr>
              <w:overflowPunct w:val="0"/>
              <w:spacing w:line="430" w:lineRule="exact"/>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13</w:t>
            </w:r>
          </w:p>
        </w:tc>
        <w:tc>
          <w:tcPr>
            <w:tcW w:w="7793" w:type="dxa"/>
            <w:shd w:val="clear" w:color="auto" w:fill="auto"/>
            <w:noWrap w:val="0"/>
            <w:vAlign w:val="center"/>
          </w:tcPr>
          <w:p w14:paraId="327DDCC3">
            <w:pPr>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b/>
                <w:color w:val="auto"/>
                <w:kern w:val="2"/>
                <w:sz w:val="24"/>
                <w:szCs w:val="21"/>
                <w:highlight w:val="none"/>
                <w:lang w:val="en-US" w:eastAsia="zh-CN" w:bidi="ar-SA"/>
              </w:rPr>
              <w:t>培训方案（如有）</w:t>
            </w:r>
          </w:p>
        </w:tc>
        <w:tc>
          <w:tcPr>
            <w:tcW w:w="1241" w:type="dxa"/>
            <w:noWrap w:val="0"/>
            <w:vAlign w:val="center"/>
          </w:tcPr>
          <w:p w14:paraId="67670F76">
            <w:pPr>
              <w:jc w:val="center"/>
              <w:rPr>
                <w:rFonts w:hint="eastAsia" w:ascii="宋体" w:hAnsi="宋体" w:eastAsia="宋体" w:cs="宋体"/>
                <w:bCs/>
                <w:color w:val="auto"/>
                <w:sz w:val="22"/>
                <w:szCs w:val="22"/>
                <w:highlight w:val="none"/>
              </w:rPr>
            </w:pPr>
          </w:p>
        </w:tc>
      </w:tr>
      <w:tr w14:paraId="2EBC6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20" w:type="dxa"/>
            <w:noWrap w:val="0"/>
            <w:vAlign w:val="center"/>
          </w:tcPr>
          <w:p w14:paraId="43FF7A9E">
            <w:pPr>
              <w:overflowPunct w:val="0"/>
              <w:spacing w:line="430" w:lineRule="exact"/>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14</w:t>
            </w:r>
          </w:p>
        </w:tc>
        <w:tc>
          <w:tcPr>
            <w:tcW w:w="7793" w:type="dxa"/>
            <w:shd w:val="clear" w:color="auto" w:fill="auto"/>
            <w:noWrap w:val="0"/>
            <w:vAlign w:val="center"/>
          </w:tcPr>
          <w:p w14:paraId="22DACE0A">
            <w:pPr>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b/>
                <w:color w:val="auto"/>
                <w:kern w:val="2"/>
                <w:sz w:val="24"/>
                <w:szCs w:val="21"/>
                <w:highlight w:val="none"/>
                <w:lang w:val="en-US" w:eastAsia="zh-CN" w:bidi="ar-SA"/>
              </w:rPr>
              <w:t>售后服务方案（如有）</w:t>
            </w:r>
          </w:p>
        </w:tc>
        <w:tc>
          <w:tcPr>
            <w:tcW w:w="1241" w:type="dxa"/>
            <w:noWrap w:val="0"/>
            <w:vAlign w:val="center"/>
          </w:tcPr>
          <w:p w14:paraId="78845B60">
            <w:pPr>
              <w:jc w:val="center"/>
              <w:rPr>
                <w:rFonts w:hint="eastAsia" w:ascii="宋体" w:hAnsi="宋体" w:eastAsia="宋体" w:cs="宋体"/>
                <w:bCs/>
                <w:color w:val="auto"/>
                <w:sz w:val="22"/>
                <w:szCs w:val="22"/>
                <w:highlight w:val="none"/>
              </w:rPr>
            </w:pPr>
          </w:p>
        </w:tc>
      </w:tr>
      <w:tr w14:paraId="1438D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20" w:type="dxa"/>
            <w:noWrap w:val="0"/>
            <w:vAlign w:val="center"/>
          </w:tcPr>
          <w:p w14:paraId="51E849DA">
            <w:pPr>
              <w:overflowPunct w:val="0"/>
              <w:spacing w:line="430" w:lineRule="exact"/>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15</w:t>
            </w:r>
          </w:p>
        </w:tc>
        <w:tc>
          <w:tcPr>
            <w:tcW w:w="7793" w:type="dxa"/>
            <w:shd w:val="clear" w:color="auto" w:fill="auto"/>
            <w:noWrap w:val="0"/>
            <w:vAlign w:val="center"/>
          </w:tcPr>
          <w:p w14:paraId="07482525">
            <w:pPr>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b/>
                <w:color w:val="auto"/>
                <w:kern w:val="2"/>
                <w:sz w:val="24"/>
                <w:szCs w:val="21"/>
                <w:highlight w:val="none"/>
                <w:lang w:val="en-US" w:eastAsia="zh-CN" w:bidi="ar-SA"/>
              </w:rPr>
              <w:t>系统功能演示（如有）</w:t>
            </w:r>
          </w:p>
        </w:tc>
        <w:tc>
          <w:tcPr>
            <w:tcW w:w="1241" w:type="dxa"/>
            <w:noWrap w:val="0"/>
            <w:vAlign w:val="center"/>
          </w:tcPr>
          <w:p w14:paraId="69829507">
            <w:pPr>
              <w:jc w:val="center"/>
              <w:rPr>
                <w:rFonts w:hint="eastAsia" w:ascii="宋体" w:hAnsi="宋体" w:eastAsia="宋体" w:cs="宋体"/>
                <w:bCs/>
                <w:color w:val="auto"/>
                <w:sz w:val="22"/>
                <w:szCs w:val="22"/>
                <w:highlight w:val="none"/>
              </w:rPr>
            </w:pPr>
          </w:p>
        </w:tc>
      </w:tr>
      <w:tr w14:paraId="1B398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20" w:type="dxa"/>
            <w:noWrap w:val="0"/>
            <w:vAlign w:val="center"/>
          </w:tcPr>
          <w:p w14:paraId="1A354120">
            <w:pPr>
              <w:overflowPunct w:val="0"/>
              <w:spacing w:line="430" w:lineRule="exact"/>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16</w:t>
            </w:r>
          </w:p>
        </w:tc>
        <w:tc>
          <w:tcPr>
            <w:tcW w:w="7793" w:type="dxa"/>
            <w:shd w:val="clear" w:color="auto" w:fill="auto"/>
            <w:noWrap w:val="0"/>
            <w:vAlign w:val="center"/>
          </w:tcPr>
          <w:p w14:paraId="05554F6C">
            <w:pPr>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b/>
                <w:color w:val="auto"/>
                <w:kern w:val="2"/>
                <w:sz w:val="24"/>
                <w:szCs w:val="20"/>
                <w:highlight w:val="none"/>
                <w:lang w:val="en-US" w:eastAsia="zh-CN" w:bidi="ar-SA"/>
              </w:rPr>
              <w:t>投标人认为需要提供其他商务技术相关材料（如有）</w:t>
            </w:r>
            <w:r>
              <w:rPr>
                <w:rFonts w:hint="eastAsia" w:ascii="宋体" w:hAnsi="宋体" w:eastAsia="宋体" w:cs="宋体"/>
                <w:b/>
                <w:color w:val="auto"/>
                <w:kern w:val="2"/>
                <w:sz w:val="24"/>
                <w:szCs w:val="20"/>
                <w:highlight w:val="none"/>
                <w:lang w:val="en-US" w:eastAsia="zh-CN" w:bidi="ar-SA"/>
              </w:rPr>
              <w:tab/>
            </w:r>
          </w:p>
        </w:tc>
        <w:tc>
          <w:tcPr>
            <w:tcW w:w="1241" w:type="dxa"/>
            <w:noWrap w:val="0"/>
            <w:vAlign w:val="center"/>
          </w:tcPr>
          <w:p w14:paraId="70E9F5B4">
            <w:pPr>
              <w:jc w:val="center"/>
              <w:rPr>
                <w:rFonts w:hint="eastAsia" w:ascii="宋体" w:hAnsi="宋体" w:eastAsia="宋体" w:cs="宋体"/>
                <w:bCs/>
                <w:color w:val="auto"/>
                <w:sz w:val="22"/>
                <w:szCs w:val="22"/>
                <w:highlight w:val="none"/>
              </w:rPr>
            </w:pPr>
          </w:p>
        </w:tc>
      </w:tr>
    </w:tbl>
    <w:p w14:paraId="4B7EE748">
      <w:pPr>
        <w:pStyle w:val="11"/>
        <w:spacing w:before="156" w:beforeLines="50" w:line="340" w:lineRule="exact"/>
        <w:ind w:firstLine="236" w:firstLineChars="98"/>
        <w:rPr>
          <w:rFonts w:hint="eastAsia" w:ascii="宋体" w:hAnsi="宋体" w:eastAsia="宋体" w:cs="宋体"/>
          <w:b/>
          <w:bCs/>
          <w:color w:val="auto"/>
          <w:sz w:val="24"/>
        </w:rPr>
      </w:pPr>
      <w:r>
        <w:rPr>
          <w:rFonts w:hint="eastAsia" w:ascii="宋体" w:hAnsi="宋体" w:eastAsia="宋体" w:cs="宋体"/>
          <w:b/>
          <w:bCs/>
          <w:color w:val="auto"/>
          <w:sz w:val="24"/>
        </w:rPr>
        <w:t xml:space="preserve">4.4 报价文件包括 </w:t>
      </w:r>
      <w:r>
        <w:rPr>
          <w:rFonts w:hint="eastAsia" w:ascii="宋体" w:hAnsi="宋体" w:eastAsia="宋体" w:cs="宋体"/>
          <w:b/>
          <w:color w:val="auto"/>
          <w:sz w:val="24"/>
        </w:rPr>
        <w:t>：</w:t>
      </w:r>
    </w:p>
    <w:tbl>
      <w:tblPr>
        <w:tblStyle w:val="2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796"/>
        <w:gridCol w:w="1241"/>
      </w:tblGrid>
      <w:tr w14:paraId="0876D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17" w:type="dxa"/>
            <w:vAlign w:val="center"/>
          </w:tcPr>
          <w:p w14:paraId="06F920F4">
            <w:pPr>
              <w:overflowPunct w:val="0"/>
              <w:spacing w:line="430" w:lineRule="exact"/>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序号</w:t>
            </w:r>
          </w:p>
        </w:tc>
        <w:tc>
          <w:tcPr>
            <w:tcW w:w="7796" w:type="dxa"/>
            <w:vAlign w:val="center"/>
          </w:tcPr>
          <w:p w14:paraId="2BFBB3DC">
            <w:pPr>
              <w:overflowPunct w:val="0"/>
              <w:spacing w:line="430" w:lineRule="exact"/>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内 容</w:t>
            </w:r>
          </w:p>
        </w:tc>
        <w:tc>
          <w:tcPr>
            <w:tcW w:w="1241" w:type="dxa"/>
            <w:vAlign w:val="center"/>
          </w:tcPr>
          <w:p w14:paraId="78168BA5">
            <w:pPr>
              <w:overflowPunct w:val="0"/>
              <w:spacing w:line="430" w:lineRule="exact"/>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备注</w:t>
            </w:r>
          </w:p>
        </w:tc>
      </w:tr>
      <w:tr w14:paraId="5024D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3EF57E4A">
            <w:pPr>
              <w:overflowPunct w:val="0"/>
              <w:spacing w:line="430" w:lineRule="exact"/>
              <w:jc w:val="center"/>
              <w:rPr>
                <w:rFonts w:hint="eastAsia" w:ascii="宋体" w:hAnsi="宋体" w:eastAsia="宋体" w:cs="宋体"/>
                <w:bCs/>
                <w:color w:val="auto"/>
                <w:sz w:val="22"/>
                <w:szCs w:val="22"/>
              </w:rPr>
            </w:pPr>
            <w:r>
              <w:rPr>
                <w:rFonts w:hint="eastAsia" w:ascii="宋体" w:hAnsi="宋体" w:eastAsia="宋体" w:cs="宋体"/>
                <w:bCs/>
                <w:color w:val="auto"/>
                <w:sz w:val="22"/>
                <w:szCs w:val="22"/>
              </w:rPr>
              <w:t>1</w:t>
            </w:r>
          </w:p>
        </w:tc>
        <w:tc>
          <w:tcPr>
            <w:tcW w:w="7796" w:type="dxa"/>
            <w:shd w:val="clear" w:color="auto" w:fill="auto"/>
            <w:vAlign w:val="center"/>
          </w:tcPr>
          <w:p w14:paraId="35245459">
            <w:pPr>
              <w:pStyle w:val="11"/>
              <w:spacing w:line="340" w:lineRule="exact"/>
              <w:rPr>
                <w:rFonts w:hint="default" w:ascii="宋体" w:hAnsi="宋体" w:eastAsia="宋体" w:cs="宋体"/>
                <w:b/>
                <w:color w:val="auto"/>
                <w:kern w:val="2"/>
                <w:sz w:val="24"/>
                <w:szCs w:val="20"/>
                <w:lang w:val="en-US" w:eastAsia="zh-CN" w:bidi="ar-SA"/>
              </w:rPr>
            </w:pPr>
            <w:r>
              <w:rPr>
                <w:rFonts w:hint="eastAsia" w:hAnsi="宋体" w:cs="宋体"/>
                <w:b/>
                <w:color w:val="auto"/>
                <w:sz w:val="24"/>
                <w:lang w:val="en-US" w:eastAsia="zh-CN"/>
              </w:rPr>
              <w:t>开标一览表</w:t>
            </w:r>
          </w:p>
        </w:tc>
        <w:tc>
          <w:tcPr>
            <w:tcW w:w="1241" w:type="dxa"/>
            <w:vAlign w:val="center"/>
          </w:tcPr>
          <w:p w14:paraId="74B275BA">
            <w:pPr>
              <w:spacing w:line="400" w:lineRule="exact"/>
              <w:jc w:val="center"/>
              <w:rPr>
                <w:rFonts w:hint="eastAsia" w:ascii="宋体" w:hAnsi="宋体" w:eastAsia="宋体" w:cs="宋体"/>
                <w:b/>
                <w:color w:val="auto"/>
                <w:sz w:val="22"/>
                <w:szCs w:val="22"/>
              </w:rPr>
            </w:pPr>
          </w:p>
        </w:tc>
      </w:tr>
      <w:tr w14:paraId="6355A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14:paraId="6094FF02">
            <w:pPr>
              <w:overflowPunct w:val="0"/>
              <w:spacing w:line="430" w:lineRule="exact"/>
              <w:jc w:val="center"/>
              <w:rPr>
                <w:rFonts w:hint="eastAsia" w:ascii="宋体" w:hAnsi="宋体" w:eastAsia="宋体" w:cs="宋体"/>
                <w:bCs/>
                <w:color w:val="auto"/>
                <w:sz w:val="22"/>
                <w:szCs w:val="22"/>
              </w:rPr>
            </w:pPr>
            <w:r>
              <w:rPr>
                <w:rFonts w:hint="eastAsia" w:ascii="宋体" w:hAnsi="宋体" w:eastAsia="宋体" w:cs="宋体"/>
                <w:bCs/>
                <w:color w:val="auto"/>
                <w:sz w:val="22"/>
                <w:szCs w:val="22"/>
              </w:rPr>
              <w:t>2</w:t>
            </w:r>
          </w:p>
        </w:tc>
        <w:tc>
          <w:tcPr>
            <w:tcW w:w="7796" w:type="dxa"/>
            <w:shd w:val="clear" w:color="auto" w:fill="auto"/>
            <w:vAlign w:val="center"/>
          </w:tcPr>
          <w:p w14:paraId="35A1B7DD">
            <w:pPr>
              <w:pStyle w:val="11"/>
              <w:spacing w:line="340" w:lineRule="exact"/>
              <w:rPr>
                <w:rFonts w:hint="eastAsia" w:ascii="宋体" w:hAnsi="宋体" w:eastAsia="宋体" w:cs="宋体"/>
                <w:b/>
                <w:color w:val="auto"/>
                <w:kern w:val="2"/>
                <w:sz w:val="24"/>
                <w:szCs w:val="20"/>
                <w:lang w:val="en-US" w:eastAsia="zh-CN" w:bidi="ar-SA"/>
              </w:rPr>
            </w:pPr>
            <w:r>
              <w:rPr>
                <w:rFonts w:hint="eastAsia" w:ascii="宋体" w:hAnsi="宋体" w:eastAsia="宋体" w:cs="宋体"/>
                <w:b/>
                <w:color w:val="auto"/>
                <w:sz w:val="24"/>
                <w:lang w:val="en-US" w:eastAsia="zh-CN"/>
              </w:rPr>
              <w:t>报价明细</w:t>
            </w:r>
            <w:r>
              <w:rPr>
                <w:rFonts w:hint="eastAsia" w:hAnsi="宋体" w:cs="宋体"/>
                <w:b/>
                <w:color w:val="auto"/>
                <w:sz w:val="24"/>
                <w:lang w:val="en-US" w:eastAsia="zh-CN"/>
              </w:rPr>
              <w:t>表</w:t>
            </w:r>
          </w:p>
        </w:tc>
        <w:tc>
          <w:tcPr>
            <w:tcW w:w="1241" w:type="dxa"/>
            <w:vAlign w:val="center"/>
          </w:tcPr>
          <w:p w14:paraId="0710F86B">
            <w:pPr>
              <w:spacing w:line="400" w:lineRule="exact"/>
              <w:jc w:val="center"/>
              <w:rPr>
                <w:rFonts w:hint="eastAsia" w:ascii="宋体" w:hAnsi="宋体" w:eastAsia="宋体" w:cs="宋体"/>
                <w:bCs/>
                <w:color w:val="auto"/>
                <w:sz w:val="22"/>
                <w:szCs w:val="22"/>
                <w:lang w:val="en-US" w:eastAsia="zh-CN"/>
              </w:rPr>
            </w:pPr>
          </w:p>
        </w:tc>
      </w:tr>
      <w:tr w14:paraId="2564D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14:paraId="12A97CAB">
            <w:pPr>
              <w:overflowPunct w:val="0"/>
              <w:spacing w:line="430" w:lineRule="exact"/>
              <w:jc w:val="center"/>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3</w:t>
            </w:r>
          </w:p>
        </w:tc>
        <w:tc>
          <w:tcPr>
            <w:tcW w:w="7796" w:type="dxa"/>
            <w:shd w:val="clear" w:color="auto" w:fill="auto"/>
            <w:vAlign w:val="center"/>
          </w:tcPr>
          <w:p w14:paraId="4675715A">
            <w:pPr>
              <w:pStyle w:val="11"/>
              <w:spacing w:line="400" w:lineRule="exact"/>
              <w:rPr>
                <w:rFonts w:hint="eastAsia" w:ascii="宋体" w:hAnsi="宋体" w:eastAsia="宋体" w:cs="宋体"/>
                <w:b/>
                <w:color w:val="auto"/>
                <w:kern w:val="2"/>
                <w:sz w:val="24"/>
                <w:szCs w:val="20"/>
                <w:lang w:val="en-US" w:eastAsia="zh-CN" w:bidi="ar-SA"/>
              </w:rPr>
            </w:pPr>
            <w:r>
              <w:rPr>
                <w:rFonts w:hint="eastAsia" w:ascii="宋体" w:hAnsi="宋体" w:eastAsia="宋体" w:cs="宋体"/>
                <w:b/>
                <w:color w:val="auto"/>
                <w:sz w:val="24"/>
              </w:rPr>
              <w:t>投标人认为需要提供的政府采购优惠政策相关材料（如有）</w:t>
            </w:r>
          </w:p>
        </w:tc>
        <w:tc>
          <w:tcPr>
            <w:tcW w:w="1241" w:type="dxa"/>
            <w:vAlign w:val="center"/>
          </w:tcPr>
          <w:p w14:paraId="55380D5F">
            <w:pPr>
              <w:spacing w:line="400" w:lineRule="exact"/>
              <w:jc w:val="center"/>
              <w:rPr>
                <w:rFonts w:hint="eastAsia" w:ascii="宋体" w:hAnsi="宋体" w:eastAsia="宋体" w:cs="宋体"/>
                <w:b/>
                <w:color w:val="auto"/>
                <w:sz w:val="24"/>
              </w:rPr>
            </w:pPr>
          </w:p>
        </w:tc>
      </w:tr>
    </w:tbl>
    <w:p w14:paraId="6A558796">
      <w:pPr>
        <w:spacing w:before="156" w:beforeLines="50" w:line="340" w:lineRule="exact"/>
        <w:rPr>
          <w:rFonts w:hint="eastAsia" w:ascii="宋体" w:hAnsi="宋体" w:eastAsia="宋体" w:cs="宋体"/>
          <w:b/>
          <w:color w:val="auto"/>
          <w:sz w:val="28"/>
          <w:szCs w:val="28"/>
        </w:rPr>
      </w:pPr>
      <w:r>
        <w:rPr>
          <w:rFonts w:hint="eastAsia" w:ascii="宋体" w:hAnsi="宋体" w:eastAsia="宋体" w:cs="宋体"/>
          <w:b/>
          <w:color w:val="auto"/>
          <w:sz w:val="28"/>
          <w:szCs w:val="28"/>
        </w:rPr>
        <w:t>5</w:t>
      </w:r>
      <w:r>
        <w:rPr>
          <w:rFonts w:hint="eastAsia" w:ascii="宋体" w:hAnsi="宋体" w:eastAsia="宋体" w:cs="宋体"/>
          <w:b/>
          <w:color w:val="auto"/>
          <w:sz w:val="24"/>
        </w:rPr>
        <w:t>．</w:t>
      </w:r>
      <w:r>
        <w:rPr>
          <w:rFonts w:hint="eastAsia" w:ascii="宋体" w:hAnsi="宋体" w:eastAsia="宋体" w:cs="宋体"/>
          <w:b/>
          <w:color w:val="auto"/>
          <w:sz w:val="28"/>
          <w:szCs w:val="28"/>
        </w:rPr>
        <w:t>投标文件的语言</w:t>
      </w:r>
    </w:p>
    <w:p w14:paraId="74F6404B">
      <w:pPr>
        <w:snapToGrid w:val="0"/>
        <w:spacing w:line="340" w:lineRule="exact"/>
        <w:ind w:firstLine="237" w:firstLineChars="99"/>
        <w:jc w:val="left"/>
        <w:rPr>
          <w:rFonts w:hint="eastAsia" w:ascii="宋体" w:hAnsi="宋体" w:eastAsia="宋体" w:cs="宋体"/>
          <w:color w:val="auto"/>
          <w:sz w:val="24"/>
        </w:rPr>
      </w:pPr>
      <w:r>
        <w:rPr>
          <w:rFonts w:hint="eastAsia" w:ascii="宋体" w:hAnsi="宋体" w:eastAsia="宋体" w:cs="宋体"/>
          <w:bCs/>
          <w:color w:val="auto"/>
          <w:sz w:val="24"/>
        </w:rPr>
        <w:t>5.1</w:t>
      </w:r>
      <w:r>
        <w:rPr>
          <w:rFonts w:hint="eastAsia" w:ascii="宋体" w:hAnsi="宋体" w:eastAsia="宋体" w:cs="宋体"/>
          <w:b/>
          <w:bCs/>
          <w:color w:val="auto"/>
          <w:sz w:val="24"/>
        </w:rPr>
        <w:t xml:space="preserve"> </w:t>
      </w:r>
      <w:r>
        <w:rPr>
          <w:rFonts w:hint="eastAsia" w:ascii="宋体" w:hAnsi="宋体" w:eastAsia="宋体" w:cs="宋体"/>
          <w:color w:val="auto"/>
          <w:sz w:val="24"/>
        </w:rPr>
        <w:t>投标文件中除盖章、专用名称、阿拉伯数字等特殊情形外均应以</w:t>
      </w:r>
      <w:r>
        <w:rPr>
          <w:rFonts w:hint="eastAsia" w:ascii="宋体" w:hAnsi="宋体" w:eastAsia="宋体" w:cs="宋体"/>
          <w:b/>
          <w:color w:val="auto"/>
          <w:sz w:val="24"/>
        </w:rPr>
        <w:t>简体中文书写，否则按无效标处理</w:t>
      </w:r>
      <w:r>
        <w:rPr>
          <w:rFonts w:hint="eastAsia" w:ascii="宋体" w:hAnsi="宋体" w:eastAsia="宋体" w:cs="宋体"/>
          <w:color w:val="auto"/>
          <w:sz w:val="24"/>
        </w:rPr>
        <w:t>。</w:t>
      </w:r>
    </w:p>
    <w:p w14:paraId="26974337">
      <w:pPr>
        <w:snapToGrid w:val="0"/>
        <w:spacing w:before="156" w:beforeLines="50" w:line="340" w:lineRule="exact"/>
        <w:ind w:firstLine="413" w:firstLineChars="147"/>
        <w:jc w:val="left"/>
        <w:rPr>
          <w:rFonts w:hint="eastAsia" w:ascii="宋体" w:hAnsi="宋体" w:eastAsia="宋体" w:cs="宋体"/>
          <w:b/>
          <w:color w:val="auto"/>
          <w:sz w:val="28"/>
          <w:szCs w:val="28"/>
        </w:rPr>
      </w:pPr>
      <w:r>
        <w:rPr>
          <w:rFonts w:hint="eastAsia" w:ascii="宋体" w:hAnsi="宋体" w:eastAsia="宋体" w:cs="宋体"/>
          <w:b/>
          <w:color w:val="auto"/>
          <w:sz w:val="28"/>
          <w:szCs w:val="28"/>
        </w:rPr>
        <w:t>6．投标文件的计量单位</w:t>
      </w:r>
    </w:p>
    <w:p w14:paraId="50113F0A">
      <w:pPr>
        <w:snapToGrid w:val="0"/>
        <w:spacing w:line="324" w:lineRule="exact"/>
        <w:ind w:firstLine="240" w:firstLineChars="100"/>
        <w:jc w:val="left"/>
        <w:rPr>
          <w:rFonts w:hint="eastAsia" w:ascii="宋体" w:hAnsi="宋体" w:eastAsia="宋体" w:cs="宋体"/>
          <w:color w:val="auto"/>
          <w:sz w:val="24"/>
        </w:rPr>
      </w:pPr>
      <w:r>
        <w:rPr>
          <w:rFonts w:hint="eastAsia" w:ascii="宋体" w:hAnsi="宋体" w:eastAsia="宋体" w:cs="宋体"/>
          <w:bCs/>
          <w:color w:val="auto"/>
          <w:sz w:val="24"/>
        </w:rPr>
        <w:t>6.1</w:t>
      </w:r>
      <w:r>
        <w:rPr>
          <w:rFonts w:hint="eastAsia" w:ascii="宋体" w:hAnsi="宋体" w:eastAsia="宋体" w:cs="宋体"/>
          <w:b/>
          <w:bCs/>
          <w:color w:val="auto"/>
          <w:sz w:val="24"/>
        </w:rPr>
        <w:t xml:space="preserve"> </w:t>
      </w:r>
      <w:r>
        <w:rPr>
          <w:rFonts w:hint="eastAsia" w:ascii="宋体" w:hAnsi="宋体" w:eastAsia="宋体" w:cs="宋体"/>
          <w:color w:val="auto"/>
          <w:sz w:val="24"/>
        </w:rPr>
        <w:t>投标计量单位，招标文件有规定的按其规定，无规定的采用中华人民共和国法定计量单位</w:t>
      </w:r>
      <w:bookmarkStart w:id="3" w:name="_Toc177825126"/>
      <w:bookmarkStart w:id="4" w:name="_Toc177824945"/>
      <w:bookmarkStart w:id="5" w:name="_Toc177824878"/>
      <w:bookmarkStart w:id="6" w:name="_Toc177870548"/>
      <w:r>
        <w:rPr>
          <w:rFonts w:hint="eastAsia" w:ascii="宋体" w:hAnsi="宋体" w:eastAsia="宋体" w:cs="宋体"/>
          <w:color w:val="auto"/>
          <w:sz w:val="24"/>
        </w:rPr>
        <w:t>，否则按无效标处理。</w:t>
      </w:r>
    </w:p>
    <w:p w14:paraId="16CD7918">
      <w:pPr>
        <w:snapToGrid w:val="0"/>
        <w:spacing w:before="156" w:beforeLines="50" w:line="324" w:lineRule="exact"/>
        <w:ind w:firstLine="413" w:firstLineChars="147"/>
        <w:jc w:val="left"/>
        <w:rPr>
          <w:rFonts w:hint="eastAsia" w:ascii="宋体" w:hAnsi="宋体" w:eastAsia="宋体" w:cs="宋体"/>
          <w:b/>
          <w:color w:val="auto"/>
          <w:sz w:val="28"/>
          <w:szCs w:val="28"/>
        </w:rPr>
      </w:pPr>
      <w:r>
        <w:rPr>
          <w:rFonts w:hint="eastAsia" w:ascii="宋体" w:hAnsi="宋体" w:eastAsia="宋体" w:cs="宋体"/>
          <w:b/>
          <w:color w:val="auto"/>
          <w:sz w:val="28"/>
          <w:szCs w:val="28"/>
        </w:rPr>
        <w:t>7．投标报价</w:t>
      </w:r>
      <w:bookmarkEnd w:id="3"/>
      <w:bookmarkEnd w:id="4"/>
      <w:bookmarkEnd w:id="5"/>
      <w:bookmarkEnd w:id="6"/>
    </w:p>
    <w:p w14:paraId="77CFB271">
      <w:pPr>
        <w:snapToGrid w:val="0"/>
        <w:spacing w:line="400" w:lineRule="exact"/>
        <w:ind w:firstLine="240" w:firstLineChars="100"/>
        <w:jc w:val="left"/>
        <w:rPr>
          <w:rFonts w:hint="eastAsia" w:ascii="宋体" w:hAnsi="宋体" w:eastAsia="宋体" w:cs="宋体"/>
          <w:b/>
          <w:color w:val="auto"/>
          <w:sz w:val="24"/>
          <w:u w:val="single"/>
        </w:rPr>
      </w:pPr>
      <w:r>
        <w:rPr>
          <w:rFonts w:hint="eastAsia" w:ascii="宋体" w:hAnsi="宋体" w:eastAsia="宋体" w:cs="宋体"/>
          <w:color w:val="auto"/>
          <w:sz w:val="24"/>
        </w:rPr>
        <w:t>7.1</w:t>
      </w:r>
      <w:r>
        <w:rPr>
          <w:rFonts w:hint="eastAsia" w:ascii="宋体" w:hAnsi="宋体" w:eastAsia="宋体" w:cs="宋体"/>
          <w:color w:val="auto"/>
          <w:sz w:val="24"/>
          <w:highlight w:val="none"/>
        </w:rPr>
        <w:t>投标总报价是包括为完成天台县“为60 岁以上高危人群免费开展认知障碍筛查”工作按招标文件规定的所有工作内容开展而产生的所有费用。全部费用已包含在开标一览表的投标总报价中</w:t>
      </w:r>
      <w:r>
        <w:rPr>
          <w:rFonts w:hint="eastAsia" w:ascii="宋体" w:hAnsi="宋体" w:eastAsia="宋体" w:cs="宋体"/>
          <w:b/>
          <w:color w:val="auto"/>
          <w:sz w:val="24"/>
          <w:highlight w:val="none"/>
          <w:u w:val="single"/>
        </w:rPr>
        <w:t>。</w:t>
      </w:r>
    </w:p>
    <w:p w14:paraId="5024A87F">
      <w:pPr>
        <w:snapToGrid w:val="0"/>
        <w:spacing w:line="400" w:lineRule="exact"/>
        <w:ind w:firstLine="240" w:firstLineChars="100"/>
        <w:jc w:val="left"/>
        <w:rPr>
          <w:rFonts w:hint="eastAsia" w:ascii="宋体" w:hAnsi="宋体" w:eastAsia="宋体" w:cs="宋体"/>
          <w:b/>
          <w:color w:val="auto"/>
          <w:spacing w:val="-2"/>
          <w:sz w:val="24"/>
        </w:rPr>
      </w:pPr>
      <w:r>
        <w:rPr>
          <w:rFonts w:hint="eastAsia" w:ascii="宋体" w:hAnsi="宋体" w:eastAsia="宋体" w:cs="宋体"/>
          <w:color w:val="auto"/>
          <w:sz w:val="24"/>
        </w:rPr>
        <w:t>7.2</w:t>
      </w:r>
      <w:r>
        <w:rPr>
          <w:rFonts w:hint="eastAsia" w:ascii="宋体" w:hAnsi="宋体" w:eastAsia="宋体" w:cs="宋体"/>
          <w:b/>
          <w:color w:val="auto"/>
          <w:spacing w:val="-2"/>
          <w:sz w:val="24"/>
          <w:u w:val="single"/>
        </w:rPr>
        <w:t>报价超过采购预算或者最高限价的，作无效标处理。</w:t>
      </w:r>
    </w:p>
    <w:p w14:paraId="7BBF88F4">
      <w:pPr>
        <w:pStyle w:val="11"/>
        <w:spacing w:line="324"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7.3 投标报价币种及单位为</w:t>
      </w:r>
      <w:r>
        <w:rPr>
          <w:rFonts w:hint="eastAsia" w:ascii="宋体" w:hAnsi="宋体" w:eastAsia="宋体" w:cs="宋体"/>
          <w:b/>
          <w:color w:val="auto"/>
          <w:sz w:val="24"/>
          <w:u w:val="single"/>
        </w:rPr>
        <w:t>人民币、元</w:t>
      </w:r>
      <w:r>
        <w:rPr>
          <w:rFonts w:hint="eastAsia" w:ascii="宋体" w:hAnsi="宋体" w:eastAsia="宋体" w:cs="宋体"/>
          <w:color w:val="auto"/>
          <w:sz w:val="24"/>
        </w:rPr>
        <w:t>，否则按无效标处理。</w:t>
      </w:r>
    </w:p>
    <w:p w14:paraId="10F89485">
      <w:pPr>
        <w:pStyle w:val="11"/>
        <w:numPr>
          <w:ilvl w:val="1"/>
          <w:numId w:val="4"/>
        </w:numPr>
        <w:snapToGrid w:val="0"/>
        <w:spacing w:line="324" w:lineRule="exact"/>
        <w:jc w:val="left"/>
        <w:rPr>
          <w:rFonts w:hint="eastAsia" w:ascii="宋体" w:hAnsi="宋体" w:eastAsia="宋体" w:cs="宋体"/>
          <w:color w:val="auto"/>
          <w:sz w:val="24"/>
        </w:rPr>
      </w:pPr>
      <w:r>
        <w:rPr>
          <w:rFonts w:hint="eastAsia" w:ascii="宋体" w:hAnsi="宋体" w:eastAsia="宋体" w:cs="宋体"/>
          <w:color w:val="auto"/>
          <w:sz w:val="24"/>
        </w:rPr>
        <w:t>投标文件只允许有一个报价，提供两个或多个报价的按无效标处理。</w:t>
      </w:r>
    </w:p>
    <w:p w14:paraId="50AC8FCD">
      <w:pPr>
        <w:tabs>
          <w:tab w:val="left" w:pos="540"/>
        </w:tabs>
        <w:spacing w:line="460" w:lineRule="exact"/>
        <w:ind w:left="120" w:firstLine="120" w:firstLineChars="50"/>
        <w:rPr>
          <w:rFonts w:hint="eastAsia" w:ascii="宋体" w:hAnsi="宋体" w:eastAsia="宋体" w:cs="宋体"/>
          <w:color w:val="auto"/>
        </w:rPr>
      </w:pPr>
      <w:r>
        <w:rPr>
          <w:rFonts w:hint="eastAsia" w:ascii="宋体" w:hAnsi="宋体" w:eastAsia="宋体" w:cs="宋体"/>
          <w:color w:val="auto"/>
          <w:sz w:val="24"/>
        </w:rPr>
        <w:t>7.5投标人所报的投标总价在合同执行过程中是固定不变的，不得以任何理由予以变更。任何包含投标总价调整的要求，将被认为是非实质性响应投标而予以拒绝。</w:t>
      </w:r>
    </w:p>
    <w:p w14:paraId="0F46BF53">
      <w:pPr>
        <w:snapToGrid w:val="0"/>
        <w:spacing w:before="156" w:beforeLines="50" w:line="324" w:lineRule="exact"/>
        <w:ind w:firstLine="411" w:firstLineChars="147"/>
        <w:jc w:val="left"/>
        <w:outlineLvl w:val="1"/>
        <w:rPr>
          <w:rFonts w:hint="eastAsia" w:ascii="宋体" w:hAnsi="宋体" w:eastAsia="宋体" w:cs="宋体"/>
          <w:b/>
          <w:color w:val="auto"/>
          <w:sz w:val="28"/>
          <w:szCs w:val="28"/>
        </w:rPr>
      </w:pPr>
      <w:r>
        <w:rPr>
          <w:rFonts w:hint="eastAsia" w:ascii="宋体" w:hAnsi="宋体" w:eastAsia="宋体" w:cs="宋体"/>
          <w:color w:val="auto"/>
          <w:sz w:val="28"/>
          <w:szCs w:val="28"/>
        </w:rPr>
        <w:t xml:space="preserve"> </w:t>
      </w:r>
      <w:bookmarkStart w:id="7" w:name="_Toc177824875"/>
      <w:bookmarkStart w:id="8" w:name="_Toc177870541"/>
      <w:bookmarkStart w:id="9" w:name="_Toc177825123"/>
      <w:bookmarkStart w:id="10" w:name="_Toc177824942"/>
      <w:r>
        <w:rPr>
          <w:rFonts w:hint="eastAsia" w:ascii="宋体" w:hAnsi="宋体" w:eastAsia="宋体" w:cs="宋体"/>
          <w:b/>
          <w:color w:val="auto"/>
          <w:sz w:val="28"/>
          <w:szCs w:val="28"/>
        </w:rPr>
        <w:t>8．投标费用</w:t>
      </w:r>
      <w:bookmarkEnd w:id="7"/>
      <w:bookmarkEnd w:id="8"/>
      <w:bookmarkEnd w:id="9"/>
      <w:bookmarkEnd w:id="10"/>
    </w:p>
    <w:p w14:paraId="071D1D14">
      <w:pPr>
        <w:snapToGrid w:val="0"/>
        <w:spacing w:line="324"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8.1 不论投标过程和结果如何，投标人自行承担与投标有关的全部费用。</w:t>
      </w:r>
    </w:p>
    <w:p w14:paraId="13488FAC">
      <w:pPr>
        <w:snapToGrid w:val="0"/>
        <w:spacing w:line="400" w:lineRule="exact"/>
        <w:ind w:firstLine="241" w:firstLineChars="100"/>
        <w:jc w:val="left"/>
        <w:rPr>
          <w:rFonts w:hint="eastAsia" w:ascii="宋体" w:hAnsi="宋体" w:eastAsia="宋体" w:cs="宋体"/>
          <w:b/>
          <w:bCs/>
          <w:color w:val="auto"/>
          <w:sz w:val="24"/>
        </w:rPr>
      </w:pPr>
      <w:r>
        <w:rPr>
          <w:rFonts w:hint="eastAsia" w:ascii="宋体" w:hAnsi="宋体" w:eastAsia="宋体" w:cs="宋体"/>
          <w:b/>
          <w:bCs/>
          <w:color w:val="auto"/>
          <w:sz w:val="24"/>
          <w:highlight w:val="none"/>
        </w:rPr>
        <w:t>8.2本项目中标人承担招标过程中产生的一切费用，其中招标代理服务费按</w:t>
      </w:r>
      <w:r>
        <w:rPr>
          <w:rFonts w:hint="eastAsia" w:ascii="宋体" w:hAnsi="宋体" w:cs="宋体"/>
          <w:b/>
          <w:bCs/>
          <w:color w:val="auto"/>
          <w:sz w:val="24"/>
          <w:highlight w:val="none"/>
          <w:lang w:val="en-US" w:eastAsia="zh-CN"/>
        </w:rPr>
        <w:t>下表</w:t>
      </w:r>
      <w:r>
        <w:rPr>
          <w:rFonts w:hint="eastAsia" w:ascii="宋体" w:hAnsi="宋体" w:eastAsia="宋体" w:cs="宋体"/>
          <w:b/>
          <w:bCs/>
          <w:color w:val="auto"/>
          <w:sz w:val="24"/>
          <w:highlight w:val="none"/>
        </w:rPr>
        <w:t>服务类招标计算标准向中标人收取，招标费用包含在报价其他费用内，不在报价中单列，并在领取中标通知书前向采购代理机构缴纳</w:t>
      </w:r>
      <w:r>
        <w:rPr>
          <w:rFonts w:hint="eastAsia" w:ascii="宋体" w:hAnsi="宋体" w:eastAsia="宋体" w:cs="宋体"/>
          <w:b/>
          <w:bCs/>
          <w:color w:val="auto"/>
          <w:sz w:val="24"/>
        </w:rPr>
        <w:t>。</w:t>
      </w:r>
    </w:p>
    <w:tbl>
      <w:tblPr>
        <w:tblStyle w:val="21"/>
        <w:tblpPr w:leftFromText="180" w:rightFromText="180" w:vertAnchor="text" w:horzAnchor="margin" w:tblpXSpec="center" w:tblpY="213"/>
        <w:tblW w:w="8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0"/>
        <w:gridCol w:w="1869"/>
        <w:gridCol w:w="1895"/>
        <w:gridCol w:w="1804"/>
      </w:tblGrid>
      <w:tr w14:paraId="351EA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630" w:type="dxa"/>
            <w:tcBorders>
              <w:top w:val="single" w:color="auto" w:sz="4" w:space="0"/>
              <w:left w:val="single" w:color="auto" w:sz="4" w:space="0"/>
              <w:bottom w:val="single" w:color="auto" w:sz="4" w:space="0"/>
              <w:right w:val="single" w:color="auto" w:sz="4" w:space="0"/>
            </w:tcBorders>
            <w:vAlign w:val="center"/>
          </w:tcPr>
          <w:p w14:paraId="0F7EE5BC">
            <w:pPr>
              <w:spacing w:line="360" w:lineRule="auto"/>
              <w:jc w:val="center"/>
              <w:rPr>
                <w:rFonts w:ascii="宋体" w:hAnsi="宋体" w:eastAsia="宋体" w:cs="Times New Roman"/>
                <w:sz w:val="28"/>
              </w:rPr>
            </w:pPr>
            <w:r>
              <w:rPr>
                <w:rFonts w:hint="eastAsia" w:ascii="宋体" w:hAnsi="宋体" w:eastAsia="宋体" w:cs="Times New Roman"/>
                <w:sz w:val="28"/>
              </w:rPr>
              <w:t>中标金额(万元)</w:t>
            </w:r>
          </w:p>
        </w:tc>
        <w:tc>
          <w:tcPr>
            <w:tcW w:w="1869" w:type="dxa"/>
            <w:tcBorders>
              <w:top w:val="single" w:color="auto" w:sz="4" w:space="0"/>
              <w:left w:val="single" w:color="auto" w:sz="4" w:space="0"/>
              <w:bottom w:val="single" w:color="auto" w:sz="4" w:space="0"/>
              <w:right w:val="single" w:color="auto" w:sz="4" w:space="0"/>
            </w:tcBorders>
            <w:vAlign w:val="center"/>
          </w:tcPr>
          <w:p w14:paraId="6BB309C5">
            <w:pPr>
              <w:spacing w:line="360" w:lineRule="auto"/>
              <w:jc w:val="center"/>
              <w:rPr>
                <w:rFonts w:ascii="宋体" w:hAnsi="宋体" w:eastAsia="宋体" w:cs="Times New Roman"/>
                <w:sz w:val="28"/>
              </w:rPr>
            </w:pPr>
            <w:r>
              <w:rPr>
                <w:rFonts w:hint="eastAsia" w:ascii="宋体" w:hAnsi="宋体" w:eastAsia="宋体" w:cs="Times New Roman"/>
                <w:sz w:val="28"/>
              </w:rPr>
              <w:t>货物招标</w:t>
            </w:r>
          </w:p>
        </w:tc>
        <w:tc>
          <w:tcPr>
            <w:tcW w:w="1895" w:type="dxa"/>
            <w:tcBorders>
              <w:top w:val="single" w:color="auto" w:sz="4" w:space="0"/>
              <w:left w:val="single" w:color="auto" w:sz="4" w:space="0"/>
              <w:bottom w:val="single" w:color="auto" w:sz="4" w:space="0"/>
              <w:right w:val="single" w:color="auto" w:sz="4" w:space="0"/>
            </w:tcBorders>
            <w:vAlign w:val="center"/>
          </w:tcPr>
          <w:p w14:paraId="29C4EC03">
            <w:pPr>
              <w:spacing w:line="360" w:lineRule="auto"/>
              <w:jc w:val="center"/>
              <w:rPr>
                <w:rFonts w:ascii="宋体" w:hAnsi="宋体" w:eastAsia="宋体" w:cs="Times New Roman"/>
                <w:sz w:val="28"/>
              </w:rPr>
            </w:pPr>
            <w:r>
              <w:rPr>
                <w:rFonts w:hint="eastAsia" w:ascii="宋体" w:hAnsi="宋体" w:eastAsia="宋体" w:cs="Times New Roman"/>
                <w:sz w:val="28"/>
              </w:rPr>
              <w:t>服务招标</w:t>
            </w:r>
          </w:p>
        </w:tc>
        <w:tc>
          <w:tcPr>
            <w:tcW w:w="1804" w:type="dxa"/>
            <w:tcBorders>
              <w:top w:val="single" w:color="auto" w:sz="4" w:space="0"/>
              <w:left w:val="single" w:color="auto" w:sz="4" w:space="0"/>
              <w:bottom w:val="single" w:color="auto" w:sz="4" w:space="0"/>
              <w:right w:val="single" w:color="auto" w:sz="4" w:space="0"/>
            </w:tcBorders>
            <w:vAlign w:val="center"/>
          </w:tcPr>
          <w:p w14:paraId="105741F5">
            <w:pPr>
              <w:spacing w:line="360" w:lineRule="auto"/>
              <w:jc w:val="center"/>
              <w:rPr>
                <w:rFonts w:ascii="宋体" w:hAnsi="宋体" w:eastAsia="宋体" w:cs="Times New Roman"/>
                <w:sz w:val="28"/>
              </w:rPr>
            </w:pPr>
            <w:r>
              <w:rPr>
                <w:rFonts w:hint="eastAsia" w:ascii="宋体" w:hAnsi="宋体" w:eastAsia="宋体" w:cs="Times New Roman"/>
                <w:sz w:val="28"/>
              </w:rPr>
              <w:t>工程招标</w:t>
            </w:r>
          </w:p>
        </w:tc>
      </w:tr>
      <w:tr w14:paraId="74D2A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630" w:type="dxa"/>
            <w:tcBorders>
              <w:top w:val="single" w:color="auto" w:sz="4" w:space="0"/>
              <w:left w:val="single" w:color="auto" w:sz="4" w:space="0"/>
              <w:bottom w:val="single" w:color="auto" w:sz="4" w:space="0"/>
              <w:right w:val="single" w:color="auto" w:sz="4" w:space="0"/>
            </w:tcBorders>
            <w:vAlign w:val="center"/>
          </w:tcPr>
          <w:p w14:paraId="5D5E478E">
            <w:pPr>
              <w:spacing w:line="360" w:lineRule="auto"/>
              <w:rPr>
                <w:rFonts w:ascii="宋体" w:hAnsi="宋体" w:eastAsia="宋体" w:cs="Times New Roman"/>
                <w:sz w:val="28"/>
              </w:rPr>
            </w:pPr>
            <w:r>
              <w:rPr>
                <w:rFonts w:hint="eastAsia" w:ascii="宋体" w:hAnsi="宋体" w:eastAsia="宋体" w:cs="Times New Roman"/>
                <w:sz w:val="28"/>
              </w:rPr>
              <w:t>100（含）以下</w:t>
            </w:r>
          </w:p>
        </w:tc>
        <w:tc>
          <w:tcPr>
            <w:tcW w:w="1869" w:type="dxa"/>
            <w:tcBorders>
              <w:top w:val="single" w:color="auto" w:sz="4" w:space="0"/>
              <w:left w:val="single" w:color="auto" w:sz="4" w:space="0"/>
              <w:bottom w:val="single" w:color="auto" w:sz="4" w:space="0"/>
              <w:right w:val="single" w:color="auto" w:sz="4" w:space="0"/>
            </w:tcBorders>
            <w:vAlign w:val="center"/>
          </w:tcPr>
          <w:p w14:paraId="0B75CB49">
            <w:pPr>
              <w:spacing w:line="360" w:lineRule="auto"/>
              <w:jc w:val="center"/>
              <w:rPr>
                <w:rFonts w:ascii="宋体" w:hAnsi="宋体" w:eastAsia="宋体" w:cs="Times New Roman"/>
                <w:sz w:val="28"/>
              </w:rPr>
            </w:pPr>
            <w:r>
              <w:rPr>
                <w:rFonts w:hint="eastAsia" w:ascii="宋体" w:hAnsi="宋体" w:eastAsia="宋体" w:cs="Times New Roman"/>
                <w:sz w:val="28"/>
              </w:rPr>
              <w:t>1.5%</w:t>
            </w:r>
          </w:p>
        </w:tc>
        <w:tc>
          <w:tcPr>
            <w:tcW w:w="1895" w:type="dxa"/>
            <w:tcBorders>
              <w:top w:val="single" w:color="auto" w:sz="4" w:space="0"/>
              <w:left w:val="single" w:color="auto" w:sz="4" w:space="0"/>
              <w:bottom w:val="single" w:color="auto" w:sz="4" w:space="0"/>
              <w:right w:val="single" w:color="auto" w:sz="4" w:space="0"/>
            </w:tcBorders>
            <w:vAlign w:val="center"/>
          </w:tcPr>
          <w:p w14:paraId="384D509F">
            <w:pPr>
              <w:spacing w:line="360" w:lineRule="auto"/>
              <w:jc w:val="center"/>
              <w:rPr>
                <w:rFonts w:ascii="宋体" w:hAnsi="宋体" w:eastAsia="宋体" w:cs="Times New Roman"/>
                <w:sz w:val="28"/>
              </w:rPr>
            </w:pPr>
            <w:r>
              <w:rPr>
                <w:rFonts w:hint="eastAsia" w:ascii="宋体" w:hAnsi="宋体" w:eastAsia="宋体" w:cs="Times New Roman"/>
                <w:sz w:val="28"/>
              </w:rPr>
              <w:t>1.5%</w:t>
            </w:r>
          </w:p>
        </w:tc>
        <w:tc>
          <w:tcPr>
            <w:tcW w:w="1804" w:type="dxa"/>
            <w:tcBorders>
              <w:top w:val="single" w:color="auto" w:sz="4" w:space="0"/>
              <w:left w:val="single" w:color="auto" w:sz="4" w:space="0"/>
              <w:bottom w:val="single" w:color="auto" w:sz="4" w:space="0"/>
              <w:right w:val="single" w:color="auto" w:sz="4" w:space="0"/>
            </w:tcBorders>
            <w:vAlign w:val="center"/>
          </w:tcPr>
          <w:p w14:paraId="24B76809">
            <w:pPr>
              <w:spacing w:line="360" w:lineRule="auto"/>
              <w:jc w:val="center"/>
              <w:rPr>
                <w:rFonts w:ascii="宋体" w:hAnsi="宋体" w:eastAsia="宋体" w:cs="Times New Roman"/>
                <w:sz w:val="28"/>
              </w:rPr>
            </w:pPr>
            <w:r>
              <w:rPr>
                <w:rFonts w:hint="eastAsia" w:ascii="宋体" w:hAnsi="宋体" w:eastAsia="宋体" w:cs="Times New Roman"/>
                <w:sz w:val="28"/>
              </w:rPr>
              <w:t>1.0%</w:t>
            </w:r>
          </w:p>
        </w:tc>
      </w:tr>
      <w:tr w14:paraId="090CD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630" w:type="dxa"/>
            <w:tcBorders>
              <w:top w:val="single" w:color="auto" w:sz="4" w:space="0"/>
              <w:left w:val="single" w:color="auto" w:sz="4" w:space="0"/>
              <w:bottom w:val="single" w:color="auto" w:sz="4" w:space="0"/>
              <w:right w:val="single" w:color="auto" w:sz="4" w:space="0"/>
            </w:tcBorders>
            <w:vAlign w:val="center"/>
          </w:tcPr>
          <w:p w14:paraId="704AC492">
            <w:pPr>
              <w:spacing w:line="360" w:lineRule="auto"/>
              <w:rPr>
                <w:rFonts w:ascii="宋体" w:hAnsi="宋体" w:eastAsia="宋体" w:cs="Times New Roman"/>
                <w:sz w:val="28"/>
              </w:rPr>
            </w:pPr>
            <w:r>
              <w:rPr>
                <w:rFonts w:hint="eastAsia" w:ascii="宋体" w:hAnsi="宋体" w:eastAsia="宋体" w:cs="Times New Roman"/>
                <w:sz w:val="28"/>
              </w:rPr>
              <w:t>100—500（含）</w:t>
            </w:r>
          </w:p>
        </w:tc>
        <w:tc>
          <w:tcPr>
            <w:tcW w:w="1869" w:type="dxa"/>
            <w:tcBorders>
              <w:top w:val="single" w:color="auto" w:sz="4" w:space="0"/>
              <w:left w:val="single" w:color="auto" w:sz="4" w:space="0"/>
              <w:bottom w:val="single" w:color="auto" w:sz="4" w:space="0"/>
              <w:right w:val="single" w:color="auto" w:sz="4" w:space="0"/>
            </w:tcBorders>
            <w:vAlign w:val="center"/>
          </w:tcPr>
          <w:p w14:paraId="3907EDF9">
            <w:pPr>
              <w:spacing w:line="360" w:lineRule="auto"/>
              <w:jc w:val="center"/>
              <w:rPr>
                <w:rFonts w:ascii="宋体" w:hAnsi="宋体" w:eastAsia="宋体" w:cs="Times New Roman"/>
                <w:sz w:val="28"/>
              </w:rPr>
            </w:pPr>
            <w:r>
              <w:rPr>
                <w:rFonts w:hint="eastAsia" w:ascii="宋体" w:hAnsi="宋体" w:eastAsia="宋体" w:cs="Times New Roman"/>
                <w:sz w:val="28"/>
              </w:rPr>
              <w:t>1.1%</w:t>
            </w:r>
          </w:p>
        </w:tc>
        <w:tc>
          <w:tcPr>
            <w:tcW w:w="1895" w:type="dxa"/>
            <w:tcBorders>
              <w:top w:val="single" w:color="auto" w:sz="4" w:space="0"/>
              <w:left w:val="single" w:color="auto" w:sz="4" w:space="0"/>
              <w:bottom w:val="single" w:color="auto" w:sz="4" w:space="0"/>
              <w:right w:val="single" w:color="auto" w:sz="4" w:space="0"/>
            </w:tcBorders>
            <w:vAlign w:val="center"/>
          </w:tcPr>
          <w:p w14:paraId="1116F5FB">
            <w:pPr>
              <w:spacing w:line="360" w:lineRule="auto"/>
              <w:jc w:val="center"/>
              <w:rPr>
                <w:rFonts w:ascii="宋体" w:hAnsi="宋体" w:eastAsia="宋体" w:cs="Times New Roman"/>
                <w:sz w:val="28"/>
              </w:rPr>
            </w:pPr>
            <w:r>
              <w:rPr>
                <w:rFonts w:hint="eastAsia" w:ascii="宋体" w:hAnsi="宋体" w:eastAsia="宋体" w:cs="Times New Roman"/>
                <w:sz w:val="28"/>
              </w:rPr>
              <w:t>0.8%</w:t>
            </w:r>
          </w:p>
        </w:tc>
        <w:tc>
          <w:tcPr>
            <w:tcW w:w="1804" w:type="dxa"/>
            <w:tcBorders>
              <w:top w:val="single" w:color="auto" w:sz="4" w:space="0"/>
              <w:left w:val="single" w:color="auto" w:sz="4" w:space="0"/>
              <w:bottom w:val="single" w:color="auto" w:sz="4" w:space="0"/>
              <w:right w:val="single" w:color="auto" w:sz="4" w:space="0"/>
            </w:tcBorders>
            <w:vAlign w:val="center"/>
          </w:tcPr>
          <w:p w14:paraId="1FF06185">
            <w:pPr>
              <w:spacing w:line="360" w:lineRule="auto"/>
              <w:jc w:val="center"/>
              <w:rPr>
                <w:rFonts w:ascii="宋体" w:hAnsi="宋体" w:eastAsia="宋体" w:cs="Times New Roman"/>
                <w:sz w:val="28"/>
              </w:rPr>
            </w:pPr>
            <w:r>
              <w:rPr>
                <w:rFonts w:hint="eastAsia" w:ascii="宋体" w:hAnsi="宋体" w:eastAsia="宋体" w:cs="Times New Roman"/>
                <w:sz w:val="28"/>
              </w:rPr>
              <w:t>0.7%</w:t>
            </w:r>
          </w:p>
        </w:tc>
      </w:tr>
      <w:tr w14:paraId="34E19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630" w:type="dxa"/>
            <w:tcBorders>
              <w:top w:val="single" w:color="auto" w:sz="4" w:space="0"/>
              <w:left w:val="single" w:color="auto" w:sz="4" w:space="0"/>
              <w:bottom w:val="single" w:color="auto" w:sz="4" w:space="0"/>
              <w:right w:val="single" w:color="auto" w:sz="4" w:space="0"/>
            </w:tcBorders>
            <w:vAlign w:val="center"/>
          </w:tcPr>
          <w:p w14:paraId="1CE51907">
            <w:pPr>
              <w:spacing w:line="360" w:lineRule="auto"/>
              <w:rPr>
                <w:rFonts w:ascii="宋体" w:hAnsi="宋体" w:eastAsia="宋体" w:cs="Times New Roman"/>
                <w:sz w:val="28"/>
              </w:rPr>
            </w:pPr>
            <w:r>
              <w:rPr>
                <w:rFonts w:hint="eastAsia" w:ascii="宋体" w:hAnsi="宋体" w:eastAsia="宋体" w:cs="Times New Roman"/>
                <w:sz w:val="28"/>
              </w:rPr>
              <w:t>500—1000（含）</w:t>
            </w:r>
          </w:p>
        </w:tc>
        <w:tc>
          <w:tcPr>
            <w:tcW w:w="1869" w:type="dxa"/>
            <w:tcBorders>
              <w:top w:val="single" w:color="auto" w:sz="4" w:space="0"/>
              <w:left w:val="single" w:color="auto" w:sz="4" w:space="0"/>
              <w:bottom w:val="single" w:color="auto" w:sz="4" w:space="0"/>
              <w:right w:val="single" w:color="auto" w:sz="4" w:space="0"/>
            </w:tcBorders>
            <w:vAlign w:val="center"/>
          </w:tcPr>
          <w:p w14:paraId="14AD260D">
            <w:pPr>
              <w:spacing w:line="360" w:lineRule="auto"/>
              <w:jc w:val="center"/>
              <w:rPr>
                <w:rFonts w:ascii="宋体" w:hAnsi="宋体" w:eastAsia="宋体" w:cs="Times New Roman"/>
                <w:sz w:val="28"/>
              </w:rPr>
            </w:pPr>
            <w:r>
              <w:rPr>
                <w:rFonts w:hint="eastAsia" w:ascii="宋体" w:hAnsi="宋体" w:eastAsia="宋体" w:cs="Times New Roman"/>
                <w:sz w:val="28"/>
              </w:rPr>
              <w:t>0.8%</w:t>
            </w:r>
          </w:p>
        </w:tc>
        <w:tc>
          <w:tcPr>
            <w:tcW w:w="1895" w:type="dxa"/>
            <w:tcBorders>
              <w:top w:val="single" w:color="auto" w:sz="4" w:space="0"/>
              <w:left w:val="single" w:color="auto" w:sz="4" w:space="0"/>
              <w:bottom w:val="single" w:color="auto" w:sz="4" w:space="0"/>
              <w:right w:val="single" w:color="auto" w:sz="4" w:space="0"/>
            </w:tcBorders>
            <w:vAlign w:val="center"/>
          </w:tcPr>
          <w:p w14:paraId="1081F2CB">
            <w:pPr>
              <w:spacing w:line="360" w:lineRule="auto"/>
              <w:jc w:val="center"/>
              <w:rPr>
                <w:rFonts w:ascii="宋体" w:hAnsi="宋体" w:eastAsia="宋体" w:cs="Times New Roman"/>
                <w:sz w:val="28"/>
              </w:rPr>
            </w:pPr>
            <w:r>
              <w:rPr>
                <w:rFonts w:hint="eastAsia" w:ascii="宋体" w:hAnsi="宋体" w:eastAsia="宋体" w:cs="Times New Roman"/>
                <w:sz w:val="28"/>
              </w:rPr>
              <w:t>0.45%</w:t>
            </w:r>
          </w:p>
        </w:tc>
        <w:tc>
          <w:tcPr>
            <w:tcW w:w="1804" w:type="dxa"/>
            <w:tcBorders>
              <w:top w:val="single" w:color="auto" w:sz="4" w:space="0"/>
              <w:left w:val="single" w:color="auto" w:sz="4" w:space="0"/>
              <w:bottom w:val="single" w:color="auto" w:sz="4" w:space="0"/>
              <w:right w:val="single" w:color="auto" w:sz="4" w:space="0"/>
            </w:tcBorders>
            <w:vAlign w:val="center"/>
          </w:tcPr>
          <w:p w14:paraId="02F61A22">
            <w:pPr>
              <w:spacing w:line="360" w:lineRule="auto"/>
              <w:jc w:val="center"/>
              <w:rPr>
                <w:rFonts w:ascii="宋体" w:hAnsi="宋体" w:eastAsia="宋体" w:cs="Times New Roman"/>
                <w:sz w:val="28"/>
              </w:rPr>
            </w:pPr>
            <w:r>
              <w:rPr>
                <w:rFonts w:hint="eastAsia" w:ascii="宋体" w:hAnsi="宋体" w:eastAsia="宋体" w:cs="Times New Roman"/>
                <w:sz w:val="28"/>
              </w:rPr>
              <w:t>0.55%</w:t>
            </w:r>
          </w:p>
        </w:tc>
      </w:tr>
    </w:tbl>
    <w:p w14:paraId="2CD69947">
      <w:pPr>
        <w:pStyle w:val="11"/>
        <w:rPr>
          <w:rFonts w:hint="eastAsia"/>
        </w:rPr>
      </w:pPr>
    </w:p>
    <w:p w14:paraId="3A22C161">
      <w:pPr>
        <w:pStyle w:val="11"/>
        <w:snapToGrid w:val="0"/>
        <w:spacing w:line="324" w:lineRule="exact"/>
        <w:ind w:left="2" w:leftChars="1" w:firstLine="240" w:firstLineChars="100"/>
        <w:rPr>
          <w:rFonts w:hint="eastAsia" w:ascii="宋体" w:hAnsi="宋体" w:eastAsia="宋体" w:cs="宋体"/>
          <w:color w:val="auto"/>
          <w:sz w:val="24"/>
        </w:rPr>
      </w:pPr>
    </w:p>
    <w:p w14:paraId="01FD6DCE">
      <w:pPr>
        <w:pStyle w:val="11"/>
        <w:snapToGrid w:val="0"/>
        <w:spacing w:line="324" w:lineRule="exact"/>
        <w:ind w:left="2" w:leftChars="1" w:firstLine="240" w:firstLineChars="100"/>
        <w:rPr>
          <w:rFonts w:hint="eastAsia" w:ascii="宋体" w:hAnsi="宋体" w:eastAsia="宋体" w:cs="宋体"/>
          <w:color w:val="auto"/>
          <w:sz w:val="24"/>
        </w:rPr>
      </w:pPr>
    </w:p>
    <w:p w14:paraId="2DE2B083">
      <w:pPr>
        <w:pStyle w:val="11"/>
        <w:snapToGrid w:val="0"/>
        <w:spacing w:line="324" w:lineRule="exact"/>
        <w:ind w:left="2" w:leftChars="1" w:firstLine="240" w:firstLineChars="100"/>
        <w:rPr>
          <w:rFonts w:hint="eastAsia" w:ascii="宋体" w:hAnsi="宋体" w:eastAsia="宋体" w:cs="宋体"/>
          <w:color w:val="auto"/>
          <w:sz w:val="24"/>
        </w:rPr>
      </w:pPr>
    </w:p>
    <w:p w14:paraId="01A93231">
      <w:pPr>
        <w:pStyle w:val="11"/>
        <w:snapToGrid w:val="0"/>
        <w:spacing w:line="324" w:lineRule="exact"/>
        <w:ind w:left="2" w:leftChars="1" w:firstLine="240" w:firstLineChars="100"/>
        <w:rPr>
          <w:rFonts w:hint="eastAsia" w:ascii="宋体" w:hAnsi="宋体" w:eastAsia="宋体" w:cs="宋体"/>
          <w:color w:val="auto"/>
          <w:sz w:val="24"/>
        </w:rPr>
      </w:pPr>
    </w:p>
    <w:p w14:paraId="30D31E0E">
      <w:pPr>
        <w:pStyle w:val="11"/>
        <w:snapToGrid w:val="0"/>
        <w:spacing w:line="324" w:lineRule="exact"/>
        <w:ind w:left="2" w:leftChars="1" w:firstLine="240" w:firstLineChars="100"/>
        <w:rPr>
          <w:rFonts w:hint="eastAsia" w:ascii="宋体" w:hAnsi="宋体" w:eastAsia="宋体" w:cs="宋体"/>
          <w:color w:val="auto"/>
          <w:sz w:val="24"/>
        </w:rPr>
      </w:pPr>
    </w:p>
    <w:p w14:paraId="002F53C9">
      <w:pPr>
        <w:pStyle w:val="11"/>
        <w:snapToGrid w:val="0"/>
        <w:spacing w:line="324" w:lineRule="exact"/>
        <w:ind w:left="2" w:leftChars="1" w:firstLine="240" w:firstLineChars="100"/>
        <w:rPr>
          <w:rFonts w:hint="eastAsia" w:ascii="宋体" w:hAnsi="宋体" w:eastAsia="宋体" w:cs="宋体"/>
          <w:color w:val="auto"/>
          <w:sz w:val="24"/>
        </w:rPr>
      </w:pPr>
    </w:p>
    <w:p w14:paraId="65BA968C">
      <w:pPr>
        <w:pStyle w:val="11"/>
        <w:snapToGrid w:val="0"/>
        <w:spacing w:line="324" w:lineRule="exact"/>
        <w:ind w:left="2" w:leftChars="1" w:firstLine="240" w:firstLineChars="100"/>
        <w:rPr>
          <w:rFonts w:hint="eastAsia" w:ascii="宋体" w:hAnsi="宋体" w:eastAsia="宋体" w:cs="宋体"/>
          <w:color w:val="auto"/>
          <w:sz w:val="24"/>
        </w:rPr>
      </w:pPr>
    </w:p>
    <w:p w14:paraId="0FCD6ED2">
      <w:pPr>
        <w:pStyle w:val="11"/>
        <w:snapToGrid w:val="0"/>
        <w:spacing w:line="324" w:lineRule="exact"/>
        <w:ind w:left="2" w:leftChars="1" w:firstLine="240" w:firstLineChars="100"/>
        <w:rPr>
          <w:rFonts w:hint="eastAsia" w:ascii="宋体" w:hAnsi="宋体" w:eastAsia="宋体" w:cs="宋体"/>
          <w:color w:val="auto"/>
          <w:sz w:val="24"/>
        </w:rPr>
      </w:pPr>
    </w:p>
    <w:p w14:paraId="27C2F0A9">
      <w:pPr>
        <w:pStyle w:val="11"/>
        <w:snapToGrid w:val="0"/>
        <w:spacing w:line="324" w:lineRule="exact"/>
        <w:ind w:left="2" w:leftChars="1" w:firstLine="240" w:firstLineChars="100"/>
        <w:rPr>
          <w:rFonts w:hint="eastAsia" w:ascii="宋体" w:hAnsi="宋体" w:eastAsia="宋体" w:cs="宋体"/>
          <w:color w:val="auto"/>
          <w:sz w:val="24"/>
        </w:rPr>
      </w:pPr>
      <w:r>
        <w:rPr>
          <w:rFonts w:hint="eastAsia" w:ascii="宋体" w:hAnsi="宋体" w:eastAsia="宋体" w:cs="宋体"/>
          <w:color w:val="auto"/>
          <w:sz w:val="24"/>
          <w:lang w:val="en-US" w:eastAsia="zh-CN"/>
        </w:rPr>
        <w:t>注：</w:t>
      </w:r>
      <w:r>
        <w:rPr>
          <w:rFonts w:hint="eastAsia" w:ascii="宋体" w:hAnsi="宋体" w:eastAsia="宋体" w:cs="宋体"/>
          <w:color w:val="auto"/>
          <w:sz w:val="24"/>
        </w:rPr>
        <w:t>招标代理服务收费按差额定率累进法计算。例如：某</w:t>
      </w:r>
      <w:r>
        <w:rPr>
          <w:rFonts w:hint="eastAsia" w:ascii="宋体" w:hAnsi="宋体" w:eastAsia="宋体" w:cs="宋体"/>
          <w:color w:val="auto"/>
          <w:sz w:val="24"/>
          <w:lang w:val="en-US" w:eastAsia="zh-CN"/>
        </w:rPr>
        <w:t>服</w:t>
      </w:r>
      <w:r>
        <w:rPr>
          <w:rFonts w:hint="eastAsia" w:ascii="宋体" w:hAnsi="宋体" w:eastAsia="宋体" w:cs="宋体"/>
          <w:color w:val="auto"/>
          <w:sz w:val="24"/>
        </w:rPr>
        <w:t>务招标代理业务中标金额为</w:t>
      </w:r>
      <w:r>
        <w:rPr>
          <w:rFonts w:hint="eastAsia" w:ascii="宋体" w:hAnsi="宋体" w:eastAsia="宋体" w:cs="宋体"/>
          <w:color w:val="auto"/>
          <w:sz w:val="24"/>
          <w:lang w:val="en-US" w:eastAsia="zh-CN"/>
        </w:rPr>
        <w:t>80</w:t>
      </w:r>
      <w:r>
        <w:rPr>
          <w:rFonts w:hint="eastAsia" w:ascii="宋体" w:hAnsi="宋体" w:eastAsia="宋体" w:cs="宋体"/>
          <w:color w:val="auto"/>
          <w:sz w:val="24"/>
        </w:rPr>
        <w:t>万元，计算招标代理服务收费额如下：</w:t>
      </w:r>
    </w:p>
    <w:p w14:paraId="72F9AB22">
      <w:pPr>
        <w:pStyle w:val="11"/>
        <w:snapToGrid w:val="0"/>
        <w:spacing w:line="324" w:lineRule="exact"/>
        <w:ind w:left="2" w:leftChars="1" w:firstLine="240" w:firstLineChars="100"/>
        <w:rPr>
          <w:rFonts w:hint="eastAsia" w:ascii="宋体" w:hAnsi="宋体" w:eastAsia="宋体" w:cs="宋体"/>
          <w:color w:val="auto"/>
          <w:sz w:val="24"/>
        </w:rPr>
      </w:pPr>
      <w:r>
        <w:rPr>
          <w:rFonts w:hint="eastAsia" w:ascii="宋体" w:hAnsi="宋体" w:eastAsia="宋体" w:cs="宋体"/>
          <w:color w:val="auto"/>
          <w:sz w:val="24"/>
          <w:lang w:val="en-US" w:eastAsia="zh-CN"/>
        </w:rPr>
        <w:t>80</w:t>
      </w:r>
      <w:r>
        <w:rPr>
          <w:rFonts w:hint="eastAsia" w:ascii="宋体" w:hAnsi="宋体" w:eastAsia="宋体" w:cs="宋体"/>
          <w:color w:val="auto"/>
          <w:sz w:val="24"/>
        </w:rPr>
        <w:t>万元×1</w:t>
      </w:r>
      <w:r>
        <w:rPr>
          <w:rFonts w:hint="eastAsia" w:ascii="宋体" w:hAnsi="宋体" w:eastAsia="宋体" w:cs="宋体"/>
          <w:color w:val="auto"/>
          <w:sz w:val="24"/>
          <w:lang w:val="en-US" w:eastAsia="zh-CN"/>
        </w:rPr>
        <w:t>.5</w:t>
      </w:r>
      <w:r>
        <w:rPr>
          <w:rFonts w:hint="eastAsia" w:ascii="宋体" w:hAnsi="宋体" w:eastAsia="宋体" w:cs="宋体"/>
          <w:color w:val="auto"/>
          <w:sz w:val="24"/>
        </w:rPr>
        <w:t>%＝1</w:t>
      </w:r>
      <w:r>
        <w:rPr>
          <w:rFonts w:hint="eastAsia" w:ascii="宋体" w:hAnsi="宋体" w:eastAsia="宋体" w:cs="宋体"/>
          <w:color w:val="auto"/>
          <w:sz w:val="24"/>
          <w:lang w:val="en-US" w:eastAsia="zh-CN"/>
        </w:rPr>
        <w:t>.2</w:t>
      </w:r>
      <w:r>
        <w:rPr>
          <w:rFonts w:hint="eastAsia" w:ascii="宋体" w:hAnsi="宋体" w:eastAsia="宋体" w:cs="宋体"/>
          <w:color w:val="auto"/>
          <w:sz w:val="24"/>
        </w:rPr>
        <w:t>万元；</w:t>
      </w:r>
    </w:p>
    <w:p w14:paraId="4FA19325">
      <w:pPr>
        <w:pStyle w:val="11"/>
        <w:snapToGrid w:val="0"/>
        <w:spacing w:line="324" w:lineRule="exact"/>
        <w:ind w:left="2" w:leftChars="1" w:firstLine="240" w:firstLineChars="100"/>
        <w:rPr>
          <w:rFonts w:hint="eastAsia" w:ascii="宋体" w:hAnsi="宋体" w:eastAsia="宋体" w:cs="宋体"/>
          <w:color w:val="auto"/>
          <w:sz w:val="24"/>
        </w:rPr>
      </w:pPr>
    </w:p>
    <w:p w14:paraId="1B83FDBF">
      <w:pPr>
        <w:pStyle w:val="11"/>
        <w:snapToGrid w:val="0"/>
        <w:spacing w:line="324" w:lineRule="exact"/>
        <w:ind w:left="2" w:leftChars="1" w:firstLine="240" w:firstLineChars="100"/>
        <w:rPr>
          <w:rFonts w:hint="eastAsia" w:ascii="宋体" w:hAnsi="宋体" w:eastAsia="宋体" w:cs="宋体"/>
          <w:color w:val="auto"/>
          <w:sz w:val="24"/>
        </w:rPr>
      </w:pPr>
      <w:r>
        <w:rPr>
          <w:rFonts w:hint="eastAsia" w:ascii="宋体" w:hAnsi="宋体" w:eastAsia="宋体" w:cs="宋体"/>
          <w:color w:val="auto"/>
          <w:sz w:val="24"/>
        </w:rPr>
        <w:t>8.3根据《浙江省财政厅关于明确政府采购保证金管理工作的通知》（浙财采监〔2019〕5号）规定“供应商在政府采购活动中违反政府采购相关规定给采购组织机构造成损失的，采购组织机构可按照采购文件约定要求供应商承担赔偿责任。”对放弃中标（成交）资格的供应商，需承担招标代理费和专家评审费等费用。</w:t>
      </w:r>
    </w:p>
    <w:p w14:paraId="20902E4C">
      <w:pPr>
        <w:snapToGrid w:val="0"/>
        <w:spacing w:before="156" w:beforeLines="50" w:line="324" w:lineRule="exact"/>
        <w:ind w:firstLine="413" w:firstLineChars="147"/>
        <w:jc w:val="left"/>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9．联合体投标</w:t>
      </w:r>
    </w:p>
    <w:p w14:paraId="63DEEA2F">
      <w:pPr>
        <w:snapToGrid w:val="0"/>
        <w:spacing w:line="324"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9.1 本项目不接受联合体投标。</w:t>
      </w:r>
    </w:p>
    <w:p w14:paraId="68484FBD">
      <w:pPr>
        <w:snapToGrid w:val="0"/>
        <w:spacing w:before="156" w:beforeLines="50" w:line="324" w:lineRule="exact"/>
        <w:ind w:firstLine="413" w:firstLineChars="147"/>
        <w:jc w:val="left"/>
        <w:outlineLvl w:val="1"/>
        <w:rPr>
          <w:rFonts w:hint="eastAsia" w:ascii="宋体" w:hAnsi="宋体" w:eastAsia="宋体" w:cs="宋体"/>
          <w:b/>
          <w:color w:val="auto"/>
          <w:sz w:val="28"/>
          <w:szCs w:val="28"/>
        </w:rPr>
      </w:pPr>
      <w:bookmarkStart w:id="11" w:name="_Toc177870542"/>
      <w:r>
        <w:rPr>
          <w:rFonts w:hint="eastAsia" w:ascii="宋体" w:hAnsi="宋体" w:eastAsia="宋体" w:cs="宋体"/>
          <w:b/>
          <w:color w:val="auto"/>
          <w:sz w:val="28"/>
          <w:szCs w:val="28"/>
        </w:rPr>
        <w:t>10．特别说明</w:t>
      </w:r>
      <w:bookmarkEnd w:id="11"/>
    </w:p>
    <w:p w14:paraId="31D647CB">
      <w:pPr>
        <w:pStyle w:val="11"/>
        <w:snapToGrid w:val="0"/>
        <w:spacing w:line="324" w:lineRule="exact"/>
        <w:ind w:left="2" w:leftChars="1" w:firstLine="240" w:firstLineChars="100"/>
        <w:rPr>
          <w:rFonts w:hint="eastAsia" w:ascii="宋体" w:hAnsi="宋体" w:eastAsia="宋体" w:cs="宋体"/>
          <w:color w:val="auto"/>
          <w:sz w:val="24"/>
          <w:bdr w:val="single" w:color="auto" w:sz="4" w:space="0"/>
        </w:rPr>
      </w:pPr>
      <w:r>
        <w:rPr>
          <w:rFonts w:hint="eastAsia" w:ascii="宋体" w:hAnsi="宋体" w:eastAsia="宋体" w:cs="宋体"/>
          <w:color w:val="auto"/>
          <w:sz w:val="24"/>
        </w:rPr>
        <w:t>10.1 投标人不得是采购人的附属机构（单位）。</w:t>
      </w:r>
    </w:p>
    <w:p w14:paraId="7EE53822">
      <w:pPr>
        <w:pStyle w:val="11"/>
        <w:snapToGrid w:val="0"/>
        <w:spacing w:line="324"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10.2 投标人投标所使用的资格、信誉、荣誉、业绩、认证等必须为投标人所合法享有。</w:t>
      </w:r>
    </w:p>
    <w:p w14:paraId="42C733DC">
      <w:pPr>
        <w:pStyle w:val="11"/>
        <w:snapToGrid w:val="0"/>
        <w:spacing w:line="324" w:lineRule="exact"/>
        <w:ind w:left="2" w:leftChars="1" w:firstLine="240" w:firstLineChars="100"/>
        <w:rPr>
          <w:rFonts w:hint="eastAsia" w:ascii="宋体" w:hAnsi="宋体" w:eastAsia="宋体" w:cs="宋体"/>
          <w:color w:val="auto"/>
          <w:sz w:val="24"/>
        </w:rPr>
      </w:pPr>
      <w:r>
        <w:rPr>
          <w:rFonts w:hint="eastAsia" w:ascii="宋体" w:hAnsi="宋体" w:eastAsia="宋体" w:cs="宋体"/>
          <w:color w:val="auto"/>
          <w:sz w:val="24"/>
        </w:rPr>
        <w:t>10.3 投标人在投标活动中提供任何虚假材料或从事其他违法活动的,其投标无效，并报有关部门查处。</w:t>
      </w:r>
    </w:p>
    <w:p w14:paraId="5C06A5B7">
      <w:pPr>
        <w:pStyle w:val="11"/>
        <w:snapToGrid w:val="0"/>
        <w:spacing w:line="324" w:lineRule="exact"/>
        <w:ind w:left="2" w:leftChars="1" w:firstLine="240" w:firstLineChars="100"/>
        <w:rPr>
          <w:rFonts w:hint="eastAsia" w:ascii="宋体" w:hAnsi="宋体" w:eastAsia="宋体" w:cs="宋体"/>
          <w:color w:val="auto"/>
          <w:sz w:val="24"/>
        </w:rPr>
      </w:pPr>
      <w:r>
        <w:rPr>
          <w:rFonts w:hint="eastAsia" w:ascii="宋体" w:hAnsi="宋体" w:eastAsia="宋体" w:cs="宋体"/>
          <w:color w:val="auto"/>
          <w:sz w:val="24"/>
        </w:rPr>
        <w:t>10.4 投标人与采购代理机构就有关投标事宜的所有函电，除盖章、专用名称、阿拉伯数字等特殊情形外均应以简体中文书写，否则不予受理。</w:t>
      </w:r>
    </w:p>
    <w:p w14:paraId="1BB90DF9">
      <w:pPr>
        <w:pStyle w:val="11"/>
        <w:snapToGrid w:val="0"/>
        <w:spacing w:line="324" w:lineRule="exact"/>
        <w:ind w:left="2" w:leftChars="1" w:firstLine="240" w:firstLineChars="100"/>
        <w:rPr>
          <w:rFonts w:hint="eastAsia" w:ascii="宋体" w:hAnsi="宋体" w:eastAsia="宋体" w:cs="宋体"/>
          <w:color w:val="auto"/>
          <w:sz w:val="24"/>
        </w:rPr>
      </w:pPr>
      <w:r>
        <w:rPr>
          <w:rFonts w:hint="eastAsia" w:ascii="宋体" w:hAnsi="宋体" w:eastAsia="宋体" w:cs="宋体"/>
          <w:color w:val="auto"/>
          <w:sz w:val="24"/>
        </w:rPr>
        <w:t>10.5单位负责人为同一人或者存在直接控股、管理关系的不同供应商，不得参加同一合同项下的政府采购活动。</w:t>
      </w:r>
    </w:p>
    <w:p w14:paraId="425F28AE">
      <w:pPr>
        <w:snapToGrid w:val="0"/>
        <w:spacing w:before="156" w:beforeLines="50" w:line="324" w:lineRule="exact"/>
        <w:ind w:firstLine="413" w:firstLineChars="147"/>
        <w:jc w:val="left"/>
        <w:outlineLvl w:val="1"/>
        <w:rPr>
          <w:rFonts w:hint="eastAsia" w:ascii="宋体" w:hAnsi="宋体" w:eastAsia="宋体" w:cs="宋体"/>
          <w:b/>
          <w:bCs/>
          <w:color w:val="auto"/>
          <w:sz w:val="28"/>
          <w:szCs w:val="28"/>
        </w:rPr>
      </w:pPr>
      <w:r>
        <w:rPr>
          <w:rFonts w:hint="eastAsia" w:ascii="宋体" w:hAnsi="宋体" w:eastAsia="宋体" w:cs="宋体"/>
          <w:b/>
          <w:color w:val="auto"/>
          <w:sz w:val="28"/>
          <w:szCs w:val="28"/>
        </w:rPr>
        <w:t>11．投标文件有效期</w:t>
      </w:r>
    </w:p>
    <w:p w14:paraId="511B28A4">
      <w:pPr>
        <w:pStyle w:val="11"/>
        <w:spacing w:line="324" w:lineRule="exact"/>
        <w:ind w:firstLine="236" w:firstLineChars="98"/>
        <w:rPr>
          <w:rFonts w:hint="eastAsia" w:ascii="宋体" w:hAnsi="宋体" w:eastAsia="宋体" w:cs="宋体"/>
          <w:b/>
          <w:color w:val="auto"/>
          <w:sz w:val="24"/>
        </w:rPr>
      </w:pPr>
      <w:r>
        <w:rPr>
          <w:rFonts w:hint="eastAsia" w:ascii="宋体" w:hAnsi="宋体" w:eastAsia="宋体" w:cs="宋体"/>
          <w:b/>
          <w:color w:val="auto"/>
          <w:sz w:val="24"/>
        </w:rPr>
        <w:t xml:space="preserve">11.1 投标文件有效期为 </w:t>
      </w:r>
      <w:r>
        <w:rPr>
          <w:rFonts w:hint="eastAsia" w:ascii="宋体" w:hAnsi="宋体" w:eastAsia="宋体" w:cs="宋体"/>
          <w:b/>
          <w:color w:val="auto"/>
          <w:sz w:val="24"/>
          <w:u w:val="single"/>
        </w:rPr>
        <w:t>90</w:t>
      </w:r>
      <w:r>
        <w:rPr>
          <w:rFonts w:hint="eastAsia" w:ascii="宋体" w:hAnsi="宋体" w:eastAsia="宋体" w:cs="宋体"/>
          <w:b/>
          <w:color w:val="auto"/>
          <w:sz w:val="24"/>
        </w:rPr>
        <w:t>天，从招标文件规定的提交投标文件截止之日起计算，在此期限内，投标人不得撤回或修改其投标文件。</w:t>
      </w:r>
    </w:p>
    <w:p w14:paraId="5DDF3DF5">
      <w:pPr>
        <w:pStyle w:val="11"/>
        <w:spacing w:line="324"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11.2 在投标文件有效期结束前，出现特殊情况的，采购代理机构可以书面形式要求所有投标人延长投标有效期，对此要求投标人须以书面形式予以答复。投标人同意延长的，不得要求也不允许修改或撤销其投标文件；投标人拒绝延长的，其投标失效。</w:t>
      </w:r>
    </w:p>
    <w:p w14:paraId="7348F471">
      <w:pPr>
        <w:pStyle w:val="11"/>
        <w:spacing w:before="156" w:beforeLines="50" w:line="324" w:lineRule="exact"/>
        <w:ind w:firstLine="413" w:firstLineChars="147"/>
        <w:rPr>
          <w:rFonts w:hint="eastAsia" w:ascii="宋体" w:hAnsi="宋体" w:eastAsia="宋体" w:cs="宋体"/>
          <w:b/>
          <w:bCs/>
          <w:color w:val="auto"/>
          <w:sz w:val="28"/>
        </w:rPr>
      </w:pPr>
      <w:r>
        <w:rPr>
          <w:rFonts w:hint="eastAsia" w:ascii="宋体" w:hAnsi="宋体" w:eastAsia="宋体" w:cs="宋体"/>
          <w:b/>
          <w:bCs/>
          <w:color w:val="auto"/>
          <w:sz w:val="28"/>
          <w:szCs w:val="28"/>
        </w:rPr>
        <w:t>12.</w:t>
      </w:r>
      <w:r>
        <w:rPr>
          <w:rFonts w:hint="eastAsia" w:ascii="宋体" w:hAnsi="宋体" w:eastAsia="宋体" w:cs="宋体"/>
          <w:b/>
          <w:bCs/>
          <w:color w:val="auto"/>
          <w:sz w:val="28"/>
        </w:rPr>
        <w:t xml:space="preserve"> 现场踏勘</w:t>
      </w:r>
    </w:p>
    <w:p w14:paraId="002D139E">
      <w:pPr>
        <w:pStyle w:val="11"/>
        <w:spacing w:line="324" w:lineRule="exact"/>
        <w:ind w:firstLine="240" w:firstLineChars="100"/>
        <w:rPr>
          <w:rFonts w:hint="eastAsia" w:ascii="宋体" w:hAnsi="宋体" w:eastAsia="宋体" w:cs="宋体"/>
          <w:b/>
          <w:i/>
          <w:color w:val="auto"/>
          <w:sz w:val="24"/>
        </w:rPr>
      </w:pPr>
      <w:r>
        <w:rPr>
          <w:rFonts w:hint="eastAsia" w:ascii="宋体" w:hAnsi="宋体" w:eastAsia="宋体" w:cs="宋体"/>
          <w:i/>
          <w:color w:val="auto"/>
          <w:sz w:val="24"/>
        </w:rPr>
        <w:t xml:space="preserve">12.1 </w:t>
      </w:r>
      <w:r>
        <w:rPr>
          <w:rFonts w:hint="eastAsia" w:ascii="宋体" w:hAnsi="宋体" w:eastAsia="宋体" w:cs="宋体"/>
          <w:b/>
          <w:color w:val="auto"/>
          <w:sz w:val="24"/>
        </w:rPr>
        <w:t>本项目不组织现场踏勘。</w:t>
      </w:r>
    </w:p>
    <w:p w14:paraId="129CFB31">
      <w:pPr>
        <w:pStyle w:val="11"/>
        <w:spacing w:before="156" w:beforeLines="50" w:line="324" w:lineRule="exact"/>
        <w:ind w:firstLine="413" w:firstLineChars="147"/>
        <w:rPr>
          <w:rFonts w:hint="eastAsia" w:ascii="宋体" w:hAnsi="宋体" w:eastAsia="宋体" w:cs="宋体"/>
          <w:b/>
          <w:bCs/>
          <w:color w:val="auto"/>
          <w:sz w:val="28"/>
          <w:szCs w:val="28"/>
        </w:rPr>
      </w:pPr>
      <w:r>
        <w:rPr>
          <w:rFonts w:hint="eastAsia" w:ascii="宋体" w:hAnsi="宋体" w:eastAsia="宋体" w:cs="宋体"/>
          <w:b/>
          <w:bCs/>
          <w:color w:val="auto"/>
          <w:sz w:val="28"/>
          <w:szCs w:val="28"/>
        </w:rPr>
        <w:t>13．投标文件的签署、份数</w:t>
      </w:r>
    </w:p>
    <w:p w14:paraId="12AD65D3">
      <w:pPr>
        <w:spacing w:line="324" w:lineRule="exact"/>
        <w:ind w:firstLine="240" w:firstLineChars="100"/>
        <w:rPr>
          <w:rFonts w:hint="eastAsia" w:ascii="宋体" w:hAnsi="宋体" w:eastAsia="宋体" w:cs="宋体"/>
          <w:b/>
          <w:color w:val="auto"/>
          <w:sz w:val="24"/>
        </w:rPr>
      </w:pPr>
      <w:r>
        <w:rPr>
          <w:rFonts w:hint="eastAsia" w:ascii="宋体" w:hAnsi="宋体" w:eastAsia="宋体" w:cs="宋体"/>
          <w:color w:val="auto"/>
          <w:sz w:val="24"/>
        </w:rPr>
        <w:t xml:space="preserve">13.1 </w:t>
      </w:r>
      <w:r>
        <w:rPr>
          <w:rFonts w:hint="eastAsia" w:ascii="宋体" w:hAnsi="宋体" w:eastAsia="宋体" w:cs="宋体"/>
          <w:b/>
          <w:color w:val="auto"/>
          <w:sz w:val="24"/>
        </w:rPr>
        <w:t>投标文件应按招标文件要求的组成顺序编制。</w:t>
      </w:r>
    </w:p>
    <w:p w14:paraId="3841392A">
      <w:pPr>
        <w:spacing w:line="324"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13.2签署：投标人应对所提供的全部资料的真实性、有效性承担法律责任，电子投标文件中所须加盖公章部分均采用CA签章。</w:t>
      </w:r>
    </w:p>
    <w:p w14:paraId="3787E270">
      <w:pPr>
        <w:pStyle w:val="20"/>
        <w:spacing w:line="324" w:lineRule="exact"/>
        <w:ind w:left="0" w:leftChars="0"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13.3份数：</w:t>
      </w:r>
    </w:p>
    <w:p w14:paraId="4FF129CC">
      <w:pPr>
        <w:pStyle w:val="20"/>
        <w:spacing w:line="324" w:lineRule="exact"/>
        <w:ind w:left="0" w:leftChars="0"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13.3.1“电子加密投标文件”：在线上传递交一份。</w:t>
      </w:r>
    </w:p>
    <w:p w14:paraId="7915AA8E">
      <w:pPr>
        <w:pStyle w:val="20"/>
        <w:spacing w:line="324" w:lineRule="exact"/>
        <w:ind w:left="0" w:leftChars="0"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 xml:space="preserve">13.3.2“备份投标文件”： </w:t>
      </w:r>
      <w:r>
        <w:rPr>
          <w:rFonts w:hint="eastAsia" w:ascii="宋体" w:hAnsi="宋体" w:eastAsia="宋体" w:cs="宋体"/>
          <w:color w:val="auto"/>
          <w:sz w:val="24"/>
          <w:szCs w:val="22"/>
        </w:rPr>
        <w:t>通过“政采云”平台电子投标工具制作响应文件产生的备份文件</w:t>
      </w:r>
      <w:r>
        <w:rPr>
          <w:rFonts w:hint="eastAsia" w:ascii="宋体" w:hAnsi="宋体" w:eastAsia="宋体" w:cs="宋体"/>
          <w:color w:val="auto"/>
          <w:sz w:val="24"/>
          <w:szCs w:val="24"/>
        </w:rPr>
        <w:t>。</w:t>
      </w:r>
    </w:p>
    <w:p w14:paraId="5D0D17ED">
      <w:pPr>
        <w:spacing w:before="156" w:beforeLines="50" w:line="324"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第三节  投 标</w:t>
      </w:r>
    </w:p>
    <w:p w14:paraId="08B69799">
      <w:pPr>
        <w:pStyle w:val="11"/>
        <w:spacing w:before="156" w:beforeLines="50" w:line="324" w:lineRule="exact"/>
        <w:ind w:firstLine="413" w:firstLineChars="147"/>
        <w:rPr>
          <w:rFonts w:hint="eastAsia" w:ascii="宋体" w:hAnsi="宋体" w:eastAsia="宋体" w:cs="宋体"/>
          <w:b/>
          <w:bCs/>
          <w:color w:val="auto"/>
          <w:sz w:val="28"/>
          <w:szCs w:val="28"/>
        </w:rPr>
      </w:pPr>
      <w:r>
        <w:rPr>
          <w:rFonts w:hint="eastAsia" w:ascii="宋体" w:hAnsi="宋体" w:eastAsia="宋体" w:cs="宋体"/>
          <w:b/>
          <w:bCs/>
          <w:color w:val="auto"/>
          <w:sz w:val="28"/>
          <w:szCs w:val="28"/>
        </w:rPr>
        <w:t>14．投标文件的制作及递交要求</w:t>
      </w:r>
    </w:p>
    <w:p w14:paraId="260F70A2">
      <w:pPr>
        <w:autoSpaceDE w:val="0"/>
        <w:autoSpaceDN w:val="0"/>
        <w:adjustRightInd w:val="0"/>
        <w:spacing w:line="324" w:lineRule="exact"/>
        <w:ind w:firstLine="480"/>
        <w:rPr>
          <w:rFonts w:hint="eastAsia" w:ascii="宋体" w:hAnsi="宋体" w:eastAsia="宋体" w:cs="宋体"/>
          <w:color w:val="auto"/>
          <w:sz w:val="24"/>
          <w:szCs w:val="20"/>
        </w:rPr>
      </w:pPr>
      <w:r>
        <w:rPr>
          <w:rFonts w:hint="eastAsia" w:ascii="宋体" w:hAnsi="宋体" w:eastAsia="宋体" w:cs="宋体"/>
          <w:color w:val="auto"/>
          <w:sz w:val="24"/>
          <w:szCs w:val="20"/>
        </w:rPr>
        <w:t>14.1投标文件的制作要求</w:t>
      </w:r>
    </w:p>
    <w:p w14:paraId="45673063">
      <w:pPr>
        <w:spacing w:line="440" w:lineRule="exact"/>
        <w:ind w:firstLine="480" w:firstLineChars="200"/>
        <w:jc w:val="left"/>
        <w:rPr>
          <w:rFonts w:hint="eastAsia" w:ascii="宋体" w:hAnsi="宋体" w:eastAsia="宋体" w:cs="宋体"/>
          <w:color w:val="auto"/>
          <w:sz w:val="24"/>
          <w:szCs w:val="20"/>
        </w:rPr>
      </w:pPr>
      <w:r>
        <w:rPr>
          <w:rFonts w:hint="eastAsia" w:ascii="宋体" w:hAnsi="宋体" w:eastAsia="宋体" w:cs="宋体"/>
          <w:color w:val="auto"/>
          <w:sz w:val="24"/>
          <w:szCs w:val="20"/>
        </w:rPr>
        <w:t>14.1.1电子投标文件部分：投标人应根据“政采云供应商项目采购-电子招投标操作指南”及本招标文件规定的格式和顺序编制电子投标文件并进行关联定位。备份电子投标文件：通过“政采云”平台电子投标工具制作投标文件所产生的备份文件。</w:t>
      </w:r>
    </w:p>
    <w:p w14:paraId="7E17CBFA">
      <w:pPr>
        <w:spacing w:line="440" w:lineRule="exact"/>
        <w:ind w:firstLine="480" w:firstLineChars="200"/>
        <w:jc w:val="left"/>
        <w:rPr>
          <w:rFonts w:hint="eastAsia" w:ascii="宋体" w:hAnsi="宋体" w:eastAsia="宋体" w:cs="宋体"/>
          <w:color w:val="auto"/>
          <w:sz w:val="24"/>
          <w:szCs w:val="20"/>
        </w:rPr>
      </w:pPr>
      <w:r>
        <w:rPr>
          <w:rFonts w:hint="eastAsia" w:ascii="宋体" w:hAnsi="宋体" w:eastAsia="宋体" w:cs="宋体"/>
          <w:color w:val="auto"/>
          <w:sz w:val="24"/>
          <w:szCs w:val="20"/>
        </w:rPr>
        <w:t>14.1.2投标文件以及投标人与采购组织机构就有关投标事宜的所有来往函电，均应以中文汉语书写。除签字、盖章、专用名称等特殊情形外，以中文汉语以外的文字表述的投标文件视同未提供。</w:t>
      </w:r>
    </w:p>
    <w:p w14:paraId="659F02A5">
      <w:pPr>
        <w:snapToGrid w:val="0"/>
        <w:spacing w:line="360" w:lineRule="auto"/>
        <w:ind w:firstLine="480" w:firstLineChars="200"/>
        <w:jc w:val="left"/>
        <w:rPr>
          <w:rFonts w:hint="eastAsia" w:ascii="宋体" w:hAnsi="宋体" w:eastAsia="宋体" w:cs="宋体"/>
          <w:color w:val="auto"/>
          <w:sz w:val="24"/>
          <w:szCs w:val="20"/>
        </w:rPr>
      </w:pPr>
      <w:r>
        <w:rPr>
          <w:rFonts w:hint="eastAsia" w:ascii="宋体" w:hAnsi="宋体" w:eastAsia="宋体" w:cs="宋体"/>
          <w:color w:val="auto"/>
          <w:sz w:val="24"/>
          <w:szCs w:val="20"/>
        </w:rPr>
        <w:t>14.1.3投标计量单位，招标文件已有明确规定的，使用招标文件规定的计量单位；招标文件没有规定的，应采用中华人民共和国法定计量单位（货币单位：人民币元）。</w:t>
      </w:r>
    </w:p>
    <w:p w14:paraId="5082BAAF">
      <w:pPr>
        <w:autoSpaceDE w:val="0"/>
        <w:autoSpaceDN w:val="0"/>
        <w:adjustRightInd w:val="0"/>
        <w:spacing w:line="360" w:lineRule="auto"/>
        <w:ind w:firstLine="480"/>
        <w:rPr>
          <w:rFonts w:hint="eastAsia" w:ascii="宋体" w:hAnsi="宋体" w:eastAsia="宋体" w:cs="宋体"/>
          <w:color w:val="auto"/>
          <w:sz w:val="24"/>
          <w:szCs w:val="20"/>
        </w:rPr>
      </w:pPr>
      <w:r>
        <w:rPr>
          <w:rFonts w:hint="eastAsia" w:ascii="宋体" w:hAnsi="宋体" w:eastAsia="宋体" w:cs="宋体"/>
          <w:color w:val="auto"/>
          <w:sz w:val="24"/>
          <w:szCs w:val="20"/>
        </w:rPr>
        <w:t>14.1.4若投标人不按招标文件的要求提供资格审查材料，其风险由投标人自行承担。</w:t>
      </w:r>
    </w:p>
    <w:p w14:paraId="4248395C">
      <w:pPr>
        <w:autoSpaceDE w:val="0"/>
        <w:autoSpaceDN w:val="0"/>
        <w:adjustRightInd w:val="0"/>
        <w:spacing w:line="360" w:lineRule="auto"/>
        <w:ind w:firstLine="480"/>
        <w:rPr>
          <w:rFonts w:hint="eastAsia" w:ascii="宋体" w:hAnsi="宋体" w:eastAsia="宋体" w:cs="宋体"/>
          <w:color w:val="auto"/>
          <w:sz w:val="24"/>
          <w:szCs w:val="20"/>
        </w:rPr>
      </w:pPr>
      <w:r>
        <w:rPr>
          <w:rFonts w:hint="eastAsia" w:ascii="宋体" w:hAnsi="宋体" w:eastAsia="宋体" w:cs="宋体"/>
          <w:color w:val="auto"/>
          <w:sz w:val="24"/>
          <w:szCs w:val="20"/>
        </w:rPr>
        <w:t>14.1.5与本次投标无关的内容请不要制作在内，确保投标文件有针对性、简洁明了。</w:t>
      </w:r>
    </w:p>
    <w:p w14:paraId="672AA76F">
      <w:pPr>
        <w:autoSpaceDE w:val="0"/>
        <w:autoSpaceDN w:val="0"/>
        <w:adjustRightInd w:val="0"/>
        <w:spacing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14.2投标文件的递交要求</w:t>
      </w:r>
    </w:p>
    <w:p w14:paraId="30C71C2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szCs w:val="20"/>
        </w:rPr>
        <w:t>14.2.1投标人须</w:t>
      </w:r>
      <w:r>
        <w:rPr>
          <w:rFonts w:hint="eastAsia" w:ascii="宋体" w:hAnsi="宋体" w:eastAsia="宋体" w:cs="宋体"/>
          <w:color w:val="auto"/>
          <w:sz w:val="24"/>
        </w:rPr>
        <w:t>按照采购文件和政采云平台的要求编制并加密投标文件。在投标文件递交截止时间以前完成投标文件的传输递交。</w:t>
      </w:r>
    </w:p>
    <w:p w14:paraId="20675B39">
      <w:pPr>
        <w:tabs>
          <w:tab w:val="left" w:pos="1418"/>
        </w:tabs>
        <w:autoSpaceDE w:val="0"/>
        <w:autoSpaceDN w:val="0"/>
        <w:adjustRightIn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14.2.2备份电子投标文件必须在规定时间前按招标文件前附表要求提交。备份电子投标文件在截止时间后提交，采购组织机构将拒绝接收。</w:t>
      </w:r>
    </w:p>
    <w:p w14:paraId="518B242B">
      <w:pPr>
        <w:tabs>
          <w:tab w:val="left" w:pos="1418"/>
        </w:tabs>
        <w:autoSpaceDE w:val="0"/>
        <w:autoSpaceDN w:val="0"/>
        <w:adjustRightIn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14.2.3如有特殊情况，采购组织机构延长截止时间和开标时间，采购组织机构和投标人的权利和义务将受到新的截止时间和开标时间的约束。</w:t>
      </w:r>
    </w:p>
    <w:p w14:paraId="071CEFCB">
      <w:pPr>
        <w:tabs>
          <w:tab w:val="left" w:pos="1898"/>
        </w:tabs>
        <w:autoSpaceDE w:val="0"/>
        <w:autoSpaceDN w:val="0"/>
        <w:adjustRightIn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14.3投标文件的补充、修改和撤回。</w:t>
      </w:r>
    </w:p>
    <w:p w14:paraId="04991A42">
      <w:pPr>
        <w:tabs>
          <w:tab w:val="left" w:pos="540"/>
        </w:tabs>
        <w:spacing w:line="460" w:lineRule="exact"/>
        <w:ind w:firstLine="480" w:firstLineChars="200"/>
        <w:rPr>
          <w:rFonts w:hint="eastAsia" w:ascii="宋体" w:hAnsi="宋体" w:eastAsia="宋体" w:cs="宋体"/>
          <w:color w:val="auto"/>
          <w:sz w:val="24"/>
        </w:rPr>
      </w:pPr>
      <w:bookmarkStart w:id="12" w:name="_Toc123628882"/>
      <w:r>
        <w:rPr>
          <w:rFonts w:hint="eastAsia" w:ascii="宋体" w:hAnsi="宋体" w:eastAsia="宋体" w:cs="宋体"/>
          <w:color w:val="auto"/>
          <w:sz w:val="24"/>
        </w:rPr>
        <w:t>14.3.1投标人应当在投标截止时间前完成电子投标文件的传输递交，并可以补充、修改或者撤回电子投标文件。补充或者修改电子投标文件的，应当先行撤回原文件，补充、修改后重新传输递交。</w:t>
      </w:r>
    </w:p>
    <w:p w14:paraId="0CDC8FC1">
      <w:pPr>
        <w:pStyle w:val="4"/>
        <w:spacing w:before="156" w:beforeLines="50" w:line="400" w:lineRule="exact"/>
        <w:ind w:firstLine="321" w:firstLineChars="100"/>
        <w:jc w:val="center"/>
        <w:rPr>
          <w:rFonts w:hint="eastAsia" w:ascii="宋体" w:hAnsi="宋体" w:eastAsia="宋体" w:cs="宋体"/>
          <w:color w:val="auto"/>
          <w:sz w:val="32"/>
        </w:rPr>
      </w:pPr>
      <w:r>
        <w:rPr>
          <w:rFonts w:hint="eastAsia" w:ascii="宋体" w:hAnsi="宋体" w:eastAsia="宋体" w:cs="宋体"/>
          <w:color w:val="auto"/>
          <w:sz w:val="32"/>
        </w:rPr>
        <w:t>第四节  开 标</w:t>
      </w:r>
      <w:bookmarkEnd w:id="12"/>
    </w:p>
    <w:p w14:paraId="54A5A01B">
      <w:pPr>
        <w:pStyle w:val="11"/>
        <w:spacing w:line="400" w:lineRule="exact"/>
        <w:ind w:firstLine="413" w:firstLineChars="147"/>
        <w:rPr>
          <w:rFonts w:hint="eastAsia" w:ascii="宋体" w:hAnsi="宋体" w:eastAsia="宋体" w:cs="宋体"/>
          <w:b/>
          <w:bCs/>
          <w:color w:val="auto"/>
          <w:sz w:val="28"/>
          <w:szCs w:val="28"/>
        </w:rPr>
      </w:pPr>
      <w:r>
        <w:rPr>
          <w:rFonts w:hint="eastAsia" w:ascii="宋体" w:hAnsi="宋体" w:eastAsia="宋体" w:cs="宋体"/>
          <w:b/>
          <w:bCs/>
          <w:color w:val="auto"/>
          <w:sz w:val="28"/>
          <w:szCs w:val="28"/>
        </w:rPr>
        <w:t>15．开标会议</w:t>
      </w:r>
    </w:p>
    <w:p w14:paraId="23C0DFBC">
      <w:pPr>
        <w:pStyle w:val="11"/>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15.1 采购代理机构将在“投标人须知前附表”中规定的时间和地点举行开标会议。</w:t>
      </w:r>
    </w:p>
    <w:p w14:paraId="6604F40A">
      <w:pPr>
        <w:pStyle w:val="11"/>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15.2 开标会议由采购代理机构工作人员主持，监管人员、采购人代表等参加。</w:t>
      </w:r>
    </w:p>
    <w:p w14:paraId="12A1A2AF">
      <w:pPr>
        <w:spacing w:before="156" w:beforeLines="50" w:line="400" w:lineRule="exact"/>
        <w:ind w:firstLine="413" w:firstLineChars="147"/>
        <w:rPr>
          <w:rFonts w:hint="eastAsia" w:ascii="宋体" w:hAnsi="宋体" w:eastAsia="宋体" w:cs="宋体"/>
          <w:b/>
          <w:color w:val="auto"/>
          <w:sz w:val="28"/>
          <w:szCs w:val="28"/>
        </w:rPr>
      </w:pPr>
      <w:r>
        <w:rPr>
          <w:rFonts w:hint="eastAsia" w:ascii="宋体" w:hAnsi="宋体" w:eastAsia="宋体" w:cs="宋体"/>
          <w:b/>
          <w:color w:val="auto"/>
          <w:sz w:val="28"/>
          <w:szCs w:val="28"/>
        </w:rPr>
        <w:t>16．开标程序</w:t>
      </w:r>
    </w:p>
    <w:p w14:paraId="7FFB2446">
      <w:pPr>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16.1采购组织机构将按照招标文件规定的时间通过“政府采购云平台”组织开标、开启投标文件，所有供应商均应当准时在线参加。投标供应商如不参加在线开标大会的，视同认可开标结果，事后不得对采购相关人员、开标过程和开标结果提出异议，同时投标供应商因未在线参加开标而导致投标文件无法按时解密等一切后果由供应商自行承担。</w:t>
      </w:r>
    </w:p>
    <w:p w14:paraId="61E6B002">
      <w:pPr>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16.2开标时间到后，招标项目负责人准时组织开标。</w:t>
      </w:r>
    </w:p>
    <w:p w14:paraId="33F9855B">
      <w:pPr>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16.3投标人登录政采云平台，用“项目采购-开标评标”功能对电子投标文件进行在线解密。在线解密电子投标文件时间为开标时间起30分钟内。</w:t>
      </w:r>
    </w:p>
    <w:p w14:paraId="343E7258">
      <w:pPr>
        <w:snapToGrid w:val="0"/>
        <w:spacing w:line="480"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16.4公布开标结果。</w:t>
      </w:r>
    </w:p>
    <w:p w14:paraId="5E8B64F0">
      <w:pPr>
        <w:snapToGrid w:val="0"/>
        <w:spacing w:line="480"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16.5特别说明：本项目原则上采用政采云电子招投标开标及评审程序，但有下情形之一的，按以下情况处理：</w:t>
      </w:r>
    </w:p>
    <w:p w14:paraId="4C3D5653">
      <w:pPr>
        <w:snapToGrid w:val="0"/>
        <w:spacing w:line="480"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16.5.1若投标人在规定时间内无法解密或解密失败，采购代理机构将开启该投标人递交的以介质存储的数据电文形式的备份电子投标文件，上传至政采云平台项目采购模块，以完成开标，电子投标文件自动失效。</w:t>
      </w:r>
    </w:p>
    <w:p w14:paraId="25CEBD06">
      <w:pPr>
        <w:snapToGrid w:val="0"/>
        <w:spacing w:line="480"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16.5.2开评标细则按政采云电子评标流程进行。</w:t>
      </w:r>
    </w:p>
    <w:p w14:paraId="23C78F2A">
      <w:pPr>
        <w:snapToGrid w:val="0"/>
        <w:spacing w:line="480" w:lineRule="exact"/>
        <w:ind w:left="480"/>
        <w:jc w:val="left"/>
        <w:rPr>
          <w:rFonts w:hint="eastAsia" w:ascii="宋体" w:hAnsi="宋体" w:eastAsia="宋体" w:cs="宋体"/>
          <w:b/>
          <w:color w:val="auto"/>
          <w:sz w:val="24"/>
          <w:highlight w:val="none"/>
        </w:rPr>
      </w:pPr>
      <w:r>
        <w:rPr>
          <w:rFonts w:hint="eastAsia" w:ascii="宋体" w:hAnsi="宋体" w:eastAsia="宋体" w:cs="宋体"/>
          <w:b/>
          <w:color w:val="auto"/>
          <w:sz w:val="24"/>
        </w:rPr>
        <w:t>特别说明：政采云公司如对电子化开标</w:t>
      </w:r>
      <w:r>
        <w:rPr>
          <w:rFonts w:hint="eastAsia" w:ascii="宋体" w:hAnsi="宋体" w:eastAsia="宋体" w:cs="宋体"/>
          <w:b/>
          <w:color w:val="auto"/>
          <w:sz w:val="24"/>
          <w:highlight w:val="none"/>
        </w:rPr>
        <w:t>及评审程序有调整的，按调整后的程序操作。</w:t>
      </w:r>
    </w:p>
    <w:p w14:paraId="1DEFA8E6">
      <w:pPr>
        <w:tabs>
          <w:tab w:val="left" w:pos="425"/>
          <w:tab w:val="left" w:pos="535"/>
        </w:tabs>
        <w:overflowPunct w:val="0"/>
        <w:spacing w:line="440" w:lineRule="exact"/>
        <w:rPr>
          <w:rFonts w:hint="eastAsia" w:ascii="宋体" w:hAnsi="宋体" w:eastAsia="宋体" w:cs="宋体"/>
          <w:bCs/>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rPr>
        <w:t>电子响应文件解密结束后，各供应商签署《政府采购活动现场确认声明书》后将扫描件发送至采购代理机构邮箱</w:t>
      </w:r>
      <w:r>
        <w:rPr>
          <w:rFonts w:hint="eastAsia" w:ascii="宋体" w:hAnsi="宋体" w:cs="宋体"/>
          <w:b/>
          <w:bCs/>
          <w:color w:val="auto"/>
          <w:sz w:val="24"/>
          <w:highlight w:val="none"/>
          <w:lang w:eastAsia="zh-CN"/>
        </w:rPr>
        <w:t>505714042@qq.com</w:t>
      </w:r>
      <w:r>
        <w:rPr>
          <w:rFonts w:hint="eastAsia" w:ascii="宋体" w:hAnsi="宋体" w:eastAsia="宋体" w:cs="宋体"/>
          <w:b/>
          <w:bCs/>
          <w:color w:val="auto"/>
          <w:sz w:val="24"/>
          <w:highlight w:val="none"/>
        </w:rPr>
        <w:t>。</w:t>
      </w:r>
    </w:p>
    <w:p w14:paraId="73913539">
      <w:pPr>
        <w:spacing w:line="400" w:lineRule="exact"/>
        <w:ind w:firstLine="240" w:firstLineChars="100"/>
        <w:rPr>
          <w:rFonts w:hint="eastAsia" w:ascii="宋体" w:hAnsi="宋体" w:eastAsia="宋体" w:cs="宋体"/>
          <w:color w:val="auto"/>
          <w:sz w:val="24"/>
        </w:rPr>
      </w:pPr>
    </w:p>
    <w:p w14:paraId="2D9E317C">
      <w:pPr>
        <w:pStyle w:val="11"/>
        <w:spacing w:before="156" w:beforeLines="50" w:line="400" w:lineRule="exact"/>
        <w:ind w:firstLine="643" w:firstLineChars="200"/>
        <w:jc w:val="center"/>
        <w:rPr>
          <w:rFonts w:hint="eastAsia" w:ascii="宋体" w:hAnsi="宋体" w:eastAsia="宋体" w:cs="宋体"/>
          <w:b/>
          <w:color w:val="auto"/>
          <w:sz w:val="32"/>
          <w:szCs w:val="28"/>
        </w:rPr>
      </w:pPr>
      <w:r>
        <w:rPr>
          <w:rFonts w:hint="eastAsia" w:ascii="宋体" w:hAnsi="宋体" w:eastAsia="宋体" w:cs="宋体"/>
          <w:b/>
          <w:color w:val="auto"/>
          <w:sz w:val="32"/>
          <w:szCs w:val="28"/>
        </w:rPr>
        <w:t>第五节  评 标</w:t>
      </w:r>
    </w:p>
    <w:p w14:paraId="35F0AF07">
      <w:pPr>
        <w:pStyle w:val="11"/>
        <w:spacing w:before="156" w:beforeLines="50" w:line="400" w:lineRule="exact"/>
        <w:ind w:firstLine="413" w:firstLineChars="147"/>
        <w:rPr>
          <w:rFonts w:hint="eastAsia" w:ascii="宋体" w:hAnsi="宋体" w:eastAsia="宋体" w:cs="宋体"/>
          <w:b/>
          <w:bCs/>
          <w:color w:val="auto"/>
          <w:sz w:val="28"/>
          <w:szCs w:val="28"/>
        </w:rPr>
      </w:pPr>
      <w:r>
        <w:rPr>
          <w:rFonts w:hint="eastAsia" w:ascii="宋体" w:hAnsi="宋体" w:eastAsia="宋体" w:cs="宋体"/>
          <w:b/>
          <w:bCs/>
          <w:color w:val="auto"/>
          <w:sz w:val="28"/>
          <w:szCs w:val="28"/>
        </w:rPr>
        <w:t>17. 评标委员会</w:t>
      </w:r>
    </w:p>
    <w:p w14:paraId="57B6C657">
      <w:pPr>
        <w:pStyle w:val="11"/>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17.1 采购人在监管部门的监督下依法组建评标委员会。评标委员会对投标文件进行审查、询标、评议和比较。</w:t>
      </w:r>
    </w:p>
    <w:p w14:paraId="78254540">
      <w:pPr>
        <w:pStyle w:val="11"/>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17.2评标委员会依据投标人提交的投标文件进行评审。</w:t>
      </w:r>
    </w:p>
    <w:p w14:paraId="3F9A91F6">
      <w:pPr>
        <w:pStyle w:val="11"/>
        <w:spacing w:before="156" w:beforeLines="50" w:line="400" w:lineRule="exact"/>
        <w:ind w:firstLine="413" w:firstLineChars="147"/>
        <w:rPr>
          <w:rFonts w:hint="eastAsia" w:ascii="宋体" w:hAnsi="宋体" w:eastAsia="宋体" w:cs="宋体"/>
          <w:b/>
          <w:bCs/>
          <w:color w:val="auto"/>
          <w:sz w:val="28"/>
          <w:szCs w:val="28"/>
        </w:rPr>
      </w:pPr>
      <w:r>
        <w:rPr>
          <w:rFonts w:hint="eastAsia" w:ascii="宋体" w:hAnsi="宋体" w:eastAsia="宋体" w:cs="宋体"/>
          <w:b/>
          <w:bCs/>
          <w:color w:val="auto"/>
          <w:sz w:val="28"/>
          <w:szCs w:val="28"/>
        </w:rPr>
        <w:t>18. 评标的保密</w:t>
      </w:r>
    </w:p>
    <w:p w14:paraId="62A28E23">
      <w:pPr>
        <w:pStyle w:val="11"/>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18.1 评标采用保密的方式进行。</w:t>
      </w:r>
    </w:p>
    <w:p w14:paraId="03A8B6DE">
      <w:pPr>
        <w:pStyle w:val="11"/>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18.2 评标委员会成员和参与评标的有关工作人员不得透露对投标文件的评审和比较、中标候选供应商的推荐情况以及与评标有关的其他情况。</w:t>
      </w:r>
    </w:p>
    <w:p w14:paraId="0222D08C">
      <w:pPr>
        <w:pStyle w:val="11"/>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18.3 在投标文件的评审和比较、中标候选供应商推荐以及授予合同的过程中，投标人向采购人和评标委员会施加影响的任何行为，都将导致其投标被拒绝。</w:t>
      </w:r>
    </w:p>
    <w:p w14:paraId="2D872C01">
      <w:pPr>
        <w:pStyle w:val="11"/>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18.4 评标委员会对未中标供应商就评标过程以及未能中标原因不作解释。</w:t>
      </w:r>
    </w:p>
    <w:p w14:paraId="5AA4AF75">
      <w:pPr>
        <w:pStyle w:val="11"/>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18.5 采购人不得在中标人确定前，与投标人就投标价格、投标方案等实质性内容进行谈判。</w:t>
      </w:r>
    </w:p>
    <w:p w14:paraId="397E6051">
      <w:pPr>
        <w:pStyle w:val="11"/>
        <w:snapToGrid w:val="0"/>
        <w:spacing w:before="156" w:beforeLines="50" w:line="400" w:lineRule="exact"/>
        <w:ind w:left="833" w:leftChars="200" w:hanging="413" w:hangingChars="147"/>
        <w:rPr>
          <w:rFonts w:hint="eastAsia" w:ascii="宋体" w:hAnsi="宋体" w:eastAsia="宋体" w:cs="宋体"/>
          <w:b/>
          <w:color w:val="auto"/>
          <w:sz w:val="28"/>
          <w:szCs w:val="28"/>
        </w:rPr>
      </w:pPr>
      <w:r>
        <w:rPr>
          <w:rFonts w:hint="eastAsia" w:ascii="宋体" w:hAnsi="宋体" w:eastAsia="宋体" w:cs="宋体"/>
          <w:b/>
          <w:color w:val="auto"/>
          <w:sz w:val="28"/>
          <w:szCs w:val="28"/>
        </w:rPr>
        <w:t>19．评标程序</w:t>
      </w:r>
    </w:p>
    <w:p w14:paraId="0DE4C9BF">
      <w:pPr>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19.1 </w:t>
      </w:r>
      <w:r>
        <w:rPr>
          <w:rFonts w:hint="eastAsia" w:ascii="宋体" w:hAnsi="宋体" w:eastAsia="宋体" w:cs="宋体"/>
          <w:color w:val="auto"/>
          <w:sz w:val="24"/>
          <w:lang w:eastAsia="zh-CN"/>
        </w:rPr>
        <w:t>资格证明文件</w:t>
      </w:r>
      <w:r>
        <w:rPr>
          <w:rFonts w:hint="eastAsia" w:ascii="宋体" w:hAnsi="宋体" w:eastAsia="宋体" w:cs="宋体"/>
          <w:color w:val="auto"/>
          <w:sz w:val="24"/>
        </w:rPr>
        <w:t>的评审。</w:t>
      </w:r>
    </w:p>
    <w:p w14:paraId="5203D511">
      <w:pPr>
        <w:pStyle w:val="7"/>
        <w:spacing w:line="360" w:lineRule="auto"/>
        <w:ind w:firstLine="240" w:firstLineChars="100"/>
        <w:jc w:val="both"/>
        <w:rPr>
          <w:rFonts w:hint="eastAsia" w:ascii="宋体" w:hAnsi="宋体" w:eastAsia="宋体" w:cs="宋体"/>
          <w:color w:val="auto"/>
          <w:sz w:val="24"/>
        </w:rPr>
      </w:pPr>
      <w:r>
        <w:rPr>
          <w:rFonts w:hint="eastAsia" w:ascii="宋体" w:hAnsi="宋体" w:eastAsia="宋体" w:cs="宋体"/>
          <w:color w:val="auto"/>
          <w:sz w:val="24"/>
        </w:rPr>
        <w:t>采购人或者采购组织机构应当依法对投标人的</w:t>
      </w:r>
      <w:r>
        <w:rPr>
          <w:rFonts w:hint="eastAsia" w:ascii="宋体" w:hAnsi="宋体" w:eastAsia="宋体" w:cs="宋体"/>
          <w:color w:val="auto"/>
          <w:sz w:val="24"/>
          <w:lang w:eastAsia="zh-CN"/>
        </w:rPr>
        <w:t>资格证明文件</w:t>
      </w:r>
      <w:r>
        <w:rPr>
          <w:rFonts w:hint="eastAsia" w:ascii="宋体" w:hAnsi="宋体" w:eastAsia="宋体" w:cs="宋体"/>
          <w:color w:val="auto"/>
          <w:sz w:val="24"/>
        </w:rPr>
        <w:t>进行审查，以确定其是否满足招标文件的实质性要求，对审查发现无效的进行必要的询标，由政采云在线公布无效投标的投标人名单、投标无效的原因。（若系统原因无法公布的，将由录音电话代为公布）</w:t>
      </w:r>
    </w:p>
    <w:p w14:paraId="23F476FD">
      <w:pPr>
        <w:pStyle w:val="7"/>
        <w:spacing w:line="360" w:lineRule="auto"/>
        <w:ind w:firstLine="240" w:firstLineChars="100"/>
        <w:jc w:val="both"/>
        <w:rPr>
          <w:rFonts w:hint="eastAsia" w:ascii="宋体" w:hAnsi="宋体" w:eastAsia="宋体" w:cs="宋体"/>
          <w:color w:val="auto"/>
          <w:sz w:val="24"/>
        </w:rPr>
      </w:pPr>
      <w:r>
        <w:rPr>
          <w:rFonts w:hint="eastAsia" w:ascii="宋体" w:hAnsi="宋体" w:eastAsia="宋体" w:cs="宋体"/>
          <w:color w:val="auto"/>
          <w:sz w:val="24"/>
        </w:rPr>
        <w:t>19.2 商务技术文件的评审。</w:t>
      </w:r>
    </w:p>
    <w:p w14:paraId="5F92A306">
      <w:pPr>
        <w:pStyle w:val="7"/>
        <w:spacing w:line="360" w:lineRule="auto"/>
        <w:ind w:firstLine="240" w:firstLineChars="100"/>
        <w:jc w:val="both"/>
        <w:rPr>
          <w:rFonts w:hint="eastAsia" w:ascii="宋体" w:hAnsi="宋体" w:eastAsia="宋体" w:cs="宋体"/>
          <w:color w:val="auto"/>
          <w:sz w:val="24"/>
        </w:rPr>
      </w:pPr>
      <w:r>
        <w:rPr>
          <w:rFonts w:hint="eastAsia" w:ascii="宋体" w:hAnsi="宋体" w:eastAsia="宋体" w:cs="宋体"/>
          <w:color w:val="auto"/>
          <w:sz w:val="24"/>
        </w:rPr>
        <w:t>评标专家应当依法对投标人的商务技术文件进行审查，以确定其是否满足招标文件的实质性要求，对审查发现无效的进行必要的询标，由政采云在线公布无效投标的投标人名单、投标无效的原因。（若系统原因无法公布的，将由录音电话代为公布）</w:t>
      </w:r>
    </w:p>
    <w:p w14:paraId="64074224">
      <w:pPr>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19.3 报价文件的评审。</w:t>
      </w:r>
    </w:p>
    <w:p w14:paraId="6EC2ADAB">
      <w:pPr>
        <w:pStyle w:val="11"/>
        <w:snapToGrid w:val="0"/>
        <w:spacing w:line="360" w:lineRule="auto"/>
        <w:ind w:firstLine="420" w:firstLineChars="175"/>
        <w:rPr>
          <w:rFonts w:hint="eastAsia" w:ascii="宋体" w:hAnsi="宋体" w:eastAsia="宋体" w:cs="宋体"/>
          <w:color w:val="auto"/>
          <w:sz w:val="24"/>
        </w:rPr>
      </w:pPr>
      <w:r>
        <w:rPr>
          <w:rFonts w:hint="eastAsia" w:ascii="宋体" w:hAnsi="宋体" w:eastAsia="宋体" w:cs="宋体"/>
          <w:color w:val="auto"/>
          <w:sz w:val="24"/>
        </w:rPr>
        <w:t>评标委员会对报价文件进行复核，对于系统计算出的价格分及总得分进行确认；</w:t>
      </w:r>
    </w:p>
    <w:p w14:paraId="7FDA6B88">
      <w:pPr>
        <w:tabs>
          <w:tab w:val="left" w:pos="425"/>
          <w:tab w:val="left" w:pos="540"/>
          <w:tab w:val="left" w:pos="709"/>
        </w:tabs>
        <w:spacing w:line="440" w:lineRule="exact"/>
        <w:ind w:firstLine="240" w:firstLineChars="100"/>
        <w:rPr>
          <w:rFonts w:hint="eastAsia" w:ascii="宋体" w:hAnsi="宋体" w:eastAsia="宋体" w:cs="宋体"/>
          <w:b w:val="0"/>
          <w:bCs/>
          <w:color w:val="auto"/>
          <w:kern w:val="0"/>
          <w:sz w:val="24"/>
        </w:rPr>
      </w:pPr>
      <w:r>
        <w:rPr>
          <w:rFonts w:hint="eastAsia" w:ascii="宋体" w:hAnsi="宋体" w:eastAsia="宋体" w:cs="宋体"/>
          <w:b w:val="0"/>
          <w:bCs/>
          <w:color w:val="auto"/>
          <w:kern w:val="0"/>
          <w:sz w:val="24"/>
        </w:rPr>
        <w:t>19.4不同投标人提供同品牌产品参与投标的，按一家投标人计算。评审后得分最高的同品牌投标人获得中标人推荐资格；评审得分相同的，由采购人或采购人委托评标委员会随机抽取确认。其他同品牌投标人不作为中标候选人。非单一产品采购项目，根据核心产品品牌确定。</w:t>
      </w:r>
    </w:p>
    <w:p w14:paraId="04C2FB43">
      <w:pPr>
        <w:snapToGrid w:val="0"/>
        <w:spacing w:line="400" w:lineRule="exact"/>
        <w:ind w:firstLine="240" w:firstLineChars="100"/>
        <w:rPr>
          <w:rFonts w:hint="eastAsia" w:ascii="宋体" w:hAnsi="宋体" w:eastAsia="宋体" w:cs="宋体"/>
          <w:b w:val="0"/>
          <w:bCs/>
          <w:color w:val="auto"/>
          <w:sz w:val="24"/>
        </w:rPr>
      </w:pPr>
      <w:r>
        <w:rPr>
          <w:rFonts w:hint="eastAsia" w:ascii="宋体" w:hAnsi="宋体" w:eastAsia="宋体" w:cs="宋体"/>
          <w:b w:val="0"/>
          <w:bCs/>
          <w:color w:val="auto"/>
          <w:sz w:val="24"/>
        </w:rPr>
        <w:t>19.5评标委员会完成评标后,评委对各部分得分汇总,得出本项目最终得分,评标委员会按评标办法向采购人推荐中标候选供应商同时出具评标报告。</w:t>
      </w:r>
    </w:p>
    <w:p w14:paraId="38A56C3D">
      <w:pPr>
        <w:tabs>
          <w:tab w:val="left" w:pos="425"/>
          <w:tab w:val="left" w:pos="540"/>
        </w:tabs>
        <w:spacing w:line="440" w:lineRule="exact"/>
        <w:ind w:firstLine="241" w:firstLineChars="100"/>
        <w:rPr>
          <w:rFonts w:hint="eastAsia" w:ascii="宋体" w:hAnsi="宋体" w:eastAsia="宋体" w:cs="宋体"/>
          <w:b w:val="0"/>
          <w:bCs/>
          <w:color w:val="auto"/>
          <w:sz w:val="24"/>
        </w:rPr>
      </w:pPr>
      <w:r>
        <w:rPr>
          <w:rFonts w:hint="eastAsia" w:ascii="宋体" w:hAnsi="宋体" w:eastAsia="宋体" w:cs="宋体"/>
          <w:b/>
          <w:bCs w:val="0"/>
          <w:color w:val="auto"/>
          <w:kern w:val="0"/>
          <w:sz w:val="24"/>
        </w:rPr>
        <w:t>19.6</w:t>
      </w:r>
      <w:r>
        <w:rPr>
          <w:rFonts w:hint="eastAsia" w:ascii="宋体" w:hAnsi="宋体" w:eastAsia="宋体" w:cs="宋体"/>
          <w:b/>
          <w:bCs w:val="0"/>
          <w:color w:val="auto"/>
          <w:sz w:val="24"/>
        </w:rPr>
        <w:t>本项目采用政采云电子招投标开标及评审程序，如有以下情形之一的，按以下情况处理：</w:t>
      </w:r>
    </w:p>
    <w:p w14:paraId="2499CDBB">
      <w:pPr>
        <w:spacing w:line="360" w:lineRule="auto"/>
        <w:ind w:firstLine="241" w:firstLineChars="100"/>
        <w:rPr>
          <w:rFonts w:hint="eastAsia" w:ascii="宋体" w:hAnsi="宋体" w:eastAsia="宋体" w:cs="宋体"/>
          <w:b/>
          <w:bCs/>
          <w:color w:val="auto"/>
          <w:sz w:val="24"/>
        </w:rPr>
      </w:pPr>
      <w:r>
        <w:rPr>
          <w:rFonts w:hint="eastAsia" w:ascii="宋体" w:hAnsi="宋体" w:eastAsia="宋体" w:cs="宋体"/>
          <w:b/>
          <w:bCs/>
          <w:color w:val="auto"/>
          <w:sz w:val="24"/>
        </w:rPr>
        <w:t>19.6.1投标人在规定时间内无法解密或解密失败的作无效投标处理。解密成功的投标人不足三家的，本项目流标重新组织采购活动。</w:t>
      </w:r>
    </w:p>
    <w:p w14:paraId="2DD3A5BD">
      <w:pPr>
        <w:spacing w:line="360" w:lineRule="auto"/>
        <w:ind w:firstLine="241" w:firstLineChars="100"/>
        <w:rPr>
          <w:rFonts w:hint="eastAsia" w:ascii="宋体" w:hAnsi="宋体" w:eastAsia="宋体" w:cs="宋体"/>
          <w:b/>
          <w:bCs/>
          <w:color w:val="auto"/>
          <w:sz w:val="24"/>
        </w:rPr>
      </w:pPr>
      <w:r>
        <w:rPr>
          <w:rFonts w:hint="eastAsia" w:ascii="宋体" w:hAnsi="宋体" w:eastAsia="宋体" w:cs="宋体"/>
          <w:b/>
          <w:bCs/>
          <w:color w:val="auto"/>
          <w:sz w:val="24"/>
        </w:rPr>
        <w:t>19.6.2因政采云平台原因无法读取或电子开评标无法正常进行，采购机构将情况上报行业监管部门同意后，重新组织采购活动。</w:t>
      </w:r>
    </w:p>
    <w:p w14:paraId="0BFF8576">
      <w:pPr>
        <w:spacing w:line="360" w:lineRule="auto"/>
        <w:ind w:firstLine="241" w:firstLineChars="100"/>
        <w:rPr>
          <w:rFonts w:hint="eastAsia" w:ascii="宋体" w:hAnsi="宋体" w:eastAsia="宋体" w:cs="宋体"/>
          <w:b/>
          <w:bCs/>
          <w:color w:val="auto"/>
          <w:sz w:val="24"/>
        </w:rPr>
      </w:pPr>
      <w:r>
        <w:rPr>
          <w:rFonts w:hint="eastAsia" w:ascii="宋体" w:hAnsi="宋体" w:eastAsia="宋体" w:cs="宋体"/>
          <w:b/>
          <w:bCs/>
          <w:color w:val="auto"/>
          <w:sz w:val="24"/>
        </w:rPr>
        <w:t>19.6.3评审期间，出现有效投标人不足3家的，本次招标按流（废）标处理，重新组织招标。</w:t>
      </w:r>
    </w:p>
    <w:p w14:paraId="18287469">
      <w:pPr>
        <w:snapToGrid w:val="0"/>
        <w:spacing w:before="156" w:beforeLines="50" w:line="400" w:lineRule="exact"/>
        <w:ind w:firstLine="413" w:firstLineChars="147"/>
        <w:rPr>
          <w:rFonts w:hint="eastAsia" w:ascii="宋体" w:hAnsi="宋体" w:eastAsia="宋体" w:cs="宋体"/>
          <w:b/>
          <w:color w:val="auto"/>
          <w:sz w:val="28"/>
          <w:szCs w:val="28"/>
        </w:rPr>
      </w:pPr>
      <w:r>
        <w:rPr>
          <w:rFonts w:hint="eastAsia" w:ascii="宋体" w:hAnsi="宋体" w:eastAsia="宋体" w:cs="宋体"/>
          <w:b/>
          <w:color w:val="auto"/>
          <w:sz w:val="28"/>
          <w:szCs w:val="28"/>
        </w:rPr>
        <w:t>20．评标办法及评分标准（详见第五章）</w:t>
      </w:r>
    </w:p>
    <w:p w14:paraId="1BBFC263">
      <w:pPr>
        <w:numPr>
          <w:ilvl w:val="0"/>
          <w:numId w:val="5"/>
        </w:numPr>
        <w:snapToGrid w:val="0"/>
        <w:spacing w:before="156" w:beforeLines="50" w:line="400" w:lineRule="exact"/>
        <w:rPr>
          <w:rFonts w:hint="eastAsia" w:ascii="宋体" w:hAnsi="宋体" w:eastAsia="宋体" w:cs="宋体"/>
          <w:b/>
          <w:color w:val="auto"/>
          <w:sz w:val="28"/>
          <w:szCs w:val="28"/>
        </w:rPr>
      </w:pPr>
      <w:r>
        <w:rPr>
          <w:rFonts w:hint="eastAsia" w:ascii="宋体" w:hAnsi="宋体" w:eastAsia="宋体" w:cs="宋体"/>
          <w:b/>
          <w:color w:val="auto"/>
          <w:sz w:val="28"/>
          <w:szCs w:val="28"/>
        </w:rPr>
        <w:t>澄清问题的形式</w:t>
      </w:r>
    </w:p>
    <w:p w14:paraId="62E128E5">
      <w:pPr>
        <w:tabs>
          <w:tab w:val="left" w:pos="540"/>
        </w:tabs>
        <w:spacing w:line="440" w:lineRule="exact"/>
        <w:ind w:firstLine="480" w:firstLineChars="200"/>
        <w:rPr>
          <w:rFonts w:hint="eastAsia" w:ascii="宋体" w:hAnsi="宋体" w:eastAsia="宋体" w:cs="宋体"/>
          <w:b/>
          <w:color w:val="auto"/>
          <w:sz w:val="24"/>
        </w:rPr>
      </w:pPr>
      <w:r>
        <w:rPr>
          <w:rFonts w:hint="eastAsia" w:ascii="宋体" w:hAnsi="宋体" w:eastAsia="宋体" w:cs="宋体"/>
          <w:bCs/>
          <w:color w:val="auto"/>
          <w:sz w:val="24"/>
        </w:rPr>
        <w:t>21.1在评标期间，评标委员会可以对投标文件中含义不明确、对同类问题表述不一致或者有明显文字和计算错误的内容作必要的澄清、说明或补正。澄清、说明或补将采用在政采云系统上向供应商发起询标函的方式进行。供应商须在“截止时间”内登录政采云系统（路径：用户中心—项目采购—询标澄清）根据标项回复询标函，具体操作流程详见《政府采购项目电子交易管理操作指南-供应商》。澄清内容不得超出投标文件的范围或者改变投标文件的实质性内容。拒不按要求对其投标文件进行澄清，说明或补正的投标人，评标委员会可以否决其投标。</w:t>
      </w:r>
    </w:p>
    <w:p w14:paraId="1CDCA21E">
      <w:pPr>
        <w:tabs>
          <w:tab w:val="left" w:pos="540"/>
        </w:tabs>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21.2各投标人应代表须在电脑前及时在线关注评审动态，并确保其在联系方式无误且保持畅通，因投标人自身原因没有及时关注评审动态或其联系方式错误或无法接通，导致其未能在规定时间内完成询标澄清事宜的，由此造成的后果由供应商自行承担。</w:t>
      </w:r>
    </w:p>
    <w:p w14:paraId="5F146356">
      <w:pPr>
        <w:tabs>
          <w:tab w:val="left" w:pos="540"/>
        </w:tabs>
        <w:spacing w:line="420" w:lineRule="exact"/>
        <w:ind w:firstLine="482" w:firstLineChars="200"/>
        <w:rPr>
          <w:rFonts w:hint="eastAsia" w:ascii="宋体" w:hAnsi="宋体" w:eastAsia="宋体" w:cs="宋体"/>
          <w:color w:val="auto"/>
          <w:sz w:val="24"/>
        </w:rPr>
      </w:pPr>
      <w:r>
        <w:rPr>
          <w:rFonts w:hint="eastAsia" w:ascii="宋体" w:hAnsi="宋体" w:eastAsia="宋体" w:cs="宋体"/>
          <w:b/>
          <w:bCs/>
          <w:color w:val="auto"/>
          <w:sz w:val="24"/>
        </w:rPr>
        <w:t>21.3若投标人在询标澄清环节，由于CA等原因无法进行线上操作时，应在规定时限内由授权代表将线下材料通过其在投标文件中预留的</w:t>
      </w:r>
      <w:r>
        <w:rPr>
          <w:rFonts w:hint="eastAsia" w:ascii="宋体" w:hAnsi="宋体" w:eastAsia="宋体" w:cs="宋体"/>
          <w:b/>
          <w:bCs/>
          <w:color w:val="auto"/>
          <w:sz w:val="24"/>
          <w:highlight w:val="none"/>
        </w:rPr>
        <w:t>邮箱（必须由指定预留邮箱发送，否则澄清邮件不予认可）传送至代理机构邮箱</w:t>
      </w:r>
      <w:r>
        <w:rPr>
          <w:rFonts w:hint="eastAsia" w:ascii="宋体" w:hAnsi="宋体" w:cs="宋体"/>
          <w:b/>
          <w:bCs/>
          <w:color w:val="auto"/>
          <w:sz w:val="24"/>
          <w:highlight w:val="none"/>
          <w:lang w:eastAsia="zh-CN"/>
        </w:rPr>
        <w:t>505714042@qq.com</w:t>
      </w:r>
      <w:r>
        <w:rPr>
          <w:rFonts w:hint="eastAsia" w:ascii="宋体" w:hAnsi="宋体" w:eastAsia="宋体" w:cs="宋体"/>
          <w:b/>
          <w:bCs/>
          <w:color w:val="auto"/>
          <w:sz w:val="24"/>
          <w:highlight w:val="none"/>
        </w:rPr>
        <w:t>。</w:t>
      </w:r>
    </w:p>
    <w:p w14:paraId="02B8524C">
      <w:pPr>
        <w:tabs>
          <w:tab w:val="left" w:pos="540"/>
        </w:tabs>
        <w:spacing w:line="420" w:lineRule="exact"/>
        <w:ind w:firstLine="482" w:firstLineChars="200"/>
        <w:rPr>
          <w:rFonts w:hint="eastAsia" w:ascii="宋体" w:hAnsi="宋体" w:eastAsia="宋体" w:cs="宋体"/>
          <w:b/>
          <w:color w:val="auto"/>
          <w:sz w:val="24"/>
        </w:rPr>
      </w:pPr>
      <w:r>
        <w:rPr>
          <w:rFonts w:hint="eastAsia" w:ascii="宋体" w:hAnsi="宋体" w:eastAsia="宋体" w:cs="宋体"/>
          <w:b/>
          <w:color w:val="auto"/>
          <w:kern w:val="0"/>
          <w:sz w:val="24"/>
        </w:rPr>
        <w:t>21.4</w:t>
      </w:r>
      <w:r>
        <w:rPr>
          <w:rFonts w:hint="eastAsia" w:ascii="宋体" w:hAnsi="宋体" w:eastAsia="宋体" w:cs="宋体"/>
          <w:b/>
          <w:color w:val="auto"/>
          <w:sz w:val="24"/>
        </w:rPr>
        <w:t>经澄清后，若偏差仍存在，且不可接受，投标人则被认为是“没有实质性响应招标文件要求”，其投标不进入下一步评审。</w:t>
      </w:r>
    </w:p>
    <w:p w14:paraId="744E04F8">
      <w:pPr>
        <w:pStyle w:val="11"/>
        <w:snapToGrid w:val="0"/>
        <w:spacing w:before="156" w:beforeLines="50" w:line="420" w:lineRule="exact"/>
        <w:ind w:left="423" w:leftChars="199" w:hanging="5" w:hangingChars="2"/>
        <w:rPr>
          <w:rFonts w:hint="eastAsia" w:ascii="宋体" w:hAnsi="宋体" w:eastAsia="宋体" w:cs="宋体"/>
          <w:b/>
          <w:color w:val="auto"/>
          <w:sz w:val="24"/>
          <w:szCs w:val="24"/>
        </w:rPr>
      </w:pPr>
      <w:r>
        <w:rPr>
          <w:rFonts w:hint="eastAsia" w:ascii="宋体" w:hAnsi="宋体" w:eastAsia="宋体" w:cs="宋体"/>
          <w:b/>
          <w:color w:val="auto"/>
          <w:sz w:val="24"/>
          <w:szCs w:val="24"/>
        </w:rPr>
        <w:t>22．错误修正的原则</w:t>
      </w:r>
    </w:p>
    <w:p w14:paraId="452D44D5">
      <w:pPr>
        <w:pStyle w:val="11"/>
        <w:snapToGrid w:val="0"/>
        <w:spacing w:line="42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投标文件如果出现计算或表达上的错误，修正错误的原则如下：</w:t>
      </w:r>
    </w:p>
    <w:p w14:paraId="68D7F1B9">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22.1 投标函中表述的内容与报价表中不一致的，以报价表为准；</w:t>
      </w:r>
    </w:p>
    <w:p w14:paraId="348926E3">
      <w:pPr>
        <w:pStyle w:val="11"/>
        <w:snapToGrid w:val="0"/>
        <w:spacing w:line="42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22.2 投标文件中的大写金额和小写金额不一致的，以大写金额为准；</w:t>
      </w:r>
    </w:p>
    <w:p w14:paraId="2FFD9EAC">
      <w:pPr>
        <w:pStyle w:val="11"/>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szCs w:val="24"/>
        </w:rPr>
        <w:t>22.3 若用文字表示的数值与用</w:t>
      </w:r>
      <w:r>
        <w:rPr>
          <w:rFonts w:hint="eastAsia" w:ascii="宋体" w:hAnsi="宋体" w:eastAsia="宋体" w:cs="宋体"/>
          <w:color w:val="auto"/>
          <w:sz w:val="24"/>
        </w:rPr>
        <w:t>数字表示的数值不一致，以文字表示的数值为准；</w:t>
      </w:r>
    </w:p>
    <w:p w14:paraId="3FB80A60">
      <w:pPr>
        <w:pStyle w:val="11"/>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22.4 如有多报（指数量超出招标文件需求）、重报（指同一货物重复报价），其投标总价在评标过程中不予调整，如其中标，其合同价按其投标单价予以调整；</w:t>
      </w:r>
    </w:p>
    <w:p w14:paraId="6AD51F34">
      <w:pPr>
        <w:pStyle w:val="11"/>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22.5 对不同文字文本投标文件的解释发生异议的，以中文文本为准；</w:t>
      </w:r>
    </w:p>
    <w:p w14:paraId="1DF1C82C">
      <w:pPr>
        <w:pStyle w:val="18"/>
        <w:spacing w:before="0" w:beforeAutospacing="0" w:after="0" w:afterAutospacing="0" w:line="420" w:lineRule="exact"/>
        <w:jc w:val="both"/>
        <w:rPr>
          <w:rFonts w:hint="eastAsia" w:ascii="宋体" w:hAnsi="宋体" w:eastAsia="宋体" w:cs="宋体"/>
          <w:color w:val="auto"/>
        </w:rPr>
      </w:pPr>
      <w:r>
        <w:rPr>
          <w:rFonts w:hint="eastAsia" w:ascii="宋体" w:hAnsi="宋体" w:eastAsia="宋体" w:cs="宋体"/>
          <w:color w:val="auto"/>
        </w:rPr>
        <w:t>按上述修正错误的原则及方法调整或修正投标文件的投标报价，投标人确认后，以调整或修正后的投标报价为准。修正应当采用电子询标的形式，并加盖公章（电子印章）。如投标人拒绝调整或修正的，其投标文件按无效标处理。</w:t>
      </w:r>
    </w:p>
    <w:p w14:paraId="6A0EE2F3">
      <w:pPr>
        <w:spacing w:before="156" w:beforeLines="50" w:line="420" w:lineRule="exact"/>
        <w:ind w:firstLine="413" w:firstLineChars="147"/>
        <w:rPr>
          <w:rFonts w:hint="eastAsia" w:ascii="宋体" w:hAnsi="宋体" w:eastAsia="宋体" w:cs="宋体"/>
          <w:b/>
          <w:color w:val="auto"/>
          <w:sz w:val="28"/>
          <w:szCs w:val="28"/>
        </w:rPr>
      </w:pPr>
      <w:r>
        <w:rPr>
          <w:rFonts w:hint="eastAsia" w:ascii="宋体" w:hAnsi="宋体" w:eastAsia="宋体" w:cs="宋体"/>
          <w:b/>
          <w:color w:val="auto"/>
          <w:sz w:val="28"/>
          <w:szCs w:val="28"/>
        </w:rPr>
        <w:t>23．无效投标文件</w:t>
      </w:r>
    </w:p>
    <w:p w14:paraId="18765241">
      <w:pPr>
        <w:spacing w:line="420" w:lineRule="exact"/>
        <w:ind w:firstLine="241" w:firstLineChars="100"/>
        <w:rPr>
          <w:rFonts w:hint="eastAsia" w:ascii="宋体" w:hAnsi="宋体" w:eastAsia="宋体" w:cs="宋体"/>
          <w:b/>
          <w:color w:val="auto"/>
          <w:sz w:val="24"/>
        </w:rPr>
      </w:pPr>
      <w:r>
        <w:rPr>
          <w:rFonts w:hint="eastAsia" w:ascii="宋体" w:hAnsi="宋体" w:eastAsia="宋体" w:cs="宋体"/>
          <w:b/>
          <w:color w:val="auto"/>
          <w:sz w:val="24"/>
        </w:rPr>
        <w:t>有下列情形之一的，投标文件按无效标处理：</w:t>
      </w:r>
    </w:p>
    <w:p w14:paraId="00B6FD16">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.1 未按规定标记、签署、盖章的；</w:t>
      </w:r>
    </w:p>
    <w:p w14:paraId="1A424C0C">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.2 资格证明文件证书原件不齐全的；或者不具备招标文件规定资格要求的；</w:t>
      </w:r>
    </w:p>
    <w:p w14:paraId="7D3C58BD">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.3 不响应招标文件实质性内容的；</w:t>
      </w:r>
    </w:p>
    <w:p w14:paraId="7E2F4359">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w:t>
      </w:r>
      <w:r>
        <w:rPr>
          <w:rFonts w:hint="eastAsia" w:ascii="宋体" w:hAnsi="宋体" w:eastAsia="宋体" w:cs="宋体"/>
          <w:color w:val="auto"/>
          <w:sz w:val="24"/>
          <w:lang w:val="en-US" w:eastAsia="zh-CN"/>
        </w:rPr>
        <w:t>4</w:t>
      </w:r>
      <w:r>
        <w:rPr>
          <w:rFonts w:hint="eastAsia" w:ascii="宋体" w:hAnsi="宋体" w:eastAsia="宋体" w:cs="宋体"/>
          <w:color w:val="auto"/>
          <w:sz w:val="24"/>
        </w:rPr>
        <w:t xml:space="preserve"> 逾期上传电子投标文件的；</w:t>
      </w:r>
    </w:p>
    <w:p w14:paraId="1B4F8301">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w:t>
      </w:r>
      <w:r>
        <w:rPr>
          <w:rFonts w:hint="eastAsia" w:ascii="宋体" w:hAnsi="宋体" w:eastAsia="宋体" w:cs="宋体"/>
          <w:color w:val="auto"/>
          <w:sz w:val="24"/>
          <w:lang w:val="en-US" w:eastAsia="zh-CN"/>
        </w:rPr>
        <w:t>5</w:t>
      </w:r>
      <w:r>
        <w:rPr>
          <w:rFonts w:hint="eastAsia" w:ascii="宋体" w:hAnsi="宋体" w:eastAsia="宋体" w:cs="宋体"/>
          <w:color w:val="auto"/>
          <w:sz w:val="24"/>
        </w:rPr>
        <w:t xml:space="preserve"> 不按招标文件和浙江政府采购云平台要求制作电子投标文件的；</w:t>
      </w:r>
    </w:p>
    <w:p w14:paraId="47D020E1">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w:t>
      </w:r>
      <w:r>
        <w:rPr>
          <w:rFonts w:hint="eastAsia" w:ascii="宋体" w:hAnsi="宋体" w:eastAsia="宋体" w:cs="宋体"/>
          <w:color w:val="auto"/>
          <w:sz w:val="24"/>
          <w:lang w:val="en-US" w:eastAsia="zh-CN"/>
        </w:rPr>
        <w:t>6</w:t>
      </w:r>
      <w:r>
        <w:rPr>
          <w:rFonts w:hint="eastAsia" w:ascii="宋体" w:hAnsi="宋体" w:eastAsia="宋体" w:cs="宋体"/>
          <w:color w:val="auto"/>
          <w:sz w:val="24"/>
        </w:rPr>
        <w:t xml:space="preserve"> 电子投标文件格式不规范、内容不齐全或者虚假的；</w:t>
      </w:r>
    </w:p>
    <w:p w14:paraId="59D8C607">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w:t>
      </w:r>
      <w:r>
        <w:rPr>
          <w:rFonts w:hint="eastAsia" w:ascii="宋体" w:hAnsi="宋体" w:eastAsia="宋体" w:cs="宋体"/>
          <w:color w:val="auto"/>
          <w:sz w:val="24"/>
          <w:lang w:val="en-US" w:eastAsia="zh-CN"/>
        </w:rPr>
        <w:t>7</w:t>
      </w:r>
      <w:r>
        <w:rPr>
          <w:rFonts w:hint="eastAsia" w:ascii="宋体" w:hAnsi="宋体" w:eastAsia="宋体" w:cs="宋体"/>
          <w:color w:val="auto"/>
          <w:sz w:val="24"/>
        </w:rPr>
        <w:t xml:space="preserve"> 电子投标文件的关键内容字迹模糊、无法辨认的；</w:t>
      </w:r>
    </w:p>
    <w:p w14:paraId="24C26046">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w:t>
      </w:r>
      <w:r>
        <w:rPr>
          <w:rFonts w:hint="eastAsia" w:ascii="宋体" w:hAnsi="宋体" w:eastAsia="宋体" w:cs="宋体"/>
          <w:color w:val="auto"/>
          <w:sz w:val="24"/>
          <w:lang w:val="en-US" w:eastAsia="zh-CN"/>
        </w:rPr>
        <w:t>8</w:t>
      </w:r>
      <w:r>
        <w:rPr>
          <w:rFonts w:hint="eastAsia" w:ascii="宋体" w:hAnsi="宋体" w:eastAsia="宋体" w:cs="宋体"/>
          <w:color w:val="auto"/>
          <w:sz w:val="24"/>
        </w:rPr>
        <w:t xml:space="preserve"> 电子投标文件的语言、币种及计量单位不符合招标文件要求的；</w:t>
      </w:r>
    </w:p>
    <w:p w14:paraId="245CD112">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w:t>
      </w:r>
      <w:r>
        <w:rPr>
          <w:rFonts w:hint="eastAsia" w:ascii="宋体" w:hAnsi="宋体" w:eastAsia="宋体" w:cs="宋体"/>
          <w:color w:val="auto"/>
          <w:sz w:val="24"/>
          <w:lang w:val="en-US" w:eastAsia="zh-CN"/>
        </w:rPr>
        <w:t>9</w:t>
      </w:r>
      <w:r>
        <w:rPr>
          <w:rFonts w:hint="eastAsia" w:ascii="宋体" w:hAnsi="宋体" w:eastAsia="宋体" w:cs="宋体"/>
          <w:color w:val="auto"/>
          <w:sz w:val="24"/>
        </w:rPr>
        <w:t xml:space="preserve"> 未按招标文件第六章格式要求编制、随意进行增删更改的；</w:t>
      </w:r>
    </w:p>
    <w:p w14:paraId="4080FA0A">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.1</w:t>
      </w:r>
      <w:r>
        <w:rPr>
          <w:rFonts w:hint="eastAsia" w:ascii="宋体" w:hAnsi="宋体" w:eastAsia="宋体" w:cs="宋体"/>
          <w:color w:val="auto"/>
          <w:sz w:val="24"/>
          <w:lang w:val="en-US" w:eastAsia="zh-CN"/>
        </w:rPr>
        <w:t>0</w:t>
      </w:r>
      <w:r>
        <w:rPr>
          <w:rFonts w:hint="eastAsia" w:ascii="宋体" w:hAnsi="宋体" w:eastAsia="宋体" w:cs="宋体"/>
          <w:color w:val="auto"/>
          <w:sz w:val="24"/>
        </w:rPr>
        <w:t xml:space="preserve"> 供应商提交两份或多份内容不同的投标文件，或在一份投标文件中对同一招标项目提供两个或多个报价、参数及其他可选择内容的；</w:t>
      </w:r>
    </w:p>
    <w:p w14:paraId="0FCE8580">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.1</w:t>
      </w:r>
      <w:r>
        <w:rPr>
          <w:rFonts w:hint="eastAsia" w:ascii="宋体" w:hAnsi="宋体" w:eastAsia="宋体" w:cs="宋体"/>
          <w:color w:val="auto"/>
          <w:sz w:val="24"/>
          <w:lang w:val="en-US" w:eastAsia="zh-CN"/>
        </w:rPr>
        <w:t>1</w:t>
      </w:r>
      <w:r>
        <w:rPr>
          <w:rFonts w:hint="eastAsia" w:ascii="宋体" w:hAnsi="宋体" w:eastAsia="宋体" w:cs="宋体"/>
          <w:color w:val="auto"/>
          <w:sz w:val="24"/>
        </w:rPr>
        <w:t>评标委员会认为供应商的报价明显低于其他通过符合性审查供应商的报价，而供应商不能在评标委员会要求的时间内作出合理书面说明且提供相关证明材料的，或者评标委员会认为其所作出的书面说明不合理的；</w:t>
      </w:r>
    </w:p>
    <w:p w14:paraId="0E9C03C0">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.1</w:t>
      </w:r>
      <w:r>
        <w:rPr>
          <w:rFonts w:hint="eastAsia" w:ascii="宋体" w:hAnsi="宋体" w:eastAsia="宋体" w:cs="宋体"/>
          <w:color w:val="auto"/>
          <w:sz w:val="24"/>
          <w:lang w:val="en-US" w:eastAsia="zh-CN"/>
        </w:rPr>
        <w:t>2</w:t>
      </w:r>
      <w:r>
        <w:rPr>
          <w:rFonts w:hint="eastAsia" w:ascii="宋体" w:hAnsi="宋体" w:eastAsia="宋体" w:cs="宋体"/>
          <w:color w:val="auto"/>
          <w:sz w:val="24"/>
        </w:rPr>
        <w:t>报价超过采购预算或者最高限价的；</w:t>
      </w:r>
    </w:p>
    <w:p w14:paraId="04643866">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.1</w:t>
      </w:r>
      <w:r>
        <w:rPr>
          <w:rFonts w:hint="eastAsia" w:ascii="宋体" w:hAnsi="宋体" w:eastAsia="宋体" w:cs="宋体"/>
          <w:color w:val="auto"/>
          <w:sz w:val="24"/>
          <w:lang w:val="en-US" w:eastAsia="zh-CN"/>
        </w:rPr>
        <w:t>3</w:t>
      </w:r>
      <w:r>
        <w:rPr>
          <w:rFonts w:hint="eastAsia" w:ascii="宋体" w:hAnsi="宋体" w:eastAsia="宋体" w:cs="宋体"/>
          <w:color w:val="auto"/>
          <w:sz w:val="24"/>
        </w:rPr>
        <w:t xml:space="preserve"> 供应商未在规定时间内澄清说明补正或拒绝澄清说明补正投标文件中含义不明确、同类问题表述不一致或者有明显文字和计算错误的内容的；</w:t>
      </w:r>
    </w:p>
    <w:p w14:paraId="7694211D">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.1</w:t>
      </w:r>
      <w:r>
        <w:rPr>
          <w:rFonts w:hint="eastAsia" w:ascii="宋体" w:hAnsi="宋体" w:eastAsia="宋体" w:cs="宋体"/>
          <w:color w:val="auto"/>
          <w:sz w:val="24"/>
          <w:lang w:val="en-US" w:eastAsia="zh-CN"/>
        </w:rPr>
        <w:t>4</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出现本文件24条情形，投标人拒绝接受评标委员会调整或修正意见的</w:t>
      </w:r>
      <w:r>
        <w:rPr>
          <w:rFonts w:hint="eastAsia" w:ascii="宋体" w:hAnsi="宋体" w:eastAsia="宋体" w:cs="宋体"/>
          <w:color w:val="auto"/>
          <w:sz w:val="24"/>
        </w:rPr>
        <w:t>；</w:t>
      </w:r>
    </w:p>
    <w:p w14:paraId="54FEDCFC">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.1</w:t>
      </w:r>
      <w:r>
        <w:rPr>
          <w:rFonts w:hint="eastAsia" w:ascii="宋体" w:hAnsi="宋体" w:eastAsia="宋体" w:cs="宋体"/>
          <w:color w:val="auto"/>
          <w:sz w:val="24"/>
          <w:lang w:val="en-US" w:eastAsia="zh-CN"/>
        </w:rPr>
        <w:t>5</w:t>
      </w:r>
      <w:r>
        <w:rPr>
          <w:rFonts w:hint="eastAsia" w:ascii="宋体" w:hAnsi="宋体" w:eastAsia="宋体" w:cs="宋体"/>
          <w:color w:val="auto"/>
          <w:sz w:val="24"/>
        </w:rPr>
        <w:t>符合中华人民共和国财政部令第87号《政府采购货物和服务招标投标管理办法》第三十七条情形之一的；</w:t>
      </w:r>
    </w:p>
    <w:p w14:paraId="1470361E">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w:t>
      </w:r>
      <w:r>
        <w:rPr>
          <w:rFonts w:hint="eastAsia" w:ascii="宋体" w:hAnsi="宋体" w:eastAsia="宋体" w:cs="宋体"/>
          <w:color w:val="auto"/>
          <w:sz w:val="24"/>
          <w:lang w:val="en-US" w:eastAsia="zh-CN"/>
        </w:rPr>
        <w:t>16</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政采云平台采购系统获取并展示供应商的IP、MAC、设备硬件等信息存在重复等异常情况标红的；</w:t>
      </w:r>
    </w:p>
    <w:p w14:paraId="5EC561DD">
      <w:pPr>
        <w:snapToGrid w:val="0"/>
        <w:spacing w:line="420" w:lineRule="exact"/>
        <w:ind w:firstLine="240" w:firstLineChars="1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23.17 上传的电子投标（响应）文件若出现使用本项目其他投标（响应）供应商的数字证书加密的，或者加盖本项目其他投标（响应）供应商的电子印章的；</w:t>
      </w:r>
    </w:p>
    <w:p w14:paraId="047E77F0">
      <w:pPr>
        <w:snapToGrid w:val="0"/>
        <w:spacing w:line="420" w:lineRule="exact"/>
        <w:ind w:firstLine="240" w:firstLineChars="1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23.18 不同供应商的投标（响应）文件的内容存在3处（含）以上错误一致的；</w:t>
      </w:r>
    </w:p>
    <w:p w14:paraId="61D8D018">
      <w:pPr>
        <w:snapToGrid w:val="0"/>
        <w:spacing w:line="420" w:lineRule="exact"/>
        <w:ind w:firstLine="240" w:firstLineChars="1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23.19 不同供应商联系人为同一人或不同联系人的联系电话一致的；</w:t>
      </w:r>
    </w:p>
    <w:p w14:paraId="74EE4E48">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w:t>
      </w:r>
      <w:r>
        <w:rPr>
          <w:rFonts w:hint="eastAsia" w:ascii="宋体" w:hAnsi="宋体" w:eastAsia="宋体" w:cs="宋体"/>
          <w:color w:val="auto"/>
          <w:sz w:val="24"/>
          <w:lang w:val="en-US" w:eastAsia="zh-CN"/>
        </w:rPr>
        <w:t>20</w:t>
      </w:r>
      <w:r>
        <w:rPr>
          <w:rFonts w:hint="eastAsia" w:ascii="宋体" w:hAnsi="宋体" w:eastAsia="宋体" w:cs="宋体"/>
          <w:color w:val="auto"/>
          <w:sz w:val="24"/>
        </w:rPr>
        <w:t xml:space="preserve"> 不同供应商提供的投标文件内容存在错漏之处一致或异常雷同现象的；</w:t>
      </w:r>
    </w:p>
    <w:p w14:paraId="05EB915A">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w:t>
      </w:r>
      <w:r>
        <w:rPr>
          <w:rFonts w:hint="eastAsia" w:ascii="宋体" w:hAnsi="宋体" w:eastAsia="宋体" w:cs="宋体"/>
          <w:color w:val="auto"/>
          <w:sz w:val="24"/>
          <w:lang w:val="en-US" w:eastAsia="zh-CN"/>
        </w:rPr>
        <w:t>21</w:t>
      </w:r>
      <w:r>
        <w:rPr>
          <w:rFonts w:hint="eastAsia" w:ascii="宋体" w:hAnsi="宋体" w:eastAsia="宋体" w:cs="宋体"/>
          <w:color w:val="auto"/>
          <w:sz w:val="24"/>
        </w:rPr>
        <w:t xml:space="preserve"> 附有采购人不能接受的条款的；</w:t>
      </w:r>
    </w:p>
    <w:p w14:paraId="50977505">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w:t>
      </w:r>
      <w:r>
        <w:rPr>
          <w:rFonts w:hint="eastAsia" w:ascii="宋体" w:hAnsi="宋体" w:eastAsia="宋体" w:cs="宋体"/>
          <w:color w:val="auto"/>
          <w:sz w:val="24"/>
          <w:lang w:val="en-US" w:eastAsia="zh-CN"/>
        </w:rPr>
        <w:t>22</w:t>
      </w:r>
      <w:r>
        <w:rPr>
          <w:rFonts w:hint="eastAsia" w:ascii="宋体" w:hAnsi="宋体" w:eastAsia="宋体" w:cs="宋体"/>
          <w:color w:val="auto"/>
          <w:sz w:val="24"/>
        </w:rPr>
        <w:t xml:space="preserve"> 供应商为采购人的附属机构（单位）的；</w:t>
      </w:r>
    </w:p>
    <w:p w14:paraId="40C42904">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w:t>
      </w:r>
      <w:r>
        <w:rPr>
          <w:rFonts w:hint="eastAsia" w:ascii="宋体" w:hAnsi="宋体" w:eastAsia="宋体" w:cs="宋体"/>
          <w:color w:val="auto"/>
          <w:sz w:val="24"/>
          <w:lang w:val="en-US" w:eastAsia="zh-CN"/>
        </w:rPr>
        <w:t xml:space="preserve">23 </w:t>
      </w:r>
      <w:r>
        <w:rPr>
          <w:rFonts w:hint="eastAsia" w:ascii="宋体" w:hAnsi="宋体" w:eastAsia="宋体" w:cs="宋体"/>
          <w:color w:val="auto"/>
          <w:sz w:val="24"/>
        </w:rPr>
        <w:t>为采购项目提供整体设计、规范编制或者项目管理、监理、检测等服务的供应商的；</w:t>
      </w:r>
    </w:p>
    <w:p w14:paraId="0FB81530">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.2</w:t>
      </w:r>
      <w:r>
        <w:rPr>
          <w:rFonts w:hint="eastAsia" w:ascii="宋体" w:hAnsi="宋体" w:eastAsia="宋体" w:cs="宋体"/>
          <w:color w:val="auto"/>
          <w:sz w:val="24"/>
          <w:lang w:val="en-US" w:eastAsia="zh-CN"/>
        </w:rPr>
        <w:t>4</w:t>
      </w:r>
      <w:r>
        <w:rPr>
          <w:rFonts w:hint="eastAsia" w:ascii="宋体" w:hAnsi="宋体" w:eastAsia="宋体" w:cs="宋体"/>
          <w:color w:val="auto"/>
          <w:sz w:val="24"/>
        </w:rPr>
        <w:t xml:space="preserve"> 单位负责人为同一人或者存在直接控股、管理关系的不同供应商参加同一合同项下的政府采购活动的；</w:t>
      </w:r>
    </w:p>
    <w:p w14:paraId="7927A839">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.2</w:t>
      </w:r>
      <w:r>
        <w:rPr>
          <w:rFonts w:hint="eastAsia" w:ascii="宋体" w:hAnsi="宋体" w:eastAsia="宋体" w:cs="宋体"/>
          <w:color w:val="auto"/>
          <w:sz w:val="24"/>
          <w:lang w:val="en-US" w:eastAsia="zh-CN"/>
        </w:rPr>
        <w:t>5</w:t>
      </w:r>
      <w:r>
        <w:rPr>
          <w:rFonts w:hint="eastAsia" w:ascii="宋体" w:hAnsi="宋体" w:eastAsia="宋体" w:cs="宋体"/>
          <w:color w:val="auto"/>
          <w:sz w:val="24"/>
        </w:rPr>
        <w:t xml:space="preserve"> 仅提交备份电子电子投标文件的；</w:t>
      </w:r>
    </w:p>
    <w:p w14:paraId="50ACECF6">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.2</w:t>
      </w:r>
      <w:r>
        <w:rPr>
          <w:rFonts w:hint="eastAsia" w:ascii="宋体" w:hAnsi="宋体" w:eastAsia="宋体" w:cs="宋体"/>
          <w:color w:val="auto"/>
          <w:sz w:val="24"/>
          <w:lang w:val="en-US" w:eastAsia="zh-CN"/>
        </w:rPr>
        <w:t>6</w:t>
      </w:r>
      <w:r>
        <w:rPr>
          <w:rFonts w:hint="eastAsia" w:ascii="宋体" w:hAnsi="宋体" w:eastAsia="宋体" w:cs="宋体"/>
          <w:color w:val="auto"/>
          <w:sz w:val="24"/>
        </w:rPr>
        <w:t xml:space="preserve"> 法律、法规中规定无效的。</w:t>
      </w:r>
    </w:p>
    <w:p w14:paraId="130B977F">
      <w:pPr>
        <w:spacing w:before="156" w:beforeLines="50" w:line="420" w:lineRule="exact"/>
        <w:ind w:firstLine="413" w:firstLineChars="147"/>
        <w:rPr>
          <w:rFonts w:hint="eastAsia" w:ascii="宋体" w:hAnsi="宋体" w:eastAsia="宋体" w:cs="宋体"/>
          <w:b/>
          <w:color w:val="auto"/>
          <w:sz w:val="28"/>
          <w:szCs w:val="28"/>
        </w:rPr>
      </w:pPr>
      <w:r>
        <w:rPr>
          <w:rFonts w:hint="eastAsia" w:ascii="宋体" w:hAnsi="宋体" w:eastAsia="宋体" w:cs="宋体"/>
          <w:b/>
          <w:color w:val="auto"/>
          <w:sz w:val="28"/>
          <w:szCs w:val="28"/>
        </w:rPr>
        <w:t>24．废标</w:t>
      </w:r>
    </w:p>
    <w:p w14:paraId="75A20507">
      <w:pPr>
        <w:spacing w:line="420" w:lineRule="exact"/>
        <w:ind w:firstLine="240" w:firstLineChars="100"/>
        <w:rPr>
          <w:rFonts w:hint="eastAsia" w:ascii="宋体" w:hAnsi="宋体" w:eastAsia="宋体" w:cs="宋体"/>
          <w:color w:val="auto"/>
          <w:sz w:val="24"/>
        </w:rPr>
      </w:pPr>
      <w:bookmarkStart w:id="13" w:name="_Toc177870555"/>
      <w:r>
        <w:rPr>
          <w:rFonts w:hint="eastAsia" w:ascii="宋体" w:hAnsi="宋体" w:eastAsia="宋体" w:cs="宋体"/>
          <w:color w:val="auto"/>
          <w:sz w:val="24"/>
        </w:rPr>
        <w:t>24.1 符合专业条件的供应商或者对招标文件的内容作实质性响应的供应商不足三家的；</w:t>
      </w:r>
    </w:p>
    <w:p w14:paraId="6AEF4E07">
      <w:pPr>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24.2 有效报价不足三家，评标委员会认为投标缺乏竞争并否决所有投标的；</w:t>
      </w:r>
    </w:p>
    <w:p w14:paraId="5CA0E21D">
      <w:pPr>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24.3 出现影响采购公正的违法、违规行为的；</w:t>
      </w:r>
    </w:p>
    <w:p w14:paraId="371FC780">
      <w:pPr>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24.4 因重大变故，采购任务取消的。</w:t>
      </w:r>
    </w:p>
    <w:p w14:paraId="7D799ED3">
      <w:pPr>
        <w:pStyle w:val="11"/>
        <w:snapToGrid w:val="0"/>
        <w:spacing w:before="156" w:beforeLines="50" w:line="420" w:lineRule="exact"/>
        <w:ind w:firstLine="157" w:firstLineChars="49"/>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第六节  定 标</w:t>
      </w:r>
      <w:bookmarkEnd w:id="13"/>
    </w:p>
    <w:p w14:paraId="70670D3C">
      <w:pPr>
        <w:pStyle w:val="11"/>
        <w:spacing w:before="156" w:beforeLines="50" w:line="420" w:lineRule="exact"/>
        <w:ind w:firstLine="413" w:firstLineChars="147"/>
        <w:rPr>
          <w:rFonts w:hint="eastAsia" w:ascii="宋体" w:hAnsi="宋体" w:eastAsia="宋体" w:cs="宋体"/>
          <w:color w:val="auto"/>
          <w:sz w:val="24"/>
        </w:rPr>
      </w:pPr>
      <w:r>
        <w:rPr>
          <w:rFonts w:hint="eastAsia" w:ascii="宋体" w:hAnsi="宋体" w:eastAsia="宋体" w:cs="宋体"/>
          <w:b/>
          <w:color w:val="auto"/>
          <w:sz w:val="28"/>
          <w:szCs w:val="28"/>
        </w:rPr>
        <w:t>25．确定中标供应商</w:t>
      </w:r>
      <w:bookmarkStart w:id="14" w:name="_Toc107820051"/>
      <w:bookmarkStart w:id="15" w:name="_Toc170792772"/>
    </w:p>
    <w:p w14:paraId="63E37FE2">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25.1 采购人按照评标委员会推荐的中标候选供应商确定中标供应商。如发现中标供应商为本次采购项目采购人的附属机构（单位）的，取消其中标资格。</w:t>
      </w:r>
    </w:p>
    <w:p w14:paraId="01B8E316">
      <w:pPr>
        <w:snapToGrid w:val="0"/>
        <w:spacing w:line="420" w:lineRule="exact"/>
        <w:ind w:firstLine="212" w:firstLineChars="100"/>
        <w:rPr>
          <w:rFonts w:hint="eastAsia" w:ascii="宋体" w:hAnsi="宋体" w:eastAsia="宋体" w:cs="宋体"/>
          <w:color w:val="auto"/>
          <w:sz w:val="24"/>
        </w:rPr>
      </w:pPr>
      <w:r>
        <w:rPr>
          <w:rFonts w:hint="eastAsia" w:ascii="宋体" w:hAnsi="宋体" w:eastAsia="宋体" w:cs="宋体"/>
          <w:color w:val="auto"/>
          <w:spacing w:val="-14"/>
          <w:sz w:val="24"/>
        </w:rPr>
        <w:t>25.2 在浙江政府采购网（www.zjzfcg.gov.cn）</w:t>
      </w:r>
      <w:r>
        <w:rPr>
          <w:rFonts w:hint="eastAsia" w:ascii="宋体" w:hAnsi="宋体" w:eastAsia="宋体" w:cs="宋体"/>
          <w:color w:val="auto"/>
          <w:spacing w:val="-12"/>
          <w:sz w:val="24"/>
        </w:rPr>
        <w:t>和天台县公共资源交易中心网</w:t>
      </w:r>
      <w:r>
        <w:rPr>
          <w:rFonts w:hint="eastAsia" w:ascii="宋体" w:hAnsi="宋体" w:eastAsia="宋体" w:cs="宋体"/>
          <w:color w:val="auto"/>
          <w:spacing w:val="-9"/>
          <w:sz w:val="24"/>
        </w:rPr>
        <w:t>（</w:t>
      </w:r>
      <w:r>
        <w:rPr>
          <w:rStyle w:val="29"/>
          <w:rFonts w:hint="eastAsia" w:ascii="宋体" w:hAnsi="宋体" w:eastAsia="宋体" w:cs="宋体"/>
          <w:color w:val="auto"/>
          <w:spacing w:val="-8"/>
          <w:sz w:val="24"/>
          <w:szCs w:val="24"/>
        </w:rPr>
        <w:t>http://www.zjtt.gov.cn/col/col1229397624/index.html</w:t>
      </w:r>
      <w:r>
        <w:rPr>
          <w:rFonts w:hint="eastAsia" w:ascii="宋体" w:hAnsi="宋体" w:eastAsia="宋体" w:cs="宋体"/>
          <w:color w:val="auto"/>
          <w:spacing w:val="-9"/>
          <w:sz w:val="24"/>
        </w:rPr>
        <w:t>）</w:t>
      </w:r>
      <w:r>
        <w:rPr>
          <w:rFonts w:hint="eastAsia" w:ascii="宋体" w:hAnsi="宋体" w:eastAsia="宋体" w:cs="宋体"/>
          <w:color w:val="auto"/>
          <w:sz w:val="24"/>
        </w:rPr>
        <w:t>上发布中标公示，</w:t>
      </w:r>
      <w:r>
        <w:rPr>
          <w:rFonts w:hint="eastAsia" w:ascii="宋体" w:hAnsi="宋体" w:eastAsia="宋体" w:cs="宋体"/>
          <w:b/>
          <w:color w:val="auto"/>
          <w:sz w:val="24"/>
        </w:rPr>
        <w:t>公示期为1个工作日</w:t>
      </w:r>
      <w:r>
        <w:rPr>
          <w:rFonts w:hint="eastAsia" w:ascii="宋体" w:hAnsi="宋体" w:eastAsia="宋体" w:cs="宋体"/>
          <w:color w:val="auto"/>
          <w:sz w:val="24"/>
        </w:rPr>
        <w:t>。</w:t>
      </w:r>
    </w:p>
    <w:p w14:paraId="12A0829A">
      <w:pPr>
        <w:pStyle w:val="11"/>
        <w:snapToGrid w:val="0"/>
        <w:spacing w:before="156" w:beforeLines="50" w:line="420" w:lineRule="exact"/>
        <w:ind w:firstLine="413" w:firstLineChars="147"/>
        <w:outlineLvl w:val="1"/>
        <w:rPr>
          <w:rFonts w:hint="eastAsia" w:ascii="宋体" w:hAnsi="宋体" w:eastAsia="宋体" w:cs="宋体"/>
          <w:b/>
          <w:bCs/>
          <w:color w:val="auto"/>
          <w:sz w:val="28"/>
          <w:szCs w:val="28"/>
        </w:rPr>
      </w:pPr>
      <w:bookmarkStart w:id="16" w:name="_Toc177870543"/>
      <w:r>
        <w:rPr>
          <w:rFonts w:hint="eastAsia" w:ascii="宋体" w:hAnsi="宋体" w:eastAsia="宋体" w:cs="宋体"/>
          <w:b/>
          <w:bCs/>
          <w:color w:val="auto"/>
          <w:sz w:val="28"/>
          <w:szCs w:val="28"/>
        </w:rPr>
        <w:t>26．质疑</w:t>
      </w:r>
      <w:bookmarkEnd w:id="16"/>
      <w:r>
        <w:rPr>
          <w:rFonts w:hint="eastAsia" w:ascii="宋体" w:hAnsi="宋体" w:eastAsia="宋体" w:cs="宋体"/>
          <w:b/>
          <w:bCs/>
          <w:color w:val="auto"/>
          <w:sz w:val="28"/>
          <w:szCs w:val="28"/>
        </w:rPr>
        <w:t>和投诉</w:t>
      </w:r>
    </w:p>
    <w:p w14:paraId="7560B702">
      <w:pPr>
        <w:pStyle w:val="11"/>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26.1 投标人认为招标过程或中标结果使自己的合法权益受到损害的，可依法向采购人及采购代理机构提出质疑。</w:t>
      </w:r>
    </w:p>
    <w:p w14:paraId="31DF95C6">
      <w:pPr>
        <w:pStyle w:val="11"/>
        <w:spacing w:line="400" w:lineRule="exact"/>
        <w:ind w:firstLine="240" w:firstLineChars="100"/>
        <w:rPr>
          <w:rFonts w:hint="eastAsia" w:ascii="宋体" w:hAnsi="宋体" w:eastAsia="宋体" w:cs="宋体"/>
          <w:b/>
          <w:color w:val="auto"/>
          <w:sz w:val="24"/>
        </w:rPr>
      </w:pPr>
      <w:r>
        <w:rPr>
          <w:rFonts w:hint="eastAsia" w:ascii="宋体" w:hAnsi="宋体" w:eastAsia="宋体" w:cs="宋体"/>
          <w:color w:val="auto"/>
          <w:sz w:val="24"/>
        </w:rPr>
        <w:t xml:space="preserve">26.2 </w:t>
      </w:r>
      <w:r>
        <w:rPr>
          <w:rFonts w:hint="eastAsia" w:ascii="宋体" w:hAnsi="宋体" w:eastAsia="宋体" w:cs="宋体"/>
          <w:b/>
          <w:color w:val="auto"/>
          <w:sz w:val="24"/>
        </w:rPr>
        <w:t>质疑必须以书面形式提出，应由法定代表人（负责人）签字并加盖单位公章，注明联系电话和地址。其他形式的质疑材料概不接受。质疑书应明确阐述招标过程和中标结果使自己合法权益受到损害的事实，提供相关事实依据和证据及其来源。未提供事实依据的、提供的事实依据不足或证据来源不合理的，该质疑不予受理。</w:t>
      </w:r>
    </w:p>
    <w:p w14:paraId="013B3F0B">
      <w:pPr>
        <w:pStyle w:val="11"/>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26.3 对中标结果的质疑应自中标公示之日起，七个工作日内提出。采购人在收到投标人的书面质疑七个工作日内审查质疑事项，作出答复或相关处理决定，并通知质疑投标人，答复的内容不得涉及商业秘密。</w:t>
      </w:r>
    </w:p>
    <w:p w14:paraId="3CE12653">
      <w:pPr>
        <w:pStyle w:val="11"/>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26.4 对采购人的质疑答复不满意或者采购人未在规定时间内作出答复的，可以在答复期满后十五个工作日内向天台县财政局投诉。</w:t>
      </w:r>
    </w:p>
    <w:p w14:paraId="470ED7CD">
      <w:pPr>
        <w:pStyle w:val="11"/>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26.5 投标人有下列情形之一的，采购代理机构将报天台县财政局，将其列入不良行为记录名单：</w:t>
      </w:r>
    </w:p>
    <w:p w14:paraId="134559C5">
      <w:pPr>
        <w:pStyle w:val="11"/>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① 一年内三次以上质疑均查无实据的；</w:t>
      </w:r>
    </w:p>
    <w:p w14:paraId="487378F8">
      <w:pPr>
        <w:pStyle w:val="11"/>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② 捏造事实或者提供虚假质疑材料的。</w:t>
      </w:r>
    </w:p>
    <w:p w14:paraId="4224DA23">
      <w:pPr>
        <w:pStyle w:val="11"/>
        <w:spacing w:before="156" w:beforeLines="50" w:line="400" w:lineRule="exact"/>
        <w:ind w:firstLine="413" w:firstLineChars="147"/>
        <w:rPr>
          <w:rFonts w:hint="eastAsia" w:ascii="宋体" w:hAnsi="宋体" w:eastAsia="宋体" w:cs="宋体"/>
          <w:b/>
          <w:bCs/>
          <w:color w:val="auto"/>
          <w:sz w:val="28"/>
          <w:szCs w:val="28"/>
        </w:rPr>
      </w:pPr>
      <w:r>
        <w:rPr>
          <w:rFonts w:hint="eastAsia" w:ascii="宋体" w:hAnsi="宋体" w:eastAsia="宋体" w:cs="宋体"/>
          <w:b/>
          <w:bCs/>
          <w:color w:val="auto"/>
          <w:sz w:val="28"/>
          <w:szCs w:val="28"/>
        </w:rPr>
        <w:t>27. 中标通知书</w:t>
      </w:r>
    </w:p>
    <w:p w14:paraId="7C3F1856">
      <w:pPr>
        <w:tabs>
          <w:tab w:val="left" w:pos="420"/>
          <w:tab w:val="left" w:pos="540"/>
        </w:tabs>
        <w:spacing w:line="400" w:lineRule="exact"/>
        <w:ind w:firstLine="360" w:firstLineChars="150"/>
        <w:rPr>
          <w:rFonts w:hint="eastAsia" w:ascii="宋体" w:hAnsi="宋体" w:eastAsia="宋体" w:cs="宋体"/>
          <w:b/>
          <w:color w:val="auto"/>
          <w:sz w:val="22"/>
          <w:szCs w:val="22"/>
        </w:rPr>
      </w:pPr>
      <w:r>
        <w:rPr>
          <w:rFonts w:hint="eastAsia" w:ascii="宋体" w:hAnsi="宋体" w:eastAsia="宋体" w:cs="宋体"/>
          <w:color w:val="auto"/>
          <w:sz w:val="24"/>
        </w:rPr>
        <w:t>27.1 采购组织机构在发布中标结果的同时向中标人发出中标通知书（中标通知书可快递到付邮寄或现场领取）。</w:t>
      </w:r>
    </w:p>
    <w:p w14:paraId="709DF20D">
      <w:pPr>
        <w:snapToGrid w:val="0"/>
        <w:spacing w:line="400" w:lineRule="exact"/>
        <w:ind w:firstLine="241" w:firstLineChars="100"/>
        <w:rPr>
          <w:rFonts w:hint="eastAsia" w:ascii="宋体" w:hAnsi="宋体" w:eastAsia="宋体" w:cs="宋体"/>
          <w:b/>
          <w:color w:val="auto"/>
          <w:sz w:val="24"/>
        </w:rPr>
      </w:pPr>
      <w:r>
        <w:rPr>
          <w:rFonts w:hint="eastAsia" w:ascii="宋体" w:hAnsi="宋体" w:eastAsia="宋体" w:cs="宋体"/>
          <w:b/>
          <w:color w:val="auto"/>
          <w:sz w:val="24"/>
        </w:rPr>
        <w:t>27.2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43A001FF">
      <w:pPr>
        <w:snapToGrid w:val="0"/>
        <w:spacing w:before="156" w:beforeLines="50" w:line="400" w:lineRule="exact"/>
        <w:ind w:firstLine="157" w:firstLineChars="49"/>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第七节</w:t>
      </w:r>
      <w:bookmarkStart w:id="17" w:name="_Toc177870556"/>
      <w:r>
        <w:rPr>
          <w:rFonts w:hint="eastAsia" w:ascii="宋体" w:hAnsi="宋体" w:eastAsia="宋体" w:cs="宋体"/>
          <w:b/>
          <w:color w:val="auto"/>
          <w:sz w:val="32"/>
          <w:szCs w:val="32"/>
        </w:rPr>
        <w:t xml:space="preserve">  合同</w:t>
      </w:r>
      <w:bookmarkEnd w:id="14"/>
      <w:bookmarkEnd w:id="15"/>
      <w:r>
        <w:rPr>
          <w:rFonts w:hint="eastAsia" w:ascii="宋体" w:hAnsi="宋体" w:eastAsia="宋体" w:cs="宋体"/>
          <w:b/>
          <w:color w:val="auto"/>
          <w:sz w:val="32"/>
          <w:szCs w:val="32"/>
        </w:rPr>
        <w:t>授予</w:t>
      </w:r>
      <w:bookmarkEnd w:id="17"/>
    </w:p>
    <w:p w14:paraId="27902542">
      <w:pPr>
        <w:pStyle w:val="11"/>
        <w:snapToGrid w:val="0"/>
        <w:spacing w:before="156" w:beforeLines="50" w:line="400" w:lineRule="exact"/>
        <w:ind w:firstLine="413" w:firstLineChars="147"/>
        <w:rPr>
          <w:rFonts w:hint="eastAsia" w:ascii="宋体" w:hAnsi="宋体" w:eastAsia="宋体" w:cs="宋体"/>
          <w:b/>
          <w:color w:val="auto"/>
          <w:sz w:val="28"/>
          <w:szCs w:val="28"/>
        </w:rPr>
      </w:pPr>
      <w:r>
        <w:rPr>
          <w:rFonts w:hint="eastAsia" w:ascii="宋体" w:hAnsi="宋体" w:eastAsia="宋体" w:cs="宋体"/>
          <w:b/>
          <w:color w:val="auto"/>
          <w:sz w:val="28"/>
          <w:szCs w:val="28"/>
        </w:rPr>
        <w:t>28．履约保证金</w:t>
      </w:r>
    </w:p>
    <w:p w14:paraId="77F9F9D6">
      <w:pPr>
        <w:widowControl/>
        <w:snapToGrid w:val="0"/>
        <w:spacing w:line="360" w:lineRule="exact"/>
        <w:ind w:firstLine="480" w:firstLineChars="200"/>
        <w:jc w:val="left"/>
        <w:rPr>
          <w:rFonts w:hint="eastAsia" w:ascii="宋体" w:hAnsi="宋体" w:eastAsia="宋体" w:cs="宋体"/>
          <w:bCs/>
          <w:color w:val="auto"/>
          <w:kern w:val="0"/>
          <w:sz w:val="24"/>
        </w:rPr>
      </w:pPr>
      <w:r>
        <w:rPr>
          <w:rFonts w:hint="eastAsia" w:ascii="宋体" w:hAnsi="宋体" w:eastAsia="宋体" w:cs="宋体"/>
          <w:bCs/>
          <w:color w:val="auto"/>
          <w:kern w:val="0"/>
          <w:sz w:val="24"/>
        </w:rPr>
        <w:t>无。</w:t>
      </w:r>
    </w:p>
    <w:p w14:paraId="260D200C">
      <w:pPr>
        <w:snapToGrid w:val="0"/>
        <w:spacing w:before="156" w:beforeLines="50" w:line="400" w:lineRule="exact"/>
        <w:ind w:firstLine="413" w:firstLineChars="147"/>
        <w:rPr>
          <w:rFonts w:hint="eastAsia" w:ascii="宋体" w:hAnsi="宋体" w:eastAsia="宋体" w:cs="宋体"/>
          <w:b/>
          <w:color w:val="auto"/>
          <w:sz w:val="28"/>
          <w:szCs w:val="28"/>
        </w:rPr>
      </w:pPr>
      <w:r>
        <w:rPr>
          <w:rFonts w:hint="eastAsia" w:ascii="宋体" w:hAnsi="宋体" w:eastAsia="宋体" w:cs="宋体"/>
          <w:b/>
          <w:color w:val="auto"/>
          <w:sz w:val="28"/>
          <w:szCs w:val="28"/>
        </w:rPr>
        <w:t>29．签订合同</w:t>
      </w:r>
    </w:p>
    <w:p w14:paraId="5B0C70DB">
      <w:pPr>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29.1 中标供应商在收到中标通知书后</w:t>
      </w:r>
      <w:r>
        <w:rPr>
          <w:rFonts w:hint="eastAsia" w:ascii="宋体" w:hAnsi="宋体" w:eastAsia="宋体" w:cs="宋体"/>
          <w:color w:val="auto"/>
          <w:sz w:val="24"/>
          <w:u w:val="single"/>
          <w:lang w:val="en-US" w:eastAsia="zh-CN"/>
        </w:rPr>
        <w:t>30</w:t>
      </w:r>
      <w:r>
        <w:rPr>
          <w:rFonts w:hint="eastAsia" w:ascii="宋体" w:hAnsi="宋体" w:eastAsia="宋体" w:cs="宋体"/>
          <w:color w:val="auto"/>
          <w:sz w:val="24"/>
          <w:u w:val="single"/>
        </w:rPr>
        <w:t>天内</w:t>
      </w:r>
      <w:r>
        <w:rPr>
          <w:rFonts w:hint="eastAsia" w:ascii="宋体" w:hAnsi="宋体" w:eastAsia="宋体" w:cs="宋体"/>
          <w:color w:val="auto"/>
          <w:sz w:val="24"/>
        </w:rPr>
        <w:t>与采购人签订合同（中标人可将采购合同盖章签字后寄达采购人处签订合同，或双方现场签订合同）。</w:t>
      </w:r>
    </w:p>
    <w:p w14:paraId="40A0A898">
      <w:pPr>
        <w:tabs>
          <w:tab w:val="left" w:pos="425"/>
          <w:tab w:val="left" w:pos="540"/>
        </w:tabs>
        <w:spacing w:line="400" w:lineRule="exact"/>
        <w:ind w:firstLine="240" w:firstLineChars="100"/>
        <w:rPr>
          <w:rFonts w:hint="eastAsia" w:ascii="宋体" w:hAnsi="宋体" w:eastAsia="宋体" w:cs="宋体"/>
          <w:color w:val="auto"/>
          <w:sz w:val="22"/>
          <w:szCs w:val="22"/>
        </w:rPr>
      </w:pPr>
      <w:r>
        <w:rPr>
          <w:rFonts w:hint="eastAsia" w:ascii="宋体" w:hAnsi="宋体" w:eastAsia="宋体" w:cs="宋体"/>
          <w:color w:val="auto"/>
          <w:sz w:val="24"/>
        </w:rPr>
        <w:t>29.2 中标供应商拖延、拒签合同的, 取消中标资格。</w:t>
      </w:r>
    </w:p>
    <w:p w14:paraId="30569C87">
      <w:pPr>
        <w:tabs>
          <w:tab w:val="left" w:pos="540"/>
        </w:tabs>
        <w:spacing w:line="400" w:lineRule="exact"/>
        <w:ind w:firstLine="220" w:firstLineChars="100"/>
        <w:rPr>
          <w:rFonts w:hint="eastAsia" w:ascii="宋体" w:hAnsi="宋体" w:eastAsia="宋体" w:cs="宋体"/>
          <w:color w:val="auto"/>
          <w:spacing w:val="-10"/>
          <w:sz w:val="24"/>
          <w:szCs w:val="20"/>
        </w:rPr>
      </w:pPr>
      <w:r>
        <w:rPr>
          <w:rFonts w:hint="eastAsia" w:ascii="宋体" w:hAnsi="宋体" w:eastAsia="宋体" w:cs="宋体"/>
          <w:color w:val="auto"/>
          <w:spacing w:val="-10"/>
          <w:sz w:val="24"/>
          <w:szCs w:val="20"/>
        </w:rPr>
        <w:t>29.3在签订合同前，招标人有权在中标总价不变的前提下要求中标人对商务报价中的不平衡报价和缺漏项进行调整，如果中标人无合理理由拒绝调整，其中标资格将被取消，且将导致其它进一步的赔偿和处罚。中标人因不可抗力或自身原因不能履行采购合同的，招标人可以与排位在中标人之后的第一位的中标候选人签订政府采购合同。</w:t>
      </w:r>
    </w:p>
    <w:p w14:paraId="427583C9">
      <w:pPr>
        <w:pStyle w:val="11"/>
        <w:snapToGrid w:val="0"/>
        <w:spacing w:line="400" w:lineRule="exact"/>
        <w:ind w:firstLine="240" w:firstLineChars="100"/>
        <w:rPr>
          <w:rFonts w:hint="eastAsia" w:ascii="宋体" w:hAnsi="宋体" w:eastAsia="宋体" w:cs="宋体"/>
          <w:color w:val="auto"/>
          <w:spacing w:val="-10"/>
          <w:sz w:val="24"/>
        </w:rPr>
      </w:pPr>
      <w:r>
        <w:rPr>
          <w:rFonts w:hint="eastAsia" w:ascii="宋体" w:hAnsi="宋体" w:eastAsia="宋体" w:cs="宋体"/>
          <w:color w:val="auto"/>
          <w:sz w:val="24"/>
        </w:rPr>
        <w:t xml:space="preserve">29.4 </w:t>
      </w:r>
      <w:r>
        <w:rPr>
          <w:rFonts w:hint="eastAsia" w:ascii="宋体" w:hAnsi="宋体" w:eastAsia="宋体" w:cs="宋体"/>
          <w:color w:val="auto"/>
          <w:spacing w:val="-10"/>
          <w:sz w:val="24"/>
        </w:rPr>
        <w:t>招标文件、中标供应商的投标文件及评标过程中有关澄清文件等均作为签订合同的依据。所签订的合同不得对招标文件和中标供应商的投标文件的内容作实质性修改。</w:t>
      </w:r>
    </w:p>
    <w:p w14:paraId="7CED0AF4">
      <w:pPr>
        <w:pStyle w:val="11"/>
        <w:snapToGrid w:val="0"/>
        <w:spacing w:line="400" w:lineRule="exact"/>
        <w:ind w:firstLine="321" w:firstLineChars="10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第八节  其他</w:t>
      </w:r>
    </w:p>
    <w:p w14:paraId="175DD8CC">
      <w:pPr>
        <w:pStyle w:val="11"/>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30．采购过程中出现以下情形，导致电子交易平台无法正常运行，或者无法保证电</w:t>
      </w:r>
    </w:p>
    <w:p w14:paraId="54B35BFC">
      <w:pPr>
        <w:pStyle w:val="11"/>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子交易的公平、公正和安全时，采购代理机构可中止电子交易活动：</w:t>
      </w:r>
    </w:p>
    <w:p w14:paraId="1B680A4A">
      <w:pPr>
        <w:pStyle w:val="11"/>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30.1 电子交易平台发生故障而无法登录访问的；</w:t>
      </w:r>
    </w:p>
    <w:p w14:paraId="1282D79B">
      <w:pPr>
        <w:pStyle w:val="11"/>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30.2 电子交易平台应用或数据库出现错误，不能进行正常操作的；</w:t>
      </w:r>
    </w:p>
    <w:p w14:paraId="62587F5A">
      <w:pPr>
        <w:pStyle w:val="11"/>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30.3 电子交易平台发现严重安全漏洞，有潜在泄密危险的；</w:t>
      </w:r>
    </w:p>
    <w:p w14:paraId="1249C679">
      <w:pPr>
        <w:pStyle w:val="11"/>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30.4 病毒发作导致不能进行正常操作的；</w:t>
      </w:r>
    </w:p>
    <w:p w14:paraId="5090B690">
      <w:pPr>
        <w:pStyle w:val="11"/>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30.5 其他无法保证电子交易的公平、公正和安全的情况。</w:t>
      </w:r>
    </w:p>
    <w:p w14:paraId="3968788E">
      <w:pPr>
        <w:pStyle w:val="11"/>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出现前款规定情形，不影响采购公平、公正性的，采购代理机构可以待上述情</w:t>
      </w:r>
    </w:p>
    <w:p w14:paraId="0CD49D23">
      <w:pPr>
        <w:pStyle w:val="11"/>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形消除后继续组织电子交易活动；影响或可能影响采购公平、公正性的，应当重新</w:t>
      </w:r>
    </w:p>
    <w:p w14:paraId="1249BEF5">
      <w:pPr>
        <w:pStyle w:val="11"/>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开展政府采购活动。</w:t>
      </w:r>
    </w:p>
    <w:p w14:paraId="5D1A66F7">
      <w:pPr>
        <w:snapToGrid w:val="0"/>
        <w:spacing w:before="312" w:beforeLines="100" w:after="156" w:afterLines="50"/>
        <w:jc w:val="center"/>
        <w:rPr>
          <w:rFonts w:hint="eastAsia" w:ascii="宋体" w:hAnsi="宋体" w:eastAsia="宋体" w:cs="宋体"/>
          <w:b/>
          <w:bCs/>
          <w:color w:val="auto"/>
          <w:sz w:val="30"/>
          <w:szCs w:val="30"/>
        </w:rPr>
      </w:pPr>
      <w:r>
        <w:rPr>
          <w:rFonts w:hint="eastAsia" w:ascii="宋体" w:hAnsi="宋体" w:eastAsia="宋体" w:cs="宋体"/>
          <w:b/>
          <w:bCs/>
          <w:color w:val="auto"/>
          <w:sz w:val="36"/>
        </w:rPr>
        <w:br w:type="page"/>
      </w:r>
      <w:r>
        <w:rPr>
          <w:rFonts w:hint="eastAsia" w:ascii="宋体" w:hAnsi="宋体" w:eastAsia="宋体" w:cs="宋体"/>
          <w:b/>
          <w:bCs/>
          <w:color w:val="auto"/>
          <w:sz w:val="36"/>
        </w:rPr>
        <w:t xml:space="preserve">第三章  </w:t>
      </w:r>
      <w:r>
        <w:rPr>
          <w:rFonts w:hint="eastAsia" w:ascii="宋体" w:hAnsi="宋体" w:eastAsia="宋体" w:cs="宋体"/>
          <w:b/>
          <w:bCs/>
          <w:color w:val="auto"/>
          <w:sz w:val="36"/>
          <w:szCs w:val="36"/>
        </w:rPr>
        <w:t>合同主要条款</w:t>
      </w:r>
    </w:p>
    <w:p w14:paraId="074B4A70">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项目名称：                                     项目编号：</w:t>
      </w:r>
    </w:p>
    <w:p w14:paraId="4109897F">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甲方：（采购人）</w:t>
      </w:r>
    </w:p>
    <w:p w14:paraId="2F8985F4">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乙方：（中标供应商）</w:t>
      </w:r>
    </w:p>
    <w:p w14:paraId="6532F25A">
      <w:pPr>
        <w:widowControl/>
        <w:snapToGrid w:val="0"/>
        <w:spacing w:line="36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kern w:val="0"/>
          <w:sz w:val="24"/>
        </w:rPr>
        <w:t>根据</w:t>
      </w:r>
      <w:r>
        <w:rPr>
          <w:rFonts w:hint="eastAsia" w:ascii="宋体" w:hAnsi="宋体" w:cs="宋体"/>
          <w:color w:val="auto"/>
          <w:sz w:val="24"/>
          <w:lang w:eastAsia="zh-CN"/>
        </w:rPr>
        <w:t>建经投资咨询有限公司</w:t>
      </w:r>
      <w:r>
        <w:rPr>
          <w:rFonts w:hint="eastAsia" w:ascii="宋体" w:hAnsi="宋体" w:eastAsia="宋体" w:cs="宋体"/>
          <w:color w:val="auto"/>
          <w:kern w:val="0"/>
          <w:sz w:val="24"/>
        </w:rPr>
        <w:t>关于</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天台县“为60 岁以上高危人群免费开展认知障碍筛查”工作</w:t>
      </w:r>
      <w:r>
        <w:rPr>
          <w:rFonts w:hint="eastAsia" w:ascii="宋体" w:hAnsi="宋体" w:eastAsia="宋体" w:cs="宋体"/>
          <w:color w:val="auto"/>
          <w:sz w:val="24"/>
        </w:rPr>
        <w:t>公开招标的结果签署本合同。</w:t>
      </w:r>
    </w:p>
    <w:p w14:paraId="105B2829">
      <w:pPr>
        <w:widowControl/>
        <w:snapToGrid w:val="0"/>
        <w:spacing w:line="360" w:lineRule="exact"/>
        <w:ind w:firstLine="482" w:firstLineChars="200"/>
        <w:jc w:val="left"/>
        <w:rPr>
          <w:rFonts w:hint="eastAsia" w:ascii="宋体" w:hAnsi="宋体" w:eastAsia="宋体" w:cs="宋体"/>
          <w:color w:val="auto"/>
          <w:kern w:val="0"/>
          <w:sz w:val="14"/>
          <w:szCs w:val="14"/>
        </w:rPr>
      </w:pPr>
      <w:r>
        <w:rPr>
          <w:rFonts w:hint="eastAsia" w:ascii="宋体" w:hAnsi="宋体" w:eastAsia="宋体" w:cs="宋体"/>
          <w:b/>
          <w:color w:val="auto"/>
          <w:kern w:val="0"/>
          <w:sz w:val="24"/>
        </w:rPr>
        <w:t>一、合同履行时间、履行方式及履行地点</w:t>
      </w:r>
    </w:p>
    <w:p w14:paraId="68D5ED8E">
      <w:pPr>
        <w:widowControl/>
        <w:snapToGrid w:val="0"/>
        <w:spacing w:line="360" w:lineRule="exact"/>
        <w:ind w:firstLine="480" w:firstLineChars="200"/>
        <w:jc w:val="left"/>
        <w:rPr>
          <w:rFonts w:hint="default" w:ascii="宋体" w:hAnsi="宋体" w:eastAsia="宋体" w:cs="宋体"/>
          <w:color w:val="auto"/>
          <w:kern w:val="0"/>
          <w:sz w:val="14"/>
          <w:szCs w:val="14"/>
          <w:lang w:val="en-US" w:eastAsia="zh-CN"/>
        </w:rPr>
      </w:pPr>
      <w:r>
        <w:rPr>
          <w:rFonts w:hint="eastAsia" w:ascii="宋体" w:hAnsi="宋体" w:eastAsia="宋体" w:cs="宋体"/>
          <w:color w:val="auto"/>
          <w:kern w:val="0"/>
          <w:sz w:val="24"/>
        </w:rPr>
        <w:t>1.1 服务内容：</w:t>
      </w:r>
      <w:r>
        <w:rPr>
          <w:rFonts w:hint="eastAsia" w:ascii="宋体" w:hAnsi="宋体" w:cs="宋体"/>
          <w:color w:val="auto"/>
          <w:kern w:val="0"/>
          <w:sz w:val="24"/>
          <w:lang w:val="en-US" w:eastAsia="zh-CN"/>
        </w:rPr>
        <w:t>详见招标内容及需求</w:t>
      </w:r>
    </w:p>
    <w:p w14:paraId="1778893D">
      <w:pPr>
        <w:widowControl/>
        <w:snapToGrid w:val="0"/>
        <w:spacing w:line="360" w:lineRule="exact"/>
        <w:ind w:firstLine="480" w:firstLineChars="200"/>
        <w:jc w:val="left"/>
        <w:rPr>
          <w:rFonts w:hint="eastAsia" w:ascii="宋体" w:hAnsi="宋体" w:eastAsia="宋体" w:cs="宋体"/>
          <w:color w:val="auto"/>
          <w:kern w:val="0"/>
          <w:sz w:val="14"/>
          <w:szCs w:val="14"/>
          <w:lang w:val="en-US" w:eastAsia="zh-CN"/>
        </w:rPr>
      </w:pPr>
      <w:r>
        <w:rPr>
          <w:rFonts w:hint="eastAsia" w:ascii="宋体" w:hAnsi="宋体" w:eastAsia="宋体" w:cs="宋体"/>
          <w:color w:val="auto"/>
          <w:kern w:val="0"/>
          <w:sz w:val="24"/>
        </w:rPr>
        <w:t>1.2 服务期限：2025年9月30日前完成80%的筛查；2025年10月31日前全部认知障碍筛查工作；11月30日前，完成全县60 岁以上高危人群认知障碍筛查项目相关内容的评估、总结</w:t>
      </w:r>
      <w:r>
        <w:rPr>
          <w:rFonts w:hint="eastAsia" w:ascii="宋体" w:hAnsi="宋体" w:cs="宋体"/>
          <w:color w:val="auto"/>
          <w:kern w:val="0"/>
          <w:sz w:val="24"/>
          <w:lang w:eastAsia="zh-CN"/>
        </w:rPr>
        <w:t>。</w:t>
      </w:r>
    </w:p>
    <w:p w14:paraId="0ACF50A7">
      <w:pPr>
        <w:widowControl/>
        <w:snapToGrid w:val="0"/>
        <w:spacing w:line="360" w:lineRule="exact"/>
        <w:ind w:firstLine="480" w:firstLineChars="200"/>
        <w:jc w:val="left"/>
        <w:rPr>
          <w:rFonts w:hint="default" w:ascii="宋体" w:hAnsi="宋体" w:eastAsia="宋体" w:cs="宋体"/>
          <w:color w:val="auto"/>
          <w:kern w:val="0"/>
          <w:sz w:val="14"/>
          <w:szCs w:val="14"/>
          <w:lang w:val="en-US" w:eastAsia="zh-CN"/>
        </w:rPr>
      </w:pPr>
      <w:r>
        <w:rPr>
          <w:rFonts w:hint="eastAsia" w:ascii="宋体" w:hAnsi="宋体" w:eastAsia="宋体" w:cs="宋体"/>
          <w:bCs/>
          <w:color w:val="auto"/>
          <w:kern w:val="0"/>
          <w:sz w:val="24"/>
        </w:rPr>
        <w:t xml:space="preserve">1.3 </w:t>
      </w:r>
      <w:r>
        <w:rPr>
          <w:rFonts w:hint="eastAsia" w:ascii="宋体" w:hAnsi="宋体" w:eastAsia="宋体" w:cs="宋体"/>
          <w:color w:val="auto"/>
          <w:kern w:val="0"/>
          <w:sz w:val="24"/>
        </w:rPr>
        <w:t>服务时间</w:t>
      </w:r>
      <w:r>
        <w:rPr>
          <w:rFonts w:hint="eastAsia" w:ascii="宋体" w:hAnsi="宋体" w:eastAsia="宋体" w:cs="宋体"/>
          <w:bCs/>
          <w:color w:val="auto"/>
          <w:kern w:val="0"/>
          <w:sz w:val="24"/>
        </w:rPr>
        <w:t>：</w:t>
      </w:r>
      <w:r>
        <w:rPr>
          <w:rFonts w:hint="eastAsia" w:ascii="宋体" w:hAnsi="宋体" w:cs="宋体"/>
          <w:bCs/>
          <w:color w:val="auto"/>
          <w:kern w:val="0"/>
          <w:sz w:val="24"/>
          <w:lang w:val="en-US" w:eastAsia="zh-CN"/>
        </w:rPr>
        <w:t>合同签订后至完成全部工作内容</w:t>
      </w:r>
    </w:p>
    <w:p w14:paraId="2D340433">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bCs/>
          <w:color w:val="auto"/>
          <w:kern w:val="0"/>
          <w:sz w:val="24"/>
        </w:rPr>
        <w:t xml:space="preserve">1.4 </w:t>
      </w:r>
      <w:r>
        <w:rPr>
          <w:rFonts w:hint="eastAsia" w:ascii="宋体" w:hAnsi="宋体" w:eastAsia="宋体" w:cs="宋体"/>
          <w:color w:val="auto"/>
          <w:kern w:val="0"/>
          <w:sz w:val="24"/>
        </w:rPr>
        <w:t>服务方式</w:t>
      </w:r>
      <w:r>
        <w:rPr>
          <w:rFonts w:hint="eastAsia" w:ascii="宋体" w:hAnsi="宋体" w:eastAsia="宋体" w:cs="宋体"/>
          <w:bCs/>
          <w:color w:val="auto"/>
          <w:kern w:val="0"/>
          <w:sz w:val="24"/>
        </w:rPr>
        <w:t>：</w:t>
      </w:r>
      <w:r>
        <w:rPr>
          <w:rFonts w:hint="eastAsia" w:ascii="宋体" w:hAnsi="宋体" w:cs="宋体"/>
          <w:bCs/>
          <w:color w:val="auto"/>
          <w:kern w:val="0"/>
          <w:sz w:val="24"/>
          <w:lang w:val="en-US" w:eastAsia="zh-CN"/>
        </w:rPr>
        <w:t>完成天台县</w:t>
      </w:r>
      <w:r>
        <w:rPr>
          <w:rFonts w:hint="eastAsia" w:ascii="宋体" w:hAnsi="宋体" w:eastAsia="宋体" w:cs="宋体"/>
          <w:color w:val="auto"/>
          <w:kern w:val="0"/>
          <w:sz w:val="24"/>
        </w:rPr>
        <w:t>全县60 岁以上高危人群认知障碍筛查项目相关内容的评估、总结</w:t>
      </w:r>
    </w:p>
    <w:p w14:paraId="6DFB8698">
      <w:pPr>
        <w:widowControl/>
        <w:snapToGrid w:val="0"/>
        <w:spacing w:line="360" w:lineRule="exact"/>
        <w:ind w:firstLine="480" w:firstLineChars="200"/>
        <w:jc w:val="left"/>
        <w:rPr>
          <w:rFonts w:hint="eastAsia" w:ascii="宋体" w:hAnsi="宋体" w:eastAsia="宋体" w:cs="宋体"/>
          <w:color w:val="auto"/>
          <w:kern w:val="0"/>
          <w:sz w:val="14"/>
          <w:szCs w:val="14"/>
          <w:lang w:val="en-US" w:eastAsia="zh-CN"/>
        </w:rPr>
      </w:pPr>
      <w:r>
        <w:rPr>
          <w:rFonts w:hint="eastAsia" w:ascii="宋体" w:hAnsi="宋体" w:eastAsia="宋体" w:cs="宋体"/>
          <w:bCs/>
          <w:color w:val="auto"/>
          <w:kern w:val="0"/>
          <w:sz w:val="24"/>
        </w:rPr>
        <w:t xml:space="preserve">1.5 </w:t>
      </w:r>
      <w:r>
        <w:rPr>
          <w:rFonts w:hint="eastAsia" w:ascii="宋体" w:hAnsi="宋体" w:eastAsia="宋体" w:cs="宋体"/>
          <w:color w:val="auto"/>
          <w:kern w:val="0"/>
          <w:sz w:val="24"/>
        </w:rPr>
        <w:t>服务地点</w:t>
      </w:r>
      <w:r>
        <w:rPr>
          <w:rFonts w:hint="eastAsia" w:ascii="宋体" w:hAnsi="宋体" w:eastAsia="宋体" w:cs="宋体"/>
          <w:bCs/>
          <w:color w:val="auto"/>
          <w:kern w:val="0"/>
          <w:sz w:val="24"/>
        </w:rPr>
        <w:t>：</w:t>
      </w:r>
      <w:r>
        <w:rPr>
          <w:rFonts w:hint="eastAsia" w:ascii="宋体" w:hAnsi="宋体" w:cs="宋体"/>
          <w:bCs/>
          <w:color w:val="auto"/>
          <w:kern w:val="0"/>
          <w:sz w:val="24"/>
          <w:lang w:val="en-US" w:eastAsia="zh-CN"/>
        </w:rPr>
        <w:t>天台县</w:t>
      </w:r>
    </w:p>
    <w:p w14:paraId="06BCEEEC">
      <w:pPr>
        <w:widowControl/>
        <w:snapToGrid w:val="0"/>
        <w:spacing w:line="360" w:lineRule="exact"/>
        <w:ind w:firstLine="482" w:firstLineChars="200"/>
        <w:jc w:val="left"/>
        <w:rPr>
          <w:rFonts w:hint="eastAsia" w:ascii="宋体" w:hAnsi="宋体" w:eastAsia="宋体" w:cs="宋体"/>
          <w:color w:val="auto"/>
          <w:kern w:val="0"/>
          <w:sz w:val="14"/>
          <w:szCs w:val="14"/>
        </w:rPr>
      </w:pPr>
      <w:r>
        <w:rPr>
          <w:rFonts w:hint="eastAsia" w:ascii="宋体" w:hAnsi="宋体" w:eastAsia="宋体" w:cs="宋体"/>
          <w:b/>
          <w:color w:val="auto"/>
          <w:kern w:val="0"/>
          <w:sz w:val="24"/>
        </w:rPr>
        <w:t>二、服务报酬</w:t>
      </w:r>
    </w:p>
    <w:p w14:paraId="286808E5">
      <w:pPr>
        <w:widowControl/>
        <w:snapToGrid w:val="0"/>
        <w:spacing w:line="360" w:lineRule="exact"/>
        <w:ind w:firstLine="480" w:firstLineChars="200"/>
        <w:jc w:val="left"/>
        <w:rPr>
          <w:rFonts w:hint="eastAsia" w:ascii="宋体" w:hAnsi="宋体" w:eastAsia="宋体" w:cs="宋体"/>
          <w:color w:val="auto"/>
          <w:kern w:val="0"/>
          <w:sz w:val="14"/>
          <w:szCs w:val="14"/>
          <w:highlight w:val="none"/>
        </w:rPr>
      </w:pPr>
      <w:r>
        <w:rPr>
          <w:rFonts w:hint="eastAsia" w:ascii="宋体" w:hAnsi="宋体" w:eastAsia="宋体" w:cs="宋体"/>
          <w:color w:val="auto"/>
          <w:kern w:val="0"/>
          <w:sz w:val="24"/>
        </w:rPr>
        <w:t>2.</w:t>
      </w:r>
      <w:r>
        <w:rPr>
          <w:rFonts w:hint="eastAsia" w:ascii="宋体" w:hAnsi="宋体" w:eastAsia="宋体" w:cs="宋体"/>
          <w:color w:val="auto"/>
          <w:kern w:val="0"/>
          <w:sz w:val="24"/>
          <w:highlight w:val="none"/>
        </w:rPr>
        <w:t>1 本合同金额为人民币（大写）：</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元（￥：</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28CE8AF7">
      <w:pPr>
        <w:widowControl/>
        <w:snapToGrid w:val="0"/>
        <w:spacing w:line="360" w:lineRule="exact"/>
        <w:ind w:firstLine="480" w:firstLineChars="200"/>
        <w:jc w:val="left"/>
        <w:rPr>
          <w:rFonts w:hint="default" w:ascii="宋体" w:hAnsi="宋体" w:eastAsia="宋体" w:cs="宋体"/>
          <w:color w:val="auto"/>
          <w:kern w:val="0"/>
          <w:sz w:val="14"/>
          <w:szCs w:val="14"/>
          <w:highlight w:val="none"/>
          <w:lang w:val="en-US" w:eastAsia="zh-CN"/>
        </w:rPr>
      </w:pPr>
      <w:r>
        <w:rPr>
          <w:rFonts w:hint="eastAsia" w:ascii="宋体" w:hAnsi="宋体" w:eastAsia="宋体" w:cs="宋体"/>
          <w:color w:val="auto"/>
          <w:kern w:val="0"/>
          <w:sz w:val="24"/>
          <w:highlight w:val="none"/>
        </w:rPr>
        <w:t>2.2 付款方式：</w:t>
      </w:r>
      <w:r>
        <w:rPr>
          <w:rFonts w:hint="eastAsia" w:ascii="宋体" w:hAnsi="宋体" w:cs="宋体"/>
          <w:color w:val="auto"/>
          <w:kern w:val="0"/>
          <w:sz w:val="24"/>
          <w:highlight w:val="none"/>
          <w:lang w:val="en-US" w:eastAsia="zh-CN"/>
        </w:rPr>
        <w:t>合同签订后且接到乙方开具的发票后7个工作日内甲方向乙方支付合同总价40%的预付款，合同全部工作内容完成后根据实际筛查人数结清合同价款。具体支付时间以财政资金到位为准。</w:t>
      </w:r>
    </w:p>
    <w:p w14:paraId="1FB50F83">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2.3 付款时间：</w:t>
      </w:r>
    </w:p>
    <w:p w14:paraId="159AA67E">
      <w:pPr>
        <w:widowControl/>
        <w:snapToGrid w:val="0"/>
        <w:spacing w:line="360" w:lineRule="exact"/>
        <w:ind w:firstLine="482" w:firstLineChars="200"/>
        <w:jc w:val="left"/>
        <w:rPr>
          <w:rFonts w:hint="eastAsia" w:ascii="宋体" w:hAnsi="宋体" w:eastAsia="宋体" w:cs="宋体"/>
          <w:color w:val="auto"/>
          <w:kern w:val="0"/>
          <w:sz w:val="14"/>
          <w:szCs w:val="14"/>
        </w:rPr>
      </w:pPr>
      <w:r>
        <w:rPr>
          <w:rFonts w:hint="eastAsia" w:ascii="宋体" w:hAnsi="宋体" w:eastAsia="宋体" w:cs="宋体"/>
          <w:b/>
          <w:color w:val="auto"/>
          <w:kern w:val="0"/>
          <w:sz w:val="24"/>
        </w:rPr>
        <w:t>三、技术资料</w:t>
      </w:r>
    </w:p>
    <w:p w14:paraId="7580394D">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3.1 乙方应按招标文件规定的时间向甲方提供有关技术资料。</w:t>
      </w:r>
    </w:p>
    <w:p w14:paraId="20234CC0">
      <w:pPr>
        <w:widowControl/>
        <w:snapToGrid w:val="0"/>
        <w:spacing w:line="360" w:lineRule="exact"/>
        <w:ind w:firstLine="482" w:firstLineChars="200"/>
        <w:jc w:val="left"/>
        <w:rPr>
          <w:rFonts w:hint="eastAsia" w:ascii="宋体" w:hAnsi="宋体" w:eastAsia="宋体" w:cs="宋体"/>
          <w:color w:val="auto"/>
          <w:kern w:val="0"/>
          <w:sz w:val="14"/>
          <w:szCs w:val="14"/>
        </w:rPr>
      </w:pPr>
      <w:r>
        <w:rPr>
          <w:rFonts w:hint="eastAsia" w:ascii="宋体" w:hAnsi="宋体" w:eastAsia="宋体" w:cs="宋体"/>
          <w:b/>
          <w:color w:val="auto"/>
          <w:kern w:val="0"/>
          <w:sz w:val="24"/>
        </w:rPr>
        <w:t>四、知识产权</w:t>
      </w:r>
    </w:p>
    <w:p w14:paraId="0710EAB9">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4.1 乙方应保证提供服务过程中不会侵犯任何第三方的知识产权</w:t>
      </w:r>
      <w:r>
        <w:rPr>
          <w:rFonts w:hint="eastAsia" w:ascii="宋体" w:hAnsi="宋体" w:eastAsia="宋体" w:cs="宋体"/>
          <w:bCs/>
          <w:color w:val="auto"/>
          <w:kern w:val="0"/>
          <w:sz w:val="24"/>
        </w:rPr>
        <w:t>。</w:t>
      </w:r>
    </w:p>
    <w:p w14:paraId="63C51D75">
      <w:pPr>
        <w:widowControl/>
        <w:snapToGrid w:val="0"/>
        <w:spacing w:line="360" w:lineRule="exact"/>
        <w:ind w:firstLine="472" w:firstLineChars="196"/>
        <w:jc w:val="left"/>
        <w:rPr>
          <w:rFonts w:hint="eastAsia" w:ascii="宋体" w:hAnsi="宋体" w:eastAsia="宋体" w:cs="宋体"/>
          <w:color w:val="auto"/>
          <w:kern w:val="0"/>
          <w:sz w:val="14"/>
          <w:szCs w:val="14"/>
        </w:rPr>
      </w:pPr>
      <w:r>
        <w:rPr>
          <w:rFonts w:hint="eastAsia" w:ascii="宋体" w:hAnsi="宋体" w:eastAsia="宋体" w:cs="宋体"/>
          <w:b/>
          <w:color w:val="auto"/>
          <w:kern w:val="0"/>
          <w:sz w:val="24"/>
        </w:rPr>
        <w:t>五、履约保证金</w:t>
      </w:r>
    </w:p>
    <w:p w14:paraId="7E15FD6B">
      <w:pPr>
        <w:widowControl/>
        <w:snapToGrid w:val="0"/>
        <w:spacing w:line="360" w:lineRule="exact"/>
        <w:ind w:firstLine="480" w:firstLineChars="200"/>
        <w:jc w:val="left"/>
        <w:rPr>
          <w:rFonts w:hint="eastAsia" w:ascii="宋体" w:hAnsi="宋体" w:eastAsia="宋体" w:cs="宋体"/>
          <w:bCs/>
          <w:color w:val="auto"/>
          <w:kern w:val="0"/>
          <w:sz w:val="24"/>
        </w:rPr>
      </w:pPr>
      <w:r>
        <w:rPr>
          <w:rFonts w:hint="eastAsia" w:ascii="宋体" w:hAnsi="宋体" w:eastAsia="宋体" w:cs="宋体"/>
          <w:bCs/>
          <w:color w:val="auto"/>
          <w:kern w:val="0"/>
          <w:sz w:val="24"/>
        </w:rPr>
        <w:t>无。</w:t>
      </w:r>
    </w:p>
    <w:p w14:paraId="10B86AD3">
      <w:pPr>
        <w:widowControl/>
        <w:snapToGrid w:val="0"/>
        <w:spacing w:line="360" w:lineRule="exact"/>
        <w:ind w:firstLine="482" w:firstLineChars="200"/>
        <w:jc w:val="left"/>
        <w:rPr>
          <w:rFonts w:hint="eastAsia" w:ascii="宋体" w:hAnsi="宋体" w:eastAsia="宋体" w:cs="宋体"/>
          <w:color w:val="auto"/>
          <w:kern w:val="0"/>
          <w:sz w:val="24"/>
        </w:rPr>
      </w:pPr>
      <w:r>
        <w:rPr>
          <w:rFonts w:hint="eastAsia" w:ascii="宋体" w:hAnsi="宋体" w:eastAsia="宋体" w:cs="宋体"/>
          <w:b/>
          <w:color w:val="auto"/>
          <w:kern w:val="0"/>
          <w:sz w:val="24"/>
        </w:rPr>
        <w:t>六、转包或分包</w:t>
      </w:r>
    </w:p>
    <w:p w14:paraId="51195F1E">
      <w:pPr>
        <w:widowControl/>
        <w:snapToGrid w:val="0"/>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6.1 本合同范围的服务，应由乙方直接供应，不得转让或分包给他人供应。</w:t>
      </w:r>
    </w:p>
    <w:p w14:paraId="6E7267C0">
      <w:pPr>
        <w:widowControl/>
        <w:snapToGrid w:val="0"/>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6.2 如有转让或分包行为，甲方有权解除合同并追究其相应法律责任。</w:t>
      </w:r>
    </w:p>
    <w:p w14:paraId="3FF6265B">
      <w:pPr>
        <w:widowControl/>
        <w:snapToGrid w:val="0"/>
        <w:spacing w:line="360" w:lineRule="exact"/>
        <w:ind w:firstLine="482" w:firstLineChars="200"/>
        <w:jc w:val="left"/>
        <w:rPr>
          <w:rFonts w:hint="eastAsia" w:ascii="宋体" w:hAnsi="宋体" w:eastAsia="宋体" w:cs="宋体"/>
          <w:color w:val="auto"/>
          <w:kern w:val="0"/>
          <w:sz w:val="24"/>
        </w:rPr>
      </w:pPr>
      <w:r>
        <w:rPr>
          <w:rFonts w:hint="eastAsia" w:ascii="宋体" w:hAnsi="宋体" w:eastAsia="宋体" w:cs="宋体"/>
          <w:b/>
          <w:color w:val="auto"/>
          <w:kern w:val="0"/>
          <w:sz w:val="24"/>
        </w:rPr>
        <w:t>七、税费承担</w:t>
      </w:r>
    </w:p>
    <w:p w14:paraId="4CD61785">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7.1 本合同履行中相关的一切税费均由乙方负担。</w:t>
      </w:r>
    </w:p>
    <w:p w14:paraId="3502615E">
      <w:pPr>
        <w:widowControl/>
        <w:snapToGrid w:val="0"/>
        <w:spacing w:line="360" w:lineRule="exact"/>
        <w:ind w:firstLine="482" w:firstLineChars="200"/>
        <w:jc w:val="left"/>
        <w:rPr>
          <w:rFonts w:hint="eastAsia" w:ascii="宋体" w:hAnsi="宋体" w:eastAsia="宋体" w:cs="宋体"/>
          <w:color w:val="auto"/>
          <w:kern w:val="0"/>
          <w:sz w:val="14"/>
          <w:szCs w:val="14"/>
        </w:rPr>
      </w:pPr>
      <w:r>
        <w:rPr>
          <w:rFonts w:hint="eastAsia" w:ascii="宋体" w:hAnsi="宋体" w:eastAsia="宋体" w:cs="宋体"/>
          <w:b/>
          <w:color w:val="auto"/>
          <w:kern w:val="0"/>
          <w:sz w:val="24"/>
        </w:rPr>
        <w:t>八、质量保证</w:t>
      </w:r>
    </w:p>
    <w:p w14:paraId="37CCCB62">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8.1 乙方应按招标文件规定和投标文件承诺向甲方提供服务。</w:t>
      </w:r>
    </w:p>
    <w:p w14:paraId="50D09D30">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8.2 在服务期限内，如遇特殊情况需要提供服务的，乙方在接到甲方通知后</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小时内到达甲方现场。</w:t>
      </w:r>
    </w:p>
    <w:p w14:paraId="2E87381F">
      <w:pPr>
        <w:widowControl/>
        <w:snapToGrid w:val="0"/>
        <w:spacing w:line="360" w:lineRule="exact"/>
        <w:ind w:firstLine="482" w:firstLineChars="200"/>
        <w:jc w:val="left"/>
        <w:rPr>
          <w:rFonts w:hint="eastAsia" w:ascii="宋体" w:hAnsi="宋体" w:eastAsia="宋体" w:cs="宋体"/>
          <w:color w:val="auto"/>
          <w:sz w:val="24"/>
        </w:rPr>
      </w:pPr>
      <w:r>
        <w:rPr>
          <w:rFonts w:hint="eastAsia" w:ascii="宋体" w:hAnsi="宋体" w:eastAsia="宋体" w:cs="宋体"/>
          <w:b/>
          <w:color w:val="auto"/>
          <w:kern w:val="0"/>
          <w:sz w:val="24"/>
        </w:rPr>
        <w:t>验收标准、验收方法等：</w:t>
      </w:r>
      <w:r>
        <w:rPr>
          <w:rFonts w:hint="eastAsia" w:ascii="宋体" w:hAnsi="宋体" w:eastAsia="宋体" w:cs="宋体"/>
          <w:b/>
          <w:bCs/>
          <w:color w:val="auto"/>
          <w:sz w:val="24"/>
          <w:u w:val="single"/>
        </w:rPr>
        <w:t xml:space="preserve">  按招标文件要求验收。   </w:t>
      </w:r>
    </w:p>
    <w:p w14:paraId="3FD29EC2">
      <w:pPr>
        <w:widowControl/>
        <w:snapToGrid w:val="0"/>
        <w:spacing w:line="360" w:lineRule="exact"/>
        <w:ind w:firstLine="482" w:firstLineChars="200"/>
        <w:jc w:val="left"/>
        <w:rPr>
          <w:rFonts w:hint="eastAsia" w:ascii="宋体" w:hAnsi="宋体" w:eastAsia="宋体" w:cs="宋体"/>
          <w:color w:val="auto"/>
          <w:kern w:val="0"/>
          <w:sz w:val="14"/>
          <w:szCs w:val="14"/>
        </w:rPr>
      </w:pPr>
      <w:r>
        <w:rPr>
          <w:rFonts w:hint="eastAsia" w:ascii="宋体" w:hAnsi="宋体" w:eastAsia="宋体" w:cs="宋体"/>
          <w:b/>
          <w:color w:val="auto"/>
          <w:kern w:val="0"/>
          <w:sz w:val="24"/>
        </w:rPr>
        <w:t>九、风险承担</w:t>
      </w:r>
    </w:p>
    <w:p w14:paraId="5138D7A9">
      <w:pPr>
        <w:widowControl/>
        <w:snapToGrid w:val="0"/>
        <w:spacing w:line="36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9.1 在服务期限内，乙方应对可能出现的风险自行承担一切责任。</w:t>
      </w:r>
    </w:p>
    <w:p w14:paraId="6533A19A">
      <w:pPr>
        <w:widowControl/>
        <w:snapToGrid w:val="0"/>
        <w:spacing w:line="360" w:lineRule="exact"/>
        <w:ind w:firstLine="482" w:firstLineChars="200"/>
        <w:jc w:val="left"/>
        <w:rPr>
          <w:rFonts w:hint="eastAsia" w:ascii="宋体" w:hAnsi="宋体" w:eastAsia="宋体" w:cs="宋体"/>
          <w:color w:val="auto"/>
          <w:kern w:val="0"/>
          <w:sz w:val="14"/>
          <w:szCs w:val="14"/>
        </w:rPr>
      </w:pPr>
      <w:r>
        <w:rPr>
          <w:rFonts w:hint="eastAsia" w:ascii="宋体" w:hAnsi="宋体" w:eastAsia="宋体" w:cs="宋体"/>
          <w:b/>
          <w:color w:val="auto"/>
          <w:kern w:val="0"/>
          <w:sz w:val="24"/>
        </w:rPr>
        <w:t>十、违约责任</w:t>
      </w:r>
    </w:p>
    <w:p w14:paraId="2CAC7654">
      <w:pPr>
        <w:widowControl/>
        <w:snapToGrid w:val="0"/>
        <w:spacing w:line="360" w:lineRule="exact"/>
        <w:ind w:firstLine="480" w:firstLineChars="200"/>
        <w:jc w:val="left"/>
        <w:rPr>
          <w:rFonts w:hint="eastAsia" w:ascii="宋体" w:hAnsi="宋体" w:eastAsia="宋体" w:cs="宋体"/>
          <w:color w:val="auto"/>
          <w:kern w:val="0"/>
          <w:sz w:val="24"/>
          <w:u w:val="single"/>
        </w:rPr>
      </w:pPr>
      <w:r>
        <w:rPr>
          <w:rFonts w:hint="eastAsia" w:ascii="宋体" w:hAnsi="宋体" w:eastAsia="宋体" w:cs="宋体"/>
          <w:color w:val="auto"/>
          <w:kern w:val="0"/>
          <w:sz w:val="24"/>
        </w:rPr>
        <w:t>10.1 甲方不得无故解除合同。</w:t>
      </w:r>
    </w:p>
    <w:p w14:paraId="015EC237">
      <w:pPr>
        <w:widowControl/>
        <w:snapToGrid w:val="0"/>
        <w:spacing w:line="360" w:lineRule="exact"/>
        <w:ind w:firstLine="480" w:firstLineChars="200"/>
        <w:jc w:val="left"/>
        <w:rPr>
          <w:rFonts w:hint="eastAsia" w:ascii="宋体" w:hAnsi="宋体" w:eastAsia="宋体" w:cs="宋体"/>
          <w:color w:val="auto"/>
          <w:spacing w:val="-4"/>
          <w:kern w:val="0"/>
          <w:sz w:val="14"/>
          <w:szCs w:val="14"/>
        </w:rPr>
      </w:pPr>
      <w:r>
        <w:rPr>
          <w:rFonts w:hint="eastAsia" w:ascii="宋体" w:hAnsi="宋体" w:eastAsia="宋体" w:cs="宋体"/>
          <w:color w:val="auto"/>
          <w:kern w:val="0"/>
          <w:sz w:val="24"/>
        </w:rPr>
        <w:t xml:space="preserve">10.2 </w:t>
      </w:r>
      <w:r>
        <w:rPr>
          <w:rFonts w:hint="eastAsia" w:ascii="宋体" w:hAnsi="宋体" w:eastAsia="宋体" w:cs="宋体"/>
          <w:color w:val="auto"/>
          <w:spacing w:val="-4"/>
          <w:kern w:val="0"/>
          <w:sz w:val="24"/>
        </w:rPr>
        <w:t>乙方没有按时提供服务，或者提供的服务达不到要求的，甲方有权选择以下办法处理：</w:t>
      </w:r>
    </w:p>
    <w:p w14:paraId="25E38D90">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□⑴要求乙方重做：由乙方承担所发生的全部费用。</w:t>
      </w:r>
    </w:p>
    <w:p w14:paraId="644CCABD">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□⑵减少报酬：甲方有权酌情减少乙方的服务费。如果因乙方原因造成逾期的，自逾期之日起每日按服务费总额的</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减少服务费。</w:t>
      </w:r>
    </w:p>
    <w:p w14:paraId="27A25A29">
      <w:pPr>
        <w:widowControl/>
        <w:snapToGrid w:val="0"/>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□⑶解除合同：乙方应向甲方支付违约金，违约金按服务费总额的</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xml:space="preserve"> %计算。</w:t>
      </w:r>
    </w:p>
    <w:p w14:paraId="24D8B6EF">
      <w:pPr>
        <w:widowControl/>
        <w:snapToGrid w:val="0"/>
        <w:spacing w:line="44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10.3如有转让或分包行为，甲方有权解除合同。如造成损失的，由乙方继续承担赔偿责任。</w:t>
      </w:r>
    </w:p>
    <w:p w14:paraId="2AA0A34D">
      <w:pPr>
        <w:widowControl/>
        <w:snapToGrid w:val="0"/>
        <w:spacing w:line="360" w:lineRule="exact"/>
        <w:ind w:firstLine="482" w:firstLineChars="200"/>
        <w:jc w:val="left"/>
        <w:rPr>
          <w:rFonts w:hint="eastAsia" w:ascii="宋体" w:hAnsi="宋体" w:eastAsia="宋体" w:cs="宋体"/>
          <w:color w:val="auto"/>
          <w:kern w:val="0"/>
          <w:sz w:val="14"/>
          <w:szCs w:val="14"/>
        </w:rPr>
      </w:pPr>
      <w:r>
        <w:rPr>
          <w:rFonts w:hint="eastAsia" w:ascii="宋体" w:hAnsi="宋体" w:eastAsia="宋体" w:cs="宋体"/>
          <w:b/>
          <w:color w:val="auto"/>
          <w:kern w:val="0"/>
          <w:sz w:val="24"/>
        </w:rPr>
        <w:t>十一、不可抗力事件处理</w:t>
      </w:r>
    </w:p>
    <w:p w14:paraId="71ED6334">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11.1 在合同有效期内，任何一方因不可抗力事件导致不能履行合同，则合同履行期可延长，其延长期与不可抗力影响期相同。</w:t>
      </w:r>
    </w:p>
    <w:p w14:paraId="1CEB1613">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11.2 不可抗力事件发生后，应立即通知对方，并寄送有关权威机构出具的证明。</w:t>
      </w:r>
    </w:p>
    <w:p w14:paraId="03AE3315">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11.3 不可抗力事件延续</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天以上，双方应通过友好协商，确定是否继续履行合同。</w:t>
      </w:r>
    </w:p>
    <w:p w14:paraId="0191A6C7">
      <w:pPr>
        <w:widowControl/>
        <w:snapToGrid w:val="0"/>
        <w:spacing w:line="360" w:lineRule="exact"/>
        <w:ind w:firstLine="482" w:firstLineChars="200"/>
        <w:jc w:val="left"/>
        <w:rPr>
          <w:rFonts w:hint="eastAsia" w:ascii="宋体" w:hAnsi="宋体" w:eastAsia="宋体" w:cs="宋体"/>
          <w:color w:val="auto"/>
          <w:kern w:val="0"/>
          <w:sz w:val="14"/>
          <w:szCs w:val="14"/>
        </w:rPr>
      </w:pPr>
      <w:r>
        <w:rPr>
          <w:rFonts w:hint="eastAsia" w:ascii="宋体" w:hAnsi="宋体" w:eastAsia="宋体" w:cs="宋体"/>
          <w:b/>
          <w:color w:val="auto"/>
          <w:kern w:val="0"/>
          <w:sz w:val="24"/>
        </w:rPr>
        <w:t>十二、争议解决</w:t>
      </w:r>
    </w:p>
    <w:p w14:paraId="3CA25971">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12.1 双方在履行合同中所发生的一切争议，应通过协商解决。如协商不成，可向合同签订地人民法院起诉。本合同签订地为浙江省天台县。</w:t>
      </w:r>
    </w:p>
    <w:p w14:paraId="6177D9C3">
      <w:pPr>
        <w:widowControl/>
        <w:snapToGrid w:val="0"/>
        <w:spacing w:line="360" w:lineRule="exact"/>
        <w:ind w:firstLine="482" w:firstLineChars="200"/>
        <w:jc w:val="left"/>
        <w:rPr>
          <w:rFonts w:hint="eastAsia" w:ascii="宋体" w:hAnsi="宋体" w:eastAsia="宋体" w:cs="宋体"/>
          <w:color w:val="auto"/>
          <w:kern w:val="0"/>
          <w:sz w:val="14"/>
          <w:szCs w:val="14"/>
        </w:rPr>
      </w:pPr>
      <w:r>
        <w:rPr>
          <w:rFonts w:hint="eastAsia" w:ascii="宋体" w:hAnsi="宋体" w:eastAsia="宋体" w:cs="宋体"/>
          <w:b/>
          <w:color w:val="auto"/>
          <w:kern w:val="0"/>
          <w:sz w:val="24"/>
        </w:rPr>
        <w:t>十三、合同生效及其它</w:t>
      </w:r>
    </w:p>
    <w:p w14:paraId="21FD0479">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13.1 合同经双方法定代表人（负责人）或授权委托代理人签字并加盖单位公章后生效。</w:t>
      </w:r>
    </w:p>
    <w:p w14:paraId="1686B480">
      <w:pPr>
        <w:widowControl/>
        <w:snapToGrid w:val="0"/>
        <w:spacing w:line="44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13.2 本合同未尽事宜，遵照《中华人民共和国民法典》有关条文执行。</w:t>
      </w:r>
    </w:p>
    <w:p w14:paraId="63D19CD8">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13.3 本合同一式</w:t>
      </w:r>
      <w:r>
        <w:rPr>
          <w:rFonts w:hint="eastAsia" w:ascii="宋体" w:hAnsi="宋体" w:eastAsia="宋体" w:cs="宋体"/>
          <w:color w:val="auto"/>
          <w:kern w:val="0"/>
          <w:sz w:val="24"/>
          <w:lang w:eastAsia="zh-CN"/>
        </w:rPr>
        <w:t>五</w:t>
      </w:r>
      <w:r>
        <w:rPr>
          <w:rFonts w:hint="eastAsia" w:ascii="宋体" w:hAnsi="宋体" w:eastAsia="宋体" w:cs="宋体"/>
          <w:color w:val="auto"/>
          <w:kern w:val="0"/>
          <w:sz w:val="24"/>
        </w:rPr>
        <w:t>份，具有同等法律效力，甲乙双方各执两份、天台县财政局执一份。</w:t>
      </w:r>
    </w:p>
    <w:p w14:paraId="2AD7F7C8">
      <w:pPr>
        <w:widowControl/>
        <w:snapToGrid w:val="0"/>
        <w:spacing w:line="440" w:lineRule="exact"/>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甲方（盖章）：</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乙方（盖章）：</w:t>
      </w:r>
      <w:r>
        <w:rPr>
          <w:rFonts w:hint="eastAsia" w:ascii="宋体" w:hAnsi="宋体" w:eastAsia="宋体" w:cs="宋体"/>
          <w:color w:val="auto"/>
          <w:kern w:val="0"/>
          <w:sz w:val="24"/>
          <w:u w:val="single"/>
        </w:rPr>
        <w:t xml:space="preserve">                         </w:t>
      </w:r>
    </w:p>
    <w:p w14:paraId="2314308D">
      <w:pPr>
        <w:widowControl/>
        <w:snapToGrid w:val="0"/>
        <w:spacing w:line="440" w:lineRule="exact"/>
        <w:jc w:val="left"/>
        <w:rPr>
          <w:rFonts w:hint="eastAsia" w:ascii="宋体" w:hAnsi="宋体" w:eastAsia="宋体" w:cs="宋体"/>
          <w:color w:val="auto"/>
          <w:kern w:val="0"/>
          <w:sz w:val="24"/>
        </w:rPr>
      </w:pPr>
      <w:r>
        <w:rPr>
          <w:rFonts w:hint="eastAsia" w:ascii="宋体" w:hAnsi="宋体" w:eastAsia="宋体" w:cs="宋体"/>
          <w:color w:val="auto"/>
          <w:kern w:val="0"/>
          <w:sz w:val="24"/>
        </w:rPr>
        <w:t>地址：</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xml:space="preserve">  地址：</w:t>
      </w:r>
      <w:r>
        <w:rPr>
          <w:rFonts w:hint="eastAsia" w:ascii="宋体" w:hAnsi="宋体" w:eastAsia="宋体" w:cs="宋体"/>
          <w:color w:val="auto"/>
          <w:kern w:val="0"/>
          <w:sz w:val="24"/>
          <w:u w:val="single"/>
        </w:rPr>
        <w:t xml:space="preserve">                         　　　　</w:t>
      </w:r>
    </w:p>
    <w:p w14:paraId="449C633D">
      <w:pPr>
        <w:widowControl/>
        <w:snapToGrid w:val="0"/>
        <w:spacing w:line="440" w:lineRule="exact"/>
        <w:jc w:val="left"/>
        <w:rPr>
          <w:rFonts w:hint="eastAsia" w:ascii="宋体" w:hAnsi="宋体" w:eastAsia="宋体" w:cs="宋体"/>
          <w:color w:val="auto"/>
          <w:kern w:val="0"/>
          <w:sz w:val="24"/>
        </w:rPr>
      </w:pPr>
      <w:r>
        <w:rPr>
          <w:rFonts w:hint="eastAsia" w:ascii="宋体" w:hAnsi="宋体" w:eastAsia="宋体" w:cs="宋体"/>
          <w:color w:val="auto"/>
          <w:kern w:val="0"/>
          <w:sz w:val="24"/>
        </w:rPr>
        <w:t>法定代表人（负责人）：</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法定代表人（负责人）：</w:t>
      </w:r>
      <w:r>
        <w:rPr>
          <w:rFonts w:hint="eastAsia" w:ascii="宋体" w:hAnsi="宋体" w:eastAsia="宋体" w:cs="宋体"/>
          <w:color w:val="auto"/>
          <w:kern w:val="0"/>
          <w:sz w:val="24"/>
          <w:u w:val="single"/>
        </w:rPr>
        <w:t xml:space="preserve">                 </w:t>
      </w:r>
    </w:p>
    <w:p w14:paraId="07E11095">
      <w:pPr>
        <w:widowControl/>
        <w:snapToGrid w:val="0"/>
        <w:spacing w:line="440" w:lineRule="exact"/>
        <w:jc w:val="left"/>
        <w:rPr>
          <w:rFonts w:hint="eastAsia" w:ascii="宋体" w:hAnsi="宋体" w:eastAsia="宋体" w:cs="宋体"/>
          <w:color w:val="auto"/>
          <w:kern w:val="0"/>
          <w:sz w:val="24"/>
        </w:rPr>
      </w:pPr>
      <w:r>
        <w:rPr>
          <w:rFonts w:hint="eastAsia" w:ascii="宋体" w:hAnsi="宋体" w:eastAsia="宋体" w:cs="宋体"/>
          <w:color w:val="auto"/>
          <w:kern w:val="0"/>
          <w:sz w:val="24"/>
        </w:rPr>
        <w:t>委托代理人：</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xml:space="preserve">  委托代理人：</w:t>
      </w:r>
      <w:r>
        <w:rPr>
          <w:rFonts w:hint="eastAsia" w:ascii="宋体" w:hAnsi="宋体" w:eastAsia="宋体" w:cs="宋体"/>
          <w:color w:val="auto"/>
          <w:kern w:val="0"/>
          <w:sz w:val="24"/>
          <w:u w:val="single"/>
        </w:rPr>
        <w:t xml:space="preserve">                           </w:t>
      </w:r>
    </w:p>
    <w:p w14:paraId="3367A264">
      <w:pPr>
        <w:widowControl/>
        <w:snapToGrid w:val="0"/>
        <w:spacing w:line="440" w:lineRule="exact"/>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账户名称：</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账户名称：</w:t>
      </w:r>
      <w:r>
        <w:rPr>
          <w:rFonts w:hint="eastAsia" w:ascii="宋体" w:hAnsi="宋体" w:eastAsia="宋体" w:cs="宋体"/>
          <w:color w:val="auto"/>
          <w:kern w:val="0"/>
          <w:sz w:val="24"/>
          <w:u w:val="single"/>
        </w:rPr>
        <w:t xml:space="preserve">                             </w:t>
      </w:r>
    </w:p>
    <w:p w14:paraId="2FD02927">
      <w:pPr>
        <w:widowControl/>
        <w:snapToGrid w:val="0"/>
        <w:spacing w:line="440" w:lineRule="exact"/>
        <w:jc w:val="left"/>
        <w:rPr>
          <w:rFonts w:hint="eastAsia" w:ascii="宋体" w:hAnsi="宋体" w:eastAsia="宋体" w:cs="宋体"/>
          <w:color w:val="auto"/>
          <w:kern w:val="0"/>
          <w:sz w:val="24"/>
          <w:u w:val="single"/>
        </w:rPr>
      </w:pPr>
      <w:r>
        <w:rPr>
          <w:rFonts w:hint="eastAsia" w:ascii="宋体" w:hAnsi="宋体" w:eastAsia="宋体" w:cs="宋体"/>
          <w:color w:val="auto"/>
          <w:kern w:val="0"/>
          <w:sz w:val="24"/>
        </w:rPr>
        <w:t>开户银行：</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xml:space="preserve">  开户银行：</w:t>
      </w:r>
      <w:r>
        <w:rPr>
          <w:rFonts w:hint="eastAsia" w:ascii="宋体" w:hAnsi="宋体" w:eastAsia="宋体" w:cs="宋体"/>
          <w:color w:val="auto"/>
          <w:kern w:val="0"/>
          <w:sz w:val="24"/>
          <w:u w:val="single"/>
        </w:rPr>
        <w:t xml:space="preserve">                              </w:t>
      </w:r>
    </w:p>
    <w:p w14:paraId="20977831">
      <w:pPr>
        <w:widowControl/>
        <w:snapToGrid w:val="0"/>
        <w:spacing w:line="440" w:lineRule="exact"/>
        <w:jc w:val="left"/>
        <w:rPr>
          <w:rFonts w:hint="eastAsia" w:ascii="宋体" w:hAnsi="宋体" w:eastAsia="宋体" w:cs="宋体"/>
          <w:color w:val="auto"/>
          <w:kern w:val="0"/>
          <w:sz w:val="24"/>
          <w:u w:val="single"/>
        </w:rPr>
      </w:pPr>
      <w:r>
        <w:rPr>
          <w:rFonts w:hint="eastAsia" w:ascii="宋体" w:hAnsi="宋体" w:eastAsia="宋体" w:cs="宋体"/>
          <w:color w:val="auto"/>
          <w:kern w:val="0"/>
          <w:sz w:val="24"/>
        </w:rPr>
        <w:t>账号：</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　 账号：</w:t>
      </w:r>
      <w:r>
        <w:rPr>
          <w:rFonts w:hint="eastAsia" w:ascii="宋体" w:hAnsi="宋体" w:eastAsia="宋体" w:cs="宋体"/>
          <w:color w:val="auto"/>
          <w:kern w:val="0"/>
          <w:sz w:val="24"/>
          <w:u w:val="single"/>
        </w:rPr>
        <w:t xml:space="preserve">                                    </w:t>
      </w:r>
    </w:p>
    <w:p w14:paraId="3FFD9941">
      <w:pPr>
        <w:widowControl/>
        <w:snapToGrid w:val="0"/>
        <w:spacing w:line="440" w:lineRule="exact"/>
        <w:jc w:val="left"/>
        <w:rPr>
          <w:rFonts w:hint="eastAsia" w:ascii="宋体" w:hAnsi="宋体" w:eastAsia="宋体" w:cs="宋体"/>
          <w:color w:val="auto"/>
          <w:kern w:val="0"/>
          <w:sz w:val="24"/>
        </w:rPr>
      </w:pPr>
      <w:r>
        <w:rPr>
          <w:rFonts w:hint="eastAsia" w:ascii="宋体" w:hAnsi="宋体" w:eastAsia="宋体" w:cs="宋体"/>
          <w:color w:val="auto"/>
          <w:kern w:val="0"/>
          <w:sz w:val="24"/>
        </w:rPr>
        <w:t>签订时间：</w:t>
      </w:r>
      <w:r>
        <w:rPr>
          <w:rFonts w:hint="eastAsia" w:ascii="宋体" w:hAnsi="宋体" w:eastAsia="宋体" w:cs="宋体"/>
          <w:color w:val="auto"/>
          <w:kern w:val="0"/>
          <w:sz w:val="24"/>
          <w:u w:val="single"/>
        </w:rPr>
        <w:t xml:space="preserve">                                                                      </w:t>
      </w:r>
    </w:p>
    <w:p w14:paraId="61EDF77E">
      <w:pPr>
        <w:widowControl/>
        <w:snapToGrid w:val="0"/>
        <w:spacing w:line="440" w:lineRule="exact"/>
        <w:jc w:val="left"/>
        <w:rPr>
          <w:rFonts w:hint="eastAsia" w:ascii="宋体" w:hAnsi="宋体" w:eastAsia="宋体" w:cs="宋体"/>
          <w:b/>
          <w:bCs/>
          <w:color w:val="auto"/>
          <w:sz w:val="36"/>
          <w:szCs w:val="32"/>
        </w:rPr>
        <w:sectPr>
          <w:headerReference r:id="rId5" w:type="default"/>
          <w:footerReference r:id="rId6" w:type="default"/>
          <w:pgSz w:w="11906" w:h="16838"/>
          <w:pgMar w:top="1089" w:right="1021" w:bottom="936" w:left="1247" w:header="851" w:footer="992" w:gutter="0"/>
          <w:cols w:space="720" w:num="1"/>
          <w:docGrid w:type="lines" w:linePitch="312" w:charSpace="0"/>
        </w:sectPr>
      </w:pPr>
      <w:r>
        <w:rPr>
          <w:rFonts w:hint="eastAsia" w:ascii="宋体" w:hAnsi="宋体" w:eastAsia="宋体" w:cs="宋体"/>
          <w:color w:val="auto"/>
          <w:kern w:val="0"/>
          <w:sz w:val="24"/>
        </w:rPr>
        <w:t>签订地点：</w:t>
      </w:r>
      <w:r>
        <w:rPr>
          <w:rFonts w:hint="eastAsia" w:ascii="宋体" w:hAnsi="宋体" w:eastAsia="宋体" w:cs="宋体"/>
          <w:color w:val="auto"/>
          <w:kern w:val="0"/>
          <w:sz w:val="24"/>
          <w:u w:val="single"/>
        </w:rPr>
        <w:t xml:space="preserve">                                                                       </w:t>
      </w:r>
    </w:p>
    <w:p w14:paraId="335E26A9">
      <w:pPr>
        <w:snapToGrid w:val="0"/>
        <w:spacing w:line="400" w:lineRule="exact"/>
        <w:ind w:firstLine="723" w:firstLineChars="200"/>
        <w:jc w:val="center"/>
        <w:rPr>
          <w:rFonts w:hint="eastAsia" w:ascii="宋体" w:hAnsi="宋体" w:eastAsia="宋体" w:cs="宋体"/>
          <w:color w:val="auto"/>
          <w:sz w:val="28"/>
          <w:szCs w:val="28"/>
        </w:rPr>
      </w:pPr>
      <w:r>
        <w:rPr>
          <w:rFonts w:hint="eastAsia" w:ascii="宋体" w:hAnsi="宋体" w:eastAsia="宋体" w:cs="宋体"/>
          <w:b/>
          <w:bCs/>
          <w:color w:val="auto"/>
          <w:sz w:val="36"/>
          <w:szCs w:val="32"/>
        </w:rPr>
        <w:t>第四章  招标内容及需求</w:t>
      </w:r>
    </w:p>
    <w:p w14:paraId="0F15E7A7">
      <w:pPr>
        <w:rPr>
          <w:rFonts w:hint="eastAsia" w:ascii="宋体" w:hAnsi="宋体" w:eastAsia="宋体" w:cs="宋体"/>
          <w:color w:val="auto"/>
        </w:rPr>
      </w:pPr>
    </w:p>
    <w:p w14:paraId="1853060D">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一、招标项目一览表：</w:t>
      </w:r>
    </w:p>
    <w:tbl>
      <w:tblPr>
        <w:tblStyle w:val="21"/>
        <w:tblW w:w="10357" w:type="dxa"/>
        <w:jc w:val="center"/>
        <w:tblLayout w:type="fixed"/>
        <w:tblCellMar>
          <w:top w:w="0" w:type="dxa"/>
          <w:left w:w="108" w:type="dxa"/>
          <w:bottom w:w="0" w:type="dxa"/>
          <w:right w:w="108" w:type="dxa"/>
        </w:tblCellMar>
      </w:tblPr>
      <w:tblGrid>
        <w:gridCol w:w="661"/>
        <w:gridCol w:w="1636"/>
        <w:gridCol w:w="2264"/>
        <w:gridCol w:w="1074"/>
        <w:gridCol w:w="1064"/>
        <w:gridCol w:w="1201"/>
        <w:gridCol w:w="2457"/>
      </w:tblGrid>
      <w:tr w14:paraId="3310FC85">
        <w:tblPrEx>
          <w:tblCellMar>
            <w:top w:w="0" w:type="dxa"/>
            <w:left w:w="108" w:type="dxa"/>
            <w:bottom w:w="0" w:type="dxa"/>
            <w:right w:w="108" w:type="dxa"/>
          </w:tblCellMar>
        </w:tblPrEx>
        <w:trPr>
          <w:trHeight w:val="392"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14:paraId="1431C5E5">
            <w:pP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序号</w:t>
            </w:r>
          </w:p>
        </w:tc>
        <w:tc>
          <w:tcPr>
            <w:tcW w:w="1636" w:type="dxa"/>
            <w:tcBorders>
              <w:top w:val="single" w:color="auto" w:sz="4" w:space="0"/>
              <w:left w:val="nil"/>
              <w:bottom w:val="single" w:color="auto" w:sz="4" w:space="0"/>
              <w:right w:val="single" w:color="auto" w:sz="4" w:space="0"/>
            </w:tcBorders>
            <w:vAlign w:val="center"/>
          </w:tcPr>
          <w:p w14:paraId="7D73198C">
            <w:pP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项目内容</w:t>
            </w:r>
          </w:p>
        </w:tc>
        <w:tc>
          <w:tcPr>
            <w:tcW w:w="2264" w:type="dxa"/>
            <w:tcBorders>
              <w:top w:val="single" w:color="auto" w:sz="4" w:space="0"/>
              <w:left w:val="single" w:color="auto" w:sz="4" w:space="0"/>
              <w:bottom w:val="single" w:color="auto" w:sz="4" w:space="0"/>
              <w:right w:val="single" w:color="auto" w:sz="4" w:space="0"/>
            </w:tcBorders>
            <w:vAlign w:val="center"/>
          </w:tcPr>
          <w:p w14:paraId="50E1E935">
            <w:pP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服务期限</w:t>
            </w:r>
          </w:p>
        </w:tc>
        <w:tc>
          <w:tcPr>
            <w:tcW w:w="1074" w:type="dxa"/>
            <w:tcBorders>
              <w:top w:val="single" w:color="auto" w:sz="4" w:space="0"/>
              <w:left w:val="nil"/>
              <w:bottom w:val="single" w:color="auto" w:sz="4" w:space="0"/>
              <w:right w:val="single" w:color="auto" w:sz="4" w:space="0"/>
            </w:tcBorders>
            <w:vAlign w:val="center"/>
          </w:tcPr>
          <w:p w14:paraId="630EF9C3">
            <w:pP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最高限制单价</w:t>
            </w:r>
          </w:p>
        </w:tc>
        <w:tc>
          <w:tcPr>
            <w:tcW w:w="1064" w:type="dxa"/>
            <w:tcBorders>
              <w:top w:val="single" w:color="auto" w:sz="4" w:space="0"/>
              <w:left w:val="nil"/>
              <w:bottom w:val="single" w:color="auto" w:sz="4" w:space="0"/>
              <w:right w:val="single" w:color="auto" w:sz="4" w:space="0"/>
            </w:tcBorders>
            <w:vAlign w:val="center"/>
          </w:tcPr>
          <w:p w14:paraId="354EC41B">
            <w:pP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人数（暂估）</w:t>
            </w:r>
          </w:p>
        </w:tc>
        <w:tc>
          <w:tcPr>
            <w:tcW w:w="1201" w:type="dxa"/>
            <w:tcBorders>
              <w:top w:val="single" w:color="auto" w:sz="4" w:space="0"/>
              <w:left w:val="nil"/>
              <w:bottom w:val="single" w:color="auto" w:sz="4" w:space="0"/>
              <w:right w:val="single" w:color="auto" w:sz="4" w:space="0"/>
            </w:tcBorders>
            <w:vAlign w:val="center"/>
          </w:tcPr>
          <w:p w14:paraId="0CF8F848">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上限</w:t>
            </w:r>
            <w:r>
              <w:rPr>
                <w:rFonts w:hint="eastAsia" w:ascii="宋体" w:hAnsi="宋体" w:eastAsia="宋体" w:cs="宋体"/>
                <w:b w:val="0"/>
                <w:bCs w:val="0"/>
                <w:color w:val="auto"/>
                <w:sz w:val="24"/>
                <w:szCs w:val="24"/>
                <w:highlight w:val="none"/>
                <w:lang w:val="en-US" w:eastAsia="zh-CN"/>
              </w:rPr>
              <w:t>金额</w:t>
            </w:r>
          </w:p>
        </w:tc>
        <w:tc>
          <w:tcPr>
            <w:tcW w:w="2457" w:type="dxa"/>
            <w:tcBorders>
              <w:top w:val="single" w:color="auto" w:sz="4" w:space="0"/>
              <w:left w:val="nil"/>
              <w:bottom w:val="single" w:color="auto" w:sz="4" w:space="0"/>
              <w:right w:val="single" w:color="auto" w:sz="4" w:space="0"/>
            </w:tcBorders>
            <w:vAlign w:val="center"/>
          </w:tcPr>
          <w:p w14:paraId="23DE0904">
            <w:pP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简要规格描述</w:t>
            </w:r>
          </w:p>
        </w:tc>
      </w:tr>
      <w:tr w14:paraId="1B9A3AB3">
        <w:tblPrEx>
          <w:tblCellMar>
            <w:top w:w="0" w:type="dxa"/>
            <w:left w:w="108" w:type="dxa"/>
            <w:bottom w:w="0" w:type="dxa"/>
            <w:right w:w="108" w:type="dxa"/>
          </w:tblCellMar>
        </w:tblPrEx>
        <w:trPr>
          <w:trHeight w:val="1762"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14:paraId="6CB0E22E">
            <w:pP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w:t>
            </w:r>
          </w:p>
        </w:tc>
        <w:tc>
          <w:tcPr>
            <w:tcW w:w="1636" w:type="dxa"/>
            <w:tcBorders>
              <w:top w:val="single" w:color="auto" w:sz="4" w:space="0"/>
              <w:left w:val="nil"/>
              <w:bottom w:val="single" w:color="auto" w:sz="4" w:space="0"/>
              <w:right w:val="single" w:color="auto" w:sz="4" w:space="0"/>
            </w:tcBorders>
            <w:vAlign w:val="center"/>
          </w:tcPr>
          <w:p w14:paraId="49EFD23F">
            <w:pP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天台县“为60 岁以上高危人群免费开展认知障碍筛查”工作</w:t>
            </w:r>
          </w:p>
        </w:tc>
        <w:tc>
          <w:tcPr>
            <w:tcW w:w="2264" w:type="dxa"/>
            <w:tcBorders>
              <w:top w:val="single" w:color="auto" w:sz="4" w:space="0"/>
              <w:left w:val="single" w:color="auto" w:sz="4" w:space="0"/>
              <w:bottom w:val="single" w:color="auto" w:sz="4" w:space="0"/>
              <w:right w:val="single" w:color="auto" w:sz="4" w:space="0"/>
            </w:tcBorders>
            <w:vAlign w:val="center"/>
          </w:tcPr>
          <w:p w14:paraId="15574D96">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2025年9月30日前完成80%的筛查；2025年10月31日前全部认知障碍筛查工作；11月30日前，完成全县60 岁以上高危人群认知障碍筛查项目相关内容的评估、总结</w:t>
            </w:r>
          </w:p>
        </w:tc>
        <w:tc>
          <w:tcPr>
            <w:tcW w:w="1074" w:type="dxa"/>
            <w:tcBorders>
              <w:top w:val="single" w:color="auto" w:sz="4" w:space="0"/>
              <w:left w:val="nil"/>
              <w:bottom w:val="single" w:color="auto" w:sz="4" w:space="0"/>
              <w:right w:val="single" w:color="auto" w:sz="4" w:space="0"/>
            </w:tcBorders>
            <w:vAlign w:val="center"/>
          </w:tcPr>
          <w:p w14:paraId="5DD75258">
            <w:pP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90</w:t>
            </w:r>
            <w:r>
              <w:rPr>
                <w:rFonts w:hint="eastAsia" w:ascii="宋体" w:hAnsi="宋体" w:eastAsia="宋体" w:cs="宋体"/>
                <w:b w:val="0"/>
                <w:bCs w:val="0"/>
                <w:color w:val="auto"/>
                <w:sz w:val="24"/>
                <w:szCs w:val="24"/>
                <w:lang w:val="en-US" w:eastAsia="zh-CN"/>
              </w:rPr>
              <w:t>元/人</w:t>
            </w:r>
          </w:p>
        </w:tc>
        <w:tc>
          <w:tcPr>
            <w:tcW w:w="1064" w:type="dxa"/>
            <w:tcBorders>
              <w:top w:val="single" w:color="auto" w:sz="4" w:space="0"/>
              <w:left w:val="nil"/>
              <w:bottom w:val="single" w:color="auto" w:sz="4" w:space="0"/>
              <w:right w:val="single" w:color="auto" w:sz="4" w:space="0"/>
            </w:tcBorders>
            <w:vAlign w:val="center"/>
          </w:tcPr>
          <w:p w14:paraId="500AF95A">
            <w:pP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5396人</w:t>
            </w:r>
          </w:p>
        </w:tc>
        <w:tc>
          <w:tcPr>
            <w:tcW w:w="1201" w:type="dxa"/>
            <w:tcBorders>
              <w:top w:val="single" w:color="auto" w:sz="4" w:space="0"/>
              <w:left w:val="nil"/>
              <w:bottom w:val="single" w:color="auto" w:sz="4" w:space="0"/>
              <w:right w:val="single" w:color="auto" w:sz="4" w:space="0"/>
            </w:tcBorders>
            <w:vAlign w:val="center"/>
          </w:tcPr>
          <w:p w14:paraId="29AEBC7E">
            <w:pPr>
              <w:spacing w:line="36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485640</w:t>
            </w:r>
            <w:r>
              <w:rPr>
                <w:rFonts w:hint="eastAsia" w:ascii="宋体" w:hAnsi="宋体" w:eastAsia="宋体" w:cs="宋体"/>
                <w:b w:val="0"/>
                <w:bCs w:val="0"/>
                <w:color w:val="auto"/>
                <w:sz w:val="24"/>
                <w:szCs w:val="24"/>
                <w:highlight w:val="none"/>
                <w:lang w:val="en-US" w:eastAsia="zh-CN"/>
              </w:rPr>
              <w:t>元</w:t>
            </w:r>
          </w:p>
        </w:tc>
        <w:tc>
          <w:tcPr>
            <w:tcW w:w="2457" w:type="dxa"/>
            <w:tcBorders>
              <w:top w:val="single" w:color="auto" w:sz="4" w:space="0"/>
              <w:left w:val="nil"/>
              <w:bottom w:val="single" w:color="auto" w:sz="4" w:space="0"/>
              <w:right w:val="single" w:color="auto" w:sz="4" w:space="0"/>
            </w:tcBorders>
            <w:vAlign w:val="center"/>
          </w:tcPr>
          <w:p w14:paraId="3AB8C259">
            <w:pP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对辖区内60 周岁以上(含60 周岁)高危人群进行认知障碍筛查（筛查服务为计算机认知功能评估加脑电峰频率检测）。</w:t>
            </w:r>
          </w:p>
        </w:tc>
      </w:tr>
    </w:tbl>
    <w:p w14:paraId="46FF7D95">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二、具体需求：</w:t>
      </w:r>
    </w:p>
    <w:p w14:paraId="03E0AEF0">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1.宣传发动</w:t>
      </w:r>
    </w:p>
    <w:p w14:paraId="3D8471A1">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中标单位应该积极开展宣传发动工作，广泛宣传认知障碍筛查及早诊早治的重要意义和内容，提高目标人群对认知障碍筛查的知晓度和参与度；</w:t>
      </w:r>
    </w:p>
    <w:p w14:paraId="509F743E">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（1）筛查目标</w:t>
      </w:r>
    </w:p>
    <w:p w14:paraId="21E6245E">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确保覆盖本地户籍人口中60 周岁以上(含60 周岁)居民，高危人群筛选标准，符合下列情况之一:1 、有认知障碍家族病史;2 、有抽烟、喝酒、熬夜等不良生活习惯;3 、患有高血压、高血脂、糖尿病等慢性病;4 、创伤性脑损伤;5 、抑郁状态;6 、社交活动和身体活动缺乏等。</w:t>
      </w:r>
    </w:p>
    <w:p w14:paraId="7116BDDB">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（2）宣传渠道</w:t>
      </w:r>
    </w:p>
    <w:p w14:paraId="25315378">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中标单位</w:t>
      </w:r>
      <w:r>
        <w:rPr>
          <w:rFonts w:hint="eastAsia" w:ascii="宋体" w:hAnsi="宋体" w:eastAsia="宋体" w:cs="宋体"/>
          <w:b w:val="0"/>
          <w:bCs w:val="0"/>
          <w:color w:val="auto"/>
          <w:sz w:val="24"/>
          <w:szCs w:val="24"/>
          <w:lang w:val="en-US" w:eastAsia="zh-CN"/>
        </w:rPr>
        <w:t>采用线上加线下宣传的模式。线下宣传包含了在老年人聚集地张贴海报、悬挂横幅；组织社区网格员、志愿者上门发放《认知筛查宣传册》。线上宣传包含了在社区医院微信群/公众号发布图文通知、短视频；通过社区系统向老年人或家属发送提醒短信；针对未使用智能手机的老年人，由工作人员电话通知并确认意向。</w:t>
      </w:r>
    </w:p>
    <w:p w14:paraId="69CE8B88">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2．人员召集</w:t>
      </w:r>
    </w:p>
    <w:p w14:paraId="3A6E95BD">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中标单位应该积极开展筛查人群召集工作。在前期宣传发动的基础上主动召集筛查人员，例如电话召集（对符合筛查条件的高危人员主动电话号召）；上门召集（对于符合筛查条件并无法取得联系的高危人员入户号召）等。</w:t>
      </w:r>
    </w:p>
    <w:p w14:paraId="0E3AB24A">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3．人员筛查</w:t>
      </w:r>
    </w:p>
    <w:p w14:paraId="57EF3E41">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技术标准为计算机认知功能评估加脑电峰频率检测。中标单位负责设备部署，人员培训和技术服务。</w:t>
      </w:r>
    </w:p>
    <w:p w14:paraId="152D7ABC">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（1）设备部署</w:t>
      </w:r>
    </w:p>
    <w:p w14:paraId="75505BC7">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按照采购人的要求，合理合适的在相应的筛查地点部署符合技术标准的设备。</w:t>
      </w:r>
    </w:p>
    <w:p w14:paraId="3889A172">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（2）人员培训</w:t>
      </w:r>
    </w:p>
    <w:p w14:paraId="03918B78">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对参与项目的医疗机构及相关人员开展疾病筛查的基本知识项目，技术方案、设备操作等内容的培训，培训方式包括线上远程培训与线下集中培训；</w:t>
      </w:r>
    </w:p>
    <w:p w14:paraId="13FE0ABE">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（3）技术服务</w:t>
      </w:r>
    </w:p>
    <w:p w14:paraId="50518D13">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lang w:val="en-US" w:eastAsia="zh-CN"/>
        </w:rPr>
        <w:t>在项目实施过程中，中标单位应设立集中筛查点位，项目实施人员中配备一名项目负责人，以及</w:t>
      </w:r>
      <w:r>
        <w:rPr>
          <w:rFonts w:hint="eastAsia" w:ascii="宋体" w:hAnsi="宋体" w:eastAsia="宋体" w:cs="宋体"/>
          <w:b/>
          <w:color w:val="auto"/>
          <w:sz w:val="28"/>
          <w:szCs w:val="28"/>
          <w:highlight w:val="none"/>
        </w:rPr>
        <w:t>▲</w:t>
      </w:r>
      <w:r>
        <w:rPr>
          <w:rFonts w:hint="eastAsia" w:ascii="宋体" w:hAnsi="宋体" w:eastAsia="宋体" w:cs="宋体"/>
          <w:b w:val="0"/>
          <w:bCs w:val="0"/>
          <w:color w:val="auto"/>
          <w:sz w:val="24"/>
          <w:szCs w:val="24"/>
          <w:highlight w:val="none"/>
          <w:lang w:val="en-US" w:eastAsia="zh-CN"/>
        </w:rPr>
        <w:t>不低于三人（含项目负责人）的专职运维团队，</w:t>
      </w:r>
      <w:r>
        <w:rPr>
          <w:rFonts w:hint="eastAsia" w:ascii="宋体" w:hAnsi="宋体" w:eastAsia="宋体" w:cs="宋体"/>
          <w:b w:val="0"/>
          <w:bCs w:val="0"/>
          <w:color w:val="auto"/>
          <w:sz w:val="24"/>
          <w:szCs w:val="24"/>
          <w:lang w:val="en-US" w:eastAsia="zh-CN"/>
        </w:rPr>
        <w:t>负责整个项目的协调、培训及实施。并安排人员对筛查地点进行不定时的频繁的巡视，如遇到技术相关问题，应在第一时</w:t>
      </w:r>
      <w:r>
        <w:rPr>
          <w:rFonts w:hint="eastAsia" w:ascii="宋体" w:hAnsi="宋体" w:eastAsia="宋体" w:cs="宋体"/>
          <w:b w:val="0"/>
          <w:bCs w:val="0"/>
          <w:color w:val="auto"/>
          <w:sz w:val="24"/>
          <w:szCs w:val="24"/>
          <w:highlight w:val="none"/>
          <w:lang w:val="en-US" w:eastAsia="zh-CN"/>
        </w:rPr>
        <w:t>间响应，并派遣技术人员排查问题，解决问题。</w:t>
      </w:r>
    </w:p>
    <w:p w14:paraId="05CAABE5">
      <w:pPr>
        <w:spacing w:line="360" w:lineRule="auto"/>
        <w:ind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筛查过程中的筛查人员总数不低于</w:t>
      </w:r>
      <w:r>
        <w:rPr>
          <w:rFonts w:hint="eastAsia" w:ascii="宋体" w:hAnsi="宋体" w:eastAsia="宋体" w:cs="宋体"/>
          <w:b w:val="0"/>
          <w:bCs w:val="0"/>
          <w:color w:val="auto"/>
          <w:sz w:val="24"/>
          <w:szCs w:val="24"/>
          <w:highlight w:val="none"/>
          <w:lang w:val="en-US" w:eastAsia="zh-CN"/>
        </w:rPr>
        <w:t>5396人</w:t>
      </w:r>
      <w:r>
        <w:rPr>
          <w:rFonts w:hint="eastAsia" w:ascii="宋体" w:hAnsi="宋体" w:cs="宋体"/>
          <w:b w:val="0"/>
          <w:bCs w:val="0"/>
          <w:color w:val="auto"/>
          <w:sz w:val="24"/>
          <w:szCs w:val="24"/>
          <w:highlight w:val="none"/>
          <w:lang w:val="en-US" w:eastAsia="zh-CN"/>
        </w:rPr>
        <w:t>，如筛查人员总数超过</w:t>
      </w:r>
      <w:r>
        <w:rPr>
          <w:rFonts w:hint="eastAsia" w:ascii="宋体" w:hAnsi="宋体" w:eastAsia="宋体" w:cs="宋体"/>
          <w:b w:val="0"/>
          <w:bCs w:val="0"/>
          <w:color w:val="auto"/>
          <w:sz w:val="24"/>
          <w:szCs w:val="24"/>
          <w:highlight w:val="none"/>
          <w:lang w:val="en-US" w:eastAsia="zh-CN"/>
        </w:rPr>
        <w:t>5396人</w:t>
      </w:r>
      <w:r>
        <w:rPr>
          <w:rFonts w:hint="eastAsia" w:ascii="宋体" w:hAnsi="宋体" w:cs="宋体"/>
          <w:b w:val="0"/>
          <w:bCs w:val="0"/>
          <w:color w:val="auto"/>
          <w:sz w:val="24"/>
          <w:szCs w:val="24"/>
          <w:highlight w:val="none"/>
          <w:lang w:val="en-US" w:eastAsia="zh-CN"/>
        </w:rPr>
        <w:t>的，根据中标人的中标单价按实结算，但最终结算总价不超过485640元。如筛查人员总数低于</w:t>
      </w:r>
      <w:r>
        <w:rPr>
          <w:rFonts w:hint="eastAsia" w:ascii="宋体" w:hAnsi="宋体" w:eastAsia="宋体" w:cs="宋体"/>
          <w:b w:val="0"/>
          <w:bCs w:val="0"/>
          <w:color w:val="auto"/>
          <w:sz w:val="24"/>
          <w:szCs w:val="24"/>
          <w:highlight w:val="none"/>
          <w:lang w:val="en-US" w:eastAsia="zh-CN"/>
        </w:rPr>
        <w:t>5396人</w:t>
      </w:r>
      <w:r>
        <w:rPr>
          <w:rFonts w:hint="eastAsia" w:ascii="宋体" w:hAnsi="宋体" w:cs="宋体"/>
          <w:b w:val="0"/>
          <w:bCs w:val="0"/>
          <w:color w:val="auto"/>
          <w:sz w:val="24"/>
          <w:szCs w:val="24"/>
          <w:highlight w:val="none"/>
          <w:lang w:val="en-US" w:eastAsia="zh-CN"/>
        </w:rPr>
        <w:t>的，扣除合同总价的20%不予支付。</w:t>
      </w:r>
    </w:p>
    <w:p w14:paraId="5056CA9A">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4．报告出具及解读</w:t>
      </w:r>
    </w:p>
    <w:p w14:paraId="0044B9DA">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中标单位应可提供符合技术标准的报告，以及后续专业的报告解读服务，便于采购人可以对筛查阳性的人员进行合理的健康管理和就诊建议。</w:t>
      </w:r>
    </w:p>
    <w:p w14:paraId="3DB9AED4">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5．数据分析</w:t>
      </w:r>
    </w:p>
    <w:p w14:paraId="0C92A79C">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在11月30日前，中标单位应对所有的筛查数据进行统计、分析、总结，并形成项目报告提交给采购人，便于采购人做后期的行政决策。</w:t>
      </w:r>
    </w:p>
    <w:p w14:paraId="5808EE28">
      <w:pPr>
        <w:numPr>
          <w:ilvl w:val="0"/>
          <w:numId w:val="6"/>
        </w:numPr>
        <w:spacing w:line="360" w:lineRule="auto"/>
        <w:ind w:firstLine="480" w:firstLineChars="20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商务需求</w:t>
      </w:r>
    </w:p>
    <w:p w14:paraId="0BFAC863">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服务期限：2025年9月30日前完成80%的筛查；2025年10月31日前全部认知障碍筛查工作；11月30日前，完成全县60 岁以上高危人群认知障碍筛查项目相关内容的评估、总结。</w:t>
      </w:r>
    </w:p>
    <w:p w14:paraId="22FA6BE3">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付款方式：合同签订后且接到乙方开具的发票后7个工作日内甲方向乙方支付合同总价40%的预付款，合同全部工作内容完成后根据实际筛查人数结清合同价款。具体支付时间以财政资金到位为准。</w:t>
      </w:r>
    </w:p>
    <w:p w14:paraId="0159FD1E">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四、筛查设备</w:t>
      </w:r>
      <w:r>
        <w:rPr>
          <w:rFonts w:hint="eastAsia" w:ascii="宋体" w:hAnsi="宋体" w:eastAsia="宋体" w:cs="宋体"/>
          <w:b w:val="0"/>
          <w:bCs w:val="0"/>
          <w:color w:val="auto"/>
          <w:sz w:val="24"/>
          <w:szCs w:val="24"/>
          <w:lang w:val="en-US" w:eastAsia="zh-CN"/>
        </w:rPr>
        <w:t>技术参数：</w:t>
      </w:r>
    </w:p>
    <w:p w14:paraId="157E3D19">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脑电峰频率检测技术参数</w:t>
      </w:r>
    </w:p>
    <w:p w14:paraId="491AA50B">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1、技术要求</w:t>
      </w:r>
    </w:p>
    <w:p w14:paraId="4C9133D5">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 xml:space="preserve">1.1认知功能脑电映射水平分级图与阿尔法峰频率离散地形图：可自动挑选三分钟19导脑电数据中伪差最少的一分钟脑电片段并即时生成报告（脑电图、脑地形图、阿尔法峰频率离散地形图及认知功能脑电映射水平分级图）； </w:t>
      </w:r>
    </w:p>
    <w:p w14:paraId="36A63DF0">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1.2脑电图：无需医生测量脑电图及编写脑电描述报告，本软件可自动测量分析所选脑电片段并即时生成脑电描述报告；</w:t>
      </w:r>
    </w:p>
    <w:p w14:paraId="21D5294C">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1.3脑地形图：可分别显示不同频段地形图与不同频率地形图。</w:t>
      </w:r>
    </w:p>
    <w:p w14:paraId="0EF86782">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1.4阿尔法峰频率离散地形图：可分别显示左右脑大脑半球16导阿尔法峰频率离散图及Mof(O1)、∆Mof(O1;F3)、CDα2(F3)、CDα2(O1)、AS(F3)、AS(O1)、Mof(O2)、∆Mof(O2;F4)、CDα2(F4)、CDα2(O2)、AS(F4)、AS(O2)、CDα1六种颜色显示。</w:t>
      </w:r>
    </w:p>
    <w:p w14:paraId="50D2D076">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1.5认知功能脑电映射水平分级图：认知功能水平分为六级并以六种颜色显示，自动高亮显示测定的认知功能水平级别的颜色。</w:t>
      </w:r>
    </w:p>
    <w:p w14:paraId="2284CF33">
      <w:pPr>
        <w:spacing w:line="360" w:lineRule="auto"/>
        <w:ind w:firstLine="480" w:firstLineChars="200"/>
        <w:rPr>
          <w:rFonts w:hint="eastAsia" w:ascii="宋体" w:hAnsi="宋体" w:eastAsia="宋体" w:cs="宋体"/>
          <w:b w:val="0"/>
          <w:bCs w:val="0"/>
          <w:color w:val="auto"/>
          <w:sz w:val="24"/>
          <w:szCs w:val="24"/>
          <w:highlight w:val="none"/>
          <w:lang w:val="en-US" w:eastAsia="zh-CN"/>
        </w:rPr>
      </w:pPr>
    </w:p>
    <w:p w14:paraId="1E0F0794">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计算机认知功能评估技术参数</w:t>
      </w:r>
    </w:p>
    <w:p w14:paraId="4BA1F99B">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1、信息导入</w:t>
      </w:r>
    </w:p>
    <w:p w14:paraId="2933AF2F">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1.1可快速自动读取居民二代身份证信息；</w:t>
      </w:r>
    </w:p>
    <w:p w14:paraId="34C81FDA">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2、筛查内容</w:t>
      </w:r>
    </w:p>
    <w:p w14:paraId="68036778">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 xml:space="preserve">2.1能根据患者学历自动匹配不同版本量表； </w:t>
      </w:r>
    </w:p>
    <w:p w14:paraId="06DEF689">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2.2筛查细项包含心理测试、记忆力、注意力、执行功能、加工速度、视空间6 个维度；</w:t>
      </w:r>
    </w:p>
    <w:p w14:paraId="4F84A3D5">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2.3心理测试：低学历版本测试题目5个，高学历版本测试题目15个，被试者需要根据他们的感受和情绪状态选择答案。</w:t>
      </w:r>
    </w:p>
    <w:p w14:paraId="123CF17E">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2.4记忆力测试：提供三组照片给被试者学习，过一段时间后，再让被试者回忆之前出现的物品，可以帮助被试者初步评估自己的记忆能力。</w:t>
      </w:r>
    </w:p>
    <w:p w14:paraId="4337B505">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2.5注意力测试：通过例题动画引导和语音读题功能，要求被试者在一定时间内保持专注并会执行特定的任务指令。</w:t>
      </w:r>
    </w:p>
    <w:p w14:paraId="04CE033E">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2.6执行功能测试：通过例题动画引导和语音读题功能，被试者根据时钟数字定位选择数字、按照任务要求操作时钟的分针和时针。</w:t>
      </w:r>
    </w:p>
    <w:p w14:paraId="3849B93D">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2.7视空间测试:通过例题动画引导和语音读题功能，被试者感知和理解立体形状和空间位置完成任务。</w:t>
      </w:r>
    </w:p>
    <w:p w14:paraId="49BDDCC2">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2.8加工速度测试：通过例题动画引导和语音读题功能，测试被试者在处理特定工作任务时的速度和效率。</w:t>
      </w:r>
    </w:p>
    <w:p w14:paraId="660A9EA1">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 xml:space="preserve">2.9语音读题满足普通话、福清话、闽南话、粤语、海南话多种语言功能设置； </w:t>
      </w:r>
    </w:p>
    <w:p w14:paraId="745E5249">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2.10测评时长平均约10分钟，量表的敏感性≥84%和特异性≥85%。</w:t>
      </w:r>
    </w:p>
    <w:p w14:paraId="3C8DEF18">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2.11测试过程记录微操作反应的位置和时间。</w:t>
      </w:r>
    </w:p>
    <w:p w14:paraId="2452850C">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3、筛查报告</w:t>
      </w:r>
    </w:p>
    <w:p w14:paraId="6E735416">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3.1支持答题完成后实时出具报告，报告结果为“认知正常”和“疑似认知功能障碍”两种；</w:t>
      </w:r>
    </w:p>
    <w:p w14:paraId="3712BED5">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 xml:space="preserve">3.2筛查报告至少包含语音读报告、测评用时、筛查结论、筛查分值、结果解释、筛查分值说明、筛查细项； </w:t>
      </w:r>
    </w:p>
    <w:p w14:paraId="6BA3A6BC">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3.3支持查看报告、导出PDF文档报告、以邮件方式发送报告。</w:t>
      </w:r>
    </w:p>
    <w:p w14:paraId="6316BD32">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4、数据输出</w:t>
      </w:r>
    </w:p>
    <w:p w14:paraId="52B3A4D3">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4.1支持以Excel表格形式导出筛查数据；</w:t>
      </w:r>
    </w:p>
    <w:p w14:paraId="20447EDE">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4.2支持生成用户快筛记录报表，按用户首次、用户末次、用户所有、筛查员姓名、快筛结论、用户学历、筛查时间、用户年龄段、用户姓名查找数据。</w:t>
      </w:r>
    </w:p>
    <w:p w14:paraId="2F8CDEA7">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其它：</w:t>
      </w:r>
    </w:p>
    <w:p w14:paraId="5FA1B77B">
      <w:pPr>
        <w:spacing w:line="360" w:lineRule="auto"/>
        <w:ind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其余需求参照</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台州市卫生健康委办公窒关于印发</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025</w:t>
      </w:r>
      <w:r>
        <w:rPr>
          <w:rFonts w:hint="eastAsia" w:ascii="宋体" w:hAnsi="宋体" w:eastAsia="宋体" w:cs="宋体"/>
          <w:b w:val="0"/>
          <w:bCs w:val="0"/>
          <w:color w:val="auto"/>
          <w:sz w:val="24"/>
          <w:szCs w:val="24"/>
          <w:highlight w:val="none"/>
          <w:lang w:val="en-US" w:eastAsia="zh-CN"/>
        </w:rPr>
        <w:t>年台州市政府民生实事</w:t>
      </w:r>
      <w:r>
        <w:rPr>
          <w:rFonts w:hint="eastAsia" w:ascii="宋体" w:hAnsi="宋体" w:cs="宋体"/>
          <w:b w:val="0"/>
          <w:bCs w:val="0"/>
          <w:color w:val="auto"/>
          <w:sz w:val="24"/>
          <w:szCs w:val="24"/>
          <w:highlight w:val="none"/>
          <w:lang w:val="en-US" w:eastAsia="zh-CN"/>
        </w:rPr>
        <w:t>“为60岁以上高危人群免费开展认知筛查”工作实施方案》的通知》台卫办【2025】10号文要求实施。</w:t>
      </w:r>
    </w:p>
    <w:p w14:paraId="0E15D6D5">
      <w:pPr>
        <w:pStyle w:val="11"/>
        <w:snapToGrid w:val="0"/>
        <w:ind w:firstLine="2891" w:firstLineChars="800"/>
        <w:rPr>
          <w:rFonts w:hint="eastAsia" w:ascii="宋体" w:hAnsi="宋体" w:eastAsia="宋体" w:cs="宋体"/>
          <w:b/>
          <w:color w:val="auto"/>
          <w:sz w:val="36"/>
          <w:szCs w:val="36"/>
        </w:rPr>
      </w:pPr>
    </w:p>
    <w:p w14:paraId="4C07EC99">
      <w:pPr>
        <w:pStyle w:val="11"/>
        <w:snapToGrid w:val="0"/>
        <w:ind w:firstLine="2891" w:firstLineChars="800"/>
        <w:rPr>
          <w:rFonts w:hint="eastAsia" w:ascii="宋体" w:hAnsi="宋体" w:eastAsia="宋体" w:cs="宋体"/>
          <w:b/>
          <w:color w:val="auto"/>
          <w:sz w:val="36"/>
          <w:szCs w:val="36"/>
        </w:rPr>
      </w:pPr>
    </w:p>
    <w:p w14:paraId="124AEE04">
      <w:pPr>
        <w:pStyle w:val="11"/>
        <w:snapToGrid w:val="0"/>
        <w:ind w:firstLine="2891" w:firstLineChars="800"/>
        <w:rPr>
          <w:rFonts w:hint="eastAsia" w:ascii="宋体" w:hAnsi="宋体" w:eastAsia="宋体" w:cs="宋体"/>
          <w:b/>
          <w:color w:val="auto"/>
          <w:sz w:val="36"/>
          <w:szCs w:val="36"/>
        </w:rPr>
      </w:pPr>
    </w:p>
    <w:p w14:paraId="1D42E401">
      <w:pPr>
        <w:pStyle w:val="11"/>
        <w:snapToGrid w:val="0"/>
        <w:jc w:val="center"/>
        <w:rPr>
          <w:rFonts w:hint="eastAsia" w:ascii="宋体" w:hAnsi="宋体" w:eastAsia="宋体" w:cs="宋体"/>
          <w:b/>
          <w:color w:val="auto"/>
          <w:sz w:val="36"/>
          <w:szCs w:val="36"/>
        </w:rPr>
      </w:pPr>
      <w:r>
        <w:rPr>
          <w:rFonts w:hint="eastAsia" w:ascii="宋体" w:hAnsi="宋体" w:eastAsia="宋体" w:cs="宋体"/>
          <w:b/>
          <w:color w:val="auto"/>
          <w:sz w:val="28"/>
          <w:szCs w:val="28"/>
          <w:highlight w:val="none"/>
        </w:rPr>
        <w:t>说明：“▲”条款是实质性条款，电子投标文件须作出实质性响应，否则作无效标处理</w:t>
      </w:r>
    </w:p>
    <w:p w14:paraId="6172ADD6">
      <w:pPr>
        <w:pStyle w:val="11"/>
        <w:snapToGrid w:val="0"/>
        <w:ind w:firstLine="2891" w:firstLineChars="800"/>
        <w:rPr>
          <w:rFonts w:hint="eastAsia" w:ascii="宋体" w:hAnsi="宋体" w:eastAsia="宋体" w:cs="宋体"/>
          <w:b/>
          <w:color w:val="auto"/>
          <w:sz w:val="36"/>
          <w:szCs w:val="36"/>
        </w:rPr>
      </w:pPr>
    </w:p>
    <w:p w14:paraId="45F95F52">
      <w:pPr>
        <w:rPr>
          <w:rFonts w:hint="eastAsia" w:ascii="宋体" w:hAnsi="宋体" w:eastAsia="宋体" w:cs="宋体"/>
          <w:b/>
          <w:color w:val="auto"/>
          <w:sz w:val="36"/>
          <w:szCs w:val="36"/>
        </w:rPr>
      </w:pPr>
      <w:r>
        <w:rPr>
          <w:rFonts w:hint="eastAsia" w:ascii="宋体" w:hAnsi="宋体" w:eastAsia="宋体" w:cs="宋体"/>
          <w:b/>
          <w:color w:val="auto"/>
          <w:sz w:val="36"/>
          <w:szCs w:val="36"/>
        </w:rPr>
        <w:br w:type="page"/>
      </w:r>
    </w:p>
    <w:p w14:paraId="5E06FFAD">
      <w:pPr>
        <w:pStyle w:val="11"/>
        <w:snapToGrid w:val="0"/>
        <w:ind w:firstLine="2891" w:firstLineChars="800"/>
        <w:rPr>
          <w:rFonts w:hint="eastAsia" w:ascii="宋体" w:hAnsi="宋体" w:eastAsia="宋体" w:cs="宋体"/>
          <w:b/>
          <w:color w:val="auto"/>
          <w:sz w:val="36"/>
          <w:szCs w:val="36"/>
        </w:rPr>
      </w:pPr>
      <w:r>
        <w:rPr>
          <w:rFonts w:hint="eastAsia" w:ascii="宋体" w:hAnsi="宋体" w:eastAsia="宋体" w:cs="宋体"/>
          <w:b/>
          <w:color w:val="auto"/>
          <w:sz w:val="36"/>
          <w:szCs w:val="36"/>
        </w:rPr>
        <w:t xml:space="preserve">第五章 评标办法及评分标准 </w:t>
      </w:r>
    </w:p>
    <w:p w14:paraId="46B8D9EC">
      <w:pPr>
        <w:pStyle w:val="11"/>
        <w:snapToGrid w:val="0"/>
        <w:spacing w:before="156" w:beforeLines="50" w:after="156" w:afterLines="50"/>
        <w:rPr>
          <w:rFonts w:hint="eastAsia" w:ascii="宋体" w:hAnsi="宋体" w:eastAsia="宋体" w:cs="宋体"/>
          <w:b/>
          <w:color w:val="auto"/>
          <w:sz w:val="28"/>
          <w:szCs w:val="28"/>
        </w:rPr>
      </w:pPr>
      <w:r>
        <w:rPr>
          <w:rFonts w:hint="eastAsia" w:ascii="宋体" w:hAnsi="宋体" w:eastAsia="宋体" w:cs="宋体"/>
          <w:b/>
          <w:color w:val="auto"/>
          <w:sz w:val="28"/>
          <w:szCs w:val="28"/>
        </w:rPr>
        <w:t>一、评标原则</w:t>
      </w:r>
    </w:p>
    <w:p w14:paraId="7F716224">
      <w:pPr>
        <w:pStyle w:val="11"/>
        <w:snapToGrid w:val="0"/>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rPr>
        <w:t>评标委员会必须公平、公正、客观，不带任何倾向性和启发性，不得向外界透露任何与评标有关的内容；任何单位和个人不得干扰、影响评标的正常进行；评标委员会及有关工作人员不得私下与投标人接触。</w:t>
      </w:r>
    </w:p>
    <w:p w14:paraId="733AA0CF">
      <w:pPr>
        <w:pStyle w:val="11"/>
        <w:snapToGrid w:val="0"/>
        <w:spacing w:before="156" w:beforeLines="5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二、评标办法：采用综合评分法总得分为100分，其中技术得分</w:t>
      </w:r>
      <w:r>
        <w:rPr>
          <w:rFonts w:hint="eastAsia" w:hAnsi="宋体" w:cs="宋体"/>
          <w:b/>
          <w:color w:val="auto"/>
          <w:sz w:val="28"/>
          <w:szCs w:val="28"/>
          <w:highlight w:val="none"/>
          <w:lang w:val="en-US" w:eastAsia="zh-CN"/>
        </w:rPr>
        <w:t>70</w:t>
      </w:r>
      <w:r>
        <w:rPr>
          <w:rFonts w:hint="eastAsia" w:ascii="宋体" w:hAnsi="宋体" w:eastAsia="宋体" w:cs="宋体"/>
          <w:b/>
          <w:color w:val="auto"/>
          <w:sz w:val="28"/>
          <w:szCs w:val="28"/>
          <w:highlight w:val="none"/>
        </w:rPr>
        <w:t>分，价格得分</w:t>
      </w:r>
      <w:r>
        <w:rPr>
          <w:rFonts w:hint="eastAsia" w:hAnsi="宋体" w:cs="宋体"/>
          <w:b/>
          <w:color w:val="auto"/>
          <w:sz w:val="28"/>
          <w:szCs w:val="28"/>
          <w:highlight w:val="none"/>
          <w:lang w:val="en-US" w:eastAsia="zh-CN"/>
        </w:rPr>
        <w:t>30</w:t>
      </w:r>
      <w:r>
        <w:rPr>
          <w:rFonts w:hint="eastAsia" w:ascii="宋体" w:hAnsi="宋体" w:eastAsia="宋体" w:cs="宋体"/>
          <w:b/>
          <w:color w:val="auto"/>
          <w:sz w:val="28"/>
          <w:szCs w:val="28"/>
          <w:highlight w:val="none"/>
        </w:rPr>
        <w:t>分</w:t>
      </w:r>
    </w:p>
    <w:p w14:paraId="09D552FB">
      <w:pPr>
        <w:autoSpaceDE w:val="0"/>
        <w:autoSpaceDN w:val="0"/>
        <w:adjustRightInd w:val="0"/>
        <w:spacing w:before="156"/>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（一）评标要求</w:t>
      </w:r>
    </w:p>
    <w:p w14:paraId="60EC54E8">
      <w:pPr>
        <w:autoSpaceDE w:val="0"/>
        <w:autoSpaceDN w:val="0"/>
        <w:adjustRightInd w:val="0"/>
        <w:spacing w:before="156"/>
        <w:ind w:firstLine="235" w:firstLineChars="98"/>
        <w:rPr>
          <w:rFonts w:hint="eastAsia" w:ascii="宋体" w:hAnsi="宋体" w:eastAsia="宋体" w:cs="宋体"/>
          <w:color w:val="auto"/>
          <w:sz w:val="24"/>
          <w:highlight w:val="none"/>
          <w:lang w:val="zh-CN"/>
        </w:rPr>
      </w:pPr>
      <w:r>
        <w:rPr>
          <w:rFonts w:hint="eastAsia" w:ascii="宋体" w:hAnsi="宋体" w:eastAsia="宋体" w:cs="宋体"/>
          <w:bCs/>
          <w:color w:val="auto"/>
          <w:sz w:val="24"/>
          <w:highlight w:val="none"/>
          <w:lang w:val="zh-CN"/>
        </w:rPr>
        <w:t>1、</w:t>
      </w:r>
      <w:r>
        <w:rPr>
          <w:rFonts w:hint="eastAsia" w:ascii="宋体" w:hAnsi="宋体" w:eastAsia="宋体" w:cs="宋体"/>
          <w:color w:val="auto"/>
          <w:sz w:val="24"/>
          <w:highlight w:val="none"/>
          <w:lang w:val="zh-CN"/>
        </w:rPr>
        <w:t>评标委员会将对投标文件的内容进行评审，凡投标文件实质性内容不响应招标文件要求和关键格式不符合招标文件规定的，经评标委员会认定作为无效标处理。评标委员会经过审标、询标，在对各投标人及其投标文件进行充分分析、评议的基础上进行打分。</w:t>
      </w:r>
    </w:p>
    <w:p w14:paraId="2845D396">
      <w:pPr>
        <w:autoSpaceDE w:val="0"/>
        <w:autoSpaceDN w:val="0"/>
        <w:adjustRightInd w:val="0"/>
        <w:spacing w:before="156"/>
        <w:ind w:firstLine="240" w:firstLineChars="1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2、总得分为100分。在规定的分值范围内由评委自行评定打分。</w:t>
      </w:r>
    </w:p>
    <w:p w14:paraId="42E094E4">
      <w:pPr>
        <w:autoSpaceDE w:val="0"/>
        <w:autoSpaceDN w:val="0"/>
        <w:adjustRightInd w:val="0"/>
        <w:spacing w:before="156"/>
        <w:ind w:firstLine="240" w:firstLineChars="1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3、根据评委打分累计后再取平均分作为投标人的最终得分。</w:t>
      </w:r>
    </w:p>
    <w:p w14:paraId="0466051A">
      <w:pPr>
        <w:autoSpaceDE w:val="0"/>
        <w:autoSpaceDN w:val="0"/>
        <w:adjustRightInd w:val="0"/>
        <w:spacing w:before="156"/>
        <w:ind w:firstLine="240" w:firstLineChars="1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4、所有计算结果小数点后保留2位，第3位四舍五入。</w:t>
      </w:r>
    </w:p>
    <w:p w14:paraId="0B7FED75">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（二）评标</w:t>
      </w:r>
    </w:p>
    <w:p w14:paraId="61E0F965">
      <w:pPr>
        <w:spacing w:after="156" w:afterLines="50" w:line="440" w:lineRule="exact"/>
        <w:ind w:firstLine="236" w:firstLineChars="98"/>
        <w:rPr>
          <w:rFonts w:hint="eastAsia" w:ascii="宋体" w:hAnsi="宋体" w:eastAsia="宋体" w:cs="宋体"/>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eastAsia="zh-CN"/>
        </w:rPr>
        <w:t>资格证明文件</w:t>
      </w:r>
      <w:r>
        <w:rPr>
          <w:rFonts w:hint="eastAsia" w:ascii="宋体" w:hAnsi="宋体" w:eastAsia="宋体" w:cs="宋体"/>
          <w:b/>
          <w:color w:val="auto"/>
          <w:sz w:val="24"/>
          <w:highlight w:val="none"/>
        </w:rPr>
        <w:t>评审</w:t>
      </w:r>
    </w:p>
    <w:p w14:paraId="5B5C1F0E">
      <w:pPr>
        <w:snapToGrid w:val="0"/>
        <w:spacing w:line="4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评标委员会对投标人的</w:t>
      </w:r>
      <w:r>
        <w:rPr>
          <w:rFonts w:hint="eastAsia" w:ascii="宋体" w:hAnsi="宋体" w:eastAsia="宋体" w:cs="宋体"/>
          <w:color w:val="auto"/>
          <w:sz w:val="24"/>
          <w:highlight w:val="none"/>
          <w:lang w:eastAsia="zh-CN"/>
        </w:rPr>
        <w:t>资格证明文件</w:t>
      </w:r>
      <w:r>
        <w:rPr>
          <w:rFonts w:hint="eastAsia" w:ascii="宋体" w:hAnsi="宋体" w:eastAsia="宋体" w:cs="宋体"/>
          <w:color w:val="auto"/>
          <w:sz w:val="24"/>
          <w:highlight w:val="none"/>
        </w:rPr>
        <w:t>的完整性、合法性、资格条件等进行审查。合格的进入商务技术文件评审，不合格的按无效标处理不再进入商务技术文件评审。</w:t>
      </w:r>
    </w:p>
    <w:p w14:paraId="2314691F">
      <w:pPr>
        <w:spacing w:after="156" w:afterLines="50" w:line="440" w:lineRule="exact"/>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2、商务技术文件评审</w:t>
      </w:r>
    </w:p>
    <w:p w14:paraId="7351C040">
      <w:pPr>
        <w:snapToGrid w:val="0"/>
        <w:spacing w:line="4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2.1评标委员会审查各投标人商务技术文件中服务响应方案、投标人情况介绍等是否响应招标文件要求。如果商务技术文件实质上不响应招标文件各项要求，评标委员会将按无效标处理。</w:t>
      </w:r>
    </w:p>
    <w:p w14:paraId="02D686E6">
      <w:pPr>
        <w:spacing w:after="156" w:afterLines="50" w:line="440" w:lineRule="exact"/>
        <w:ind w:firstLine="236" w:firstLineChars="98"/>
        <w:rPr>
          <w:rFonts w:hint="eastAsia" w:ascii="宋体" w:hAnsi="宋体" w:eastAsia="宋体" w:cs="宋体"/>
          <w:color w:val="auto"/>
          <w:sz w:val="24"/>
          <w:highlight w:val="none"/>
        </w:rPr>
      </w:pPr>
      <w:r>
        <w:rPr>
          <w:rFonts w:hint="eastAsia" w:ascii="宋体" w:hAnsi="宋体" w:eastAsia="宋体" w:cs="宋体"/>
          <w:b/>
          <w:color w:val="auto"/>
          <w:sz w:val="24"/>
          <w:highlight w:val="none"/>
        </w:rPr>
        <w:t>2.2技术得分计算方法如下</w:t>
      </w:r>
      <w:r>
        <w:rPr>
          <w:rFonts w:hint="eastAsia" w:ascii="宋体" w:hAnsi="宋体" w:eastAsia="宋体" w:cs="宋体"/>
          <w:color w:val="auto"/>
          <w:sz w:val="24"/>
          <w:highlight w:val="none"/>
        </w:rPr>
        <w:t xml:space="preserve">： </w:t>
      </w:r>
    </w:p>
    <w:p w14:paraId="0113E6E2">
      <w:pPr>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①技术评定分值为</w:t>
      </w:r>
      <w:r>
        <w:rPr>
          <w:rFonts w:hint="eastAsia" w:ascii="宋体" w:hAnsi="宋体" w:cs="宋体"/>
          <w:color w:val="auto"/>
          <w:sz w:val="24"/>
          <w:highlight w:val="none"/>
          <w:lang w:val="en-US" w:eastAsia="zh-CN"/>
        </w:rPr>
        <w:t>70</w:t>
      </w:r>
      <w:r>
        <w:rPr>
          <w:rFonts w:hint="eastAsia" w:ascii="宋体" w:hAnsi="宋体" w:eastAsia="宋体" w:cs="宋体"/>
          <w:color w:val="auto"/>
          <w:sz w:val="24"/>
          <w:highlight w:val="none"/>
        </w:rPr>
        <w:t>分。</w:t>
      </w:r>
    </w:p>
    <w:p w14:paraId="30829F38">
      <w:pPr>
        <w:ind w:firstLine="240" w:firstLineChars="100"/>
        <w:rPr>
          <w:rFonts w:hint="eastAsia" w:ascii="宋体" w:hAnsi="宋体" w:eastAsia="宋体" w:cs="宋体"/>
          <w:color w:val="auto"/>
          <w:sz w:val="24"/>
        </w:rPr>
      </w:pPr>
      <w:r>
        <w:rPr>
          <w:rFonts w:hint="eastAsia" w:ascii="宋体" w:hAnsi="宋体" w:eastAsia="宋体" w:cs="宋体"/>
          <w:color w:val="auto"/>
          <w:sz w:val="24"/>
        </w:rPr>
        <w:t>②评标委员会按评分标准（详见表）中的内容，进行评审打分，合计得出各投标人的技术得分。</w:t>
      </w:r>
    </w:p>
    <w:p w14:paraId="4E10D68F">
      <w:pPr>
        <w:rPr>
          <w:rFonts w:hint="eastAsia" w:ascii="宋体" w:hAnsi="宋体" w:eastAsia="宋体" w:cs="宋体"/>
          <w:color w:val="auto"/>
          <w:sz w:val="24"/>
        </w:rPr>
      </w:pPr>
      <w:r>
        <w:rPr>
          <w:rFonts w:hint="eastAsia" w:ascii="宋体" w:hAnsi="宋体" w:eastAsia="宋体" w:cs="宋体"/>
          <w:color w:val="auto"/>
          <w:sz w:val="24"/>
        </w:rPr>
        <w:br w:type="page"/>
      </w:r>
    </w:p>
    <w:p w14:paraId="55028276">
      <w:pPr>
        <w:ind w:firstLine="240" w:firstLineChars="100"/>
        <w:rPr>
          <w:rFonts w:hint="eastAsia" w:ascii="宋体" w:hAnsi="宋体" w:eastAsia="宋体" w:cs="宋体"/>
          <w:color w:val="auto"/>
          <w:sz w:val="24"/>
        </w:rPr>
      </w:pPr>
    </w:p>
    <w:tbl>
      <w:tblPr>
        <w:tblStyle w:val="21"/>
        <w:tblW w:w="9215" w:type="dxa"/>
        <w:jc w:val="center"/>
        <w:tblLayout w:type="autofit"/>
        <w:tblCellMar>
          <w:top w:w="0" w:type="dxa"/>
          <w:left w:w="108" w:type="dxa"/>
          <w:bottom w:w="0" w:type="dxa"/>
          <w:right w:w="108" w:type="dxa"/>
        </w:tblCellMar>
      </w:tblPr>
      <w:tblGrid>
        <w:gridCol w:w="704"/>
        <w:gridCol w:w="1559"/>
        <w:gridCol w:w="5960"/>
        <w:gridCol w:w="992"/>
      </w:tblGrid>
      <w:tr w14:paraId="480E041D">
        <w:tblPrEx>
          <w:tblCellMar>
            <w:top w:w="0" w:type="dxa"/>
            <w:left w:w="108" w:type="dxa"/>
            <w:bottom w:w="0" w:type="dxa"/>
            <w:right w:w="108" w:type="dxa"/>
          </w:tblCellMar>
        </w:tblPrEx>
        <w:trPr>
          <w:trHeight w:val="58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15E7F7E">
            <w:pPr>
              <w:jc w:val="center"/>
              <w:rPr>
                <w:rFonts w:hint="eastAsia" w:ascii="仿宋" w:hAnsi="仿宋" w:eastAsia="仿宋"/>
                <w:sz w:val="24"/>
                <w:szCs w:val="24"/>
              </w:rPr>
            </w:pPr>
            <w:r>
              <w:rPr>
                <w:rFonts w:hint="eastAsia" w:ascii="仿宋" w:hAnsi="仿宋" w:eastAsia="仿宋"/>
                <w:sz w:val="24"/>
                <w:szCs w:val="24"/>
              </w:rPr>
              <w:t>序号</w:t>
            </w:r>
          </w:p>
        </w:tc>
        <w:tc>
          <w:tcPr>
            <w:tcW w:w="1559" w:type="dxa"/>
            <w:tcBorders>
              <w:top w:val="single" w:color="auto" w:sz="4" w:space="0"/>
              <w:left w:val="nil"/>
              <w:bottom w:val="single" w:color="auto" w:sz="4" w:space="0"/>
              <w:right w:val="single" w:color="auto" w:sz="4" w:space="0"/>
            </w:tcBorders>
            <w:vAlign w:val="center"/>
          </w:tcPr>
          <w:p w14:paraId="014DDD1E">
            <w:pPr>
              <w:jc w:val="center"/>
              <w:rPr>
                <w:rFonts w:hint="eastAsia" w:ascii="仿宋" w:hAnsi="仿宋" w:eastAsia="仿宋"/>
                <w:sz w:val="24"/>
                <w:szCs w:val="24"/>
              </w:rPr>
            </w:pPr>
            <w:r>
              <w:rPr>
                <w:rFonts w:hint="eastAsia" w:ascii="仿宋" w:hAnsi="仿宋" w:eastAsia="仿宋"/>
                <w:sz w:val="24"/>
                <w:szCs w:val="24"/>
              </w:rPr>
              <w:t>评分因素</w:t>
            </w:r>
          </w:p>
        </w:tc>
        <w:tc>
          <w:tcPr>
            <w:tcW w:w="5960" w:type="dxa"/>
            <w:tcBorders>
              <w:top w:val="single" w:color="auto" w:sz="4" w:space="0"/>
              <w:left w:val="nil"/>
              <w:bottom w:val="single" w:color="auto" w:sz="4" w:space="0"/>
              <w:right w:val="single" w:color="auto" w:sz="4" w:space="0"/>
            </w:tcBorders>
            <w:vAlign w:val="center"/>
          </w:tcPr>
          <w:p w14:paraId="2328814C">
            <w:pPr>
              <w:jc w:val="both"/>
              <w:rPr>
                <w:rFonts w:hint="eastAsia" w:ascii="仿宋" w:hAnsi="仿宋" w:eastAsia="仿宋"/>
                <w:sz w:val="24"/>
                <w:szCs w:val="24"/>
              </w:rPr>
            </w:pPr>
            <w:r>
              <w:rPr>
                <w:rFonts w:hint="eastAsia" w:ascii="仿宋" w:hAnsi="仿宋" w:eastAsia="仿宋"/>
                <w:sz w:val="24"/>
                <w:szCs w:val="24"/>
              </w:rPr>
              <w:t>评分细则（电子投标文件中提供的证明材料（证书、合同等）应清晰可辨，如无法辨识，将不予给分。）</w:t>
            </w:r>
          </w:p>
        </w:tc>
        <w:tc>
          <w:tcPr>
            <w:tcW w:w="992" w:type="dxa"/>
            <w:tcBorders>
              <w:top w:val="single" w:color="auto" w:sz="4" w:space="0"/>
              <w:left w:val="nil"/>
              <w:bottom w:val="single" w:color="auto" w:sz="4" w:space="0"/>
              <w:right w:val="single" w:color="auto" w:sz="4" w:space="0"/>
            </w:tcBorders>
            <w:vAlign w:val="center"/>
          </w:tcPr>
          <w:p w14:paraId="63F4F954">
            <w:pPr>
              <w:jc w:val="center"/>
              <w:rPr>
                <w:rFonts w:hint="eastAsia" w:ascii="仿宋" w:hAnsi="仿宋" w:eastAsia="仿宋"/>
                <w:sz w:val="24"/>
                <w:szCs w:val="24"/>
              </w:rPr>
            </w:pPr>
            <w:r>
              <w:rPr>
                <w:rFonts w:hint="eastAsia" w:ascii="仿宋" w:hAnsi="仿宋" w:eastAsia="仿宋"/>
                <w:sz w:val="24"/>
                <w:szCs w:val="24"/>
              </w:rPr>
              <w:t>分值（分）</w:t>
            </w:r>
          </w:p>
        </w:tc>
      </w:tr>
      <w:tr w14:paraId="5A2BFBA9">
        <w:tblPrEx>
          <w:tblCellMar>
            <w:top w:w="0" w:type="dxa"/>
            <w:left w:w="108" w:type="dxa"/>
            <w:bottom w:w="0" w:type="dxa"/>
            <w:right w:w="108" w:type="dxa"/>
          </w:tblCellMar>
        </w:tblPrEx>
        <w:trPr>
          <w:trHeight w:val="855" w:hRule="atLeast"/>
          <w:jc w:val="center"/>
        </w:trPr>
        <w:tc>
          <w:tcPr>
            <w:tcW w:w="704" w:type="dxa"/>
            <w:tcBorders>
              <w:top w:val="nil"/>
              <w:left w:val="single" w:color="auto" w:sz="4" w:space="0"/>
              <w:bottom w:val="single" w:color="auto" w:sz="4" w:space="0"/>
              <w:right w:val="single" w:color="auto" w:sz="4" w:space="0"/>
            </w:tcBorders>
            <w:vAlign w:val="center"/>
          </w:tcPr>
          <w:p w14:paraId="5CC0A09A">
            <w:pPr>
              <w:jc w:val="center"/>
              <w:rPr>
                <w:rFonts w:hint="eastAsia" w:ascii="仿宋" w:hAnsi="仿宋" w:eastAsia="仿宋"/>
                <w:sz w:val="24"/>
                <w:szCs w:val="24"/>
              </w:rPr>
            </w:pPr>
            <w:r>
              <w:rPr>
                <w:rFonts w:hint="eastAsia" w:ascii="仿宋" w:hAnsi="仿宋" w:eastAsia="仿宋"/>
                <w:sz w:val="24"/>
                <w:szCs w:val="24"/>
              </w:rPr>
              <w:t>1</w:t>
            </w:r>
          </w:p>
        </w:tc>
        <w:tc>
          <w:tcPr>
            <w:tcW w:w="1559" w:type="dxa"/>
            <w:tcBorders>
              <w:top w:val="nil"/>
              <w:left w:val="nil"/>
              <w:bottom w:val="single" w:color="auto" w:sz="4" w:space="0"/>
              <w:right w:val="single" w:color="auto" w:sz="4" w:space="0"/>
            </w:tcBorders>
            <w:vAlign w:val="center"/>
          </w:tcPr>
          <w:p w14:paraId="64DE2C81">
            <w:pPr>
              <w:jc w:val="center"/>
              <w:rPr>
                <w:rFonts w:hint="eastAsia" w:ascii="仿宋" w:hAnsi="仿宋" w:eastAsia="仿宋"/>
                <w:sz w:val="24"/>
                <w:szCs w:val="24"/>
              </w:rPr>
            </w:pPr>
            <w:r>
              <w:rPr>
                <w:rFonts w:hint="eastAsia" w:ascii="仿宋" w:hAnsi="仿宋" w:eastAsia="仿宋"/>
                <w:sz w:val="24"/>
                <w:szCs w:val="24"/>
              </w:rPr>
              <w:t>业绩</w:t>
            </w:r>
          </w:p>
        </w:tc>
        <w:tc>
          <w:tcPr>
            <w:tcW w:w="5960" w:type="dxa"/>
            <w:tcBorders>
              <w:top w:val="nil"/>
              <w:left w:val="nil"/>
              <w:bottom w:val="single" w:color="auto" w:sz="4" w:space="0"/>
              <w:right w:val="single" w:color="auto" w:sz="4" w:space="0"/>
            </w:tcBorders>
            <w:vAlign w:val="center"/>
          </w:tcPr>
          <w:p w14:paraId="3A5E34AB">
            <w:pPr>
              <w:jc w:val="both"/>
              <w:rPr>
                <w:rFonts w:hint="eastAsia" w:ascii="仿宋" w:hAnsi="仿宋" w:eastAsia="仿宋"/>
                <w:sz w:val="24"/>
                <w:szCs w:val="24"/>
                <w:highlight w:val="none"/>
              </w:rPr>
            </w:pPr>
            <w:r>
              <w:rPr>
                <w:rFonts w:hint="eastAsia" w:ascii="仿宋" w:hAnsi="仿宋" w:eastAsia="仿宋"/>
                <w:sz w:val="24"/>
                <w:szCs w:val="24"/>
                <w:highlight w:val="none"/>
                <w:lang w:val="en-US" w:eastAsia="zh-CN"/>
              </w:rPr>
              <w:t>投标人</w:t>
            </w:r>
            <w:r>
              <w:rPr>
                <w:rFonts w:hint="eastAsia" w:ascii="仿宋" w:hAnsi="仿宋" w:eastAsia="仿宋"/>
                <w:sz w:val="24"/>
                <w:szCs w:val="24"/>
                <w:highlight w:val="none"/>
              </w:rPr>
              <w:t>自202</w:t>
            </w:r>
            <w:r>
              <w:rPr>
                <w:rFonts w:hint="eastAsia" w:ascii="仿宋" w:hAnsi="仿宋" w:eastAsia="仿宋"/>
                <w:sz w:val="24"/>
                <w:szCs w:val="24"/>
                <w:highlight w:val="none"/>
                <w:lang w:val="en-US" w:eastAsia="zh-CN"/>
              </w:rPr>
              <w:t>2</w:t>
            </w:r>
            <w:r>
              <w:rPr>
                <w:rFonts w:hint="eastAsia" w:ascii="仿宋" w:hAnsi="仿宋" w:eastAsia="仿宋"/>
                <w:sz w:val="24"/>
                <w:szCs w:val="24"/>
                <w:highlight w:val="none"/>
              </w:rPr>
              <w:t>年1月1日以来</w:t>
            </w:r>
            <w:r>
              <w:rPr>
                <w:rFonts w:hint="eastAsia" w:ascii="仿宋" w:hAnsi="仿宋" w:eastAsia="仿宋"/>
                <w:sz w:val="24"/>
                <w:szCs w:val="24"/>
                <w:highlight w:val="none"/>
                <w:lang w:val="en-US" w:eastAsia="zh-CN"/>
              </w:rPr>
              <w:t>承担过本项目类似项目</w:t>
            </w:r>
            <w:r>
              <w:rPr>
                <w:rFonts w:hint="eastAsia" w:ascii="仿宋" w:hAnsi="仿宋" w:eastAsia="仿宋"/>
                <w:sz w:val="24"/>
                <w:szCs w:val="24"/>
                <w:highlight w:val="none"/>
              </w:rPr>
              <w:t>业绩的，每提供一个满足要求的</w:t>
            </w:r>
            <w:r>
              <w:rPr>
                <w:rFonts w:hint="eastAsia" w:ascii="仿宋" w:hAnsi="仿宋" w:eastAsia="仿宋"/>
                <w:sz w:val="24"/>
                <w:szCs w:val="24"/>
                <w:highlight w:val="none"/>
                <w:lang w:val="en-US" w:eastAsia="zh-CN"/>
              </w:rPr>
              <w:t>业绩</w:t>
            </w:r>
            <w:r>
              <w:rPr>
                <w:rFonts w:hint="eastAsia" w:ascii="仿宋" w:hAnsi="仿宋" w:eastAsia="仿宋"/>
                <w:sz w:val="24"/>
                <w:szCs w:val="24"/>
                <w:highlight w:val="none"/>
              </w:rPr>
              <w:t>得1分，</w:t>
            </w:r>
            <w:r>
              <w:rPr>
                <w:rFonts w:hint="eastAsia" w:ascii="仿宋" w:hAnsi="仿宋" w:eastAsia="仿宋"/>
                <w:sz w:val="24"/>
                <w:szCs w:val="24"/>
                <w:highlight w:val="none"/>
                <w:lang w:val="en-US" w:eastAsia="zh-CN"/>
              </w:rPr>
              <w:t>最高得2</w:t>
            </w:r>
            <w:r>
              <w:rPr>
                <w:rFonts w:hint="eastAsia" w:ascii="仿宋" w:hAnsi="仿宋" w:eastAsia="仿宋"/>
                <w:sz w:val="24"/>
                <w:szCs w:val="24"/>
                <w:highlight w:val="none"/>
              </w:rPr>
              <w:t>分。</w:t>
            </w:r>
            <w:r>
              <w:rPr>
                <w:rFonts w:hint="eastAsia" w:ascii="宋体" w:hAnsi="宋体"/>
                <w:b/>
                <w:highlight w:val="none"/>
              </w:rPr>
              <w:t>注：</w:t>
            </w:r>
            <w:r>
              <w:rPr>
                <w:rFonts w:hint="eastAsia" w:ascii="宋体"/>
                <w:b/>
                <w:bCs/>
                <w:highlight w:val="none"/>
              </w:rPr>
              <w:t>须提供合同的扫描件，</w:t>
            </w:r>
            <w:r>
              <w:rPr>
                <w:rFonts w:hint="eastAsia" w:ascii="宋体"/>
                <w:b/>
                <w:bCs/>
                <w:snapToGrid w:val="0"/>
                <w:szCs w:val="21"/>
                <w:highlight w:val="none"/>
              </w:rPr>
              <w:t>否则不得分</w:t>
            </w:r>
            <w:r>
              <w:rPr>
                <w:rFonts w:hint="eastAsia" w:ascii="宋体" w:hAnsi="宋体"/>
                <w:highlight w:val="none"/>
              </w:rPr>
              <w:t>。</w:t>
            </w:r>
          </w:p>
        </w:tc>
        <w:tc>
          <w:tcPr>
            <w:tcW w:w="992" w:type="dxa"/>
            <w:tcBorders>
              <w:top w:val="nil"/>
              <w:left w:val="nil"/>
              <w:bottom w:val="single" w:color="auto" w:sz="4" w:space="0"/>
              <w:right w:val="single" w:color="auto" w:sz="4" w:space="0"/>
            </w:tcBorders>
            <w:vAlign w:val="center"/>
          </w:tcPr>
          <w:p w14:paraId="4B175BDD">
            <w:pPr>
              <w:jc w:val="center"/>
              <w:rPr>
                <w:rFonts w:hint="eastAsia" w:ascii="仿宋" w:hAnsi="仿宋" w:eastAsia="仿宋"/>
                <w:sz w:val="24"/>
                <w:szCs w:val="24"/>
                <w:highlight w:val="none"/>
                <w:lang w:eastAsia="zh-CN"/>
              </w:rPr>
            </w:pPr>
            <w:r>
              <w:rPr>
                <w:rFonts w:hint="eastAsia" w:ascii="仿宋" w:hAnsi="仿宋" w:eastAsia="仿宋"/>
                <w:sz w:val="24"/>
                <w:szCs w:val="24"/>
                <w:highlight w:val="none"/>
                <w:lang w:val="en-US" w:eastAsia="zh-CN"/>
              </w:rPr>
              <w:t>2</w:t>
            </w:r>
          </w:p>
        </w:tc>
      </w:tr>
      <w:tr w14:paraId="5FFC10F1">
        <w:tblPrEx>
          <w:tblCellMar>
            <w:top w:w="0" w:type="dxa"/>
            <w:left w:w="108" w:type="dxa"/>
            <w:bottom w:w="0" w:type="dxa"/>
            <w:right w:w="108" w:type="dxa"/>
          </w:tblCellMar>
        </w:tblPrEx>
        <w:trPr>
          <w:trHeight w:val="785" w:hRule="atLeast"/>
          <w:jc w:val="center"/>
        </w:trPr>
        <w:tc>
          <w:tcPr>
            <w:tcW w:w="704" w:type="dxa"/>
            <w:tcBorders>
              <w:top w:val="nil"/>
              <w:left w:val="single" w:color="auto" w:sz="4" w:space="0"/>
              <w:bottom w:val="single" w:color="auto" w:sz="4" w:space="0"/>
              <w:right w:val="single" w:color="auto" w:sz="4" w:space="0"/>
            </w:tcBorders>
            <w:vAlign w:val="center"/>
          </w:tcPr>
          <w:p w14:paraId="64625C15">
            <w:pPr>
              <w:jc w:val="center"/>
              <w:rPr>
                <w:rFonts w:hint="eastAsia" w:ascii="仿宋" w:hAnsi="仿宋" w:eastAsia="仿宋"/>
                <w:sz w:val="24"/>
                <w:szCs w:val="24"/>
              </w:rPr>
            </w:pPr>
            <w:r>
              <w:rPr>
                <w:rFonts w:hint="eastAsia" w:ascii="仿宋" w:hAnsi="仿宋" w:eastAsia="仿宋"/>
                <w:sz w:val="24"/>
                <w:szCs w:val="24"/>
              </w:rPr>
              <w:t>2</w:t>
            </w:r>
          </w:p>
        </w:tc>
        <w:tc>
          <w:tcPr>
            <w:tcW w:w="1559" w:type="dxa"/>
            <w:tcBorders>
              <w:top w:val="nil"/>
              <w:left w:val="nil"/>
              <w:bottom w:val="single" w:color="auto" w:sz="4" w:space="0"/>
              <w:right w:val="single" w:color="auto" w:sz="4" w:space="0"/>
            </w:tcBorders>
            <w:vAlign w:val="center"/>
          </w:tcPr>
          <w:p w14:paraId="2C737BBB">
            <w:pPr>
              <w:jc w:val="center"/>
              <w:rPr>
                <w:rFonts w:hint="eastAsia" w:ascii="仿宋" w:hAnsi="仿宋" w:eastAsia="仿宋"/>
                <w:color w:val="auto"/>
                <w:sz w:val="24"/>
                <w:szCs w:val="24"/>
              </w:rPr>
            </w:pPr>
            <w:r>
              <w:rPr>
                <w:rFonts w:hint="eastAsia" w:ascii="仿宋" w:hAnsi="仿宋" w:eastAsia="仿宋"/>
                <w:color w:val="auto"/>
                <w:sz w:val="24"/>
                <w:szCs w:val="24"/>
              </w:rPr>
              <w:t>技术功能符合度</w:t>
            </w:r>
          </w:p>
        </w:tc>
        <w:tc>
          <w:tcPr>
            <w:tcW w:w="5960" w:type="dxa"/>
            <w:tcBorders>
              <w:top w:val="nil"/>
              <w:left w:val="nil"/>
              <w:bottom w:val="single" w:color="auto" w:sz="4" w:space="0"/>
              <w:right w:val="single" w:color="auto" w:sz="4" w:space="0"/>
            </w:tcBorders>
            <w:vAlign w:val="center"/>
          </w:tcPr>
          <w:p w14:paraId="655E7033">
            <w:pPr>
              <w:jc w:val="both"/>
              <w:rPr>
                <w:rFonts w:hint="eastAsia" w:ascii="仿宋" w:hAnsi="仿宋" w:eastAsia="仿宋"/>
                <w:color w:val="auto"/>
                <w:sz w:val="24"/>
                <w:szCs w:val="24"/>
              </w:rPr>
            </w:pPr>
            <w:r>
              <w:rPr>
                <w:rFonts w:hint="eastAsia" w:ascii="仿宋" w:hAnsi="仿宋" w:eastAsia="仿宋"/>
                <w:color w:val="auto"/>
                <w:sz w:val="24"/>
                <w:szCs w:val="24"/>
              </w:rPr>
              <w:t>全部满足采购文件要求的得</w:t>
            </w:r>
            <w:r>
              <w:rPr>
                <w:rFonts w:hint="eastAsia" w:ascii="仿宋" w:hAnsi="仿宋" w:eastAsia="仿宋"/>
                <w:color w:val="auto"/>
                <w:sz w:val="24"/>
                <w:szCs w:val="24"/>
                <w:lang w:val="en-US" w:eastAsia="zh-CN"/>
              </w:rPr>
              <w:t>36</w:t>
            </w:r>
            <w:r>
              <w:rPr>
                <w:rFonts w:hint="eastAsia" w:ascii="仿宋" w:hAnsi="仿宋" w:eastAsia="仿宋"/>
                <w:color w:val="auto"/>
                <w:sz w:val="24"/>
                <w:szCs w:val="24"/>
              </w:rPr>
              <w:t>分</w:t>
            </w:r>
            <w:r>
              <w:rPr>
                <w:rFonts w:hint="eastAsia" w:ascii="仿宋" w:hAnsi="仿宋" w:eastAsia="仿宋"/>
                <w:color w:val="auto"/>
                <w:sz w:val="24"/>
                <w:szCs w:val="24"/>
                <w:lang w:eastAsia="zh-CN"/>
              </w:rPr>
              <w:t>，</w:t>
            </w:r>
            <w:r>
              <w:rPr>
                <w:rFonts w:hint="eastAsia" w:ascii="仿宋" w:hAnsi="仿宋" w:eastAsia="仿宋"/>
                <w:color w:val="auto"/>
                <w:sz w:val="24"/>
                <w:szCs w:val="24"/>
              </w:rPr>
              <w:t>对应于招标文件筛查设备技术参数，标注“★”</w:t>
            </w:r>
            <w:r>
              <w:rPr>
                <w:rFonts w:hint="eastAsia" w:ascii="仿宋" w:hAnsi="仿宋" w:eastAsia="仿宋"/>
                <w:color w:val="auto"/>
                <w:sz w:val="24"/>
                <w:szCs w:val="24"/>
                <w:lang w:val="en-US" w:eastAsia="zh-CN"/>
              </w:rPr>
              <w:t>的</w:t>
            </w:r>
            <w:r>
              <w:rPr>
                <w:rFonts w:hint="eastAsia" w:ascii="仿宋" w:hAnsi="仿宋" w:eastAsia="仿宋"/>
                <w:color w:val="auto"/>
                <w:sz w:val="24"/>
                <w:szCs w:val="24"/>
              </w:rPr>
              <w:t>为重要参数，负偏离扣分为每项扣</w:t>
            </w:r>
            <w:r>
              <w:rPr>
                <w:rFonts w:hint="eastAsia" w:ascii="仿宋" w:hAnsi="仿宋" w:eastAsia="仿宋"/>
                <w:color w:val="auto"/>
                <w:sz w:val="24"/>
                <w:szCs w:val="24"/>
                <w:lang w:val="en-US" w:eastAsia="zh-CN"/>
              </w:rPr>
              <w:t>2</w:t>
            </w:r>
            <w:r>
              <w:rPr>
                <w:rFonts w:hint="eastAsia" w:ascii="仿宋" w:hAnsi="仿宋" w:eastAsia="仿宋"/>
                <w:color w:val="auto"/>
                <w:sz w:val="24"/>
                <w:szCs w:val="24"/>
              </w:rPr>
              <w:t>分；未标注的“★”</w:t>
            </w:r>
            <w:r>
              <w:rPr>
                <w:rFonts w:hint="eastAsia" w:ascii="仿宋" w:hAnsi="仿宋" w:eastAsia="仿宋"/>
                <w:color w:val="auto"/>
                <w:sz w:val="24"/>
                <w:szCs w:val="24"/>
                <w:lang w:val="en-US" w:eastAsia="zh-CN"/>
              </w:rPr>
              <w:t>的</w:t>
            </w:r>
            <w:r>
              <w:rPr>
                <w:rFonts w:hint="eastAsia" w:ascii="仿宋" w:hAnsi="仿宋" w:eastAsia="仿宋"/>
                <w:color w:val="auto"/>
                <w:sz w:val="24"/>
                <w:szCs w:val="24"/>
              </w:rPr>
              <w:t>参数负偏离扣分为每项扣1分，合计</w:t>
            </w:r>
            <w:r>
              <w:rPr>
                <w:rFonts w:hint="eastAsia" w:ascii="仿宋" w:hAnsi="仿宋" w:eastAsia="仿宋"/>
                <w:color w:val="auto"/>
                <w:sz w:val="24"/>
                <w:szCs w:val="24"/>
                <w:lang w:val="en-US" w:eastAsia="zh-CN"/>
              </w:rPr>
              <w:t>36</w:t>
            </w:r>
            <w:r>
              <w:rPr>
                <w:rFonts w:hint="eastAsia" w:ascii="仿宋" w:hAnsi="仿宋" w:eastAsia="仿宋"/>
                <w:color w:val="auto"/>
                <w:sz w:val="24"/>
                <w:szCs w:val="24"/>
              </w:rPr>
              <w:t>分，扣完为止。</w:t>
            </w:r>
          </w:p>
        </w:tc>
        <w:tc>
          <w:tcPr>
            <w:tcW w:w="992" w:type="dxa"/>
            <w:tcBorders>
              <w:top w:val="nil"/>
              <w:left w:val="nil"/>
              <w:bottom w:val="single" w:color="auto" w:sz="4" w:space="0"/>
              <w:right w:val="single" w:color="auto" w:sz="4" w:space="0"/>
            </w:tcBorders>
            <w:vAlign w:val="center"/>
          </w:tcPr>
          <w:p w14:paraId="7303485D">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36</w:t>
            </w:r>
          </w:p>
        </w:tc>
      </w:tr>
      <w:tr w14:paraId="57663C64">
        <w:tblPrEx>
          <w:tblCellMar>
            <w:top w:w="0" w:type="dxa"/>
            <w:left w:w="108" w:type="dxa"/>
            <w:bottom w:w="0" w:type="dxa"/>
            <w:right w:w="108" w:type="dxa"/>
          </w:tblCellMar>
        </w:tblPrEx>
        <w:trPr>
          <w:trHeight w:val="1140" w:hRule="atLeast"/>
          <w:jc w:val="center"/>
        </w:trPr>
        <w:tc>
          <w:tcPr>
            <w:tcW w:w="704" w:type="dxa"/>
            <w:tcBorders>
              <w:top w:val="nil"/>
              <w:left w:val="single" w:color="auto" w:sz="4" w:space="0"/>
              <w:bottom w:val="single" w:color="auto" w:sz="4" w:space="0"/>
              <w:right w:val="single" w:color="auto" w:sz="4" w:space="0"/>
            </w:tcBorders>
            <w:vAlign w:val="center"/>
          </w:tcPr>
          <w:p w14:paraId="6422E2D0">
            <w:pPr>
              <w:jc w:val="center"/>
              <w:rPr>
                <w:rFonts w:hint="eastAsia" w:ascii="仿宋" w:hAnsi="仿宋" w:eastAsia="仿宋"/>
                <w:sz w:val="24"/>
                <w:szCs w:val="24"/>
              </w:rPr>
            </w:pPr>
            <w:r>
              <w:rPr>
                <w:rFonts w:hint="eastAsia" w:ascii="仿宋" w:hAnsi="仿宋" w:eastAsia="仿宋"/>
                <w:sz w:val="24"/>
                <w:szCs w:val="24"/>
              </w:rPr>
              <w:t>3</w:t>
            </w:r>
          </w:p>
        </w:tc>
        <w:tc>
          <w:tcPr>
            <w:tcW w:w="1559" w:type="dxa"/>
            <w:tcBorders>
              <w:top w:val="nil"/>
              <w:left w:val="nil"/>
              <w:bottom w:val="single" w:color="auto" w:sz="4" w:space="0"/>
              <w:right w:val="single" w:color="auto" w:sz="4" w:space="0"/>
            </w:tcBorders>
            <w:vAlign w:val="center"/>
          </w:tcPr>
          <w:p w14:paraId="296429AB">
            <w:pPr>
              <w:jc w:val="center"/>
              <w:rPr>
                <w:rFonts w:hint="eastAsia" w:ascii="仿宋" w:hAnsi="仿宋" w:eastAsia="仿宋"/>
                <w:sz w:val="24"/>
                <w:szCs w:val="24"/>
              </w:rPr>
            </w:pPr>
            <w:r>
              <w:rPr>
                <w:rFonts w:hint="eastAsia" w:ascii="仿宋" w:hAnsi="仿宋" w:eastAsia="仿宋"/>
                <w:sz w:val="24"/>
                <w:szCs w:val="24"/>
              </w:rPr>
              <w:t>对本项目的理解</w:t>
            </w:r>
          </w:p>
        </w:tc>
        <w:tc>
          <w:tcPr>
            <w:tcW w:w="5960" w:type="dxa"/>
            <w:tcBorders>
              <w:top w:val="nil"/>
              <w:left w:val="nil"/>
              <w:bottom w:val="single" w:color="auto" w:sz="4" w:space="0"/>
              <w:right w:val="single" w:color="auto" w:sz="4" w:space="0"/>
            </w:tcBorders>
            <w:vAlign w:val="center"/>
          </w:tcPr>
          <w:p w14:paraId="7942D0C2">
            <w:pPr>
              <w:jc w:val="both"/>
              <w:rPr>
                <w:rFonts w:hint="eastAsia" w:ascii="仿宋" w:hAnsi="仿宋" w:eastAsia="仿宋"/>
                <w:sz w:val="24"/>
                <w:szCs w:val="24"/>
                <w:highlight w:val="none"/>
              </w:rPr>
            </w:pPr>
            <w:r>
              <w:rPr>
                <w:rFonts w:hint="eastAsia" w:ascii="仿宋" w:hAnsi="仿宋" w:eastAsia="仿宋"/>
                <w:sz w:val="24"/>
                <w:szCs w:val="24"/>
                <w:highlight w:val="none"/>
              </w:rPr>
              <w:t>根据投标人对本项目的理解程度进行评分</w:t>
            </w:r>
          </w:p>
          <w:p w14:paraId="6FA349CD">
            <w:pPr>
              <w:jc w:val="both"/>
              <w:rPr>
                <w:rFonts w:hint="eastAsia" w:ascii="仿宋" w:hAnsi="仿宋" w:eastAsia="仿宋"/>
                <w:sz w:val="24"/>
                <w:szCs w:val="24"/>
                <w:highlight w:val="none"/>
              </w:rPr>
            </w:pPr>
            <w:r>
              <w:rPr>
                <w:rFonts w:hint="eastAsia" w:ascii="仿宋" w:hAnsi="仿宋" w:eastAsia="仿宋"/>
                <w:sz w:val="24"/>
                <w:szCs w:val="24"/>
                <w:highlight w:val="none"/>
              </w:rPr>
              <w:t>（1）对本项目工作现状理解、总结全面到位得</w:t>
            </w:r>
            <w:r>
              <w:rPr>
                <w:rFonts w:hint="eastAsia" w:ascii="仿宋" w:hAnsi="仿宋" w:eastAsia="仿宋"/>
                <w:sz w:val="24"/>
                <w:szCs w:val="24"/>
                <w:highlight w:val="none"/>
                <w:lang w:val="en-US" w:eastAsia="zh-CN"/>
              </w:rPr>
              <w:t>5</w:t>
            </w:r>
            <w:r>
              <w:rPr>
                <w:rFonts w:hint="eastAsia" w:ascii="仿宋" w:hAnsi="仿宋" w:eastAsia="仿宋"/>
                <w:sz w:val="24"/>
                <w:szCs w:val="24"/>
                <w:highlight w:val="none"/>
              </w:rPr>
              <w:t>分；（2）对本项目的现状状况分析和总结较好，基本满足项目要求得</w:t>
            </w:r>
            <w:r>
              <w:rPr>
                <w:rFonts w:hint="eastAsia" w:ascii="仿宋" w:hAnsi="仿宋" w:eastAsia="仿宋"/>
                <w:sz w:val="24"/>
                <w:szCs w:val="24"/>
                <w:highlight w:val="none"/>
                <w:lang w:val="en-US" w:eastAsia="zh-CN"/>
              </w:rPr>
              <w:t>4</w:t>
            </w:r>
            <w:r>
              <w:rPr>
                <w:rFonts w:hint="eastAsia" w:ascii="仿宋" w:hAnsi="仿宋" w:eastAsia="仿宋"/>
                <w:sz w:val="24"/>
                <w:szCs w:val="24"/>
                <w:highlight w:val="none"/>
              </w:rPr>
              <w:t>分；（3）对本项目的现状状况分析和总结基本满足项目要求得</w:t>
            </w:r>
            <w:r>
              <w:rPr>
                <w:rFonts w:hint="eastAsia" w:ascii="仿宋" w:hAnsi="仿宋" w:eastAsia="仿宋"/>
                <w:sz w:val="24"/>
                <w:szCs w:val="24"/>
                <w:highlight w:val="none"/>
                <w:lang w:val="en-US" w:eastAsia="zh-CN"/>
              </w:rPr>
              <w:t>3</w:t>
            </w:r>
            <w:r>
              <w:rPr>
                <w:rFonts w:hint="eastAsia" w:ascii="仿宋" w:hAnsi="仿宋" w:eastAsia="仿宋"/>
                <w:sz w:val="24"/>
                <w:szCs w:val="24"/>
                <w:highlight w:val="none"/>
              </w:rPr>
              <w:t>分；（4）对本项目的现状状况分析和总结欠全面的得</w:t>
            </w:r>
            <w:r>
              <w:rPr>
                <w:rFonts w:hint="eastAsia" w:ascii="仿宋" w:hAnsi="仿宋" w:eastAsia="仿宋"/>
                <w:sz w:val="24"/>
                <w:szCs w:val="24"/>
                <w:highlight w:val="none"/>
                <w:lang w:val="en-US" w:eastAsia="zh-CN"/>
              </w:rPr>
              <w:t>2</w:t>
            </w:r>
            <w:r>
              <w:rPr>
                <w:rFonts w:hint="eastAsia" w:ascii="仿宋" w:hAnsi="仿宋" w:eastAsia="仿宋"/>
                <w:sz w:val="24"/>
                <w:szCs w:val="24"/>
                <w:highlight w:val="none"/>
              </w:rPr>
              <w:t>分；（5）对本项目现状认知一般得</w:t>
            </w:r>
            <w:r>
              <w:rPr>
                <w:rFonts w:hint="eastAsia" w:ascii="仿宋" w:hAnsi="仿宋" w:eastAsia="仿宋"/>
                <w:sz w:val="24"/>
                <w:szCs w:val="24"/>
                <w:highlight w:val="none"/>
                <w:lang w:val="en-US" w:eastAsia="zh-CN"/>
              </w:rPr>
              <w:t>1</w:t>
            </w:r>
            <w:r>
              <w:rPr>
                <w:rFonts w:hint="eastAsia" w:ascii="仿宋" w:hAnsi="仿宋" w:eastAsia="仿宋"/>
                <w:sz w:val="24"/>
                <w:szCs w:val="24"/>
                <w:highlight w:val="none"/>
              </w:rPr>
              <w:t>分；缺项得0分。</w:t>
            </w:r>
          </w:p>
        </w:tc>
        <w:tc>
          <w:tcPr>
            <w:tcW w:w="992" w:type="dxa"/>
            <w:tcBorders>
              <w:top w:val="nil"/>
              <w:left w:val="nil"/>
              <w:bottom w:val="single" w:color="auto" w:sz="4" w:space="0"/>
              <w:right w:val="single" w:color="auto" w:sz="4" w:space="0"/>
            </w:tcBorders>
            <w:vAlign w:val="center"/>
          </w:tcPr>
          <w:p w14:paraId="3527EAC4">
            <w:pPr>
              <w:jc w:val="center"/>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5</w:t>
            </w:r>
          </w:p>
        </w:tc>
      </w:tr>
      <w:tr w14:paraId="3BEEEEFF">
        <w:tblPrEx>
          <w:tblCellMar>
            <w:top w:w="0" w:type="dxa"/>
            <w:left w:w="108" w:type="dxa"/>
            <w:bottom w:w="0" w:type="dxa"/>
            <w:right w:w="108" w:type="dxa"/>
          </w:tblCellMar>
        </w:tblPrEx>
        <w:trPr>
          <w:trHeight w:val="416" w:hRule="atLeast"/>
          <w:jc w:val="center"/>
        </w:trPr>
        <w:tc>
          <w:tcPr>
            <w:tcW w:w="704" w:type="dxa"/>
            <w:tcBorders>
              <w:top w:val="nil"/>
              <w:left w:val="single" w:color="auto" w:sz="4" w:space="0"/>
              <w:bottom w:val="single" w:color="auto" w:sz="4" w:space="0"/>
              <w:right w:val="single" w:color="auto" w:sz="4" w:space="0"/>
            </w:tcBorders>
            <w:vAlign w:val="center"/>
          </w:tcPr>
          <w:p w14:paraId="6961701E">
            <w:pPr>
              <w:jc w:val="center"/>
              <w:rPr>
                <w:rFonts w:hint="eastAsia" w:ascii="仿宋" w:hAnsi="仿宋" w:eastAsia="仿宋"/>
                <w:sz w:val="24"/>
                <w:szCs w:val="24"/>
                <w:highlight w:val="none"/>
              </w:rPr>
            </w:pPr>
            <w:r>
              <w:rPr>
                <w:rFonts w:hint="eastAsia" w:ascii="仿宋" w:hAnsi="仿宋" w:eastAsia="仿宋"/>
                <w:sz w:val="24"/>
                <w:szCs w:val="24"/>
                <w:highlight w:val="none"/>
              </w:rPr>
              <w:t>4</w:t>
            </w:r>
          </w:p>
        </w:tc>
        <w:tc>
          <w:tcPr>
            <w:tcW w:w="1559" w:type="dxa"/>
            <w:tcBorders>
              <w:top w:val="nil"/>
              <w:left w:val="nil"/>
              <w:bottom w:val="single" w:color="auto" w:sz="4" w:space="0"/>
              <w:right w:val="single" w:color="auto" w:sz="4" w:space="0"/>
            </w:tcBorders>
            <w:vAlign w:val="center"/>
          </w:tcPr>
          <w:p w14:paraId="5A172C1A">
            <w:pPr>
              <w:jc w:val="center"/>
              <w:rPr>
                <w:rFonts w:hint="eastAsia" w:ascii="仿宋" w:hAnsi="仿宋" w:eastAsia="仿宋"/>
                <w:sz w:val="24"/>
                <w:szCs w:val="24"/>
                <w:highlight w:val="none"/>
              </w:rPr>
            </w:pPr>
            <w:r>
              <w:rPr>
                <w:rFonts w:hint="eastAsia" w:ascii="仿宋" w:hAnsi="仿宋" w:eastAsia="仿宋"/>
                <w:sz w:val="24"/>
                <w:szCs w:val="24"/>
                <w:highlight w:val="none"/>
              </w:rPr>
              <w:t>实施方案</w:t>
            </w:r>
          </w:p>
        </w:tc>
        <w:tc>
          <w:tcPr>
            <w:tcW w:w="5960" w:type="dxa"/>
            <w:tcBorders>
              <w:top w:val="nil"/>
              <w:left w:val="nil"/>
              <w:bottom w:val="single" w:color="auto" w:sz="4" w:space="0"/>
              <w:right w:val="single" w:color="auto" w:sz="4" w:space="0"/>
            </w:tcBorders>
            <w:vAlign w:val="center"/>
          </w:tcPr>
          <w:p w14:paraId="1B2E5AFA">
            <w:pPr>
              <w:jc w:val="both"/>
              <w:rPr>
                <w:rFonts w:hint="eastAsia" w:ascii="仿宋" w:hAnsi="仿宋" w:eastAsia="仿宋"/>
                <w:sz w:val="24"/>
                <w:szCs w:val="24"/>
                <w:highlight w:val="none"/>
              </w:rPr>
            </w:pPr>
            <w:r>
              <w:rPr>
                <w:rFonts w:hint="eastAsia" w:ascii="仿宋" w:hAnsi="仿宋" w:eastAsia="仿宋"/>
                <w:sz w:val="24"/>
                <w:szCs w:val="24"/>
                <w:highlight w:val="none"/>
                <w:lang w:val="en-US" w:eastAsia="zh-CN"/>
              </w:rPr>
              <w:t>根据</w:t>
            </w:r>
            <w:r>
              <w:rPr>
                <w:rFonts w:hint="eastAsia" w:ascii="仿宋" w:hAnsi="仿宋" w:eastAsia="仿宋"/>
                <w:sz w:val="24"/>
                <w:szCs w:val="24"/>
                <w:highlight w:val="none"/>
              </w:rPr>
              <w:t>投标人针对本项目提供的实施方案进行评分</w:t>
            </w:r>
          </w:p>
          <w:p w14:paraId="7BE7ABFE">
            <w:pPr>
              <w:jc w:val="both"/>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针对</w:t>
            </w:r>
            <w:r>
              <w:rPr>
                <w:rFonts w:hint="eastAsia" w:ascii="仿宋" w:hAnsi="仿宋" w:eastAsia="仿宋"/>
                <w:sz w:val="24"/>
                <w:szCs w:val="24"/>
                <w:highlight w:val="none"/>
              </w:rPr>
              <w:t>本项目重难点及对应解决措施</w:t>
            </w:r>
            <w:r>
              <w:rPr>
                <w:rFonts w:hint="eastAsia" w:ascii="仿宋" w:hAnsi="仿宋" w:eastAsia="仿宋"/>
                <w:sz w:val="24"/>
                <w:szCs w:val="24"/>
                <w:highlight w:val="none"/>
                <w:lang w:val="en-US" w:eastAsia="zh-CN"/>
              </w:rPr>
              <w:t>的实施方案</w:t>
            </w:r>
            <w:r>
              <w:rPr>
                <w:rFonts w:hint="eastAsia" w:ascii="仿宋" w:hAnsi="仿宋" w:eastAsia="仿宋"/>
                <w:sz w:val="24"/>
                <w:szCs w:val="24"/>
                <w:highlight w:val="none"/>
              </w:rPr>
              <w:t>贴近项目实际情况，解决措施针对性、可操作性强</w:t>
            </w:r>
            <w:r>
              <w:rPr>
                <w:rFonts w:hint="eastAsia" w:ascii="仿宋" w:hAnsi="仿宋" w:eastAsia="仿宋"/>
                <w:sz w:val="24"/>
                <w:szCs w:val="24"/>
                <w:highlight w:val="none"/>
                <w:lang w:val="en-US" w:eastAsia="zh-CN"/>
              </w:rPr>
              <w:t>的得4分，</w:t>
            </w:r>
            <w:r>
              <w:rPr>
                <w:rFonts w:hint="eastAsia" w:ascii="仿宋" w:hAnsi="仿宋" w:eastAsia="仿宋"/>
                <w:sz w:val="24"/>
                <w:szCs w:val="24"/>
                <w:highlight w:val="none"/>
              </w:rPr>
              <w:t>比较贴近项目实际情况，解决措施比较有针对性、可操作性</w:t>
            </w:r>
            <w:r>
              <w:rPr>
                <w:rFonts w:hint="eastAsia" w:ascii="仿宋" w:hAnsi="仿宋" w:eastAsia="仿宋"/>
                <w:sz w:val="24"/>
                <w:szCs w:val="24"/>
                <w:highlight w:val="none"/>
                <w:lang w:val="en-US" w:eastAsia="zh-CN"/>
              </w:rPr>
              <w:t>的得3分，</w:t>
            </w:r>
            <w:r>
              <w:rPr>
                <w:rFonts w:hint="eastAsia" w:ascii="仿宋" w:hAnsi="仿宋" w:eastAsia="仿宋"/>
                <w:sz w:val="24"/>
                <w:szCs w:val="24"/>
                <w:highlight w:val="none"/>
              </w:rPr>
              <w:t>解决措施</w:t>
            </w:r>
            <w:r>
              <w:rPr>
                <w:rFonts w:hint="eastAsia" w:ascii="仿宋" w:hAnsi="仿宋" w:eastAsia="仿宋"/>
                <w:sz w:val="24"/>
                <w:szCs w:val="24"/>
                <w:highlight w:val="none"/>
                <w:lang w:val="en-US" w:eastAsia="zh-CN"/>
              </w:rPr>
              <w:t>一般的得2分，</w:t>
            </w:r>
            <w:r>
              <w:rPr>
                <w:rFonts w:hint="eastAsia" w:ascii="仿宋" w:hAnsi="仿宋" w:eastAsia="仿宋"/>
                <w:sz w:val="24"/>
                <w:szCs w:val="24"/>
                <w:highlight w:val="none"/>
              </w:rPr>
              <w:t>脱离项目实际情况，解决措施针无针对性</w:t>
            </w:r>
            <w:r>
              <w:rPr>
                <w:rFonts w:hint="eastAsia" w:ascii="仿宋" w:hAnsi="仿宋" w:eastAsia="仿宋"/>
                <w:sz w:val="24"/>
                <w:szCs w:val="24"/>
                <w:highlight w:val="none"/>
                <w:lang w:val="en-US" w:eastAsia="zh-CN"/>
              </w:rPr>
              <w:t>1分；</w:t>
            </w:r>
            <w:r>
              <w:rPr>
                <w:rFonts w:hint="eastAsia" w:ascii="仿宋" w:hAnsi="仿宋" w:eastAsia="仿宋"/>
                <w:sz w:val="24"/>
                <w:szCs w:val="24"/>
                <w:highlight w:val="none"/>
              </w:rPr>
              <w:t>缺项得0分。</w:t>
            </w:r>
          </w:p>
          <w:p w14:paraId="4603CF4A">
            <w:pPr>
              <w:jc w:val="both"/>
              <w:rPr>
                <w:rFonts w:hint="eastAsia" w:ascii="仿宋" w:hAnsi="仿宋" w:eastAsia="仿宋"/>
                <w:sz w:val="24"/>
                <w:szCs w:val="24"/>
                <w:highlight w:val="none"/>
              </w:rPr>
            </w:pPr>
            <w:r>
              <w:rPr>
                <w:rFonts w:hint="eastAsia" w:ascii="仿宋" w:hAnsi="仿宋" w:eastAsia="仿宋"/>
                <w:sz w:val="24"/>
                <w:szCs w:val="24"/>
                <w:highlight w:val="none"/>
                <w:lang w:val="en-US" w:eastAsia="zh-CN"/>
              </w:rPr>
              <w:t>针对与</w:t>
            </w:r>
            <w:r>
              <w:rPr>
                <w:rFonts w:hint="eastAsia" w:ascii="仿宋" w:hAnsi="仿宋" w:eastAsia="仿宋"/>
                <w:sz w:val="24"/>
                <w:szCs w:val="24"/>
                <w:highlight w:val="none"/>
              </w:rPr>
              <w:t>各卫生院的对接及计划时间安排、组织实施筛查服务过程贴近项目实际情况，解决措施针对性、可操作性强</w:t>
            </w:r>
            <w:r>
              <w:rPr>
                <w:rFonts w:hint="eastAsia" w:ascii="仿宋" w:hAnsi="仿宋" w:eastAsia="仿宋"/>
                <w:sz w:val="24"/>
                <w:szCs w:val="24"/>
                <w:highlight w:val="none"/>
                <w:lang w:val="en-US" w:eastAsia="zh-CN"/>
              </w:rPr>
              <w:t>，</w:t>
            </w:r>
            <w:r>
              <w:rPr>
                <w:rFonts w:hint="eastAsia" w:ascii="仿宋" w:hAnsi="仿宋" w:eastAsia="仿宋"/>
                <w:sz w:val="24"/>
                <w:szCs w:val="24"/>
                <w:highlight w:val="none"/>
              </w:rPr>
              <w:t>各个卫生院计划时间安排妥当，筛查服务过程考虑周全的</w:t>
            </w:r>
            <w:r>
              <w:rPr>
                <w:rFonts w:hint="eastAsia" w:ascii="仿宋" w:hAnsi="仿宋" w:eastAsia="仿宋"/>
                <w:sz w:val="24"/>
                <w:szCs w:val="24"/>
                <w:highlight w:val="none"/>
                <w:lang w:val="en-US" w:eastAsia="zh-CN"/>
              </w:rPr>
              <w:t>得4分，</w:t>
            </w:r>
            <w:r>
              <w:rPr>
                <w:rFonts w:hint="eastAsia" w:ascii="仿宋" w:hAnsi="仿宋" w:eastAsia="仿宋"/>
                <w:sz w:val="24"/>
                <w:szCs w:val="24"/>
                <w:highlight w:val="none"/>
              </w:rPr>
              <w:t>比较贴近项目实际情况，解决措施比较有针对性、可操作性</w:t>
            </w:r>
            <w:r>
              <w:rPr>
                <w:rFonts w:hint="eastAsia" w:ascii="仿宋" w:hAnsi="仿宋" w:eastAsia="仿宋"/>
                <w:sz w:val="24"/>
                <w:szCs w:val="24"/>
                <w:highlight w:val="none"/>
                <w:lang w:val="en-US" w:eastAsia="zh-CN"/>
              </w:rPr>
              <w:t>，</w:t>
            </w:r>
            <w:r>
              <w:rPr>
                <w:rFonts w:hint="eastAsia" w:ascii="仿宋" w:hAnsi="仿宋" w:eastAsia="仿宋"/>
                <w:sz w:val="24"/>
                <w:szCs w:val="24"/>
                <w:highlight w:val="none"/>
              </w:rPr>
              <w:t>各个卫生院计划时间安排比较妥当，筛查服务过程考虑比较周全的</w:t>
            </w:r>
            <w:r>
              <w:rPr>
                <w:rFonts w:hint="eastAsia" w:ascii="仿宋" w:hAnsi="仿宋" w:eastAsia="仿宋"/>
                <w:sz w:val="24"/>
                <w:szCs w:val="24"/>
                <w:highlight w:val="none"/>
                <w:lang w:val="en-US" w:eastAsia="zh-CN"/>
              </w:rPr>
              <w:t>得3分，</w:t>
            </w:r>
            <w:r>
              <w:rPr>
                <w:rFonts w:hint="eastAsia" w:ascii="仿宋" w:hAnsi="仿宋" w:eastAsia="仿宋"/>
                <w:sz w:val="24"/>
                <w:szCs w:val="24"/>
                <w:highlight w:val="none"/>
              </w:rPr>
              <w:t>解决措施</w:t>
            </w:r>
            <w:r>
              <w:rPr>
                <w:rFonts w:hint="eastAsia" w:ascii="仿宋" w:hAnsi="仿宋" w:eastAsia="仿宋"/>
                <w:sz w:val="24"/>
                <w:szCs w:val="24"/>
                <w:highlight w:val="none"/>
                <w:lang w:eastAsia="zh-CN"/>
              </w:rPr>
              <w:t>、</w:t>
            </w:r>
            <w:r>
              <w:rPr>
                <w:rFonts w:hint="eastAsia" w:ascii="仿宋" w:hAnsi="仿宋" w:eastAsia="仿宋"/>
                <w:sz w:val="24"/>
                <w:szCs w:val="24"/>
                <w:highlight w:val="none"/>
                <w:lang w:val="en-US" w:eastAsia="zh-CN"/>
              </w:rPr>
              <w:t>时间安排一般的得2分，</w:t>
            </w:r>
            <w:r>
              <w:rPr>
                <w:rFonts w:hint="eastAsia" w:ascii="仿宋" w:hAnsi="仿宋" w:eastAsia="仿宋"/>
                <w:sz w:val="24"/>
                <w:szCs w:val="24"/>
                <w:highlight w:val="none"/>
              </w:rPr>
              <w:t>脱离项目实际情况，解决措施针无针对性</w:t>
            </w:r>
            <w:r>
              <w:rPr>
                <w:rFonts w:hint="eastAsia" w:ascii="仿宋" w:hAnsi="仿宋" w:eastAsia="仿宋"/>
                <w:sz w:val="24"/>
                <w:szCs w:val="24"/>
                <w:highlight w:val="none"/>
                <w:lang w:eastAsia="zh-CN"/>
              </w:rPr>
              <w:t>，各个卫生院计划时间安排混乱的</w:t>
            </w:r>
            <w:r>
              <w:rPr>
                <w:rFonts w:hint="eastAsia" w:ascii="仿宋" w:hAnsi="仿宋" w:eastAsia="仿宋"/>
                <w:sz w:val="24"/>
                <w:szCs w:val="24"/>
                <w:highlight w:val="none"/>
                <w:lang w:val="en-US" w:eastAsia="zh-CN"/>
              </w:rPr>
              <w:t>1分；</w:t>
            </w:r>
            <w:r>
              <w:rPr>
                <w:rFonts w:hint="eastAsia" w:ascii="仿宋" w:hAnsi="仿宋" w:eastAsia="仿宋"/>
                <w:sz w:val="24"/>
                <w:szCs w:val="24"/>
                <w:highlight w:val="none"/>
              </w:rPr>
              <w:t>缺项得0分。</w:t>
            </w:r>
          </w:p>
        </w:tc>
        <w:tc>
          <w:tcPr>
            <w:tcW w:w="992" w:type="dxa"/>
            <w:tcBorders>
              <w:top w:val="nil"/>
              <w:left w:val="nil"/>
              <w:bottom w:val="single" w:color="auto" w:sz="4" w:space="0"/>
              <w:right w:val="single" w:color="auto" w:sz="4" w:space="0"/>
            </w:tcBorders>
            <w:vAlign w:val="center"/>
          </w:tcPr>
          <w:p w14:paraId="1B342EAA">
            <w:pPr>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8</w:t>
            </w:r>
          </w:p>
        </w:tc>
      </w:tr>
      <w:tr w14:paraId="50EC8CA8">
        <w:tblPrEx>
          <w:tblCellMar>
            <w:top w:w="0" w:type="dxa"/>
            <w:left w:w="108" w:type="dxa"/>
            <w:bottom w:w="0" w:type="dxa"/>
            <w:right w:w="108" w:type="dxa"/>
          </w:tblCellMar>
        </w:tblPrEx>
        <w:trPr>
          <w:trHeight w:val="855" w:hRule="atLeast"/>
          <w:jc w:val="center"/>
        </w:trPr>
        <w:tc>
          <w:tcPr>
            <w:tcW w:w="704" w:type="dxa"/>
            <w:tcBorders>
              <w:top w:val="nil"/>
              <w:left w:val="single" w:color="auto" w:sz="4" w:space="0"/>
              <w:bottom w:val="single" w:color="auto" w:sz="4" w:space="0"/>
              <w:right w:val="single" w:color="auto" w:sz="4" w:space="0"/>
            </w:tcBorders>
            <w:vAlign w:val="center"/>
          </w:tcPr>
          <w:p w14:paraId="0827BB59">
            <w:pPr>
              <w:jc w:val="center"/>
              <w:rPr>
                <w:rFonts w:hint="eastAsia" w:ascii="仿宋" w:hAnsi="仿宋" w:eastAsia="仿宋"/>
                <w:sz w:val="24"/>
                <w:szCs w:val="24"/>
              </w:rPr>
            </w:pPr>
            <w:r>
              <w:rPr>
                <w:rFonts w:hint="eastAsia" w:ascii="仿宋" w:hAnsi="仿宋" w:eastAsia="仿宋"/>
                <w:sz w:val="24"/>
                <w:szCs w:val="24"/>
              </w:rPr>
              <w:t>5</w:t>
            </w:r>
          </w:p>
        </w:tc>
        <w:tc>
          <w:tcPr>
            <w:tcW w:w="1559" w:type="dxa"/>
            <w:tcBorders>
              <w:top w:val="nil"/>
              <w:left w:val="nil"/>
              <w:bottom w:val="single" w:color="auto" w:sz="4" w:space="0"/>
              <w:right w:val="single" w:color="auto" w:sz="4" w:space="0"/>
            </w:tcBorders>
            <w:vAlign w:val="center"/>
          </w:tcPr>
          <w:p w14:paraId="774AF1D6">
            <w:pPr>
              <w:jc w:val="center"/>
              <w:rPr>
                <w:rFonts w:hint="eastAsia" w:ascii="仿宋" w:hAnsi="仿宋" w:eastAsia="仿宋"/>
                <w:sz w:val="24"/>
                <w:szCs w:val="24"/>
              </w:rPr>
            </w:pPr>
            <w:r>
              <w:rPr>
                <w:rFonts w:hint="eastAsia" w:ascii="仿宋" w:hAnsi="仿宋" w:eastAsia="仿宋"/>
                <w:sz w:val="24"/>
                <w:szCs w:val="24"/>
              </w:rPr>
              <w:t>培训方案</w:t>
            </w:r>
          </w:p>
        </w:tc>
        <w:tc>
          <w:tcPr>
            <w:tcW w:w="5960" w:type="dxa"/>
            <w:tcBorders>
              <w:top w:val="nil"/>
              <w:left w:val="nil"/>
              <w:bottom w:val="single" w:color="auto" w:sz="4" w:space="0"/>
              <w:right w:val="single" w:color="auto" w:sz="4" w:space="0"/>
            </w:tcBorders>
            <w:vAlign w:val="center"/>
          </w:tcPr>
          <w:p w14:paraId="112C9AE7">
            <w:pPr>
              <w:jc w:val="both"/>
              <w:rPr>
                <w:rFonts w:hint="eastAsia" w:ascii="仿宋" w:hAnsi="仿宋" w:eastAsia="仿宋"/>
                <w:sz w:val="24"/>
                <w:szCs w:val="24"/>
                <w:highlight w:val="none"/>
                <w:lang w:val="en-US" w:eastAsia="zh-CN"/>
              </w:rPr>
            </w:pPr>
            <w:r>
              <w:rPr>
                <w:rFonts w:hint="eastAsia" w:ascii="仿宋" w:hAnsi="仿宋" w:eastAsia="仿宋"/>
                <w:sz w:val="24"/>
                <w:szCs w:val="24"/>
                <w:highlight w:val="none"/>
              </w:rPr>
              <w:t>投标人对采购人的操作人员技术应用及维护人员产品维护等进行培训的方案。方案内容完整，可行性强、符合采购人需求的得</w:t>
            </w:r>
            <w:r>
              <w:rPr>
                <w:rFonts w:hint="eastAsia" w:ascii="仿宋" w:hAnsi="仿宋" w:eastAsia="仿宋"/>
                <w:sz w:val="24"/>
                <w:szCs w:val="24"/>
                <w:highlight w:val="none"/>
                <w:lang w:val="en-US" w:eastAsia="zh-CN"/>
              </w:rPr>
              <w:t>3</w:t>
            </w:r>
            <w:r>
              <w:rPr>
                <w:rFonts w:hint="eastAsia" w:ascii="仿宋" w:hAnsi="仿宋" w:eastAsia="仿宋"/>
                <w:sz w:val="24"/>
                <w:szCs w:val="24"/>
                <w:highlight w:val="none"/>
              </w:rPr>
              <w:t>分；方案内容齐全，可行性较强得</w:t>
            </w:r>
            <w:r>
              <w:rPr>
                <w:rFonts w:hint="eastAsia" w:ascii="仿宋" w:hAnsi="仿宋" w:eastAsia="仿宋"/>
                <w:sz w:val="24"/>
                <w:szCs w:val="24"/>
                <w:highlight w:val="none"/>
                <w:lang w:val="en-US" w:eastAsia="zh-CN"/>
              </w:rPr>
              <w:t>2</w:t>
            </w:r>
            <w:r>
              <w:rPr>
                <w:rFonts w:hint="eastAsia" w:ascii="仿宋" w:hAnsi="仿宋" w:eastAsia="仿宋"/>
                <w:sz w:val="24"/>
                <w:szCs w:val="24"/>
                <w:highlight w:val="none"/>
              </w:rPr>
              <w:t>分；方案内容不齐，内容空泛，可行性差得1分</w:t>
            </w:r>
            <w:r>
              <w:rPr>
                <w:rFonts w:hint="eastAsia" w:ascii="仿宋" w:hAnsi="仿宋" w:eastAsia="仿宋"/>
                <w:sz w:val="24"/>
                <w:szCs w:val="24"/>
                <w:highlight w:val="none"/>
                <w:lang w:eastAsia="zh-CN"/>
              </w:rPr>
              <w:t>。</w:t>
            </w:r>
            <w:r>
              <w:rPr>
                <w:rFonts w:hint="eastAsia" w:ascii="仿宋" w:hAnsi="仿宋" w:eastAsia="仿宋"/>
                <w:sz w:val="24"/>
                <w:szCs w:val="24"/>
                <w:highlight w:val="none"/>
              </w:rPr>
              <w:t>缺项得0分。</w:t>
            </w:r>
          </w:p>
        </w:tc>
        <w:tc>
          <w:tcPr>
            <w:tcW w:w="992" w:type="dxa"/>
            <w:tcBorders>
              <w:top w:val="nil"/>
              <w:left w:val="nil"/>
              <w:bottom w:val="single" w:color="auto" w:sz="4" w:space="0"/>
              <w:right w:val="single" w:color="auto" w:sz="4" w:space="0"/>
            </w:tcBorders>
            <w:vAlign w:val="center"/>
          </w:tcPr>
          <w:p w14:paraId="773F42A4">
            <w:pPr>
              <w:jc w:val="center"/>
              <w:rPr>
                <w:rFonts w:hint="eastAsia" w:ascii="仿宋" w:hAnsi="仿宋" w:eastAsia="仿宋"/>
                <w:sz w:val="24"/>
                <w:szCs w:val="24"/>
                <w:highlight w:val="none"/>
                <w:lang w:eastAsia="zh-CN"/>
              </w:rPr>
            </w:pPr>
            <w:r>
              <w:rPr>
                <w:rFonts w:hint="eastAsia" w:ascii="仿宋" w:hAnsi="仿宋" w:eastAsia="仿宋"/>
                <w:sz w:val="24"/>
                <w:szCs w:val="24"/>
                <w:highlight w:val="none"/>
                <w:lang w:val="en-US" w:eastAsia="zh-CN"/>
              </w:rPr>
              <w:t>3</w:t>
            </w:r>
          </w:p>
        </w:tc>
      </w:tr>
      <w:tr w14:paraId="3B506E5E">
        <w:tblPrEx>
          <w:tblCellMar>
            <w:top w:w="0" w:type="dxa"/>
            <w:left w:w="108" w:type="dxa"/>
            <w:bottom w:w="0" w:type="dxa"/>
            <w:right w:w="108" w:type="dxa"/>
          </w:tblCellMar>
        </w:tblPrEx>
        <w:trPr>
          <w:trHeight w:val="85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21EADE36">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rPr>
              <w:t>6</w:t>
            </w:r>
          </w:p>
        </w:tc>
        <w:tc>
          <w:tcPr>
            <w:tcW w:w="1559" w:type="dxa"/>
            <w:tcBorders>
              <w:top w:val="nil"/>
              <w:left w:val="nil"/>
              <w:bottom w:val="single" w:color="auto" w:sz="4" w:space="0"/>
              <w:right w:val="single" w:color="auto" w:sz="4" w:space="0"/>
            </w:tcBorders>
            <w:vAlign w:val="center"/>
          </w:tcPr>
          <w:p w14:paraId="6913A49C">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服务质量保证措施</w:t>
            </w:r>
          </w:p>
        </w:tc>
        <w:tc>
          <w:tcPr>
            <w:tcW w:w="5960" w:type="dxa"/>
            <w:tcBorders>
              <w:top w:val="nil"/>
              <w:left w:val="nil"/>
              <w:bottom w:val="single" w:color="auto" w:sz="4" w:space="0"/>
              <w:right w:val="single" w:color="auto" w:sz="4" w:space="0"/>
            </w:tcBorders>
            <w:vAlign w:val="center"/>
          </w:tcPr>
          <w:p w14:paraId="125DCB20">
            <w:pPr>
              <w:pStyle w:val="52"/>
              <w:jc w:val="both"/>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根据投标人提供的项目质量保证目标及质量保证措施的情况进行评分。质量保证目标及质量保证措施可行性强的得5分；较科学合理，略微偏离实际、具有可行性的得4分；基本可行的3分，可行性差的2分，缺项得0分。</w:t>
            </w:r>
          </w:p>
        </w:tc>
        <w:tc>
          <w:tcPr>
            <w:tcW w:w="992" w:type="dxa"/>
            <w:tcBorders>
              <w:top w:val="nil"/>
              <w:left w:val="nil"/>
              <w:bottom w:val="single" w:color="auto" w:sz="4" w:space="0"/>
              <w:right w:val="single" w:color="auto" w:sz="4" w:space="0"/>
            </w:tcBorders>
            <w:vAlign w:val="center"/>
          </w:tcPr>
          <w:p w14:paraId="6AA50055">
            <w:pPr>
              <w:jc w:val="center"/>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5</w:t>
            </w:r>
          </w:p>
        </w:tc>
      </w:tr>
      <w:tr w14:paraId="589FFECB">
        <w:tblPrEx>
          <w:tblCellMar>
            <w:top w:w="0" w:type="dxa"/>
            <w:left w:w="108" w:type="dxa"/>
            <w:bottom w:w="0" w:type="dxa"/>
            <w:right w:w="108" w:type="dxa"/>
          </w:tblCellMar>
        </w:tblPrEx>
        <w:trPr>
          <w:trHeight w:val="458"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0D7BA2EB">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rPr>
              <w:t>7</w:t>
            </w:r>
          </w:p>
        </w:tc>
        <w:tc>
          <w:tcPr>
            <w:tcW w:w="1559" w:type="dxa"/>
            <w:tcBorders>
              <w:top w:val="nil"/>
              <w:left w:val="nil"/>
              <w:bottom w:val="single" w:color="auto" w:sz="4" w:space="0"/>
              <w:right w:val="single" w:color="auto" w:sz="4" w:space="0"/>
            </w:tcBorders>
            <w:vAlign w:val="center"/>
          </w:tcPr>
          <w:p w14:paraId="2D961641">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服务进度保证措施</w:t>
            </w:r>
          </w:p>
        </w:tc>
        <w:tc>
          <w:tcPr>
            <w:tcW w:w="5960" w:type="dxa"/>
            <w:tcBorders>
              <w:top w:val="nil"/>
              <w:left w:val="nil"/>
              <w:bottom w:val="single" w:color="auto" w:sz="4" w:space="0"/>
              <w:right w:val="single" w:color="auto" w:sz="4" w:space="0"/>
            </w:tcBorders>
            <w:vAlign w:val="center"/>
          </w:tcPr>
          <w:p w14:paraId="0A9D1A6B">
            <w:pPr>
              <w:pStyle w:val="52"/>
              <w:jc w:val="both"/>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根据投标人对本项目进度保证措施进行评分。</w:t>
            </w:r>
          </w:p>
          <w:p w14:paraId="107F3341">
            <w:pPr>
              <w:pStyle w:val="52"/>
              <w:jc w:val="both"/>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进度保证措施可行性强的最高得4分；较科学合理，略微偏离实际、具有可行性的得3分；基本可行的2分，可行性差的1分，缺项得0分。</w:t>
            </w:r>
          </w:p>
        </w:tc>
        <w:tc>
          <w:tcPr>
            <w:tcW w:w="992" w:type="dxa"/>
            <w:tcBorders>
              <w:top w:val="nil"/>
              <w:left w:val="nil"/>
              <w:bottom w:val="single" w:color="auto" w:sz="4" w:space="0"/>
              <w:right w:val="single" w:color="auto" w:sz="4" w:space="0"/>
            </w:tcBorders>
            <w:vAlign w:val="center"/>
          </w:tcPr>
          <w:p w14:paraId="5F1F0BC0">
            <w:pPr>
              <w:jc w:val="center"/>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4</w:t>
            </w:r>
          </w:p>
        </w:tc>
      </w:tr>
      <w:tr w14:paraId="686C2B90">
        <w:tblPrEx>
          <w:tblCellMar>
            <w:top w:w="0" w:type="dxa"/>
            <w:left w:w="108" w:type="dxa"/>
            <w:bottom w:w="0" w:type="dxa"/>
            <w:right w:w="108" w:type="dxa"/>
          </w:tblCellMar>
        </w:tblPrEx>
        <w:trPr>
          <w:trHeight w:val="414" w:hRule="atLeast"/>
          <w:jc w:val="center"/>
        </w:trPr>
        <w:tc>
          <w:tcPr>
            <w:tcW w:w="704" w:type="dxa"/>
            <w:tcBorders>
              <w:top w:val="nil"/>
              <w:left w:val="single" w:color="auto" w:sz="4" w:space="0"/>
              <w:bottom w:val="single" w:color="auto" w:sz="4" w:space="0"/>
              <w:right w:val="single" w:color="auto" w:sz="4" w:space="0"/>
            </w:tcBorders>
            <w:vAlign w:val="center"/>
          </w:tcPr>
          <w:p w14:paraId="1DDCE545">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8</w:t>
            </w:r>
          </w:p>
        </w:tc>
        <w:tc>
          <w:tcPr>
            <w:tcW w:w="1559" w:type="dxa"/>
            <w:tcBorders>
              <w:top w:val="nil"/>
              <w:left w:val="nil"/>
              <w:bottom w:val="single" w:color="auto" w:sz="4" w:space="0"/>
              <w:right w:val="single" w:color="auto" w:sz="4" w:space="0"/>
            </w:tcBorders>
            <w:vAlign w:val="center"/>
          </w:tcPr>
          <w:p w14:paraId="3E54528C">
            <w:pPr>
              <w:jc w:val="center"/>
              <w:rPr>
                <w:rFonts w:hint="eastAsia" w:ascii="仿宋" w:hAnsi="仿宋" w:eastAsia="仿宋"/>
                <w:sz w:val="24"/>
                <w:szCs w:val="24"/>
              </w:rPr>
            </w:pPr>
            <w:r>
              <w:rPr>
                <w:rFonts w:hint="eastAsia" w:ascii="仿宋" w:hAnsi="仿宋" w:eastAsia="仿宋"/>
                <w:sz w:val="24"/>
                <w:szCs w:val="24"/>
              </w:rPr>
              <w:t>增值服务特色服务和承诺</w:t>
            </w:r>
          </w:p>
        </w:tc>
        <w:tc>
          <w:tcPr>
            <w:tcW w:w="5960" w:type="dxa"/>
            <w:tcBorders>
              <w:top w:val="nil"/>
              <w:left w:val="nil"/>
              <w:bottom w:val="single" w:color="auto" w:sz="4" w:space="0"/>
              <w:right w:val="single" w:color="auto" w:sz="4" w:space="0"/>
            </w:tcBorders>
            <w:vAlign w:val="center"/>
          </w:tcPr>
          <w:p w14:paraId="43EF8D77">
            <w:pPr>
              <w:jc w:val="both"/>
              <w:rPr>
                <w:rFonts w:hint="eastAsia" w:ascii="仿宋" w:hAnsi="仿宋" w:eastAsia="仿宋"/>
                <w:sz w:val="24"/>
                <w:szCs w:val="24"/>
                <w:highlight w:val="none"/>
                <w:lang w:val="en-US" w:eastAsia="zh-CN"/>
              </w:rPr>
            </w:pPr>
            <w:r>
              <w:rPr>
                <w:rFonts w:hint="eastAsia" w:ascii="仿宋" w:hAnsi="仿宋" w:eastAsia="仿宋"/>
                <w:sz w:val="24"/>
                <w:szCs w:val="24"/>
                <w:highlight w:val="none"/>
              </w:rPr>
              <w:t>根据投标人提供的增值特色服务和承诺综合打分，根据内容完整性、可行性、政府实际需求符合情况（包括但不限于中心建设、学术支持、公益活动）进行打分。方案内容完整，可行性强、符合采购人需求的得</w:t>
            </w:r>
            <w:r>
              <w:rPr>
                <w:rFonts w:hint="eastAsia" w:ascii="仿宋" w:hAnsi="仿宋" w:eastAsia="仿宋"/>
                <w:sz w:val="24"/>
                <w:szCs w:val="24"/>
                <w:highlight w:val="none"/>
                <w:lang w:val="en-US" w:eastAsia="zh-CN"/>
              </w:rPr>
              <w:t>4</w:t>
            </w:r>
            <w:r>
              <w:rPr>
                <w:rFonts w:hint="eastAsia" w:ascii="仿宋" w:hAnsi="仿宋" w:eastAsia="仿宋"/>
                <w:sz w:val="24"/>
                <w:szCs w:val="24"/>
                <w:highlight w:val="none"/>
              </w:rPr>
              <w:t>分；方案内容齐全，可行性较强得</w:t>
            </w:r>
            <w:r>
              <w:rPr>
                <w:rFonts w:hint="eastAsia" w:ascii="仿宋" w:hAnsi="仿宋" w:eastAsia="仿宋"/>
                <w:sz w:val="24"/>
                <w:szCs w:val="24"/>
                <w:highlight w:val="none"/>
                <w:lang w:val="en-US" w:eastAsia="zh-CN"/>
              </w:rPr>
              <w:t>3</w:t>
            </w:r>
            <w:r>
              <w:rPr>
                <w:rFonts w:hint="eastAsia" w:ascii="仿宋" w:hAnsi="仿宋" w:eastAsia="仿宋"/>
                <w:sz w:val="24"/>
                <w:szCs w:val="24"/>
                <w:highlight w:val="none"/>
              </w:rPr>
              <w:t>分；</w:t>
            </w:r>
            <w:r>
              <w:rPr>
                <w:rFonts w:hint="eastAsia" w:ascii="仿宋" w:hAnsi="仿宋" w:eastAsia="仿宋"/>
                <w:sz w:val="24"/>
                <w:szCs w:val="24"/>
                <w:highlight w:val="none"/>
                <w:lang w:val="en-US" w:eastAsia="zh-CN"/>
              </w:rPr>
              <w:t>方</w:t>
            </w:r>
            <w:r>
              <w:rPr>
                <w:rFonts w:hint="eastAsia" w:ascii="仿宋" w:hAnsi="仿宋" w:eastAsia="仿宋"/>
                <w:sz w:val="24"/>
                <w:szCs w:val="24"/>
                <w:highlight w:val="none"/>
              </w:rPr>
              <w:t>案内容</w:t>
            </w:r>
            <w:r>
              <w:rPr>
                <w:rFonts w:hint="eastAsia" w:ascii="仿宋" w:hAnsi="仿宋" w:eastAsia="仿宋"/>
                <w:sz w:val="24"/>
                <w:szCs w:val="24"/>
                <w:highlight w:val="none"/>
                <w:lang w:val="en-US" w:eastAsia="zh-CN"/>
              </w:rPr>
              <w:t>一般的</w:t>
            </w:r>
            <w:r>
              <w:rPr>
                <w:rFonts w:hint="eastAsia" w:ascii="仿宋" w:hAnsi="仿宋" w:eastAsia="仿宋"/>
                <w:sz w:val="24"/>
                <w:szCs w:val="24"/>
                <w:highlight w:val="none"/>
              </w:rPr>
              <w:t>得</w:t>
            </w:r>
            <w:r>
              <w:rPr>
                <w:rFonts w:hint="eastAsia" w:ascii="仿宋" w:hAnsi="仿宋" w:eastAsia="仿宋"/>
                <w:sz w:val="24"/>
                <w:szCs w:val="24"/>
                <w:highlight w:val="none"/>
                <w:lang w:val="en-US" w:eastAsia="zh-CN"/>
              </w:rPr>
              <w:t>2</w:t>
            </w:r>
            <w:r>
              <w:rPr>
                <w:rFonts w:hint="eastAsia" w:ascii="仿宋" w:hAnsi="仿宋" w:eastAsia="仿宋"/>
                <w:sz w:val="24"/>
                <w:szCs w:val="24"/>
                <w:highlight w:val="none"/>
              </w:rPr>
              <w:t>分；方案内容不齐，内容空泛，可行性差得</w:t>
            </w:r>
            <w:r>
              <w:rPr>
                <w:rFonts w:hint="eastAsia" w:ascii="仿宋" w:hAnsi="仿宋" w:eastAsia="仿宋"/>
                <w:sz w:val="24"/>
                <w:szCs w:val="24"/>
                <w:highlight w:val="none"/>
                <w:lang w:val="en-US" w:eastAsia="zh-CN"/>
              </w:rPr>
              <w:t>1</w:t>
            </w:r>
            <w:r>
              <w:rPr>
                <w:rFonts w:hint="eastAsia" w:ascii="仿宋" w:hAnsi="仿宋" w:eastAsia="仿宋"/>
                <w:sz w:val="24"/>
                <w:szCs w:val="24"/>
                <w:highlight w:val="none"/>
              </w:rPr>
              <w:t>分</w:t>
            </w:r>
            <w:r>
              <w:rPr>
                <w:rFonts w:hint="eastAsia" w:ascii="仿宋" w:hAnsi="仿宋" w:eastAsia="仿宋"/>
                <w:sz w:val="24"/>
                <w:szCs w:val="24"/>
                <w:highlight w:val="none"/>
                <w:lang w:eastAsia="zh-CN"/>
              </w:rPr>
              <w:t>。</w:t>
            </w:r>
            <w:r>
              <w:rPr>
                <w:rFonts w:hint="eastAsia" w:ascii="仿宋" w:hAnsi="仿宋" w:eastAsia="仿宋"/>
                <w:sz w:val="24"/>
                <w:szCs w:val="24"/>
                <w:highlight w:val="none"/>
              </w:rPr>
              <w:t>缺项得0分。</w:t>
            </w:r>
          </w:p>
        </w:tc>
        <w:tc>
          <w:tcPr>
            <w:tcW w:w="992" w:type="dxa"/>
            <w:tcBorders>
              <w:top w:val="nil"/>
              <w:left w:val="nil"/>
              <w:bottom w:val="single" w:color="auto" w:sz="4" w:space="0"/>
              <w:right w:val="single" w:color="auto" w:sz="4" w:space="0"/>
            </w:tcBorders>
            <w:vAlign w:val="center"/>
          </w:tcPr>
          <w:p w14:paraId="5812E871">
            <w:pPr>
              <w:jc w:val="center"/>
              <w:rPr>
                <w:rFonts w:hint="eastAsia" w:ascii="仿宋" w:hAnsi="仿宋" w:eastAsia="仿宋"/>
                <w:sz w:val="24"/>
                <w:szCs w:val="24"/>
                <w:highlight w:val="none"/>
                <w:lang w:eastAsia="zh-CN"/>
              </w:rPr>
            </w:pPr>
            <w:r>
              <w:rPr>
                <w:rFonts w:hint="eastAsia" w:ascii="仿宋" w:hAnsi="仿宋" w:eastAsia="仿宋"/>
                <w:sz w:val="24"/>
                <w:szCs w:val="24"/>
                <w:highlight w:val="none"/>
                <w:lang w:val="en-US" w:eastAsia="zh-CN"/>
              </w:rPr>
              <w:t>4</w:t>
            </w:r>
          </w:p>
        </w:tc>
      </w:tr>
      <w:tr w14:paraId="72FC29C7">
        <w:tblPrEx>
          <w:tblCellMar>
            <w:top w:w="0" w:type="dxa"/>
            <w:left w:w="108" w:type="dxa"/>
            <w:bottom w:w="0" w:type="dxa"/>
            <w:right w:w="108" w:type="dxa"/>
          </w:tblCellMar>
        </w:tblPrEx>
        <w:trPr>
          <w:trHeight w:val="1140" w:hRule="atLeast"/>
          <w:jc w:val="center"/>
        </w:trPr>
        <w:tc>
          <w:tcPr>
            <w:tcW w:w="704" w:type="dxa"/>
            <w:tcBorders>
              <w:top w:val="nil"/>
              <w:left w:val="single" w:color="auto" w:sz="4" w:space="0"/>
              <w:bottom w:val="single" w:color="auto" w:sz="4" w:space="0"/>
              <w:right w:val="single" w:color="auto" w:sz="4" w:space="0"/>
            </w:tcBorders>
            <w:vAlign w:val="center"/>
          </w:tcPr>
          <w:p w14:paraId="18D01E76">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9</w:t>
            </w:r>
          </w:p>
        </w:tc>
        <w:tc>
          <w:tcPr>
            <w:tcW w:w="1559" w:type="dxa"/>
            <w:tcBorders>
              <w:top w:val="nil"/>
              <w:left w:val="nil"/>
              <w:bottom w:val="single" w:color="auto" w:sz="4" w:space="0"/>
              <w:right w:val="single" w:color="auto" w:sz="4" w:space="0"/>
            </w:tcBorders>
            <w:vAlign w:val="center"/>
          </w:tcPr>
          <w:p w14:paraId="032D64F8">
            <w:pPr>
              <w:jc w:val="center"/>
              <w:rPr>
                <w:rFonts w:hint="eastAsia" w:ascii="仿宋" w:hAnsi="仿宋" w:eastAsia="仿宋"/>
                <w:sz w:val="24"/>
                <w:szCs w:val="24"/>
              </w:rPr>
            </w:pPr>
            <w:r>
              <w:rPr>
                <w:rFonts w:hint="eastAsia" w:ascii="仿宋" w:hAnsi="仿宋" w:eastAsia="仿宋"/>
                <w:sz w:val="24"/>
                <w:szCs w:val="24"/>
              </w:rPr>
              <w:t>售后服务</w:t>
            </w:r>
          </w:p>
        </w:tc>
        <w:tc>
          <w:tcPr>
            <w:tcW w:w="5960" w:type="dxa"/>
            <w:tcBorders>
              <w:top w:val="nil"/>
              <w:left w:val="nil"/>
              <w:bottom w:val="single" w:color="auto" w:sz="4" w:space="0"/>
              <w:right w:val="single" w:color="auto" w:sz="4" w:space="0"/>
            </w:tcBorders>
            <w:vAlign w:val="center"/>
          </w:tcPr>
          <w:p w14:paraId="7F87383C">
            <w:pPr>
              <w:jc w:val="both"/>
              <w:rPr>
                <w:rFonts w:hint="eastAsia" w:ascii="仿宋" w:hAnsi="仿宋" w:eastAsia="仿宋"/>
                <w:sz w:val="24"/>
                <w:szCs w:val="24"/>
                <w:lang w:eastAsia="zh-CN"/>
              </w:rPr>
            </w:pPr>
            <w:r>
              <w:rPr>
                <w:rFonts w:hint="eastAsia" w:ascii="仿宋" w:hAnsi="仿宋" w:eastAsia="仿宋"/>
                <w:sz w:val="24"/>
                <w:szCs w:val="24"/>
              </w:rPr>
              <w:t>根据投标人针对本项目所提供的售后服务方案进行打分，包括但不限于①具体的售后服务内容；②响应时间及方式；③售后服务机构、专业人员配备情况；方案内容详尽，结合实际、具有针对性得</w:t>
            </w:r>
            <w:r>
              <w:rPr>
                <w:rFonts w:hint="eastAsia" w:ascii="仿宋" w:hAnsi="仿宋" w:eastAsia="仿宋"/>
                <w:sz w:val="24"/>
                <w:szCs w:val="24"/>
                <w:lang w:val="en-US" w:eastAsia="zh-CN"/>
              </w:rPr>
              <w:t>3</w:t>
            </w:r>
            <w:r>
              <w:rPr>
                <w:rFonts w:hint="eastAsia" w:ascii="仿宋" w:hAnsi="仿宋" w:eastAsia="仿宋"/>
                <w:sz w:val="24"/>
                <w:szCs w:val="24"/>
              </w:rPr>
              <w:t>分；方案内容齐全，缺乏针对性得</w:t>
            </w:r>
            <w:r>
              <w:rPr>
                <w:rFonts w:hint="eastAsia" w:ascii="仿宋" w:hAnsi="仿宋" w:eastAsia="仿宋"/>
                <w:sz w:val="24"/>
                <w:szCs w:val="24"/>
                <w:lang w:val="en-US" w:eastAsia="zh-CN"/>
              </w:rPr>
              <w:t>2</w:t>
            </w:r>
            <w:r>
              <w:rPr>
                <w:rFonts w:hint="eastAsia" w:ascii="仿宋" w:hAnsi="仿宋" w:eastAsia="仿宋"/>
                <w:sz w:val="24"/>
                <w:szCs w:val="24"/>
              </w:rPr>
              <w:t>分；方案内容不齐，内容空泛得1分</w:t>
            </w:r>
            <w:r>
              <w:rPr>
                <w:rFonts w:hint="eastAsia" w:ascii="仿宋" w:hAnsi="仿宋" w:eastAsia="仿宋"/>
                <w:sz w:val="24"/>
                <w:szCs w:val="24"/>
                <w:lang w:eastAsia="zh-CN"/>
              </w:rPr>
              <w:t>。</w:t>
            </w:r>
            <w:r>
              <w:rPr>
                <w:rFonts w:hint="eastAsia" w:ascii="仿宋" w:hAnsi="仿宋" w:eastAsia="仿宋"/>
                <w:sz w:val="24"/>
                <w:szCs w:val="24"/>
              </w:rPr>
              <w:t>缺项得0分。</w:t>
            </w:r>
          </w:p>
        </w:tc>
        <w:tc>
          <w:tcPr>
            <w:tcW w:w="992" w:type="dxa"/>
            <w:tcBorders>
              <w:top w:val="nil"/>
              <w:left w:val="nil"/>
              <w:bottom w:val="single" w:color="auto" w:sz="4" w:space="0"/>
              <w:right w:val="single" w:color="auto" w:sz="4" w:space="0"/>
            </w:tcBorders>
            <w:vAlign w:val="center"/>
          </w:tcPr>
          <w:p w14:paraId="01855435">
            <w:pPr>
              <w:jc w:val="center"/>
              <w:rPr>
                <w:rFonts w:hint="eastAsia" w:ascii="仿宋" w:hAnsi="仿宋" w:eastAsia="仿宋"/>
                <w:sz w:val="24"/>
                <w:szCs w:val="24"/>
                <w:lang w:eastAsia="zh-CN"/>
              </w:rPr>
            </w:pPr>
            <w:r>
              <w:rPr>
                <w:rFonts w:hint="eastAsia" w:ascii="仿宋" w:hAnsi="仿宋" w:eastAsia="仿宋"/>
                <w:sz w:val="24"/>
                <w:szCs w:val="24"/>
                <w:lang w:val="en-US" w:eastAsia="zh-CN"/>
              </w:rPr>
              <w:t>3</w:t>
            </w:r>
          </w:p>
        </w:tc>
      </w:tr>
      <w:tr w14:paraId="1AF42E2D">
        <w:tblPrEx>
          <w:tblCellMar>
            <w:top w:w="0" w:type="dxa"/>
            <w:left w:w="108" w:type="dxa"/>
            <w:bottom w:w="0" w:type="dxa"/>
            <w:right w:w="108" w:type="dxa"/>
          </w:tblCellMar>
        </w:tblPrEx>
        <w:trPr>
          <w:trHeight w:val="300" w:hRule="atLeast"/>
          <w:jc w:val="center"/>
        </w:trPr>
        <w:tc>
          <w:tcPr>
            <w:tcW w:w="8223" w:type="dxa"/>
            <w:gridSpan w:val="3"/>
            <w:tcBorders>
              <w:top w:val="nil"/>
              <w:left w:val="single" w:color="auto" w:sz="8" w:space="0"/>
              <w:bottom w:val="single" w:color="auto" w:sz="8" w:space="0"/>
              <w:right w:val="single" w:color="auto" w:sz="8" w:space="0"/>
            </w:tcBorders>
            <w:vAlign w:val="center"/>
          </w:tcPr>
          <w:p w14:paraId="4EDB9DCC">
            <w:pPr>
              <w:jc w:val="both"/>
              <w:rPr>
                <w:rFonts w:hint="eastAsia" w:ascii="仿宋" w:hAnsi="仿宋" w:eastAsia="仿宋"/>
                <w:sz w:val="24"/>
                <w:szCs w:val="24"/>
              </w:rPr>
            </w:pPr>
            <w:r>
              <w:rPr>
                <w:rFonts w:hint="eastAsia" w:ascii="仿宋" w:hAnsi="仿宋" w:eastAsia="仿宋"/>
                <w:sz w:val="24"/>
                <w:szCs w:val="24"/>
              </w:rPr>
              <w:t>合计</w:t>
            </w:r>
          </w:p>
        </w:tc>
        <w:tc>
          <w:tcPr>
            <w:tcW w:w="992" w:type="dxa"/>
            <w:tcBorders>
              <w:top w:val="nil"/>
              <w:left w:val="nil"/>
              <w:bottom w:val="single" w:color="auto" w:sz="8" w:space="0"/>
              <w:right w:val="single" w:color="auto" w:sz="8" w:space="0"/>
            </w:tcBorders>
            <w:vAlign w:val="center"/>
          </w:tcPr>
          <w:p w14:paraId="5A416CB4">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70</w:t>
            </w:r>
          </w:p>
        </w:tc>
      </w:tr>
    </w:tbl>
    <w:p w14:paraId="3DA8C965">
      <w:pPr>
        <w:ind w:firstLine="240" w:firstLineChars="100"/>
        <w:rPr>
          <w:rFonts w:hint="eastAsia" w:ascii="宋体" w:hAnsi="宋体" w:eastAsia="宋体" w:cs="宋体"/>
          <w:color w:val="auto"/>
          <w:sz w:val="24"/>
        </w:rPr>
      </w:pPr>
    </w:p>
    <w:p w14:paraId="3042322B">
      <w:pPr>
        <w:ind w:firstLine="240" w:firstLineChars="100"/>
        <w:rPr>
          <w:rFonts w:hint="eastAsia" w:ascii="宋体" w:hAnsi="宋体" w:eastAsia="宋体" w:cs="宋体"/>
          <w:color w:val="auto"/>
        </w:rPr>
      </w:pPr>
      <w:r>
        <w:rPr>
          <w:rFonts w:hint="eastAsia" w:ascii="宋体" w:hAnsi="宋体" w:eastAsia="宋体" w:cs="宋体"/>
          <w:color w:val="auto"/>
          <w:sz w:val="24"/>
        </w:rPr>
        <w:t>③各投标人的技术得分由评委自行评议，技术得分评分的最终得分为所有评委评分的平均值。</w:t>
      </w:r>
    </w:p>
    <w:p w14:paraId="2678EC75">
      <w:pPr>
        <w:spacing w:after="156" w:afterLines="50" w:line="370" w:lineRule="exact"/>
        <w:ind w:firstLine="241" w:firstLineChars="100"/>
        <w:rPr>
          <w:rFonts w:hint="eastAsia" w:ascii="宋体" w:hAnsi="宋体" w:eastAsia="宋体" w:cs="宋体"/>
          <w:b/>
          <w:color w:val="auto"/>
          <w:sz w:val="24"/>
        </w:rPr>
      </w:pPr>
      <w:r>
        <w:rPr>
          <w:rFonts w:hint="eastAsia" w:ascii="宋体" w:hAnsi="宋体" w:eastAsia="宋体" w:cs="宋体"/>
          <w:b/>
          <w:color w:val="auto"/>
          <w:sz w:val="24"/>
        </w:rPr>
        <w:t>3、报价文件评审</w:t>
      </w:r>
    </w:p>
    <w:p w14:paraId="5EC7D73C">
      <w:pPr>
        <w:widowControl/>
        <w:spacing w:before="156" w:beforeLines="50" w:after="156" w:afterLines="50" w:line="370"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评标委员会对报价文件进行评审，如报价文件出现下列情形的按无效报价处理，该报价得分为零分，不予推荐为中标候选供应商。</w:t>
      </w:r>
    </w:p>
    <w:p w14:paraId="1D79187A">
      <w:pPr>
        <w:widowControl/>
        <w:spacing w:before="156" w:beforeLines="50" w:after="156" w:afterLines="50" w:line="370"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A、投标函、报价表内容填写不完整的；</w:t>
      </w:r>
    </w:p>
    <w:p w14:paraId="126F8CEA">
      <w:pPr>
        <w:widowControl/>
        <w:spacing w:before="156" w:beforeLines="50" w:after="156" w:afterLines="50" w:line="370"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B、服务期限等不符合招标文件要求的。</w:t>
      </w:r>
    </w:p>
    <w:p w14:paraId="4E9A2CF9">
      <w:pPr>
        <w:spacing w:after="156" w:afterLines="50" w:line="370" w:lineRule="exact"/>
        <w:ind w:firstLine="236" w:firstLineChars="98"/>
        <w:rPr>
          <w:rFonts w:hint="eastAsia" w:ascii="宋体" w:hAnsi="宋体" w:eastAsia="宋体" w:cs="宋体"/>
          <w:b/>
          <w:color w:val="auto"/>
          <w:sz w:val="24"/>
        </w:rPr>
      </w:pPr>
      <w:r>
        <w:rPr>
          <w:rFonts w:hint="eastAsia" w:ascii="宋体" w:hAnsi="宋体" w:eastAsia="宋体" w:cs="宋体"/>
          <w:b/>
          <w:color w:val="auto"/>
          <w:sz w:val="24"/>
        </w:rPr>
        <w:t xml:space="preserve">3.1报价得分计算方法如下： </w:t>
      </w:r>
    </w:p>
    <w:p w14:paraId="4AAEF8EA">
      <w:pPr>
        <w:widowControl/>
        <w:spacing w:before="156" w:beforeLines="50" w:after="156" w:afterLines="50" w:line="370"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①价格评定分值为</w:t>
      </w:r>
      <w:r>
        <w:rPr>
          <w:rFonts w:hint="eastAsia" w:ascii="宋体" w:hAnsi="宋体" w:cs="宋体"/>
          <w:color w:val="auto"/>
          <w:sz w:val="24"/>
          <w:lang w:val="en-US" w:eastAsia="zh-CN"/>
        </w:rPr>
        <w:t>30</w:t>
      </w:r>
      <w:r>
        <w:rPr>
          <w:rFonts w:hint="eastAsia" w:ascii="宋体" w:hAnsi="宋体" w:eastAsia="宋体" w:cs="宋体"/>
          <w:color w:val="auto"/>
          <w:sz w:val="24"/>
        </w:rPr>
        <w:t>分。</w:t>
      </w:r>
    </w:p>
    <w:p w14:paraId="19C883BD">
      <w:pPr>
        <w:widowControl/>
        <w:spacing w:before="156" w:beforeLines="50" w:after="156" w:afterLines="50" w:line="370"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②评标基准价的确定：</w:t>
      </w:r>
    </w:p>
    <w:p w14:paraId="78751BC3">
      <w:pPr>
        <w:widowControl/>
        <w:spacing w:before="156" w:beforeLines="50" w:after="156" w:afterLines="50" w:line="370"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A、评标委员会认为投标人的报价明显低于其他通过符合性审查投标人的报价，有可能影响产品质量或者不能诚信履约的，而投标人不能在评标委员会要求的时间内作出合理书面说明且提供相关证明材料的，或者评评标委员会认为其所作出的书面说明不合理的，该投标作无效标处理。</w:t>
      </w:r>
    </w:p>
    <w:p w14:paraId="07BB6A03">
      <w:pPr>
        <w:widowControl/>
        <w:spacing w:before="156" w:beforeLines="50" w:after="156" w:afterLines="50" w:line="370"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B、价格分统一采用低价优先法计算,即满足招标文件要求且投标价格最低的有效投标报价为评标基准价,其价格分为满分。投标人的价格分按照下列公式计算:</w:t>
      </w:r>
    </w:p>
    <w:p w14:paraId="09D83AEA">
      <w:pPr>
        <w:widowControl/>
        <w:spacing w:before="156" w:beforeLines="50" w:after="156" w:afterLines="50" w:line="370" w:lineRule="exact"/>
        <w:ind w:firstLine="241" w:firstLineChars="100"/>
        <w:jc w:val="left"/>
        <w:rPr>
          <w:rFonts w:hint="eastAsia" w:ascii="宋体" w:hAnsi="宋体" w:eastAsia="宋体" w:cs="宋体"/>
          <w:b/>
          <w:color w:val="auto"/>
          <w:sz w:val="24"/>
        </w:rPr>
      </w:pPr>
      <w:r>
        <w:rPr>
          <w:rFonts w:hint="eastAsia" w:ascii="宋体" w:hAnsi="宋体" w:eastAsia="宋体" w:cs="宋体"/>
          <w:b/>
          <w:color w:val="auto"/>
          <w:sz w:val="24"/>
        </w:rPr>
        <w:t>报价得分=(评标基准价/投标报价)×</w:t>
      </w:r>
      <w:r>
        <w:rPr>
          <w:rFonts w:hint="eastAsia" w:ascii="宋体" w:hAnsi="宋体" w:cs="宋体"/>
          <w:b/>
          <w:color w:val="auto"/>
          <w:sz w:val="24"/>
          <w:lang w:val="en-US" w:eastAsia="zh-CN"/>
        </w:rPr>
        <w:t>30</w:t>
      </w:r>
      <w:r>
        <w:rPr>
          <w:rFonts w:hint="eastAsia" w:ascii="宋体" w:hAnsi="宋体" w:eastAsia="宋体" w:cs="宋体"/>
          <w:b/>
          <w:color w:val="auto"/>
          <w:sz w:val="24"/>
        </w:rPr>
        <w:t>%×100</w:t>
      </w:r>
    </w:p>
    <w:p w14:paraId="5515C157">
      <w:pPr>
        <w:spacing w:line="370" w:lineRule="exact"/>
        <w:rPr>
          <w:rFonts w:hint="eastAsia" w:ascii="宋体" w:hAnsi="宋体" w:eastAsia="宋体" w:cs="宋体"/>
          <w:b/>
          <w:color w:val="auto"/>
          <w:sz w:val="24"/>
        </w:rPr>
      </w:pPr>
      <w:r>
        <w:rPr>
          <w:rFonts w:hint="eastAsia" w:ascii="宋体" w:hAnsi="宋体" w:eastAsia="宋体" w:cs="宋体"/>
          <w:b/>
          <w:color w:val="auto"/>
          <w:sz w:val="24"/>
        </w:rPr>
        <w:t xml:space="preserve">  4、评委对各部分得分汇总,得出本项目各投标人的最终得分：</w:t>
      </w:r>
    </w:p>
    <w:p w14:paraId="13D25EDB">
      <w:pPr>
        <w:spacing w:line="370" w:lineRule="exact"/>
        <w:rPr>
          <w:rFonts w:hint="eastAsia" w:ascii="宋体" w:hAnsi="宋体" w:eastAsia="宋体" w:cs="宋体"/>
          <w:b/>
          <w:color w:val="auto"/>
          <w:sz w:val="24"/>
        </w:rPr>
      </w:pPr>
      <w:r>
        <w:rPr>
          <w:rFonts w:hint="eastAsia" w:ascii="宋体" w:hAnsi="宋体" w:eastAsia="宋体" w:cs="宋体"/>
          <w:b/>
          <w:color w:val="auto"/>
          <w:sz w:val="24"/>
        </w:rPr>
        <w:t xml:space="preserve">     投标人的总得分=</w:t>
      </w:r>
      <w:r>
        <w:rPr>
          <w:rFonts w:hint="eastAsia" w:ascii="宋体" w:hAnsi="宋体" w:eastAsia="宋体" w:cs="宋体"/>
          <w:b/>
          <w:color w:val="auto"/>
          <w:sz w:val="24"/>
          <w:lang w:eastAsia="zh-CN"/>
        </w:rPr>
        <w:t>商务与</w:t>
      </w:r>
      <w:r>
        <w:rPr>
          <w:rFonts w:hint="eastAsia" w:ascii="宋体" w:hAnsi="宋体" w:eastAsia="宋体" w:cs="宋体"/>
          <w:b/>
          <w:color w:val="auto"/>
          <w:sz w:val="24"/>
        </w:rPr>
        <w:t>技术</w:t>
      </w:r>
      <w:r>
        <w:rPr>
          <w:rFonts w:hint="eastAsia" w:ascii="宋体" w:hAnsi="宋体" w:eastAsia="宋体" w:cs="宋体"/>
          <w:b/>
          <w:color w:val="auto"/>
          <w:sz w:val="24"/>
          <w:lang w:eastAsia="zh-CN"/>
        </w:rPr>
        <w:t>文件</w:t>
      </w:r>
      <w:r>
        <w:rPr>
          <w:rFonts w:hint="eastAsia" w:ascii="宋体" w:hAnsi="宋体" w:eastAsia="宋体" w:cs="宋体"/>
          <w:b/>
          <w:color w:val="auto"/>
          <w:sz w:val="24"/>
        </w:rPr>
        <w:t>得分+报价</w:t>
      </w:r>
      <w:r>
        <w:rPr>
          <w:rFonts w:hint="eastAsia" w:ascii="宋体" w:hAnsi="宋体" w:eastAsia="宋体" w:cs="宋体"/>
          <w:b/>
          <w:color w:val="auto"/>
          <w:sz w:val="24"/>
          <w:lang w:eastAsia="zh-CN"/>
        </w:rPr>
        <w:t>文件</w:t>
      </w:r>
      <w:r>
        <w:rPr>
          <w:rFonts w:hint="eastAsia" w:ascii="宋体" w:hAnsi="宋体" w:eastAsia="宋体" w:cs="宋体"/>
          <w:b/>
          <w:color w:val="auto"/>
          <w:sz w:val="24"/>
        </w:rPr>
        <w:t>得分</w:t>
      </w:r>
    </w:p>
    <w:p w14:paraId="517DE030">
      <w:pPr>
        <w:spacing w:after="156" w:afterLines="50" w:line="370" w:lineRule="exact"/>
        <w:ind w:firstLine="236" w:firstLineChars="98"/>
        <w:rPr>
          <w:rFonts w:hint="eastAsia" w:ascii="宋体" w:hAnsi="宋体" w:eastAsia="宋体" w:cs="宋体"/>
          <w:b/>
          <w:color w:val="auto"/>
          <w:sz w:val="24"/>
        </w:rPr>
      </w:pPr>
      <w:r>
        <w:rPr>
          <w:rFonts w:hint="eastAsia" w:ascii="宋体" w:hAnsi="宋体" w:eastAsia="宋体" w:cs="宋体"/>
          <w:b/>
          <w:color w:val="auto"/>
          <w:sz w:val="24"/>
        </w:rPr>
        <w:t>5、中标候选供应商的确定：</w:t>
      </w:r>
    </w:p>
    <w:p w14:paraId="6298CE9C">
      <w:pPr>
        <w:spacing w:line="370" w:lineRule="exact"/>
        <w:ind w:firstLine="236" w:firstLineChars="98"/>
        <w:rPr>
          <w:rFonts w:hint="eastAsia" w:ascii="宋体" w:hAnsi="宋体" w:eastAsia="宋体" w:cs="宋体"/>
          <w:b/>
          <w:color w:val="auto"/>
          <w:sz w:val="24"/>
        </w:rPr>
      </w:pPr>
      <w:r>
        <w:rPr>
          <w:rFonts w:hint="eastAsia" w:ascii="宋体" w:hAnsi="宋体" w:eastAsia="宋体" w:cs="宋体"/>
          <w:b/>
          <w:color w:val="auto"/>
          <w:sz w:val="24"/>
        </w:rPr>
        <w:t>评标委员会按评标总得分由高到低顺序排列。推荐总得分最高的投标人为中标候选供应商；总得分相同的，取投标报价低者为中标候选供应商；总得分和投标报价都相同的，则抽签确定。</w:t>
      </w:r>
    </w:p>
    <w:p w14:paraId="00DFC1FD">
      <w:pPr>
        <w:spacing w:line="520" w:lineRule="exact"/>
        <w:jc w:val="center"/>
        <w:rPr>
          <w:rFonts w:hint="eastAsia" w:ascii="宋体" w:hAnsi="宋体" w:eastAsia="宋体" w:cs="宋体"/>
          <w:b/>
          <w:color w:val="auto"/>
          <w:sz w:val="36"/>
          <w:szCs w:val="36"/>
        </w:rPr>
      </w:pPr>
      <w:r>
        <w:rPr>
          <w:rFonts w:hint="eastAsia" w:ascii="宋体" w:hAnsi="宋体" w:eastAsia="宋体" w:cs="宋体"/>
          <w:b/>
          <w:color w:val="auto"/>
          <w:sz w:val="36"/>
          <w:szCs w:val="36"/>
        </w:rPr>
        <w:br w:type="page"/>
      </w:r>
      <w:r>
        <w:rPr>
          <w:rFonts w:hint="eastAsia" w:ascii="宋体" w:hAnsi="宋体" w:eastAsia="宋体" w:cs="宋体"/>
          <w:b/>
          <w:color w:val="auto"/>
          <w:sz w:val="36"/>
          <w:szCs w:val="36"/>
        </w:rPr>
        <w:t>第六章  投标文件格式</w:t>
      </w:r>
    </w:p>
    <w:p w14:paraId="43E40794">
      <w:pPr>
        <w:spacing w:before="312" w:beforeLines="100" w:after="156" w:afterLines="50" w:line="360" w:lineRule="auto"/>
        <w:rPr>
          <w:rFonts w:ascii="宋体" w:hAnsi="宋体" w:cs="宋体"/>
          <w:b/>
          <w:sz w:val="28"/>
        </w:rPr>
      </w:pPr>
      <w:r>
        <w:rPr>
          <w:rFonts w:hint="eastAsia" w:ascii="宋体" w:hAnsi="宋体" w:eastAsia="宋体" w:cs="宋体"/>
          <w:bCs/>
          <w:color w:val="auto"/>
          <w:kern w:val="0"/>
          <w:sz w:val="44"/>
          <w:szCs w:val="44"/>
        </w:rPr>
        <w:t xml:space="preserve"> </w:t>
      </w:r>
      <w:r>
        <w:rPr>
          <w:rFonts w:ascii="宋体" w:hAnsi="宋体" w:cs="宋体"/>
          <w:b/>
          <w:sz w:val="28"/>
        </w:rPr>
        <w:t>附件1</w:t>
      </w:r>
      <w:r>
        <w:rPr>
          <w:rFonts w:ascii="宋体" w:hAnsi="宋体" w:cs="宋体"/>
          <w:sz w:val="30"/>
        </w:rPr>
        <w:t xml:space="preserve"> 　　　</w:t>
      </w:r>
    </w:p>
    <w:p w14:paraId="0E0399E3">
      <w:pPr>
        <w:jc w:val="right"/>
        <w:rPr>
          <w:rFonts w:ascii="宋体" w:hAnsi="宋体" w:cs="宋体"/>
          <w:b/>
          <w:sz w:val="28"/>
        </w:rPr>
      </w:pPr>
    </w:p>
    <w:p w14:paraId="70AA9406">
      <w:pPr>
        <w:spacing w:line="360" w:lineRule="auto"/>
        <w:rPr>
          <w:rFonts w:ascii="Times New Roman" w:hAnsi="Times New Roman" w:eastAsia="Times New Roman"/>
          <w:b/>
          <w:sz w:val="30"/>
        </w:rPr>
      </w:pPr>
    </w:p>
    <w:p w14:paraId="5F6DA114">
      <w:pPr>
        <w:spacing w:line="360" w:lineRule="auto"/>
        <w:jc w:val="center"/>
        <w:rPr>
          <w:rFonts w:hint="eastAsia" w:ascii="宋体" w:hAnsi="宋体" w:eastAsia="宋体" w:cs="宋体"/>
          <w:sz w:val="30"/>
          <w:lang w:eastAsia="zh-CN"/>
        </w:rPr>
      </w:pPr>
      <w:r>
        <w:rPr>
          <w:rFonts w:ascii="宋体" w:hAnsi="宋体" w:cs="宋体"/>
          <w:sz w:val="30"/>
        </w:rPr>
        <w:t>项目名称：</w:t>
      </w:r>
      <w:r>
        <w:rPr>
          <w:rFonts w:hint="eastAsia" w:ascii="宋体" w:hAnsi="宋体" w:cs="宋体"/>
          <w:sz w:val="30"/>
          <w:lang w:eastAsia="zh-CN"/>
        </w:rPr>
        <w:t>天台县“为60 岁以上高危人群免费开展认知障碍筛查”工作</w:t>
      </w:r>
    </w:p>
    <w:p w14:paraId="5B8FD3E0">
      <w:pPr>
        <w:spacing w:line="360" w:lineRule="auto"/>
        <w:ind w:firstLine="1800"/>
        <w:rPr>
          <w:rFonts w:ascii="宋体" w:hAnsi="宋体" w:cs="宋体"/>
          <w:sz w:val="30"/>
        </w:rPr>
      </w:pPr>
      <w:r>
        <w:rPr>
          <w:rFonts w:ascii="宋体" w:hAnsi="宋体" w:cs="宋体"/>
          <w:sz w:val="30"/>
        </w:rPr>
        <w:t>项目编号：</w:t>
      </w:r>
    </w:p>
    <w:p w14:paraId="66078A21">
      <w:pPr>
        <w:spacing w:line="360" w:lineRule="auto"/>
        <w:jc w:val="center"/>
        <w:rPr>
          <w:rFonts w:ascii="宋体" w:hAnsi="宋体" w:cs="宋体"/>
          <w:sz w:val="84"/>
        </w:rPr>
      </w:pPr>
      <w:r>
        <w:rPr>
          <w:rFonts w:ascii="宋体" w:hAnsi="宋体" w:cs="宋体"/>
          <w:sz w:val="84"/>
        </w:rPr>
        <w:t>投</w:t>
      </w:r>
    </w:p>
    <w:p w14:paraId="7840BDD6">
      <w:pPr>
        <w:spacing w:line="360" w:lineRule="auto"/>
        <w:jc w:val="center"/>
        <w:rPr>
          <w:rFonts w:ascii="宋体" w:hAnsi="宋体" w:cs="宋体"/>
          <w:sz w:val="84"/>
        </w:rPr>
      </w:pPr>
      <w:r>
        <w:rPr>
          <w:rFonts w:ascii="宋体" w:hAnsi="宋体" w:cs="宋体"/>
          <w:sz w:val="84"/>
        </w:rPr>
        <w:t>标</w:t>
      </w:r>
    </w:p>
    <w:p w14:paraId="45BB4E1E">
      <w:pPr>
        <w:spacing w:line="360" w:lineRule="auto"/>
        <w:jc w:val="center"/>
        <w:rPr>
          <w:rFonts w:ascii="宋体" w:hAnsi="宋体" w:cs="宋体"/>
          <w:sz w:val="84"/>
        </w:rPr>
      </w:pPr>
      <w:r>
        <w:rPr>
          <w:rFonts w:ascii="宋体" w:hAnsi="宋体" w:cs="宋体"/>
          <w:sz w:val="84"/>
        </w:rPr>
        <w:t>文</w:t>
      </w:r>
    </w:p>
    <w:p w14:paraId="4751F0E9">
      <w:pPr>
        <w:spacing w:after="100" w:line="360" w:lineRule="auto"/>
        <w:ind w:right="-108"/>
        <w:jc w:val="center"/>
        <w:rPr>
          <w:rFonts w:ascii="宋体" w:hAnsi="宋体" w:cs="宋体"/>
          <w:sz w:val="84"/>
        </w:rPr>
      </w:pPr>
      <w:r>
        <w:rPr>
          <w:rFonts w:ascii="宋体" w:hAnsi="宋体" w:cs="宋体"/>
          <w:sz w:val="84"/>
        </w:rPr>
        <w:t>件</w:t>
      </w:r>
    </w:p>
    <w:p w14:paraId="6941865F">
      <w:pPr>
        <w:spacing w:after="100" w:line="360" w:lineRule="auto"/>
        <w:ind w:right="-108"/>
        <w:jc w:val="center"/>
        <w:rPr>
          <w:rFonts w:ascii="宋体" w:hAnsi="宋体" w:cs="宋体"/>
          <w:b/>
          <w:spacing w:val="40"/>
          <w:sz w:val="28"/>
        </w:rPr>
      </w:pPr>
      <w:r>
        <w:rPr>
          <w:rFonts w:ascii="宋体" w:hAnsi="宋体" w:cs="宋体"/>
          <w:sz w:val="28"/>
        </w:rPr>
        <w:t>（</w:t>
      </w:r>
      <w:r>
        <w:rPr>
          <w:rFonts w:ascii="宋体" w:hAnsi="宋体" w:cs="宋体"/>
          <w:b/>
          <w:spacing w:val="40"/>
          <w:sz w:val="28"/>
        </w:rPr>
        <w:t>资格证明文件）</w:t>
      </w:r>
    </w:p>
    <w:p w14:paraId="5F2B71B5">
      <w:pPr>
        <w:spacing w:line="360" w:lineRule="auto"/>
        <w:ind w:right="532" w:firstLine="600"/>
        <w:rPr>
          <w:rFonts w:ascii="宋体" w:hAnsi="宋体" w:cs="宋体"/>
          <w:sz w:val="30"/>
        </w:rPr>
      </w:pPr>
      <w:r>
        <w:rPr>
          <w:rFonts w:ascii="宋体" w:hAnsi="宋体" w:cs="宋体"/>
          <w:sz w:val="30"/>
        </w:rPr>
        <w:t>投标人全称（签电子公章）：</w:t>
      </w:r>
    </w:p>
    <w:p w14:paraId="0AC69F32">
      <w:pPr>
        <w:spacing w:line="360" w:lineRule="auto"/>
        <w:ind w:right="532" w:firstLine="600"/>
        <w:rPr>
          <w:rFonts w:ascii="宋体" w:hAnsi="宋体" w:cs="宋体"/>
          <w:sz w:val="30"/>
        </w:rPr>
      </w:pPr>
      <w:r>
        <w:rPr>
          <w:rFonts w:ascii="宋体" w:hAnsi="宋体" w:cs="宋体"/>
          <w:sz w:val="30"/>
        </w:rPr>
        <w:t>地址：</w:t>
      </w:r>
    </w:p>
    <w:p w14:paraId="5015BE1E">
      <w:pPr>
        <w:spacing w:line="360" w:lineRule="auto"/>
        <w:ind w:right="532" w:firstLine="600"/>
        <w:rPr>
          <w:rFonts w:ascii="宋体" w:hAnsi="宋体" w:cs="宋体"/>
          <w:b/>
          <w:sz w:val="36"/>
        </w:rPr>
      </w:pPr>
      <w:r>
        <w:rPr>
          <w:rFonts w:ascii="宋体" w:hAnsi="宋体" w:cs="宋体"/>
          <w:sz w:val="30"/>
        </w:rPr>
        <w:t>时间：</w:t>
      </w:r>
    </w:p>
    <w:p w14:paraId="3571EA1A">
      <w:pPr>
        <w:spacing w:after="156" w:afterLines="50" w:line="900" w:lineRule="exact"/>
        <w:ind w:firstLine="2800" w:firstLineChars="1000"/>
        <w:rPr>
          <w:rFonts w:hint="eastAsia" w:ascii="宋体" w:hAnsi="宋体" w:eastAsia="宋体" w:cs="宋体"/>
          <w:color w:val="auto"/>
          <w:sz w:val="28"/>
          <w:szCs w:val="28"/>
        </w:rPr>
      </w:pPr>
    </w:p>
    <w:p w14:paraId="103DED5D">
      <w:pPr>
        <w:rPr>
          <w:rFonts w:hint="eastAsia" w:ascii="宋体" w:hAnsi="宋体" w:eastAsia="宋体" w:cs="宋体"/>
          <w:color w:val="auto"/>
        </w:rPr>
      </w:pPr>
      <w:r>
        <w:rPr>
          <w:rFonts w:hint="eastAsia" w:ascii="宋体" w:hAnsi="宋体" w:eastAsia="宋体" w:cs="宋体"/>
          <w:color w:val="auto"/>
        </w:rPr>
        <w:br w:type="page"/>
      </w:r>
    </w:p>
    <w:p w14:paraId="3244F329">
      <w:pPr>
        <w:spacing w:line="360" w:lineRule="auto"/>
        <w:ind w:right="532" w:firstLine="600"/>
        <w:jc w:val="center"/>
        <w:rPr>
          <w:rFonts w:ascii="宋体" w:hAnsi="宋体" w:cs="宋体"/>
          <w:b/>
          <w:sz w:val="36"/>
        </w:rPr>
      </w:pPr>
      <w:r>
        <w:rPr>
          <w:rFonts w:ascii="宋体" w:hAnsi="宋体" w:cs="宋体"/>
          <w:b/>
          <w:sz w:val="36"/>
        </w:rPr>
        <w:t>资格证明文件目录</w:t>
      </w:r>
    </w:p>
    <w:p w14:paraId="3E6C7C55">
      <w:pPr>
        <w:spacing w:before="50" w:after="50" w:line="360" w:lineRule="auto"/>
        <w:jc w:val="center"/>
        <w:rPr>
          <w:rFonts w:ascii="仿宋_GB2312" w:hAnsi="仿宋_GB2312" w:eastAsia="仿宋_GB2312" w:cs="仿宋_GB2312"/>
          <w:b/>
          <w:sz w:val="36"/>
        </w:rPr>
      </w:pPr>
    </w:p>
    <w:p w14:paraId="2808CAFE">
      <w:pPr>
        <w:spacing w:line="360" w:lineRule="auto"/>
        <w:ind w:firstLine="482"/>
        <w:rPr>
          <w:rFonts w:ascii="宋体" w:hAnsi="宋体" w:cs="宋体"/>
          <w:sz w:val="24"/>
        </w:rPr>
      </w:pPr>
      <w:r>
        <w:rPr>
          <w:rFonts w:hint="eastAsia" w:ascii="宋体" w:hAnsi="宋体" w:cs="宋体"/>
          <w:sz w:val="24"/>
        </w:rPr>
        <w:t>（1）投标声明书；</w:t>
      </w:r>
    </w:p>
    <w:p w14:paraId="3B77DCFB">
      <w:pPr>
        <w:spacing w:line="360" w:lineRule="auto"/>
        <w:ind w:firstLine="482"/>
        <w:rPr>
          <w:rFonts w:ascii="宋体" w:hAnsi="宋体" w:cs="宋体"/>
          <w:sz w:val="24"/>
        </w:rPr>
      </w:pPr>
      <w:r>
        <w:rPr>
          <w:rFonts w:hint="eastAsia" w:ascii="宋体" w:hAnsi="宋体" w:cs="宋体"/>
          <w:sz w:val="24"/>
        </w:rPr>
        <w:t>（2）授权委托书（法定代表人亲自办理投标事宜的，则无需提交)；</w:t>
      </w:r>
    </w:p>
    <w:p w14:paraId="5EB7C4B5">
      <w:pPr>
        <w:spacing w:line="360" w:lineRule="auto"/>
        <w:ind w:firstLine="482"/>
        <w:rPr>
          <w:rFonts w:ascii="宋体" w:hAnsi="宋体" w:cs="宋体"/>
          <w:sz w:val="24"/>
        </w:rPr>
      </w:pPr>
      <w:r>
        <w:rPr>
          <w:rFonts w:hint="eastAsia" w:ascii="宋体" w:hAnsi="宋体" w:cs="宋体"/>
          <w:sz w:val="24"/>
        </w:rPr>
        <w:t>（3）事业单位法人证书或者其他组织的营业执照等证明文件；</w:t>
      </w:r>
    </w:p>
    <w:p w14:paraId="79096401">
      <w:pPr>
        <w:spacing w:line="360" w:lineRule="auto"/>
        <w:ind w:firstLine="482"/>
        <w:rPr>
          <w:rFonts w:ascii="宋体" w:hAnsi="宋体" w:cs="宋体"/>
          <w:sz w:val="24"/>
        </w:rPr>
      </w:pPr>
      <w:r>
        <w:rPr>
          <w:rFonts w:hint="eastAsia" w:ascii="宋体" w:hAnsi="宋体" w:cs="宋体"/>
          <w:sz w:val="24"/>
        </w:rPr>
        <w:t>（4）提供符合参与政府采购活动的资格条件、具备良好的商业信誉和健全的财务会计制度并且没有税收缴纳、社会保障等方面的失信记录。</w:t>
      </w:r>
    </w:p>
    <w:p w14:paraId="04A45754">
      <w:pPr>
        <w:spacing w:line="360" w:lineRule="auto"/>
        <w:ind w:firstLine="482"/>
        <w:rPr>
          <w:rFonts w:ascii="宋体" w:hAnsi="宋体" w:cs="宋体"/>
          <w:sz w:val="24"/>
        </w:rPr>
      </w:pPr>
      <w:r>
        <w:rPr>
          <w:rFonts w:hint="eastAsia" w:ascii="宋体" w:hAnsi="宋体" w:cs="宋体"/>
          <w:sz w:val="24"/>
        </w:rPr>
        <w:t>（5）中小企业声明函等落实政府采购优惠政策所需要的声明材料；</w:t>
      </w:r>
    </w:p>
    <w:p w14:paraId="617BAF05">
      <w:pPr>
        <w:spacing w:line="360" w:lineRule="auto"/>
        <w:ind w:firstLine="482"/>
        <w:rPr>
          <w:rFonts w:ascii="宋体" w:hAnsi="宋体" w:cs="宋体"/>
          <w:sz w:val="24"/>
        </w:rPr>
      </w:pPr>
      <w:r>
        <w:rPr>
          <w:rFonts w:hint="eastAsia" w:ascii="宋体" w:hAnsi="宋体" w:cs="宋体"/>
          <w:sz w:val="24"/>
        </w:rPr>
        <w:t>（6）提供采购公告中符合供应商特定条件的有效资质证书扫描件（投标供应商特定条件中有要求的必须提供），以及需要说明的其他资料；</w:t>
      </w:r>
    </w:p>
    <w:p w14:paraId="381EC8B9">
      <w:pPr>
        <w:spacing w:line="360" w:lineRule="auto"/>
        <w:ind w:left="420"/>
        <w:jc w:val="left"/>
        <w:rPr>
          <w:rFonts w:hint="eastAsia" w:ascii="宋体" w:hAnsi="宋体" w:cs="宋体"/>
          <w:sz w:val="24"/>
        </w:rPr>
      </w:pPr>
      <w:r>
        <w:rPr>
          <w:rFonts w:hint="eastAsia" w:ascii="宋体" w:hAnsi="宋体" w:cs="宋体"/>
          <w:sz w:val="24"/>
        </w:rPr>
        <w:t>（7）具备履行合同所必需的设备和专业技术能力的证明材料或承诺函(根据项目性质提供)；</w:t>
      </w:r>
    </w:p>
    <w:p w14:paraId="7ED5E74F">
      <w:pPr>
        <w:spacing w:line="360" w:lineRule="auto"/>
        <w:ind w:left="420"/>
        <w:jc w:val="left"/>
        <w:rPr>
          <w:rFonts w:hint="eastAsia" w:ascii="宋体" w:hAnsi="宋体" w:cs="宋体"/>
          <w:sz w:val="24"/>
        </w:rPr>
      </w:pPr>
      <w:r>
        <w:rPr>
          <w:rFonts w:hint="eastAsia" w:ascii="宋体" w:hAnsi="宋体" w:cs="宋体"/>
          <w:sz w:val="24"/>
        </w:rPr>
        <w:t>（8）参加政府采购活动前三年内，在经营活动中没有重大违法记录的承诺函。</w:t>
      </w:r>
    </w:p>
    <w:p w14:paraId="548BC7C6">
      <w:pPr>
        <w:rPr>
          <w:rFonts w:hint="eastAsia" w:ascii="宋体" w:hAnsi="宋体" w:cs="宋体"/>
          <w:sz w:val="24"/>
        </w:rPr>
      </w:pPr>
      <w:r>
        <w:rPr>
          <w:rFonts w:hint="eastAsia" w:ascii="宋体" w:hAnsi="宋体" w:cs="宋体"/>
          <w:sz w:val="24"/>
        </w:rPr>
        <w:br w:type="page"/>
      </w:r>
    </w:p>
    <w:p w14:paraId="128AF44C">
      <w:pPr>
        <w:spacing w:line="360" w:lineRule="auto"/>
        <w:ind w:left="420"/>
        <w:jc w:val="left"/>
        <w:rPr>
          <w:rFonts w:ascii="宋体" w:hAnsi="宋体" w:cs="宋体"/>
          <w:b/>
          <w:sz w:val="28"/>
        </w:rPr>
      </w:pPr>
      <w:r>
        <w:rPr>
          <w:rFonts w:ascii="宋体" w:hAnsi="宋体" w:cs="宋体"/>
          <w:b/>
          <w:sz w:val="28"/>
        </w:rPr>
        <w:t>附件2</w:t>
      </w:r>
    </w:p>
    <w:p w14:paraId="6FC52540">
      <w:pPr>
        <w:spacing w:line="360" w:lineRule="auto"/>
        <w:ind w:right="480"/>
        <w:jc w:val="center"/>
        <w:rPr>
          <w:rFonts w:ascii="宋体" w:hAnsi="宋体" w:cs="宋体"/>
          <w:b/>
          <w:sz w:val="32"/>
        </w:rPr>
      </w:pPr>
      <w:bookmarkStart w:id="18" w:name="_Hlk55459117"/>
      <w:r>
        <w:rPr>
          <w:rFonts w:ascii="宋体" w:hAnsi="宋体" w:cs="宋体"/>
          <w:b/>
          <w:sz w:val="32"/>
        </w:rPr>
        <w:t>投标声明书</w:t>
      </w:r>
    </w:p>
    <w:bookmarkEnd w:id="18"/>
    <w:p w14:paraId="46D9162C">
      <w:pPr>
        <w:spacing w:before="120" w:after="120" w:line="360" w:lineRule="auto"/>
        <w:ind w:firstLine="420"/>
        <w:rPr>
          <w:rFonts w:ascii="宋体" w:hAnsi="宋体" w:cs="宋体"/>
        </w:rPr>
      </w:pPr>
      <w:r>
        <w:rPr>
          <w:rFonts w:hint="eastAsia" w:ascii="宋体" w:hAnsi="宋体" w:cs="宋体"/>
          <w:lang w:eastAsia="zh-CN"/>
        </w:rPr>
        <w:t>建经投资咨询有限公司</w:t>
      </w:r>
      <w:r>
        <w:rPr>
          <w:rFonts w:ascii="宋体" w:hAnsi="宋体" w:cs="宋体"/>
        </w:rPr>
        <w:t>（采购代理机构名称）：</w:t>
      </w:r>
    </w:p>
    <w:p w14:paraId="16A00DB1">
      <w:pPr>
        <w:spacing w:before="120" w:after="120" w:line="360" w:lineRule="auto"/>
        <w:ind w:firstLine="420"/>
        <w:rPr>
          <w:rFonts w:ascii="宋体" w:hAnsi="宋体" w:cs="宋体"/>
        </w:rPr>
      </w:pPr>
      <w:r>
        <w:rPr>
          <w:rFonts w:ascii="宋体" w:hAnsi="宋体" w:cs="宋体"/>
          <w:u w:val="single"/>
        </w:rPr>
        <w:t>（投标人名称）</w:t>
      </w:r>
      <w:r>
        <w:rPr>
          <w:rFonts w:hint="eastAsia" w:ascii="宋体" w:hAnsi="宋体" w:cs="宋体"/>
          <w:u w:val="single"/>
        </w:rPr>
        <w:t xml:space="preserve">       </w:t>
      </w:r>
      <w:r>
        <w:rPr>
          <w:rFonts w:ascii="宋体" w:hAnsi="宋体" w:cs="宋体"/>
        </w:rPr>
        <w:t>系中华人民共和国合法企业，经营地址。</w:t>
      </w:r>
    </w:p>
    <w:p w14:paraId="000B9A12">
      <w:pPr>
        <w:spacing w:after="50" w:line="360" w:lineRule="auto"/>
        <w:ind w:firstLine="420"/>
        <w:rPr>
          <w:rFonts w:ascii="宋体" w:hAnsi="宋体" w:cs="宋体"/>
        </w:rPr>
      </w:pPr>
      <w:r>
        <w:rPr>
          <w:rFonts w:ascii="宋体" w:hAnsi="宋体" w:cs="宋体"/>
        </w:rPr>
        <w:t>我</w:t>
      </w:r>
      <w:r>
        <w:rPr>
          <w:rFonts w:ascii="宋体" w:hAnsi="宋体" w:cs="宋体"/>
          <w:u w:val="single"/>
        </w:rPr>
        <w:t>（ 姓名 ）</w:t>
      </w:r>
      <w:r>
        <w:rPr>
          <w:rFonts w:hint="eastAsia" w:ascii="宋体" w:hAnsi="宋体" w:cs="宋体"/>
          <w:u w:val="single"/>
        </w:rPr>
        <w:t xml:space="preserve">     </w:t>
      </w:r>
      <w:r>
        <w:rPr>
          <w:rFonts w:ascii="宋体" w:hAnsi="宋体" w:cs="宋体"/>
        </w:rPr>
        <w:t>系</w:t>
      </w:r>
      <w:r>
        <w:rPr>
          <w:rFonts w:ascii="宋体" w:hAnsi="宋体" w:cs="宋体"/>
          <w:u w:val="single"/>
        </w:rPr>
        <w:t>（ 投标人名称 ）</w:t>
      </w:r>
      <w:r>
        <w:rPr>
          <w:rFonts w:hint="eastAsia" w:ascii="宋体" w:hAnsi="宋体" w:cs="宋体"/>
          <w:u w:val="single"/>
        </w:rPr>
        <w:t xml:space="preserve">     </w:t>
      </w:r>
      <w:r>
        <w:rPr>
          <w:rFonts w:ascii="宋体" w:hAnsi="宋体" w:cs="宋体"/>
        </w:rPr>
        <w:t>的法定代表人，我公司自愿参加贵方组织的（招标项目名称</w:t>
      </w:r>
      <w:r>
        <w:rPr>
          <w:rFonts w:hint="eastAsia" w:ascii="宋体" w:hAnsi="宋体" w:cs="宋体"/>
          <w:u w:val="single"/>
        </w:rPr>
        <w:t xml:space="preserve">             </w:t>
      </w:r>
      <w:r>
        <w:rPr>
          <w:rFonts w:ascii="宋体" w:hAnsi="宋体" w:cs="宋体"/>
        </w:rPr>
        <w:t>）（编号为</w:t>
      </w:r>
      <w:r>
        <w:rPr>
          <w:rFonts w:hint="eastAsia" w:ascii="宋体" w:hAnsi="宋体" w:cs="宋体"/>
          <w:u w:val="single"/>
        </w:rPr>
        <w:t xml:space="preserve">             </w:t>
      </w:r>
      <w:r>
        <w:rPr>
          <w:rFonts w:ascii="宋体" w:hAnsi="宋体" w:cs="宋体"/>
        </w:rPr>
        <w:t>）的投标，为此，我公司就本次投标有关事项郑重声明如下：</w:t>
      </w:r>
    </w:p>
    <w:p w14:paraId="537614B7">
      <w:pPr>
        <w:spacing w:after="50" w:line="360" w:lineRule="auto"/>
        <w:ind w:firstLine="420"/>
        <w:rPr>
          <w:rFonts w:ascii="宋体" w:hAnsi="宋体" w:cs="宋体"/>
          <w:b/>
        </w:rPr>
      </w:pPr>
      <w:r>
        <w:rPr>
          <w:rFonts w:ascii="宋体" w:hAnsi="宋体" w:cs="宋体"/>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3DC4374A">
      <w:pPr>
        <w:spacing w:after="50" w:line="360" w:lineRule="auto"/>
        <w:ind w:firstLine="420"/>
        <w:rPr>
          <w:rFonts w:ascii="宋体" w:hAnsi="宋体" w:cs="宋体"/>
        </w:rPr>
      </w:pPr>
      <w:r>
        <w:rPr>
          <w:rFonts w:ascii="宋体" w:hAnsi="宋体" w:cs="宋体"/>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712365A5">
      <w:pPr>
        <w:spacing w:after="50" w:line="360" w:lineRule="auto"/>
        <w:ind w:firstLine="420"/>
        <w:rPr>
          <w:rFonts w:ascii="宋体" w:hAnsi="宋体" w:cs="宋体"/>
        </w:rPr>
      </w:pPr>
      <w:r>
        <w:rPr>
          <w:rFonts w:ascii="宋体" w:hAnsi="宋体" w:cs="宋体"/>
        </w:rPr>
        <w:t>3、我公司不是采购人的附属机构；在获知本项目采购信息后，与采购人聘请的为此项目提供咨询服务的公司及其附属机构没有任何联系。</w:t>
      </w:r>
    </w:p>
    <w:p w14:paraId="598D7965">
      <w:pPr>
        <w:spacing w:after="50" w:line="360" w:lineRule="auto"/>
        <w:ind w:firstLine="420"/>
        <w:rPr>
          <w:rFonts w:ascii="宋体" w:hAnsi="宋体" w:cs="宋体"/>
        </w:rPr>
      </w:pPr>
      <w:r>
        <w:rPr>
          <w:rFonts w:ascii="宋体" w:hAnsi="宋体" w:cs="宋体"/>
        </w:rPr>
        <w:t>4、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503E73E2">
      <w:pPr>
        <w:spacing w:after="50" w:line="360" w:lineRule="auto"/>
        <w:ind w:firstLine="420"/>
        <w:rPr>
          <w:rFonts w:ascii="仿宋_GB2312" w:hAnsi="仿宋_GB2312" w:eastAsia="仿宋_GB2312" w:cs="仿宋_GB2312"/>
        </w:rPr>
      </w:pPr>
      <w:r>
        <w:rPr>
          <w:rFonts w:ascii="宋体" w:hAnsi="宋体" w:cs="宋体"/>
        </w:rPr>
        <w:t>5、我公司严格履行政府采购合同，</w:t>
      </w:r>
      <w:r>
        <w:rPr>
          <w:rFonts w:hint="eastAsia" w:ascii="宋体" w:hAnsi="宋体" w:cs="宋体"/>
        </w:rPr>
        <w:t>除在投标文件中明确拒绝的之外，均接受招标文件中的全部条件，</w:t>
      </w:r>
      <w:r>
        <w:rPr>
          <w:rFonts w:ascii="宋体" w:hAnsi="宋体" w:cs="宋体"/>
        </w:rPr>
        <w:t>不降低合同约定的产品质量和服务，不擅自变更、中止、终止合同，或拒绝履行合同义务；</w:t>
      </w:r>
    </w:p>
    <w:p w14:paraId="23053339">
      <w:pPr>
        <w:spacing w:after="50" w:line="360" w:lineRule="auto"/>
        <w:ind w:firstLine="420"/>
        <w:rPr>
          <w:rFonts w:ascii="宋体" w:hAnsi="宋体" w:cs="宋体"/>
        </w:rPr>
      </w:pPr>
      <w:r>
        <w:rPr>
          <w:rFonts w:ascii="宋体" w:hAnsi="宋体" w:cs="宋体"/>
        </w:rPr>
        <w:t>6、以上事项如有虚假或隐瞒，我公司愿意承担一切后果，并不再寻求任何旨在减轻或免除法律责任的辩解。</w:t>
      </w:r>
    </w:p>
    <w:p w14:paraId="707FD3FC">
      <w:pPr>
        <w:spacing w:line="360" w:lineRule="auto"/>
        <w:ind w:firstLine="4095"/>
        <w:rPr>
          <w:rFonts w:ascii="宋体" w:hAnsi="宋体" w:cs="宋体"/>
        </w:rPr>
      </w:pPr>
      <w:r>
        <w:rPr>
          <w:rFonts w:ascii="宋体" w:hAnsi="宋体" w:cs="宋体"/>
        </w:rPr>
        <w:t xml:space="preserve">    投标人名称(签电子公章)：</w:t>
      </w:r>
    </w:p>
    <w:p w14:paraId="22BC96BD">
      <w:pPr>
        <w:spacing w:line="360" w:lineRule="auto"/>
        <w:rPr>
          <w:rFonts w:ascii="宋体" w:hAnsi="宋体" w:cs="宋体"/>
        </w:rPr>
      </w:pPr>
      <w:r>
        <w:rPr>
          <w:rFonts w:ascii="宋体" w:hAnsi="宋体" w:cs="宋体"/>
        </w:rPr>
        <w:t xml:space="preserve">                                       法定代表人或授权委托人(签章或签字)：</w:t>
      </w:r>
    </w:p>
    <w:p w14:paraId="6998CD8D">
      <w:pPr>
        <w:pStyle w:val="20"/>
        <w:wordWrap w:val="0"/>
        <w:jc w:val="right"/>
        <w:rPr>
          <w:rFonts w:ascii="宋体" w:hAnsi="宋体" w:cs="宋体"/>
        </w:rPr>
      </w:pPr>
      <w:r>
        <w:rPr>
          <w:rFonts w:ascii="宋体" w:hAnsi="宋体" w:cs="宋体"/>
        </w:rPr>
        <w:t xml:space="preserve">  日期：     年   月  日</w:t>
      </w:r>
    </w:p>
    <w:p w14:paraId="2B201D67">
      <w:pPr>
        <w:rPr>
          <w:rFonts w:ascii="宋体" w:hAnsi="宋体" w:cs="宋体"/>
        </w:rPr>
      </w:pPr>
      <w:r>
        <w:rPr>
          <w:rFonts w:ascii="宋体" w:hAnsi="宋体" w:cs="宋体"/>
        </w:rPr>
        <w:br w:type="page"/>
      </w:r>
    </w:p>
    <w:p w14:paraId="7D0A91BF">
      <w:pPr>
        <w:spacing w:line="360" w:lineRule="auto"/>
        <w:ind w:right="480"/>
        <w:jc w:val="left"/>
        <w:rPr>
          <w:rFonts w:ascii="宋体" w:hAnsi="宋体" w:cs="宋体"/>
          <w:b/>
          <w:sz w:val="30"/>
        </w:rPr>
      </w:pPr>
      <w:r>
        <w:rPr>
          <w:rFonts w:ascii="宋体" w:hAnsi="宋体" w:cs="宋体"/>
          <w:b/>
          <w:sz w:val="28"/>
        </w:rPr>
        <w:t>附件3</w:t>
      </w:r>
    </w:p>
    <w:p w14:paraId="5415107D">
      <w:pPr>
        <w:spacing w:line="360" w:lineRule="auto"/>
        <w:ind w:firstLine="321"/>
        <w:jc w:val="center"/>
        <w:rPr>
          <w:rFonts w:ascii="Times New Roman" w:hAnsi="Times New Roman" w:eastAsia="Times New Roman"/>
          <w:b/>
          <w:sz w:val="32"/>
          <w:u w:val="single"/>
        </w:rPr>
      </w:pPr>
      <w:r>
        <w:rPr>
          <w:rFonts w:ascii="宋体" w:hAnsi="宋体" w:cs="宋体"/>
          <w:b/>
          <w:sz w:val="32"/>
        </w:rPr>
        <w:t>授权委托书</w:t>
      </w:r>
    </w:p>
    <w:p w14:paraId="023E8FAB">
      <w:pPr>
        <w:keepNext w:val="0"/>
        <w:keepLines w:val="0"/>
        <w:pageBreakBefore w:val="0"/>
        <w:widowControl w:val="0"/>
        <w:kinsoku/>
        <w:wordWrap/>
        <w:overflowPunct/>
        <w:topLinePunct w:val="0"/>
        <w:autoSpaceDE/>
        <w:autoSpaceDN/>
        <w:bidi w:val="0"/>
        <w:adjustRightInd/>
        <w:snapToGrid/>
        <w:spacing w:after="50" w:line="480" w:lineRule="exact"/>
        <w:ind w:firstLine="210"/>
        <w:textAlignment w:val="auto"/>
        <w:rPr>
          <w:rFonts w:ascii="宋体" w:hAnsi="宋体" w:cs="宋体"/>
        </w:rPr>
      </w:pPr>
      <w:r>
        <w:rPr>
          <w:rFonts w:hint="eastAsia" w:ascii="宋体" w:hAnsi="宋体" w:cs="宋体"/>
          <w:lang w:eastAsia="zh-CN"/>
        </w:rPr>
        <w:t>建经投资咨询有限公司</w:t>
      </w:r>
      <w:r>
        <w:rPr>
          <w:rFonts w:ascii="宋体" w:hAnsi="宋体" w:cs="宋体"/>
        </w:rPr>
        <w:t>（采购代理机构名称）：</w:t>
      </w:r>
    </w:p>
    <w:p w14:paraId="26B8DB62">
      <w:pPr>
        <w:keepNext w:val="0"/>
        <w:keepLines w:val="0"/>
        <w:pageBreakBefore w:val="0"/>
        <w:widowControl w:val="0"/>
        <w:kinsoku/>
        <w:wordWrap/>
        <w:overflowPunct/>
        <w:topLinePunct w:val="0"/>
        <w:autoSpaceDE/>
        <w:autoSpaceDN/>
        <w:bidi w:val="0"/>
        <w:adjustRightInd/>
        <w:snapToGrid/>
        <w:spacing w:line="480" w:lineRule="exact"/>
        <w:ind w:left="210" w:hanging="210"/>
        <w:textAlignment w:val="auto"/>
        <w:rPr>
          <w:rFonts w:ascii="宋体" w:hAnsi="宋体" w:cs="宋体"/>
        </w:rPr>
      </w:pPr>
      <w:r>
        <w:rPr>
          <w:rFonts w:ascii="宋体" w:hAnsi="宋体" w:cs="宋体"/>
          <w:u w:val="single"/>
        </w:rPr>
        <w:t xml:space="preserve">（投标人全称） </w:t>
      </w:r>
      <w:r>
        <w:rPr>
          <w:rFonts w:hint="eastAsia" w:ascii="宋体" w:hAnsi="宋体" w:cs="宋体"/>
          <w:u w:val="single"/>
        </w:rPr>
        <w:t xml:space="preserve">  </w:t>
      </w:r>
      <w:r>
        <w:rPr>
          <w:rFonts w:ascii="宋体" w:hAnsi="宋体" w:cs="宋体"/>
          <w:u w:val="single"/>
        </w:rPr>
        <w:t xml:space="preserve"> </w:t>
      </w:r>
      <w:r>
        <w:rPr>
          <w:rFonts w:ascii="宋体" w:hAnsi="宋体" w:cs="宋体"/>
        </w:rPr>
        <w:t>法定代表人（或营业执照中单位负责人）</w:t>
      </w:r>
      <w:r>
        <w:rPr>
          <w:rFonts w:ascii="宋体" w:hAnsi="宋体" w:cs="宋体"/>
          <w:u w:val="single"/>
        </w:rPr>
        <w:tab/>
      </w:r>
      <w:r>
        <w:rPr>
          <w:rFonts w:ascii="宋体" w:hAnsi="宋体" w:cs="宋体"/>
          <w:u w:val="single"/>
        </w:rPr>
        <w:t xml:space="preserve">（法定代表人或营业执照中单位负责人姓名） </w:t>
      </w:r>
      <w:r>
        <w:rPr>
          <w:rFonts w:hint="eastAsia" w:ascii="宋体" w:hAnsi="宋体" w:cs="宋体"/>
          <w:u w:val="single"/>
        </w:rPr>
        <w:t xml:space="preserve">    </w:t>
      </w:r>
      <w:r>
        <w:rPr>
          <w:rFonts w:ascii="宋体" w:hAnsi="宋体" w:cs="宋体"/>
        </w:rPr>
        <w:t>授权</w:t>
      </w:r>
      <w:r>
        <w:rPr>
          <w:rFonts w:ascii="宋体" w:hAnsi="宋体" w:cs="宋体"/>
          <w:u w:val="single"/>
        </w:rPr>
        <w:t xml:space="preserve">  </w:t>
      </w:r>
      <w:r>
        <w:rPr>
          <w:rFonts w:hint="eastAsia" w:ascii="宋体" w:hAnsi="宋体" w:cs="宋体"/>
          <w:u w:val="single"/>
        </w:rPr>
        <w:t xml:space="preserve">    </w:t>
      </w:r>
      <w:r>
        <w:rPr>
          <w:rFonts w:ascii="宋体" w:hAnsi="宋体" w:cs="宋体"/>
          <w:u w:val="single"/>
        </w:rPr>
        <w:t xml:space="preserve"> （全权代表姓名）</w:t>
      </w:r>
      <w:r>
        <w:rPr>
          <w:rFonts w:ascii="宋体" w:hAnsi="宋体" w:cs="宋体"/>
        </w:rPr>
        <w:t>为全权代表，参加贵单位组织的</w:t>
      </w:r>
      <w:r>
        <w:rPr>
          <w:rFonts w:ascii="宋体" w:hAnsi="宋体" w:cs="宋体"/>
          <w:u w:val="single"/>
        </w:rPr>
        <w:tab/>
      </w:r>
      <w:r>
        <w:rPr>
          <w:rFonts w:ascii="宋体" w:hAnsi="宋体" w:cs="宋体"/>
        </w:rPr>
        <w:t>项目的采购活动，并代表我方全权办理针对上述项目的投标、开标、评标、签约等具体事务和签署相关文件。我方对全权代表的签字事项负全部责任。</w:t>
      </w:r>
    </w:p>
    <w:p w14:paraId="5FE97D5D">
      <w:pPr>
        <w:keepNext w:val="0"/>
        <w:keepLines w:val="0"/>
        <w:pageBreakBefore w:val="0"/>
        <w:widowControl w:val="0"/>
        <w:kinsoku/>
        <w:wordWrap/>
        <w:overflowPunct/>
        <w:topLinePunct w:val="0"/>
        <w:autoSpaceDE/>
        <w:autoSpaceDN/>
        <w:bidi w:val="0"/>
        <w:adjustRightInd/>
        <w:snapToGrid/>
        <w:spacing w:line="480" w:lineRule="exact"/>
        <w:ind w:left="139" w:firstLine="420"/>
        <w:textAlignment w:val="auto"/>
        <w:rPr>
          <w:rFonts w:ascii="宋体" w:hAnsi="宋体" w:cs="宋体"/>
        </w:rPr>
      </w:pPr>
      <w:r>
        <w:rPr>
          <w:rFonts w:ascii="宋体" w:hAnsi="宋体" w:cs="宋体"/>
        </w:rPr>
        <w:t>在撤销授权的书面通知以前，本授权书一直有效。全权代表在授权委托书有效期内签署的所有文件不因授权的撤销而失效。</w:t>
      </w:r>
    </w:p>
    <w:p w14:paraId="5681AC3C">
      <w:pPr>
        <w:keepNext w:val="0"/>
        <w:keepLines w:val="0"/>
        <w:pageBreakBefore w:val="0"/>
        <w:widowControl w:val="0"/>
        <w:kinsoku/>
        <w:wordWrap/>
        <w:overflowPunct/>
        <w:topLinePunct w:val="0"/>
        <w:autoSpaceDE/>
        <w:autoSpaceDN/>
        <w:bidi w:val="0"/>
        <w:adjustRightInd/>
        <w:snapToGrid/>
        <w:spacing w:line="480" w:lineRule="exact"/>
        <w:ind w:left="139" w:firstLine="420"/>
        <w:textAlignment w:val="auto"/>
        <w:rPr>
          <w:rFonts w:ascii="宋体" w:hAnsi="宋体" w:cs="宋体"/>
        </w:rPr>
      </w:pPr>
      <w:r>
        <w:rPr>
          <w:rFonts w:ascii="宋体" w:hAnsi="宋体" w:cs="宋体"/>
        </w:rPr>
        <w:t>全权代表无转委托权，特此委托。</w:t>
      </w:r>
    </w:p>
    <w:p w14:paraId="59AF5935">
      <w:pPr>
        <w:spacing w:line="360" w:lineRule="auto"/>
        <w:rPr>
          <w:rFonts w:ascii="Times New Roman" w:hAnsi="Times New Roman" w:eastAsia="Times New Roman"/>
        </w:rPr>
      </w:pPr>
      <w:r>
        <w:rPr>
          <w:rFonts w:ascii="宋体" w:hAnsi="宋体" w:cs="宋体"/>
        </w:rPr>
        <w:t>法定代表人（签章）：</w:t>
      </w:r>
    </w:p>
    <w:tbl>
      <w:tblPr>
        <w:tblStyle w:val="21"/>
        <w:tblpPr w:leftFromText="180" w:rightFromText="180" w:vertAnchor="text" w:horzAnchor="page" w:tblpX="7057" w:tblpY="46"/>
        <w:tblW w:w="0" w:type="auto"/>
        <w:tblInd w:w="0" w:type="dxa"/>
        <w:tblLayout w:type="autofit"/>
        <w:tblCellMar>
          <w:top w:w="0" w:type="dxa"/>
          <w:left w:w="10" w:type="dxa"/>
          <w:bottom w:w="0" w:type="dxa"/>
          <w:right w:w="10" w:type="dxa"/>
        </w:tblCellMar>
      </w:tblPr>
      <w:tblGrid>
        <w:gridCol w:w="4080"/>
      </w:tblGrid>
      <w:tr w14:paraId="25F22771">
        <w:tblPrEx>
          <w:tblCellMar>
            <w:top w:w="0" w:type="dxa"/>
            <w:left w:w="10" w:type="dxa"/>
            <w:bottom w:w="0" w:type="dxa"/>
            <w:right w:w="10" w:type="dxa"/>
          </w:tblCellMar>
        </w:tblPrEx>
        <w:trPr>
          <w:trHeight w:val="2969" w:hRule="atLeast"/>
        </w:trPr>
        <w:tc>
          <w:tcPr>
            <w:tcW w:w="40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BE0C5B8">
            <w:pPr>
              <w:spacing w:line="360" w:lineRule="auto"/>
              <w:rPr>
                <w:rFonts w:ascii="宋体" w:hAnsi="宋体" w:cs="宋体"/>
                <w:b/>
              </w:rPr>
            </w:pPr>
          </w:p>
          <w:p w14:paraId="3F3BB772">
            <w:pPr>
              <w:spacing w:line="360" w:lineRule="auto"/>
              <w:ind w:firstLine="316"/>
              <w:rPr>
                <w:rFonts w:ascii="宋体" w:hAnsi="宋体" w:cs="宋体"/>
              </w:rPr>
            </w:pPr>
            <w:r>
              <w:rPr>
                <w:rFonts w:ascii="宋体" w:hAnsi="宋体" w:cs="宋体"/>
                <w:b/>
              </w:rPr>
              <w:t>法定代表身份证扫描件</w:t>
            </w:r>
          </w:p>
        </w:tc>
      </w:tr>
    </w:tbl>
    <w:p w14:paraId="37198148">
      <w:pPr>
        <w:tabs>
          <w:tab w:val="left" w:pos="1104"/>
        </w:tabs>
        <w:spacing w:line="360" w:lineRule="auto"/>
        <w:rPr>
          <w:rFonts w:ascii="Times New Roman" w:hAnsi="Times New Roman"/>
        </w:rPr>
      </w:pPr>
    </w:p>
    <w:p w14:paraId="3AD83B74">
      <w:pPr>
        <w:spacing w:line="360" w:lineRule="auto"/>
        <w:rPr>
          <w:rFonts w:ascii="Times New Roman" w:hAnsi="Times New Roman" w:eastAsia="Times New Roman"/>
        </w:rPr>
      </w:pPr>
      <w:r>
        <w:rPr>
          <w:rFonts w:ascii="宋体" w:hAnsi="宋体" w:cs="宋体"/>
        </w:rPr>
        <w:t>投标人全称（盖电子公章）：日期：</w:t>
      </w:r>
    </w:p>
    <w:p w14:paraId="779FFB5B">
      <w:pPr>
        <w:spacing w:line="360" w:lineRule="auto"/>
        <w:rPr>
          <w:rFonts w:ascii="Times New Roman" w:hAnsi="Times New Roman" w:eastAsia="Times New Roman"/>
        </w:rPr>
      </w:pPr>
    </w:p>
    <w:p w14:paraId="0029263F">
      <w:pPr>
        <w:spacing w:line="360" w:lineRule="auto"/>
        <w:rPr>
          <w:rFonts w:ascii="Times New Roman" w:hAnsi="Times New Roman" w:eastAsia="Times New Roman"/>
          <w:b/>
        </w:rPr>
      </w:pPr>
      <w:r>
        <w:rPr>
          <w:rFonts w:ascii="宋体" w:hAnsi="宋体" w:cs="宋体"/>
          <w:b/>
        </w:rPr>
        <w:t>附：</w:t>
      </w:r>
    </w:p>
    <w:p w14:paraId="3E96CC46">
      <w:pPr>
        <w:spacing w:line="360" w:lineRule="auto"/>
        <w:rPr>
          <w:rFonts w:ascii="Times New Roman" w:hAnsi="Times New Roman" w:eastAsia="Times New Roman"/>
        </w:rPr>
      </w:pPr>
      <w:r>
        <w:rPr>
          <w:rFonts w:ascii="宋体" w:hAnsi="宋体" w:cs="宋体"/>
        </w:rPr>
        <w:t xml:space="preserve">法定代表人姓名：                                 </w:t>
      </w:r>
    </w:p>
    <w:p w14:paraId="1F2780C4">
      <w:pPr>
        <w:spacing w:line="360" w:lineRule="auto"/>
        <w:rPr>
          <w:rFonts w:ascii="Times New Roman" w:hAnsi="Times New Roman" w:eastAsia="Times New Roman"/>
        </w:rPr>
      </w:pPr>
      <w:r>
        <w:rPr>
          <w:rFonts w:ascii="宋体" w:hAnsi="宋体" w:cs="宋体"/>
        </w:rPr>
        <w:t>传真：</w:t>
      </w:r>
    </w:p>
    <w:p w14:paraId="4E777CB9">
      <w:pPr>
        <w:spacing w:line="360" w:lineRule="auto"/>
        <w:rPr>
          <w:rFonts w:ascii="宋体" w:hAnsi="宋体" w:cs="宋体"/>
        </w:rPr>
      </w:pPr>
      <w:r>
        <w:rPr>
          <w:rFonts w:ascii="宋体" w:hAnsi="宋体" w:cs="宋体"/>
        </w:rPr>
        <w:t>电话：</w:t>
      </w:r>
    </w:p>
    <w:p w14:paraId="1E62D12C">
      <w:pPr>
        <w:spacing w:line="360" w:lineRule="auto"/>
        <w:rPr>
          <w:rFonts w:ascii="Times New Roman" w:hAnsi="Times New Roman" w:eastAsia="Times New Roman"/>
        </w:rPr>
      </w:pPr>
      <w:r>
        <w:rPr>
          <w:rFonts w:ascii="宋体" w:hAnsi="宋体" w:cs="宋体"/>
        </w:rPr>
        <w:t>详细通讯地址：</w:t>
      </w:r>
    </w:p>
    <w:tbl>
      <w:tblPr>
        <w:tblStyle w:val="21"/>
        <w:tblpPr w:leftFromText="180" w:rightFromText="180" w:vertAnchor="text" w:horzAnchor="page" w:tblpX="6697" w:tblpY="334"/>
        <w:tblW w:w="0" w:type="auto"/>
        <w:tblInd w:w="0" w:type="dxa"/>
        <w:tblLayout w:type="autofit"/>
        <w:tblCellMar>
          <w:top w:w="0" w:type="dxa"/>
          <w:left w:w="10" w:type="dxa"/>
          <w:bottom w:w="0" w:type="dxa"/>
          <w:right w:w="10" w:type="dxa"/>
        </w:tblCellMar>
      </w:tblPr>
      <w:tblGrid>
        <w:gridCol w:w="4080"/>
      </w:tblGrid>
      <w:tr w14:paraId="5007D399">
        <w:tblPrEx>
          <w:tblCellMar>
            <w:top w:w="0" w:type="dxa"/>
            <w:left w:w="10" w:type="dxa"/>
            <w:bottom w:w="0" w:type="dxa"/>
            <w:right w:w="10" w:type="dxa"/>
          </w:tblCellMar>
        </w:tblPrEx>
        <w:trPr>
          <w:trHeight w:val="2832" w:hRule="atLeast"/>
        </w:trPr>
        <w:tc>
          <w:tcPr>
            <w:tcW w:w="40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A9DA28D">
            <w:pPr>
              <w:spacing w:line="360" w:lineRule="auto"/>
              <w:rPr>
                <w:rFonts w:ascii="宋体" w:hAnsi="宋体" w:cs="宋体"/>
                <w:b/>
              </w:rPr>
            </w:pPr>
          </w:p>
          <w:p w14:paraId="4E28573F">
            <w:pPr>
              <w:spacing w:line="360" w:lineRule="auto"/>
              <w:ind w:firstLine="316"/>
              <w:rPr>
                <w:rFonts w:ascii="宋体" w:hAnsi="宋体" w:cs="宋体"/>
              </w:rPr>
            </w:pPr>
            <w:r>
              <w:rPr>
                <w:rFonts w:ascii="宋体" w:hAnsi="宋体" w:cs="宋体"/>
                <w:b/>
              </w:rPr>
              <w:t>全权代表身份证扫描件</w:t>
            </w:r>
          </w:p>
        </w:tc>
      </w:tr>
    </w:tbl>
    <w:p w14:paraId="49C9F9FC">
      <w:pPr>
        <w:spacing w:line="360" w:lineRule="auto"/>
        <w:rPr>
          <w:rFonts w:ascii="宋体" w:hAnsi="宋体" w:cs="宋体"/>
        </w:rPr>
      </w:pPr>
      <w:r>
        <w:rPr>
          <w:rFonts w:ascii="宋体" w:hAnsi="宋体" w:cs="宋体"/>
        </w:rPr>
        <w:t>邮政编码：</w:t>
      </w:r>
    </w:p>
    <w:p w14:paraId="12D38522">
      <w:pPr>
        <w:spacing w:line="360" w:lineRule="auto"/>
        <w:rPr>
          <w:rFonts w:ascii="宋体" w:hAnsi="宋体" w:cs="宋体"/>
        </w:rPr>
      </w:pPr>
      <w:r>
        <w:rPr>
          <w:rFonts w:ascii="宋体" w:hAnsi="宋体" w:cs="宋体"/>
        </w:rPr>
        <w:t xml:space="preserve">全权代表姓名：       </w:t>
      </w:r>
    </w:p>
    <w:p w14:paraId="52024B36">
      <w:pPr>
        <w:spacing w:line="360" w:lineRule="auto"/>
        <w:rPr>
          <w:rFonts w:ascii="Times New Roman" w:hAnsi="Times New Roman" w:eastAsia="Times New Roman"/>
        </w:rPr>
      </w:pPr>
      <w:r>
        <w:rPr>
          <w:rFonts w:ascii="宋体" w:hAnsi="宋体" w:cs="宋体"/>
        </w:rPr>
        <w:t xml:space="preserve">职务：                           </w:t>
      </w:r>
    </w:p>
    <w:p w14:paraId="559914E6">
      <w:pPr>
        <w:spacing w:line="360" w:lineRule="auto"/>
        <w:rPr>
          <w:rFonts w:ascii="Times New Roman" w:hAnsi="Times New Roman" w:eastAsia="Times New Roman"/>
        </w:rPr>
      </w:pPr>
      <w:r>
        <w:rPr>
          <w:rFonts w:ascii="宋体" w:hAnsi="宋体" w:cs="宋体"/>
        </w:rPr>
        <w:t>传真：</w:t>
      </w:r>
    </w:p>
    <w:p w14:paraId="7C9210DE">
      <w:pPr>
        <w:spacing w:line="360" w:lineRule="auto"/>
        <w:rPr>
          <w:rFonts w:ascii="宋体" w:hAnsi="宋体" w:cs="宋体"/>
        </w:rPr>
      </w:pPr>
      <w:r>
        <w:rPr>
          <w:rFonts w:ascii="宋体" w:hAnsi="宋体" w:cs="宋体"/>
        </w:rPr>
        <w:t>电话：</w:t>
      </w:r>
    </w:p>
    <w:p w14:paraId="452A2761">
      <w:pPr>
        <w:spacing w:line="360" w:lineRule="auto"/>
        <w:rPr>
          <w:rFonts w:ascii="Times New Roman" w:hAnsi="Times New Roman"/>
        </w:rPr>
      </w:pPr>
      <w:r>
        <w:rPr>
          <w:rFonts w:ascii="宋体" w:hAnsi="宋体" w:cs="宋体"/>
        </w:rPr>
        <w:t>详细通讯地址：</w:t>
      </w:r>
    </w:p>
    <w:p w14:paraId="184EA413">
      <w:pPr>
        <w:spacing w:after="50" w:line="360" w:lineRule="auto"/>
        <w:rPr>
          <w:rFonts w:hint="default" w:ascii="宋体" w:hAnsi="宋体" w:eastAsia="宋体" w:cs="宋体"/>
          <w:b/>
          <w:sz w:val="28"/>
          <w:lang w:val="en-US" w:eastAsia="zh-CN"/>
        </w:rPr>
      </w:pPr>
      <w:r>
        <w:rPr>
          <w:rFonts w:ascii="宋体" w:hAnsi="宋体" w:cs="宋体"/>
        </w:rPr>
        <w:t>邮政编码：</w:t>
      </w:r>
      <w:r>
        <w:rPr>
          <w:rFonts w:ascii="宋体" w:hAnsi="宋体" w:cs="宋体"/>
        </w:rPr>
        <w:br w:type="page"/>
      </w:r>
      <w:r>
        <w:rPr>
          <w:rFonts w:ascii="宋体" w:hAnsi="宋体" w:cs="宋体"/>
          <w:b/>
          <w:sz w:val="28"/>
        </w:rPr>
        <w:t>附件</w:t>
      </w:r>
      <w:r>
        <w:rPr>
          <w:rFonts w:hint="eastAsia" w:ascii="宋体" w:hAnsi="宋体" w:cs="宋体"/>
          <w:b/>
          <w:sz w:val="28"/>
          <w:lang w:val="en-US" w:eastAsia="zh-CN"/>
        </w:rPr>
        <w:t>4</w:t>
      </w:r>
    </w:p>
    <w:p w14:paraId="4E56B137">
      <w:pPr>
        <w:spacing w:line="360" w:lineRule="auto"/>
        <w:ind w:firstLine="0"/>
        <w:jc w:val="center"/>
        <w:rPr>
          <w:rFonts w:hint="eastAsia" w:ascii="宋体" w:hAnsi="宋体" w:cs="宋体"/>
          <w:sz w:val="24"/>
          <w:highlight w:val="none"/>
        </w:rPr>
      </w:pPr>
      <w:r>
        <w:rPr>
          <w:rFonts w:hint="eastAsia" w:ascii="宋体" w:hAnsi="宋体" w:cs="宋体"/>
          <w:sz w:val="24"/>
          <w:highlight w:val="none"/>
          <w:lang w:eastAsia="zh-CN"/>
        </w:rPr>
        <w:t>符合</w:t>
      </w:r>
      <w:r>
        <w:rPr>
          <w:rFonts w:hint="eastAsia" w:ascii="宋体" w:hAnsi="宋体" w:cs="宋体"/>
          <w:sz w:val="24"/>
          <w:highlight w:val="none"/>
        </w:rPr>
        <w:t>参与政府采购活动的资格条件、具备良好的商业信誉和健全的财务会计制度并且没有税收缴纳、社会保障等方面的失信记录的承诺函</w:t>
      </w:r>
    </w:p>
    <w:p w14:paraId="600FC37E">
      <w:pPr>
        <w:keepNext/>
        <w:keepLines/>
        <w:spacing w:before="0" w:after="0" w:line="240" w:lineRule="auto"/>
        <w:ind w:firstLine="640" w:firstLineChars="200"/>
        <w:jc w:val="left"/>
        <w:outlineLvl w:val="9"/>
        <w:rPr>
          <w:rFonts w:hint="eastAsia" w:ascii="宋体"/>
          <w:kern w:val="0"/>
          <w:sz w:val="32"/>
          <w:szCs w:val="32"/>
          <w:highlight w:val="none"/>
          <w:u w:val="single"/>
        </w:rPr>
      </w:pPr>
    </w:p>
    <w:p w14:paraId="7A48E4DD">
      <w:pPr>
        <w:keepNext/>
        <w:keepLines/>
        <w:spacing w:before="0" w:after="0" w:line="360" w:lineRule="auto"/>
        <w:ind w:firstLine="0" w:firstLineChars="0"/>
        <w:jc w:val="left"/>
        <w:outlineLvl w:val="9"/>
        <w:rPr>
          <w:rFonts w:hint="eastAsia" w:ascii="宋体"/>
          <w:kern w:val="0"/>
          <w:sz w:val="32"/>
          <w:szCs w:val="32"/>
          <w:highlight w:val="none"/>
          <w:u w:val="none"/>
          <w:lang w:eastAsia="zh-CN"/>
        </w:rPr>
      </w:pPr>
      <w:r>
        <w:rPr>
          <w:rFonts w:hint="eastAsia" w:ascii="宋体"/>
          <w:kern w:val="0"/>
          <w:sz w:val="32"/>
          <w:szCs w:val="32"/>
          <w:highlight w:val="none"/>
          <w:u w:val="none"/>
          <w:lang w:eastAsia="zh-CN"/>
        </w:rPr>
        <w:t>天台县卫生健康局：</w:t>
      </w:r>
    </w:p>
    <w:p w14:paraId="5D714FBE">
      <w:pPr>
        <w:keepNext/>
        <w:keepLines/>
        <w:spacing w:before="0" w:after="0" w:line="360" w:lineRule="auto"/>
        <w:ind w:firstLine="640" w:firstLineChars="200"/>
        <w:jc w:val="left"/>
        <w:outlineLvl w:val="9"/>
        <w:rPr>
          <w:rFonts w:hint="eastAsia" w:ascii="宋体"/>
          <w:kern w:val="0"/>
          <w:sz w:val="32"/>
          <w:szCs w:val="32"/>
          <w:highlight w:val="yellow"/>
          <w:u w:val="none"/>
          <w:lang w:eastAsia="zh-CN"/>
        </w:rPr>
      </w:pPr>
      <w:r>
        <w:rPr>
          <w:rFonts w:hint="eastAsia" w:ascii="宋体"/>
          <w:kern w:val="0"/>
          <w:sz w:val="32"/>
          <w:szCs w:val="32"/>
          <w:highlight w:val="none"/>
          <w:u w:val="none"/>
          <w:lang w:eastAsia="zh-CN"/>
        </w:rPr>
        <w:t>我公司承诺：符合参与政府采购活动的资格条件、具备良好的商业信誉和健全的财务会计制度并且没有税收缴纳、社会保障等方面的失信记录。</w:t>
      </w:r>
    </w:p>
    <w:p w14:paraId="03095101">
      <w:pPr>
        <w:pStyle w:val="3"/>
        <w:rPr>
          <w:rFonts w:hint="eastAsia"/>
          <w:lang w:eastAsia="zh-CN"/>
        </w:rPr>
      </w:pPr>
    </w:p>
    <w:p w14:paraId="00324713">
      <w:pPr>
        <w:spacing w:line="360" w:lineRule="auto"/>
        <w:ind w:firstLine="4095"/>
        <w:rPr>
          <w:rFonts w:ascii="宋体" w:hAnsi="宋体" w:cs="宋体"/>
        </w:rPr>
      </w:pPr>
      <w:r>
        <w:rPr>
          <w:rFonts w:ascii="宋体" w:hAnsi="宋体" w:cs="宋体"/>
        </w:rPr>
        <w:t>投标人名称(签电子公章)：</w:t>
      </w:r>
    </w:p>
    <w:p w14:paraId="7A06EF2D">
      <w:pPr>
        <w:spacing w:line="360" w:lineRule="auto"/>
        <w:rPr>
          <w:rFonts w:ascii="宋体" w:hAnsi="宋体" w:cs="宋体"/>
        </w:rPr>
      </w:pPr>
      <w:r>
        <w:rPr>
          <w:rFonts w:ascii="宋体" w:hAnsi="宋体" w:cs="宋体"/>
        </w:rPr>
        <w:t xml:space="preserve">                                       法定代表人或授权委托人(签章或签字)：</w:t>
      </w:r>
    </w:p>
    <w:p w14:paraId="66C0B384">
      <w:pPr>
        <w:jc w:val="center"/>
        <w:rPr>
          <w:rFonts w:hint="eastAsia" w:ascii="宋体" w:hAnsi="宋体" w:eastAsia="宋体" w:cs="宋体"/>
          <w:b w:val="0"/>
          <w:bCs w:val="0"/>
          <w:kern w:val="0"/>
          <w:sz w:val="21"/>
          <w:szCs w:val="22"/>
        </w:rPr>
      </w:pPr>
      <w:r>
        <w:rPr>
          <w:rFonts w:hint="eastAsia" w:ascii="宋体" w:hAnsi="宋体" w:eastAsia="宋体" w:cs="宋体"/>
          <w:b w:val="0"/>
          <w:bCs w:val="0"/>
          <w:kern w:val="0"/>
          <w:sz w:val="21"/>
          <w:szCs w:val="22"/>
        </w:rPr>
        <w:t>日期：</w:t>
      </w:r>
    </w:p>
    <w:p w14:paraId="7218E64C">
      <w:pPr>
        <w:rPr>
          <w:rFonts w:hint="eastAsia" w:ascii="宋体" w:hAnsi="宋体" w:eastAsia="宋体" w:cs="宋体"/>
          <w:b w:val="0"/>
          <w:bCs w:val="0"/>
          <w:kern w:val="0"/>
          <w:sz w:val="21"/>
          <w:szCs w:val="22"/>
        </w:rPr>
      </w:pPr>
      <w:r>
        <w:rPr>
          <w:rFonts w:hint="eastAsia" w:ascii="宋体" w:hAnsi="宋体" w:eastAsia="宋体" w:cs="宋体"/>
          <w:b w:val="0"/>
          <w:bCs w:val="0"/>
          <w:kern w:val="0"/>
          <w:sz w:val="21"/>
          <w:szCs w:val="22"/>
        </w:rPr>
        <w:br w:type="page"/>
      </w:r>
    </w:p>
    <w:p w14:paraId="4919D0C4">
      <w:pPr>
        <w:spacing w:after="50" w:line="360" w:lineRule="auto"/>
        <w:rPr>
          <w:rFonts w:hint="eastAsia" w:ascii="宋体" w:hAnsi="宋体" w:eastAsia="宋体" w:cs="宋体"/>
          <w:b/>
          <w:sz w:val="28"/>
          <w:lang w:val="en-US" w:eastAsia="zh-CN"/>
        </w:rPr>
      </w:pPr>
      <w:r>
        <w:rPr>
          <w:rFonts w:ascii="宋体" w:hAnsi="宋体" w:cs="宋体"/>
          <w:b/>
          <w:sz w:val="28"/>
        </w:rPr>
        <w:t>附件</w:t>
      </w:r>
      <w:r>
        <w:rPr>
          <w:rFonts w:hint="eastAsia" w:ascii="宋体" w:hAnsi="宋体" w:cs="宋体"/>
          <w:b/>
          <w:sz w:val="28"/>
          <w:lang w:val="en-US" w:eastAsia="zh-CN"/>
        </w:rPr>
        <w:t>5</w:t>
      </w:r>
    </w:p>
    <w:p w14:paraId="1325EC65">
      <w:pPr>
        <w:spacing w:line="360" w:lineRule="auto"/>
        <w:ind w:firstLine="480"/>
        <w:jc w:val="center"/>
        <w:rPr>
          <w:rFonts w:ascii="宋体" w:hAnsi="宋体" w:eastAsia="宋体" w:cs="宋体"/>
          <w:sz w:val="24"/>
          <w:highlight w:val="none"/>
        </w:rPr>
      </w:pPr>
      <w:r>
        <w:rPr>
          <w:rFonts w:hint="eastAsia" w:ascii="宋体" w:hAnsi="宋体" w:eastAsia="宋体" w:cs="宋体"/>
          <w:sz w:val="24"/>
          <w:highlight w:val="none"/>
        </w:rPr>
        <w:t>具备履行合同所必需的设备和专业技术能力的承诺函</w:t>
      </w:r>
    </w:p>
    <w:p w14:paraId="65FE6F1E">
      <w:pPr>
        <w:keepNext/>
        <w:keepLines/>
        <w:spacing w:before="0" w:after="0" w:line="360" w:lineRule="auto"/>
        <w:ind w:firstLine="0" w:firstLineChars="0"/>
        <w:jc w:val="left"/>
        <w:outlineLvl w:val="9"/>
        <w:rPr>
          <w:rFonts w:hint="eastAsia" w:ascii="宋体"/>
          <w:kern w:val="0"/>
          <w:sz w:val="32"/>
          <w:szCs w:val="32"/>
          <w:highlight w:val="none"/>
          <w:u w:val="none"/>
        </w:rPr>
      </w:pPr>
    </w:p>
    <w:p w14:paraId="2539D55C">
      <w:pPr>
        <w:keepNext/>
        <w:keepLines/>
        <w:spacing w:before="0" w:after="0" w:line="360" w:lineRule="auto"/>
        <w:ind w:firstLine="0" w:firstLineChars="0"/>
        <w:jc w:val="left"/>
        <w:outlineLvl w:val="9"/>
        <w:rPr>
          <w:rFonts w:hint="eastAsia" w:ascii="宋体"/>
          <w:kern w:val="0"/>
          <w:sz w:val="32"/>
          <w:szCs w:val="32"/>
          <w:highlight w:val="none"/>
          <w:u w:val="none"/>
          <w:lang w:eastAsia="zh-CN"/>
        </w:rPr>
      </w:pPr>
      <w:r>
        <w:rPr>
          <w:rFonts w:hint="eastAsia" w:ascii="宋体"/>
          <w:kern w:val="0"/>
          <w:sz w:val="32"/>
          <w:szCs w:val="32"/>
          <w:highlight w:val="none"/>
          <w:u w:val="none"/>
          <w:lang w:eastAsia="zh-CN"/>
        </w:rPr>
        <w:t>天台县卫生健康局：</w:t>
      </w:r>
    </w:p>
    <w:p w14:paraId="0B8E611E">
      <w:pPr>
        <w:keepNext/>
        <w:keepLines/>
        <w:spacing w:before="0" w:after="0" w:line="360" w:lineRule="auto"/>
        <w:ind w:firstLine="640" w:firstLineChars="200"/>
        <w:jc w:val="left"/>
        <w:outlineLvl w:val="9"/>
        <w:rPr>
          <w:rFonts w:hint="eastAsia" w:ascii="宋体"/>
          <w:kern w:val="0"/>
          <w:sz w:val="32"/>
          <w:szCs w:val="32"/>
          <w:highlight w:val="yellow"/>
          <w:u w:val="none"/>
          <w:lang w:eastAsia="zh-CN"/>
        </w:rPr>
      </w:pPr>
      <w:r>
        <w:rPr>
          <w:rFonts w:hint="eastAsia" w:ascii="宋体"/>
          <w:kern w:val="0"/>
          <w:sz w:val="32"/>
          <w:szCs w:val="32"/>
          <w:highlight w:val="none"/>
          <w:u w:val="none"/>
          <w:lang w:eastAsia="zh-CN"/>
        </w:rPr>
        <w:t>我公司承诺：具备履行合同所必需的设备和专业技术能力。</w:t>
      </w:r>
    </w:p>
    <w:p w14:paraId="642411C5">
      <w:pPr>
        <w:pStyle w:val="3"/>
        <w:rPr>
          <w:rFonts w:hint="eastAsia"/>
          <w:lang w:eastAsia="zh-CN"/>
        </w:rPr>
      </w:pPr>
    </w:p>
    <w:p w14:paraId="2A7A3168">
      <w:pPr>
        <w:spacing w:line="360" w:lineRule="auto"/>
        <w:ind w:firstLine="4095"/>
        <w:rPr>
          <w:rFonts w:ascii="宋体" w:hAnsi="宋体" w:cs="宋体"/>
        </w:rPr>
      </w:pPr>
      <w:r>
        <w:rPr>
          <w:rFonts w:ascii="宋体" w:hAnsi="宋体" w:cs="宋体"/>
        </w:rPr>
        <w:t>投标人名称(签电子公章)：</w:t>
      </w:r>
    </w:p>
    <w:p w14:paraId="369CB249">
      <w:pPr>
        <w:spacing w:line="360" w:lineRule="auto"/>
        <w:rPr>
          <w:rFonts w:ascii="宋体" w:hAnsi="宋体" w:cs="宋体"/>
        </w:rPr>
      </w:pPr>
      <w:r>
        <w:rPr>
          <w:rFonts w:ascii="宋体" w:hAnsi="宋体" w:cs="宋体"/>
        </w:rPr>
        <w:t xml:space="preserve">                                       法定代表人或授权委托人(签章或签字)：</w:t>
      </w:r>
    </w:p>
    <w:p w14:paraId="154B101A">
      <w:pPr>
        <w:spacing w:line="360" w:lineRule="auto"/>
        <w:jc w:val="center"/>
      </w:pPr>
      <w:r>
        <w:rPr>
          <w:rFonts w:hint="eastAsia" w:ascii="宋体" w:hAnsi="宋体" w:eastAsia="宋体" w:cs="宋体"/>
          <w:b w:val="0"/>
          <w:bCs w:val="0"/>
          <w:kern w:val="0"/>
          <w:sz w:val="21"/>
          <w:szCs w:val="22"/>
        </w:rPr>
        <w:t>日期：</w:t>
      </w:r>
      <w:r>
        <w:rPr>
          <w:rFonts w:hint="eastAsia" w:ascii="宋体" w:hAnsi="宋体" w:cs="宋体"/>
          <w:sz w:val="24"/>
          <w:lang w:val="en-US" w:eastAsia="zh-CN"/>
        </w:rPr>
        <w:t xml:space="preserve">                  </w:t>
      </w:r>
    </w:p>
    <w:p w14:paraId="232E26A0">
      <w:pPr>
        <w:rPr>
          <w:rFonts w:hint="eastAsia" w:ascii="宋体" w:hAnsi="宋体" w:eastAsia="宋体" w:cs="宋体"/>
          <w:b w:val="0"/>
          <w:bCs w:val="0"/>
          <w:kern w:val="0"/>
          <w:sz w:val="21"/>
          <w:szCs w:val="22"/>
        </w:rPr>
      </w:pPr>
      <w:r>
        <w:rPr>
          <w:rFonts w:hint="eastAsia" w:ascii="宋体" w:hAnsi="宋体" w:eastAsia="宋体" w:cs="宋体"/>
          <w:b w:val="0"/>
          <w:bCs w:val="0"/>
          <w:kern w:val="0"/>
          <w:sz w:val="21"/>
          <w:szCs w:val="22"/>
        </w:rPr>
        <w:br w:type="page"/>
      </w:r>
    </w:p>
    <w:p w14:paraId="48FF26F9">
      <w:pPr>
        <w:spacing w:after="50" w:line="360" w:lineRule="auto"/>
        <w:rPr>
          <w:rFonts w:hint="eastAsia" w:ascii="宋体" w:hAnsi="宋体" w:eastAsia="宋体" w:cs="宋体"/>
          <w:b/>
          <w:sz w:val="28"/>
          <w:lang w:val="en-US" w:eastAsia="zh-CN"/>
        </w:rPr>
      </w:pPr>
      <w:r>
        <w:rPr>
          <w:rFonts w:ascii="宋体" w:hAnsi="宋体" w:cs="宋体"/>
          <w:b/>
          <w:sz w:val="28"/>
        </w:rPr>
        <w:t>附件</w:t>
      </w:r>
      <w:r>
        <w:rPr>
          <w:rFonts w:hint="eastAsia" w:ascii="宋体" w:hAnsi="宋体" w:cs="宋体"/>
          <w:b/>
          <w:sz w:val="28"/>
          <w:lang w:val="en-US" w:eastAsia="zh-CN"/>
        </w:rPr>
        <w:t>6</w:t>
      </w:r>
    </w:p>
    <w:p w14:paraId="370F7127">
      <w:pPr>
        <w:spacing w:line="360" w:lineRule="auto"/>
        <w:ind w:firstLine="482"/>
        <w:rPr>
          <w:rFonts w:ascii="宋体" w:hAnsi="宋体" w:cs="宋体"/>
          <w:sz w:val="24"/>
          <w:highlight w:val="none"/>
        </w:rPr>
      </w:pPr>
      <w:r>
        <w:rPr>
          <w:rFonts w:hint="eastAsia" w:ascii="宋体" w:hAnsi="宋体" w:cs="宋体"/>
          <w:sz w:val="24"/>
          <w:highlight w:val="none"/>
        </w:rPr>
        <w:t>参加政府采购活动前三年内，在经营活动中没有重大违法记录</w:t>
      </w:r>
      <w:r>
        <w:rPr>
          <w:rFonts w:hint="eastAsia" w:ascii="宋体" w:hAnsi="宋体" w:eastAsia="宋体" w:cs="宋体"/>
          <w:sz w:val="24"/>
          <w:highlight w:val="none"/>
        </w:rPr>
        <w:t>的承诺函</w:t>
      </w:r>
    </w:p>
    <w:p w14:paraId="1519F32D">
      <w:pPr>
        <w:keepNext/>
        <w:keepLines/>
        <w:spacing w:before="0" w:after="0" w:line="360" w:lineRule="auto"/>
        <w:ind w:firstLine="0" w:firstLineChars="0"/>
        <w:jc w:val="left"/>
        <w:outlineLvl w:val="9"/>
        <w:rPr>
          <w:rFonts w:hint="eastAsia" w:ascii="宋体"/>
          <w:kern w:val="0"/>
          <w:sz w:val="32"/>
          <w:szCs w:val="32"/>
          <w:highlight w:val="none"/>
          <w:u w:val="none"/>
        </w:rPr>
      </w:pPr>
    </w:p>
    <w:p w14:paraId="18DF3800">
      <w:pPr>
        <w:keepNext/>
        <w:keepLines/>
        <w:spacing w:before="0" w:after="0" w:line="360" w:lineRule="auto"/>
        <w:ind w:firstLine="0" w:firstLineChars="0"/>
        <w:jc w:val="left"/>
        <w:outlineLvl w:val="9"/>
        <w:rPr>
          <w:rFonts w:hint="eastAsia" w:ascii="宋体"/>
          <w:kern w:val="0"/>
          <w:sz w:val="32"/>
          <w:szCs w:val="32"/>
          <w:highlight w:val="none"/>
          <w:u w:val="none"/>
          <w:lang w:eastAsia="zh-CN"/>
        </w:rPr>
      </w:pPr>
      <w:r>
        <w:rPr>
          <w:rFonts w:hint="eastAsia" w:ascii="宋体"/>
          <w:kern w:val="0"/>
          <w:sz w:val="32"/>
          <w:szCs w:val="32"/>
          <w:highlight w:val="none"/>
          <w:u w:val="none"/>
          <w:lang w:eastAsia="zh-CN"/>
        </w:rPr>
        <w:t>天台县卫生健康局：</w:t>
      </w:r>
    </w:p>
    <w:p w14:paraId="0834F465">
      <w:pPr>
        <w:keepNext/>
        <w:keepLines/>
        <w:spacing w:before="0" w:after="0" w:line="360" w:lineRule="auto"/>
        <w:ind w:firstLine="640" w:firstLineChars="200"/>
        <w:jc w:val="left"/>
        <w:outlineLvl w:val="9"/>
        <w:rPr>
          <w:rFonts w:hint="eastAsia" w:ascii="宋体"/>
          <w:kern w:val="0"/>
          <w:sz w:val="32"/>
          <w:szCs w:val="32"/>
          <w:highlight w:val="yellow"/>
          <w:u w:val="none"/>
          <w:lang w:eastAsia="zh-CN"/>
        </w:rPr>
      </w:pPr>
      <w:r>
        <w:rPr>
          <w:rFonts w:hint="eastAsia" w:ascii="宋体"/>
          <w:kern w:val="0"/>
          <w:sz w:val="32"/>
          <w:szCs w:val="32"/>
          <w:highlight w:val="none"/>
          <w:u w:val="none"/>
          <w:lang w:eastAsia="zh-CN"/>
        </w:rPr>
        <w:t>我公司承诺：参加政府采购活动前三年内，在经营活动中没有重大违法记录。</w:t>
      </w:r>
    </w:p>
    <w:p w14:paraId="4D88261C">
      <w:pPr>
        <w:pStyle w:val="3"/>
        <w:rPr>
          <w:rFonts w:hint="eastAsia"/>
          <w:lang w:eastAsia="zh-CN"/>
        </w:rPr>
      </w:pPr>
    </w:p>
    <w:p w14:paraId="72AD6EEA">
      <w:pPr>
        <w:spacing w:line="360" w:lineRule="auto"/>
        <w:ind w:firstLine="4095"/>
        <w:rPr>
          <w:rFonts w:ascii="宋体" w:hAnsi="宋体" w:cs="宋体"/>
        </w:rPr>
      </w:pPr>
      <w:r>
        <w:rPr>
          <w:rFonts w:ascii="宋体" w:hAnsi="宋体" w:cs="宋体"/>
        </w:rPr>
        <w:t>投标人名称(签电子公章)：</w:t>
      </w:r>
    </w:p>
    <w:p w14:paraId="5331D6C6">
      <w:pPr>
        <w:spacing w:line="360" w:lineRule="auto"/>
        <w:rPr>
          <w:rFonts w:ascii="宋体" w:hAnsi="宋体" w:cs="宋体"/>
        </w:rPr>
      </w:pPr>
      <w:r>
        <w:rPr>
          <w:rFonts w:ascii="宋体" w:hAnsi="宋体" w:cs="宋体"/>
        </w:rPr>
        <w:t xml:space="preserve">                                       法定代表人或授权委托人(签章或签字)：</w:t>
      </w:r>
    </w:p>
    <w:p w14:paraId="3F01FCCF">
      <w:pPr>
        <w:spacing w:line="360" w:lineRule="auto"/>
        <w:jc w:val="center"/>
        <w:rPr>
          <w:rFonts w:ascii="宋体" w:hAnsi="宋体" w:cs="宋体"/>
          <w:b/>
          <w:sz w:val="28"/>
        </w:rPr>
      </w:pPr>
      <w:r>
        <w:rPr>
          <w:rFonts w:hint="eastAsia" w:ascii="宋体" w:hAnsi="宋体" w:eastAsia="宋体" w:cs="宋体"/>
          <w:b w:val="0"/>
          <w:bCs w:val="0"/>
          <w:kern w:val="0"/>
          <w:sz w:val="21"/>
          <w:szCs w:val="22"/>
        </w:rPr>
        <w:t>日期：</w:t>
      </w:r>
      <w:r>
        <w:rPr>
          <w:rFonts w:hint="eastAsia" w:ascii="宋体" w:hAnsi="宋体" w:cs="宋体"/>
          <w:sz w:val="24"/>
          <w:lang w:val="en-US" w:eastAsia="zh-CN"/>
        </w:rPr>
        <w:t xml:space="preserve">                  </w:t>
      </w:r>
    </w:p>
    <w:p w14:paraId="75CA8807">
      <w:pPr>
        <w:rPr>
          <w:rFonts w:ascii="宋体" w:hAnsi="宋体" w:cs="宋体"/>
        </w:rPr>
      </w:pPr>
    </w:p>
    <w:p w14:paraId="56C51A43">
      <w:pPr>
        <w:rPr>
          <w:rFonts w:ascii="宋体" w:hAnsi="宋体" w:cs="宋体"/>
          <w:b/>
          <w:sz w:val="28"/>
        </w:rPr>
      </w:pPr>
      <w:r>
        <w:rPr>
          <w:rFonts w:ascii="宋体" w:hAnsi="宋体" w:cs="宋体"/>
          <w:b/>
          <w:sz w:val="28"/>
        </w:rPr>
        <w:br w:type="page"/>
      </w:r>
    </w:p>
    <w:p w14:paraId="6E0D8119">
      <w:pPr>
        <w:spacing w:line="360" w:lineRule="auto"/>
        <w:jc w:val="left"/>
        <w:rPr>
          <w:rFonts w:ascii="Times New Roman" w:hAnsi="Times New Roman" w:eastAsia="Times New Roman"/>
        </w:rPr>
      </w:pPr>
      <w:r>
        <w:rPr>
          <w:rFonts w:ascii="宋体" w:hAnsi="宋体" w:cs="宋体"/>
          <w:b/>
          <w:sz w:val="28"/>
        </w:rPr>
        <w:t>附件</w:t>
      </w:r>
      <w:r>
        <w:rPr>
          <w:rFonts w:hint="eastAsia" w:ascii="宋体" w:hAnsi="宋体" w:cs="宋体"/>
          <w:b/>
          <w:sz w:val="28"/>
          <w:lang w:val="en-US" w:eastAsia="zh-CN"/>
        </w:rPr>
        <w:t>7</w:t>
      </w:r>
      <w:r>
        <w:rPr>
          <w:rFonts w:ascii="宋体" w:hAnsi="宋体" w:cs="宋体"/>
          <w:b/>
          <w:sz w:val="28"/>
        </w:rPr>
        <w:t>：</w:t>
      </w:r>
    </w:p>
    <w:p w14:paraId="1AB77851">
      <w:pPr>
        <w:spacing w:after="50" w:line="360" w:lineRule="auto"/>
        <w:jc w:val="right"/>
        <w:rPr>
          <w:rFonts w:ascii="仿宋_GB2312" w:hAnsi="仿宋_GB2312" w:eastAsia="仿宋_GB2312" w:cs="仿宋_GB2312"/>
          <w:sz w:val="30"/>
        </w:rPr>
      </w:pPr>
    </w:p>
    <w:p w14:paraId="5B56313D">
      <w:pPr>
        <w:spacing w:line="360" w:lineRule="auto"/>
        <w:ind w:firstLine="900"/>
        <w:jc w:val="left"/>
        <w:rPr>
          <w:rFonts w:hint="eastAsia" w:ascii="宋体" w:hAnsi="宋体" w:eastAsia="宋体" w:cs="宋体"/>
          <w:sz w:val="30"/>
          <w:lang w:eastAsia="zh-CN"/>
        </w:rPr>
      </w:pPr>
      <w:r>
        <w:rPr>
          <w:rFonts w:ascii="宋体" w:hAnsi="宋体" w:cs="宋体"/>
          <w:sz w:val="30"/>
        </w:rPr>
        <w:t>项目名称：</w:t>
      </w:r>
      <w:r>
        <w:rPr>
          <w:rFonts w:hint="eastAsia" w:ascii="宋体" w:hAnsi="宋体" w:cs="宋体"/>
          <w:sz w:val="30"/>
          <w:lang w:eastAsia="zh-CN"/>
        </w:rPr>
        <w:t>天台县“为60 岁以上高危人群免费开展认知障碍筛查”工作</w:t>
      </w:r>
    </w:p>
    <w:p w14:paraId="5D0234A2">
      <w:pPr>
        <w:spacing w:line="360" w:lineRule="auto"/>
        <w:ind w:firstLine="900"/>
        <w:rPr>
          <w:rFonts w:ascii="宋体" w:hAnsi="宋体" w:cs="宋体"/>
          <w:sz w:val="30"/>
        </w:rPr>
      </w:pPr>
      <w:r>
        <w:rPr>
          <w:rFonts w:ascii="宋体" w:hAnsi="宋体" w:cs="宋体"/>
          <w:sz w:val="30"/>
        </w:rPr>
        <w:t>项目编号：</w:t>
      </w:r>
    </w:p>
    <w:p w14:paraId="016663D2">
      <w:pPr>
        <w:spacing w:line="360" w:lineRule="auto"/>
        <w:jc w:val="center"/>
        <w:rPr>
          <w:rFonts w:ascii="宋体" w:hAnsi="宋体" w:cs="宋体"/>
          <w:sz w:val="84"/>
        </w:rPr>
      </w:pPr>
    </w:p>
    <w:p w14:paraId="64ADFF09">
      <w:pPr>
        <w:spacing w:line="360" w:lineRule="auto"/>
        <w:jc w:val="center"/>
        <w:rPr>
          <w:rFonts w:ascii="宋体" w:hAnsi="宋体" w:cs="宋体"/>
          <w:sz w:val="84"/>
        </w:rPr>
      </w:pPr>
      <w:r>
        <w:rPr>
          <w:rFonts w:ascii="宋体" w:hAnsi="宋体" w:cs="宋体"/>
          <w:sz w:val="84"/>
        </w:rPr>
        <w:t>投</w:t>
      </w:r>
    </w:p>
    <w:p w14:paraId="72241BF5">
      <w:pPr>
        <w:spacing w:line="360" w:lineRule="auto"/>
        <w:jc w:val="center"/>
        <w:rPr>
          <w:rFonts w:ascii="宋体" w:hAnsi="宋体" w:cs="宋体"/>
          <w:sz w:val="84"/>
        </w:rPr>
      </w:pPr>
      <w:r>
        <w:rPr>
          <w:rFonts w:ascii="宋体" w:hAnsi="宋体" w:cs="宋体"/>
          <w:sz w:val="84"/>
        </w:rPr>
        <w:t>标</w:t>
      </w:r>
    </w:p>
    <w:p w14:paraId="58C572A1">
      <w:pPr>
        <w:spacing w:line="360" w:lineRule="auto"/>
        <w:jc w:val="center"/>
        <w:rPr>
          <w:rFonts w:ascii="宋体" w:hAnsi="宋体" w:cs="宋体"/>
          <w:sz w:val="84"/>
        </w:rPr>
      </w:pPr>
      <w:r>
        <w:rPr>
          <w:rFonts w:ascii="宋体" w:hAnsi="宋体" w:cs="宋体"/>
          <w:sz w:val="84"/>
        </w:rPr>
        <w:t>文</w:t>
      </w:r>
    </w:p>
    <w:p w14:paraId="65C3F568">
      <w:pPr>
        <w:spacing w:after="100" w:line="360" w:lineRule="auto"/>
        <w:ind w:right="-108"/>
        <w:jc w:val="center"/>
        <w:rPr>
          <w:rFonts w:ascii="宋体" w:hAnsi="宋体" w:cs="宋体"/>
          <w:sz w:val="84"/>
        </w:rPr>
      </w:pPr>
      <w:r>
        <w:rPr>
          <w:rFonts w:ascii="宋体" w:hAnsi="宋体" w:cs="宋体"/>
          <w:sz w:val="84"/>
        </w:rPr>
        <w:t>件</w:t>
      </w:r>
    </w:p>
    <w:p w14:paraId="09E6F5D1">
      <w:pPr>
        <w:spacing w:after="100" w:line="360" w:lineRule="auto"/>
        <w:ind w:right="-108"/>
        <w:jc w:val="center"/>
        <w:rPr>
          <w:rFonts w:ascii="宋体" w:hAnsi="宋体" w:cs="宋体"/>
          <w:b/>
          <w:spacing w:val="40"/>
          <w:sz w:val="28"/>
        </w:rPr>
      </w:pPr>
      <w:r>
        <w:rPr>
          <w:rFonts w:ascii="宋体" w:hAnsi="宋体" w:cs="宋体"/>
          <w:sz w:val="28"/>
        </w:rPr>
        <w:t>（</w:t>
      </w:r>
      <w:r>
        <w:rPr>
          <w:rFonts w:ascii="宋体" w:hAnsi="宋体" w:cs="宋体"/>
          <w:sz w:val="24"/>
        </w:rPr>
        <w:t>商务与技术文件</w:t>
      </w:r>
      <w:r>
        <w:rPr>
          <w:rFonts w:ascii="宋体" w:hAnsi="宋体" w:cs="宋体"/>
          <w:b/>
          <w:spacing w:val="40"/>
          <w:sz w:val="28"/>
        </w:rPr>
        <w:t>）</w:t>
      </w:r>
    </w:p>
    <w:p w14:paraId="447F64C9">
      <w:pPr>
        <w:spacing w:line="360" w:lineRule="auto"/>
        <w:ind w:right="532" w:firstLine="600"/>
        <w:rPr>
          <w:rFonts w:ascii="宋体" w:hAnsi="宋体" w:cs="宋体"/>
          <w:sz w:val="30"/>
        </w:rPr>
      </w:pPr>
      <w:r>
        <w:rPr>
          <w:rFonts w:ascii="宋体" w:hAnsi="宋体" w:cs="宋体"/>
          <w:sz w:val="30"/>
        </w:rPr>
        <w:t>投标人全称（签电子公章）：</w:t>
      </w:r>
    </w:p>
    <w:p w14:paraId="6E1A1620">
      <w:pPr>
        <w:spacing w:line="360" w:lineRule="auto"/>
        <w:ind w:right="532" w:firstLine="600"/>
        <w:rPr>
          <w:rFonts w:ascii="宋体" w:hAnsi="宋体" w:cs="宋体"/>
          <w:sz w:val="30"/>
        </w:rPr>
      </w:pPr>
      <w:r>
        <w:rPr>
          <w:rFonts w:ascii="宋体" w:hAnsi="宋体" w:cs="宋体"/>
          <w:sz w:val="30"/>
        </w:rPr>
        <w:t>地址：</w:t>
      </w:r>
    </w:p>
    <w:p w14:paraId="3D19801C">
      <w:pPr>
        <w:spacing w:line="360" w:lineRule="auto"/>
        <w:ind w:right="532" w:firstLine="600"/>
        <w:rPr>
          <w:rFonts w:ascii="宋体" w:hAnsi="宋体" w:cs="宋体"/>
          <w:sz w:val="30"/>
        </w:rPr>
      </w:pPr>
      <w:r>
        <w:rPr>
          <w:rFonts w:ascii="宋体" w:hAnsi="宋体" w:cs="宋体"/>
          <w:sz w:val="30"/>
        </w:rPr>
        <w:t>时间：</w:t>
      </w:r>
      <w:r>
        <w:rPr>
          <w:rFonts w:ascii="宋体" w:hAnsi="宋体" w:cs="宋体"/>
          <w:sz w:val="30"/>
        </w:rPr>
        <w:br w:type="page"/>
      </w:r>
    </w:p>
    <w:p w14:paraId="2F24E70C">
      <w:pPr>
        <w:spacing w:line="360" w:lineRule="auto"/>
        <w:ind w:right="532" w:firstLine="600"/>
        <w:jc w:val="center"/>
        <w:rPr>
          <w:rFonts w:ascii="宋体" w:hAnsi="宋体" w:cs="宋体"/>
          <w:b/>
          <w:sz w:val="32"/>
        </w:rPr>
      </w:pPr>
      <w:r>
        <w:rPr>
          <w:rFonts w:ascii="宋体" w:hAnsi="宋体" w:cs="宋体"/>
          <w:b/>
          <w:sz w:val="32"/>
        </w:rPr>
        <w:t>商务与技术文件目录</w:t>
      </w:r>
    </w:p>
    <w:p w14:paraId="0C929E34">
      <w:pPr>
        <w:rPr>
          <w:rFonts w:ascii="宋体" w:hAnsi="宋体" w:cs="宋体"/>
          <w:b/>
          <w:sz w:val="28"/>
        </w:rPr>
      </w:pPr>
      <w:r>
        <w:rPr>
          <w:rFonts w:ascii="宋体" w:hAnsi="宋体" w:cs="宋体"/>
          <w:b/>
          <w:sz w:val="28"/>
        </w:rPr>
        <w:br w:type="page"/>
      </w:r>
    </w:p>
    <w:p w14:paraId="78A01439">
      <w:pPr>
        <w:spacing w:line="360" w:lineRule="auto"/>
        <w:jc w:val="left"/>
        <w:rPr>
          <w:rFonts w:hint="eastAsia" w:ascii="宋体" w:hAnsi="宋体" w:eastAsia="宋体" w:cs="宋体"/>
          <w:b/>
          <w:sz w:val="28"/>
          <w:shd w:val="clear" w:color="auto" w:fill="FFFFFF"/>
          <w:lang w:eastAsia="zh-CN"/>
        </w:rPr>
      </w:pPr>
      <w:r>
        <w:rPr>
          <w:rFonts w:ascii="宋体" w:hAnsi="宋体" w:cs="宋体"/>
          <w:b/>
          <w:sz w:val="28"/>
          <w:shd w:val="clear" w:color="auto" w:fill="FFFFFF"/>
        </w:rPr>
        <w:t>附件</w:t>
      </w:r>
      <w:r>
        <w:rPr>
          <w:rFonts w:hint="eastAsia" w:ascii="宋体" w:hAnsi="宋体" w:cs="宋体"/>
          <w:b/>
          <w:sz w:val="28"/>
          <w:shd w:val="clear" w:color="auto" w:fill="FFFFFF"/>
          <w:lang w:val="en-US" w:eastAsia="zh-CN"/>
        </w:rPr>
        <w:t>8</w:t>
      </w:r>
    </w:p>
    <w:p w14:paraId="04CF0771">
      <w:pPr>
        <w:spacing w:line="360" w:lineRule="auto"/>
        <w:jc w:val="center"/>
        <w:rPr>
          <w:rFonts w:ascii="宋体" w:hAnsi="宋体" w:cs="宋体"/>
          <w:b/>
          <w:spacing w:val="21"/>
          <w:sz w:val="32"/>
          <w:shd w:val="clear" w:color="auto" w:fill="FFFFFF"/>
        </w:rPr>
      </w:pPr>
      <w:r>
        <w:rPr>
          <w:rFonts w:ascii="宋体" w:hAnsi="宋体" w:cs="宋体"/>
          <w:b/>
          <w:sz w:val="32"/>
          <w:shd w:val="clear" w:color="auto" w:fill="FFFFFF"/>
        </w:rPr>
        <w:t xml:space="preserve">  投标</w:t>
      </w:r>
      <w:r>
        <w:rPr>
          <w:rFonts w:ascii="宋体" w:hAnsi="宋体" w:cs="宋体"/>
          <w:b/>
          <w:spacing w:val="21"/>
          <w:sz w:val="32"/>
          <w:shd w:val="clear" w:color="auto" w:fill="FFFFFF"/>
        </w:rPr>
        <w:t>人基本情况表</w:t>
      </w:r>
    </w:p>
    <w:tbl>
      <w:tblPr>
        <w:tblStyle w:val="21"/>
        <w:tblW w:w="0" w:type="auto"/>
        <w:tblInd w:w="98" w:type="dxa"/>
        <w:tblLayout w:type="autofit"/>
        <w:tblCellMar>
          <w:top w:w="0" w:type="dxa"/>
          <w:left w:w="10" w:type="dxa"/>
          <w:bottom w:w="0" w:type="dxa"/>
          <w:right w:w="10" w:type="dxa"/>
        </w:tblCellMar>
      </w:tblPr>
      <w:tblGrid>
        <w:gridCol w:w="1839"/>
        <w:gridCol w:w="907"/>
        <w:gridCol w:w="290"/>
        <w:gridCol w:w="1224"/>
        <w:gridCol w:w="702"/>
        <w:gridCol w:w="413"/>
        <w:gridCol w:w="1110"/>
        <w:gridCol w:w="836"/>
        <w:gridCol w:w="1103"/>
      </w:tblGrid>
      <w:tr w14:paraId="57939210">
        <w:tblPrEx>
          <w:tblCellMar>
            <w:top w:w="0" w:type="dxa"/>
            <w:left w:w="10" w:type="dxa"/>
            <w:bottom w:w="0" w:type="dxa"/>
            <w:right w:w="10" w:type="dxa"/>
          </w:tblCellMar>
        </w:tblPrEx>
        <w:trPr>
          <w:trHeight w:val="1" w:hRule="atLeast"/>
        </w:trPr>
        <w:tc>
          <w:tcPr>
            <w:tcW w:w="3036" w:type="dxa"/>
            <w:gridSpan w:val="3"/>
            <w:tcBorders>
              <w:top w:val="single" w:color="000000" w:sz="6" w:space="0"/>
              <w:left w:val="single" w:color="000000" w:sz="12" w:space="0"/>
              <w:bottom w:val="single" w:color="000000" w:sz="12" w:space="0"/>
              <w:right w:val="single" w:color="000000" w:sz="6" w:space="0"/>
            </w:tcBorders>
            <w:shd w:val="clear" w:color="000000" w:fill="FFFFFF"/>
            <w:tcMar>
              <w:left w:w="108" w:type="dxa"/>
              <w:right w:w="108" w:type="dxa"/>
            </w:tcMar>
            <w:vAlign w:val="center"/>
          </w:tcPr>
          <w:p w14:paraId="5EDAFC9F">
            <w:pPr>
              <w:jc w:val="center"/>
              <w:rPr>
                <w:rFonts w:ascii="宋体" w:hAnsi="宋体" w:cs="宋体"/>
              </w:rPr>
            </w:pPr>
            <w:r>
              <w:rPr>
                <w:rFonts w:ascii="宋体" w:hAnsi="宋体" w:cs="宋体"/>
                <w:sz w:val="24"/>
              </w:rPr>
              <w:t>申请人名称</w:t>
            </w:r>
          </w:p>
        </w:tc>
        <w:tc>
          <w:tcPr>
            <w:tcW w:w="5388" w:type="dxa"/>
            <w:gridSpan w:val="6"/>
            <w:tcBorders>
              <w:top w:val="single" w:color="000000" w:sz="6" w:space="0"/>
              <w:left w:val="single" w:color="000000" w:sz="6" w:space="0"/>
              <w:bottom w:val="single" w:color="000000" w:sz="12" w:space="0"/>
              <w:right w:val="single" w:color="000000" w:sz="12" w:space="0"/>
            </w:tcBorders>
            <w:shd w:val="clear" w:color="000000" w:fill="FFFFFF"/>
            <w:tcMar>
              <w:left w:w="108" w:type="dxa"/>
              <w:right w:w="108" w:type="dxa"/>
            </w:tcMar>
            <w:vAlign w:val="center"/>
          </w:tcPr>
          <w:p w14:paraId="01E3279D">
            <w:pPr>
              <w:jc w:val="center"/>
              <w:rPr>
                <w:rFonts w:ascii="宋体" w:hAnsi="宋体" w:cs="宋体"/>
                <w:sz w:val="22"/>
              </w:rPr>
            </w:pPr>
          </w:p>
        </w:tc>
      </w:tr>
      <w:tr w14:paraId="5770B31B">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B4AC3CD">
            <w:pPr>
              <w:jc w:val="center"/>
              <w:rPr>
                <w:rFonts w:ascii="宋体" w:hAnsi="宋体" w:cs="宋体"/>
              </w:rPr>
            </w:pPr>
            <w:r>
              <w:rPr>
                <w:rFonts w:ascii="宋体" w:hAnsi="宋体" w:cs="宋体"/>
                <w:sz w:val="24"/>
              </w:rPr>
              <w:t>注册地址</w:t>
            </w:r>
          </w:p>
        </w:tc>
        <w:tc>
          <w:tcPr>
            <w:tcW w:w="2421"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19840FE">
            <w:pPr>
              <w:jc w:val="center"/>
              <w:rPr>
                <w:rFonts w:ascii="宋体" w:hAnsi="宋体" w:cs="宋体"/>
                <w:sz w:val="22"/>
              </w:rPr>
            </w:pPr>
          </w:p>
        </w:tc>
        <w:tc>
          <w:tcPr>
            <w:tcW w:w="1115"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55A00EC">
            <w:pPr>
              <w:jc w:val="center"/>
              <w:rPr>
                <w:rFonts w:ascii="宋体" w:hAnsi="宋体" w:cs="宋体"/>
              </w:rPr>
            </w:pPr>
            <w:r>
              <w:rPr>
                <w:rFonts w:ascii="宋体" w:hAnsi="宋体" w:cs="宋体"/>
                <w:sz w:val="24"/>
              </w:rPr>
              <w:t>邮政编码</w:t>
            </w:r>
          </w:p>
        </w:tc>
        <w:tc>
          <w:tcPr>
            <w:tcW w:w="3049"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2F3F63A8">
            <w:pPr>
              <w:jc w:val="center"/>
              <w:rPr>
                <w:rFonts w:ascii="宋体" w:hAnsi="宋体" w:cs="宋体"/>
                <w:sz w:val="22"/>
              </w:rPr>
            </w:pPr>
          </w:p>
        </w:tc>
      </w:tr>
      <w:tr w14:paraId="1780F84D">
        <w:tblPrEx>
          <w:tblCellMar>
            <w:top w:w="0" w:type="dxa"/>
            <w:left w:w="10" w:type="dxa"/>
            <w:bottom w:w="0" w:type="dxa"/>
            <w:right w:w="10" w:type="dxa"/>
          </w:tblCellMar>
        </w:tblPrEx>
        <w:trPr>
          <w:trHeight w:val="1" w:hRule="atLeast"/>
        </w:trPr>
        <w:tc>
          <w:tcPr>
            <w:tcW w:w="1839" w:type="dxa"/>
            <w:vMerge w:val="restart"/>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498C34CC">
            <w:pPr>
              <w:jc w:val="center"/>
              <w:rPr>
                <w:rFonts w:ascii="宋体" w:hAnsi="宋体" w:cs="宋体"/>
              </w:rPr>
            </w:pPr>
            <w:r>
              <w:rPr>
                <w:rFonts w:ascii="宋体" w:hAnsi="宋体" w:cs="宋体"/>
                <w:sz w:val="24"/>
              </w:rPr>
              <w:t>联系方式</w:t>
            </w:r>
          </w:p>
        </w:tc>
        <w:tc>
          <w:tcPr>
            <w:tcW w:w="90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17DD3631">
            <w:pPr>
              <w:jc w:val="center"/>
              <w:rPr>
                <w:rFonts w:ascii="宋体" w:hAnsi="宋体" w:cs="宋体"/>
              </w:rPr>
            </w:pPr>
            <w:r>
              <w:rPr>
                <w:rFonts w:ascii="宋体" w:hAnsi="宋体" w:cs="宋体"/>
                <w:sz w:val="24"/>
              </w:rPr>
              <w:t>联系人</w:t>
            </w:r>
          </w:p>
        </w:tc>
        <w:tc>
          <w:tcPr>
            <w:tcW w:w="1514"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4001ECD0">
            <w:pPr>
              <w:jc w:val="center"/>
              <w:rPr>
                <w:rFonts w:ascii="宋体" w:hAnsi="宋体" w:cs="宋体"/>
                <w:sz w:val="22"/>
              </w:rPr>
            </w:pPr>
          </w:p>
        </w:tc>
        <w:tc>
          <w:tcPr>
            <w:tcW w:w="1115"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1EF46400">
            <w:pPr>
              <w:jc w:val="center"/>
              <w:rPr>
                <w:rFonts w:ascii="宋体" w:hAnsi="宋体" w:cs="宋体"/>
              </w:rPr>
            </w:pPr>
            <w:r>
              <w:rPr>
                <w:rFonts w:ascii="宋体" w:hAnsi="宋体" w:cs="宋体"/>
                <w:sz w:val="24"/>
              </w:rPr>
              <w:t>电话</w:t>
            </w:r>
          </w:p>
        </w:tc>
        <w:tc>
          <w:tcPr>
            <w:tcW w:w="3049"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108BD55">
            <w:pPr>
              <w:jc w:val="center"/>
              <w:rPr>
                <w:rFonts w:ascii="宋体" w:hAnsi="宋体" w:cs="宋体"/>
                <w:sz w:val="22"/>
              </w:rPr>
            </w:pPr>
          </w:p>
        </w:tc>
      </w:tr>
      <w:tr w14:paraId="48A4461A">
        <w:tblPrEx>
          <w:tblCellMar>
            <w:top w:w="0" w:type="dxa"/>
            <w:left w:w="10" w:type="dxa"/>
            <w:bottom w:w="0" w:type="dxa"/>
            <w:right w:w="10" w:type="dxa"/>
          </w:tblCellMar>
        </w:tblPrEx>
        <w:trPr>
          <w:trHeight w:val="1" w:hRule="atLeast"/>
        </w:trPr>
        <w:tc>
          <w:tcPr>
            <w:tcW w:w="1839" w:type="dxa"/>
            <w:vMerge w:val="continue"/>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1BB7E7E8">
            <w:pPr>
              <w:tabs>
                <w:tab w:val="left" w:pos="720"/>
                <w:tab w:val="left" w:pos="2160"/>
                <w:tab w:val="left" w:pos="2880"/>
                <w:tab w:val="left" w:pos="3600"/>
                <w:tab w:val="left" w:pos="4320"/>
                <w:tab w:val="left" w:pos="5040"/>
                <w:tab w:val="left" w:pos="5760"/>
              </w:tabs>
              <w:spacing w:line="360" w:lineRule="auto"/>
              <w:ind w:left="540" w:right="924"/>
              <w:jc w:val="center"/>
              <w:rPr>
                <w:rFonts w:ascii="宋体" w:hAnsi="宋体" w:cs="宋体"/>
                <w:sz w:val="22"/>
              </w:rPr>
            </w:pPr>
          </w:p>
        </w:tc>
        <w:tc>
          <w:tcPr>
            <w:tcW w:w="90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CC31CF4">
            <w:pPr>
              <w:jc w:val="center"/>
              <w:rPr>
                <w:rFonts w:ascii="宋体" w:hAnsi="宋体" w:cs="宋体"/>
              </w:rPr>
            </w:pPr>
            <w:r>
              <w:rPr>
                <w:rFonts w:ascii="宋体" w:hAnsi="宋体" w:cs="宋体"/>
                <w:sz w:val="24"/>
              </w:rPr>
              <w:t>传真</w:t>
            </w:r>
          </w:p>
        </w:tc>
        <w:tc>
          <w:tcPr>
            <w:tcW w:w="1514"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0D8D9C2">
            <w:pPr>
              <w:jc w:val="center"/>
              <w:rPr>
                <w:rFonts w:ascii="宋体" w:hAnsi="宋体" w:cs="宋体"/>
                <w:sz w:val="22"/>
              </w:rPr>
            </w:pPr>
          </w:p>
        </w:tc>
        <w:tc>
          <w:tcPr>
            <w:tcW w:w="1115"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E962CFA">
            <w:pPr>
              <w:jc w:val="center"/>
              <w:rPr>
                <w:rFonts w:ascii="宋体" w:hAnsi="宋体" w:cs="宋体"/>
              </w:rPr>
            </w:pPr>
            <w:r>
              <w:rPr>
                <w:rFonts w:ascii="宋体" w:hAnsi="宋体" w:cs="宋体"/>
                <w:sz w:val="24"/>
              </w:rPr>
              <w:t>网址</w:t>
            </w:r>
          </w:p>
        </w:tc>
        <w:tc>
          <w:tcPr>
            <w:tcW w:w="3049"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20F0E795">
            <w:pPr>
              <w:jc w:val="center"/>
              <w:rPr>
                <w:rFonts w:ascii="宋体" w:hAnsi="宋体" w:cs="宋体"/>
                <w:sz w:val="22"/>
              </w:rPr>
            </w:pPr>
          </w:p>
        </w:tc>
      </w:tr>
      <w:tr w14:paraId="19681D62">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423ABDF">
            <w:pPr>
              <w:jc w:val="center"/>
              <w:rPr>
                <w:rFonts w:ascii="宋体" w:hAnsi="宋体" w:cs="宋体"/>
              </w:rPr>
            </w:pPr>
            <w:r>
              <w:rPr>
                <w:rFonts w:ascii="宋体" w:hAnsi="宋体" w:cs="宋体"/>
                <w:sz w:val="24"/>
              </w:rPr>
              <w:t>组织结构</w:t>
            </w:r>
          </w:p>
        </w:tc>
        <w:tc>
          <w:tcPr>
            <w:tcW w:w="6585" w:type="dxa"/>
            <w:gridSpan w:val="8"/>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16085528">
            <w:pPr>
              <w:jc w:val="center"/>
              <w:rPr>
                <w:rFonts w:ascii="宋体" w:hAnsi="宋体" w:cs="宋体"/>
                <w:sz w:val="22"/>
              </w:rPr>
            </w:pPr>
          </w:p>
        </w:tc>
      </w:tr>
      <w:tr w14:paraId="46FCDF5A">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72B0B8B">
            <w:pPr>
              <w:jc w:val="center"/>
              <w:rPr>
                <w:rFonts w:ascii="宋体" w:hAnsi="宋体" w:cs="宋体"/>
              </w:rPr>
            </w:pPr>
            <w:r>
              <w:rPr>
                <w:rFonts w:ascii="宋体" w:hAnsi="宋体" w:cs="宋体"/>
                <w:sz w:val="24"/>
              </w:rPr>
              <w:t>法定代表人</w:t>
            </w:r>
          </w:p>
        </w:tc>
        <w:tc>
          <w:tcPr>
            <w:tcW w:w="90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D1342F0">
            <w:pPr>
              <w:jc w:val="center"/>
              <w:rPr>
                <w:rFonts w:ascii="宋体" w:hAnsi="宋体" w:cs="宋体"/>
              </w:rPr>
            </w:pPr>
            <w:r>
              <w:rPr>
                <w:rFonts w:ascii="宋体" w:hAnsi="宋体" w:cs="宋体"/>
                <w:sz w:val="24"/>
              </w:rPr>
              <w:t>姓名</w:t>
            </w:r>
          </w:p>
        </w:tc>
        <w:tc>
          <w:tcPr>
            <w:tcW w:w="1514"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2121DB7C">
            <w:pPr>
              <w:jc w:val="center"/>
              <w:rPr>
                <w:rFonts w:ascii="宋体" w:hAnsi="宋体" w:cs="宋体"/>
                <w:sz w:val="22"/>
              </w:rPr>
            </w:pPr>
          </w:p>
        </w:tc>
        <w:tc>
          <w:tcPr>
            <w:tcW w:w="1115"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129956F">
            <w:pPr>
              <w:jc w:val="center"/>
              <w:rPr>
                <w:rFonts w:ascii="宋体" w:hAnsi="宋体" w:cs="宋体"/>
              </w:rPr>
            </w:pPr>
            <w:r>
              <w:rPr>
                <w:rFonts w:ascii="宋体" w:hAnsi="宋体" w:cs="宋体"/>
                <w:sz w:val="24"/>
              </w:rPr>
              <w:t>技术职称</w:t>
            </w:r>
          </w:p>
        </w:tc>
        <w:tc>
          <w:tcPr>
            <w:tcW w:w="111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24DBFFD">
            <w:pPr>
              <w:jc w:val="center"/>
              <w:rPr>
                <w:rFonts w:ascii="宋体" w:hAnsi="宋体" w:cs="宋体"/>
                <w:sz w:val="22"/>
              </w:rPr>
            </w:pPr>
          </w:p>
        </w:tc>
        <w:tc>
          <w:tcPr>
            <w:tcW w:w="83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33C40A56">
            <w:pPr>
              <w:jc w:val="center"/>
              <w:rPr>
                <w:rFonts w:ascii="宋体" w:hAnsi="宋体" w:cs="宋体"/>
              </w:rPr>
            </w:pPr>
            <w:r>
              <w:rPr>
                <w:rFonts w:ascii="宋体" w:hAnsi="宋体" w:cs="宋体"/>
                <w:sz w:val="24"/>
              </w:rPr>
              <w:t>电话</w:t>
            </w:r>
          </w:p>
        </w:tc>
        <w:tc>
          <w:tcPr>
            <w:tcW w:w="1103"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777CB43">
            <w:pPr>
              <w:jc w:val="center"/>
              <w:rPr>
                <w:rFonts w:ascii="宋体" w:hAnsi="宋体" w:cs="宋体"/>
                <w:sz w:val="22"/>
              </w:rPr>
            </w:pPr>
          </w:p>
        </w:tc>
      </w:tr>
      <w:tr w14:paraId="7CBF8CD1">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1B3E1E2E">
            <w:pPr>
              <w:jc w:val="center"/>
              <w:rPr>
                <w:rFonts w:ascii="宋体" w:hAnsi="宋体" w:cs="宋体"/>
              </w:rPr>
            </w:pPr>
            <w:r>
              <w:rPr>
                <w:rFonts w:ascii="宋体" w:hAnsi="宋体" w:cs="宋体"/>
                <w:sz w:val="24"/>
              </w:rPr>
              <w:t>技术负责人</w:t>
            </w:r>
          </w:p>
        </w:tc>
        <w:tc>
          <w:tcPr>
            <w:tcW w:w="90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2A87919">
            <w:pPr>
              <w:jc w:val="center"/>
              <w:rPr>
                <w:rFonts w:ascii="宋体" w:hAnsi="宋体" w:cs="宋体"/>
              </w:rPr>
            </w:pPr>
            <w:r>
              <w:rPr>
                <w:rFonts w:ascii="宋体" w:hAnsi="宋体" w:cs="宋体"/>
                <w:sz w:val="24"/>
              </w:rPr>
              <w:t>姓名</w:t>
            </w:r>
          </w:p>
        </w:tc>
        <w:tc>
          <w:tcPr>
            <w:tcW w:w="1514"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20D5853D">
            <w:pPr>
              <w:jc w:val="center"/>
              <w:rPr>
                <w:rFonts w:ascii="宋体" w:hAnsi="宋体" w:cs="宋体"/>
                <w:sz w:val="22"/>
              </w:rPr>
            </w:pPr>
          </w:p>
        </w:tc>
        <w:tc>
          <w:tcPr>
            <w:tcW w:w="1115"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081E42A">
            <w:pPr>
              <w:jc w:val="center"/>
              <w:rPr>
                <w:rFonts w:ascii="宋体" w:hAnsi="宋体" w:cs="宋体"/>
              </w:rPr>
            </w:pPr>
            <w:r>
              <w:rPr>
                <w:rFonts w:ascii="宋体" w:hAnsi="宋体" w:cs="宋体"/>
                <w:sz w:val="24"/>
              </w:rPr>
              <w:t>技术职称</w:t>
            </w:r>
          </w:p>
        </w:tc>
        <w:tc>
          <w:tcPr>
            <w:tcW w:w="111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92BA34A">
            <w:pPr>
              <w:jc w:val="center"/>
              <w:rPr>
                <w:rFonts w:ascii="宋体" w:hAnsi="宋体" w:cs="宋体"/>
                <w:sz w:val="22"/>
              </w:rPr>
            </w:pPr>
          </w:p>
        </w:tc>
        <w:tc>
          <w:tcPr>
            <w:tcW w:w="83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169F958B">
            <w:pPr>
              <w:jc w:val="center"/>
              <w:rPr>
                <w:rFonts w:ascii="宋体" w:hAnsi="宋体" w:cs="宋体"/>
              </w:rPr>
            </w:pPr>
            <w:r>
              <w:rPr>
                <w:rFonts w:ascii="宋体" w:hAnsi="宋体" w:cs="宋体"/>
                <w:sz w:val="24"/>
              </w:rPr>
              <w:t>电话</w:t>
            </w:r>
          </w:p>
        </w:tc>
        <w:tc>
          <w:tcPr>
            <w:tcW w:w="1103"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2D9D598">
            <w:pPr>
              <w:jc w:val="center"/>
              <w:rPr>
                <w:rFonts w:ascii="宋体" w:hAnsi="宋体" w:cs="宋体"/>
                <w:sz w:val="22"/>
              </w:rPr>
            </w:pPr>
          </w:p>
        </w:tc>
      </w:tr>
      <w:tr w14:paraId="4509CB32">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2D8A8A64">
            <w:pPr>
              <w:jc w:val="center"/>
              <w:rPr>
                <w:rFonts w:ascii="宋体" w:hAnsi="宋体" w:cs="宋体"/>
              </w:rPr>
            </w:pPr>
            <w:r>
              <w:rPr>
                <w:rFonts w:ascii="宋体" w:hAnsi="宋体" w:cs="宋体"/>
                <w:sz w:val="24"/>
              </w:rPr>
              <w:t>成立时间</w:t>
            </w:r>
          </w:p>
        </w:tc>
        <w:tc>
          <w:tcPr>
            <w:tcW w:w="2421"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284EA42">
            <w:pPr>
              <w:jc w:val="center"/>
              <w:rPr>
                <w:rFonts w:ascii="宋体" w:hAnsi="宋体" w:cs="宋体"/>
                <w:sz w:val="22"/>
              </w:rPr>
            </w:pPr>
          </w:p>
        </w:tc>
        <w:tc>
          <w:tcPr>
            <w:tcW w:w="4164" w:type="dxa"/>
            <w:gridSpan w:val="5"/>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40A1F003">
            <w:pPr>
              <w:jc w:val="center"/>
              <w:rPr>
                <w:rFonts w:ascii="宋体" w:hAnsi="宋体" w:cs="宋体"/>
              </w:rPr>
            </w:pPr>
            <w:r>
              <w:rPr>
                <w:rFonts w:ascii="宋体" w:hAnsi="宋体" w:cs="宋体"/>
                <w:sz w:val="24"/>
              </w:rPr>
              <w:t>员工总人数：</w:t>
            </w:r>
          </w:p>
        </w:tc>
      </w:tr>
      <w:tr w14:paraId="4B76C34F">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461261D6">
            <w:pPr>
              <w:jc w:val="center"/>
              <w:rPr>
                <w:rFonts w:ascii="宋体" w:hAnsi="宋体" w:cs="宋体"/>
              </w:rPr>
            </w:pPr>
            <w:r>
              <w:rPr>
                <w:rFonts w:ascii="宋体" w:hAnsi="宋体" w:cs="宋体"/>
                <w:sz w:val="24"/>
              </w:rPr>
              <w:t>营业执照号</w:t>
            </w:r>
          </w:p>
        </w:tc>
        <w:tc>
          <w:tcPr>
            <w:tcW w:w="2421"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1BA9A222">
            <w:pPr>
              <w:jc w:val="center"/>
              <w:rPr>
                <w:rFonts w:ascii="宋体" w:hAnsi="宋体" w:cs="宋体"/>
                <w:sz w:val="22"/>
              </w:rPr>
            </w:pPr>
          </w:p>
        </w:tc>
        <w:tc>
          <w:tcPr>
            <w:tcW w:w="702" w:type="dxa"/>
            <w:vMerge w:val="restart"/>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21B89A2">
            <w:pPr>
              <w:jc w:val="center"/>
              <w:rPr>
                <w:rFonts w:ascii="宋体" w:hAnsi="宋体" w:cs="宋体"/>
              </w:rPr>
            </w:pPr>
            <w:r>
              <w:rPr>
                <w:rFonts w:ascii="宋体" w:hAnsi="宋体" w:cs="宋体"/>
                <w:sz w:val="24"/>
              </w:rPr>
              <w:t>其中</w:t>
            </w:r>
          </w:p>
        </w:tc>
        <w:tc>
          <w:tcPr>
            <w:tcW w:w="1523"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1DE0198F">
            <w:pPr>
              <w:jc w:val="center"/>
              <w:rPr>
                <w:rFonts w:ascii="宋体" w:hAnsi="宋体" w:cs="宋体"/>
              </w:rPr>
            </w:pPr>
            <w:r>
              <w:rPr>
                <w:rFonts w:ascii="宋体" w:hAnsi="宋体" w:cs="宋体"/>
                <w:sz w:val="24"/>
              </w:rPr>
              <w:t>高级职称人员</w:t>
            </w:r>
          </w:p>
        </w:tc>
        <w:tc>
          <w:tcPr>
            <w:tcW w:w="1939"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41929265">
            <w:pPr>
              <w:jc w:val="center"/>
              <w:rPr>
                <w:rFonts w:ascii="宋体" w:hAnsi="宋体" w:cs="宋体"/>
                <w:sz w:val="22"/>
              </w:rPr>
            </w:pPr>
          </w:p>
        </w:tc>
      </w:tr>
      <w:tr w14:paraId="6E71A7A7">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7493376">
            <w:pPr>
              <w:jc w:val="center"/>
              <w:rPr>
                <w:rFonts w:ascii="宋体" w:hAnsi="宋体" w:cs="宋体"/>
              </w:rPr>
            </w:pPr>
            <w:r>
              <w:rPr>
                <w:rFonts w:ascii="宋体" w:hAnsi="宋体" w:cs="宋体"/>
                <w:sz w:val="24"/>
              </w:rPr>
              <w:t>注册资金（或开办资金）</w:t>
            </w:r>
          </w:p>
        </w:tc>
        <w:tc>
          <w:tcPr>
            <w:tcW w:w="2421"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20AB0563">
            <w:pPr>
              <w:jc w:val="center"/>
              <w:rPr>
                <w:rFonts w:ascii="宋体" w:hAnsi="宋体" w:cs="宋体"/>
                <w:sz w:val="22"/>
              </w:rPr>
            </w:pPr>
          </w:p>
        </w:tc>
        <w:tc>
          <w:tcPr>
            <w:tcW w:w="702" w:type="dxa"/>
            <w:vMerge w:val="continue"/>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47489A3D">
            <w:pPr>
              <w:tabs>
                <w:tab w:val="left" w:pos="720"/>
                <w:tab w:val="left" w:pos="2160"/>
                <w:tab w:val="left" w:pos="2880"/>
                <w:tab w:val="left" w:pos="3600"/>
                <w:tab w:val="left" w:pos="4320"/>
                <w:tab w:val="left" w:pos="5040"/>
                <w:tab w:val="left" w:pos="5760"/>
              </w:tabs>
              <w:spacing w:line="360" w:lineRule="auto"/>
              <w:ind w:left="540" w:right="924"/>
              <w:jc w:val="center"/>
              <w:rPr>
                <w:rFonts w:ascii="宋体" w:hAnsi="宋体" w:cs="宋体"/>
                <w:sz w:val="22"/>
              </w:rPr>
            </w:pPr>
          </w:p>
        </w:tc>
        <w:tc>
          <w:tcPr>
            <w:tcW w:w="1523"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37C2CC1">
            <w:pPr>
              <w:jc w:val="center"/>
              <w:rPr>
                <w:rFonts w:ascii="宋体" w:hAnsi="宋体" w:cs="宋体"/>
              </w:rPr>
            </w:pPr>
            <w:r>
              <w:rPr>
                <w:rFonts w:ascii="宋体" w:hAnsi="宋体" w:cs="宋体"/>
                <w:sz w:val="24"/>
              </w:rPr>
              <w:t>中级职称人员</w:t>
            </w:r>
          </w:p>
        </w:tc>
        <w:tc>
          <w:tcPr>
            <w:tcW w:w="1939"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41A01AC7">
            <w:pPr>
              <w:jc w:val="center"/>
              <w:rPr>
                <w:rFonts w:ascii="宋体" w:hAnsi="宋体" w:cs="宋体"/>
                <w:sz w:val="22"/>
              </w:rPr>
            </w:pPr>
          </w:p>
        </w:tc>
      </w:tr>
      <w:tr w14:paraId="3C25BF05">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20C76A40">
            <w:pPr>
              <w:jc w:val="center"/>
              <w:rPr>
                <w:rFonts w:ascii="宋体" w:hAnsi="宋体" w:cs="宋体"/>
              </w:rPr>
            </w:pPr>
            <w:r>
              <w:rPr>
                <w:rFonts w:ascii="宋体" w:hAnsi="宋体" w:cs="宋体"/>
                <w:sz w:val="24"/>
              </w:rPr>
              <w:t>开户银行</w:t>
            </w:r>
          </w:p>
        </w:tc>
        <w:tc>
          <w:tcPr>
            <w:tcW w:w="2421"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60B54DF">
            <w:pPr>
              <w:jc w:val="center"/>
              <w:rPr>
                <w:rFonts w:ascii="宋体" w:hAnsi="宋体" w:cs="宋体"/>
                <w:sz w:val="22"/>
              </w:rPr>
            </w:pPr>
          </w:p>
        </w:tc>
        <w:tc>
          <w:tcPr>
            <w:tcW w:w="702" w:type="dxa"/>
            <w:vMerge w:val="continue"/>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7B6E674">
            <w:pPr>
              <w:tabs>
                <w:tab w:val="left" w:pos="720"/>
                <w:tab w:val="left" w:pos="2160"/>
                <w:tab w:val="left" w:pos="2880"/>
                <w:tab w:val="left" w:pos="3600"/>
                <w:tab w:val="left" w:pos="4320"/>
                <w:tab w:val="left" w:pos="5040"/>
                <w:tab w:val="left" w:pos="5760"/>
              </w:tabs>
              <w:spacing w:line="360" w:lineRule="auto"/>
              <w:ind w:left="540" w:right="924"/>
              <w:jc w:val="center"/>
              <w:rPr>
                <w:rFonts w:ascii="宋体" w:hAnsi="宋体" w:cs="宋体"/>
                <w:sz w:val="22"/>
              </w:rPr>
            </w:pPr>
          </w:p>
        </w:tc>
        <w:tc>
          <w:tcPr>
            <w:tcW w:w="1523"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3B083F32">
            <w:pPr>
              <w:jc w:val="center"/>
              <w:rPr>
                <w:rFonts w:ascii="宋体" w:hAnsi="宋体" w:cs="宋体"/>
              </w:rPr>
            </w:pPr>
            <w:r>
              <w:rPr>
                <w:rFonts w:ascii="宋体" w:hAnsi="宋体" w:cs="宋体"/>
                <w:sz w:val="24"/>
              </w:rPr>
              <w:t>初级职称人员</w:t>
            </w:r>
          </w:p>
        </w:tc>
        <w:tc>
          <w:tcPr>
            <w:tcW w:w="1939"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73E71BE">
            <w:pPr>
              <w:jc w:val="center"/>
              <w:rPr>
                <w:rFonts w:ascii="宋体" w:hAnsi="宋体" w:cs="宋体"/>
                <w:sz w:val="22"/>
              </w:rPr>
            </w:pPr>
          </w:p>
        </w:tc>
      </w:tr>
      <w:tr w14:paraId="2782EB4C">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56108D4">
            <w:pPr>
              <w:jc w:val="center"/>
              <w:rPr>
                <w:rFonts w:ascii="宋体" w:hAnsi="宋体" w:cs="宋体"/>
              </w:rPr>
            </w:pPr>
            <w:r>
              <w:rPr>
                <w:rFonts w:ascii="宋体" w:hAnsi="宋体" w:cs="宋体"/>
                <w:sz w:val="24"/>
              </w:rPr>
              <w:t>账号</w:t>
            </w:r>
          </w:p>
        </w:tc>
        <w:tc>
          <w:tcPr>
            <w:tcW w:w="2421"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46A78AB">
            <w:pPr>
              <w:jc w:val="center"/>
              <w:rPr>
                <w:rFonts w:ascii="宋体" w:hAnsi="宋体" w:cs="宋体"/>
                <w:sz w:val="22"/>
              </w:rPr>
            </w:pPr>
          </w:p>
        </w:tc>
        <w:tc>
          <w:tcPr>
            <w:tcW w:w="702" w:type="dxa"/>
            <w:vMerge w:val="continue"/>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2D5D867D">
            <w:pPr>
              <w:tabs>
                <w:tab w:val="left" w:pos="720"/>
                <w:tab w:val="left" w:pos="2160"/>
                <w:tab w:val="left" w:pos="2880"/>
                <w:tab w:val="left" w:pos="3600"/>
                <w:tab w:val="left" w:pos="4320"/>
                <w:tab w:val="left" w:pos="5040"/>
                <w:tab w:val="left" w:pos="5760"/>
              </w:tabs>
              <w:spacing w:line="360" w:lineRule="auto"/>
              <w:ind w:left="540" w:right="924"/>
              <w:jc w:val="center"/>
              <w:rPr>
                <w:rFonts w:ascii="宋体" w:hAnsi="宋体" w:cs="宋体"/>
                <w:sz w:val="22"/>
              </w:rPr>
            </w:pPr>
          </w:p>
        </w:tc>
        <w:tc>
          <w:tcPr>
            <w:tcW w:w="1523"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E19FDAD">
            <w:pPr>
              <w:jc w:val="center"/>
              <w:rPr>
                <w:rFonts w:ascii="宋体" w:hAnsi="宋体" w:cs="宋体"/>
                <w:sz w:val="22"/>
              </w:rPr>
            </w:pPr>
          </w:p>
        </w:tc>
        <w:tc>
          <w:tcPr>
            <w:tcW w:w="1939"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B7DF8DC">
            <w:pPr>
              <w:jc w:val="center"/>
              <w:rPr>
                <w:rFonts w:ascii="宋体" w:hAnsi="宋体" w:cs="宋体"/>
                <w:sz w:val="22"/>
              </w:rPr>
            </w:pPr>
          </w:p>
        </w:tc>
      </w:tr>
      <w:tr w14:paraId="0EDAC7DD">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C1A838E">
            <w:pPr>
              <w:jc w:val="center"/>
              <w:rPr>
                <w:rFonts w:ascii="宋体" w:hAnsi="宋体" w:cs="宋体"/>
              </w:rPr>
            </w:pPr>
            <w:r>
              <w:rPr>
                <w:rFonts w:ascii="宋体" w:hAnsi="宋体" w:cs="宋体"/>
                <w:sz w:val="24"/>
              </w:rPr>
              <w:t>经营范围</w:t>
            </w:r>
          </w:p>
        </w:tc>
        <w:tc>
          <w:tcPr>
            <w:tcW w:w="6585" w:type="dxa"/>
            <w:gridSpan w:val="8"/>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7A16130">
            <w:pPr>
              <w:rPr>
                <w:rFonts w:ascii="宋体" w:hAnsi="宋体" w:cs="宋体"/>
                <w:sz w:val="24"/>
              </w:rPr>
            </w:pPr>
          </w:p>
          <w:p w14:paraId="5129F319">
            <w:pPr>
              <w:rPr>
                <w:rFonts w:ascii="宋体" w:hAnsi="宋体" w:cs="宋体"/>
              </w:rPr>
            </w:pPr>
          </w:p>
        </w:tc>
      </w:tr>
      <w:tr w14:paraId="6C877AD8">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1C6535B8">
            <w:pPr>
              <w:jc w:val="center"/>
              <w:rPr>
                <w:rFonts w:ascii="宋体" w:hAnsi="宋体" w:cs="宋体"/>
              </w:rPr>
            </w:pPr>
            <w:r>
              <w:rPr>
                <w:rFonts w:ascii="宋体" w:hAnsi="宋体" w:cs="宋体"/>
                <w:sz w:val="24"/>
              </w:rPr>
              <w:t>备注</w:t>
            </w:r>
          </w:p>
        </w:tc>
        <w:tc>
          <w:tcPr>
            <w:tcW w:w="6585" w:type="dxa"/>
            <w:gridSpan w:val="8"/>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059A130">
            <w:pPr>
              <w:jc w:val="center"/>
              <w:rPr>
                <w:rFonts w:ascii="宋体" w:hAnsi="宋体" w:cs="宋体"/>
                <w:sz w:val="22"/>
              </w:rPr>
            </w:pPr>
          </w:p>
        </w:tc>
      </w:tr>
    </w:tbl>
    <w:p w14:paraId="3E4B50E1">
      <w:pPr>
        <w:spacing w:line="360" w:lineRule="auto"/>
        <w:jc w:val="left"/>
        <w:rPr>
          <w:rFonts w:ascii="宋体" w:hAnsi="宋体" w:cs="宋体"/>
          <w:shd w:val="clear" w:color="auto" w:fill="FFFFFF"/>
        </w:rPr>
      </w:pPr>
    </w:p>
    <w:p w14:paraId="58737A8C">
      <w:pPr>
        <w:spacing w:line="360" w:lineRule="auto"/>
        <w:jc w:val="left"/>
        <w:rPr>
          <w:rFonts w:ascii="宋体" w:hAnsi="宋体" w:cs="宋体"/>
          <w:shd w:val="clear" w:color="auto" w:fill="FFFFFF"/>
        </w:rPr>
      </w:pPr>
      <w:r>
        <w:rPr>
          <w:rFonts w:ascii="宋体" w:hAnsi="宋体" w:cs="宋体"/>
          <w:shd w:val="clear" w:color="auto" w:fill="FFFFFF"/>
        </w:rPr>
        <w:t>注：投标人情况介绍的内容可另附页。</w:t>
      </w:r>
    </w:p>
    <w:p w14:paraId="0DB9C38B">
      <w:pPr>
        <w:spacing w:line="360" w:lineRule="auto"/>
        <w:jc w:val="center"/>
        <w:rPr>
          <w:rFonts w:ascii="宋体" w:hAnsi="宋体" w:cs="宋体"/>
          <w:sz w:val="36"/>
          <w:shd w:val="clear" w:color="auto" w:fill="FFFFFF"/>
        </w:rPr>
      </w:pPr>
    </w:p>
    <w:p w14:paraId="72F90D6C">
      <w:pPr>
        <w:spacing w:line="360" w:lineRule="auto"/>
        <w:ind w:firstLine="4095"/>
        <w:rPr>
          <w:rFonts w:ascii="宋体" w:hAnsi="宋体" w:cs="宋体"/>
        </w:rPr>
      </w:pPr>
      <w:r>
        <w:rPr>
          <w:rFonts w:ascii="宋体" w:hAnsi="宋体" w:cs="宋体"/>
        </w:rPr>
        <w:t xml:space="preserve">  投标人名称(签电子公章)：</w:t>
      </w:r>
    </w:p>
    <w:p w14:paraId="0582C634">
      <w:pPr>
        <w:spacing w:line="360" w:lineRule="auto"/>
        <w:rPr>
          <w:rFonts w:ascii="宋体" w:hAnsi="宋体" w:cs="宋体"/>
        </w:rPr>
      </w:pPr>
      <w:r>
        <w:rPr>
          <w:rFonts w:ascii="宋体" w:hAnsi="宋体" w:cs="宋体"/>
        </w:rPr>
        <w:t xml:space="preserve">                                       法定代表人或授权委托人(签章或签字)：</w:t>
      </w:r>
    </w:p>
    <w:p w14:paraId="015B74F3">
      <w:pPr>
        <w:pStyle w:val="20"/>
        <w:wordWrap/>
        <w:jc w:val="center"/>
        <w:rPr>
          <w:rFonts w:ascii="宋体" w:hAnsi="宋体" w:cs="宋体"/>
          <w:sz w:val="24"/>
          <w:shd w:val="clear" w:color="auto" w:fill="FFFFFF"/>
        </w:rPr>
      </w:pPr>
      <w:r>
        <w:rPr>
          <w:rFonts w:ascii="宋体" w:hAnsi="宋体" w:cs="宋体"/>
          <w:sz w:val="24"/>
          <w:shd w:val="clear" w:color="auto" w:fill="FFFFFF"/>
        </w:rPr>
        <w:t>日期：：</w:t>
      </w:r>
    </w:p>
    <w:p w14:paraId="202D05C5">
      <w:pPr>
        <w:rPr>
          <w:rFonts w:ascii="宋体" w:hAnsi="宋体" w:cs="宋体"/>
          <w:sz w:val="24"/>
          <w:shd w:val="clear" w:color="auto" w:fill="FFFFFF"/>
        </w:rPr>
      </w:pPr>
      <w:r>
        <w:rPr>
          <w:rFonts w:ascii="宋体" w:hAnsi="宋体" w:cs="宋体"/>
          <w:sz w:val="24"/>
          <w:shd w:val="clear" w:color="auto" w:fill="FFFFFF"/>
        </w:rPr>
        <w:br w:type="page"/>
      </w:r>
    </w:p>
    <w:p w14:paraId="342101F7">
      <w:pPr>
        <w:spacing w:line="360" w:lineRule="auto"/>
        <w:rPr>
          <w:rFonts w:hint="eastAsia" w:ascii="宋体" w:hAnsi="宋体" w:eastAsia="宋体" w:cs="宋体"/>
          <w:b/>
          <w:sz w:val="28"/>
          <w:lang w:eastAsia="zh-CN"/>
        </w:rPr>
      </w:pPr>
      <w:r>
        <w:rPr>
          <w:rFonts w:ascii="宋体" w:hAnsi="宋体" w:cs="宋体"/>
          <w:b/>
          <w:sz w:val="28"/>
        </w:rPr>
        <w:t>附件</w:t>
      </w:r>
      <w:r>
        <w:rPr>
          <w:rFonts w:hint="eastAsia" w:ascii="宋体" w:hAnsi="宋体" w:cs="宋体"/>
          <w:b/>
          <w:sz w:val="28"/>
          <w:lang w:val="en-US" w:eastAsia="zh-CN"/>
        </w:rPr>
        <w:t>9</w:t>
      </w:r>
    </w:p>
    <w:p w14:paraId="577D705F">
      <w:pPr>
        <w:spacing w:line="360" w:lineRule="auto"/>
        <w:jc w:val="center"/>
        <w:rPr>
          <w:rFonts w:ascii="宋体" w:hAnsi="宋体" w:cs="宋体"/>
          <w:b/>
          <w:sz w:val="32"/>
        </w:rPr>
      </w:pPr>
      <w:r>
        <w:rPr>
          <w:rFonts w:ascii="宋体" w:hAnsi="宋体" w:cs="宋体"/>
          <w:b/>
          <w:sz w:val="32"/>
        </w:rPr>
        <w:t>投标人类似项目实施情况一览表</w:t>
      </w:r>
    </w:p>
    <w:p w14:paraId="64BD8736">
      <w:pPr>
        <w:spacing w:line="360" w:lineRule="auto"/>
        <w:jc w:val="center"/>
        <w:rPr>
          <w:rFonts w:ascii="仿宋_GB2312" w:hAnsi="仿宋_GB2312" w:eastAsia="仿宋_GB2312" w:cs="仿宋_GB2312"/>
          <w:b/>
          <w:sz w:val="28"/>
        </w:rPr>
      </w:pPr>
    </w:p>
    <w:tbl>
      <w:tblPr>
        <w:tblStyle w:val="21"/>
        <w:tblW w:w="0" w:type="auto"/>
        <w:jc w:val="center"/>
        <w:tblLayout w:type="autofit"/>
        <w:tblCellMar>
          <w:top w:w="0" w:type="dxa"/>
          <w:left w:w="10" w:type="dxa"/>
          <w:bottom w:w="0" w:type="dxa"/>
          <w:right w:w="10" w:type="dxa"/>
        </w:tblCellMar>
      </w:tblPr>
      <w:tblGrid>
        <w:gridCol w:w="1097"/>
        <w:gridCol w:w="1676"/>
        <w:gridCol w:w="1291"/>
        <w:gridCol w:w="1415"/>
        <w:gridCol w:w="1164"/>
        <w:gridCol w:w="1879"/>
      </w:tblGrid>
      <w:tr w14:paraId="66483BA4">
        <w:tblPrEx>
          <w:tblCellMar>
            <w:top w:w="0" w:type="dxa"/>
            <w:left w:w="10" w:type="dxa"/>
            <w:bottom w:w="0" w:type="dxa"/>
            <w:right w:w="10" w:type="dxa"/>
          </w:tblCellMar>
        </w:tblPrEx>
        <w:trPr>
          <w:trHeight w:val="1" w:hRule="atLeast"/>
          <w:jc w:val="center"/>
        </w:trPr>
        <w:tc>
          <w:tcPr>
            <w:tcW w:w="109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62A2C13">
            <w:pPr>
              <w:jc w:val="center"/>
              <w:rPr>
                <w:rFonts w:ascii="宋体" w:hAnsi="宋体" w:cs="宋体"/>
              </w:rPr>
            </w:pPr>
            <w:r>
              <w:rPr>
                <w:rFonts w:ascii="宋体" w:hAnsi="宋体" w:cs="宋体"/>
                <w:b/>
                <w:sz w:val="24"/>
              </w:rPr>
              <w:t>序号</w:t>
            </w:r>
          </w:p>
        </w:tc>
        <w:tc>
          <w:tcPr>
            <w:tcW w:w="16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B80A6D8">
            <w:pPr>
              <w:jc w:val="center"/>
              <w:rPr>
                <w:rFonts w:ascii="宋体" w:hAnsi="宋体" w:cs="宋体"/>
              </w:rPr>
            </w:pPr>
            <w:r>
              <w:rPr>
                <w:rFonts w:ascii="宋体" w:hAnsi="宋体" w:cs="宋体"/>
                <w:b/>
                <w:sz w:val="24"/>
              </w:rPr>
              <w:t>项目名称</w:t>
            </w:r>
          </w:p>
        </w:tc>
        <w:tc>
          <w:tcPr>
            <w:tcW w:w="129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A5F6CAF">
            <w:pPr>
              <w:jc w:val="center"/>
              <w:rPr>
                <w:rFonts w:ascii="宋体" w:hAnsi="宋体" w:cs="宋体"/>
              </w:rPr>
            </w:pPr>
            <w:r>
              <w:rPr>
                <w:rFonts w:ascii="宋体" w:hAnsi="宋体" w:cs="宋体"/>
                <w:b/>
                <w:sz w:val="24"/>
              </w:rPr>
              <w:t>合同签订时间</w:t>
            </w:r>
          </w:p>
        </w:tc>
        <w:tc>
          <w:tcPr>
            <w:tcW w:w="14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9011939">
            <w:pPr>
              <w:jc w:val="center"/>
              <w:rPr>
                <w:rFonts w:ascii="宋体" w:hAnsi="宋体" w:cs="宋体"/>
              </w:rPr>
            </w:pPr>
            <w:r>
              <w:rPr>
                <w:rFonts w:ascii="宋体" w:hAnsi="宋体" w:cs="宋体"/>
                <w:b/>
                <w:sz w:val="24"/>
              </w:rPr>
              <w:t>项目情况简介</w:t>
            </w:r>
          </w:p>
        </w:tc>
        <w:tc>
          <w:tcPr>
            <w:tcW w:w="11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D45A7A5">
            <w:pPr>
              <w:jc w:val="center"/>
              <w:rPr>
                <w:rFonts w:ascii="宋体" w:hAnsi="宋体" w:cs="宋体"/>
              </w:rPr>
            </w:pPr>
            <w:r>
              <w:rPr>
                <w:rFonts w:ascii="宋体" w:hAnsi="宋体" w:cs="宋体"/>
                <w:b/>
                <w:sz w:val="24"/>
              </w:rPr>
              <w:t>合同金额</w:t>
            </w:r>
          </w:p>
        </w:tc>
        <w:tc>
          <w:tcPr>
            <w:tcW w:w="187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230CD2E">
            <w:pPr>
              <w:jc w:val="center"/>
              <w:rPr>
                <w:rFonts w:ascii="宋体" w:hAnsi="宋体" w:cs="宋体"/>
              </w:rPr>
            </w:pPr>
            <w:r>
              <w:rPr>
                <w:rFonts w:ascii="宋体" w:hAnsi="宋体" w:cs="宋体"/>
                <w:b/>
                <w:sz w:val="24"/>
              </w:rPr>
              <w:t>项目单位名称及其联系人电话</w:t>
            </w:r>
          </w:p>
        </w:tc>
      </w:tr>
      <w:tr w14:paraId="501E81A8">
        <w:tblPrEx>
          <w:tblCellMar>
            <w:top w:w="0" w:type="dxa"/>
            <w:left w:w="10" w:type="dxa"/>
            <w:bottom w:w="0" w:type="dxa"/>
            <w:right w:w="10" w:type="dxa"/>
          </w:tblCellMar>
        </w:tblPrEx>
        <w:trPr>
          <w:trHeight w:val="1" w:hRule="atLeast"/>
          <w:jc w:val="center"/>
        </w:trPr>
        <w:tc>
          <w:tcPr>
            <w:tcW w:w="109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51E42EA3">
            <w:pPr>
              <w:spacing w:line="360" w:lineRule="auto"/>
              <w:jc w:val="center"/>
              <w:rPr>
                <w:rFonts w:ascii="宋体" w:hAnsi="宋体" w:cs="宋体"/>
              </w:rPr>
            </w:pPr>
            <w:r>
              <w:rPr>
                <w:rFonts w:ascii="宋体" w:hAnsi="宋体" w:cs="宋体"/>
                <w:sz w:val="24"/>
              </w:rPr>
              <w:t>1</w:t>
            </w:r>
          </w:p>
        </w:tc>
        <w:tc>
          <w:tcPr>
            <w:tcW w:w="16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1BAD5275">
            <w:pPr>
              <w:keepNext/>
              <w:keepLines/>
              <w:spacing w:before="340" w:after="330" w:line="360" w:lineRule="auto"/>
              <w:rPr>
                <w:rFonts w:ascii="宋体" w:hAnsi="宋体" w:cs="宋体"/>
                <w:sz w:val="22"/>
              </w:rPr>
            </w:pPr>
          </w:p>
        </w:tc>
        <w:tc>
          <w:tcPr>
            <w:tcW w:w="129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0A7F3F4B">
            <w:pPr>
              <w:keepNext/>
              <w:keepLines/>
              <w:spacing w:before="340" w:after="330" w:line="360" w:lineRule="auto"/>
              <w:rPr>
                <w:rFonts w:ascii="宋体" w:hAnsi="宋体" w:cs="宋体"/>
                <w:sz w:val="22"/>
              </w:rPr>
            </w:pPr>
          </w:p>
        </w:tc>
        <w:tc>
          <w:tcPr>
            <w:tcW w:w="14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715BDD17">
            <w:pPr>
              <w:keepNext/>
              <w:keepLines/>
              <w:spacing w:before="340" w:after="330" w:line="360" w:lineRule="auto"/>
              <w:rPr>
                <w:rFonts w:ascii="宋体" w:hAnsi="宋体" w:cs="宋体"/>
                <w:sz w:val="22"/>
              </w:rPr>
            </w:pPr>
          </w:p>
        </w:tc>
        <w:tc>
          <w:tcPr>
            <w:tcW w:w="11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03FB7609">
            <w:pPr>
              <w:keepNext/>
              <w:keepLines/>
              <w:spacing w:before="340" w:after="330" w:line="360" w:lineRule="auto"/>
              <w:rPr>
                <w:rFonts w:ascii="宋体" w:hAnsi="宋体" w:cs="宋体"/>
                <w:sz w:val="22"/>
              </w:rPr>
            </w:pPr>
          </w:p>
        </w:tc>
        <w:tc>
          <w:tcPr>
            <w:tcW w:w="187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06026DE0">
            <w:pPr>
              <w:keepNext/>
              <w:keepLines/>
              <w:spacing w:before="340" w:after="330" w:line="360" w:lineRule="auto"/>
              <w:rPr>
                <w:rFonts w:ascii="宋体" w:hAnsi="宋体" w:cs="宋体"/>
                <w:sz w:val="22"/>
              </w:rPr>
            </w:pPr>
          </w:p>
        </w:tc>
      </w:tr>
      <w:tr w14:paraId="08C295FD">
        <w:tblPrEx>
          <w:tblCellMar>
            <w:top w:w="0" w:type="dxa"/>
            <w:left w:w="10" w:type="dxa"/>
            <w:bottom w:w="0" w:type="dxa"/>
            <w:right w:w="10" w:type="dxa"/>
          </w:tblCellMar>
        </w:tblPrEx>
        <w:trPr>
          <w:trHeight w:val="1" w:hRule="atLeast"/>
          <w:jc w:val="center"/>
        </w:trPr>
        <w:tc>
          <w:tcPr>
            <w:tcW w:w="109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35CD68EA">
            <w:pPr>
              <w:spacing w:line="360" w:lineRule="auto"/>
              <w:jc w:val="center"/>
              <w:rPr>
                <w:rFonts w:ascii="宋体" w:hAnsi="宋体" w:cs="宋体"/>
              </w:rPr>
            </w:pPr>
            <w:r>
              <w:rPr>
                <w:rFonts w:ascii="宋体" w:hAnsi="宋体" w:cs="宋体"/>
                <w:sz w:val="24"/>
              </w:rPr>
              <w:t>2</w:t>
            </w:r>
          </w:p>
        </w:tc>
        <w:tc>
          <w:tcPr>
            <w:tcW w:w="16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2186D7C2">
            <w:pPr>
              <w:keepNext/>
              <w:keepLines/>
              <w:spacing w:before="340" w:after="330" w:line="360" w:lineRule="auto"/>
              <w:rPr>
                <w:rFonts w:ascii="宋体" w:hAnsi="宋体" w:cs="宋体"/>
                <w:sz w:val="22"/>
              </w:rPr>
            </w:pPr>
          </w:p>
        </w:tc>
        <w:tc>
          <w:tcPr>
            <w:tcW w:w="129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1F052D42">
            <w:pPr>
              <w:keepNext/>
              <w:keepLines/>
              <w:spacing w:before="340" w:after="330" w:line="360" w:lineRule="auto"/>
              <w:rPr>
                <w:rFonts w:ascii="宋体" w:hAnsi="宋体" w:cs="宋体"/>
                <w:sz w:val="22"/>
              </w:rPr>
            </w:pPr>
          </w:p>
        </w:tc>
        <w:tc>
          <w:tcPr>
            <w:tcW w:w="14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2EB5439F">
            <w:pPr>
              <w:keepNext/>
              <w:keepLines/>
              <w:spacing w:before="340" w:after="330" w:line="360" w:lineRule="auto"/>
              <w:rPr>
                <w:rFonts w:ascii="宋体" w:hAnsi="宋体" w:cs="宋体"/>
                <w:sz w:val="22"/>
              </w:rPr>
            </w:pPr>
          </w:p>
        </w:tc>
        <w:tc>
          <w:tcPr>
            <w:tcW w:w="11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224C3D6C">
            <w:pPr>
              <w:keepNext/>
              <w:keepLines/>
              <w:spacing w:before="340" w:after="330" w:line="360" w:lineRule="auto"/>
              <w:rPr>
                <w:rFonts w:ascii="宋体" w:hAnsi="宋体" w:cs="宋体"/>
                <w:sz w:val="22"/>
              </w:rPr>
            </w:pPr>
          </w:p>
        </w:tc>
        <w:tc>
          <w:tcPr>
            <w:tcW w:w="187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40C90A59">
            <w:pPr>
              <w:keepNext/>
              <w:keepLines/>
              <w:spacing w:before="340" w:after="330" w:line="360" w:lineRule="auto"/>
              <w:rPr>
                <w:rFonts w:ascii="宋体" w:hAnsi="宋体" w:cs="宋体"/>
                <w:sz w:val="22"/>
              </w:rPr>
            </w:pPr>
          </w:p>
        </w:tc>
      </w:tr>
      <w:tr w14:paraId="460F58B3">
        <w:tblPrEx>
          <w:tblCellMar>
            <w:top w:w="0" w:type="dxa"/>
            <w:left w:w="10" w:type="dxa"/>
            <w:bottom w:w="0" w:type="dxa"/>
            <w:right w:w="10" w:type="dxa"/>
          </w:tblCellMar>
        </w:tblPrEx>
        <w:trPr>
          <w:trHeight w:val="1" w:hRule="atLeast"/>
          <w:jc w:val="center"/>
        </w:trPr>
        <w:tc>
          <w:tcPr>
            <w:tcW w:w="109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603AE2BA">
            <w:pPr>
              <w:spacing w:line="360" w:lineRule="auto"/>
              <w:jc w:val="center"/>
              <w:rPr>
                <w:rFonts w:ascii="宋体" w:hAnsi="宋体" w:cs="宋体"/>
              </w:rPr>
            </w:pPr>
            <w:r>
              <w:rPr>
                <w:rFonts w:ascii="宋体" w:hAnsi="宋体" w:cs="宋体"/>
                <w:sz w:val="24"/>
              </w:rPr>
              <w:t>3</w:t>
            </w:r>
          </w:p>
        </w:tc>
        <w:tc>
          <w:tcPr>
            <w:tcW w:w="16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24AE553C">
            <w:pPr>
              <w:keepNext/>
              <w:keepLines/>
              <w:spacing w:before="340" w:after="330" w:line="360" w:lineRule="auto"/>
              <w:rPr>
                <w:rFonts w:ascii="宋体" w:hAnsi="宋体" w:cs="宋体"/>
                <w:sz w:val="22"/>
              </w:rPr>
            </w:pPr>
          </w:p>
        </w:tc>
        <w:tc>
          <w:tcPr>
            <w:tcW w:w="129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20DDCA9F">
            <w:pPr>
              <w:keepNext/>
              <w:keepLines/>
              <w:spacing w:before="340" w:after="330" w:line="360" w:lineRule="auto"/>
              <w:rPr>
                <w:rFonts w:ascii="宋体" w:hAnsi="宋体" w:cs="宋体"/>
                <w:sz w:val="22"/>
              </w:rPr>
            </w:pPr>
          </w:p>
        </w:tc>
        <w:tc>
          <w:tcPr>
            <w:tcW w:w="14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70A78882">
            <w:pPr>
              <w:keepNext/>
              <w:keepLines/>
              <w:spacing w:before="340" w:after="330" w:line="360" w:lineRule="auto"/>
              <w:rPr>
                <w:rFonts w:ascii="宋体" w:hAnsi="宋体" w:cs="宋体"/>
                <w:sz w:val="22"/>
              </w:rPr>
            </w:pPr>
          </w:p>
        </w:tc>
        <w:tc>
          <w:tcPr>
            <w:tcW w:w="11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05C7D423">
            <w:pPr>
              <w:keepNext/>
              <w:keepLines/>
              <w:spacing w:before="340" w:after="330" w:line="360" w:lineRule="auto"/>
              <w:rPr>
                <w:rFonts w:ascii="宋体" w:hAnsi="宋体" w:cs="宋体"/>
                <w:sz w:val="22"/>
              </w:rPr>
            </w:pPr>
          </w:p>
        </w:tc>
        <w:tc>
          <w:tcPr>
            <w:tcW w:w="187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24A20C9B">
            <w:pPr>
              <w:keepNext/>
              <w:keepLines/>
              <w:spacing w:before="340" w:after="330" w:line="360" w:lineRule="auto"/>
              <w:rPr>
                <w:rFonts w:ascii="宋体" w:hAnsi="宋体" w:cs="宋体"/>
                <w:sz w:val="22"/>
              </w:rPr>
            </w:pPr>
          </w:p>
        </w:tc>
      </w:tr>
      <w:tr w14:paraId="0389F989">
        <w:tblPrEx>
          <w:tblCellMar>
            <w:top w:w="0" w:type="dxa"/>
            <w:left w:w="10" w:type="dxa"/>
            <w:bottom w:w="0" w:type="dxa"/>
            <w:right w:w="10" w:type="dxa"/>
          </w:tblCellMar>
        </w:tblPrEx>
        <w:trPr>
          <w:trHeight w:val="1" w:hRule="atLeast"/>
          <w:jc w:val="center"/>
        </w:trPr>
        <w:tc>
          <w:tcPr>
            <w:tcW w:w="109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707B989F">
            <w:pPr>
              <w:spacing w:line="360" w:lineRule="auto"/>
              <w:rPr>
                <w:rFonts w:ascii="宋体" w:hAnsi="宋体" w:cs="宋体"/>
              </w:rPr>
            </w:pPr>
            <w:r>
              <w:rPr>
                <w:rFonts w:ascii="宋体" w:hAnsi="宋体" w:cs="宋体"/>
                <w:sz w:val="24"/>
              </w:rPr>
              <w:t>…</w:t>
            </w:r>
          </w:p>
        </w:tc>
        <w:tc>
          <w:tcPr>
            <w:tcW w:w="16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4243BA04">
            <w:pPr>
              <w:keepNext/>
              <w:keepLines/>
              <w:spacing w:before="260" w:after="260" w:line="360" w:lineRule="auto"/>
              <w:rPr>
                <w:rFonts w:ascii="宋体" w:hAnsi="宋体" w:cs="宋体"/>
                <w:sz w:val="22"/>
              </w:rPr>
            </w:pPr>
          </w:p>
        </w:tc>
        <w:tc>
          <w:tcPr>
            <w:tcW w:w="129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15D52B24">
            <w:pPr>
              <w:keepNext/>
              <w:keepLines/>
              <w:spacing w:before="260" w:after="260" w:line="360" w:lineRule="auto"/>
              <w:rPr>
                <w:rFonts w:ascii="宋体" w:hAnsi="宋体" w:cs="宋体"/>
                <w:sz w:val="22"/>
              </w:rPr>
            </w:pPr>
          </w:p>
        </w:tc>
        <w:tc>
          <w:tcPr>
            <w:tcW w:w="14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07CE8E2E">
            <w:pPr>
              <w:keepNext/>
              <w:keepLines/>
              <w:spacing w:before="260" w:after="260" w:line="360" w:lineRule="auto"/>
              <w:rPr>
                <w:rFonts w:ascii="宋体" w:hAnsi="宋体" w:cs="宋体"/>
                <w:sz w:val="22"/>
              </w:rPr>
            </w:pPr>
          </w:p>
        </w:tc>
        <w:tc>
          <w:tcPr>
            <w:tcW w:w="11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33B99DBA">
            <w:pPr>
              <w:keepNext/>
              <w:keepLines/>
              <w:spacing w:before="260" w:after="260" w:line="360" w:lineRule="auto"/>
              <w:rPr>
                <w:rFonts w:ascii="宋体" w:hAnsi="宋体" w:cs="宋体"/>
                <w:sz w:val="22"/>
              </w:rPr>
            </w:pPr>
          </w:p>
        </w:tc>
        <w:tc>
          <w:tcPr>
            <w:tcW w:w="187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7AAF9703">
            <w:pPr>
              <w:keepNext/>
              <w:keepLines/>
              <w:spacing w:before="260" w:after="260" w:line="360" w:lineRule="auto"/>
              <w:rPr>
                <w:rFonts w:ascii="宋体" w:hAnsi="宋体" w:cs="宋体"/>
                <w:sz w:val="22"/>
              </w:rPr>
            </w:pPr>
          </w:p>
        </w:tc>
      </w:tr>
      <w:tr w14:paraId="3D6B037B">
        <w:tblPrEx>
          <w:tblCellMar>
            <w:top w:w="0" w:type="dxa"/>
            <w:left w:w="10" w:type="dxa"/>
            <w:bottom w:w="0" w:type="dxa"/>
            <w:right w:w="10" w:type="dxa"/>
          </w:tblCellMar>
        </w:tblPrEx>
        <w:trPr>
          <w:trHeight w:val="1" w:hRule="atLeast"/>
          <w:jc w:val="center"/>
        </w:trPr>
        <w:tc>
          <w:tcPr>
            <w:tcW w:w="109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4C9A937D">
            <w:pPr>
              <w:keepNext/>
              <w:keepLines/>
              <w:spacing w:before="260" w:after="260" w:line="360" w:lineRule="auto"/>
              <w:rPr>
                <w:rFonts w:ascii="宋体" w:hAnsi="宋体" w:cs="宋体"/>
                <w:sz w:val="22"/>
              </w:rPr>
            </w:pPr>
          </w:p>
        </w:tc>
        <w:tc>
          <w:tcPr>
            <w:tcW w:w="16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53B3AAC6">
            <w:pPr>
              <w:keepNext/>
              <w:keepLines/>
              <w:spacing w:before="260" w:after="260" w:line="360" w:lineRule="auto"/>
              <w:rPr>
                <w:rFonts w:ascii="宋体" w:hAnsi="宋体" w:cs="宋体"/>
                <w:sz w:val="22"/>
              </w:rPr>
            </w:pPr>
          </w:p>
        </w:tc>
        <w:tc>
          <w:tcPr>
            <w:tcW w:w="129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15F65A7A">
            <w:pPr>
              <w:keepNext/>
              <w:keepLines/>
              <w:spacing w:before="260" w:after="260" w:line="360" w:lineRule="auto"/>
              <w:rPr>
                <w:rFonts w:ascii="宋体" w:hAnsi="宋体" w:cs="宋体"/>
                <w:sz w:val="22"/>
              </w:rPr>
            </w:pPr>
          </w:p>
        </w:tc>
        <w:tc>
          <w:tcPr>
            <w:tcW w:w="14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210F92D5">
            <w:pPr>
              <w:keepNext/>
              <w:keepLines/>
              <w:spacing w:before="260" w:after="260" w:line="360" w:lineRule="auto"/>
              <w:rPr>
                <w:rFonts w:ascii="宋体" w:hAnsi="宋体" w:cs="宋体"/>
                <w:sz w:val="22"/>
              </w:rPr>
            </w:pPr>
          </w:p>
        </w:tc>
        <w:tc>
          <w:tcPr>
            <w:tcW w:w="11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26E1CF62">
            <w:pPr>
              <w:keepNext/>
              <w:keepLines/>
              <w:spacing w:before="260" w:after="260" w:line="360" w:lineRule="auto"/>
              <w:rPr>
                <w:rFonts w:ascii="宋体" w:hAnsi="宋体" w:cs="宋体"/>
                <w:sz w:val="22"/>
              </w:rPr>
            </w:pPr>
          </w:p>
        </w:tc>
        <w:tc>
          <w:tcPr>
            <w:tcW w:w="187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65A8AC3F">
            <w:pPr>
              <w:keepNext/>
              <w:keepLines/>
              <w:spacing w:before="260" w:after="260" w:line="360" w:lineRule="auto"/>
              <w:rPr>
                <w:rFonts w:ascii="宋体" w:hAnsi="宋体" w:cs="宋体"/>
                <w:sz w:val="22"/>
              </w:rPr>
            </w:pPr>
          </w:p>
        </w:tc>
      </w:tr>
    </w:tbl>
    <w:p w14:paraId="1069A7CF">
      <w:pPr>
        <w:spacing w:line="360" w:lineRule="auto"/>
        <w:rPr>
          <w:rFonts w:ascii="宋体" w:hAnsi="宋体" w:cs="宋体"/>
          <w:b/>
        </w:rPr>
      </w:pPr>
      <w:r>
        <w:rPr>
          <w:rFonts w:ascii="宋体" w:hAnsi="宋体" w:cs="宋体"/>
          <w:b/>
        </w:rPr>
        <w:t>要求：</w:t>
      </w:r>
    </w:p>
    <w:p w14:paraId="0062EB65">
      <w:pPr>
        <w:spacing w:line="360" w:lineRule="auto"/>
        <w:ind w:firstLine="424"/>
        <w:rPr>
          <w:rFonts w:ascii="宋体" w:hAnsi="宋体" w:cs="宋体"/>
          <w:b/>
        </w:rPr>
      </w:pPr>
      <w:r>
        <w:rPr>
          <w:rFonts w:ascii="宋体" w:hAnsi="宋体" w:cs="宋体"/>
        </w:rPr>
        <w:t>1.业绩证明应按评分标准要求提供证明材料（合同扫描件可只提供首页、含金额页、盖章页等体现评分标准的内容）；</w:t>
      </w:r>
    </w:p>
    <w:p w14:paraId="005CF4B1">
      <w:pPr>
        <w:spacing w:line="360" w:lineRule="auto"/>
        <w:ind w:firstLine="424"/>
        <w:jc w:val="left"/>
        <w:rPr>
          <w:rFonts w:ascii="宋体" w:hAnsi="宋体" w:cs="宋体"/>
        </w:rPr>
      </w:pPr>
      <w:r>
        <w:rPr>
          <w:rFonts w:ascii="宋体" w:hAnsi="宋体" w:cs="宋体"/>
        </w:rPr>
        <w:t>2.投标供应商可按此表格式复制。</w:t>
      </w:r>
    </w:p>
    <w:p w14:paraId="55436073">
      <w:pPr>
        <w:spacing w:line="360" w:lineRule="auto"/>
        <w:rPr>
          <w:rFonts w:ascii="宋体" w:hAnsi="宋体" w:cs="宋体"/>
          <w:sz w:val="22"/>
        </w:rPr>
      </w:pPr>
    </w:p>
    <w:p w14:paraId="669FEA18">
      <w:pPr>
        <w:spacing w:line="360" w:lineRule="auto"/>
        <w:rPr>
          <w:rFonts w:ascii="宋体" w:hAnsi="宋体" w:cs="宋体"/>
          <w:sz w:val="22"/>
        </w:rPr>
      </w:pPr>
    </w:p>
    <w:p w14:paraId="1876C149">
      <w:pPr>
        <w:spacing w:line="360" w:lineRule="auto"/>
        <w:ind w:firstLine="4095"/>
        <w:rPr>
          <w:rFonts w:ascii="宋体" w:hAnsi="宋体" w:cs="宋体"/>
        </w:rPr>
      </w:pPr>
      <w:r>
        <w:rPr>
          <w:rFonts w:ascii="宋体" w:hAnsi="宋体" w:cs="宋体"/>
        </w:rPr>
        <w:t xml:space="preserve">  投标人名称(签电子公章)：</w:t>
      </w:r>
    </w:p>
    <w:p w14:paraId="0C6BF86C">
      <w:pPr>
        <w:spacing w:line="360" w:lineRule="auto"/>
        <w:rPr>
          <w:rFonts w:ascii="宋体" w:hAnsi="宋体" w:cs="宋体"/>
        </w:rPr>
      </w:pPr>
      <w:r>
        <w:rPr>
          <w:rFonts w:ascii="宋体" w:hAnsi="宋体" w:cs="宋体"/>
        </w:rPr>
        <w:t xml:space="preserve">                                       法定代表人或授权委托人(签章或签字)：</w:t>
      </w:r>
    </w:p>
    <w:p w14:paraId="32044C76">
      <w:pPr>
        <w:spacing w:line="360" w:lineRule="auto"/>
        <w:jc w:val="center"/>
        <w:rPr>
          <w:rFonts w:ascii="宋体" w:hAnsi="宋体" w:cs="宋体"/>
          <w:sz w:val="24"/>
        </w:rPr>
      </w:pPr>
      <w:r>
        <w:rPr>
          <w:rFonts w:hint="eastAsia" w:ascii="宋体" w:hAnsi="宋体" w:cs="宋体"/>
          <w:sz w:val="24"/>
          <w:lang w:val="en-US" w:eastAsia="zh-CN"/>
        </w:rPr>
        <w:t xml:space="preserve">         </w:t>
      </w:r>
      <w:r>
        <w:rPr>
          <w:rFonts w:ascii="宋体" w:hAnsi="宋体" w:cs="宋体"/>
          <w:sz w:val="24"/>
        </w:rPr>
        <w:t>日        期：</w:t>
      </w:r>
    </w:p>
    <w:p w14:paraId="23DAF379">
      <w:pPr>
        <w:rPr>
          <w:rFonts w:ascii="宋体" w:hAnsi="宋体" w:cs="宋体"/>
          <w:sz w:val="24"/>
        </w:rPr>
      </w:pPr>
      <w:r>
        <w:rPr>
          <w:rFonts w:ascii="宋体" w:hAnsi="宋体" w:cs="宋体"/>
          <w:sz w:val="24"/>
        </w:rPr>
        <w:br w:type="page"/>
      </w:r>
    </w:p>
    <w:p w14:paraId="3875766E">
      <w:pPr>
        <w:spacing w:line="360" w:lineRule="auto"/>
        <w:ind w:firstLine="435"/>
        <w:rPr>
          <w:rFonts w:hint="default" w:ascii="宋体" w:hAnsi="宋体" w:eastAsia="宋体" w:cs="宋体"/>
          <w:sz w:val="24"/>
          <w:lang w:val="en-US" w:eastAsia="zh-CN"/>
        </w:rPr>
      </w:pPr>
      <w:r>
        <w:rPr>
          <w:rFonts w:ascii="宋体" w:hAnsi="宋体" w:cs="宋体"/>
          <w:b/>
          <w:sz w:val="28"/>
        </w:rPr>
        <w:t>附件</w:t>
      </w:r>
      <w:r>
        <w:rPr>
          <w:rFonts w:hint="eastAsia" w:ascii="宋体" w:hAnsi="宋体" w:cs="宋体"/>
          <w:b/>
          <w:sz w:val="28"/>
          <w:lang w:val="en-US" w:eastAsia="zh-CN"/>
        </w:rPr>
        <w:t>10</w:t>
      </w:r>
    </w:p>
    <w:p w14:paraId="00D593DE">
      <w:pPr>
        <w:spacing w:after="50" w:line="360" w:lineRule="auto"/>
        <w:jc w:val="center"/>
        <w:rPr>
          <w:rFonts w:ascii="宋体" w:hAnsi="宋体" w:cs="宋体"/>
          <w:b/>
          <w:sz w:val="32"/>
        </w:rPr>
      </w:pPr>
      <w:r>
        <w:rPr>
          <w:rFonts w:ascii="宋体" w:hAnsi="宋体" w:cs="宋体"/>
          <w:b/>
          <w:sz w:val="32"/>
        </w:rPr>
        <w:t>项目实施人员一览表</w:t>
      </w:r>
    </w:p>
    <w:p w14:paraId="4F360FF7">
      <w:pPr>
        <w:spacing w:after="50" w:line="360" w:lineRule="auto"/>
        <w:ind w:firstLine="1560"/>
        <w:rPr>
          <w:rFonts w:ascii="宋体" w:hAnsi="宋体" w:cs="宋体"/>
          <w:sz w:val="24"/>
        </w:rPr>
      </w:pPr>
      <w:r>
        <w:rPr>
          <w:rFonts w:ascii="宋体" w:hAnsi="宋体" w:cs="宋体"/>
          <w:sz w:val="24"/>
        </w:rPr>
        <w:t>（项目负责人、项目组主要人员及其技术资格）</w:t>
      </w:r>
    </w:p>
    <w:tbl>
      <w:tblPr>
        <w:tblStyle w:val="21"/>
        <w:tblW w:w="0" w:type="auto"/>
        <w:tblInd w:w="108" w:type="dxa"/>
        <w:tblLayout w:type="autofit"/>
        <w:tblCellMar>
          <w:top w:w="0" w:type="dxa"/>
          <w:left w:w="10" w:type="dxa"/>
          <w:bottom w:w="0" w:type="dxa"/>
          <w:right w:w="10" w:type="dxa"/>
        </w:tblCellMar>
      </w:tblPr>
      <w:tblGrid>
        <w:gridCol w:w="1560"/>
        <w:gridCol w:w="992"/>
        <w:gridCol w:w="1009"/>
        <w:gridCol w:w="1684"/>
        <w:gridCol w:w="1418"/>
        <w:gridCol w:w="1617"/>
      </w:tblGrid>
      <w:tr w14:paraId="1646B22D">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79229E3B">
            <w:pPr>
              <w:jc w:val="center"/>
              <w:rPr>
                <w:rFonts w:ascii="宋体" w:hAnsi="宋体" w:cs="宋体"/>
              </w:rPr>
            </w:pPr>
            <w:r>
              <w:rPr>
                <w:rFonts w:ascii="宋体" w:hAnsi="宋体" w:cs="宋体"/>
                <w:sz w:val="24"/>
              </w:rPr>
              <w:t>姓名</w:t>
            </w: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35A8F27">
            <w:pPr>
              <w:jc w:val="center"/>
              <w:rPr>
                <w:rFonts w:ascii="宋体" w:hAnsi="宋体" w:cs="宋体"/>
              </w:rPr>
            </w:pPr>
            <w:r>
              <w:rPr>
                <w:rFonts w:ascii="宋体" w:hAnsi="宋体" w:cs="宋体"/>
                <w:sz w:val="24"/>
              </w:rPr>
              <w:t>职务</w:t>
            </w: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F86D52C">
            <w:pPr>
              <w:jc w:val="center"/>
              <w:rPr>
                <w:rFonts w:ascii="宋体" w:hAnsi="宋体" w:cs="宋体"/>
              </w:rPr>
            </w:pPr>
            <w:r>
              <w:rPr>
                <w:rFonts w:ascii="宋体" w:hAnsi="宋体" w:cs="宋体"/>
                <w:sz w:val="24"/>
              </w:rPr>
              <w:t>专业</w:t>
            </w: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3EECBBE">
            <w:pPr>
              <w:jc w:val="center"/>
              <w:rPr>
                <w:rFonts w:ascii="宋体" w:hAnsi="宋体" w:cs="宋体"/>
              </w:rPr>
            </w:pPr>
            <w:r>
              <w:rPr>
                <w:rFonts w:ascii="宋体" w:hAnsi="宋体" w:cs="宋体"/>
                <w:sz w:val="24"/>
              </w:rPr>
              <w:t>专业技术资格</w:t>
            </w: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CC0E7D1">
            <w:pPr>
              <w:jc w:val="center"/>
              <w:rPr>
                <w:rFonts w:ascii="宋体" w:hAnsi="宋体" w:cs="宋体"/>
              </w:rPr>
            </w:pPr>
            <w:r>
              <w:rPr>
                <w:rFonts w:ascii="宋体" w:hAnsi="宋体" w:cs="宋体"/>
                <w:sz w:val="24"/>
              </w:rPr>
              <w:t>证书编号</w:t>
            </w: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68470D04">
            <w:pPr>
              <w:jc w:val="center"/>
              <w:rPr>
                <w:rFonts w:ascii="宋体" w:hAnsi="宋体" w:cs="宋体"/>
              </w:rPr>
            </w:pPr>
            <w:r>
              <w:rPr>
                <w:rFonts w:ascii="宋体" w:hAnsi="宋体" w:cs="宋体"/>
                <w:sz w:val="24"/>
              </w:rPr>
              <w:t>参加本单位工作时间</w:t>
            </w:r>
          </w:p>
        </w:tc>
      </w:tr>
      <w:tr w14:paraId="4EACDEA3">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50145070">
            <w:pPr>
              <w:jc w:val="center"/>
              <w:rPr>
                <w:rFonts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BE5C217">
            <w:pPr>
              <w:jc w:val="center"/>
              <w:rPr>
                <w:rFonts w:ascii="宋体" w:hAnsi="宋体" w:cs="宋体"/>
                <w:sz w:val="22"/>
              </w:rPr>
            </w:pPr>
            <w:r>
              <w:rPr>
                <w:rFonts w:hint="eastAsia" w:ascii="宋体" w:hAnsi="宋体" w:cs="宋体"/>
                <w:sz w:val="22"/>
              </w:rPr>
              <w:t>项目负责人</w:t>
            </w: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5C07B2D">
            <w:pPr>
              <w:jc w:val="center"/>
              <w:rPr>
                <w:rFonts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6FEBF0F">
            <w:pPr>
              <w:jc w:val="center"/>
              <w:rPr>
                <w:rFonts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2608411">
            <w:pPr>
              <w:jc w:val="center"/>
              <w:rPr>
                <w:rFonts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3CCF6EFB">
            <w:pPr>
              <w:jc w:val="center"/>
              <w:rPr>
                <w:rFonts w:ascii="宋体" w:hAnsi="宋体" w:cs="宋体"/>
                <w:sz w:val="22"/>
              </w:rPr>
            </w:pPr>
          </w:p>
        </w:tc>
      </w:tr>
      <w:tr w14:paraId="4D7B373C">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1E1C7AAC">
            <w:pPr>
              <w:jc w:val="center"/>
              <w:rPr>
                <w:rFonts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4DD769D">
            <w:pPr>
              <w:jc w:val="center"/>
              <w:rPr>
                <w:rFonts w:ascii="宋体" w:hAnsi="宋体" w:cs="宋体"/>
                <w:sz w:val="22"/>
              </w:rPr>
            </w:pP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2D30690">
            <w:pPr>
              <w:jc w:val="center"/>
              <w:rPr>
                <w:rFonts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08610FD">
            <w:pPr>
              <w:jc w:val="center"/>
              <w:rPr>
                <w:rFonts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7C4EB1D">
            <w:pPr>
              <w:jc w:val="center"/>
              <w:rPr>
                <w:rFonts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3DCCD0DD">
            <w:pPr>
              <w:jc w:val="center"/>
              <w:rPr>
                <w:rFonts w:ascii="宋体" w:hAnsi="宋体" w:cs="宋体"/>
                <w:sz w:val="22"/>
              </w:rPr>
            </w:pPr>
          </w:p>
        </w:tc>
      </w:tr>
      <w:tr w14:paraId="6E5332A5">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70AF7240">
            <w:pPr>
              <w:jc w:val="center"/>
              <w:rPr>
                <w:rFonts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6433E6D">
            <w:pPr>
              <w:jc w:val="center"/>
              <w:rPr>
                <w:rFonts w:ascii="宋体" w:hAnsi="宋体" w:cs="宋体"/>
                <w:sz w:val="22"/>
              </w:rPr>
            </w:pP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D01591B">
            <w:pPr>
              <w:rPr>
                <w:rFonts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AA09DDF">
            <w:pPr>
              <w:jc w:val="center"/>
              <w:rPr>
                <w:rFonts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D07E7B9">
            <w:pPr>
              <w:jc w:val="center"/>
              <w:rPr>
                <w:rFonts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4E4EDB70">
            <w:pPr>
              <w:jc w:val="center"/>
              <w:rPr>
                <w:rFonts w:ascii="宋体" w:hAnsi="宋体" w:cs="宋体"/>
                <w:sz w:val="22"/>
              </w:rPr>
            </w:pPr>
          </w:p>
        </w:tc>
      </w:tr>
      <w:tr w14:paraId="31DE5DB4">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0B851046">
            <w:pPr>
              <w:jc w:val="center"/>
              <w:rPr>
                <w:rFonts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CECFA1F">
            <w:pPr>
              <w:jc w:val="center"/>
              <w:rPr>
                <w:rFonts w:ascii="宋体" w:hAnsi="宋体" w:cs="宋体"/>
                <w:sz w:val="22"/>
              </w:rPr>
            </w:pP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6D76660">
            <w:pPr>
              <w:jc w:val="center"/>
              <w:rPr>
                <w:rFonts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5E67118B">
            <w:pPr>
              <w:jc w:val="center"/>
              <w:rPr>
                <w:rFonts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FCAD63D">
            <w:pPr>
              <w:jc w:val="center"/>
              <w:rPr>
                <w:rFonts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4BB3AA43">
            <w:pPr>
              <w:jc w:val="center"/>
              <w:rPr>
                <w:rFonts w:ascii="宋体" w:hAnsi="宋体" w:cs="宋体"/>
                <w:sz w:val="22"/>
              </w:rPr>
            </w:pPr>
          </w:p>
        </w:tc>
      </w:tr>
      <w:tr w14:paraId="16DA615A">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1F418D89">
            <w:pPr>
              <w:jc w:val="center"/>
              <w:rPr>
                <w:rFonts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F409FB2">
            <w:pPr>
              <w:jc w:val="center"/>
              <w:rPr>
                <w:rFonts w:ascii="宋体" w:hAnsi="宋体" w:cs="宋体"/>
                <w:sz w:val="22"/>
              </w:rPr>
            </w:pP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18FA26D">
            <w:pPr>
              <w:jc w:val="center"/>
              <w:rPr>
                <w:rFonts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736EADA">
            <w:pPr>
              <w:jc w:val="center"/>
              <w:rPr>
                <w:rFonts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507FB59D">
            <w:pPr>
              <w:jc w:val="center"/>
              <w:rPr>
                <w:rFonts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230D6341">
            <w:pPr>
              <w:jc w:val="center"/>
              <w:rPr>
                <w:rFonts w:ascii="宋体" w:hAnsi="宋体" w:cs="宋体"/>
                <w:sz w:val="22"/>
              </w:rPr>
            </w:pPr>
          </w:p>
        </w:tc>
      </w:tr>
      <w:tr w14:paraId="2695F5AA">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05F24516">
            <w:pPr>
              <w:jc w:val="center"/>
              <w:rPr>
                <w:rFonts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06FD71A">
            <w:pPr>
              <w:jc w:val="center"/>
              <w:rPr>
                <w:rFonts w:ascii="宋体" w:hAnsi="宋体" w:cs="宋体"/>
                <w:sz w:val="22"/>
              </w:rPr>
            </w:pP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9FAC694">
            <w:pPr>
              <w:jc w:val="center"/>
              <w:rPr>
                <w:rFonts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0117E9F">
            <w:pPr>
              <w:jc w:val="center"/>
              <w:rPr>
                <w:rFonts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E800BCE">
            <w:pPr>
              <w:jc w:val="center"/>
              <w:rPr>
                <w:rFonts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084343CC">
            <w:pPr>
              <w:jc w:val="center"/>
              <w:rPr>
                <w:rFonts w:ascii="宋体" w:hAnsi="宋体" w:cs="宋体"/>
                <w:sz w:val="22"/>
              </w:rPr>
            </w:pPr>
          </w:p>
        </w:tc>
      </w:tr>
      <w:tr w14:paraId="3276C36A">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73486D88">
            <w:pPr>
              <w:jc w:val="center"/>
              <w:rPr>
                <w:rFonts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B30EC8B">
            <w:pPr>
              <w:jc w:val="center"/>
              <w:rPr>
                <w:rFonts w:ascii="宋体" w:hAnsi="宋体" w:cs="宋体"/>
                <w:sz w:val="22"/>
              </w:rPr>
            </w:pP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F84BBAC">
            <w:pPr>
              <w:jc w:val="center"/>
              <w:rPr>
                <w:rFonts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C66DFB4">
            <w:pPr>
              <w:jc w:val="center"/>
              <w:rPr>
                <w:rFonts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64416F0">
            <w:pPr>
              <w:jc w:val="center"/>
              <w:rPr>
                <w:rFonts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1CE4F8DD">
            <w:pPr>
              <w:jc w:val="center"/>
              <w:rPr>
                <w:rFonts w:ascii="宋体" w:hAnsi="宋体" w:cs="宋体"/>
                <w:sz w:val="22"/>
              </w:rPr>
            </w:pPr>
          </w:p>
        </w:tc>
      </w:tr>
      <w:tr w14:paraId="22CC32EA">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43406F05">
            <w:pPr>
              <w:jc w:val="center"/>
              <w:rPr>
                <w:rFonts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03B1903">
            <w:pPr>
              <w:jc w:val="center"/>
              <w:rPr>
                <w:rFonts w:ascii="宋体" w:hAnsi="宋体" w:cs="宋体"/>
                <w:sz w:val="22"/>
              </w:rPr>
            </w:pP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B1B8D26">
            <w:pPr>
              <w:jc w:val="center"/>
              <w:rPr>
                <w:rFonts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BCFA181">
            <w:pPr>
              <w:jc w:val="center"/>
              <w:rPr>
                <w:rFonts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5D63827">
            <w:pPr>
              <w:jc w:val="center"/>
              <w:rPr>
                <w:rFonts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06B40255">
            <w:pPr>
              <w:jc w:val="center"/>
              <w:rPr>
                <w:rFonts w:ascii="宋体" w:hAnsi="宋体" w:cs="宋体"/>
                <w:sz w:val="22"/>
              </w:rPr>
            </w:pPr>
          </w:p>
        </w:tc>
      </w:tr>
      <w:tr w14:paraId="72F6295D">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12" w:space="0"/>
              <w:right w:val="single" w:color="000000" w:sz="6" w:space="0"/>
            </w:tcBorders>
            <w:shd w:val="clear" w:color="000000" w:fill="FFFFFF"/>
            <w:tcMar>
              <w:left w:w="108" w:type="dxa"/>
              <w:right w:w="108" w:type="dxa"/>
            </w:tcMar>
            <w:vAlign w:val="center"/>
          </w:tcPr>
          <w:p w14:paraId="76350D96">
            <w:pPr>
              <w:jc w:val="center"/>
              <w:rPr>
                <w:rFonts w:ascii="宋体" w:hAnsi="宋体" w:cs="宋体"/>
                <w:sz w:val="22"/>
              </w:rPr>
            </w:pPr>
          </w:p>
        </w:tc>
        <w:tc>
          <w:tcPr>
            <w:tcW w:w="992" w:type="dxa"/>
            <w:tcBorders>
              <w:top w:val="single" w:color="000000" w:sz="6" w:space="0"/>
              <w:left w:val="single" w:color="000000" w:sz="6" w:space="0"/>
              <w:bottom w:val="single" w:color="000000" w:sz="12" w:space="0"/>
              <w:right w:val="single" w:color="000000" w:sz="6" w:space="0"/>
            </w:tcBorders>
            <w:shd w:val="clear" w:color="000000" w:fill="FFFFFF"/>
            <w:tcMar>
              <w:left w:w="108" w:type="dxa"/>
              <w:right w:w="108" w:type="dxa"/>
            </w:tcMar>
            <w:vAlign w:val="center"/>
          </w:tcPr>
          <w:p w14:paraId="0DC3E6F0">
            <w:pPr>
              <w:jc w:val="center"/>
              <w:rPr>
                <w:rFonts w:ascii="宋体" w:hAnsi="宋体" w:cs="宋体"/>
                <w:sz w:val="22"/>
              </w:rPr>
            </w:pPr>
          </w:p>
        </w:tc>
        <w:tc>
          <w:tcPr>
            <w:tcW w:w="1009" w:type="dxa"/>
            <w:tcBorders>
              <w:top w:val="single" w:color="000000" w:sz="6" w:space="0"/>
              <w:left w:val="single" w:color="000000" w:sz="6" w:space="0"/>
              <w:bottom w:val="single" w:color="000000" w:sz="12" w:space="0"/>
              <w:right w:val="single" w:color="000000" w:sz="6" w:space="0"/>
            </w:tcBorders>
            <w:shd w:val="clear" w:color="000000" w:fill="FFFFFF"/>
            <w:tcMar>
              <w:left w:w="108" w:type="dxa"/>
              <w:right w:w="108" w:type="dxa"/>
            </w:tcMar>
            <w:vAlign w:val="center"/>
          </w:tcPr>
          <w:p w14:paraId="3341EA29">
            <w:pPr>
              <w:jc w:val="center"/>
              <w:rPr>
                <w:rFonts w:ascii="宋体" w:hAnsi="宋体" w:cs="宋体"/>
                <w:sz w:val="22"/>
              </w:rPr>
            </w:pPr>
          </w:p>
        </w:tc>
        <w:tc>
          <w:tcPr>
            <w:tcW w:w="1684" w:type="dxa"/>
            <w:tcBorders>
              <w:top w:val="single" w:color="000000" w:sz="6" w:space="0"/>
              <w:left w:val="single" w:color="000000" w:sz="6" w:space="0"/>
              <w:bottom w:val="single" w:color="000000" w:sz="12" w:space="0"/>
              <w:right w:val="single" w:color="000000" w:sz="6" w:space="0"/>
            </w:tcBorders>
            <w:shd w:val="clear" w:color="000000" w:fill="FFFFFF"/>
            <w:tcMar>
              <w:left w:w="108" w:type="dxa"/>
              <w:right w:w="108" w:type="dxa"/>
            </w:tcMar>
            <w:vAlign w:val="center"/>
          </w:tcPr>
          <w:p w14:paraId="46A4046A">
            <w:pPr>
              <w:jc w:val="center"/>
              <w:rPr>
                <w:rFonts w:ascii="宋体" w:hAnsi="宋体" w:cs="宋体"/>
                <w:sz w:val="22"/>
              </w:rPr>
            </w:pPr>
          </w:p>
        </w:tc>
        <w:tc>
          <w:tcPr>
            <w:tcW w:w="1418" w:type="dxa"/>
            <w:tcBorders>
              <w:top w:val="single" w:color="000000" w:sz="6" w:space="0"/>
              <w:left w:val="single" w:color="000000" w:sz="6" w:space="0"/>
              <w:bottom w:val="single" w:color="000000" w:sz="12" w:space="0"/>
              <w:right w:val="single" w:color="000000" w:sz="6" w:space="0"/>
            </w:tcBorders>
            <w:shd w:val="clear" w:color="000000" w:fill="FFFFFF"/>
            <w:tcMar>
              <w:left w:w="108" w:type="dxa"/>
              <w:right w:w="108" w:type="dxa"/>
            </w:tcMar>
            <w:vAlign w:val="center"/>
          </w:tcPr>
          <w:p w14:paraId="7A68FE51">
            <w:pPr>
              <w:jc w:val="center"/>
              <w:rPr>
                <w:rFonts w:ascii="宋体" w:hAnsi="宋体" w:cs="宋体"/>
                <w:sz w:val="22"/>
              </w:rPr>
            </w:pPr>
          </w:p>
        </w:tc>
        <w:tc>
          <w:tcPr>
            <w:tcW w:w="1617" w:type="dxa"/>
            <w:tcBorders>
              <w:top w:val="single" w:color="000000" w:sz="6" w:space="0"/>
              <w:left w:val="single" w:color="000000" w:sz="6" w:space="0"/>
              <w:bottom w:val="single" w:color="000000" w:sz="12" w:space="0"/>
              <w:right w:val="single" w:color="000000" w:sz="12" w:space="0"/>
            </w:tcBorders>
            <w:shd w:val="clear" w:color="000000" w:fill="FFFFFF"/>
            <w:tcMar>
              <w:left w:w="108" w:type="dxa"/>
              <w:right w:w="108" w:type="dxa"/>
            </w:tcMar>
            <w:vAlign w:val="center"/>
          </w:tcPr>
          <w:p w14:paraId="0D545BA5">
            <w:pPr>
              <w:jc w:val="center"/>
              <w:rPr>
                <w:rFonts w:ascii="宋体" w:hAnsi="宋体" w:cs="宋体"/>
                <w:sz w:val="22"/>
              </w:rPr>
            </w:pPr>
          </w:p>
        </w:tc>
      </w:tr>
    </w:tbl>
    <w:p w14:paraId="40311DA1">
      <w:pPr>
        <w:spacing w:line="360" w:lineRule="auto"/>
        <w:rPr>
          <w:rFonts w:ascii="宋体" w:hAnsi="宋体" w:cs="宋体"/>
          <w:b/>
        </w:rPr>
      </w:pPr>
    </w:p>
    <w:p w14:paraId="40574C50">
      <w:pPr>
        <w:spacing w:line="360" w:lineRule="auto"/>
        <w:rPr>
          <w:rFonts w:ascii="宋体" w:hAnsi="宋体" w:cs="宋体"/>
          <w:b/>
        </w:rPr>
      </w:pPr>
      <w:r>
        <w:rPr>
          <w:rFonts w:ascii="宋体" w:hAnsi="宋体" w:cs="宋体"/>
          <w:b/>
        </w:rPr>
        <w:t>要求：</w:t>
      </w:r>
    </w:p>
    <w:p w14:paraId="1A5E3A28">
      <w:pPr>
        <w:spacing w:line="360" w:lineRule="auto"/>
        <w:ind w:left="437"/>
        <w:rPr>
          <w:rFonts w:ascii="宋体" w:hAnsi="宋体" w:cs="宋体"/>
        </w:rPr>
      </w:pPr>
      <w:r>
        <w:rPr>
          <w:rFonts w:ascii="宋体" w:hAnsi="宋体" w:cs="宋体"/>
          <w:b/>
        </w:rPr>
        <w:t>1.</w:t>
      </w:r>
      <w:r>
        <w:rPr>
          <w:rFonts w:ascii="宋体" w:hAnsi="宋体" w:cs="宋体"/>
        </w:rPr>
        <w:t>在填写时，如本表格不适合投标单位的实际情况，可根据本表格式自行划表填写。</w:t>
      </w:r>
    </w:p>
    <w:p w14:paraId="240586FD">
      <w:pPr>
        <w:spacing w:line="360" w:lineRule="auto"/>
        <w:ind w:left="424"/>
        <w:rPr>
          <w:rFonts w:ascii="宋体" w:hAnsi="宋体" w:cs="宋体"/>
        </w:rPr>
      </w:pPr>
      <w:r>
        <w:rPr>
          <w:rFonts w:ascii="宋体" w:hAnsi="宋体" w:cs="宋体"/>
          <w:b/>
        </w:rPr>
        <w:t>2.</w:t>
      </w:r>
      <w:r>
        <w:rPr>
          <w:rFonts w:ascii="宋体" w:hAnsi="宋体" w:cs="宋体"/>
        </w:rPr>
        <w:t>附人员职称证书或学历证书等能证明职称和专业的证书（原件的扫描件）。</w:t>
      </w:r>
    </w:p>
    <w:p w14:paraId="0E06A996">
      <w:pPr>
        <w:spacing w:line="360" w:lineRule="auto"/>
        <w:ind w:left="420"/>
        <w:rPr>
          <w:rFonts w:ascii="宋体" w:hAnsi="宋体" w:cs="宋体"/>
          <w:sz w:val="24"/>
        </w:rPr>
      </w:pPr>
    </w:p>
    <w:p w14:paraId="65BD04DB">
      <w:pPr>
        <w:spacing w:line="360" w:lineRule="auto"/>
        <w:ind w:firstLine="4095"/>
        <w:rPr>
          <w:rFonts w:ascii="宋体" w:hAnsi="宋体" w:cs="宋体"/>
        </w:rPr>
      </w:pPr>
      <w:r>
        <w:rPr>
          <w:rFonts w:ascii="宋体" w:hAnsi="宋体" w:cs="宋体"/>
        </w:rPr>
        <w:t xml:space="preserve">  投标人名称(签电子公章)：</w:t>
      </w:r>
    </w:p>
    <w:p w14:paraId="6EA02D26">
      <w:pPr>
        <w:spacing w:line="360" w:lineRule="auto"/>
        <w:rPr>
          <w:rFonts w:ascii="宋体" w:hAnsi="宋体" w:cs="宋体"/>
        </w:rPr>
      </w:pPr>
      <w:r>
        <w:rPr>
          <w:rFonts w:ascii="宋体" w:hAnsi="宋体" w:cs="宋体"/>
        </w:rPr>
        <w:t xml:space="preserve">                                       法定代表人或授权委托人(签章或签字)：</w:t>
      </w:r>
    </w:p>
    <w:p w14:paraId="1C20B455">
      <w:pPr>
        <w:spacing w:line="360" w:lineRule="auto"/>
        <w:ind w:firstLine="435"/>
        <w:jc w:val="center"/>
        <w:rPr>
          <w:rFonts w:ascii="宋体" w:hAnsi="宋体" w:cs="宋体"/>
          <w:sz w:val="24"/>
        </w:rPr>
      </w:pPr>
      <w:r>
        <w:rPr>
          <w:rFonts w:ascii="宋体" w:hAnsi="宋体" w:cs="宋体"/>
          <w:sz w:val="24"/>
        </w:rPr>
        <w:t>日期：</w:t>
      </w:r>
    </w:p>
    <w:p w14:paraId="680A3CBA">
      <w:pPr>
        <w:rPr>
          <w:rFonts w:ascii="宋体" w:hAnsi="宋体" w:cs="宋体"/>
          <w:sz w:val="24"/>
        </w:rPr>
      </w:pPr>
      <w:r>
        <w:rPr>
          <w:rFonts w:ascii="宋体" w:hAnsi="宋体" w:cs="宋体"/>
          <w:sz w:val="24"/>
        </w:rPr>
        <w:br w:type="page"/>
      </w:r>
    </w:p>
    <w:p w14:paraId="229FF2F7">
      <w:pPr>
        <w:spacing w:line="360" w:lineRule="auto"/>
        <w:rPr>
          <w:rFonts w:hint="default" w:ascii="宋体" w:hAnsi="宋体" w:eastAsia="宋体" w:cs="宋体"/>
          <w:b/>
          <w:sz w:val="28"/>
          <w:lang w:val="en-US" w:eastAsia="zh-CN"/>
        </w:rPr>
      </w:pPr>
      <w:r>
        <w:rPr>
          <w:rFonts w:ascii="宋体" w:hAnsi="宋体" w:cs="宋体"/>
          <w:b/>
          <w:sz w:val="28"/>
        </w:rPr>
        <w:t>附件</w:t>
      </w:r>
      <w:r>
        <w:rPr>
          <w:rFonts w:hint="eastAsia" w:ascii="宋体" w:hAnsi="宋体" w:cs="宋体"/>
          <w:b/>
          <w:sz w:val="28"/>
          <w:lang w:val="en-US" w:eastAsia="zh-CN"/>
        </w:rPr>
        <w:t>11</w:t>
      </w:r>
    </w:p>
    <w:p w14:paraId="49BE0E58">
      <w:pPr>
        <w:spacing w:line="360" w:lineRule="auto"/>
        <w:ind w:left="549" w:hanging="549"/>
        <w:jc w:val="center"/>
        <w:rPr>
          <w:rFonts w:ascii="宋体" w:hAnsi="宋体" w:cs="宋体"/>
          <w:b/>
          <w:sz w:val="32"/>
        </w:rPr>
      </w:pPr>
      <w:r>
        <w:rPr>
          <w:rFonts w:ascii="宋体" w:hAnsi="宋体" w:cs="宋体"/>
          <w:b/>
          <w:sz w:val="32"/>
        </w:rPr>
        <w:t>商务需求响应表</w:t>
      </w:r>
    </w:p>
    <w:p w14:paraId="36553129">
      <w:pPr>
        <w:spacing w:line="360" w:lineRule="auto"/>
        <w:ind w:left="481" w:firstLine="813"/>
        <w:rPr>
          <w:rFonts w:ascii="宋体" w:hAnsi="宋体" w:cs="宋体"/>
          <w:b/>
          <w:sz w:val="18"/>
        </w:rPr>
      </w:pPr>
    </w:p>
    <w:tbl>
      <w:tblPr>
        <w:tblStyle w:val="21"/>
        <w:tblW w:w="0" w:type="auto"/>
        <w:tblInd w:w="108" w:type="dxa"/>
        <w:tblLayout w:type="autofit"/>
        <w:tblCellMar>
          <w:top w:w="0" w:type="dxa"/>
          <w:left w:w="10" w:type="dxa"/>
          <w:bottom w:w="0" w:type="dxa"/>
          <w:right w:w="10" w:type="dxa"/>
        </w:tblCellMar>
      </w:tblPr>
      <w:tblGrid>
        <w:gridCol w:w="735"/>
        <w:gridCol w:w="1785"/>
        <w:gridCol w:w="1785"/>
        <w:gridCol w:w="1365"/>
        <w:gridCol w:w="2625"/>
      </w:tblGrid>
      <w:tr w14:paraId="52D9C900">
        <w:tblPrEx>
          <w:tblCellMar>
            <w:top w:w="0" w:type="dxa"/>
            <w:left w:w="10" w:type="dxa"/>
            <w:bottom w:w="0" w:type="dxa"/>
            <w:right w:w="10" w:type="dxa"/>
          </w:tblCellMar>
        </w:tblPrEx>
        <w:trPr>
          <w:cantSplit/>
          <w:trHeight w:val="1"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213DC5">
            <w:pPr>
              <w:rPr>
                <w:rFonts w:ascii="宋体" w:hAnsi="宋体" w:cs="宋体"/>
              </w:rPr>
            </w:pPr>
            <w:r>
              <w:rPr>
                <w:rFonts w:ascii="宋体" w:hAnsi="宋体" w:cs="宋体"/>
                <w:b/>
                <w:sz w:val="24"/>
              </w:rPr>
              <w:t>序号</w:t>
            </w: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5E523A2">
            <w:pPr>
              <w:rPr>
                <w:rFonts w:ascii="宋体" w:hAnsi="宋体" w:cs="宋体"/>
              </w:rPr>
            </w:pPr>
            <w:r>
              <w:rPr>
                <w:rFonts w:ascii="宋体" w:hAnsi="宋体" w:cs="宋体"/>
                <w:b/>
                <w:sz w:val="24"/>
              </w:rPr>
              <w:t xml:space="preserve">   内容</w:t>
            </w: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C6CEB6">
            <w:pPr>
              <w:ind w:left="53" w:firstLine="241"/>
              <w:rPr>
                <w:rFonts w:ascii="宋体" w:hAnsi="宋体" w:cs="宋体"/>
              </w:rPr>
            </w:pPr>
            <w:r>
              <w:rPr>
                <w:rFonts w:ascii="宋体" w:hAnsi="宋体" w:cs="宋体"/>
                <w:b/>
                <w:sz w:val="24"/>
              </w:rPr>
              <w:t>招标需求</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93F6F2">
            <w:pPr>
              <w:ind w:left="152"/>
              <w:rPr>
                <w:rFonts w:ascii="宋体" w:hAnsi="宋体" w:cs="宋体"/>
              </w:rPr>
            </w:pPr>
            <w:r>
              <w:rPr>
                <w:rFonts w:ascii="宋体" w:hAnsi="宋体" w:cs="宋体"/>
                <w:b/>
                <w:sz w:val="24"/>
              </w:rPr>
              <w:t>是否响应</w:t>
            </w:r>
          </w:p>
        </w:tc>
        <w:tc>
          <w:tcPr>
            <w:tcW w:w="2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DC5C0A">
            <w:pPr>
              <w:jc w:val="center"/>
              <w:rPr>
                <w:rFonts w:ascii="宋体" w:hAnsi="宋体" w:cs="宋体"/>
              </w:rPr>
            </w:pPr>
            <w:r>
              <w:rPr>
                <w:rFonts w:ascii="宋体" w:hAnsi="宋体" w:cs="宋体"/>
                <w:b/>
                <w:sz w:val="24"/>
              </w:rPr>
              <w:t>投标人的承诺或说明</w:t>
            </w:r>
          </w:p>
        </w:tc>
      </w:tr>
      <w:tr w14:paraId="14A2E67C">
        <w:tblPrEx>
          <w:tblCellMar>
            <w:top w:w="0" w:type="dxa"/>
            <w:left w:w="10" w:type="dxa"/>
            <w:bottom w:w="0" w:type="dxa"/>
            <w:right w:w="10" w:type="dxa"/>
          </w:tblCellMar>
        </w:tblPrEx>
        <w:trPr>
          <w:trHeight w:val="1"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E2E1EF">
            <w:pPr>
              <w:pStyle w:val="35"/>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CF2FA26">
            <w:pPr>
              <w:pStyle w:val="35"/>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295272">
            <w:pPr>
              <w:pStyle w:val="35"/>
              <w:ind w:firstLine="883"/>
              <w:rPr>
                <w:b/>
                <w:bCs/>
                <w:kern w:val="44"/>
                <w:sz w:val="44"/>
              </w:rPr>
            </w:pP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D13A51">
            <w:pPr>
              <w:pStyle w:val="35"/>
              <w:ind w:firstLine="883"/>
              <w:rPr>
                <w:b/>
                <w:bCs/>
                <w:kern w:val="44"/>
                <w:sz w:val="44"/>
              </w:rPr>
            </w:pPr>
          </w:p>
        </w:tc>
        <w:tc>
          <w:tcPr>
            <w:tcW w:w="2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A1ED4D">
            <w:pPr>
              <w:pStyle w:val="35"/>
              <w:ind w:firstLine="883"/>
              <w:rPr>
                <w:b/>
                <w:bCs/>
                <w:kern w:val="44"/>
                <w:sz w:val="44"/>
              </w:rPr>
            </w:pPr>
          </w:p>
        </w:tc>
      </w:tr>
      <w:tr w14:paraId="6CF47D47">
        <w:tblPrEx>
          <w:tblCellMar>
            <w:top w:w="0" w:type="dxa"/>
            <w:left w:w="10" w:type="dxa"/>
            <w:bottom w:w="0" w:type="dxa"/>
            <w:right w:w="10" w:type="dxa"/>
          </w:tblCellMar>
        </w:tblPrEx>
        <w:trPr>
          <w:trHeight w:val="1"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571BAA">
            <w:pPr>
              <w:pStyle w:val="35"/>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0E43C23">
            <w:pPr>
              <w:pStyle w:val="35"/>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3F364E">
            <w:pPr>
              <w:pStyle w:val="35"/>
              <w:ind w:firstLine="883"/>
              <w:rPr>
                <w:b/>
                <w:bCs/>
                <w:kern w:val="44"/>
                <w:sz w:val="44"/>
              </w:rPr>
            </w:pP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C87D8E">
            <w:pPr>
              <w:pStyle w:val="35"/>
              <w:ind w:firstLine="883"/>
              <w:rPr>
                <w:b/>
                <w:bCs/>
                <w:kern w:val="44"/>
                <w:sz w:val="44"/>
              </w:rPr>
            </w:pPr>
          </w:p>
        </w:tc>
        <w:tc>
          <w:tcPr>
            <w:tcW w:w="2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67A042">
            <w:pPr>
              <w:pStyle w:val="35"/>
              <w:ind w:firstLine="883"/>
              <w:rPr>
                <w:b/>
                <w:bCs/>
                <w:kern w:val="44"/>
                <w:sz w:val="44"/>
              </w:rPr>
            </w:pPr>
          </w:p>
        </w:tc>
      </w:tr>
      <w:tr w14:paraId="0DE322EC">
        <w:tblPrEx>
          <w:tblCellMar>
            <w:top w:w="0" w:type="dxa"/>
            <w:left w:w="10" w:type="dxa"/>
            <w:bottom w:w="0" w:type="dxa"/>
            <w:right w:w="10" w:type="dxa"/>
          </w:tblCellMar>
        </w:tblPrEx>
        <w:trPr>
          <w:trHeight w:val="1"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A7741E">
            <w:pPr>
              <w:pStyle w:val="35"/>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F57D63E">
            <w:pPr>
              <w:pStyle w:val="35"/>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968795">
            <w:pPr>
              <w:pStyle w:val="35"/>
              <w:ind w:firstLine="883"/>
              <w:rPr>
                <w:b/>
                <w:bCs/>
                <w:kern w:val="44"/>
                <w:sz w:val="44"/>
              </w:rPr>
            </w:pP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AFDAB3">
            <w:pPr>
              <w:pStyle w:val="35"/>
              <w:ind w:firstLine="883"/>
              <w:rPr>
                <w:b/>
                <w:bCs/>
                <w:kern w:val="44"/>
                <w:sz w:val="44"/>
              </w:rPr>
            </w:pPr>
          </w:p>
        </w:tc>
        <w:tc>
          <w:tcPr>
            <w:tcW w:w="2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0529AB">
            <w:pPr>
              <w:pStyle w:val="35"/>
              <w:ind w:firstLine="883"/>
              <w:rPr>
                <w:b/>
                <w:bCs/>
                <w:kern w:val="44"/>
                <w:sz w:val="44"/>
              </w:rPr>
            </w:pPr>
          </w:p>
        </w:tc>
      </w:tr>
      <w:tr w14:paraId="62A2DF3A">
        <w:tblPrEx>
          <w:tblCellMar>
            <w:top w:w="0" w:type="dxa"/>
            <w:left w:w="10" w:type="dxa"/>
            <w:bottom w:w="0" w:type="dxa"/>
            <w:right w:w="10" w:type="dxa"/>
          </w:tblCellMar>
        </w:tblPrEx>
        <w:trPr>
          <w:trHeight w:val="1"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582497">
            <w:pPr>
              <w:pStyle w:val="35"/>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A6942A3">
            <w:pPr>
              <w:pStyle w:val="35"/>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D88A04">
            <w:pPr>
              <w:pStyle w:val="35"/>
              <w:ind w:firstLine="883"/>
              <w:rPr>
                <w:b/>
                <w:bCs/>
                <w:kern w:val="44"/>
                <w:sz w:val="44"/>
              </w:rPr>
            </w:pP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B67E49">
            <w:pPr>
              <w:pStyle w:val="35"/>
              <w:ind w:firstLine="883"/>
              <w:rPr>
                <w:b/>
                <w:bCs/>
                <w:kern w:val="44"/>
                <w:sz w:val="44"/>
              </w:rPr>
            </w:pPr>
          </w:p>
        </w:tc>
        <w:tc>
          <w:tcPr>
            <w:tcW w:w="2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64B3AF">
            <w:pPr>
              <w:pStyle w:val="35"/>
              <w:ind w:firstLine="883"/>
              <w:rPr>
                <w:b/>
                <w:bCs/>
                <w:kern w:val="44"/>
                <w:sz w:val="44"/>
              </w:rPr>
            </w:pPr>
          </w:p>
        </w:tc>
      </w:tr>
      <w:tr w14:paraId="74B837D0">
        <w:tblPrEx>
          <w:tblCellMar>
            <w:top w:w="0" w:type="dxa"/>
            <w:left w:w="10" w:type="dxa"/>
            <w:bottom w:w="0" w:type="dxa"/>
            <w:right w:w="10" w:type="dxa"/>
          </w:tblCellMar>
        </w:tblPrEx>
        <w:trPr>
          <w:trHeight w:val="1"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F13C0F1">
            <w:pPr>
              <w:pStyle w:val="35"/>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83F715B">
            <w:pPr>
              <w:pStyle w:val="35"/>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1ACEE1">
            <w:pPr>
              <w:pStyle w:val="35"/>
              <w:ind w:firstLine="883"/>
              <w:rPr>
                <w:b/>
                <w:bCs/>
                <w:kern w:val="44"/>
                <w:sz w:val="44"/>
              </w:rPr>
            </w:pP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9EA713">
            <w:pPr>
              <w:pStyle w:val="35"/>
              <w:ind w:firstLine="883"/>
              <w:rPr>
                <w:b/>
                <w:bCs/>
                <w:kern w:val="44"/>
                <w:sz w:val="44"/>
              </w:rPr>
            </w:pPr>
          </w:p>
        </w:tc>
        <w:tc>
          <w:tcPr>
            <w:tcW w:w="2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059E5A">
            <w:pPr>
              <w:pStyle w:val="35"/>
              <w:ind w:firstLine="883"/>
              <w:rPr>
                <w:b/>
                <w:bCs/>
                <w:kern w:val="44"/>
                <w:sz w:val="44"/>
              </w:rPr>
            </w:pPr>
          </w:p>
        </w:tc>
      </w:tr>
    </w:tbl>
    <w:p w14:paraId="5BF389A2">
      <w:pPr>
        <w:spacing w:line="360" w:lineRule="auto"/>
        <w:ind w:left="420"/>
        <w:rPr>
          <w:rFonts w:ascii="宋体" w:hAnsi="宋体" w:cs="宋体"/>
        </w:rPr>
      </w:pPr>
      <w:r>
        <w:rPr>
          <w:rFonts w:ascii="宋体" w:hAnsi="宋体" w:cs="宋体"/>
        </w:rPr>
        <w:t>1、商务条款内容主要针对招标文件有关的包括</w:t>
      </w:r>
      <w:r>
        <w:rPr>
          <w:rFonts w:hint="eastAsia" w:ascii="宋体" w:hAnsi="宋体" w:cs="宋体"/>
        </w:rPr>
        <w:t>服务</w:t>
      </w:r>
      <w:r>
        <w:rPr>
          <w:rFonts w:ascii="宋体" w:hAnsi="宋体" w:cs="宋体"/>
        </w:rPr>
        <w:t>期、售后服务要求、合同价款结算及付款方式等内容，具体招标文件要求详见第</w:t>
      </w:r>
      <w:r>
        <w:rPr>
          <w:rFonts w:hint="eastAsia" w:ascii="宋体" w:hAnsi="宋体" w:cs="宋体"/>
        </w:rPr>
        <w:t>四</w:t>
      </w:r>
      <w:r>
        <w:rPr>
          <w:rFonts w:ascii="宋体" w:hAnsi="宋体" w:cs="宋体"/>
        </w:rPr>
        <w:t>章中的商务要求。</w:t>
      </w:r>
    </w:p>
    <w:p w14:paraId="45CC9697">
      <w:pPr>
        <w:spacing w:line="360" w:lineRule="auto"/>
        <w:ind w:left="420"/>
        <w:rPr>
          <w:rFonts w:ascii="宋体" w:hAnsi="宋体" w:cs="宋体"/>
          <w:sz w:val="24"/>
        </w:rPr>
      </w:pPr>
    </w:p>
    <w:p w14:paraId="2FECA58D">
      <w:pPr>
        <w:spacing w:line="360" w:lineRule="auto"/>
        <w:ind w:firstLine="4095"/>
        <w:rPr>
          <w:rFonts w:ascii="宋体" w:hAnsi="宋体" w:cs="宋体"/>
        </w:rPr>
      </w:pPr>
      <w:r>
        <w:rPr>
          <w:rFonts w:ascii="宋体" w:hAnsi="宋体" w:cs="宋体"/>
        </w:rPr>
        <w:t xml:space="preserve">  投标人名称(签电子公章)：</w:t>
      </w:r>
    </w:p>
    <w:p w14:paraId="6917FCB1">
      <w:pPr>
        <w:spacing w:line="360" w:lineRule="auto"/>
        <w:rPr>
          <w:rFonts w:ascii="宋体" w:hAnsi="宋体" w:cs="宋体"/>
        </w:rPr>
      </w:pPr>
      <w:r>
        <w:rPr>
          <w:rFonts w:ascii="宋体" w:hAnsi="宋体" w:cs="宋体"/>
        </w:rPr>
        <w:t xml:space="preserve">                                       法定代表人或授权委托人(签章或签字)：</w:t>
      </w:r>
    </w:p>
    <w:p w14:paraId="297C3C4A">
      <w:pPr>
        <w:spacing w:line="360" w:lineRule="auto"/>
        <w:ind w:firstLine="435"/>
        <w:rPr>
          <w:rFonts w:ascii="宋体" w:hAnsi="宋体" w:cs="宋体"/>
          <w:sz w:val="24"/>
        </w:rPr>
      </w:pPr>
    </w:p>
    <w:p w14:paraId="6024A602">
      <w:pPr>
        <w:spacing w:line="360" w:lineRule="auto"/>
        <w:ind w:firstLine="435"/>
        <w:jc w:val="center"/>
        <w:rPr>
          <w:rFonts w:ascii="宋体" w:hAnsi="宋体" w:cs="宋体"/>
          <w:sz w:val="24"/>
        </w:rPr>
      </w:pPr>
      <w:r>
        <w:rPr>
          <w:rFonts w:ascii="宋体" w:hAnsi="宋体" w:cs="宋体"/>
          <w:sz w:val="24"/>
        </w:rPr>
        <w:t>日期：</w:t>
      </w:r>
    </w:p>
    <w:p w14:paraId="547E2F61">
      <w:pPr>
        <w:rPr>
          <w:rFonts w:ascii="宋体" w:hAnsi="宋体" w:cs="宋体"/>
          <w:sz w:val="24"/>
        </w:rPr>
      </w:pPr>
      <w:r>
        <w:rPr>
          <w:rFonts w:ascii="宋体" w:hAnsi="宋体" w:cs="宋体"/>
          <w:sz w:val="24"/>
        </w:rPr>
        <w:br w:type="page"/>
      </w:r>
    </w:p>
    <w:p w14:paraId="4E93DB3B">
      <w:pPr>
        <w:spacing w:line="360" w:lineRule="auto"/>
        <w:ind w:right="-110"/>
        <w:jc w:val="left"/>
        <w:rPr>
          <w:rFonts w:hint="default" w:ascii="宋体" w:hAnsi="宋体" w:eastAsia="宋体" w:cs="宋体"/>
          <w:spacing w:val="40"/>
          <w:sz w:val="52"/>
          <w:lang w:val="en-US" w:eastAsia="zh-CN"/>
        </w:rPr>
      </w:pPr>
      <w:r>
        <w:rPr>
          <w:rFonts w:ascii="宋体" w:hAnsi="宋体" w:cs="宋体"/>
          <w:b/>
          <w:sz w:val="28"/>
        </w:rPr>
        <w:t>附件</w:t>
      </w:r>
      <w:r>
        <w:rPr>
          <w:rFonts w:hint="eastAsia" w:ascii="宋体" w:hAnsi="宋体" w:cs="宋体"/>
          <w:b/>
          <w:sz w:val="28"/>
          <w:lang w:val="en-US" w:eastAsia="zh-CN"/>
        </w:rPr>
        <w:t>12</w:t>
      </w:r>
    </w:p>
    <w:p w14:paraId="2E965233">
      <w:pPr>
        <w:spacing w:line="360" w:lineRule="auto"/>
        <w:ind w:firstLine="1800"/>
        <w:jc w:val="right"/>
        <w:rPr>
          <w:rFonts w:ascii="宋体" w:hAnsi="宋体" w:cs="宋体"/>
          <w:sz w:val="30"/>
        </w:rPr>
      </w:pPr>
    </w:p>
    <w:p w14:paraId="77393BED">
      <w:pPr>
        <w:spacing w:line="360" w:lineRule="auto"/>
        <w:ind w:firstLine="900"/>
        <w:jc w:val="left"/>
        <w:rPr>
          <w:rFonts w:ascii="宋体" w:hAnsi="宋体" w:cs="宋体"/>
          <w:sz w:val="30"/>
        </w:rPr>
      </w:pPr>
    </w:p>
    <w:p w14:paraId="047E3C68">
      <w:pPr>
        <w:spacing w:line="360" w:lineRule="auto"/>
        <w:ind w:firstLine="900" w:firstLineChars="300"/>
        <w:rPr>
          <w:rFonts w:hint="eastAsia" w:ascii="宋体" w:hAnsi="宋体" w:eastAsia="宋体" w:cs="宋体"/>
          <w:sz w:val="30"/>
          <w:lang w:eastAsia="zh-CN"/>
        </w:rPr>
      </w:pPr>
      <w:r>
        <w:rPr>
          <w:rFonts w:ascii="宋体" w:hAnsi="宋体" w:cs="宋体"/>
          <w:sz w:val="30"/>
        </w:rPr>
        <w:t>项目名称：</w:t>
      </w:r>
      <w:r>
        <w:rPr>
          <w:rFonts w:hint="eastAsia" w:ascii="宋体" w:hAnsi="宋体" w:cs="宋体"/>
          <w:sz w:val="30"/>
          <w:lang w:eastAsia="zh-CN"/>
        </w:rPr>
        <w:t>天台县“为60 岁以上高危人群免费开展认知障碍筛查”工作</w:t>
      </w:r>
    </w:p>
    <w:p w14:paraId="4ABCFE8A">
      <w:pPr>
        <w:spacing w:line="360" w:lineRule="auto"/>
        <w:ind w:firstLine="900"/>
        <w:rPr>
          <w:rFonts w:ascii="宋体" w:hAnsi="宋体" w:cs="宋体"/>
          <w:sz w:val="30"/>
        </w:rPr>
      </w:pPr>
      <w:r>
        <w:rPr>
          <w:rFonts w:ascii="宋体" w:hAnsi="宋体" w:cs="宋体"/>
          <w:sz w:val="30"/>
        </w:rPr>
        <w:t>项目编号：</w:t>
      </w:r>
    </w:p>
    <w:p w14:paraId="3525E94E">
      <w:pPr>
        <w:spacing w:after="100" w:line="360" w:lineRule="auto"/>
        <w:ind w:right="-108"/>
        <w:jc w:val="center"/>
        <w:rPr>
          <w:rFonts w:ascii="宋体" w:hAnsi="宋体" w:cs="宋体"/>
          <w:b/>
          <w:spacing w:val="40"/>
          <w:sz w:val="84"/>
        </w:rPr>
      </w:pPr>
      <w:r>
        <w:rPr>
          <w:rFonts w:ascii="宋体" w:hAnsi="宋体" w:cs="宋体"/>
          <w:b/>
          <w:spacing w:val="40"/>
          <w:sz w:val="84"/>
        </w:rPr>
        <w:t>报</w:t>
      </w:r>
    </w:p>
    <w:p w14:paraId="670624DE">
      <w:pPr>
        <w:spacing w:after="100" w:line="360" w:lineRule="auto"/>
        <w:ind w:right="-108"/>
        <w:jc w:val="center"/>
        <w:rPr>
          <w:rFonts w:ascii="宋体" w:hAnsi="宋体" w:cs="宋体"/>
          <w:b/>
          <w:spacing w:val="40"/>
          <w:sz w:val="84"/>
        </w:rPr>
      </w:pPr>
      <w:r>
        <w:rPr>
          <w:rFonts w:ascii="宋体" w:hAnsi="宋体" w:cs="宋体"/>
          <w:b/>
          <w:spacing w:val="40"/>
          <w:sz w:val="84"/>
        </w:rPr>
        <w:t>价</w:t>
      </w:r>
    </w:p>
    <w:p w14:paraId="3AC068B4">
      <w:pPr>
        <w:spacing w:after="100" w:line="360" w:lineRule="auto"/>
        <w:ind w:right="-108"/>
        <w:jc w:val="center"/>
        <w:rPr>
          <w:rFonts w:ascii="宋体" w:hAnsi="宋体" w:cs="宋体"/>
          <w:b/>
          <w:spacing w:val="40"/>
          <w:sz w:val="84"/>
        </w:rPr>
      </w:pPr>
      <w:r>
        <w:rPr>
          <w:rFonts w:ascii="宋体" w:hAnsi="宋体" w:cs="宋体"/>
          <w:b/>
          <w:spacing w:val="40"/>
          <w:sz w:val="84"/>
        </w:rPr>
        <w:t>文</w:t>
      </w:r>
    </w:p>
    <w:p w14:paraId="568D6B9F">
      <w:pPr>
        <w:spacing w:after="100" w:line="360" w:lineRule="auto"/>
        <w:ind w:right="-108"/>
        <w:jc w:val="center"/>
        <w:rPr>
          <w:rFonts w:ascii="宋体" w:hAnsi="宋体" w:cs="宋体"/>
          <w:b/>
          <w:spacing w:val="40"/>
          <w:sz w:val="84"/>
        </w:rPr>
      </w:pPr>
      <w:r>
        <w:rPr>
          <w:rFonts w:ascii="宋体" w:hAnsi="宋体" w:cs="宋体"/>
          <w:b/>
          <w:spacing w:val="40"/>
          <w:sz w:val="84"/>
        </w:rPr>
        <w:t>件</w:t>
      </w:r>
    </w:p>
    <w:p w14:paraId="03A20783">
      <w:pPr>
        <w:spacing w:line="360" w:lineRule="auto"/>
        <w:ind w:right="532"/>
        <w:jc w:val="center"/>
        <w:rPr>
          <w:rFonts w:ascii="宋体" w:hAnsi="宋体" w:cs="宋体"/>
          <w:sz w:val="36"/>
        </w:rPr>
      </w:pPr>
    </w:p>
    <w:p w14:paraId="04D634AD">
      <w:pPr>
        <w:spacing w:line="360" w:lineRule="auto"/>
        <w:ind w:right="532" w:firstLine="600"/>
        <w:rPr>
          <w:rFonts w:ascii="宋体" w:hAnsi="宋体" w:cs="宋体"/>
          <w:sz w:val="30"/>
        </w:rPr>
      </w:pPr>
      <w:r>
        <w:rPr>
          <w:rFonts w:ascii="宋体" w:hAnsi="宋体" w:cs="宋体"/>
          <w:sz w:val="30"/>
        </w:rPr>
        <w:t>供应商全称（签电子公章）：</w:t>
      </w:r>
    </w:p>
    <w:p w14:paraId="1B58B6CB">
      <w:pPr>
        <w:spacing w:line="360" w:lineRule="auto"/>
        <w:ind w:right="-108" w:firstLine="600"/>
        <w:rPr>
          <w:rFonts w:ascii="宋体" w:hAnsi="宋体" w:cs="宋体"/>
          <w:sz w:val="30"/>
        </w:rPr>
      </w:pPr>
      <w:r>
        <w:rPr>
          <w:rFonts w:ascii="宋体" w:hAnsi="宋体" w:cs="宋体"/>
          <w:sz w:val="30"/>
        </w:rPr>
        <w:t>地址：</w:t>
      </w:r>
    </w:p>
    <w:p w14:paraId="0AF5706E">
      <w:pPr>
        <w:spacing w:line="360" w:lineRule="auto"/>
        <w:ind w:right="-108" w:firstLine="600"/>
        <w:rPr>
          <w:rFonts w:ascii="宋体" w:hAnsi="宋体" w:cs="宋体"/>
          <w:sz w:val="30"/>
        </w:rPr>
      </w:pPr>
      <w:r>
        <w:rPr>
          <w:rFonts w:ascii="宋体" w:hAnsi="宋体" w:cs="宋体"/>
          <w:sz w:val="30"/>
        </w:rPr>
        <w:t>时间：</w:t>
      </w:r>
    </w:p>
    <w:p w14:paraId="40AF4ED0">
      <w:pPr>
        <w:rPr>
          <w:rFonts w:ascii="宋体" w:hAnsi="宋体" w:cs="宋体"/>
          <w:sz w:val="24"/>
        </w:rPr>
      </w:pPr>
      <w:r>
        <w:rPr>
          <w:rFonts w:ascii="宋体" w:hAnsi="宋体" w:cs="宋体"/>
          <w:sz w:val="24"/>
        </w:rPr>
        <w:br w:type="page"/>
      </w:r>
    </w:p>
    <w:p w14:paraId="0FB90387">
      <w:pPr>
        <w:spacing w:line="360" w:lineRule="auto"/>
        <w:ind w:right="-108"/>
        <w:jc w:val="center"/>
        <w:rPr>
          <w:rFonts w:ascii="宋体" w:hAnsi="宋体" w:cs="宋体"/>
          <w:b/>
          <w:sz w:val="32"/>
        </w:rPr>
      </w:pPr>
      <w:r>
        <w:rPr>
          <w:rFonts w:ascii="宋体" w:hAnsi="宋体" w:cs="宋体"/>
          <w:b/>
          <w:sz w:val="32"/>
        </w:rPr>
        <w:t>报价文件目录</w:t>
      </w:r>
    </w:p>
    <w:p w14:paraId="2F190254">
      <w:pPr>
        <w:spacing w:line="360" w:lineRule="auto"/>
        <w:ind w:right="-108"/>
        <w:jc w:val="center"/>
        <w:rPr>
          <w:rFonts w:ascii="仿宋_GB2312" w:hAnsi="仿宋_GB2312" w:eastAsia="仿宋_GB2312" w:cs="仿宋_GB2312"/>
          <w:b/>
          <w:sz w:val="36"/>
        </w:rPr>
      </w:pPr>
    </w:p>
    <w:p w14:paraId="5FA3D60A">
      <w:pPr>
        <w:spacing w:line="360" w:lineRule="auto"/>
        <w:rPr>
          <w:rFonts w:ascii="宋体" w:hAnsi="宋体" w:cs="宋体"/>
          <w:sz w:val="24"/>
        </w:rPr>
      </w:pPr>
    </w:p>
    <w:p w14:paraId="0EEBB00D">
      <w:pPr>
        <w:spacing w:line="360" w:lineRule="auto"/>
        <w:jc w:val="left"/>
        <w:rPr>
          <w:rFonts w:ascii="宋体" w:hAnsi="宋体" w:cs="宋体"/>
          <w:sz w:val="24"/>
        </w:rPr>
      </w:pPr>
      <w:r>
        <w:rPr>
          <w:rFonts w:ascii="宋体" w:hAnsi="宋体" w:cs="宋体"/>
          <w:sz w:val="24"/>
        </w:rPr>
        <w:t>1、开标一览表（附件</w:t>
      </w:r>
      <w:r>
        <w:rPr>
          <w:rFonts w:hint="eastAsia" w:ascii="宋体" w:hAnsi="宋体" w:cs="宋体"/>
          <w:sz w:val="24"/>
          <w:lang w:val="en-US" w:eastAsia="zh-CN"/>
        </w:rPr>
        <w:t>13</w:t>
      </w:r>
      <w:r>
        <w:rPr>
          <w:rFonts w:ascii="宋体" w:hAnsi="宋体" w:cs="宋体"/>
          <w:sz w:val="24"/>
        </w:rPr>
        <w:t>）；</w:t>
      </w:r>
    </w:p>
    <w:p w14:paraId="3E37B8B6">
      <w:pPr>
        <w:spacing w:line="360" w:lineRule="auto"/>
        <w:rPr>
          <w:rFonts w:ascii="宋体" w:hAnsi="宋体" w:cs="宋体"/>
          <w:sz w:val="24"/>
        </w:rPr>
      </w:pPr>
      <w:r>
        <w:rPr>
          <w:rFonts w:ascii="宋体" w:hAnsi="宋体" w:cs="宋体"/>
          <w:sz w:val="24"/>
        </w:rPr>
        <w:t>2、报价明细表（附件</w:t>
      </w:r>
      <w:r>
        <w:rPr>
          <w:rFonts w:hint="eastAsia" w:ascii="宋体" w:hAnsi="宋体" w:cs="宋体"/>
          <w:sz w:val="24"/>
          <w:lang w:val="en-US" w:eastAsia="zh-CN"/>
        </w:rPr>
        <w:t>14</w:t>
      </w:r>
      <w:r>
        <w:rPr>
          <w:rFonts w:ascii="宋体" w:hAnsi="宋体" w:cs="宋体"/>
          <w:sz w:val="24"/>
        </w:rPr>
        <w:t>）；</w:t>
      </w:r>
    </w:p>
    <w:p w14:paraId="303621A8">
      <w:pPr>
        <w:spacing w:line="360" w:lineRule="auto"/>
        <w:rPr>
          <w:rFonts w:ascii="宋体" w:hAnsi="宋体" w:cs="宋体"/>
          <w:sz w:val="24"/>
        </w:rPr>
      </w:pPr>
      <w:r>
        <w:rPr>
          <w:rFonts w:ascii="宋体" w:hAnsi="宋体" w:cs="宋体"/>
          <w:sz w:val="24"/>
        </w:rPr>
        <w:t>3、针对报价投标人认为其他需要说明的；</w:t>
      </w:r>
    </w:p>
    <w:p w14:paraId="2741C816">
      <w:pPr>
        <w:rPr>
          <w:rFonts w:ascii="宋体" w:hAnsi="宋体" w:cs="宋体"/>
          <w:sz w:val="24"/>
        </w:rPr>
      </w:pPr>
      <w:r>
        <w:rPr>
          <w:rFonts w:ascii="宋体" w:hAnsi="宋体" w:cs="宋体"/>
          <w:sz w:val="24"/>
        </w:rPr>
        <w:br w:type="page"/>
      </w:r>
    </w:p>
    <w:p w14:paraId="3A3C8EB8">
      <w:pPr>
        <w:spacing w:line="360" w:lineRule="auto"/>
        <w:rPr>
          <w:rFonts w:hint="eastAsia" w:ascii="宋体" w:hAnsi="宋体" w:eastAsia="宋体" w:cs="宋体"/>
          <w:b/>
          <w:sz w:val="28"/>
          <w:lang w:eastAsia="zh-CN"/>
        </w:rPr>
      </w:pPr>
      <w:r>
        <w:rPr>
          <w:rFonts w:ascii="宋体" w:hAnsi="宋体" w:cs="宋体"/>
          <w:b/>
          <w:sz w:val="28"/>
        </w:rPr>
        <w:t>附件1</w:t>
      </w:r>
      <w:r>
        <w:rPr>
          <w:rFonts w:hint="eastAsia" w:ascii="宋体" w:hAnsi="宋体" w:cs="宋体"/>
          <w:b/>
          <w:sz w:val="28"/>
          <w:lang w:val="en-US" w:eastAsia="zh-CN"/>
        </w:rPr>
        <w:t>3</w:t>
      </w:r>
    </w:p>
    <w:p w14:paraId="218639AE">
      <w:pPr>
        <w:spacing w:line="360" w:lineRule="auto"/>
        <w:ind w:left="-2" w:hanging="2"/>
        <w:jc w:val="center"/>
        <w:rPr>
          <w:rFonts w:ascii="宋体" w:hAnsi="宋体" w:cs="宋体"/>
          <w:b/>
          <w:sz w:val="32"/>
        </w:rPr>
      </w:pPr>
      <w:r>
        <w:rPr>
          <w:rFonts w:ascii="宋体" w:hAnsi="宋体" w:cs="宋体"/>
          <w:b/>
          <w:sz w:val="32"/>
        </w:rPr>
        <w:t>开标一览表</w:t>
      </w:r>
    </w:p>
    <w:p w14:paraId="71743C9E">
      <w:pPr>
        <w:spacing w:line="320" w:lineRule="auto"/>
        <w:rPr>
          <w:rFonts w:ascii="宋体" w:hAnsi="宋体" w:cs="宋体"/>
          <w:b/>
          <w:sz w:val="24"/>
        </w:rPr>
      </w:pPr>
      <w:r>
        <w:rPr>
          <w:rFonts w:ascii="宋体" w:hAnsi="宋体" w:cs="宋体"/>
          <w:b/>
          <w:sz w:val="24"/>
        </w:rPr>
        <w:t>项目编号：</w:t>
      </w:r>
    </w:p>
    <w:p w14:paraId="7FE71F12">
      <w:pPr>
        <w:spacing w:line="360" w:lineRule="auto"/>
        <w:ind w:right="480"/>
        <w:jc w:val="left"/>
        <w:rPr>
          <w:rFonts w:ascii="Times New Roman" w:hAnsi="Times New Roman" w:eastAsia="Times New Roman"/>
          <w:sz w:val="24"/>
        </w:rPr>
      </w:pPr>
      <w:r>
        <w:rPr>
          <w:rFonts w:ascii="宋体" w:hAnsi="宋体" w:cs="宋体"/>
          <w:b/>
          <w:sz w:val="24"/>
        </w:rPr>
        <w:t>项目名称：</w:t>
      </w:r>
      <w:r>
        <w:rPr>
          <w:rFonts w:hint="eastAsia" w:ascii="宋体" w:hAnsi="宋体" w:cs="宋体"/>
          <w:sz w:val="24"/>
          <w:lang w:eastAsia="zh-CN"/>
        </w:rPr>
        <w:t>天台县“为60 岁以上高危人群免费开展认知障碍筛查”工作</w:t>
      </w:r>
      <w:r>
        <w:rPr>
          <w:rFonts w:ascii="宋体" w:hAnsi="宋体" w:cs="宋体"/>
          <w:sz w:val="24"/>
        </w:rPr>
        <w:t>[货币单位：人民币元]</w:t>
      </w:r>
    </w:p>
    <w:tbl>
      <w:tblPr>
        <w:tblStyle w:val="21"/>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 w:type="dxa"/>
          <w:bottom w:w="0" w:type="dxa"/>
          <w:right w:w="10" w:type="dxa"/>
        </w:tblCellMar>
      </w:tblPr>
      <w:tblGrid>
        <w:gridCol w:w="2729"/>
        <w:gridCol w:w="1314"/>
        <w:gridCol w:w="4056"/>
      </w:tblGrid>
      <w:tr w14:paraId="33D757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 w:type="dxa"/>
            <w:bottom w:w="0" w:type="dxa"/>
            <w:right w:w="10" w:type="dxa"/>
          </w:tblCellMar>
        </w:tblPrEx>
        <w:trPr>
          <w:cantSplit/>
          <w:trHeight w:val="1" w:hRule="atLeast"/>
          <w:jc w:val="center"/>
        </w:trPr>
        <w:tc>
          <w:tcPr>
            <w:tcW w:w="2729" w:type="dxa"/>
            <w:vMerge w:val="restart"/>
            <w:shd w:val="clear" w:color="000000" w:fill="FFFFFF"/>
            <w:tcMar>
              <w:left w:w="0" w:type="dxa"/>
              <w:right w:w="0" w:type="dxa"/>
            </w:tcMar>
            <w:vAlign w:val="center"/>
          </w:tcPr>
          <w:p w14:paraId="0EE9CE32">
            <w:pPr>
              <w:spacing w:line="450" w:lineRule="auto"/>
              <w:jc w:val="center"/>
              <w:rPr>
                <w:rFonts w:ascii="宋体" w:hAnsi="宋体" w:cs="宋体"/>
              </w:rPr>
            </w:pPr>
            <w:r>
              <w:rPr>
                <w:rFonts w:ascii="宋体" w:hAnsi="宋体" w:cs="宋体"/>
                <w:sz w:val="24"/>
              </w:rPr>
              <w:t>投标总报价(元)</w:t>
            </w:r>
          </w:p>
        </w:tc>
        <w:tc>
          <w:tcPr>
            <w:tcW w:w="1314" w:type="dxa"/>
            <w:shd w:val="clear" w:color="000000" w:fill="FFFFFF"/>
            <w:tcMar>
              <w:left w:w="0" w:type="dxa"/>
              <w:right w:w="0" w:type="dxa"/>
            </w:tcMar>
            <w:vAlign w:val="center"/>
          </w:tcPr>
          <w:p w14:paraId="711D15B0">
            <w:pPr>
              <w:spacing w:line="450" w:lineRule="auto"/>
              <w:jc w:val="center"/>
              <w:rPr>
                <w:rFonts w:ascii="宋体" w:hAnsi="宋体" w:cs="宋体"/>
              </w:rPr>
            </w:pPr>
            <w:r>
              <w:rPr>
                <w:rFonts w:ascii="宋体" w:hAnsi="宋体" w:cs="宋体"/>
                <w:sz w:val="24"/>
              </w:rPr>
              <w:t>大写</w:t>
            </w:r>
          </w:p>
        </w:tc>
        <w:tc>
          <w:tcPr>
            <w:tcW w:w="4056" w:type="dxa"/>
            <w:shd w:val="clear" w:color="000000" w:fill="FFFFFF"/>
            <w:tcMar>
              <w:left w:w="0" w:type="dxa"/>
              <w:right w:w="0" w:type="dxa"/>
            </w:tcMar>
            <w:vAlign w:val="center"/>
          </w:tcPr>
          <w:p w14:paraId="51D88FB0">
            <w:pPr>
              <w:keepNext/>
              <w:keepLines/>
              <w:spacing w:before="340" w:after="330" w:line="450" w:lineRule="auto"/>
              <w:jc w:val="center"/>
              <w:rPr>
                <w:rFonts w:ascii="宋体" w:hAnsi="宋体" w:cs="宋体"/>
                <w:sz w:val="22"/>
              </w:rPr>
            </w:pPr>
          </w:p>
        </w:tc>
      </w:tr>
      <w:tr w14:paraId="08F777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 w:type="dxa"/>
            <w:bottom w:w="0" w:type="dxa"/>
            <w:right w:w="10" w:type="dxa"/>
          </w:tblCellMar>
        </w:tblPrEx>
        <w:trPr>
          <w:trHeight w:val="1" w:hRule="atLeast"/>
          <w:jc w:val="center"/>
        </w:trPr>
        <w:tc>
          <w:tcPr>
            <w:tcW w:w="2729" w:type="dxa"/>
            <w:vMerge w:val="continue"/>
            <w:shd w:val="clear" w:color="000000" w:fill="FFFFFF"/>
            <w:tcMar>
              <w:left w:w="0" w:type="dxa"/>
              <w:right w:w="0" w:type="dxa"/>
            </w:tcMar>
            <w:vAlign w:val="center"/>
          </w:tcPr>
          <w:p w14:paraId="07FBED54">
            <w:pPr>
              <w:tabs>
                <w:tab w:val="left" w:pos="720"/>
                <w:tab w:val="left" w:pos="2160"/>
                <w:tab w:val="left" w:pos="2880"/>
                <w:tab w:val="left" w:pos="3600"/>
                <w:tab w:val="left" w:pos="4320"/>
                <w:tab w:val="left" w:pos="5040"/>
                <w:tab w:val="left" w:pos="5760"/>
              </w:tabs>
              <w:spacing w:line="360" w:lineRule="auto"/>
              <w:ind w:left="540" w:right="924"/>
              <w:jc w:val="center"/>
              <w:rPr>
                <w:rFonts w:ascii="宋体" w:hAnsi="宋体" w:cs="宋体"/>
                <w:sz w:val="22"/>
              </w:rPr>
            </w:pPr>
          </w:p>
        </w:tc>
        <w:tc>
          <w:tcPr>
            <w:tcW w:w="1314" w:type="dxa"/>
            <w:shd w:val="clear" w:color="000000" w:fill="FFFFFF"/>
            <w:tcMar>
              <w:left w:w="0" w:type="dxa"/>
              <w:right w:w="0" w:type="dxa"/>
            </w:tcMar>
            <w:vAlign w:val="center"/>
          </w:tcPr>
          <w:p w14:paraId="79C428D6">
            <w:pPr>
              <w:spacing w:line="450" w:lineRule="auto"/>
              <w:jc w:val="center"/>
              <w:rPr>
                <w:rFonts w:ascii="宋体" w:hAnsi="宋体" w:cs="宋体"/>
              </w:rPr>
            </w:pPr>
            <w:r>
              <w:rPr>
                <w:rFonts w:ascii="宋体" w:hAnsi="宋体" w:cs="宋体"/>
                <w:sz w:val="24"/>
              </w:rPr>
              <w:t>小写</w:t>
            </w:r>
          </w:p>
        </w:tc>
        <w:tc>
          <w:tcPr>
            <w:tcW w:w="4056" w:type="dxa"/>
            <w:shd w:val="clear" w:color="000000" w:fill="FFFFFF"/>
            <w:tcMar>
              <w:left w:w="0" w:type="dxa"/>
              <w:right w:w="0" w:type="dxa"/>
            </w:tcMar>
            <w:vAlign w:val="center"/>
          </w:tcPr>
          <w:p w14:paraId="1CFCB1CE">
            <w:pPr>
              <w:keepNext/>
              <w:keepLines/>
              <w:spacing w:before="340" w:after="330" w:line="450" w:lineRule="auto"/>
              <w:jc w:val="center"/>
              <w:rPr>
                <w:rFonts w:ascii="宋体" w:hAnsi="宋体" w:cs="宋体"/>
                <w:sz w:val="22"/>
              </w:rPr>
            </w:pPr>
          </w:p>
        </w:tc>
      </w:tr>
      <w:tr w14:paraId="13CA61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 w:type="dxa"/>
            <w:bottom w:w="0" w:type="dxa"/>
            <w:right w:w="10" w:type="dxa"/>
          </w:tblCellMar>
        </w:tblPrEx>
        <w:trPr>
          <w:trHeight w:val="705" w:hRule="atLeast"/>
          <w:jc w:val="center"/>
        </w:trPr>
        <w:tc>
          <w:tcPr>
            <w:tcW w:w="4043" w:type="dxa"/>
            <w:gridSpan w:val="2"/>
            <w:shd w:val="clear" w:color="000000" w:fill="FFFFFF"/>
            <w:tcMar>
              <w:left w:w="0" w:type="dxa"/>
              <w:right w:w="0" w:type="dxa"/>
            </w:tcMar>
            <w:vAlign w:val="center"/>
          </w:tcPr>
          <w:p w14:paraId="1922BC6E">
            <w:pPr>
              <w:spacing w:line="450" w:lineRule="auto"/>
              <w:jc w:val="center"/>
              <w:rPr>
                <w:rFonts w:ascii="宋体" w:hAnsi="宋体" w:cs="宋体"/>
                <w:sz w:val="24"/>
              </w:rPr>
            </w:pPr>
            <w:r>
              <w:rPr>
                <w:rFonts w:ascii="宋体" w:hAnsi="宋体" w:cs="宋体"/>
                <w:sz w:val="22"/>
              </w:rPr>
              <w:t>服务期</w:t>
            </w:r>
          </w:p>
        </w:tc>
        <w:tc>
          <w:tcPr>
            <w:tcW w:w="4056" w:type="dxa"/>
            <w:shd w:val="clear" w:color="000000" w:fill="FFFFFF"/>
            <w:tcMar>
              <w:left w:w="0" w:type="dxa"/>
              <w:right w:w="0" w:type="dxa"/>
            </w:tcMar>
            <w:vAlign w:val="center"/>
          </w:tcPr>
          <w:p w14:paraId="26788C43">
            <w:pPr>
              <w:keepNext/>
              <w:keepLines/>
              <w:spacing w:before="340" w:after="330" w:line="450" w:lineRule="auto"/>
              <w:jc w:val="center"/>
              <w:rPr>
                <w:rFonts w:ascii="宋体" w:hAnsi="宋体" w:cs="宋体"/>
                <w:sz w:val="22"/>
              </w:rPr>
            </w:pPr>
          </w:p>
        </w:tc>
      </w:tr>
    </w:tbl>
    <w:p w14:paraId="34FC26F3">
      <w:pPr>
        <w:spacing w:line="360" w:lineRule="auto"/>
        <w:rPr>
          <w:rFonts w:ascii="宋体" w:hAnsi="宋体" w:cs="宋体"/>
          <w:b/>
        </w:rPr>
      </w:pPr>
    </w:p>
    <w:p w14:paraId="5BD03DF9">
      <w:pPr>
        <w:spacing w:line="360" w:lineRule="auto"/>
        <w:rPr>
          <w:rFonts w:ascii="宋体" w:hAnsi="宋体" w:cs="宋体"/>
          <w:sz w:val="24"/>
        </w:rPr>
      </w:pPr>
      <w:r>
        <w:rPr>
          <w:rFonts w:ascii="宋体" w:hAnsi="宋体" w:cs="宋体"/>
          <w:b/>
        </w:rPr>
        <w:t>填报要求：</w:t>
      </w:r>
    </w:p>
    <w:p w14:paraId="06D7466F">
      <w:pPr>
        <w:spacing w:line="360" w:lineRule="auto"/>
        <w:ind w:firstLine="420"/>
        <w:rPr>
          <w:rFonts w:ascii="宋体" w:hAnsi="宋体" w:cs="宋体"/>
        </w:rPr>
      </w:pPr>
      <w:r>
        <w:rPr>
          <w:rFonts w:ascii="宋体" w:hAnsi="宋体" w:cs="宋体"/>
        </w:rPr>
        <w:t>1.投标总报价是包括为完成</w:t>
      </w:r>
      <w:r>
        <w:rPr>
          <w:rFonts w:hint="eastAsia" w:ascii="宋体" w:hAnsi="宋体" w:cs="宋体"/>
          <w:lang w:eastAsia="zh-CN"/>
        </w:rPr>
        <w:t>天台县“为60 岁以上高危人群免费开展认知障碍筛查”工作</w:t>
      </w:r>
      <w:r>
        <w:rPr>
          <w:rFonts w:ascii="宋体" w:hAnsi="宋体" w:cs="宋体"/>
        </w:rPr>
        <w:t>按招标文件规定的所有工作内容开展而产生的所有费用。全部费用已包含在开标一览表的投标总报价中。</w:t>
      </w:r>
    </w:p>
    <w:p w14:paraId="2745CC65">
      <w:pPr>
        <w:spacing w:line="360" w:lineRule="auto"/>
        <w:ind w:firstLine="420"/>
        <w:rPr>
          <w:rFonts w:ascii="宋体" w:hAnsi="宋体" w:cs="宋体"/>
          <w:b/>
          <w:i/>
          <w:u w:val="single"/>
        </w:rPr>
      </w:pPr>
      <w:r>
        <w:rPr>
          <w:rFonts w:ascii="宋体" w:hAnsi="宋体" w:cs="宋体"/>
        </w:rPr>
        <w:t>2.</w:t>
      </w:r>
      <w:r>
        <w:rPr>
          <w:rFonts w:hint="eastAsia" w:ascii="宋体" w:hAnsi="宋体" w:cs="宋体"/>
        </w:rPr>
        <w:t>▲</w:t>
      </w:r>
      <w:r>
        <w:rPr>
          <w:rFonts w:ascii="宋体" w:hAnsi="宋体" w:cs="宋体"/>
        </w:rPr>
        <w:t>报价一经涂改，应在涂改处加盖单位公章，或者由法定代表人或全权代表签字或盖章，否则其投标作无效标处理。</w:t>
      </w:r>
    </w:p>
    <w:p w14:paraId="2D19311C">
      <w:pPr>
        <w:spacing w:line="360" w:lineRule="auto"/>
        <w:ind w:firstLine="4095"/>
        <w:rPr>
          <w:rFonts w:ascii="宋体" w:hAnsi="宋体" w:cs="宋体"/>
        </w:rPr>
      </w:pPr>
      <w:r>
        <w:rPr>
          <w:rFonts w:ascii="宋体" w:hAnsi="宋体" w:cs="宋体"/>
        </w:rPr>
        <w:t xml:space="preserve">  投标人名称(签电子公章)：</w:t>
      </w:r>
    </w:p>
    <w:p w14:paraId="0DB2AE51">
      <w:pPr>
        <w:spacing w:line="360" w:lineRule="auto"/>
        <w:rPr>
          <w:rFonts w:ascii="宋体" w:hAnsi="宋体" w:cs="宋体"/>
        </w:rPr>
      </w:pPr>
      <w:r>
        <w:rPr>
          <w:rFonts w:ascii="宋体" w:hAnsi="宋体" w:cs="宋体"/>
        </w:rPr>
        <w:t xml:space="preserve">                                       法定代表人或授权委托人(签章或签字)：</w:t>
      </w:r>
    </w:p>
    <w:p w14:paraId="506E0E41">
      <w:pPr>
        <w:spacing w:line="360" w:lineRule="auto"/>
        <w:ind w:firstLine="435"/>
        <w:jc w:val="center"/>
        <w:rPr>
          <w:rFonts w:ascii="宋体" w:hAnsi="宋体" w:cs="宋体"/>
          <w:sz w:val="24"/>
        </w:rPr>
      </w:pPr>
      <w:r>
        <w:rPr>
          <w:rFonts w:ascii="宋体" w:hAnsi="宋体" w:cs="宋体"/>
          <w:sz w:val="24"/>
        </w:rPr>
        <w:t>日期：</w:t>
      </w:r>
    </w:p>
    <w:p w14:paraId="26271E1B">
      <w:pPr>
        <w:rPr>
          <w:rFonts w:ascii="宋体" w:hAnsi="宋体" w:cs="宋体"/>
          <w:sz w:val="24"/>
        </w:rPr>
      </w:pPr>
      <w:r>
        <w:rPr>
          <w:rFonts w:ascii="宋体" w:hAnsi="宋体" w:cs="宋体"/>
          <w:sz w:val="24"/>
        </w:rPr>
        <w:br w:type="page"/>
      </w:r>
    </w:p>
    <w:p w14:paraId="1DC5319A">
      <w:pPr>
        <w:spacing w:line="360" w:lineRule="auto"/>
        <w:rPr>
          <w:rFonts w:hint="eastAsia" w:ascii="宋体" w:hAnsi="宋体" w:eastAsia="宋体" w:cs="宋体"/>
          <w:b/>
          <w:sz w:val="28"/>
          <w:lang w:eastAsia="zh-CN"/>
        </w:rPr>
      </w:pPr>
      <w:r>
        <w:rPr>
          <w:rFonts w:ascii="宋体" w:hAnsi="宋体" w:cs="宋体"/>
          <w:b/>
          <w:sz w:val="28"/>
        </w:rPr>
        <w:t>附件1</w:t>
      </w:r>
      <w:r>
        <w:rPr>
          <w:rFonts w:hint="eastAsia" w:ascii="宋体" w:hAnsi="宋体" w:cs="宋体"/>
          <w:b/>
          <w:sz w:val="28"/>
          <w:lang w:val="en-US" w:eastAsia="zh-CN"/>
        </w:rPr>
        <w:t>4</w:t>
      </w:r>
    </w:p>
    <w:p w14:paraId="318750BE">
      <w:pPr>
        <w:spacing w:line="360" w:lineRule="auto"/>
        <w:ind w:left="480"/>
        <w:jc w:val="center"/>
        <w:rPr>
          <w:rFonts w:ascii="宋体" w:hAnsi="宋体" w:cs="宋体"/>
        </w:rPr>
      </w:pPr>
      <w:r>
        <w:rPr>
          <w:rFonts w:ascii="宋体" w:hAnsi="宋体" w:cs="宋体"/>
          <w:b/>
          <w:sz w:val="32"/>
        </w:rPr>
        <w:t>报价明细表</w:t>
      </w:r>
    </w:p>
    <w:p w14:paraId="738BE8B5">
      <w:pPr>
        <w:spacing w:line="360" w:lineRule="auto"/>
        <w:textAlignment w:val="baseline"/>
        <w:rPr>
          <w:rFonts w:ascii="宋体" w:hAnsi="宋体" w:cs="宋体"/>
          <w:sz w:val="24"/>
        </w:rPr>
      </w:pPr>
      <w:r>
        <w:rPr>
          <w:rFonts w:ascii="宋体" w:hAnsi="宋体" w:cs="宋体"/>
          <w:sz w:val="24"/>
        </w:rPr>
        <w:t xml:space="preserve"> 项目编号：              [货币单位：人民币元]</w:t>
      </w:r>
    </w:p>
    <w:tbl>
      <w:tblPr>
        <w:tblStyle w:val="21"/>
        <w:tblW w:w="0" w:type="auto"/>
        <w:tblInd w:w="108" w:type="dxa"/>
        <w:tblLayout w:type="autofit"/>
        <w:tblCellMar>
          <w:top w:w="0" w:type="dxa"/>
          <w:left w:w="10" w:type="dxa"/>
          <w:bottom w:w="0" w:type="dxa"/>
          <w:right w:w="10" w:type="dxa"/>
        </w:tblCellMar>
      </w:tblPr>
      <w:tblGrid>
        <w:gridCol w:w="725"/>
        <w:gridCol w:w="2408"/>
        <w:gridCol w:w="804"/>
        <w:gridCol w:w="1161"/>
        <w:gridCol w:w="1209"/>
        <w:gridCol w:w="1172"/>
        <w:gridCol w:w="941"/>
      </w:tblGrid>
      <w:tr w14:paraId="2C29DD88">
        <w:tblPrEx>
          <w:tblCellMar>
            <w:top w:w="0" w:type="dxa"/>
            <w:left w:w="10" w:type="dxa"/>
            <w:bottom w:w="0" w:type="dxa"/>
            <w:right w:w="10" w:type="dxa"/>
          </w:tblCellMar>
        </w:tblPrEx>
        <w:trPr>
          <w:cantSplit/>
          <w:trHeight w:val="1" w:hRule="atLeast"/>
        </w:trPr>
        <w:tc>
          <w:tcPr>
            <w:tcW w:w="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8B66C4">
            <w:pPr>
              <w:snapToGrid w:val="0"/>
              <w:spacing w:line="360" w:lineRule="auto"/>
              <w:textAlignment w:val="baseline"/>
              <w:rPr>
                <w:rFonts w:ascii="宋体" w:hAnsi="宋体" w:cs="宋体"/>
                <w:sz w:val="20"/>
              </w:rPr>
            </w:pPr>
            <w:r>
              <w:rPr>
                <w:rFonts w:ascii="宋体" w:hAnsi="宋体" w:cs="宋体"/>
                <w:b/>
                <w:sz w:val="24"/>
              </w:rPr>
              <w:t>序号</w:t>
            </w:r>
          </w:p>
        </w:tc>
        <w:tc>
          <w:tcPr>
            <w:tcW w:w="2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8FFDB8">
            <w:pPr>
              <w:tabs>
                <w:tab w:val="left" w:pos="8280"/>
              </w:tabs>
              <w:snapToGrid w:val="0"/>
              <w:spacing w:line="360" w:lineRule="auto"/>
              <w:ind w:right="25"/>
              <w:jc w:val="center"/>
              <w:textAlignment w:val="baseline"/>
              <w:rPr>
                <w:rFonts w:ascii="宋体" w:hAnsi="宋体" w:cs="宋体"/>
                <w:sz w:val="20"/>
              </w:rPr>
            </w:pPr>
            <w:r>
              <w:rPr>
                <w:rFonts w:ascii="宋体" w:hAnsi="宋体" w:cs="宋体"/>
                <w:b/>
                <w:sz w:val="24"/>
              </w:rPr>
              <w:t>报价项目</w:t>
            </w: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6CC4E9">
            <w:pPr>
              <w:snapToGrid w:val="0"/>
              <w:spacing w:after="120" w:line="360" w:lineRule="auto"/>
              <w:ind w:left="52"/>
              <w:jc w:val="center"/>
              <w:textAlignment w:val="baseline"/>
              <w:rPr>
                <w:rFonts w:ascii="宋体" w:hAnsi="宋体" w:cs="宋体"/>
                <w:sz w:val="20"/>
              </w:rPr>
            </w:pPr>
            <w:r>
              <w:rPr>
                <w:rFonts w:ascii="宋体" w:hAnsi="宋体" w:cs="宋体"/>
                <w:b/>
                <w:sz w:val="24"/>
              </w:rPr>
              <w:t>单位</w:t>
            </w: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BF2D88">
            <w:pPr>
              <w:snapToGrid w:val="0"/>
              <w:spacing w:after="120" w:line="360" w:lineRule="auto"/>
              <w:ind w:left="152"/>
              <w:jc w:val="center"/>
              <w:textAlignment w:val="baseline"/>
              <w:rPr>
                <w:rFonts w:ascii="宋体" w:hAnsi="宋体" w:cs="宋体"/>
                <w:sz w:val="20"/>
              </w:rPr>
            </w:pPr>
            <w:r>
              <w:rPr>
                <w:rFonts w:ascii="宋体" w:hAnsi="宋体" w:cs="宋体"/>
                <w:b/>
                <w:sz w:val="24"/>
              </w:rPr>
              <w:t>数量</w:t>
            </w: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D44B74">
            <w:pPr>
              <w:snapToGrid w:val="0"/>
              <w:spacing w:after="120" w:line="360" w:lineRule="auto"/>
              <w:jc w:val="center"/>
              <w:textAlignment w:val="baseline"/>
              <w:rPr>
                <w:rFonts w:ascii="宋体" w:hAnsi="宋体" w:cs="宋体"/>
                <w:sz w:val="20"/>
              </w:rPr>
            </w:pPr>
            <w:r>
              <w:rPr>
                <w:rFonts w:ascii="宋体" w:hAnsi="宋体" w:cs="宋体"/>
                <w:b/>
                <w:sz w:val="24"/>
              </w:rPr>
              <w:t>单价</w:t>
            </w:r>
          </w:p>
        </w:tc>
        <w:tc>
          <w:tcPr>
            <w:tcW w:w="11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03578B">
            <w:pPr>
              <w:snapToGrid w:val="0"/>
              <w:spacing w:after="120" w:line="360" w:lineRule="auto"/>
              <w:jc w:val="center"/>
              <w:textAlignment w:val="baseline"/>
              <w:rPr>
                <w:rFonts w:ascii="宋体" w:hAnsi="宋体" w:cs="宋体"/>
                <w:sz w:val="20"/>
              </w:rPr>
            </w:pPr>
            <w:r>
              <w:rPr>
                <w:rFonts w:ascii="宋体" w:hAnsi="宋体" w:cs="宋体"/>
                <w:b/>
                <w:sz w:val="24"/>
              </w:rPr>
              <w:t>小计</w:t>
            </w:r>
          </w:p>
        </w:tc>
        <w:tc>
          <w:tcPr>
            <w:tcW w:w="9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A2E18B">
            <w:pPr>
              <w:snapToGrid w:val="0"/>
              <w:spacing w:after="120" w:line="360" w:lineRule="auto"/>
              <w:jc w:val="center"/>
              <w:textAlignment w:val="baseline"/>
              <w:rPr>
                <w:rFonts w:ascii="宋体" w:hAnsi="宋体" w:cs="宋体"/>
                <w:b/>
                <w:sz w:val="24"/>
              </w:rPr>
            </w:pPr>
            <w:r>
              <w:rPr>
                <w:rFonts w:hint="eastAsia" w:ascii="宋体" w:hAnsi="宋体" w:cs="宋体"/>
                <w:b/>
                <w:sz w:val="24"/>
              </w:rPr>
              <w:t>最高限制单价</w:t>
            </w:r>
          </w:p>
        </w:tc>
      </w:tr>
      <w:tr w14:paraId="6C459ADC">
        <w:tblPrEx>
          <w:tblCellMar>
            <w:top w:w="0" w:type="dxa"/>
            <w:left w:w="10" w:type="dxa"/>
            <w:bottom w:w="0" w:type="dxa"/>
            <w:right w:w="10" w:type="dxa"/>
          </w:tblCellMar>
        </w:tblPrEx>
        <w:trPr>
          <w:trHeight w:val="1" w:hRule="atLeast"/>
        </w:trPr>
        <w:tc>
          <w:tcPr>
            <w:tcW w:w="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C03A17">
            <w:pPr>
              <w:pStyle w:val="35"/>
              <w:ind w:left="0" w:leftChars="0" w:firstLine="0" w:firstLineChars="0"/>
              <w:jc w:val="center"/>
              <w:rPr>
                <w:rFonts w:hint="eastAsia" w:ascii="宋体" w:hAnsi="宋体" w:eastAsia="宋体" w:cs="宋体"/>
                <w:b/>
                <w:sz w:val="24"/>
                <w:lang w:val="en-US" w:eastAsia="zh-CN"/>
              </w:rPr>
            </w:pPr>
            <w:r>
              <w:rPr>
                <w:rFonts w:hint="eastAsia" w:ascii="宋体" w:hAnsi="宋体" w:cs="宋体"/>
                <w:b/>
                <w:sz w:val="24"/>
                <w:lang w:val="en-US" w:eastAsia="zh-CN"/>
              </w:rPr>
              <w:t>1</w:t>
            </w:r>
          </w:p>
        </w:tc>
        <w:tc>
          <w:tcPr>
            <w:tcW w:w="2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66EE68">
            <w:pPr>
              <w:pStyle w:val="35"/>
              <w:ind w:left="0" w:leftChars="0" w:firstLine="0" w:firstLineChars="0"/>
              <w:rPr>
                <w:rFonts w:ascii="宋体" w:hAnsi="宋体" w:cs="宋体"/>
                <w:b/>
                <w:sz w:val="24"/>
              </w:rPr>
            </w:pPr>
            <w:r>
              <w:rPr>
                <w:rFonts w:hint="eastAsia" w:ascii="宋体" w:hAnsi="宋体" w:cs="宋体"/>
                <w:b/>
                <w:sz w:val="24"/>
              </w:rPr>
              <w:t>2025年天台县60岁以上高危人群认知障碍筛查服务</w:t>
            </w: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EA2F65">
            <w:pPr>
              <w:pStyle w:val="35"/>
              <w:ind w:left="0" w:leftChars="0" w:firstLine="0" w:firstLineChars="0"/>
              <w:jc w:val="center"/>
              <w:rPr>
                <w:rFonts w:hint="eastAsia" w:ascii="宋体" w:hAnsi="宋体" w:eastAsia="宋体" w:cs="宋体"/>
                <w:b/>
                <w:kern w:val="0"/>
                <w:sz w:val="24"/>
                <w:szCs w:val="24"/>
                <w:lang w:val="en-US" w:eastAsia="zh-CN"/>
              </w:rPr>
            </w:pPr>
            <w:r>
              <w:rPr>
                <w:rFonts w:hint="eastAsia" w:ascii="宋体" w:hAnsi="宋体" w:cs="宋体"/>
                <w:b/>
                <w:kern w:val="0"/>
                <w:sz w:val="24"/>
                <w:szCs w:val="24"/>
                <w:lang w:val="en-US" w:eastAsia="zh-CN"/>
              </w:rPr>
              <w:t>人</w:t>
            </w: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F4344B">
            <w:pPr>
              <w:pStyle w:val="35"/>
              <w:ind w:left="0" w:leftChars="0" w:firstLine="0" w:firstLineChars="0"/>
              <w:jc w:val="center"/>
              <w:rPr>
                <w:rFonts w:ascii="宋体" w:hAnsi="宋体" w:cs="宋体"/>
                <w:b/>
                <w:kern w:val="0"/>
                <w:sz w:val="24"/>
                <w:szCs w:val="24"/>
              </w:rPr>
            </w:pPr>
            <w:r>
              <w:rPr>
                <w:rFonts w:hint="eastAsia" w:ascii="宋体" w:hAnsi="宋体" w:cs="宋体"/>
                <w:b/>
                <w:kern w:val="0"/>
                <w:sz w:val="24"/>
                <w:szCs w:val="24"/>
              </w:rPr>
              <w:t>5396</w:t>
            </w: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477820">
            <w:pPr>
              <w:pStyle w:val="35"/>
              <w:ind w:left="420" w:firstLine="482" w:firstLineChars="0"/>
              <w:rPr>
                <w:rFonts w:ascii="宋体" w:hAnsi="宋体" w:cs="宋体"/>
                <w:b/>
                <w:kern w:val="0"/>
                <w:sz w:val="24"/>
                <w:szCs w:val="24"/>
              </w:rPr>
            </w:pPr>
          </w:p>
        </w:tc>
        <w:tc>
          <w:tcPr>
            <w:tcW w:w="11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53AB63">
            <w:pPr>
              <w:pStyle w:val="35"/>
              <w:ind w:left="420" w:firstLine="482" w:firstLineChars="0"/>
              <w:rPr>
                <w:rFonts w:ascii="宋体" w:hAnsi="宋体" w:cs="宋体"/>
                <w:b/>
                <w:kern w:val="0"/>
                <w:sz w:val="24"/>
                <w:szCs w:val="24"/>
              </w:rPr>
            </w:pPr>
          </w:p>
        </w:tc>
        <w:tc>
          <w:tcPr>
            <w:tcW w:w="9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6B5C83">
            <w:pPr>
              <w:snapToGrid w:val="0"/>
              <w:spacing w:after="120" w:line="360" w:lineRule="auto"/>
              <w:jc w:val="center"/>
              <w:textAlignment w:val="baseline"/>
              <w:rPr>
                <w:rFonts w:ascii="宋体" w:hAnsi="宋体" w:cs="宋体"/>
                <w:b w:val="0"/>
                <w:bCs/>
                <w:sz w:val="24"/>
              </w:rPr>
            </w:pPr>
            <w:r>
              <w:rPr>
                <w:rFonts w:hint="eastAsia" w:ascii="宋体" w:hAnsi="宋体" w:cs="宋体"/>
                <w:b w:val="0"/>
                <w:bCs/>
                <w:sz w:val="24"/>
                <w:lang w:val="en-US" w:eastAsia="zh-CN"/>
              </w:rPr>
              <w:t>90</w:t>
            </w:r>
            <w:r>
              <w:rPr>
                <w:rFonts w:hint="eastAsia" w:ascii="宋体" w:hAnsi="宋体" w:cs="宋体"/>
                <w:b w:val="0"/>
                <w:bCs/>
                <w:sz w:val="24"/>
              </w:rPr>
              <w:t>元/人</w:t>
            </w:r>
          </w:p>
        </w:tc>
      </w:tr>
      <w:tr w14:paraId="65EF73E1">
        <w:tblPrEx>
          <w:tblCellMar>
            <w:top w:w="0" w:type="dxa"/>
            <w:left w:w="10" w:type="dxa"/>
            <w:bottom w:w="0" w:type="dxa"/>
            <w:right w:w="10" w:type="dxa"/>
          </w:tblCellMar>
        </w:tblPrEx>
        <w:trPr>
          <w:trHeight w:val="1" w:hRule="atLeast"/>
        </w:trPr>
        <w:tc>
          <w:tcPr>
            <w:tcW w:w="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32568D">
            <w:pPr>
              <w:pStyle w:val="35"/>
              <w:ind w:left="420" w:leftChars="0" w:firstLine="482" w:firstLineChars="0"/>
              <w:rPr>
                <w:rFonts w:ascii="宋体" w:hAnsi="宋体" w:cs="宋体"/>
                <w:b/>
                <w:sz w:val="24"/>
              </w:rPr>
            </w:pPr>
          </w:p>
        </w:tc>
        <w:tc>
          <w:tcPr>
            <w:tcW w:w="2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85984C">
            <w:pPr>
              <w:pStyle w:val="35"/>
              <w:ind w:left="420" w:leftChars="0" w:firstLine="482" w:firstLineChars="0"/>
              <w:rPr>
                <w:rFonts w:ascii="宋体" w:hAnsi="宋体" w:cs="宋体"/>
                <w:b/>
                <w:sz w:val="24"/>
              </w:rPr>
            </w:pPr>
            <w:r>
              <w:rPr>
                <w:rFonts w:ascii="宋体" w:hAnsi="宋体" w:cs="宋体"/>
                <w:b/>
                <w:sz w:val="24"/>
              </w:rPr>
              <w:t>…</w:t>
            </w: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C0F5B2">
            <w:pPr>
              <w:pStyle w:val="35"/>
              <w:ind w:left="420" w:leftChars="0" w:firstLine="482" w:firstLineChars="0"/>
              <w:rPr>
                <w:rFonts w:ascii="宋体" w:hAnsi="宋体" w:cs="宋体"/>
                <w:b/>
                <w:kern w:val="0"/>
                <w:sz w:val="24"/>
                <w:szCs w:val="24"/>
              </w:rPr>
            </w:pP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D971BF">
            <w:pPr>
              <w:pStyle w:val="35"/>
              <w:ind w:left="420" w:leftChars="0" w:firstLine="482" w:firstLineChars="0"/>
              <w:rPr>
                <w:rFonts w:ascii="宋体" w:hAnsi="宋体" w:cs="宋体"/>
                <w:b/>
                <w:kern w:val="0"/>
                <w:sz w:val="24"/>
                <w:szCs w:val="24"/>
              </w:rPr>
            </w:pP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246873">
            <w:pPr>
              <w:pStyle w:val="35"/>
              <w:ind w:left="420" w:firstLine="482" w:firstLineChars="0"/>
              <w:rPr>
                <w:rFonts w:ascii="宋体" w:hAnsi="宋体" w:cs="宋体"/>
                <w:b/>
                <w:kern w:val="0"/>
                <w:sz w:val="24"/>
                <w:szCs w:val="24"/>
              </w:rPr>
            </w:pPr>
          </w:p>
        </w:tc>
        <w:tc>
          <w:tcPr>
            <w:tcW w:w="11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56F11DE">
            <w:pPr>
              <w:pStyle w:val="35"/>
              <w:ind w:left="420" w:firstLine="482" w:firstLineChars="0"/>
              <w:rPr>
                <w:rFonts w:ascii="宋体" w:hAnsi="宋体" w:cs="宋体"/>
                <w:b/>
                <w:kern w:val="0"/>
                <w:sz w:val="24"/>
                <w:szCs w:val="24"/>
              </w:rPr>
            </w:pPr>
          </w:p>
        </w:tc>
        <w:tc>
          <w:tcPr>
            <w:tcW w:w="9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A8A5BB">
            <w:pPr>
              <w:pStyle w:val="35"/>
              <w:ind w:firstLine="0" w:firstLineChars="0"/>
              <w:rPr>
                <w:rFonts w:ascii="宋体" w:hAnsi="宋体" w:cs="宋体"/>
                <w:b w:val="0"/>
                <w:bCs/>
                <w:kern w:val="0"/>
                <w:sz w:val="24"/>
                <w:szCs w:val="24"/>
              </w:rPr>
            </w:pPr>
          </w:p>
        </w:tc>
      </w:tr>
      <w:tr w14:paraId="441F457E">
        <w:tblPrEx>
          <w:tblCellMar>
            <w:top w:w="0" w:type="dxa"/>
            <w:left w:w="10" w:type="dxa"/>
            <w:bottom w:w="0" w:type="dxa"/>
            <w:right w:w="10" w:type="dxa"/>
          </w:tblCellMar>
        </w:tblPrEx>
        <w:trPr>
          <w:trHeight w:val="1" w:hRule="atLeast"/>
        </w:trPr>
        <w:tc>
          <w:tcPr>
            <w:tcW w:w="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284E02">
            <w:pPr>
              <w:pStyle w:val="35"/>
              <w:ind w:left="420" w:leftChars="0" w:firstLine="482" w:firstLineChars="0"/>
              <w:rPr>
                <w:rFonts w:ascii="宋体" w:hAnsi="宋体" w:cs="宋体"/>
                <w:b/>
                <w:sz w:val="24"/>
              </w:rPr>
            </w:pPr>
          </w:p>
        </w:tc>
        <w:tc>
          <w:tcPr>
            <w:tcW w:w="2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749B1F0">
            <w:pPr>
              <w:pStyle w:val="35"/>
              <w:ind w:left="420" w:leftChars="0" w:firstLine="482" w:firstLineChars="0"/>
              <w:rPr>
                <w:rFonts w:ascii="宋体" w:hAnsi="宋体" w:cs="宋体"/>
                <w:b/>
                <w:sz w:val="24"/>
              </w:rPr>
            </w:pP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EE8A83">
            <w:pPr>
              <w:pStyle w:val="35"/>
              <w:ind w:left="420" w:leftChars="0" w:firstLine="482" w:firstLineChars="0"/>
              <w:rPr>
                <w:rFonts w:ascii="宋体" w:hAnsi="宋体" w:cs="宋体"/>
                <w:b/>
                <w:kern w:val="0"/>
                <w:sz w:val="24"/>
                <w:szCs w:val="24"/>
              </w:rPr>
            </w:pP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84DCBF">
            <w:pPr>
              <w:pStyle w:val="35"/>
              <w:ind w:left="420" w:leftChars="0" w:firstLine="482" w:firstLineChars="0"/>
              <w:rPr>
                <w:rFonts w:ascii="宋体" w:hAnsi="宋体" w:cs="宋体"/>
                <w:b/>
                <w:kern w:val="0"/>
                <w:sz w:val="24"/>
                <w:szCs w:val="24"/>
              </w:rPr>
            </w:pP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CC1FFC">
            <w:pPr>
              <w:pStyle w:val="35"/>
              <w:ind w:left="420" w:firstLine="0" w:firstLineChars="0"/>
              <w:jc w:val="right"/>
              <w:rPr>
                <w:rFonts w:ascii="宋体" w:hAnsi="宋体" w:cs="宋体"/>
                <w:b/>
                <w:kern w:val="0"/>
                <w:sz w:val="24"/>
                <w:szCs w:val="24"/>
              </w:rPr>
            </w:pPr>
          </w:p>
        </w:tc>
        <w:tc>
          <w:tcPr>
            <w:tcW w:w="11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5FD471">
            <w:pPr>
              <w:pStyle w:val="35"/>
              <w:ind w:left="420" w:firstLine="482" w:firstLineChars="0"/>
              <w:rPr>
                <w:rFonts w:ascii="宋体" w:hAnsi="宋体" w:cs="宋体"/>
                <w:b/>
                <w:kern w:val="0"/>
                <w:sz w:val="24"/>
                <w:szCs w:val="24"/>
              </w:rPr>
            </w:pPr>
          </w:p>
        </w:tc>
        <w:tc>
          <w:tcPr>
            <w:tcW w:w="9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33CA2C">
            <w:pPr>
              <w:pStyle w:val="35"/>
              <w:ind w:firstLine="0" w:firstLineChars="0"/>
              <w:rPr>
                <w:rFonts w:ascii="宋体" w:hAnsi="宋体" w:cs="宋体"/>
                <w:b/>
                <w:kern w:val="0"/>
                <w:sz w:val="24"/>
                <w:szCs w:val="24"/>
              </w:rPr>
            </w:pPr>
          </w:p>
        </w:tc>
      </w:tr>
      <w:tr w14:paraId="1BC455A9">
        <w:tblPrEx>
          <w:tblCellMar>
            <w:top w:w="0" w:type="dxa"/>
            <w:left w:w="10" w:type="dxa"/>
            <w:bottom w:w="0" w:type="dxa"/>
            <w:right w:w="10" w:type="dxa"/>
          </w:tblCellMar>
        </w:tblPrEx>
        <w:trPr>
          <w:trHeight w:val="1" w:hRule="atLeast"/>
        </w:trPr>
        <w:tc>
          <w:tcPr>
            <w:tcW w:w="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EEA62F">
            <w:pPr>
              <w:pStyle w:val="35"/>
              <w:ind w:left="420" w:leftChars="0" w:firstLine="482" w:firstLineChars="0"/>
              <w:rPr>
                <w:rFonts w:ascii="宋体" w:hAnsi="宋体" w:cs="宋体"/>
                <w:b/>
                <w:sz w:val="24"/>
              </w:rPr>
            </w:pPr>
          </w:p>
        </w:tc>
        <w:tc>
          <w:tcPr>
            <w:tcW w:w="2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DC6B59">
            <w:pPr>
              <w:pStyle w:val="35"/>
              <w:ind w:left="420" w:leftChars="0" w:firstLine="482" w:firstLineChars="0"/>
              <w:rPr>
                <w:rFonts w:ascii="宋体" w:hAnsi="宋体" w:cs="宋体"/>
                <w:b/>
                <w:sz w:val="24"/>
              </w:rPr>
            </w:pP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BC544B">
            <w:pPr>
              <w:pStyle w:val="35"/>
              <w:ind w:left="420" w:leftChars="0" w:firstLine="482" w:firstLineChars="0"/>
              <w:rPr>
                <w:rFonts w:ascii="宋体" w:hAnsi="宋体" w:cs="宋体"/>
                <w:b/>
                <w:bCs/>
                <w:kern w:val="44"/>
                <w:sz w:val="22"/>
              </w:rPr>
            </w:pP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5BED60">
            <w:pPr>
              <w:pStyle w:val="35"/>
              <w:ind w:left="420" w:leftChars="0" w:firstLine="482" w:firstLineChars="0"/>
              <w:rPr>
                <w:rFonts w:ascii="宋体" w:hAnsi="宋体" w:cs="宋体"/>
                <w:b/>
                <w:bCs/>
                <w:kern w:val="44"/>
                <w:sz w:val="22"/>
              </w:rPr>
            </w:pP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CDA97E">
            <w:pPr>
              <w:pStyle w:val="35"/>
              <w:ind w:left="420" w:firstLine="482" w:firstLineChars="0"/>
              <w:rPr>
                <w:rFonts w:ascii="宋体" w:hAnsi="宋体" w:cs="宋体"/>
                <w:b/>
                <w:kern w:val="0"/>
                <w:sz w:val="24"/>
                <w:szCs w:val="24"/>
              </w:rPr>
            </w:pPr>
          </w:p>
        </w:tc>
        <w:tc>
          <w:tcPr>
            <w:tcW w:w="11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888DEA">
            <w:pPr>
              <w:pStyle w:val="35"/>
              <w:ind w:left="420" w:firstLine="482" w:firstLineChars="0"/>
              <w:rPr>
                <w:rFonts w:ascii="宋体" w:hAnsi="宋体" w:cs="宋体"/>
                <w:b/>
                <w:kern w:val="0"/>
                <w:sz w:val="24"/>
                <w:szCs w:val="24"/>
              </w:rPr>
            </w:pPr>
          </w:p>
        </w:tc>
        <w:tc>
          <w:tcPr>
            <w:tcW w:w="9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F4310D">
            <w:pPr>
              <w:pStyle w:val="35"/>
              <w:ind w:firstLine="0" w:firstLineChars="0"/>
              <w:rPr>
                <w:rFonts w:ascii="宋体" w:hAnsi="宋体" w:cs="宋体"/>
                <w:b/>
                <w:kern w:val="0"/>
                <w:sz w:val="24"/>
                <w:szCs w:val="24"/>
              </w:rPr>
            </w:pPr>
          </w:p>
        </w:tc>
      </w:tr>
      <w:tr w14:paraId="6356CE19">
        <w:tblPrEx>
          <w:tblCellMar>
            <w:top w:w="0" w:type="dxa"/>
            <w:left w:w="10" w:type="dxa"/>
            <w:bottom w:w="0" w:type="dxa"/>
            <w:right w:w="10" w:type="dxa"/>
          </w:tblCellMar>
        </w:tblPrEx>
        <w:trPr>
          <w:trHeight w:val="1" w:hRule="atLeast"/>
        </w:trPr>
        <w:tc>
          <w:tcPr>
            <w:tcW w:w="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FE1433">
            <w:pPr>
              <w:pStyle w:val="35"/>
              <w:ind w:left="420" w:leftChars="0" w:firstLine="482" w:firstLineChars="0"/>
              <w:rPr>
                <w:rFonts w:ascii="宋体" w:hAnsi="宋体" w:cs="宋体"/>
                <w:b/>
                <w:sz w:val="24"/>
              </w:rPr>
            </w:pPr>
          </w:p>
        </w:tc>
        <w:tc>
          <w:tcPr>
            <w:tcW w:w="2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F33A49">
            <w:pPr>
              <w:pStyle w:val="35"/>
              <w:ind w:left="420" w:leftChars="0" w:firstLine="482" w:firstLineChars="0"/>
              <w:rPr>
                <w:rFonts w:ascii="宋体" w:hAnsi="宋体" w:cs="宋体"/>
                <w:b/>
                <w:sz w:val="24"/>
              </w:rPr>
            </w:pP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B3BE32">
            <w:pPr>
              <w:pStyle w:val="35"/>
              <w:ind w:left="420" w:leftChars="0" w:firstLine="482" w:firstLineChars="0"/>
              <w:rPr>
                <w:rFonts w:ascii="宋体" w:hAnsi="宋体" w:cs="宋体"/>
                <w:b/>
                <w:bCs/>
                <w:kern w:val="44"/>
                <w:sz w:val="22"/>
              </w:rPr>
            </w:pP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AB40A6">
            <w:pPr>
              <w:pStyle w:val="35"/>
              <w:ind w:left="420" w:leftChars="0" w:firstLine="482" w:firstLineChars="0"/>
              <w:rPr>
                <w:rFonts w:ascii="宋体" w:hAnsi="宋体" w:cs="宋体"/>
                <w:b/>
                <w:bCs/>
                <w:kern w:val="44"/>
                <w:sz w:val="22"/>
              </w:rPr>
            </w:pP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784BB6">
            <w:pPr>
              <w:pStyle w:val="35"/>
              <w:ind w:left="420" w:firstLine="482" w:firstLineChars="0"/>
              <w:rPr>
                <w:rFonts w:ascii="宋体" w:hAnsi="宋体" w:cs="宋体"/>
                <w:b/>
                <w:kern w:val="0"/>
                <w:sz w:val="24"/>
                <w:szCs w:val="24"/>
              </w:rPr>
            </w:pPr>
          </w:p>
        </w:tc>
        <w:tc>
          <w:tcPr>
            <w:tcW w:w="11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F15477">
            <w:pPr>
              <w:pStyle w:val="35"/>
              <w:ind w:left="420" w:firstLine="482" w:firstLineChars="0"/>
              <w:rPr>
                <w:rFonts w:ascii="宋体" w:hAnsi="宋体" w:cs="宋体"/>
                <w:b/>
                <w:kern w:val="0"/>
                <w:sz w:val="24"/>
                <w:szCs w:val="24"/>
              </w:rPr>
            </w:pPr>
          </w:p>
        </w:tc>
        <w:tc>
          <w:tcPr>
            <w:tcW w:w="9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4F2C16">
            <w:pPr>
              <w:pStyle w:val="35"/>
              <w:ind w:firstLine="0" w:firstLineChars="0"/>
              <w:rPr>
                <w:rFonts w:ascii="宋体" w:hAnsi="宋体" w:cs="宋体"/>
                <w:b/>
                <w:kern w:val="0"/>
                <w:sz w:val="24"/>
                <w:szCs w:val="24"/>
              </w:rPr>
            </w:pPr>
          </w:p>
        </w:tc>
      </w:tr>
      <w:tr w14:paraId="469F897B">
        <w:tblPrEx>
          <w:tblCellMar>
            <w:top w:w="0" w:type="dxa"/>
            <w:left w:w="10" w:type="dxa"/>
            <w:bottom w:w="0" w:type="dxa"/>
            <w:right w:w="10" w:type="dxa"/>
          </w:tblCellMar>
        </w:tblPrEx>
        <w:trPr>
          <w:trHeight w:val="1" w:hRule="atLeast"/>
        </w:trPr>
        <w:tc>
          <w:tcPr>
            <w:tcW w:w="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2FA172">
            <w:pPr>
              <w:pStyle w:val="35"/>
              <w:ind w:left="420" w:leftChars="0" w:firstLine="482" w:firstLineChars="0"/>
              <w:rPr>
                <w:rFonts w:ascii="宋体" w:hAnsi="宋体" w:cs="宋体"/>
                <w:b/>
                <w:sz w:val="24"/>
              </w:rPr>
            </w:pPr>
          </w:p>
        </w:tc>
        <w:tc>
          <w:tcPr>
            <w:tcW w:w="2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E11CC8">
            <w:pPr>
              <w:pStyle w:val="35"/>
              <w:ind w:left="420" w:leftChars="0" w:firstLine="482" w:firstLineChars="0"/>
              <w:rPr>
                <w:rFonts w:ascii="宋体" w:hAnsi="宋体" w:cs="宋体"/>
                <w:b/>
                <w:sz w:val="24"/>
              </w:rPr>
            </w:pP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061631">
            <w:pPr>
              <w:pStyle w:val="35"/>
              <w:ind w:left="420" w:leftChars="0" w:firstLine="482" w:firstLineChars="0"/>
              <w:rPr>
                <w:rFonts w:ascii="宋体" w:hAnsi="宋体" w:cs="宋体"/>
                <w:b/>
                <w:bCs/>
                <w:kern w:val="44"/>
                <w:sz w:val="22"/>
              </w:rPr>
            </w:pP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37DCFE">
            <w:pPr>
              <w:pStyle w:val="35"/>
              <w:ind w:left="420" w:leftChars="0" w:firstLine="482" w:firstLineChars="0"/>
              <w:rPr>
                <w:rFonts w:ascii="宋体" w:hAnsi="宋体" w:cs="宋体"/>
                <w:b/>
                <w:bCs/>
                <w:kern w:val="44"/>
                <w:sz w:val="22"/>
              </w:rPr>
            </w:pP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682A4B">
            <w:pPr>
              <w:pStyle w:val="35"/>
              <w:ind w:left="420" w:firstLine="482" w:firstLineChars="0"/>
              <w:rPr>
                <w:rFonts w:ascii="宋体" w:hAnsi="宋体" w:cs="宋体"/>
                <w:b/>
                <w:kern w:val="0"/>
                <w:sz w:val="24"/>
                <w:szCs w:val="24"/>
              </w:rPr>
            </w:pPr>
          </w:p>
        </w:tc>
        <w:tc>
          <w:tcPr>
            <w:tcW w:w="11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F8D775">
            <w:pPr>
              <w:pStyle w:val="35"/>
              <w:ind w:left="420" w:firstLine="482" w:firstLineChars="0"/>
              <w:rPr>
                <w:rFonts w:ascii="宋体" w:hAnsi="宋体" w:cs="宋体"/>
                <w:b/>
                <w:kern w:val="0"/>
                <w:sz w:val="24"/>
                <w:szCs w:val="24"/>
              </w:rPr>
            </w:pPr>
          </w:p>
        </w:tc>
        <w:tc>
          <w:tcPr>
            <w:tcW w:w="9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1E4319">
            <w:pPr>
              <w:pStyle w:val="35"/>
              <w:ind w:firstLine="0" w:firstLineChars="0"/>
              <w:rPr>
                <w:rFonts w:ascii="宋体" w:hAnsi="宋体" w:cs="宋体"/>
                <w:b/>
                <w:kern w:val="0"/>
                <w:sz w:val="24"/>
                <w:szCs w:val="24"/>
              </w:rPr>
            </w:pPr>
          </w:p>
        </w:tc>
      </w:tr>
      <w:tr w14:paraId="36C9741C">
        <w:tblPrEx>
          <w:tblCellMar>
            <w:top w:w="0" w:type="dxa"/>
            <w:left w:w="10" w:type="dxa"/>
            <w:bottom w:w="0" w:type="dxa"/>
            <w:right w:w="10" w:type="dxa"/>
          </w:tblCellMar>
        </w:tblPrEx>
        <w:trPr>
          <w:trHeight w:val="1" w:hRule="atLeast"/>
        </w:trPr>
        <w:tc>
          <w:tcPr>
            <w:tcW w:w="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4A4CB6">
            <w:pPr>
              <w:pStyle w:val="35"/>
              <w:ind w:left="420" w:leftChars="0" w:firstLine="482" w:firstLineChars="0"/>
              <w:rPr>
                <w:rFonts w:ascii="宋体" w:hAnsi="宋体" w:cs="宋体"/>
                <w:b/>
                <w:sz w:val="24"/>
              </w:rPr>
            </w:pPr>
          </w:p>
        </w:tc>
        <w:tc>
          <w:tcPr>
            <w:tcW w:w="2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FD528F">
            <w:pPr>
              <w:pStyle w:val="35"/>
              <w:ind w:left="420" w:leftChars="0" w:firstLine="482" w:firstLineChars="0"/>
              <w:rPr>
                <w:rFonts w:ascii="宋体" w:hAnsi="宋体" w:cs="宋体"/>
                <w:b/>
                <w:sz w:val="24"/>
              </w:rPr>
            </w:pP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45B79B8">
            <w:pPr>
              <w:pStyle w:val="35"/>
              <w:ind w:left="420" w:leftChars="0" w:firstLine="482" w:firstLineChars="0"/>
              <w:rPr>
                <w:rFonts w:ascii="宋体" w:hAnsi="宋体" w:cs="宋体"/>
                <w:b/>
                <w:bCs/>
                <w:kern w:val="44"/>
                <w:sz w:val="22"/>
              </w:rPr>
            </w:pP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C95789C">
            <w:pPr>
              <w:pStyle w:val="35"/>
              <w:ind w:left="420" w:leftChars="0" w:firstLine="482" w:firstLineChars="0"/>
              <w:rPr>
                <w:rFonts w:ascii="宋体" w:hAnsi="宋体" w:cs="宋体"/>
                <w:b/>
                <w:bCs/>
                <w:kern w:val="44"/>
                <w:sz w:val="22"/>
              </w:rPr>
            </w:pP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7A2AC1">
            <w:pPr>
              <w:pStyle w:val="35"/>
              <w:ind w:left="420" w:firstLine="482" w:firstLineChars="0"/>
              <w:rPr>
                <w:rFonts w:ascii="宋体" w:hAnsi="宋体" w:cs="宋体"/>
                <w:b/>
                <w:kern w:val="0"/>
                <w:sz w:val="24"/>
                <w:szCs w:val="24"/>
              </w:rPr>
            </w:pPr>
          </w:p>
        </w:tc>
        <w:tc>
          <w:tcPr>
            <w:tcW w:w="11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112471">
            <w:pPr>
              <w:pStyle w:val="35"/>
              <w:ind w:left="420" w:firstLine="482" w:firstLineChars="0"/>
              <w:rPr>
                <w:rFonts w:ascii="宋体" w:hAnsi="宋体" w:cs="宋体"/>
                <w:b/>
                <w:kern w:val="0"/>
                <w:sz w:val="24"/>
                <w:szCs w:val="24"/>
              </w:rPr>
            </w:pPr>
          </w:p>
        </w:tc>
        <w:tc>
          <w:tcPr>
            <w:tcW w:w="9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EFC083">
            <w:pPr>
              <w:pStyle w:val="35"/>
              <w:ind w:firstLine="0" w:firstLineChars="0"/>
              <w:rPr>
                <w:rFonts w:ascii="宋体" w:hAnsi="宋体" w:cs="宋体"/>
                <w:b/>
                <w:kern w:val="0"/>
                <w:sz w:val="24"/>
                <w:szCs w:val="24"/>
              </w:rPr>
            </w:pPr>
          </w:p>
        </w:tc>
      </w:tr>
      <w:tr w14:paraId="621240E7">
        <w:tblPrEx>
          <w:tblCellMar>
            <w:top w:w="0" w:type="dxa"/>
            <w:left w:w="10" w:type="dxa"/>
            <w:bottom w:w="0" w:type="dxa"/>
            <w:right w:w="10" w:type="dxa"/>
          </w:tblCellMar>
        </w:tblPrEx>
        <w:trPr>
          <w:trHeight w:val="1" w:hRule="atLeast"/>
        </w:trPr>
        <w:tc>
          <w:tcPr>
            <w:tcW w:w="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E8D9DA">
            <w:pPr>
              <w:pStyle w:val="35"/>
              <w:ind w:left="420" w:leftChars="0" w:firstLine="482" w:firstLineChars="0"/>
              <w:rPr>
                <w:rFonts w:ascii="宋体" w:hAnsi="宋体" w:cs="宋体"/>
                <w:b/>
                <w:sz w:val="24"/>
              </w:rPr>
            </w:pPr>
          </w:p>
        </w:tc>
        <w:tc>
          <w:tcPr>
            <w:tcW w:w="2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836A92">
            <w:pPr>
              <w:pStyle w:val="35"/>
              <w:ind w:left="420" w:leftChars="0" w:firstLine="482" w:firstLineChars="0"/>
              <w:rPr>
                <w:rFonts w:ascii="宋体" w:hAnsi="宋体" w:cs="宋体"/>
                <w:b/>
                <w:sz w:val="24"/>
              </w:rPr>
            </w:pP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3F3AC8">
            <w:pPr>
              <w:pStyle w:val="35"/>
              <w:ind w:left="420" w:leftChars="0" w:firstLine="482" w:firstLineChars="0"/>
              <w:rPr>
                <w:rFonts w:ascii="宋体" w:hAnsi="宋体" w:cs="宋体"/>
                <w:b/>
                <w:kern w:val="0"/>
                <w:sz w:val="24"/>
                <w:szCs w:val="24"/>
              </w:rPr>
            </w:pP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02000D">
            <w:pPr>
              <w:pStyle w:val="35"/>
              <w:ind w:left="420" w:leftChars="0" w:firstLine="482" w:firstLineChars="0"/>
              <w:rPr>
                <w:rFonts w:ascii="宋体" w:hAnsi="宋体" w:cs="宋体"/>
                <w:b/>
                <w:kern w:val="0"/>
                <w:sz w:val="24"/>
                <w:szCs w:val="24"/>
              </w:rPr>
            </w:pP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A4F952">
            <w:pPr>
              <w:pStyle w:val="35"/>
              <w:ind w:left="420" w:firstLine="482" w:firstLineChars="0"/>
              <w:rPr>
                <w:rFonts w:ascii="宋体" w:hAnsi="宋体" w:cs="宋体"/>
                <w:b/>
                <w:kern w:val="0"/>
                <w:sz w:val="24"/>
                <w:szCs w:val="24"/>
              </w:rPr>
            </w:pPr>
          </w:p>
        </w:tc>
        <w:tc>
          <w:tcPr>
            <w:tcW w:w="11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F4090F">
            <w:pPr>
              <w:pStyle w:val="35"/>
              <w:ind w:left="420" w:firstLine="482" w:firstLineChars="0"/>
              <w:rPr>
                <w:rFonts w:ascii="宋体" w:hAnsi="宋体" w:cs="宋体"/>
                <w:b/>
                <w:kern w:val="0"/>
                <w:sz w:val="24"/>
                <w:szCs w:val="24"/>
              </w:rPr>
            </w:pPr>
          </w:p>
        </w:tc>
        <w:tc>
          <w:tcPr>
            <w:tcW w:w="9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2DE866">
            <w:pPr>
              <w:pStyle w:val="35"/>
              <w:ind w:firstLine="0" w:firstLineChars="0"/>
              <w:rPr>
                <w:rFonts w:ascii="宋体" w:hAnsi="宋体" w:cs="宋体"/>
                <w:b/>
                <w:kern w:val="0"/>
                <w:sz w:val="24"/>
                <w:szCs w:val="24"/>
              </w:rPr>
            </w:pPr>
          </w:p>
        </w:tc>
      </w:tr>
      <w:tr w14:paraId="13A804D8">
        <w:tblPrEx>
          <w:tblCellMar>
            <w:top w:w="0" w:type="dxa"/>
            <w:left w:w="10" w:type="dxa"/>
            <w:bottom w:w="0" w:type="dxa"/>
            <w:right w:w="10" w:type="dxa"/>
          </w:tblCellMar>
        </w:tblPrEx>
        <w:trPr>
          <w:trHeight w:val="1" w:hRule="atLeast"/>
        </w:trPr>
        <w:tc>
          <w:tcPr>
            <w:tcW w:w="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A01F03">
            <w:pPr>
              <w:pStyle w:val="35"/>
              <w:ind w:left="420" w:leftChars="0" w:firstLine="482" w:firstLineChars="0"/>
              <w:rPr>
                <w:rFonts w:ascii="宋体" w:hAnsi="宋体" w:cs="宋体"/>
                <w:b/>
                <w:sz w:val="24"/>
              </w:rPr>
            </w:pPr>
          </w:p>
        </w:tc>
        <w:tc>
          <w:tcPr>
            <w:tcW w:w="2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5D9E18">
            <w:pPr>
              <w:pStyle w:val="35"/>
              <w:ind w:left="420" w:leftChars="0" w:firstLine="482" w:firstLineChars="0"/>
              <w:rPr>
                <w:rFonts w:ascii="宋体" w:hAnsi="宋体" w:cs="宋体"/>
                <w:b/>
                <w:sz w:val="24"/>
              </w:rPr>
            </w:pP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D0DBF7">
            <w:pPr>
              <w:pStyle w:val="35"/>
              <w:ind w:left="420" w:leftChars="0" w:firstLine="482" w:firstLineChars="0"/>
              <w:rPr>
                <w:rFonts w:ascii="宋体" w:hAnsi="宋体" w:cs="宋体"/>
                <w:b/>
                <w:bCs/>
                <w:kern w:val="44"/>
                <w:sz w:val="22"/>
              </w:rPr>
            </w:pP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B87F0C">
            <w:pPr>
              <w:pStyle w:val="35"/>
              <w:ind w:left="420" w:leftChars="0" w:firstLine="482" w:firstLineChars="0"/>
              <w:rPr>
                <w:rFonts w:ascii="宋体" w:hAnsi="宋体" w:cs="宋体"/>
                <w:b/>
                <w:bCs/>
                <w:kern w:val="44"/>
                <w:sz w:val="22"/>
              </w:rPr>
            </w:pP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F39FE5">
            <w:pPr>
              <w:pStyle w:val="35"/>
              <w:ind w:left="420" w:firstLine="482" w:firstLineChars="0"/>
              <w:rPr>
                <w:rFonts w:ascii="宋体" w:hAnsi="宋体" w:cs="宋体"/>
                <w:b/>
                <w:kern w:val="0"/>
                <w:sz w:val="24"/>
                <w:szCs w:val="24"/>
              </w:rPr>
            </w:pPr>
          </w:p>
        </w:tc>
        <w:tc>
          <w:tcPr>
            <w:tcW w:w="11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F02635">
            <w:pPr>
              <w:pStyle w:val="35"/>
              <w:ind w:left="420" w:firstLine="482" w:firstLineChars="0"/>
              <w:rPr>
                <w:rFonts w:ascii="宋体" w:hAnsi="宋体" w:cs="宋体"/>
                <w:b/>
                <w:kern w:val="0"/>
                <w:sz w:val="24"/>
                <w:szCs w:val="24"/>
              </w:rPr>
            </w:pPr>
          </w:p>
        </w:tc>
        <w:tc>
          <w:tcPr>
            <w:tcW w:w="9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994E08">
            <w:pPr>
              <w:pStyle w:val="35"/>
              <w:ind w:firstLine="0" w:firstLineChars="0"/>
              <w:rPr>
                <w:rFonts w:ascii="宋体" w:hAnsi="宋体" w:cs="宋体"/>
                <w:b/>
                <w:kern w:val="0"/>
                <w:sz w:val="24"/>
                <w:szCs w:val="24"/>
              </w:rPr>
            </w:pPr>
          </w:p>
        </w:tc>
      </w:tr>
      <w:tr w14:paraId="7441E289">
        <w:tblPrEx>
          <w:tblCellMar>
            <w:top w:w="0" w:type="dxa"/>
            <w:left w:w="10" w:type="dxa"/>
            <w:bottom w:w="0" w:type="dxa"/>
            <w:right w:w="10" w:type="dxa"/>
          </w:tblCellMar>
        </w:tblPrEx>
        <w:trPr>
          <w:trHeight w:val="1" w:hRule="atLeast"/>
        </w:trPr>
        <w:tc>
          <w:tcPr>
            <w:tcW w:w="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49EF8C">
            <w:pPr>
              <w:pStyle w:val="35"/>
              <w:ind w:left="420" w:leftChars="0" w:firstLine="482" w:firstLineChars="0"/>
              <w:rPr>
                <w:rFonts w:ascii="宋体" w:hAnsi="宋体" w:cs="宋体"/>
                <w:b/>
                <w:sz w:val="24"/>
              </w:rPr>
            </w:pPr>
          </w:p>
        </w:tc>
        <w:tc>
          <w:tcPr>
            <w:tcW w:w="2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7D5AC3">
            <w:pPr>
              <w:pStyle w:val="35"/>
              <w:ind w:left="420" w:leftChars="0" w:firstLine="482" w:firstLineChars="0"/>
              <w:rPr>
                <w:rFonts w:ascii="宋体" w:hAnsi="宋体" w:cs="宋体"/>
                <w:b/>
                <w:sz w:val="24"/>
              </w:rPr>
            </w:pP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E40A7FD">
            <w:pPr>
              <w:pStyle w:val="35"/>
              <w:ind w:left="420" w:leftChars="0" w:firstLine="482" w:firstLineChars="0"/>
              <w:rPr>
                <w:rFonts w:ascii="宋体" w:hAnsi="宋体" w:cs="宋体"/>
                <w:b/>
                <w:kern w:val="0"/>
                <w:sz w:val="24"/>
                <w:szCs w:val="24"/>
              </w:rPr>
            </w:pP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205E82">
            <w:pPr>
              <w:pStyle w:val="35"/>
              <w:ind w:left="420" w:leftChars="0" w:firstLine="482" w:firstLineChars="0"/>
              <w:rPr>
                <w:rFonts w:ascii="宋体" w:hAnsi="宋体" w:cs="宋体"/>
                <w:b/>
                <w:kern w:val="0"/>
                <w:sz w:val="24"/>
                <w:szCs w:val="24"/>
              </w:rPr>
            </w:pP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BA79A6">
            <w:pPr>
              <w:pStyle w:val="35"/>
              <w:ind w:left="420" w:firstLine="482" w:firstLineChars="0"/>
              <w:rPr>
                <w:rFonts w:ascii="宋体" w:hAnsi="宋体" w:cs="宋体"/>
                <w:b/>
                <w:kern w:val="0"/>
                <w:sz w:val="24"/>
                <w:szCs w:val="24"/>
              </w:rPr>
            </w:pPr>
          </w:p>
        </w:tc>
        <w:tc>
          <w:tcPr>
            <w:tcW w:w="11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910C09">
            <w:pPr>
              <w:pStyle w:val="35"/>
              <w:ind w:left="420" w:firstLine="482" w:firstLineChars="0"/>
              <w:rPr>
                <w:rFonts w:ascii="宋体" w:hAnsi="宋体" w:cs="宋体"/>
                <w:b/>
                <w:kern w:val="0"/>
                <w:sz w:val="24"/>
                <w:szCs w:val="24"/>
              </w:rPr>
            </w:pPr>
          </w:p>
        </w:tc>
        <w:tc>
          <w:tcPr>
            <w:tcW w:w="9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1BABB7">
            <w:pPr>
              <w:pStyle w:val="35"/>
              <w:ind w:firstLine="0" w:firstLineChars="0"/>
              <w:rPr>
                <w:rFonts w:ascii="宋体" w:hAnsi="宋体" w:cs="宋体"/>
                <w:b/>
                <w:kern w:val="0"/>
                <w:sz w:val="24"/>
                <w:szCs w:val="24"/>
              </w:rPr>
            </w:pPr>
          </w:p>
        </w:tc>
      </w:tr>
      <w:tr w14:paraId="187395B1">
        <w:tblPrEx>
          <w:tblCellMar>
            <w:top w:w="0" w:type="dxa"/>
            <w:left w:w="10" w:type="dxa"/>
            <w:bottom w:w="0" w:type="dxa"/>
            <w:right w:w="10" w:type="dxa"/>
          </w:tblCellMar>
        </w:tblPrEx>
        <w:trPr>
          <w:trHeight w:val="1" w:hRule="atLeast"/>
        </w:trPr>
        <w:tc>
          <w:tcPr>
            <w:tcW w:w="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0DB44B">
            <w:pPr>
              <w:tabs>
                <w:tab w:val="left" w:pos="8280"/>
              </w:tabs>
              <w:snapToGrid w:val="0"/>
              <w:spacing w:line="360" w:lineRule="auto"/>
              <w:ind w:right="25"/>
              <w:textAlignment w:val="baseline"/>
              <w:rPr>
                <w:rFonts w:ascii="宋体" w:hAnsi="宋体" w:cs="宋体"/>
                <w:b/>
                <w:sz w:val="24"/>
              </w:rPr>
            </w:pPr>
          </w:p>
        </w:tc>
        <w:tc>
          <w:tcPr>
            <w:tcW w:w="2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69D1FB">
            <w:pPr>
              <w:tabs>
                <w:tab w:val="left" w:pos="8280"/>
              </w:tabs>
              <w:snapToGrid w:val="0"/>
              <w:spacing w:line="360" w:lineRule="auto"/>
              <w:ind w:right="25"/>
              <w:jc w:val="both"/>
              <w:textAlignment w:val="baseline"/>
              <w:rPr>
                <w:rFonts w:ascii="宋体" w:hAnsi="宋体" w:cs="宋体"/>
                <w:b/>
                <w:sz w:val="24"/>
              </w:rPr>
            </w:pP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7ABE076">
            <w:pPr>
              <w:pStyle w:val="35"/>
              <w:ind w:firstLine="0" w:firstLineChars="0"/>
              <w:jc w:val="center"/>
              <w:rPr>
                <w:rFonts w:ascii="宋体" w:hAnsi="宋体" w:cs="宋体"/>
                <w:b/>
                <w:kern w:val="0"/>
                <w:sz w:val="24"/>
                <w:szCs w:val="24"/>
              </w:rPr>
            </w:pP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93CE95">
            <w:pPr>
              <w:pStyle w:val="35"/>
              <w:ind w:firstLine="0" w:firstLineChars="0"/>
              <w:jc w:val="center"/>
              <w:rPr>
                <w:rFonts w:ascii="宋体" w:hAnsi="宋体" w:cs="宋体"/>
                <w:b/>
                <w:kern w:val="0"/>
                <w:sz w:val="24"/>
                <w:szCs w:val="24"/>
              </w:rPr>
            </w:pP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89EE05">
            <w:pPr>
              <w:pStyle w:val="35"/>
              <w:ind w:left="420" w:firstLine="482" w:firstLineChars="0"/>
              <w:rPr>
                <w:rFonts w:ascii="宋体" w:hAnsi="宋体" w:cs="宋体"/>
                <w:b/>
                <w:kern w:val="0"/>
                <w:sz w:val="24"/>
                <w:szCs w:val="24"/>
              </w:rPr>
            </w:pPr>
          </w:p>
        </w:tc>
        <w:tc>
          <w:tcPr>
            <w:tcW w:w="11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073492">
            <w:pPr>
              <w:pStyle w:val="35"/>
              <w:ind w:left="420" w:firstLine="482" w:firstLineChars="0"/>
              <w:rPr>
                <w:rFonts w:ascii="宋体" w:hAnsi="宋体" w:cs="宋体"/>
                <w:b/>
                <w:kern w:val="0"/>
                <w:sz w:val="24"/>
                <w:szCs w:val="24"/>
              </w:rPr>
            </w:pPr>
          </w:p>
        </w:tc>
        <w:tc>
          <w:tcPr>
            <w:tcW w:w="9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A38B60">
            <w:pPr>
              <w:pStyle w:val="35"/>
              <w:ind w:firstLine="0" w:firstLineChars="0"/>
              <w:rPr>
                <w:rFonts w:ascii="宋体" w:hAnsi="宋体" w:cs="宋体"/>
                <w:b/>
                <w:kern w:val="0"/>
                <w:sz w:val="24"/>
                <w:szCs w:val="24"/>
              </w:rPr>
            </w:pPr>
          </w:p>
        </w:tc>
      </w:tr>
      <w:tr w14:paraId="239EA513">
        <w:tblPrEx>
          <w:tblCellMar>
            <w:top w:w="0" w:type="dxa"/>
            <w:left w:w="10" w:type="dxa"/>
            <w:bottom w:w="0" w:type="dxa"/>
            <w:right w:w="10" w:type="dxa"/>
          </w:tblCellMar>
        </w:tblPrEx>
        <w:trPr>
          <w:trHeight w:val="1" w:hRule="atLeast"/>
        </w:trPr>
        <w:tc>
          <w:tcPr>
            <w:tcW w:w="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ED6AE0">
            <w:pPr>
              <w:tabs>
                <w:tab w:val="left" w:pos="8280"/>
              </w:tabs>
              <w:snapToGrid w:val="0"/>
              <w:spacing w:line="360" w:lineRule="auto"/>
              <w:ind w:right="25"/>
              <w:textAlignment w:val="baseline"/>
              <w:rPr>
                <w:rFonts w:ascii="宋体" w:hAnsi="宋体" w:cs="宋体"/>
                <w:b/>
                <w:sz w:val="24"/>
              </w:rPr>
            </w:pPr>
          </w:p>
        </w:tc>
        <w:tc>
          <w:tcPr>
            <w:tcW w:w="2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103696">
            <w:pPr>
              <w:tabs>
                <w:tab w:val="left" w:pos="8280"/>
              </w:tabs>
              <w:snapToGrid w:val="0"/>
              <w:spacing w:line="360" w:lineRule="auto"/>
              <w:ind w:right="25" w:firstLine="482"/>
              <w:jc w:val="center"/>
              <w:textAlignment w:val="baseline"/>
              <w:rPr>
                <w:rFonts w:ascii="宋体" w:hAnsi="宋体" w:cs="宋体"/>
                <w:b/>
                <w:sz w:val="24"/>
              </w:rPr>
            </w:pP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B12F42">
            <w:pPr>
              <w:tabs>
                <w:tab w:val="left" w:pos="8280"/>
              </w:tabs>
              <w:snapToGrid w:val="0"/>
              <w:spacing w:line="360" w:lineRule="auto"/>
              <w:ind w:right="25"/>
              <w:jc w:val="center"/>
              <w:textAlignment w:val="baseline"/>
              <w:rPr>
                <w:rFonts w:ascii="宋体" w:hAnsi="宋体" w:cs="宋体"/>
                <w:b/>
                <w:sz w:val="24"/>
              </w:rPr>
            </w:pP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D164DA">
            <w:pPr>
              <w:tabs>
                <w:tab w:val="left" w:pos="8280"/>
              </w:tabs>
              <w:snapToGrid w:val="0"/>
              <w:spacing w:line="360" w:lineRule="auto"/>
              <w:ind w:right="25"/>
              <w:jc w:val="center"/>
              <w:textAlignment w:val="baseline"/>
              <w:rPr>
                <w:rFonts w:ascii="宋体" w:hAnsi="宋体" w:cs="宋体"/>
                <w:b/>
                <w:sz w:val="24"/>
              </w:rPr>
            </w:pP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473E5A">
            <w:pPr>
              <w:keepNext/>
              <w:adjustRightInd w:val="0"/>
              <w:snapToGrid w:val="0"/>
              <w:spacing w:line="360" w:lineRule="auto"/>
              <w:ind w:left="420" w:firstLine="482"/>
              <w:jc w:val="left"/>
              <w:textAlignment w:val="baseline"/>
              <w:outlineLvl w:val="1"/>
              <w:rPr>
                <w:rFonts w:ascii="宋体" w:hAnsi="宋体" w:cs="宋体"/>
                <w:b/>
                <w:sz w:val="24"/>
                <w:szCs w:val="24"/>
              </w:rPr>
            </w:pPr>
          </w:p>
        </w:tc>
        <w:tc>
          <w:tcPr>
            <w:tcW w:w="11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A908D8">
            <w:pPr>
              <w:keepNext/>
              <w:adjustRightInd w:val="0"/>
              <w:snapToGrid w:val="0"/>
              <w:spacing w:line="360" w:lineRule="auto"/>
              <w:ind w:left="420" w:firstLine="482"/>
              <w:jc w:val="left"/>
              <w:textAlignment w:val="baseline"/>
              <w:outlineLvl w:val="1"/>
              <w:rPr>
                <w:rFonts w:ascii="宋体" w:hAnsi="宋体" w:cs="宋体"/>
                <w:b/>
                <w:sz w:val="24"/>
                <w:szCs w:val="24"/>
              </w:rPr>
            </w:pPr>
          </w:p>
        </w:tc>
        <w:tc>
          <w:tcPr>
            <w:tcW w:w="9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5F63FD1">
            <w:pPr>
              <w:keepNext/>
              <w:adjustRightInd w:val="0"/>
              <w:snapToGrid w:val="0"/>
              <w:spacing w:line="360" w:lineRule="auto"/>
              <w:jc w:val="left"/>
              <w:textAlignment w:val="baseline"/>
              <w:outlineLvl w:val="1"/>
              <w:rPr>
                <w:rFonts w:ascii="宋体" w:hAnsi="宋体" w:cs="宋体"/>
                <w:b/>
                <w:sz w:val="24"/>
                <w:szCs w:val="24"/>
              </w:rPr>
            </w:pPr>
          </w:p>
        </w:tc>
      </w:tr>
      <w:tr w14:paraId="523ED39E">
        <w:tblPrEx>
          <w:tblCellMar>
            <w:top w:w="0" w:type="dxa"/>
            <w:left w:w="10" w:type="dxa"/>
            <w:bottom w:w="0" w:type="dxa"/>
            <w:right w:w="10" w:type="dxa"/>
          </w:tblCellMar>
        </w:tblPrEx>
        <w:trPr>
          <w:trHeight w:val="1" w:hRule="atLeast"/>
        </w:trPr>
        <w:tc>
          <w:tcPr>
            <w:tcW w:w="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BA95E0">
            <w:pPr>
              <w:pStyle w:val="35"/>
              <w:ind w:firstLine="0" w:firstLineChars="0"/>
              <w:rPr>
                <w:b/>
                <w:bCs/>
                <w:kern w:val="44"/>
                <w:sz w:val="44"/>
              </w:rPr>
            </w:pPr>
          </w:p>
        </w:tc>
        <w:tc>
          <w:tcPr>
            <w:tcW w:w="2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DFBA49">
            <w:pPr>
              <w:pStyle w:val="35"/>
              <w:ind w:firstLine="0" w:firstLineChars="0"/>
              <w:jc w:val="center"/>
              <w:rPr>
                <w:b/>
                <w:bCs/>
                <w:kern w:val="44"/>
                <w:sz w:val="44"/>
              </w:rPr>
            </w:pP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52521B">
            <w:pPr>
              <w:pStyle w:val="35"/>
              <w:ind w:firstLine="442"/>
              <w:rPr>
                <w:rFonts w:ascii="宋体" w:hAnsi="宋体" w:cs="宋体"/>
                <w:b/>
                <w:bCs/>
                <w:kern w:val="44"/>
                <w:sz w:val="22"/>
              </w:rPr>
            </w:pP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97CA3C">
            <w:pPr>
              <w:pStyle w:val="35"/>
              <w:ind w:firstLine="442"/>
              <w:rPr>
                <w:rFonts w:ascii="宋体" w:hAnsi="宋体" w:cs="宋体"/>
                <w:b/>
                <w:bCs/>
                <w:kern w:val="44"/>
                <w:sz w:val="22"/>
              </w:rPr>
            </w:pP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5DBA15">
            <w:pPr>
              <w:pStyle w:val="35"/>
              <w:ind w:firstLine="442"/>
              <w:rPr>
                <w:rFonts w:ascii="宋体" w:hAnsi="宋体" w:cs="宋体"/>
                <w:b/>
                <w:bCs/>
                <w:kern w:val="44"/>
                <w:sz w:val="22"/>
              </w:rPr>
            </w:pPr>
          </w:p>
        </w:tc>
        <w:tc>
          <w:tcPr>
            <w:tcW w:w="11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C0C780">
            <w:pPr>
              <w:pStyle w:val="35"/>
              <w:ind w:firstLine="442"/>
              <w:rPr>
                <w:rFonts w:ascii="宋体" w:hAnsi="宋体" w:cs="宋体"/>
                <w:b/>
                <w:bCs/>
                <w:kern w:val="44"/>
                <w:sz w:val="22"/>
              </w:rPr>
            </w:pPr>
          </w:p>
        </w:tc>
        <w:tc>
          <w:tcPr>
            <w:tcW w:w="9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EE8178">
            <w:pPr>
              <w:pStyle w:val="35"/>
              <w:ind w:firstLine="442"/>
              <w:rPr>
                <w:rFonts w:ascii="宋体" w:hAnsi="宋体" w:cs="宋体"/>
                <w:b/>
                <w:bCs/>
                <w:kern w:val="44"/>
                <w:sz w:val="22"/>
              </w:rPr>
            </w:pPr>
          </w:p>
        </w:tc>
      </w:tr>
      <w:tr w14:paraId="21CF28B8">
        <w:tblPrEx>
          <w:tblCellMar>
            <w:top w:w="0" w:type="dxa"/>
            <w:left w:w="10" w:type="dxa"/>
            <w:bottom w:w="0" w:type="dxa"/>
            <w:right w:w="10" w:type="dxa"/>
          </w:tblCellMar>
        </w:tblPrEx>
        <w:trPr>
          <w:trHeight w:val="1" w:hRule="atLeast"/>
        </w:trPr>
        <w:tc>
          <w:tcPr>
            <w:tcW w:w="8420" w:type="dxa"/>
            <w:gridSpan w:val="7"/>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4AC8CC">
            <w:pPr>
              <w:snapToGrid w:val="0"/>
              <w:spacing w:line="360" w:lineRule="auto"/>
              <w:textAlignment w:val="baseline"/>
              <w:rPr>
                <w:rFonts w:ascii="宋体" w:hAnsi="宋体" w:cs="宋体"/>
                <w:sz w:val="20"/>
              </w:rPr>
            </w:pPr>
            <w:r>
              <w:rPr>
                <w:rFonts w:ascii="宋体" w:hAnsi="宋体" w:cs="宋体"/>
                <w:b/>
                <w:sz w:val="24"/>
              </w:rPr>
              <w:t>合计人民币：大写</w:t>
            </w:r>
            <w:r>
              <w:rPr>
                <w:rFonts w:hint="eastAsia" w:ascii="宋体" w:hAnsi="宋体" w:cs="宋体"/>
                <w:b/>
                <w:sz w:val="24"/>
              </w:rPr>
              <w:t xml:space="preserve">                        </w:t>
            </w:r>
            <w:r>
              <w:rPr>
                <w:rFonts w:ascii="宋体" w:hAnsi="宋体" w:cs="宋体"/>
                <w:b/>
                <w:sz w:val="24"/>
              </w:rPr>
              <w:t>小写</w:t>
            </w:r>
          </w:p>
        </w:tc>
      </w:tr>
    </w:tbl>
    <w:p w14:paraId="36BA9814">
      <w:pPr>
        <w:spacing w:line="360" w:lineRule="auto"/>
        <w:rPr>
          <w:rFonts w:ascii="宋体" w:hAnsi="宋体" w:cs="宋体"/>
        </w:rPr>
      </w:pPr>
    </w:p>
    <w:p w14:paraId="5026B331">
      <w:pPr>
        <w:spacing w:line="360" w:lineRule="auto"/>
        <w:rPr>
          <w:rFonts w:ascii="宋体" w:hAnsi="宋体" w:cs="宋体"/>
        </w:rPr>
      </w:pPr>
    </w:p>
    <w:p w14:paraId="3CA0D771">
      <w:pPr>
        <w:spacing w:line="360" w:lineRule="auto"/>
        <w:rPr>
          <w:rFonts w:ascii="宋体" w:hAnsi="宋体" w:cs="宋体"/>
        </w:rPr>
      </w:pPr>
      <w:r>
        <w:rPr>
          <w:rFonts w:ascii="宋体" w:hAnsi="宋体" w:cs="宋体"/>
        </w:rPr>
        <w:t xml:space="preserve">  投标人名称(签电子公章)：</w:t>
      </w:r>
    </w:p>
    <w:p w14:paraId="267552C5">
      <w:pPr>
        <w:spacing w:line="360" w:lineRule="auto"/>
        <w:rPr>
          <w:rFonts w:ascii="宋体" w:hAnsi="宋体" w:cs="宋体"/>
        </w:rPr>
      </w:pPr>
      <w:r>
        <w:rPr>
          <w:rFonts w:ascii="宋体" w:hAnsi="宋体" w:cs="宋体"/>
        </w:rPr>
        <w:t xml:space="preserve">                                       法定代表人或授权委托人(签章或签字)：</w:t>
      </w:r>
    </w:p>
    <w:p w14:paraId="331499B0">
      <w:pPr>
        <w:spacing w:line="360" w:lineRule="auto"/>
        <w:ind w:firstLine="435"/>
        <w:rPr>
          <w:rFonts w:ascii="宋体" w:hAnsi="宋体" w:cs="宋体"/>
          <w:sz w:val="24"/>
        </w:rPr>
      </w:pPr>
    </w:p>
    <w:p w14:paraId="64042263">
      <w:pPr>
        <w:spacing w:line="360" w:lineRule="auto"/>
        <w:ind w:firstLine="435"/>
        <w:jc w:val="center"/>
        <w:rPr>
          <w:rFonts w:ascii="宋体" w:hAnsi="宋体" w:cs="宋体"/>
          <w:sz w:val="24"/>
        </w:rPr>
      </w:pPr>
      <w:r>
        <w:rPr>
          <w:rFonts w:ascii="宋体" w:hAnsi="宋体" w:cs="宋体"/>
          <w:sz w:val="24"/>
        </w:rPr>
        <w:t xml:space="preserve">     日        期：</w:t>
      </w:r>
    </w:p>
    <w:p w14:paraId="5375C1EA">
      <w:pPr>
        <w:spacing w:line="360" w:lineRule="auto"/>
        <w:ind w:firstLine="435"/>
        <w:jc w:val="center"/>
        <w:rPr>
          <w:rFonts w:ascii="宋体" w:hAnsi="宋体" w:cs="宋体"/>
          <w:sz w:val="24"/>
        </w:rPr>
      </w:pPr>
    </w:p>
    <w:p w14:paraId="2B1608B6">
      <w:pPr>
        <w:spacing w:line="360" w:lineRule="auto"/>
        <w:ind w:firstLine="435"/>
        <w:jc w:val="center"/>
        <w:rPr>
          <w:rFonts w:ascii="宋体" w:hAnsi="宋体" w:cs="宋体"/>
          <w:sz w:val="24"/>
        </w:rPr>
      </w:pPr>
    </w:p>
    <w:p w14:paraId="3AE3F335">
      <w:pPr>
        <w:rPr>
          <w:rFonts w:ascii="宋体" w:hAnsi="宋体" w:cs="宋体"/>
          <w:b/>
          <w:sz w:val="28"/>
        </w:rPr>
      </w:pPr>
      <w:r>
        <w:rPr>
          <w:rFonts w:ascii="宋体" w:hAnsi="宋体" w:cs="宋体"/>
          <w:b/>
          <w:sz w:val="28"/>
        </w:rPr>
        <w:br w:type="page"/>
      </w:r>
    </w:p>
    <w:p w14:paraId="0C2982F7">
      <w:pPr>
        <w:spacing w:after="50" w:line="360" w:lineRule="auto"/>
        <w:rPr>
          <w:rFonts w:hint="eastAsia" w:ascii="仿宋_GB2312" w:hAnsi="仿宋_GB2312" w:eastAsia="宋体" w:cs="仿宋_GB2312"/>
          <w:sz w:val="30"/>
          <w:lang w:eastAsia="zh-CN"/>
        </w:rPr>
      </w:pPr>
      <w:r>
        <w:rPr>
          <w:rFonts w:ascii="宋体" w:hAnsi="宋体" w:cs="宋体"/>
          <w:b/>
          <w:sz w:val="28"/>
        </w:rPr>
        <w:t>附件1</w:t>
      </w:r>
      <w:r>
        <w:rPr>
          <w:rFonts w:hint="eastAsia" w:ascii="宋体" w:hAnsi="宋体" w:cs="宋体"/>
          <w:b/>
          <w:sz w:val="28"/>
          <w:lang w:val="en-US" w:eastAsia="zh-CN"/>
        </w:rPr>
        <w:t>5</w:t>
      </w:r>
    </w:p>
    <w:p w14:paraId="73688DEE">
      <w:pPr>
        <w:widowControl/>
        <w:jc w:val="center"/>
        <w:rPr>
          <w:rFonts w:ascii="宋体" w:hAnsi="宋体" w:cs="宋体"/>
          <w:b/>
          <w:color w:val="000000"/>
          <w:sz w:val="36"/>
          <w:szCs w:val="36"/>
        </w:rPr>
      </w:pPr>
      <w:r>
        <w:rPr>
          <w:rFonts w:hint="eastAsia" w:ascii="宋体" w:hAnsi="宋体" w:cs="宋体"/>
          <w:b/>
          <w:color w:val="000000"/>
          <w:sz w:val="36"/>
          <w:szCs w:val="36"/>
        </w:rPr>
        <w:t>中小企业声明函</w:t>
      </w:r>
    </w:p>
    <w:p w14:paraId="7095027B">
      <w:pPr>
        <w:pStyle w:val="5"/>
      </w:pPr>
    </w:p>
    <w:p w14:paraId="1AD5FE4E">
      <w:pPr>
        <w:widowControl/>
        <w:spacing w:line="360" w:lineRule="auto"/>
        <w:ind w:firstLine="480" w:firstLineChars="200"/>
        <w:jc w:val="left"/>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w:t>
      </w:r>
      <w:r>
        <w:rPr>
          <w:rFonts w:hint="eastAsia" w:ascii="宋体" w:hAnsi="宋体" w:cs="宋体"/>
          <w:i/>
          <w:sz w:val="24"/>
          <w:u w:val="single"/>
        </w:rPr>
        <w:t>（单位名称）</w:t>
      </w:r>
      <w:r>
        <w:rPr>
          <w:rFonts w:hint="eastAsia" w:ascii="宋体" w:hAnsi="宋体" w:cs="宋体"/>
          <w:sz w:val="24"/>
        </w:rPr>
        <w:t>的</w:t>
      </w:r>
      <w:r>
        <w:rPr>
          <w:rFonts w:hint="eastAsia" w:ascii="宋体" w:hAnsi="宋体" w:cs="宋体"/>
          <w:i/>
          <w:sz w:val="24"/>
          <w:u w:val="single"/>
        </w:rPr>
        <w:t>（项目名称）</w:t>
      </w:r>
      <w:r>
        <w:rPr>
          <w:rFonts w:hint="eastAsia" w:ascii="宋体" w:hAnsi="宋体" w:cs="宋体"/>
          <w:sz w:val="24"/>
        </w:rPr>
        <w:t>采购活动，服务全部由符合政策要求的中小企业承接。相关企业（含联合体中的中小企业、签订分包意向协议的中小企业）的具体情 况如下：</w:t>
      </w:r>
    </w:p>
    <w:p w14:paraId="288361A7">
      <w:pPr>
        <w:widowControl/>
        <w:spacing w:line="360" w:lineRule="auto"/>
        <w:ind w:firstLine="480" w:firstLineChars="200"/>
        <w:jc w:val="left"/>
        <w:rPr>
          <w:rFonts w:ascii="宋体" w:hAnsi="宋体" w:cs="宋体"/>
          <w:sz w:val="24"/>
        </w:rPr>
      </w:pPr>
      <w:r>
        <w:rPr>
          <w:rFonts w:hint="eastAsia" w:ascii="宋体" w:hAnsi="宋体" w:cs="宋体"/>
          <w:sz w:val="24"/>
        </w:rPr>
        <w:t xml:space="preserve">1. </w:t>
      </w:r>
      <w:r>
        <w:rPr>
          <w:rFonts w:hint="eastAsia" w:ascii="宋体" w:hAnsi="宋体" w:cs="宋体"/>
          <w:i/>
          <w:sz w:val="24"/>
          <w:u w:val="single"/>
        </w:rPr>
        <w:t xml:space="preserve">（标的名称） </w:t>
      </w:r>
      <w:r>
        <w:rPr>
          <w:rFonts w:hint="eastAsia" w:ascii="宋体" w:hAnsi="宋体" w:cs="宋体"/>
          <w:sz w:val="24"/>
        </w:rPr>
        <w:t xml:space="preserve">，属于 </w:t>
      </w:r>
      <w:r>
        <w:rPr>
          <w:rFonts w:hint="eastAsia" w:ascii="宋体" w:hAnsi="宋体" w:cs="宋体"/>
          <w:i/>
          <w:sz w:val="24"/>
          <w:u w:val="single"/>
          <w:lang w:val="en-US" w:eastAsia="zh-CN"/>
        </w:rPr>
        <w:t>其他未列明行业</w:t>
      </w:r>
      <w:r>
        <w:rPr>
          <w:rFonts w:hint="eastAsia" w:ascii="宋体" w:hAnsi="宋体" w:cs="宋体"/>
          <w:i/>
          <w:sz w:val="24"/>
          <w:u w:val="single"/>
        </w:rPr>
        <w:t xml:space="preserve"> </w:t>
      </w:r>
      <w:r>
        <w:rPr>
          <w:rFonts w:hint="eastAsia" w:ascii="宋体" w:hAnsi="宋体" w:cs="宋体"/>
          <w:sz w:val="24"/>
        </w:rPr>
        <w:t>；承建（承接）企业为</w:t>
      </w:r>
      <w:r>
        <w:rPr>
          <w:rFonts w:hint="eastAsia" w:ascii="宋体" w:hAnsi="宋体" w:cs="宋体"/>
          <w:i/>
          <w:sz w:val="24"/>
          <w:u w:val="single"/>
        </w:rPr>
        <w:t>（企业名称）</w:t>
      </w:r>
      <w:r>
        <w:rPr>
          <w:rFonts w:hint="eastAsia" w:ascii="宋体" w:hAnsi="宋体" w:cs="宋体"/>
          <w:sz w:val="24"/>
        </w:rPr>
        <w:t>，从业人员</w:t>
      </w:r>
      <w:r>
        <w:rPr>
          <w:rFonts w:ascii="宋体" w:hAnsi="宋体" w:cs="宋体"/>
          <w:sz w:val="24"/>
          <w:u w:val="single"/>
        </w:rPr>
        <w:t xml:space="preserve">   </w:t>
      </w:r>
      <w:r>
        <w:rPr>
          <w:rFonts w:hint="eastAsia" w:ascii="宋体" w:hAnsi="宋体" w:cs="宋体"/>
          <w:sz w:val="24"/>
        </w:rPr>
        <w:t>人，营业收入为</w:t>
      </w:r>
      <w:r>
        <w:rPr>
          <w:rFonts w:ascii="宋体" w:hAnsi="宋体" w:cs="宋体"/>
          <w:sz w:val="24"/>
          <w:u w:val="single"/>
        </w:rPr>
        <w:t xml:space="preserve">   </w:t>
      </w:r>
      <w:r>
        <w:rPr>
          <w:rFonts w:hint="eastAsia" w:ascii="宋体" w:hAnsi="宋体" w:cs="宋体"/>
          <w:sz w:val="24"/>
        </w:rPr>
        <w:t>万元，资产总额为</w:t>
      </w:r>
      <w:r>
        <w:rPr>
          <w:rFonts w:ascii="宋体" w:hAnsi="宋体" w:cs="宋体"/>
          <w:sz w:val="24"/>
          <w:u w:val="single"/>
        </w:rPr>
        <w:t xml:space="preserve">   </w:t>
      </w:r>
      <w:r>
        <w:rPr>
          <w:rFonts w:hint="eastAsia" w:ascii="宋体" w:hAnsi="宋体" w:cs="宋体"/>
          <w:sz w:val="24"/>
        </w:rPr>
        <w:t>万元，属于</w:t>
      </w:r>
      <w:r>
        <w:rPr>
          <w:rFonts w:hint="eastAsia" w:ascii="宋体" w:hAnsi="宋体" w:cs="宋体"/>
          <w:i/>
          <w:sz w:val="24"/>
          <w:u w:val="single"/>
        </w:rPr>
        <w:t>（中型企业、 小型企业、微型企业）</w:t>
      </w:r>
      <w:r>
        <w:rPr>
          <w:rFonts w:hint="eastAsia" w:ascii="宋体" w:hAnsi="宋体" w:cs="宋体"/>
          <w:sz w:val="24"/>
        </w:rPr>
        <w:t xml:space="preserve">； </w:t>
      </w:r>
    </w:p>
    <w:p w14:paraId="110BC328">
      <w:pPr>
        <w:widowControl/>
        <w:spacing w:line="360" w:lineRule="auto"/>
        <w:ind w:firstLine="480" w:firstLineChars="200"/>
        <w:jc w:val="left"/>
        <w:rPr>
          <w:rFonts w:ascii="宋体" w:hAnsi="宋体" w:cs="宋体"/>
          <w:sz w:val="24"/>
        </w:rPr>
      </w:pPr>
      <w:r>
        <w:rPr>
          <w:rFonts w:ascii="宋体" w:hAnsi="宋体" w:cs="宋体"/>
          <w:sz w:val="24"/>
        </w:rPr>
        <w:t>2.</w:t>
      </w:r>
      <w:r>
        <w:rPr>
          <w:rFonts w:hint="eastAsia" w:ascii="宋体" w:hAnsi="宋体" w:cs="宋体"/>
          <w:i/>
          <w:sz w:val="24"/>
          <w:u w:val="single"/>
        </w:rPr>
        <w:t xml:space="preserve">（标的名称） </w:t>
      </w:r>
      <w:r>
        <w:rPr>
          <w:rFonts w:hint="eastAsia" w:ascii="宋体" w:hAnsi="宋体" w:cs="宋体"/>
          <w:sz w:val="24"/>
        </w:rPr>
        <w:t xml:space="preserve">，属于 </w:t>
      </w:r>
      <w:r>
        <w:rPr>
          <w:rFonts w:hint="eastAsia" w:ascii="宋体" w:hAnsi="宋体" w:cs="宋体"/>
          <w:i/>
          <w:sz w:val="24"/>
          <w:u w:val="single"/>
          <w:lang w:val="en-US" w:eastAsia="zh-CN"/>
        </w:rPr>
        <w:t>其他未列明行业</w:t>
      </w:r>
      <w:r>
        <w:rPr>
          <w:rFonts w:hint="eastAsia" w:ascii="宋体" w:hAnsi="宋体" w:cs="宋体"/>
          <w:i/>
          <w:sz w:val="24"/>
          <w:u w:val="single"/>
        </w:rPr>
        <w:t xml:space="preserve"> </w:t>
      </w:r>
      <w:r>
        <w:rPr>
          <w:rFonts w:hint="eastAsia" w:ascii="宋体" w:hAnsi="宋体" w:cs="宋体"/>
          <w:sz w:val="24"/>
        </w:rPr>
        <w:t>；承建（承接）企业为</w:t>
      </w:r>
      <w:r>
        <w:rPr>
          <w:rFonts w:hint="eastAsia" w:ascii="宋体" w:hAnsi="宋体" w:cs="宋体"/>
          <w:i/>
          <w:sz w:val="24"/>
          <w:u w:val="single"/>
        </w:rPr>
        <w:t>（企业名称）</w:t>
      </w:r>
      <w:r>
        <w:rPr>
          <w:rFonts w:hint="eastAsia" w:ascii="宋体" w:hAnsi="宋体" w:cs="宋体"/>
          <w:sz w:val="24"/>
        </w:rPr>
        <w:t>，从业人员</w:t>
      </w:r>
      <w:r>
        <w:rPr>
          <w:rFonts w:ascii="宋体" w:hAnsi="宋体" w:cs="宋体"/>
          <w:sz w:val="24"/>
          <w:u w:val="single"/>
        </w:rPr>
        <w:t xml:space="preserve">   </w:t>
      </w:r>
      <w:r>
        <w:rPr>
          <w:rFonts w:hint="eastAsia" w:ascii="宋体" w:hAnsi="宋体" w:cs="宋体"/>
          <w:sz w:val="24"/>
        </w:rPr>
        <w:t>人，营业收入为</w:t>
      </w:r>
      <w:r>
        <w:rPr>
          <w:rFonts w:ascii="宋体" w:hAnsi="宋体" w:cs="宋体"/>
          <w:sz w:val="24"/>
          <w:u w:val="single"/>
        </w:rPr>
        <w:t xml:space="preserve">   </w:t>
      </w:r>
      <w:r>
        <w:rPr>
          <w:rFonts w:hint="eastAsia" w:ascii="宋体" w:hAnsi="宋体" w:cs="宋体"/>
          <w:sz w:val="24"/>
        </w:rPr>
        <w:t>万元，资产总额为</w:t>
      </w:r>
      <w:r>
        <w:rPr>
          <w:rFonts w:ascii="宋体" w:hAnsi="宋体" w:cs="宋体"/>
          <w:sz w:val="24"/>
          <w:u w:val="single"/>
        </w:rPr>
        <w:t xml:space="preserve">   </w:t>
      </w:r>
      <w:r>
        <w:rPr>
          <w:rFonts w:hint="eastAsia" w:ascii="宋体" w:hAnsi="宋体" w:cs="宋体"/>
          <w:sz w:val="24"/>
        </w:rPr>
        <w:t>万元，属于</w:t>
      </w:r>
      <w:r>
        <w:rPr>
          <w:rFonts w:hint="eastAsia" w:ascii="宋体" w:hAnsi="宋体" w:cs="宋体"/>
          <w:i/>
          <w:sz w:val="24"/>
          <w:u w:val="single"/>
        </w:rPr>
        <w:t>（中型企业、 小型企业、微型企业）</w:t>
      </w:r>
      <w:r>
        <w:rPr>
          <w:rFonts w:hint="eastAsia" w:ascii="宋体" w:hAnsi="宋体" w:cs="宋体"/>
          <w:sz w:val="24"/>
        </w:rPr>
        <w:t>；</w:t>
      </w:r>
    </w:p>
    <w:p w14:paraId="20DD7952">
      <w:pPr>
        <w:widowControl/>
        <w:spacing w:line="360" w:lineRule="auto"/>
        <w:ind w:firstLine="480" w:firstLineChars="200"/>
        <w:jc w:val="left"/>
        <w:rPr>
          <w:rFonts w:ascii="宋体" w:hAnsi="宋体" w:cs="宋体"/>
          <w:sz w:val="24"/>
        </w:rPr>
      </w:pPr>
      <w:r>
        <w:rPr>
          <w:rFonts w:hint="eastAsia" w:ascii="宋体" w:hAnsi="宋体" w:cs="宋体"/>
          <w:sz w:val="24"/>
        </w:rPr>
        <w:t>……</w:t>
      </w:r>
    </w:p>
    <w:p w14:paraId="4A3084ED">
      <w:pPr>
        <w:widowControl/>
        <w:spacing w:line="360" w:lineRule="auto"/>
        <w:ind w:firstLine="480" w:firstLineChars="200"/>
        <w:jc w:val="left"/>
        <w:rPr>
          <w:rFonts w:ascii="宋体" w:hAnsi="宋体" w:cs="宋体"/>
          <w:color w:val="000000"/>
          <w:sz w:val="24"/>
        </w:rPr>
      </w:pPr>
      <w:r>
        <w:rPr>
          <w:rFonts w:hint="eastAsia" w:ascii="宋体" w:hAnsi="宋体" w:cs="宋体"/>
          <w:sz w:val="24"/>
        </w:rPr>
        <w:t>以上企业，不属于大企业的分支机构，不存在控股股东为大企业的情形，也不存在与大企业的负责人为同一人的情形</w:t>
      </w:r>
      <w:r>
        <w:rPr>
          <w:rFonts w:hint="eastAsia" w:ascii="宋体" w:hAnsi="宋体" w:cs="宋体"/>
          <w:color w:val="000000"/>
          <w:sz w:val="24"/>
        </w:rPr>
        <w:t>。</w:t>
      </w:r>
    </w:p>
    <w:p w14:paraId="2CCF9405">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本企业对上述声明内容的真实性负责。如有虚假，将依法承担相应责任。 </w:t>
      </w:r>
    </w:p>
    <w:p w14:paraId="476CC35C">
      <w:pPr>
        <w:pStyle w:val="5"/>
        <w:rPr>
          <w:rFonts w:ascii="宋体" w:hAnsi="宋体" w:cs="宋体"/>
          <w:color w:val="000000"/>
          <w:szCs w:val="21"/>
        </w:rPr>
      </w:pPr>
    </w:p>
    <w:p w14:paraId="41E9EC58">
      <w:pPr>
        <w:pStyle w:val="5"/>
        <w:rPr>
          <w:rFonts w:ascii="宋体" w:hAnsi="宋体" w:cs="宋体"/>
          <w:color w:val="000000"/>
          <w:szCs w:val="21"/>
        </w:rPr>
      </w:pPr>
    </w:p>
    <w:p w14:paraId="22D8FF3D">
      <w:pPr>
        <w:pStyle w:val="5"/>
        <w:rPr>
          <w:rFonts w:ascii="宋体" w:hAnsi="宋体" w:cs="宋体"/>
          <w:color w:val="000000"/>
          <w:szCs w:val="21"/>
        </w:rPr>
      </w:pPr>
    </w:p>
    <w:p w14:paraId="7E5256E3">
      <w:pPr>
        <w:pStyle w:val="5"/>
        <w:rPr>
          <w:rFonts w:ascii="宋体" w:hAnsi="宋体" w:cs="宋体"/>
          <w:color w:val="000000"/>
          <w:szCs w:val="21"/>
        </w:rPr>
      </w:pPr>
    </w:p>
    <w:p w14:paraId="458A640A">
      <w:pPr>
        <w:pStyle w:val="5"/>
        <w:rPr>
          <w:rFonts w:ascii="宋体" w:hAnsi="宋体" w:cs="宋体"/>
          <w:color w:val="000000"/>
          <w:szCs w:val="21"/>
        </w:rPr>
      </w:pPr>
    </w:p>
    <w:p w14:paraId="1C9AD4F7">
      <w:pPr>
        <w:pStyle w:val="5"/>
        <w:rPr>
          <w:rFonts w:ascii="宋体" w:hAnsi="宋体" w:cs="宋体"/>
          <w:color w:val="000000"/>
          <w:szCs w:val="21"/>
        </w:rPr>
      </w:pPr>
    </w:p>
    <w:p w14:paraId="6B5D4233">
      <w:pPr>
        <w:pStyle w:val="5"/>
        <w:rPr>
          <w:rFonts w:ascii="宋体" w:hAnsi="宋体" w:cs="宋体"/>
          <w:color w:val="000000"/>
          <w:szCs w:val="21"/>
        </w:rPr>
      </w:pPr>
    </w:p>
    <w:p w14:paraId="27972EA1">
      <w:pPr>
        <w:pStyle w:val="5"/>
        <w:rPr>
          <w:rFonts w:ascii="宋体" w:hAnsi="宋体" w:cs="宋体"/>
          <w:color w:val="000000"/>
          <w:szCs w:val="21"/>
        </w:rPr>
      </w:pPr>
      <w:r>
        <w:rPr>
          <w:rFonts w:hint="eastAsia" w:ascii="宋体" w:hAnsi="宋体" w:cs="宋体"/>
          <w:color w:val="000000"/>
          <w:szCs w:val="21"/>
        </w:rPr>
        <w:t>注：从业人员、营业收入、资产总额填报上一年度数据，无上一年度数据的新成立企业可不填报。</w:t>
      </w:r>
    </w:p>
    <w:p w14:paraId="129FA692">
      <w:pPr>
        <w:pStyle w:val="5"/>
      </w:pPr>
    </w:p>
    <w:p w14:paraId="362676B7">
      <w:pPr>
        <w:widowControl/>
        <w:spacing w:line="360" w:lineRule="auto"/>
        <w:jc w:val="center"/>
        <w:rPr>
          <w:rFonts w:ascii="宋体" w:hAnsi="宋体" w:cs="宋体"/>
          <w:color w:val="000000"/>
          <w:sz w:val="24"/>
        </w:rPr>
      </w:pPr>
    </w:p>
    <w:p w14:paraId="5921E397">
      <w:pPr>
        <w:widowControl/>
        <w:spacing w:line="360" w:lineRule="auto"/>
        <w:jc w:val="center"/>
        <w:rPr>
          <w:rFonts w:ascii="宋体" w:hAnsi="宋体" w:cs="宋体"/>
          <w:sz w:val="24"/>
        </w:rPr>
      </w:pPr>
      <w:r>
        <w:rPr>
          <w:rFonts w:hint="eastAsia" w:ascii="宋体" w:hAnsi="宋体" w:cs="宋体"/>
          <w:color w:val="000000"/>
          <w:sz w:val="24"/>
        </w:rPr>
        <w:t xml:space="preserve">                                企业名称（盖章）： </w:t>
      </w:r>
    </w:p>
    <w:p w14:paraId="6E9054E5">
      <w:pPr>
        <w:spacing w:line="360" w:lineRule="auto"/>
        <w:jc w:val="center"/>
        <w:rPr>
          <w:rFonts w:hint="eastAsia" w:ascii="宋体" w:hAnsi="宋体" w:cs="宋体"/>
          <w:color w:val="000000"/>
          <w:sz w:val="24"/>
        </w:rPr>
      </w:pPr>
      <w:r>
        <w:rPr>
          <w:rFonts w:hint="eastAsia" w:ascii="宋体" w:hAnsi="宋体" w:cs="宋体"/>
          <w:color w:val="000000"/>
          <w:sz w:val="24"/>
        </w:rPr>
        <w:t xml:space="preserve">                     日 期：</w:t>
      </w:r>
    </w:p>
    <w:p w14:paraId="57BA3E99">
      <w:pPr>
        <w:rPr>
          <w:rFonts w:hint="eastAsia" w:ascii="宋体" w:hAnsi="宋体" w:cs="宋体"/>
          <w:color w:val="000000"/>
          <w:sz w:val="24"/>
        </w:rPr>
      </w:pPr>
      <w:r>
        <w:rPr>
          <w:rFonts w:hint="eastAsia" w:ascii="宋体" w:hAnsi="宋体" w:cs="宋体"/>
          <w:color w:val="000000"/>
          <w:sz w:val="24"/>
        </w:rPr>
        <w:br w:type="page"/>
      </w:r>
    </w:p>
    <w:p w14:paraId="58874C07">
      <w:pPr>
        <w:spacing w:after="50" w:line="360" w:lineRule="auto"/>
        <w:rPr>
          <w:rFonts w:hint="eastAsia" w:ascii="宋体" w:hAnsi="宋体" w:eastAsia="宋体" w:cs="宋体"/>
          <w:b/>
          <w:sz w:val="28"/>
          <w:lang w:eastAsia="zh-CN"/>
        </w:rPr>
      </w:pPr>
      <w:r>
        <w:rPr>
          <w:rFonts w:ascii="宋体" w:hAnsi="宋体" w:cs="宋体"/>
          <w:b/>
          <w:sz w:val="28"/>
        </w:rPr>
        <w:t>附件1</w:t>
      </w:r>
      <w:r>
        <w:rPr>
          <w:rFonts w:hint="eastAsia" w:ascii="宋体" w:hAnsi="宋体" w:cs="宋体"/>
          <w:b/>
          <w:sz w:val="28"/>
          <w:lang w:val="en-US" w:eastAsia="zh-CN"/>
        </w:rPr>
        <w:t>6</w:t>
      </w:r>
    </w:p>
    <w:p w14:paraId="45210922">
      <w:pPr>
        <w:spacing w:after="50" w:line="360" w:lineRule="auto"/>
        <w:jc w:val="center"/>
        <w:rPr>
          <w:rFonts w:ascii="宋体" w:hAnsi="宋体" w:cs="宋体"/>
          <w:b/>
          <w:sz w:val="32"/>
        </w:rPr>
      </w:pPr>
      <w:r>
        <w:rPr>
          <w:rFonts w:hint="eastAsia" w:ascii="宋体" w:hAnsi="宋体" w:cs="宋体"/>
          <w:b/>
          <w:sz w:val="32"/>
        </w:rPr>
        <w:t>残疾人福利性单位声明函</w:t>
      </w:r>
    </w:p>
    <w:p w14:paraId="0018A638">
      <w:pPr>
        <w:spacing w:line="588" w:lineRule="exact"/>
        <w:ind w:firstLine="504" w:firstLineChars="200"/>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7CDF955">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14:paraId="373A6AB9">
      <w:pPr>
        <w:tabs>
          <w:tab w:val="left" w:pos="4860"/>
        </w:tabs>
        <w:spacing w:line="588" w:lineRule="exact"/>
        <w:ind w:right="1560" w:firstLine="504" w:firstLineChars="200"/>
        <w:jc w:val="center"/>
        <w:rPr>
          <w:rFonts w:ascii="宋体" w:hAnsi="宋体"/>
          <w:spacing w:val="6"/>
          <w:sz w:val="24"/>
        </w:rPr>
      </w:pPr>
    </w:p>
    <w:p w14:paraId="3CD7FF76">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单位名称（盖章）：</w:t>
      </w:r>
    </w:p>
    <w:p w14:paraId="7849D728">
      <w:pPr>
        <w:tabs>
          <w:tab w:val="left" w:pos="4860"/>
        </w:tabs>
        <w:spacing w:line="588" w:lineRule="exact"/>
        <w:ind w:right="1560" w:firstLine="504" w:firstLineChars="200"/>
        <w:jc w:val="center"/>
        <w:rPr>
          <w:rFonts w:hint="eastAsia" w:ascii="宋体" w:hAnsi="宋体"/>
          <w:spacing w:val="6"/>
          <w:sz w:val="24"/>
        </w:rPr>
      </w:pPr>
      <w:r>
        <w:rPr>
          <w:rFonts w:hint="eastAsia" w:ascii="宋体" w:hAnsi="宋体"/>
          <w:spacing w:val="6"/>
          <w:sz w:val="24"/>
        </w:rPr>
        <w:t xml:space="preserve">       日  期：</w:t>
      </w:r>
    </w:p>
    <w:p w14:paraId="71647B54">
      <w:pPr>
        <w:rPr>
          <w:rFonts w:hint="eastAsia" w:ascii="宋体" w:hAnsi="宋体"/>
          <w:spacing w:val="6"/>
          <w:sz w:val="24"/>
        </w:rPr>
      </w:pPr>
      <w:r>
        <w:rPr>
          <w:rFonts w:hint="eastAsia" w:ascii="宋体" w:hAnsi="宋体"/>
          <w:spacing w:val="6"/>
          <w:sz w:val="24"/>
        </w:rPr>
        <w:br w:type="page"/>
      </w:r>
    </w:p>
    <w:p w14:paraId="1B7C3CC0">
      <w:pPr>
        <w:spacing w:after="50" w:line="360" w:lineRule="auto"/>
        <w:rPr>
          <w:rFonts w:hint="eastAsia" w:ascii="宋体" w:hAnsi="宋体" w:cs="宋体"/>
          <w:b/>
          <w:sz w:val="28"/>
          <w:lang w:val="en-US" w:eastAsia="zh-CN"/>
        </w:rPr>
      </w:pPr>
      <w:r>
        <w:rPr>
          <w:rFonts w:ascii="宋体" w:hAnsi="宋体" w:cs="宋体"/>
          <w:b/>
          <w:sz w:val="28"/>
        </w:rPr>
        <w:t>附件1</w:t>
      </w:r>
      <w:r>
        <w:rPr>
          <w:rFonts w:hint="eastAsia" w:ascii="宋体" w:hAnsi="宋体" w:cs="宋体"/>
          <w:b/>
          <w:sz w:val="28"/>
          <w:lang w:val="en-US" w:eastAsia="zh-CN"/>
        </w:rPr>
        <w:t>7</w:t>
      </w:r>
    </w:p>
    <w:p w14:paraId="25BDA099">
      <w:pPr>
        <w:pStyle w:val="8"/>
        <w:rPr>
          <w:rFonts w:hint="eastAsia" w:ascii="仿宋" w:hAnsi="仿宋" w:eastAsia="仿宋" w:cs="仿宋"/>
          <w:b w:val="0"/>
          <w:bCs w:val="0"/>
          <w:color w:val="auto"/>
          <w:spacing w:val="0"/>
          <w:kern w:val="0"/>
          <w:sz w:val="21"/>
          <w:szCs w:val="21"/>
          <w:highlight w:val="none"/>
          <w:lang w:val="zh-CN" w:eastAsia="zh-CN" w:bidi="ar-SA"/>
        </w:rPr>
      </w:pPr>
      <w:r>
        <w:rPr>
          <w:rFonts w:hint="eastAsia" w:ascii="仿宋" w:hAnsi="仿宋" w:eastAsia="仿宋" w:cs="仿宋"/>
          <w:b w:val="0"/>
          <w:bCs w:val="0"/>
          <w:color w:val="auto"/>
          <w:spacing w:val="0"/>
          <w:kern w:val="0"/>
          <w:sz w:val="21"/>
          <w:szCs w:val="21"/>
          <w:highlight w:val="none"/>
          <w:lang w:val="zh-CN" w:eastAsia="zh-CN" w:bidi="ar-SA"/>
        </w:rPr>
        <w:t>(参加本项目采购活动的投标人须填写“政府采购活动现场确认声明书”，并在开标后将扫描件发送至代理机构邮箱：505714042@qq.com)</w:t>
      </w:r>
    </w:p>
    <w:p w14:paraId="61102862">
      <w:pPr>
        <w:snapToGrid w:val="0"/>
        <w:spacing w:before="50" w:after="156" w:afterLines="50"/>
        <w:jc w:val="center"/>
        <w:rPr>
          <w:rFonts w:hint="eastAsia" w:ascii="仿宋" w:hAnsi="仿宋" w:eastAsia="仿宋" w:cs="仿宋"/>
          <w:b/>
          <w:color w:val="auto"/>
          <w:kern w:val="0"/>
          <w:sz w:val="30"/>
          <w:szCs w:val="30"/>
          <w:highlight w:val="none"/>
          <w:u w:val="none" w:color="0070C0"/>
        </w:rPr>
      </w:pPr>
      <w:r>
        <w:rPr>
          <w:rFonts w:hint="eastAsia" w:ascii="仿宋" w:hAnsi="仿宋" w:eastAsia="仿宋" w:cs="仿宋"/>
          <w:b/>
          <w:color w:val="auto"/>
          <w:kern w:val="0"/>
          <w:sz w:val="30"/>
          <w:szCs w:val="30"/>
          <w:highlight w:val="none"/>
          <w:u w:val="none" w:color="0070C0"/>
        </w:rPr>
        <w:t>政府</w:t>
      </w:r>
      <w:r>
        <w:rPr>
          <w:rFonts w:hint="eastAsia" w:ascii="仿宋" w:hAnsi="仿宋" w:eastAsia="仿宋" w:cs="仿宋"/>
          <w:b/>
          <w:color w:val="auto"/>
          <w:kern w:val="0"/>
          <w:sz w:val="30"/>
          <w:szCs w:val="30"/>
          <w:highlight w:val="none"/>
          <w:u w:val="none" w:color="0070C0"/>
          <w:lang w:val="zh-CN"/>
        </w:rPr>
        <w:t>采购活动现场确认声明书</w:t>
      </w:r>
    </w:p>
    <w:p w14:paraId="5D1AF7D2">
      <w:pPr>
        <w:pStyle w:val="53"/>
        <w:snapToGrid w:val="0"/>
        <w:spacing w:line="500" w:lineRule="exact"/>
        <w:rPr>
          <w:rFonts w:ascii="仿宋" w:hAnsi="仿宋" w:eastAsia="仿宋" w:cs="仿宋"/>
          <w:b/>
          <w:color w:val="auto"/>
          <w:szCs w:val="21"/>
          <w:highlight w:val="none"/>
        </w:rPr>
      </w:pPr>
      <w:r>
        <w:rPr>
          <w:rFonts w:hint="eastAsia" w:ascii="仿宋" w:hAnsi="仿宋" w:eastAsia="仿宋" w:cs="仿宋"/>
          <w:color w:val="auto"/>
          <w:kern w:val="0"/>
          <w:szCs w:val="21"/>
          <w:highlight w:val="none"/>
          <w:lang w:eastAsia="zh-CN"/>
        </w:rPr>
        <w:t>建经投资咨询有限公司</w:t>
      </w:r>
      <w:r>
        <w:rPr>
          <w:rFonts w:ascii="仿宋" w:hAnsi="仿宋" w:eastAsia="仿宋" w:cs="仿宋"/>
          <w:color w:val="auto"/>
          <w:kern w:val="0"/>
          <w:szCs w:val="21"/>
          <w:highlight w:val="none"/>
        </w:rPr>
        <w:t>（采购组织机构名称）：</w:t>
      </w:r>
    </w:p>
    <w:p w14:paraId="74880EF6">
      <w:pPr>
        <w:pStyle w:val="53"/>
        <w:snapToGrid w:val="0"/>
        <w:spacing w:line="460" w:lineRule="exact"/>
        <w:ind w:left="19" w:leftChars="9" w:firstLine="415" w:firstLineChars="187"/>
        <w:rPr>
          <w:rFonts w:ascii="仿宋" w:hAnsi="仿宋" w:eastAsia="仿宋" w:cs="仿宋"/>
          <w:color w:val="auto"/>
          <w:spacing w:val="6"/>
          <w:szCs w:val="21"/>
          <w:highlight w:val="none"/>
        </w:rPr>
      </w:pPr>
      <w:r>
        <w:rPr>
          <w:rFonts w:ascii="仿宋" w:hAnsi="仿宋" w:eastAsia="仿宋" w:cs="仿宋"/>
          <w:color w:val="auto"/>
          <w:spacing w:val="6"/>
          <w:szCs w:val="21"/>
          <w:highlight w:val="none"/>
        </w:rPr>
        <w:t>本人</w:t>
      </w:r>
      <w:r>
        <w:rPr>
          <w:rFonts w:ascii="仿宋" w:hAnsi="仿宋" w:eastAsia="仿宋" w:cs="仿宋"/>
          <w:color w:val="auto"/>
          <w:spacing w:val="6"/>
          <w:szCs w:val="21"/>
          <w:highlight w:val="none"/>
          <w:u w:val="single"/>
        </w:rPr>
        <w:t xml:space="preserve">         （授权代表姓名）</w:t>
      </w:r>
      <w:r>
        <w:rPr>
          <w:rFonts w:ascii="仿宋" w:hAnsi="仿宋" w:eastAsia="仿宋" w:cs="仿宋"/>
          <w:color w:val="auto"/>
          <w:spacing w:val="6"/>
          <w:szCs w:val="21"/>
          <w:highlight w:val="none"/>
        </w:rPr>
        <w:t>经由</w:t>
      </w:r>
      <w:r>
        <w:rPr>
          <w:rFonts w:ascii="仿宋" w:hAnsi="仿宋" w:eastAsia="仿宋" w:cs="仿宋"/>
          <w:color w:val="auto"/>
          <w:spacing w:val="6"/>
          <w:szCs w:val="21"/>
          <w:highlight w:val="none"/>
          <w:u w:val="single"/>
        </w:rPr>
        <w:t xml:space="preserve">              （单位）</w:t>
      </w:r>
      <w:r>
        <w:rPr>
          <w:rFonts w:ascii="仿宋" w:hAnsi="仿宋" w:eastAsia="仿宋" w:cs="仿宋"/>
          <w:color w:val="auto"/>
          <w:spacing w:val="6"/>
          <w:szCs w:val="21"/>
          <w:highlight w:val="none"/>
        </w:rPr>
        <w:t>负责人</w:t>
      </w:r>
      <w:r>
        <w:rPr>
          <w:rFonts w:ascii="仿宋" w:hAnsi="仿宋" w:eastAsia="仿宋" w:cs="仿宋"/>
          <w:color w:val="auto"/>
          <w:spacing w:val="6"/>
          <w:szCs w:val="21"/>
          <w:highlight w:val="none"/>
          <w:u w:val="single"/>
        </w:rPr>
        <w:t xml:space="preserve">         （姓名）</w:t>
      </w:r>
      <w:r>
        <w:rPr>
          <w:rFonts w:ascii="仿宋" w:hAnsi="仿宋" w:eastAsia="仿宋" w:cs="仿宋"/>
          <w:color w:val="auto"/>
          <w:spacing w:val="6"/>
          <w:szCs w:val="21"/>
          <w:highlight w:val="none"/>
        </w:rPr>
        <w:t>合法授权参加</w:t>
      </w:r>
      <w:r>
        <w:rPr>
          <w:rFonts w:hint="eastAsia" w:ascii="仿宋" w:hAnsi="仿宋" w:eastAsia="仿宋" w:cs="仿宋"/>
          <w:color w:val="auto"/>
          <w:spacing w:val="6"/>
          <w:szCs w:val="21"/>
          <w:highlight w:val="none"/>
          <w:u w:val="single"/>
          <w:lang w:val="en-US" w:eastAsia="zh-CN"/>
        </w:rPr>
        <w:t xml:space="preserve">              </w:t>
      </w:r>
      <w:r>
        <w:rPr>
          <w:rFonts w:ascii="仿宋" w:hAnsi="仿宋" w:eastAsia="仿宋" w:cs="仿宋"/>
          <w:color w:val="auto"/>
          <w:spacing w:val="6"/>
          <w:szCs w:val="21"/>
          <w:highlight w:val="none"/>
        </w:rPr>
        <w:t>（编号：</w:t>
      </w:r>
      <w:r>
        <w:rPr>
          <w:rFonts w:hint="eastAsia" w:ascii="仿宋" w:hAnsi="仿宋" w:eastAsia="仿宋" w:cs="仿宋"/>
          <w:color w:val="auto"/>
          <w:spacing w:val="6"/>
          <w:szCs w:val="21"/>
          <w:highlight w:val="none"/>
          <w:u w:val="single"/>
          <w:lang w:val="en-US" w:eastAsia="zh-CN"/>
        </w:rPr>
        <w:t xml:space="preserve">         </w:t>
      </w:r>
      <w:r>
        <w:rPr>
          <w:rFonts w:ascii="仿宋" w:hAnsi="仿宋" w:eastAsia="仿宋" w:cs="仿宋"/>
          <w:color w:val="auto"/>
          <w:spacing w:val="6"/>
          <w:szCs w:val="21"/>
          <w:highlight w:val="none"/>
        </w:rPr>
        <w:t xml:space="preserve">）政府采购活动，经与本单位法人代表（负责人）联系确认，现就有关公平竞争事项郑重声明如下： </w:t>
      </w:r>
    </w:p>
    <w:p w14:paraId="4BBBFADF">
      <w:pPr>
        <w:pStyle w:val="54"/>
        <w:widowControl/>
        <w:numPr>
          <w:ilvl w:val="0"/>
          <w:numId w:val="7"/>
        </w:numPr>
        <w:snapToGrid w:val="0"/>
        <w:spacing w:line="460" w:lineRule="exact"/>
        <w:ind w:firstLine="396" w:firstLineChars="189"/>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本单位与招标人之间 </w:t>
      </w:r>
      <w:r>
        <w:rPr>
          <w:rFonts w:ascii="仿宋" w:hAnsi="仿宋" w:eastAsia="仿宋" w:cs="仿宋"/>
          <w:color w:val="auto"/>
          <w:kern w:val="0"/>
          <w:szCs w:val="21"/>
          <w:highlight w:val="none"/>
        </w:rPr>
        <w:sym w:font="Wingdings 2" w:char="00A3"/>
      </w:r>
      <w:r>
        <w:rPr>
          <w:rFonts w:ascii="仿宋" w:hAnsi="仿宋" w:eastAsia="仿宋" w:cs="仿宋"/>
          <w:color w:val="auto"/>
          <w:kern w:val="0"/>
          <w:szCs w:val="21"/>
          <w:highlight w:val="none"/>
        </w:rPr>
        <w:t>不存在利害关系  □存在下列利害关系</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w:t>
      </w:r>
    </w:p>
    <w:p w14:paraId="3624DF3D">
      <w:pPr>
        <w:pStyle w:val="54"/>
        <w:widowControl/>
        <w:tabs>
          <w:tab w:val="left" w:pos="8249"/>
        </w:tabs>
        <w:snapToGrid w:val="0"/>
        <w:spacing w:line="460" w:lineRule="exac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  A.投资关系    B.行政隶属关系    C.业务指导关系</w:t>
      </w:r>
      <w:r>
        <w:rPr>
          <w:rFonts w:ascii="仿宋" w:hAnsi="仿宋" w:eastAsia="仿宋" w:cs="仿宋"/>
          <w:color w:val="auto"/>
          <w:kern w:val="0"/>
          <w:szCs w:val="21"/>
          <w:highlight w:val="none"/>
        </w:rPr>
        <w:tab/>
      </w:r>
    </w:p>
    <w:p w14:paraId="1295694E">
      <w:pPr>
        <w:pStyle w:val="54"/>
        <w:widowControl/>
        <w:snapToGrid w:val="0"/>
        <w:spacing w:line="460" w:lineRule="exac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  D.其他可能</w:t>
      </w:r>
      <w:r>
        <w:rPr>
          <w:rFonts w:ascii="仿宋" w:hAnsi="仿宋" w:eastAsia="仿宋" w:cs="仿宋"/>
          <w:color w:val="auto"/>
          <w:szCs w:val="21"/>
          <w:highlight w:val="none"/>
        </w:rPr>
        <w:t>影响采购公正的</w:t>
      </w:r>
      <w:r>
        <w:rPr>
          <w:rFonts w:ascii="仿宋" w:hAnsi="仿宋" w:eastAsia="仿宋" w:cs="仿宋"/>
          <w:color w:val="auto"/>
          <w:kern w:val="0"/>
          <w:szCs w:val="21"/>
          <w:highlight w:val="none"/>
        </w:rPr>
        <w:t>利害关系</w:t>
      </w:r>
      <w:r>
        <w:rPr>
          <w:rFonts w:ascii="仿宋" w:hAnsi="仿宋" w:eastAsia="仿宋" w:cs="仿宋"/>
          <w:color w:val="auto"/>
          <w:kern w:val="0"/>
          <w:szCs w:val="21"/>
          <w:highlight w:val="none"/>
          <w:u w:val="single"/>
        </w:rPr>
        <w:t xml:space="preserve">（如有，请如实说明）                 </w:t>
      </w:r>
      <w:r>
        <w:rPr>
          <w:rFonts w:ascii="仿宋" w:hAnsi="仿宋" w:eastAsia="仿宋" w:cs="仿宋"/>
          <w:color w:val="auto"/>
          <w:kern w:val="0"/>
          <w:szCs w:val="21"/>
          <w:highlight w:val="none"/>
        </w:rPr>
        <w:t>。</w:t>
      </w:r>
    </w:p>
    <w:p w14:paraId="08A6F15A">
      <w:pPr>
        <w:pStyle w:val="54"/>
        <w:widowControl/>
        <w:snapToGrid w:val="0"/>
        <w:spacing w:line="460" w:lineRule="exact"/>
        <w:rPr>
          <w:rFonts w:ascii="仿宋" w:hAnsi="仿宋" w:eastAsia="仿宋" w:cs="仿宋"/>
          <w:color w:val="auto"/>
          <w:kern w:val="0"/>
          <w:szCs w:val="21"/>
          <w:highlight w:val="none"/>
        </w:rPr>
      </w:pPr>
      <w:r>
        <w:rPr>
          <w:rFonts w:ascii="仿宋" w:hAnsi="仿宋" w:eastAsia="仿宋" w:cs="仿宋"/>
          <w:color w:val="auto"/>
          <w:spacing w:val="6"/>
          <w:szCs w:val="21"/>
          <w:highlight w:val="none"/>
        </w:rPr>
        <w:t xml:space="preserve">   二、</w:t>
      </w:r>
      <w:r>
        <w:rPr>
          <w:rFonts w:ascii="仿宋" w:hAnsi="仿宋" w:eastAsia="仿宋" w:cs="仿宋"/>
          <w:color w:val="auto"/>
          <w:kern w:val="0"/>
          <w:szCs w:val="21"/>
          <w:highlight w:val="none"/>
        </w:rPr>
        <w:t>现已清楚知道参加本项目采购活动的其他所有供应商名称，本单位 □与其他所有供应商之间均不存在利害关系 □与</w:t>
      </w:r>
      <w:r>
        <w:rPr>
          <w:rFonts w:ascii="仿宋" w:hAnsi="仿宋" w:eastAsia="仿宋" w:cs="仿宋"/>
          <w:color w:val="auto"/>
          <w:kern w:val="0"/>
          <w:szCs w:val="21"/>
          <w:highlight w:val="none"/>
          <w:u w:val="single"/>
        </w:rPr>
        <w:t xml:space="preserve">           （供应商名称）</w:t>
      </w:r>
      <w:r>
        <w:rPr>
          <w:rFonts w:ascii="仿宋" w:hAnsi="仿宋" w:eastAsia="仿宋" w:cs="仿宋"/>
          <w:color w:val="auto"/>
          <w:kern w:val="0"/>
          <w:szCs w:val="21"/>
          <w:highlight w:val="none"/>
        </w:rPr>
        <w:t>之间存在下列利害关系</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w:t>
      </w:r>
    </w:p>
    <w:p w14:paraId="1F5D03E3">
      <w:pPr>
        <w:pStyle w:val="53"/>
        <w:snapToGrid w:val="0"/>
        <w:spacing w:line="460" w:lineRule="exac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  A.法定代表人或负责人或实际控制人是同一人</w:t>
      </w:r>
    </w:p>
    <w:p w14:paraId="3D6E6614">
      <w:pPr>
        <w:pStyle w:val="53"/>
        <w:snapToGrid w:val="0"/>
        <w:spacing w:line="460" w:lineRule="exact"/>
        <w:rPr>
          <w:rFonts w:ascii="仿宋" w:hAnsi="仿宋" w:eastAsia="仿宋" w:cs="仿宋"/>
          <w:color w:val="auto"/>
          <w:spacing w:val="6"/>
          <w:szCs w:val="21"/>
          <w:highlight w:val="none"/>
        </w:rPr>
      </w:pPr>
      <w:r>
        <w:rPr>
          <w:rFonts w:ascii="仿宋" w:hAnsi="仿宋" w:eastAsia="仿宋" w:cs="仿宋"/>
          <w:color w:val="auto"/>
          <w:kern w:val="0"/>
          <w:szCs w:val="21"/>
          <w:highlight w:val="none"/>
        </w:rPr>
        <w:t xml:space="preserve">  B.法定代表人或负责人或实际控制人是夫妻关系</w:t>
      </w:r>
    </w:p>
    <w:p w14:paraId="4FE64763">
      <w:pPr>
        <w:pStyle w:val="53"/>
        <w:snapToGrid w:val="0"/>
        <w:spacing w:line="460" w:lineRule="exact"/>
        <w:rPr>
          <w:rFonts w:ascii="仿宋" w:hAnsi="仿宋" w:eastAsia="仿宋" w:cs="仿宋"/>
          <w:color w:val="auto"/>
          <w:spacing w:val="6"/>
          <w:szCs w:val="21"/>
          <w:highlight w:val="none"/>
        </w:rPr>
      </w:pPr>
      <w:r>
        <w:rPr>
          <w:rFonts w:ascii="仿宋" w:hAnsi="仿宋" w:eastAsia="仿宋" w:cs="仿宋"/>
          <w:color w:val="auto"/>
          <w:kern w:val="0"/>
          <w:szCs w:val="21"/>
          <w:highlight w:val="none"/>
        </w:rPr>
        <w:t xml:space="preserve">  C.法定代表人或负责人或实际控制人是直系血亲关系</w:t>
      </w:r>
    </w:p>
    <w:p w14:paraId="417DE261">
      <w:pPr>
        <w:pStyle w:val="53"/>
        <w:snapToGrid w:val="0"/>
        <w:spacing w:line="460" w:lineRule="exact"/>
        <w:rPr>
          <w:rFonts w:ascii="仿宋" w:hAnsi="仿宋" w:eastAsia="仿宋" w:cs="仿宋"/>
          <w:color w:val="auto"/>
          <w:spacing w:val="6"/>
          <w:szCs w:val="21"/>
          <w:highlight w:val="none"/>
        </w:rPr>
      </w:pPr>
      <w:r>
        <w:rPr>
          <w:rFonts w:ascii="仿宋" w:hAnsi="仿宋" w:eastAsia="仿宋" w:cs="仿宋"/>
          <w:color w:val="auto"/>
          <w:kern w:val="0"/>
          <w:szCs w:val="21"/>
          <w:highlight w:val="none"/>
        </w:rPr>
        <w:t xml:space="preserve">  D.法定代表人或负责人或实际控制人存在三代以内旁系血亲关系</w:t>
      </w:r>
    </w:p>
    <w:p w14:paraId="18E7A1F9">
      <w:pPr>
        <w:pStyle w:val="53"/>
        <w:snapToGrid w:val="0"/>
        <w:spacing w:line="460" w:lineRule="exac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  E.法定代表人或负责人或实际控制人存在近姻亲关系</w:t>
      </w:r>
    </w:p>
    <w:p w14:paraId="79488157">
      <w:pPr>
        <w:pStyle w:val="53"/>
        <w:snapToGrid w:val="0"/>
        <w:spacing w:line="460" w:lineRule="exac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  F.法定代表人或负责人或实际控制人存在股份控制或实际控制关系</w:t>
      </w:r>
    </w:p>
    <w:p w14:paraId="3E8F03AD">
      <w:pPr>
        <w:pStyle w:val="53"/>
        <w:snapToGrid w:val="0"/>
        <w:spacing w:line="460" w:lineRule="exac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  G.存在共同直接或间接投资设立子公司、联营企业和合营企业情况</w:t>
      </w:r>
    </w:p>
    <w:p w14:paraId="0FE40EEE">
      <w:pPr>
        <w:pStyle w:val="53"/>
        <w:snapToGrid w:val="0"/>
        <w:spacing w:line="460" w:lineRule="exact"/>
        <w:rPr>
          <w:rFonts w:ascii="仿宋" w:hAnsi="仿宋" w:eastAsia="仿宋" w:cs="仿宋"/>
          <w:color w:val="auto"/>
          <w:szCs w:val="21"/>
          <w:highlight w:val="none"/>
        </w:rPr>
      </w:pPr>
      <w:r>
        <w:rPr>
          <w:rFonts w:ascii="仿宋" w:hAnsi="仿宋" w:eastAsia="仿宋" w:cs="仿宋"/>
          <w:color w:val="auto"/>
          <w:kern w:val="0"/>
          <w:szCs w:val="21"/>
          <w:highlight w:val="none"/>
        </w:rPr>
        <w:t xml:space="preserve">  H.存在分级代理或代销关系、同一生产制造商关系、</w:t>
      </w:r>
      <w:r>
        <w:rPr>
          <w:rFonts w:ascii="仿宋" w:hAnsi="仿宋" w:eastAsia="仿宋" w:cs="仿宋"/>
          <w:color w:val="auto"/>
          <w:szCs w:val="21"/>
          <w:highlight w:val="none"/>
        </w:rPr>
        <w:t>管理关系、重要业务（占主营业务收入50%以上）或重要财务往来关系（如融资）等其他实质性控制关系</w:t>
      </w:r>
    </w:p>
    <w:p w14:paraId="4719AB0A">
      <w:pPr>
        <w:pStyle w:val="53"/>
        <w:snapToGrid w:val="0"/>
        <w:spacing w:line="460" w:lineRule="exact"/>
        <w:rPr>
          <w:rFonts w:ascii="仿宋" w:hAnsi="仿宋" w:eastAsia="仿宋" w:cs="仿宋"/>
          <w:color w:val="auto"/>
          <w:spacing w:val="6"/>
          <w:szCs w:val="21"/>
          <w:highlight w:val="none"/>
        </w:rPr>
      </w:pPr>
      <w:r>
        <w:rPr>
          <w:rFonts w:ascii="仿宋" w:hAnsi="仿宋" w:eastAsia="仿宋" w:cs="仿宋"/>
          <w:color w:val="auto"/>
          <w:szCs w:val="21"/>
          <w:highlight w:val="none"/>
        </w:rPr>
        <w:t xml:space="preserve">    I</w:t>
      </w:r>
      <w:r>
        <w:rPr>
          <w:rFonts w:ascii="仿宋" w:hAnsi="仿宋" w:eastAsia="仿宋" w:cs="仿宋"/>
          <w:color w:val="auto"/>
          <w:kern w:val="0"/>
          <w:szCs w:val="21"/>
          <w:highlight w:val="none"/>
        </w:rPr>
        <w:t>.</w:t>
      </w:r>
      <w:r>
        <w:rPr>
          <w:rFonts w:ascii="仿宋" w:hAnsi="仿宋" w:eastAsia="仿宋" w:cs="仿宋"/>
          <w:color w:val="auto"/>
          <w:szCs w:val="21"/>
          <w:highlight w:val="none"/>
        </w:rPr>
        <w:t>其他利害关系情况</w:t>
      </w:r>
      <w:r>
        <w:rPr>
          <w:rFonts w:ascii="仿宋" w:hAnsi="仿宋" w:eastAsia="仿宋" w:cs="仿宋"/>
          <w:color w:val="auto"/>
          <w:szCs w:val="21"/>
          <w:highlight w:val="none"/>
          <w:u w:val="single"/>
        </w:rPr>
        <w:t xml:space="preserve">                              </w:t>
      </w:r>
      <w:r>
        <w:rPr>
          <w:rFonts w:ascii="仿宋" w:hAnsi="仿宋" w:eastAsia="仿宋" w:cs="仿宋"/>
          <w:color w:val="auto"/>
          <w:kern w:val="0"/>
          <w:szCs w:val="21"/>
          <w:highlight w:val="none"/>
        </w:rPr>
        <w:t>。</w:t>
      </w:r>
    </w:p>
    <w:p w14:paraId="4845B5F7">
      <w:pPr>
        <w:pStyle w:val="54"/>
        <w:widowControl/>
        <w:numPr>
          <w:ilvl w:val="0"/>
          <w:numId w:val="8"/>
        </w:numPr>
        <w:snapToGrid w:val="0"/>
        <w:spacing w:line="460" w:lineRule="exact"/>
        <w:ind w:firstLine="396" w:firstLineChars="189"/>
        <w:rPr>
          <w:rFonts w:ascii="仿宋" w:hAnsi="仿宋" w:eastAsia="仿宋" w:cs="仿宋"/>
          <w:color w:val="auto"/>
          <w:kern w:val="0"/>
          <w:szCs w:val="21"/>
          <w:highlight w:val="none"/>
        </w:rPr>
      </w:pPr>
      <w:r>
        <w:rPr>
          <w:rFonts w:ascii="仿宋" w:hAnsi="仿宋" w:eastAsia="仿宋" w:cs="仿宋"/>
          <w:color w:val="auto"/>
          <w:szCs w:val="21"/>
          <w:highlight w:val="none"/>
        </w:rPr>
        <w:t>现已清楚知道并</w:t>
      </w:r>
      <w:r>
        <w:rPr>
          <w:rFonts w:ascii="仿宋" w:hAnsi="仿宋" w:eastAsia="仿宋" w:cs="仿宋"/>
          <w:color w:val="auto"/>
          <w:kern w:val="0"/>
          <w:szCs w:val="21"/>
          <w:highlight w:val="none"/>
        </w:rPr>
        <w:t>严格遵守政府采购法律法规和现场纪律。</w:t>
      </w:r>
    </w:p>
    <w:p w14:paraId="5161E0B8">
      <w:pPr>
        <w:pStyle w:val="54"/>
        <w:widowControl/>
        <w:numPr>
          <w:ilvl w:val="0"/>
          <w:numId w:val="8"/>
        </w:numPr>
        <w:snapToGrid w:val="0"/>
        <w:spacing w:line="460" w:lineRule="exact"/>
        <w:ind w:firstLine="396" w:firstLineChars="189"/>
        <w:rPr>
          <w:rFonts w:ascii="仿宋" w:hAnsi="仿宋" w:eastAsia="仿宋" w:cs="仿宋"/>
          <w:color w:val="auto"/>
          <w:kern w:val="0"/>
          <w:szCs w:val="21"/>
          <w:highlight w:val="none"/>
        </w:rPr>
      </w:pPr>
      <w:r>
        <w:rPr>
          <w:rFonts w:ascii="仿宋" w:hAnsi="仿宋" w:eastAsia="仿宋" w:cs="仿宋"/>
          <w:color w:val="auto"/>
          <w:kern w:val="0"/>
          <w:szCs w:val="21"/>
          <w:highlight w:val="none"/>
        </w:rPr>
        <w:t>我发现</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供应商之间存在或可能存在上述第二条第</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项利害关系。</w:t>
      </w:r>
    </w:p>
    <w:p w14:paraId="2C421613">
      <w:pPr>
        <w:pStyle w:val="53"/>
        <w:snapToGrid w:val="0"/>
        <w:spacing w:line="500" w:lineRule="exact"/>
        <w:ind w:firstLine="420" w:firstLineChars="200"/>
        <w:rPr>
          <w:rFonts w:ascii="仿宋" w:hAnsi="仿宋" w:eastAsia="仿宋" w:cs="仿宋"/>
          <w:color w:val="auto"/>
          <w:szCs w:val="21"/>
          <w:highlight w:val="none"/>
        </w:rPr>
      </w:pPr>
      <w:r>
        <w:rPr>
          <w:rFonts w:ascii="仿宋" w:hAnsi="仿宋" w:eastAsia="仿宋" w:cs="仿宋"/>
          <w:color w:val="auto"/>
          <w:szCs w:val="21"/>
          <w:highlight w:val="none"/>
        </w:rPr>
        <w:t xml:space="preserve">                                        </w:t>
      </w:r>
    </w:p>
    <w:p w14:paraId="21251763">
      <w:pPr>
        <w:pStyle w:val="53"/>
        <w:snapToGrid w:val="0"/>
        <w:spacing w:line="500" w:lineRule="exact"/>
        <w:ind w:firstLine="420" w:firstLineChars="200"/>
        <w:jc w:val="center"/>
        <w:rPr>
          <w:rFonts w:ascii="仿宋" w:hAnsi="仿宋" w:eastAsia="仿宋" w:cs="仿宋"/>
          <w:color w:val="auto"/>
          <w:szCs w:val="21"/>
          <w:highlight w:val="none"/>
        </w:rPr>
      </w:pPr>
    </w:p>
    <w:p w14:paraId="333614A0">
      <w:pPr>
        <w:pStyle w:val="53"/>
        <w:snapToGrid w:val="0"/>
        <w:spacing w:line="500" w:lineRule="exact"/>
        <w:ind w:firstLine="420" w:firstLineChars="200"/>
        <w:jc w:val="center"/>
        <w:rPr>
          <w:rFonts w:ascii="仿宋" w:hAnsi="仿宋" w:eastAsia="仿宋" w:cs="仿宋"/>
          <w:color w:val="auto"/>
          <w:szCs w:val="21"/>
          <w:highlight w:val="none"/>
        </w:rPr>
      </w:pPr>
      <w:r>
        <w:rPr>
          <w:rFonts w:ascii="仿宋" w:hAnsi="仿宋" w:eastAsia="仿宋" w:cs="仿宋"/>
          <w:color w:val="auto"/>
          <w:szCs w:val="21"/>
          <w:highlight w:val="none"/>
        </w:rPr>
        <w:t xml:space="preserve">                                  供应商代表签名：</w:t>
      </w:r>
    </w:p>
    <w:p w14:paraId="146975DC">
      <w:pPr>
        <w:pStyle w:val="33"/>
        <w:spacing w:line="360" w:lineRule="auto"/>
        <w:jc w:val="right"/>
        <w:rPr>
          <w:rFonts w:hint="eastAsia" w:ascii="宋体" w:hAnsi="宋体"/>
          <w:spacing w:val="6"/>
          <w:sz w:val="24"/>
        </w:rPr>
      </w:pPr>
      <w:r>
        <w:rPr>
          <w:rFonts w:hint="eastAsia" w:ascii="仿宋" w:hAnsi="仿宋" w:eastAsia="仿宋" w:cs="仿宋"/>
          <w:color w:val="auto"/>
          <w:szCs w:val="21"/>
          <w:highlight w:val="none"/>
        </w:rPr>
        <w:t>年   月   日</w:t>
      </w:r>
    </w:p>
    <w:sectPr>
      <w:headerReference r:id="rId7" w:type="default"/>
      <w:footerReference r:id="rId8" w:type="default"/>
      <w:pgSz w:w="11906" w:h="16838"/>
      <w:pgMar w:top="1701" w:right="1286" w:bottom="1418"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宋体..璂..">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93FA0">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2</w:t>
    </w:r>
    <w:r>
      <w:fldChar w:fldCharType="end"/>
    </w:r>
  </w:p>
  <w:p w14:paraId="59A56563">
    <w:pPr>
      <w:pStyle w:val="13"/>
      <w:framePr w:wrap="around" w:vAnchor="text" w:hAnchor="page" w:x="5189" w:y="-110"/>
      <w:ind w:right="36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2FB5C">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20</w:t>
    </w:r>
    <w:r>
      <w:fldChar w:fldCharType="end"/>
    </w:r>
  </w:p>
  <w:p w14:paraId="05AC8B86">
    <w:pPr>
      <w:pStyle w:val="13"/>
      <w:ind w:right="360"/>
      <w:rPr>
        <w:rStyle w:val="2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BA056">
    <w:pPr>
      <w:pStyle w:val="13"/>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2" name="文本框 10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540D0DC">
                          <w:pPr>
                            <w:pStyle w:val="13"/>
                          </w:pPr>
                          <w:r>
                            <w:fldChar w:fldCharType="begin"/>
                          </w:r>
                          <w:r>
                            <w:instrText xml:space="preserve"> PAGE  \* MERGEFORMAT </w:instrText>
                          </w:r>
                          <w:r>
                            <w:fldChar w:fldCharType="separate"/>
                          </w:r>
                          <w:r>
                            <w:t>31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RFUmezwEAAK0DAAAOAAAAAAAAAAEAIAAAAB4BAABkcnMv&#10;ZTJvRG9jLnhtbFBLBQYAAAAABgAGAFkBAABfBQAAAAA=&#10;">
              <v:fill on="f" focussize="0,0"/>
              <v:stroke on="f"/>
              <v:imagedata o:title=""/>
              <o:lock v:ext="edit" aspectratio="f"/>
              <v:textbox inset="0mm,0mm,0mm,0mm" style="mso-fit-shape-to-text:t;">
                <w:txbxContent>
                  <w:p w14:paraId="2540D0DC">
                    <w:pPr>
                      <w:pStyle w:val="13"/>
                    </w:pPr>
                    <w:r>
                      <w:fldChar w:fldCharType="begin"/>
                    </w:r>
                    <w:r>
                      <w:instrText xml:space="preserve"> PAGE  \* MERGEFORMAT </w:instrText>
                    </w:r>
                    <w:r>
                      <w:fldChar w:fldCharType="separate"/>
                    </w:r>
                    <w:r>
                      <w:t>31</w:t>
                    </w:r>
                    <w: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B90F9">
    <w:pPr>
      <w:pStyle w:val="14"/>
      <w:jc w:val="both"/>
    </w:pPr>
    <w:r>
      <w:rPr>
        <w:rFonts w:hint="eastAsia" w:ascii="宋体" w:hAnsi="宋体" w:eastAsia="宋体" w:cs="宋体"/>
        <w:sz w:val="21"/>
        <w:szCs w:val="21"/>
        <w:lang w:eastAsia="zh-CN"/>
      </w:rPr>
      <w:t>天台县“为60 岁以上高危人群免费开展认知障碍筛查”工作</w:t>
    </w:r>
    <w:r>
      <w:rPr>
        <w:rFonts w:hint="eastAsia" w:ascii="宋体" w:hAnsi="宋体" w:eastAsia="宋体" w:cs="宋体"/>
        <w:sz w:val="21"/>
        <w:szCs w:val="21"/>
      </w:rPr>
      <w:t xml:space="preserve">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67ACB">
    <w:pPr>
      <w:pStyle w:val="20"/>
      <w:ind w:left="0" w:leftChars="0" w:firstLine="0"/>
      <w:rPr>
        <w:u w:val="single"/>
      </w:rPr>
    </w:pPr>
    <w:r>
      <w:rPr>
        <w:rFonts w:hint="eastAsia" w:ascii="宋体" w:hAnsi="宋体" w:eastAsia="宋体" w:cs="宋体"/>
        <w:kern w:val="2"/>
        <w:sz w:val="21"/>
        <w:szCs w:val="21"/>
        <w:u w:val="single"/>
        <w:lang w:val="en-US" w:eastAsia="zh-CN" w:bidi="ar-SA"/>
      </w:rPr>
      <w:t xml:space="preserve">天台县“为60 岁以上高危人群免费开展认知障碍筛查”工作    </w:t>
    </w:r>
    <w:r>
      <w:rPr>
        <w:rFonts w:hint="eastAsia" w:ascii="宋体" w:hAnsi="宋体" w:eastAsia="宋体" w:cs="宋体"/>
        <w:sz w:val="21"/>
        <w:szCs w:val="21"/>
        <w:u w:val="single"/>
        <w:lang w:val="en-US" w:eastAsia="zh-CN"/>
      </w:rPr>
      <w:t xml:space="preserve">  </w:t>
    </w:r>
    <w:r>
      <w:rPr>
        <w:rFonts w:hint="eastAsia"/>
        <w:u w:val="single"/>
        <w:lang w:val="en-US" w:eastAsia="zh-CN"/>
      </w:rPr>
      <w:t xml:space="preserve">                                   </w:t>
    </w:r>
    <w:r>
      <w:rPr>
        <w:rFonts w:hint="eastAsia"/>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0BBF9">
    <w:pPr>
      <w:pStyle w:val="14"/>
      <w:jc w:val="both"/>
    </w:pPr>
    <w:r>
      <w:rPr>
        <w:rFonts w:hint="eastAsia" w:ascii="宋体" w:hAnsi="宋体" w:eastAsia="宋体" w:cs="宋体"/>
        <w:sz w:val="21"/>
        <w:szCs w:val="21"/>
        <w:lang w:eastAsia="zh-CN"/>
      </w:rPr>
      <w:t>天台县“为60 岁以上高危人群免费开展认知障碍筛查”工作</w:t>
    </w:r>
    <w:r>
      <w:rPr>
        <w:rFonts w:hint="eastAsia" w:ascii="宋体" w:hAnsi="宋体" w:eastAsia="宋体" w:cs="宋体"/>
        <w:sz w:val="21"/>
        <w:szCs w:val="21"/>
      </w:rPr>
      <w:t xml:space="preserve"> </w:t>
    </w:r>
    <w:r>
      <w:rPr>
        <w:rFonts w:hint="eastAsia"/>
      </w:rPr>
      <w:t xml:space="preserve">    </w:t>
    </w:r>
    <w:r>
      <w:rPr>
        <w:rFonts w:hint="eastAsia"/>
        <w:lang w:val="en-US" w:eastAsia="zh-CN"/>
      </w:rPr>
      <w:t xml:space="preserve">            </w:t>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pStyle w:val="42"/>
      <w:lvlText w:val="%1."/>
      <w:lvlJc w:val="left"/>
      <w:pPr>
        <w:tabs>
          <w:tab w:val="left" w:pos="2040"/>
        </w:tabs>
        <w:ind w:left="2040" w:hanging="360"/>
      </w:pPr>
    </w:lvl>
  </w:abstractNum>
  <w:abstractNum w:abstractNumId="1">
    <w:nsid w:val="0053208E"/>
    <w:multiLevelType w:val="multilevel"/>
    <w:tmpl w:val="0053208E"/>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pStyle w:val="2"/>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2">
    <w:nsid w:val="4A14AD0E"/>
    <w:multiLevelType w:val="singleLevel"/>
    <w:tmpl w:val="4A14AD0E"/>
    <w:lvl w:ilvl="0" w:tentative="0">
      <w:start w:val="3"/>
      <w:numFmt w:val="chineseCounting"/>
      <w:suff w:val="nothing"/>
      <w:lvlText w:val="%1、"/>
      <w:lvlJc w:val="left"/>
      <w:rPr>
        <w:rFonts w:hint="eastAsia"/>
      </w:rPr>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296A"/>
    <w:multiLevelType w:val="multilevel"/>
    <w:tmpl w:val="557F296A"/>
    <w:lvl w:ilvl="0" w:tentative="0">
      <w:start w:val="1"/>
      <w:numFmt w:val="none"/>
      <w:suff w:val="nothing"/>
      <w:lvlText w:val=""/>
      <w:lvlJc w:val="left"/>
      <w:pPr>
        <w:ind w:left="0" w:firstLine="0"/>
      </w:pPr>
      <w:rPr>
        <w:rFonts w:hint="eastAsia"/>
      </w:rPr>
    </w:lvl>
    <w:lvl w:ilvl="1" w:tentative="0">
      <w:start w:val="1"/>
      <w:numFmt w:val="chineseCountingThousand"/>
      <w:lvlRestart w:val="0"/>
      <w:suff w:val="space"/>
      <w:lvlText w:val="第%2章、"/>
      <w:lvlJc w:val="left"/>
      <w:pPr>
        <w:ind w:left="0" w:firstLine="0"/>
      </w:pPr>
      <w:rPr>
        <w:rFonts w:hint="eastAsia"/>
      </w:rPr>
    </w:lvl>
    <w:lvl w:ilvl="2" w:tentative="0">
      <w:start w:val="1"/>
      <w:numFmt w:val="decimal"/>
      <w:pStyle w:val="46"/>
      <w:isLgl/>
      <w:suff w:val="space"/>
      <w:lvlText w:val="%2.%3. "/>
      <w:lvlJc w:val="left"/>
      <w:pPr>
        <w:ind w:left="0" w:firstLine="0"/>
      </w:pPr>
      <w:rPr>
        <w:rFonts w:hint="default" w:ascii="Times New Roman" w:hAnsi="Times New Roman"/>
        <w:sz w:val="32"/>
      </w:rPr>
    </w:lvl>
    <w:lvl w:ilvl="3" w:tentative="0">
      <w:start w:val="1"/>
      <w:numFmt w:val="decimal"/>
      <w:isLgl/>
      <w:suff w:val="space"/>
      <w:lvlText w:val="%2.%3.%4. "/>
      <w:lvlJc w:val="left"/>
      <w:pPr>
        <w:ind w:left="442" w:firstLine="0"/>
      </w:pPr>
      <w:rPr>
        <w:rFonts w:hint="default" w:ascii="Times New Roman" w:hAnsi="Times New Roman"/>
        <w:sz w:val="28"/>
      </w:rPr>
    </w:lvl>
    <w:lvl w:ilvl="4" w:tentative="0">
      <w:start w:val="1"/>
      <w:numFmt w:val="decimal"/>
      <w:isLgl/>
      <w:suff w:val="nothing"/>
      <w:lvlText w:val="%2.%3.%4.%5. "/>
      <w:lvlJc w:val="left"/>
      <w:pPr>
        <w:ind w:left="442" w:firstLine="0"/>
      </w:pPr>
      <w:rPr>
        <w:rFonts w:hint="default" w:ascii="Times New Roman" w:hAnsi="Times New Roman"/>
        <w:sz w:val="28"/>
      </w:rPr>
    </w:lvl>
    <w:lvl w:ilvl="5" w:tentative="0">
      <w:start w:val="1"/>
      <w:numFmt w:val="decimal"/>
      <w:isLgl/>
      <w:suff w:val="nothing"/>
      <w:lvlText w:val="%2.%3.%4.%5.%6. "/>
      <w:lvlJc w:val="left"/>
      <w:pPr>
        <w:ind w:left="442" w:firstLine="0"/>
      </w:pPr>
      <w:rPr>
        <w:rFonts w:hint="default" w:ascii="Times New Roman" w:hAnsi="Times New Roman"/>
      </w:rPr>
    </w:lvl>
    <w:lvl w:ilvl="6" w:tentative="0">
      <w:start w:val="1"/>
      <w:numFmt w:val="decimal"/>
      <w:isLgl/>
      <w:suff w:val="nothing"/>
      <w:lvlText w:val="%2.%3.%4.%5.%6.%7. "/>
      <w:lvlJc w:val="left"/>
      <w:pPr>
        <w:ind w:left="442" w:firstLine="0"/>
      </w:pPr>
      <w:rPr>
        <w:rFonts w:hint="default" w:ascii="Times New Roman" w:hAnsi="Times New Roman"/>
      </w:rPr>
    </w:lvl>
    <w:lvl w:ilvl="7" w:tentative="0">
      <w:start w:val="1"/>
      <w:numFmt w:val="decimal"/>
      <w:isLgl/>
      <w:suff w:val="nothing"/>
      <w:lvlText w:val="%2.%3.%4.%5.%6.%7.%8. "/>
      <w:lvlJc w:val="left"/>
      <w:pPr>
        <w:ind w:left="442" w:firstLine="0"/>
      </w:pPr>
      <w:rPr>
        <w:rFonts w:hint="default" w:ascii="Times New Roman" w:hAnsi="Times New Roman"/>
      </w:rPr>
    </w:lvl>
    <w:lvl w:ilvl="8" w:tentative="0">
      <w:start w:val="1"/>
      <w:numFmt w:val="decimal"/>
      <w:isLgl/>
      <w:suff w:val="nothing"/>
      <w:lvlText w:val="%2.%3.%4.%5.%6.%7.%8.%9. "/>
      <w:lvlJc w:val="left"/>
      <w:pPr>
        <w:ind w:left="0" w:firstLine="0"/>
      </w:pPr>
      <w:rPr>
        <w:rFonts w:hint="eastAsia" w:ascii="宋体" w:hAnsi="宋体" w:eastAsia="宋体"/>
      </w:rPr>
    </w:lvl>
  </w:abstractNum>
  <w:abstractNum w:abstractNumId="5">
    <w:nsid w:val="557FD3DA"/>
    <w:multiLevelType w:val="singleLevel"/>
    <w:tmpl w:val="557FD3DA"/>
    <w:lvl w:ilvl="0" w:tentative="0">
      <w:start w:val="3"/>
      <w:numFmt w:val="chineseCounting"/>
      <w:suff w:val="nothing"/>
      <w:lvlText w:val="%1、"/>
      <w:lvlJc w:val="left"/>
    </w:lvl>
  </w:abstractNum>
  <w:abstractNum w:abstractNumId="6">
    <w:nsid w:val="61ED0B58"/>
    <w:multiLevelType w:val="multilevel"/>
    <w:tmpl w:val="61ED0B58"/>
    <w:lvl w:ilvl="0" w:tentative="0">
      <w:start w:val="7"/>
      <w:numFmt w:val="decimal"/>
      <w:lvlText w:val="%1"/>
      <w:lvlJc w:val="left"/>
      <w:pPr>
        <w:ind w:left="360" w:hanging="360"/>
      </w:pPr>
      <w:rPr>
        <w:rFonts w:hint="default"/>
      </w:rPr>
    </w:lvl>
    <w:lvl w:ilvl="1" w:tentative="0">
      <w:start w:val="4"/>
      <w:numFmt w:val="decimal"/>
      <w:lvlText w:val="%1.%2"/>
      <w:lvlJc w:val="left"/>
      <w:pPr>
        <w:ind w:left="600" w:hanging="360"/>
      </w:pPr>
      <w:rPr>
        <w:rFonts w:hint="default"/>
      </w:rPr>
    </w:lvl>
    <w:lvl w:ilvl="2" w:tentative="0">
      <w:start w:val="1"/>
      <w:numFmt w:val="decimal"/>
      <w:lvlText w:val="%1.%2.%3"/>
      <w:lvlJc w:val="left"/>
      <w:pPr>
        <w:ind w:left="1200" w:hanging="720"/>
      </w:pPr>
      <w:rPr>
        <w:rFonts w:hint="default"/>
      </w:rPr>
    </w:lvl>
    <w:lvl w:ilvl="3" w:tentative="0">
      <w:start w:val="1"/>
      <w:numFmt w:val="decimal"/>
      <w:lvlText w:val="%1.%2.%3.%4"/>
      <w:lvlJc w:val="left"/>
      <w:pPr>
        <w:ind w:left="1800" w:hanging="1080"/>
      </w:pPr>
      <w:rPr>
        <w:rFonts w:hint="default"/>
      </w:rPr>
    </w:lvl>
    <w:lvl w:ilvl="4" w:tentative="0">
      <w:start w:val="1"/>
      <w:numFmt w:val="decimal"/>
      <w:lvlText w:val="%1.%2.%3.%4.%5"/>
      <w:lvlJc w:val="left"/>
      <w:pPr>
        <w:ind w:left="2040" w:hanging="1080"/>
      </w:pPr>
      <w:rPr>
        <w:rFonts w:hint="default"/>
      </w:rPr>
    </w:lvl>
    <w:lvl w:ilvl="5" w:tentative="0">
      <w:start w:val="1"/>
      <w:numFmt w:val="decimal"/>
      <w:lvlText w:val="%1.%2.%3.%4.%5.%6"/>
      <w:lvlJc w:val="left"/>
      <w:pPr>
        <w:ind w:left="2640" w:hanging="1440"/>
      </w:pPr>
      <w:rPr>
        <w:rFonts w:hint="default"/>
      </w:rPr>
    </w:lvl>
    <w:lvl w:ilvl="6" w:tentative="0">
      <w:start w:val="1"/>
      <w:numFmt w:val="decimal"/>
      <w:lvlText w:val="%1.%2.%3.%4.%5.%6.%7"/>
      <w:lvlJc w:val="left"/>
      <w:pPr>
        <w:ind w:left="3240" w:hanging="1800"/>
      </w:pPr>
      <w:rPr>
        <w:rFonts w:hint="default"/>
      </w:rPr>
    </w:lvl>
    <w:lvl w:ilvl="7" w:tentative="0">
      <w:start w:val="1"/>
      <w:numFmt w:val="decimal"/>
      <w:lvlText w:val="%1.%2.%3.%4.%5.%6.%7.%8"/>
      <w:lvlJc w:val="left"/>
      <w:pPr>
        <w:ind w:left="3480" w:hanging="1800"/>
      </w:pPr>
      <w:rPr>
        <w:rFonts w:hint="default"/>
      </w:rPr>
    </w:lvl>
    <w:lvl w:ilvl="8" w:tentative="0">
      <w:start w:val="1"/>
      <w:numFmt w:val="decimal"/>
      <w:lvlText w:val="%1.%2.%3.%4.%5.%6.%7.%8.%9"/>
      <w:lvlJc w:val="left"/>
      <w:pPr>
        <w:ind w:left="4080" w:hanging="2160"/>
      </w:pPr>
      <w:rPr>
        <w:rFonts w:hint="default"/>
      </w:rPr>
    </w:lvl>
  </w:abstractNum>
  <w:abstractNum w:abstractNumId="7">
    <w:nsid w:val="6F433F4F"/>
    <w:multiLevelType w:val="multilevel"/>
    <w:tmpl w:val="6F433F4F"/>
    <w:lvl w:ilvl="0" w:tentative="0">
      <w:start w:val="21"/>
      <w:numFmt w:val="decimal"/>
      <w:lvlText w:val="%1．"/>
      <w:lvlJc w:val="left"/>
      <w:pPr>
        <w:ind w:left="1028" w:hanging="615"/>
      </w:pPr>
      <w:rPr>
        <w:rFonts w:hint="default"/>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num w:numId="1">
    <w:abstractNumId w:val="1"/>
  </w:num>
  <w:num w:numId="2">
    <w:abstractNumId w:val="0"/>
  </w:num>
  <w:num w:numId="3">
    <w:abstractNumId w:val="4"/>
  </w:num>
  <w:num w:numId="4">
    <w:abstractNumId w:val="6"/>
  </w:num>
  <w:num w:numId="5">
    <w:abstractNumId w:val="7"/>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NiZGRjOTMzNTM0ZDEzMzQ4YTc0ODAzYzA4ODA4NDYifQ=="/>
  </w:docVars>
  <w:rsids>
    <w:rsidRoot w:val="00172A27"/>
    <w:rsid w:val="001F1BC1"/>
    <w:rsid w:val="004C70C5"/>
    <w:rsid w:val="005226E2"/>
    <w:rsid w:val="00580768"/>
    <w:rsid w:val="007A6052"/>
    <w:rsid w:val="010A08C5"/>
    <w:rsid w:val="01A811EC"/>
    <w:rsid w:val="0261394A"/>
    <w:rsid w:val="03960AF5"/>
    <w:rsid w:val="03D16FFC"/>
    <w:rsid w:val="0583779A"/>
    <w:rsid w:val="05B038AB"/>
    <w:rsid w:val="0696055B"/>
    <w:rsid w:val="06B26A1A"/>
    <w:rsid w:val="07E57B47"/>
    <w:rsid w:val="09921243"/>
    <w:rsid w:val="09E244F6"/>
    <w:rsid w:val="0A4C4976"/>
    <w:rsid w:val="0A82564E"/>
    <w:rsid w:val="0BC55E54"/>
    <w:rsid w:val="0C142DE3"/>
    <w:rsid w:val="0C5950EF"/>
    <w:rsid w:val="0CBE33A7"/>
    <w:rsid w:val="0CC86D0F"/>
    <w:rsid w:val="0CE6643B"/>
    <w:rsid w:val="0CE87C8B"/>
    <w:rsid w:val="0CFB1547"/>
    <w:rsid w:val="0E6B26B6"/>
    <w:rsid w:val="0FCF5D7F"/>
    <w:rsid w:val="101D7AFE"/>
    <w:rsid w:val="104A2373"/>
    <w:rsid w:val="10B75E31"/>
    <w:rsid w:val="119029CC"/>
    <w:rsid w:val="12444180"/>
    <w:rsid w:val="1279575E"/>
    <w:rsid w:val="139E1435"/>
    <w:rsid w:val="14324730"/>
    <w:rsid w:val="14FD767C"/>
    <w:rsid w:val="15A45EF1"/>
    <w:rsid w:val="16883A43"/>
    <w:rsid w:val="18D944D4"/>
    <w:rsid w:val="19F81A90"/>
    <w:rsid w:val="1AA11864"/>
    <w:rsid w:val="1B371A34"/>
    <w:rsid w:val="1BCE322D"/>
    <w:rsid w:val="1D0E00F9"/>
    <w:rsid w:val="1D5C3938"/>
    <w:rsid w:val="1DCF66E8"/>
    <w:rsid w:val="1E1534ED"/>
    <w:rsid w:val="1E1A7116"/>
    <w:rsid w:val="1EB54928"/>
    <w:rsid w:val="1ECE4BF1"/>
    <w:rsid w:val="1EE16FB7"/>
    <w:rsid w:val="229628CB"/>
    <w:rsid w:val="22EE7610"/>
    <w:rsid w:val="23490170"/>
    <w:rsid w:val="23C81D43"/>
    <w:rsid w:val="248639BB"/>
    <w:rsid w:val="24CA126E"/>
    <w:rsid w:val="26D519C6"/>
    <w:rsid w:val="277166E5"/>
    <w:rsid w:val="286B1A5C"/>
    <w:rsid w:val="290B5D62"/>
    <w:rsid w:val="29667406"/>
    <w:rsid w:val="29671A80"/>
    <w:rsid w:val="29900034"/>
    <w:rsid w:val="2A417A08"/>
    <w:rsid w:val="2A5815A6"/>
    <w:rsid w:val="2A6472D3"/>
    <w:rsid w:val="2BE25DE6"/>
    <w:rsid w:val="2C5D44D3"/>
    <w:rsid w:val="2D4E3864"/>
    <w:rsid w:val="2D9818DA"/>
    <w:rsid w:val="2F2E09DA"/>
    <w:rsid w:val="30677B00"/>
    <w:rsid w:val="30DC14B6"/>
    <w:rsid w:val="315423FA"/>
    <w:rsid w:val="318C4003"/>
    <w:rsid w:val="32E5730D"/>
    <w:rsid w:val="33344B46"/>
    <w:rsid w:val="338B5FDF"/>
    <w:rsid w:val="33B850E7"/>
    <w:rsid w:val="341D33E7"/>
    <w:rsid w:val="34226D15"/>
    <w:rsid w:val="38115B81"/>
    <w:rsid w:val="381D0DC8"/>
    <w:rsid w:val="38C74734"/>
    <w:rsid w:val="397855D8"/>
    <w:rsid w:val="39EA2D8B"/>
    <w:rsid w:val="3A0564C1"/>
    <w:rsid w:val="3AEB1C36"/>
    <w:rsid w:val="3B0F0080"/>
    <w:rsid w:val="3B286C55"/>
    <w:rsid w:val="3B45279D"/>
    <w:rsid w:val="3B7C4B30"/>
    <w:rsid w:val="3B9E00AB"/>
    <w:rsid w:val="3C5C33E5"/>
    <w:rsid w:val="3DA86F1C"/>
    <w:rsid w:val="3EA242D1"/>
    <w:rsid w:val="3EBF5DFF"/>
    <w:rsid w:val="404A56D7"/>
    <w:rsid w:val="40594F24"/>
    <w:rsid w:val="405B1384"/>
    <w:rsid w:val="408863E1"/>
    <w:rsid w:val="414C76C0"/>
    <w:rsid w:val="417E26F6"/>
    <w:rsid w:val="419529CB"/>
    <w:rsid w:val="41A945C9"/>
    <w:rsid w:val="41C57FE2"/>
    <w:rsid w:val="41EE69D3"/>
    <w:rsid w:val="420C686B"/>
    <w:rsid w:val="42A076DC"/>
    <w:rsid w:val="43006D78"/>
    <w:rsid w:val="4306641B"/>
    <w:rsid w:val="43B70AA5"/>
    <w:rsid w:val="44FF683E"/>
    <w:rsid w:val="45B54410"/>
    <w:rsid w:val="45EB292D"/>
    <w:rsid w:val="461B06C1"/>
    <w:rsid w:val="465A3206"/>
    <w:rsid w:val="473D4EEF"/>
    <w:rsid w:val="47E71B04"/>
    <w:rsid w:val="48372B88"/>
    <w:rsid w:val="490B7F9D"/>
    <w:rsid w:val="49206389"/>
    <w:rsid w:val="49427785"/>
    <w:rsid w:val="49AB26EA"/>
    <w:rsid w:val="49D2201F"/>
    <w:rsid w:val="4DDA7AC3"/>
    <w:rsid w:val="4DF1640F"/>
    <w:rsid w:val="4FC63E22"/>
    <w:rsid w:val="50463D38"/>
    <w:rsid w:val="50D71396"/>
    <w:rsid w:val="52AE6A74"/>
    <w:rsid w:val="53067EC3"/>
    <w:rsid w:val="545C7C81"/>
    <w:rsid w:val="56F4129F"/>
    <w:rsid w:val="570A1F0A"/>
    <w:rsid w:val="57DF7922"/>
    <w:rsid w:val="595F389A"/>
    <w:rsid w:val="599864FB"/>
    <w:rsid w:val="59FC5BEB"/>
    <w:rsid w:val="5A591742"/>
    <w:rsid w:val="5A635857"/>
    <w:rsid w:val="5B2502D5"/>
    <w:rsid w:val="5C56150A"/>
    <w:rsid w:val="5D3C0503"/>
    <w:rsid w:val="5D9D2B26"/>
    <w:rsid w:val="5DEF5A0F"/>
    <w:rsid w:val="5E8703FF"/>
    <w:rsid w:val="5ECE2490"/>
    <w:rsid w:val="5EEF28A6"/>
    <w:rsid w:val="5F1E1F19"/>
    <w:rsid w:val="61495B2A"/>
    <w:rsid w:val="62242F09"/>
    <w:rsid w:val="62F30BC0"/>
    <w:rsid w:val="64107237"/>
    <w:rsid w:val="644F586E"/>
    <w:rsid w:val="645F3DE7"/>
    <w:rsid w:val="64950388"/>
    <w:rsid w:val="64C06445"/>
    <w:rsid w:val="6520282C"/>
    <w:rsid w:val="654D0E02"/>
    <w:rsid w:val="65B23EF2"/>
    <w:rsid w:val="65FF528B"/>
    <w:rsid w:val="663F30CF"/>
    <w:rsid w:val="6643673C"/>
    <w:rsid w:val="668B426D"/>
    <w:rsid w:val="6697375D"/>
    <w:rsid w:val="68251C6A"/>
    <w:rsid w:val="685A7E97"/>
    <w:rsid w:val="68667300"/>
    <w:rsid w:val="69CB28F7"/>
    <w:rsid w:val="6A2471B2"/>
    <w:rsid w:val="6A306848"/>
    <w:rsid w:val="6AED7901"/>
    <w:rsid w:val="6B502479"/>
    <w:rsid w:val="6B5243A0"/>
    <w:rsid w:val="6BBE559A"/>
    <w:rsid w:val="71B61B1C"/>
    <w:rsid w:val="72283D07"/>
    <w:rsid w:val="729E52BF"/>
    <w:rsid w:val="72A95C2C"/>
    <w:rsid w:val="736B4C19"/>
    <w:rsid w:val="73C7420B"/>
    <w:rsid w:val="747A0B5D"/>
    <w:rsid w:val="752C52C8"/>
    <w:rsid w:val="765C59F4"/>
    <w:rsid w:val="766B47B6"/>
    <w:rsid w:val="7732742F"/>
    <w:rsid w:val="775D6EE5"/>
    <w:rsid w:val="78754FC5"/>
    <w:rsid w:val="78BA41A7"/>
    <w:rsid w:val="7A537D76"/>
    <w:rsid w:val="7AAF39D3"/>
    <w:rsid w:val="7B03024D"/>
    <w:rsid w:val="7C447412"/>
    <w:rsid w:val="7C6E7291"/>
    <w:rsid w:val="7CAA06BD"/>
    <w:rsid w:val="7D8A4186"/>
    <w:rsid w:val="7D910D4C"/>
    <w:rsid w:val="7E101973"/>
    <w:rsid w:val="7E4D36EF"/>
    <w:rsid w:val="7EC55D13"/>
    <w:rsid w:val="7ED432E8"/>
    <w:rsid w:val="DB7F1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adjustRightInd w:val="0"/>
      <w:spacing w:line="360" w:lineRule="auto"/>
      <w:outlineLvl w:val="1"/>
    </w:pPr>
    <w:rPr>
      <w:rFonts w:ascii="仿宋_GB2312" w:hAnsi="宋体" w:eastAsia="仿宋_GB2312"/>
      <w:b/>
      <w:kern w:val="0"/>
      <w:sz w:val="30"/>
      <w:szCs w:val="20"/>
    </w:rPr>
  </w:style>
  <w:style w:type="paragraph" w:styleId="2">
    <w:name w:val="heading 4"/>
    <w:basedOn w:val="1"/>
    <w:next w:val="1"/>
    <w:qFormat/>
    <w:uiPriority w:val="0"/>
    <w:pPr>
      <w:keepNext/>
      <w:keepLines/>
      <w:numPr>
        <w:ilvl w:val="3"/>
        <w:numId w:val="1"/>
      </w:numPr>
      <w:spacing w:before="280" w:after="290" w:line="376" w:lineRule="auto"/>
      <w:outlineLvl w:val="3"/>
    </w:pPr>
    <w:rPr>
      <w:rFonts w:ascii="Arial" w:hAnsi="Arial" w:eastAsia="黑体"/>
      <w:b/>
      <w:sz w:val="28"/>
      <w:szCs w:val="20"/>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ind w:firstLine="420"/>
    </w:pPr>
    <w:rPr>
      <w:rFonts w:ascii="宋体" w:hAnsi="Courier New"/>
      <w:szCs w:val="20"/>
    </w:rPr>
  </w:style>
  <w:style w:type="paragraph" w:styleId="6">
    <w:name w:val="caption"/>
    <w:basedOn w:val="1"/>
    <w:next w:val="1"/>
    <w:autoRedefine/>
    <w:qFormat/>
    <w:uiPriority w:val="0"/>
    <w:pPr>
      <w:spacing w:before="152" w:after="160"/>
    </w:pPr>
    <w:rPr>
      <w:rFonts w:ascii="Arial" w:hAnsi="Arial" w:eastAsia="黑体" w:cs="Arial"/>
      <w:sz w:val="20"/>
      <w:szCs w:val="20"/>
    </w:rPr>
  </w:style>
  <w:style w:type="paragraph" w:styleId="7">
    <w:name w:val="annotation text"/>
    <w:basedOn w:val="1"/>
    <w:autoRedefine/>
    <w:qFormat/>
    <w:uiPriority w:val="0"/>
    <w:pPr>
      <w:jc w:val="left"/>
    </w:pPr>
  </w:style>
  <w:style w:type="paragraph" w:styleId="8">
    <w:name w:val="Body Text"/>
    <w:basedOn w:val="1"/>
    <w:next w:val="9"/>
    <w:autoRedefine/>
    <w:qFormat/>
    <w:uiPriority w:val="99"/>
    <w:rPr>
      <w:rFonts w:eastAsia="黑体"/>
      <w:b/>
      <w:bCs/>
      <w:spacing w:val="20"/>
      <w:kern w:val="52"/>
      <w:sz w:val="56"/>
    </w:rPr>
  </w:style>
  <w:style w:type="paragraph" w:styleId="9">
    <w:name w:val="Body Text First Indent"/>
    <w:basedOn w:val="8"/>
    <w:next w:val="1"/>
    <w:autoRedefine/>
    <w:qFormat/>
    <w:uiPriority w:val="0"/>
    <w:pPr>
      <w:spacing w:line="312" w:lineRule="auto"/>
      <w:ind w:firstLine="420"/>
    </w:pPr>
  </w:style>
  <w:style w:type="paragraph" w:styleId="10">
    <w:name w:val="Body Text Indent"/>
    <w:basedOn w:val="1"/>
    <w:next w:val="1"/>
    <w:autoRedefine/>
    <w:qFormat/>
    <w:uiPriority w:val="99"/>
    <w:pPr>
      <w:spacing w:line="400" w:lineRule="atLeast"/>
      <w:ind w:left="210" w:firstLine="210"/>
    </w:pPr>
    <w:rPr>
      <w:rFonts w:ascii="宋体" w:hAnsi="宋体"/>
      <w:szCs w:val="20"/>
    </w:rPr>
  </w:style>
  <w:style w:type="paragraph" w:styleId="11">
    <w:name w:val="Plain Text"/>
    <w:basedOn w:val="1"/>
    <w:next w:val="12"/>
    <w:autoRedefine/>
    <w:qFormat/>
    <w:uiPriority w:val="0"/>
    <w:rPr>
      <w:rFonts w:ascii="宋体" w:hAnsi="Courier New"/>
      <w:szCs w:val="20"/>
    </w:rPr>
  </w:style>
  <w:style w:type="paragraph" w:styleId="12">
    <w:name w:val="Date"/>
    <w:basedOn w:val="1"/>
    <w:next w:val="1"/>
    <w:autoRedefine/>
    <w:qFormat/>
    <w:uiPriority w:val="0"/>
    <w:pPr>
      <w:ind w:left="100" w:leftChars="2500"/>
    </w:pPr>
  </w:style>
  <w:style w:type="paragraph" w:styleId="13">
    <w:name w:val="footer"/>
    <w:basedOn w:val="1"/>
    <w:autoRedefine/>
    <w:qFormat/>
    <w:uiPriority w:val="99"/>
    <w:pPr>
      <w:tabs>
        <w:tab w:val="center" w:pos="4153"/>
        <w:tab w:val="right" w:pos="8306"/>
      </w:tabs>
      <w:snapToGrid w:val="0"/>
      <w:jc w:val="left"/>
    </w:pPr>
    <w:rPr>
      <w:sz w:val="18"/>
      <w:szCs w:val="18"/>
    </w:rPr>
  </w:style>
  <w:style w:type="paragraph" w:styleId="14">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5">
    <w:name w:val="toc 6"/>
    <w:basedOn w:val="1"/>
    <w:next w:val="1"/>
    <w:autoRedefine/>
    <w:qFormat/>
    <w:uiPriority w:val="39"/>
    <w:pPr>
      <w:ind w:left="1050"/>
      <w:jc w:val="left"/>
    </w:pPr>
    <w:rPr>
      <w:rFonts w:ascii="Calibri" w:hAnsi="Calibri" w:cs="Calibri"/>
      <w:sz w:val="18"/>
      <w:szCs w:val="18"/>
    </w:rPr>
  </w:style>
  <w:style w:type="paragraph" w:styleId="16">
    <w:name w:val="index 7"/>
    <w:basedOn w:val="1"/>
    <w:next w:val="1"/>
    <w:autoRedefine/>
    <w:qFormat/>
    <w:uiPriority w:val="0"/>
    <w:pPr>
      <w:ind w:left="1200" w:leftChars="1200"/>
    </w:pPr>
  </w:style>
  <w:style w:type="paragraph" w:styleId="17">
    <w:name w:val="toc 2"/>
    <w:basedOn w:val="1"/>
    <w:next w:val="1"/>
    <w:autoRedefine/>
    <w:qFormat/>
    <w:uiPriority w:val="0"/>
    <w:pPr>
      <w:tabs>
        <w:tab w:val="right" w:leader="dot" w:pos="9170"/>
      </w:tabs>
      <w:ind w:left="210" w:firstLine="150"/>
      <w:jc w:val="left"/>
    </w:pPr>
    <w:rPr>
      <w:smallCaps/>
      <w:sz w:val="20"/>
      <w:szCs w:val="20"/>
    </w:rPr>
  </w:style>
  <w:style w:type="paragraph" w:styleId="18">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19">
    <w:name w:val="Title"/>
    <w:basedOn w:val="1"/>
    <w:next w:val="1"/>
    <w:autoRedefine/>
    <w:qFormat/>
    <w:uiPriority w:val="10"/>
    <w:pPr>
      <w:spacing w:after="80"/>
      <w:contextualSpacing/>
      <w:jc w:val="center"/>
    </w:pPr>
    <w:rPr>
      <w:rFonts w:ascii="等线 Light" w:hAnsi="等线 Light" w:eastAsia="等线 Light"/>
      <w:spacing w:val="-10"/>
      <w:kern w:val="28"/>
      <w:sz w:val="56"/>
      <w:szCs w:val="56"/>
    </w:rPr>
  </w:style>
  <w:style w:type="paragraph" w:styleId="20">
    <w:name w:val="Body Text First Indent 2"/>
    <w:basedOn w:val="10"/>
    <w:next w:val="1"/>
    <w:autoRedefine/>
    <w:unhideWhenUsed/>
    <w:qFormat/>
    <w:uiPriority w:val="99"/>
    <w:pPr>
      <w:spacing w:after="120" w:line="240" w:lineRule="auto"/>
      <w:ind w:left="420" w:leftChars="200" w:firstLine="420"/>
    </w:pPr>
    <w:rPr>
      <w:szCs w:val="21"/>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autoRedefine/>
    <w:qFormat/>
    <w:uiPriority w:val="0"/>
    <w:rPr>
      <w:b/>
      <w:bCs/>
    </w:rPr>
  </w:style>
  <w:style w:type="character" w:styleId="25">
    <w:name w:val="page number"/>
    <w:autoRedefine/>
    <w:qFormat/>
    <w:uiPriority w:val="0"/>
  </w:style>
  <w:style w:type="character" w:styleId="26">
    <w:name w:val="Hyperlink"/>
    <w:basedOn w:val="23"/>
    <w:autoRedefine/>
    <w:qFormat/>
    <w:uiPriority w:val="0"/>
    <w:rPr>
      <w:color w:val="0000FF"/>
      <w:u w:val="single"/>
    </w:rPr>
  </w:style>
  <w:style w:type="paragraph" w:customStyle="1" w:styleId="27">
    <w:name w:val="样式 正文文本缩进 + 左  0 字符"/>
    <w:basedOn w:val="1"/>
    <w:qFormat/>
    <w:uiPriority w:val="0"/>
    <w:pPr>
      <w:ind w:firstLine="250" w:firstLineChars="250"/>
    </w:pPr>
    <w:rPr>
      <w:rFonts w:cs="宋体"/>
      <w:szCs w:val="20"/>
    </w:rPr>
  </w:style>
  <w:style w:type="paragraph" w:customStyle="1" w:styleId="28">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9">
    <w:name w:val="large1"/>
    <w:autoRedefine/>
    <w:qFormat/>
    <w:uiPriority w:val="0"/>
    <w:rPr>
      <w:rFonts w:hint="eastAsia" w:ascii="宋体" w:hAnsi="宋体" w:eastAsia="宋体"/>
      <w:sz w:val="21"/>
      <w:szCs w:val="21"/>
    </w:rPr>
  </w:style>
  <w:style w:type="paragraph" w:customStyle="1" w:styleId="30">
    <w:name w:val="表格样式"/>
    <w:basedOn w:val="1"/>
    <w:autoRedefine/>
    <w:qFormat/>
    <w:uiPriority w:val="0"/>
    <w:pPr>
      <w:jc w:val="center"/>
    </w:pPr>
    <w:rPr>
      <w:rFonts w:hint="eastAsia" w:eastAsia="仿宋_GB2312" w:cs="仿宋_GB2312"/>
      <w:sz w:val="24"/>
      <w:szCs w:val="21"/>
    </w:rPr>
  </w:style>
  <w:style w:type="paragraph" w:customStyle="1" w:styleId="31">
    <w:name w:val="纯文本2"/>
    <w:basedOn w:val="32"/>
    <w:autoRedefine/>
    <w:qFormat/>
    <w:uiPriority w:val="0"/>
    <w:pPr>
      <w:widowControl/>
      <w:jc w:val="left"/>
    </w:pPr>
    <w:rPr>
      <w:rFonts w:ascii="宋体" w:hAnsi="Courier New"/>
    </w:rPr>
  </w:style>
  <w:style w:type="paragraph" w:customStyle="1" w:styleId="32">
    <w:name w:val="正文5"/>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3">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表格文字"/>
    <w:basedOn w:val="11"/>
    <w:next w:val="8"/>
    <w:autoRedefine/>
    <w:qFormat/>
    <w:uiPriority w:val="99"/>
    <w:pPr>
      <w:adjustRightInd w:val="0"/>
      <w:spacing w:line="420" w:lineRule="atLeast"/>
      <w:jc w:val="left"/>
      <w:textAlignment w:val="baseline"/>
    </w:pPr>
    <w:rPr>
      <w:kern w:val="0"/>
    </w:rPr>
  </w:style>
  <w:style w:type="paragraph" w:customStyle="1" w:styleId="35">
    <w:name w:val="!正文"/>
    <w:basedOn w:val="1"/>
    <w:autoRedefine/>
    <w:qFormat/>
    <w:uiPriority w:val="0"/>
    <w:pPr>
      <w:ind w:firstLine="480" w:firstLineChars="200"/>
    </w:pPr>
    <w:rPr>
      <w:rFonts w:ascii="仿宋" w:hAnsi="仿宋"/>
      <w:szCs w:val="28"/>
    </w:rPr>
  </w:style>
  <w:style w:type="character" w:customStyle="1" w:styleId="36">
    <w:name w:val="font11"/>
    <w:basedOn w:val="23"/>
    <w:autoRedefine/>
    <w:qFormat/>
    <w:uiPriority w:val="0"/>
    <w:rPr>
      <w:rFonts w:hint="eastAsia" w:ascii="仿宋" w:hAnsi="仿宋" w:eastAsia="仿宋"/>
      <w:color w:val="000000"/>
      <w:sz w:val="24"/>
      <w:szCs w:val="24"/>
      <w:u w:val="none"/>
    </w:rPr>
  </w:style>
  <w:style w:type="paragraph" w:customStyle="1" w:styleId="37">
    <w:name w:val="正文1"/>
    <w:autoRedefine/>
    <w:qFormat/>
    <w:uiPriority w:val="0"/>
    <w:rPr>
      <w:rFonts w:ascii="Times New Roman" w:hAnsi="Times New Roman" w:eastAsia="Times New Roman" w:cs="Times New Roman"/>
      <w:sz w:val="24"/>
      <w:szCs w:val="24"/>
      <w:lang w:val="en-US" w:eastAsia="zh-CN" w:bidi="ar-SA"/>
    </w:rPr>
  </w:style>
  <w:style w:type="paragraph" w:customStyle="1" w:styleId="38">
    <w:name w:val="Default"/>
    <w:autoRedefine/>
    <w:qFormat/>
    <w:uiPriority w:val="0"/>
    <w:pPr>
      <w:widowControl w:val="0"/>
      <w:autoSpaceDE w:val="0"/>
      <w:autoSpaceDN w:val="0"/>
      <w:adjustRightInd w:val="0"/>
    </w:pPr>
    <w:rPr>
      <w:rFonts w:ascii="宋体..璂.." w:hAnsi="Calibri" w:eastAsia="宋体..璂.." w:cs="宋体..璂.."/>
      <w:color w:val="000000"/>
      <w:sz w:val="24"/>
      <w:szCs w:val="24"/>
      <w:lang w:val="en-US" w:eastAsia="zh-CN" w:bidi="ar-SA"/>
    </w:rPr>
  </w:style>
  <w:style w:type="paragraph" w:customStyle="1" w:styleId="39">
    <w:name w:val="正文11"/>
    <w:autoRedefine/>
    <w:qFormat/>
    <w:uiPriority w:val="0"/>
    <w:rPr>
      <w:rFonts w:ascii="Times New Roman" w:hAnsi="Times New Roman" w:eastAsia="Times New Roman" w:cs="Times New Roman"/>
      <w:sz w:val="24"/>
      <w:szCs w:val="24"/>
      <w:lang w:val="en-US" w:eastAsia="zh-CN" w:bidi="ar-SA"/>
    </w:rPr>
  </w:style>
  <w:style w:type="character" w:customStyle="1" w:styleId="40">
    <w:name w:val="font31"/>
    <w:basedOn w:val="23"/>
    <w:autoRedefine/>
    <w:qFormat/>
    <w:uiPriority w:val="0"/>
    <w:rPr>
      <w:rFonts w:hint="eastAsia" w:ascii="宋体" w:hAnsi="宋体" w:eastAsia="宋体" w:cs="宋体"/>
      <w:color w:val="000000"/>
      <w:sz w:val="21"/>
      <w:szCs w:val="21"/>
      <w:u w:val="none"/>
    </w:rPr>
  </w:style>
  <w:style w:type="paragraph" w:customStyle="1" w:styleId="41">
    <w:name w:val="首行缩进"/>
    <w:basedOn w:val="1"/>
    <w:autoRedefine/>
    <w:qFormat/>
    <w:uiPriority w:val="0"/>
    <w:pPr>
      <w:spacing w:line="360" w:lineRule="auto"/>
      <w:ind w:firstLine="480" w:firstLineChars="200"/>
    </w:pPr>
    <w:rPr>
      <w:sz w:val="24"/>
      <w:lang w:val="zh-CN"/>
    </w:rPr>
  </w:style>
  <w:style w:type="paragraph" w:customStyle="1" w:styleId="42">
    <w:name w:val="NormalIndent"/>
    <w:autoRedefine/>
    <w:qFormat/>
    <w:uiPriority w:val="0"/>
    <w:pPr>
      <w:widowControl w:val="0"/>
      <w:numPr>
        <w:ilvl w:val="0"/>
        <w:numId w:val="2"/>
      </w:numPr>
      <w:jc w:val="both"/>
    </w:pPr>
    <w:rPr>
      <w:rFonts w:ascii="Times New Roman" w:hAnsi="Times New Roman" w:eastAsia="宋体" w:cs="Times New Roman"/>
      <w:kern w:val="2"/>
      <w:sz w:val="21"/>
      <w:lang w:val="en-US" w:eastAsia="zh-CN" w:bidi="ar-SA"/>
    </w:rPr>
  </w:style>
  <w:style w:type="paragraph" w:customStyle="1" w:styleId="43">
    <w:name w:val="正文缩进2"/>
    <w:basedOn w:val="1"/>
    <w:qFormat/>
    <w:uiPriority w:val="0"/>
    <w:pPr>
      <w:ind w:firstLine="420"/>
    </w:pPr>
    <w:rPr>
      <w:kern w:val="0"/>
      <w:sz w:val="20"/>
      <w:szCs w:val="20"/>
    </w:rPr>
  </w:style>
  <w:style w:type="character" w:customStyle="1" w:styleId="44">
    <w:name w:val="font21"/>
    <w:basedOn w:val="23"/>
    <w:qFormat/>
    <w:uiPriority w:val="0"/>
    <w:rPr>
      <w:rFonts w:hint="eastAsia" w:ascii="宋体" w:hAnsi="宋体" w:eastAsia="宋体" w:cs="宋体"/>
      <w:color w:val="000000"/>
      <w:sz w:val="20"/>
      <w:szCs w:val="20"/>
      <w:u w:val="none"/>
    </w:rPr>
  </w:style>
  <w:style w:type="paragraph" w:customStyle="1" w:styleId="45">
    <w:name w:val="列出段落2"/>
    <w:basedOn w:val="1"/>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paragraph" w:customStyle="1" w:styleId="46">
    <w:name w:val="sangfor 标题 2"/>
    <w:basedOn w:val="1"/>
    <w:next w:val="47"/>
    <w:autoRedefine/>
    <w:qFormat/>
    <w:uiPriority w:val="0"/>
    <w:pPr>
      <w:widowControl/>
      <w:numPr>
        <w:ilvl w:val="2"/>
        <w:numId w:val="3"/>
      </w:numPr>
      <w:spacing w:before="240" w:after="240"/>
      <w:outlineLvl w:val="2"/>
    </w:pPr>
    <w:rPr>
      <w:rFonts w:ascii="宋体" w:hAnsi="宋体" w:eastAsia="黑体" w:cstheme="majorBidi"/>
      <w:b/>
      <w:bCs/>
      <w:kern w:val="0"/>
      <w:sz w:val="32"/>
      <w:szCs w:val="32"/>
    </w:rPr>
  </w:style>
  <w:style w:type="paragraph" w:customStyle="1" w:styleId="47">
    <w:name w:val="DT 正文"/>
    <w:basedOn w:val="1"/>
    <w:autoRedefine/>
    <w:qFormat/>
    <w:uiPriority w:val="0"/>
    <w:pPr>
      <w:ind w:firstLine="723" w:firstLineChars="200"/>
    </w:pPr>
    <w:rPr>
      <w:rFonts w:ascii="宋体" w:hAnsi="宋体" w:cs="Times New Roman"/>
      <w:sz w:val="24"/>
      <w:szCs w:val="21"/>
    </w:rPr>
  </w:style>
  <w:style w:type="paragraph" w:customStyle="1" w:styleId="48">
    <w:name w:val="Table Paragraph"/>
    <w:basedOn w:val="1"/>
    <w:unhideWhenUsed/>
    <w:qFormat/>
    <w:uiPriority w:val="1"/>
    <w:rPr>
      <w:sz w:val="24"/>
    </w:rPr>
  </w:style>
  <w:style w:type="paragraph" w:customStyle="1" w:styleId="49">
    <w:name w:val="表格用"/>
    <w:basedOn w:val="1"/>
    <w:qFormat/>
    <w:uiPriority w:val="0"/>
    <w:rPr>
      <w:rFonts w:ascii="宋体" w:hAnsi="宋体" w:eastAsia="宋体" w:cs="Times New Roman"/>
      <w:kern w:val="0"/>
      <w:sz w:val="21"/>
    </w:rPr>
  </w:style>
  <w:style w:type="paragraph" w:customStyle="1" w:styleId="50">
    <w:name w:val="正文-MINE"/>
    <w:basedOn w:val="1"/>
    <w:qFormat/>
    <w:uiPriority w:val="0"/>
    <w:pPr>
      <w:adjustRightInd w:val="0"/>
      <w:snapToGrid w:val="0"/>
      <w:spacing w:beforeLines="50" w:afterLines="50"/>
      <w:ind w:firstLine="482"/>
    </w:pPr>
    <w:rPr>
      <w:rFonts w:ascii="微软雅黑" w:hAnsi="微软雅黑" w:eastAsia="微软雅黑"/>
    </w:rPr>
  </w:style>
  <w:style w:type="paragraph" w:customStyle="1" w:styleId="51">
    <w:name w:val="null3"/>
    <w:hidden/>
    <w:qFormat/>
    <w:uiPriority w:val="0"/>
    <w:rPr>
      <w:rFonts w:hint="eastAsia" w:asciiTheme="minorHAnsi" w:hAnsiTheme="minorHAnsi" w:eastAsiaTheme="minorEastAsia" w:cstheme="minorBidi"/>
      <w:lang w:val="en-US" w:eastAsia="zh-Hans" w:bidi="ar-SA"/>
      <w14:ligatures w14:val="standardContextual"/>
    </w:rPr>
  </w:style>
  <w:style w:type="paragraph" w:customStyle="1" w:styleId="52">
    <w:name w:val="表格内容"/>
    <w:basedOn w:val="1"/>
    <w:qFormat/>
    <w:uiPriority w:val="2"/>
    <w:pPr>
      <w:widowControl/>
      <w:jc w:val="center"/>
    </w:pPr>
    <w:rPr>
      <w:rFonts w:ascii="Times New Roman" w:hAnsi="Times New Roman"/>
      <w:sz w:val="24"/>
      <w:szCs w:val="28"/>
    </w:rPr>
  </w:style>
  <w:style w:type="paragraph" w:customStyle="1" w:styleId="53">
    <w:name w:val="Plain Text"/>
    <w:basedOn w:val="54"/>
    <w:qFormat/>
    <w:uiPriority w:val="0"/>
    <w:pPr>
      <w:widowControl/>
      <w:jc w:val="left"/>
    </w:pPr>
    <w:rPr>
      <w:rFonts w:ascii="宋体" w:hAnsi="Courier New"/>
    </w:rPr>
  </w:style>
  <w:style w:type="paragraph" w:customStyle="1" w:styleId="54">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5">
    <w:name w:val="纯文本1"/>
    <w:basedOn w:val="1"/>
    <w:qFormat/>
    <w:uiPriority w:val="0"/>
    <w:pPr>
      <w:adjustRightInd w:val="0"/>
      <w:textAlignment w:val="baseline"/>
    </w:pPr>
    <w:rPr>
      <w:rFonts w:ascii="宋体" w:hAnsi="Courier New" w:eastAsia="楷体_GB2312"/>
      <w:sz w:val="28"/>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3556</Words>
  <Characters>4139</Characters>
  <Lines>208</Lines>
  <Paragraphs>58</Paragraphs>
  <TotalTime>14</TotalTime>
  <ScaleCrop>false</ScaleCrop>
  <LinksUpToDate>false</LinksUpToDate>
  <CharactersWithSpaces>4227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2024-03-01T02:48:00Z</dcterms:created>
  <dc:creator>Charles</dc:creator>
  <cp:lastModifiedBy>娄</cp:lastModifiedBy>
  <cp:lastPrinted>2024-10-28T00:31:00Z</cp:lastPrinted>
  <dcterms:modified xsi:type="dcterms:W3CDTF">2025-07-03T23:58:42Z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9B1AD0DFE8FE4B50ADD546C14A444E50_13</vt:lpwstr>
  </property>
  <property fmtid="{D5CDD505-2E9C-101B-9397-08002B2CF9AE}" pid="4" name="KSOTemplateDocerSaveRecord">
    <vt:lpwstr>eyJoZGlkIjoiMWM1NmZjNzcyMzI2N2JiYmJlOGY5MGU4YzY3NDc5ZTgiLCJ1c2VySWQiOiI3MjIzNjgyMjAifQ==</vt:lpwstr>
  </property>
</Properties>
</file>