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olor w:val="000000" w:themeColor="text1"/>
          <w:sz w:val="30"/>
          <w:szCs w:val="30"/>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ind w:right="924"/>
        <w:rPr>
          <w:rFonts w:hint="eastAsia" w:ascii="宋体"/>
          <w:b/>
          <w:color w:val="000000" w:themeColor="text1"/>
          <w:kern w:val="0"/>
          <w:sz w:val="52"/>
          <w14:textFill>
            <w14:solidFill>
              <w14:schemeClr w14:val="tx1"/>
            </w14:solidFill>
          </w14:textFill>
        </w:rPr>
      </w:pP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hint="eastAsia" w:ascii="宋体"/>
          <w:b/>
          <w:color w:val="000000" w:themeColor="text1"/>
          <w:kern w:val="0"/>
          <w:sz w:val="52"/>
          <w14:textFill>
            <w14:solidFill>
              <w14:schemeClr w14:val="tx1"/>
            </w14:solidFill>
          </w14:textFill>
        </w:rPr>
      </w:pPr>
      <w:r>
        <w:rPr>
          <w:rFonts w:hint="eastAsia" w:ascii="宋体"/>
          <w:b/>
          <w:color w:val="000000" w:themeColor="text1"/>
          <w:kern w:val="0"/>
          <w:sz w:val="52"/>
          <w:lang w:val="en-US" w:eastAsia="zh-CN"/>
          <w14:textFill>
            <w14:solidFill>
              <w14:schemeClr w14:val="tx1"/>
            </w14:solidFill>
          </w14:textFill>
        </w:rPr>
        <w:t>玉环</w:t>
      </w:r>
      <w:r>
        <w:rPr>
          <w:rFonts w:hint="eastAsia" w:ascii="宋体"/>
          <w:b/>
          <w:color w:val="000000" w:themeColor="text1"/>
          <w:kern w:val="0"/>
          <w:sz w:val="52"/>
          <w14:textFill>
            <w14:solidFill>
              <w14:schemeClr w14:val="tx1"/>
            </w14:solidFill>
          </w14:textFill>
        </w:rPr>
        <w:t>市政府采购</w:t>
      </w:r>
    </w:p>
    <w:p>
      <w:pPr>
        <w:tabs>
          <w:tab w:val="left" w:pos="720"/>
          <w:tab w:val="left" w:pos="2160"/>
          <w:tab w:val="left" w:pos="2880"/>
          <w:tab w:val="left" w:pos="3600"/>
          <w:tab w:val="left" w:pos="4320"/>
          <w:tab w:val="left" w:pos="5040"/>
          <w:tab w:val="left" w:pos="5760"/>
        </w:tabs>
        <w:autoSpaceDE w:val="0"/>
        <w:autoSpaceDN w:val="0"/>
        <w:adjustRightInd w:val="0"/>
        <w:spacing w:line="240" w:lineRule="atLeast"/>
        <w:jc w:val="center"/>
        <w:rPr>
          <w:rFonts w:hint="eastAsia" w:ascii="宋体" w:hAnsi="宋体" w:cs="宋体"/>
          <w:b/>
          <w:color w:val="000000" w:themeColor="text1"/>
          <w:kern w:val="0"/>
          <w:sz w:val="52"/>
          <w:szCs w:val="52"/>
          <w14:textFill>
            <w14:solidFill>
              <w14:schemeClr w14:val="tx1"/>
            </w14:solidFill>
          </w14:textFill>
        </w:rPr>
      </w:pPr>
      <w:r>
        <w:rPr>
          <w:rFonts w:hint="eastAsia" w:ascii="宋体" w:hAnsi="宋体" w:cs="宋体"/>
          <w:b/>
          <w:color w:val="000000" w:themeColor="text1"/>
          <w:kern w:val="0"/>
          <w:sz w:val="52"/>
          <w:szCs w:val="52"/>
          <w14:textFill>
            <w14:solidFill>
              <w14:schemeClr w14:val="tx1"/>
            </w14:solidFill>
          </w14:textFill>
        </w:rPr>
        <w:t>竞争性磋商文件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000000" w:themeColor="text1"/>
          <w:kern w:val="0"/>
          <w:sz w:val="36"/>
          <w:szCs w:val="36"/>
          <w14:textFill>
            <w14:solidFill>
              <w14:schemeClr w14:val="tx1"/>
            </w14:solidFill>
          </w14:textFill>
        </w:rPr>
      </w:pPr>
      <w:r>
        <w:rPr>
          <w:rFonts w:hint="eastAsia" w:ascii="宋体"/>
          <w:b/>
          <w:color w:val="000000" w:themeColor="text1"/>
          <w:kern w:val="0"/>
          <w:sz w:val="36"/>
          <w:szCs w:val="36"/>
          <w14:textFill>
            <w14:solidFill>
              <w14:schemeClr w14:val="tx1"/>
            </w14:solidFill>
          </w14:textFill>
        </w:rPr>
        <w:t>（电子交易）</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beforeLines="50" w:line="360" w:lineRule="auto"/>
        <w:rPr>
          <w:rFonts w:hint="eastAsia" w:ascii="宋体" w:hAnsi="宋体" w:cs="宋体"/>
          <w:bCs/>
          <w:color w:val="000000" w:themeColor="text1"/>
          <w:kern w:val="0"/>
          <w:sz w:val="32"/>
          <w:szCs w:val="32"/>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eastAsia="宋体" w:cs="宋体"/>
          <w:b/>
          <w:bCs/>
          <w:color w:val="000000" w:themeColor="text1"/>
          <w:kern w:val="0"/>
          <w:sz w:val="32"/>
          <w:szCs w:val="32"/>
          <w:lang w:eastAsia="zh-CN"/>
          <w14:textFill>
            <w14:solidFill>
              <w14:schemeClr w14:val="tx1"/>
            </w14:solidFill>
          </w14:textFill>
        </w:rPr>
      </w:pPr>
      <w:r>
        <w:rPr>
          <w:rFonts w:hint="eastAsia" w:ascii="宋体" w:hAnsi="宋体" w:cs="宋体"/>
          <w:b/>
          <w:bCs/>
          <w:color w:val="000000" w:themeColor="text1"/>
          <w:kern w:val="0"/>
          <w:sz w:val="32"/>
          <w:szCs w:val="32"/>
          <w:lang w:eastAsia="zh-CN"/>
          <w14:textFill>
            <w14:solidFill>
              <w14:schemeClr w14:val="tx1"/>
            </w14:solidFill>
          </w14:textFill>
        </w:rPr>
        <w:t>TZTX-2025-CS025</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pStyle w:val="20"/>
        <w:ind w:firstLine="0"/>
        <w:rPr>
          <w:rFonts w:hint="eastAsia"/>
          <w:color w:val="000000" w:themeColor="text1"/>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46" w:rightChars="22"/>
        <w:jc w:val="center"/>
        <w:rPr>
          <w:rFonts w:hint="eastAsia" w:ascii="宋体" w:hAnsi="宋体" w:cs="宋体"/>
          <w:color w:val="000000" w:themeColor="text1"/>
          <w:kern w:val="0"/>
          <w:sz w:val="28"/>
          <w:szCs w:val="28"/>
          <w:lang w:val="en-US"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w:t>
      </w:r>
      <w:r>
        <w:rPr>
          <w:rFonts w:hint="eastAsia" w:ascii="宋体" w:hAnsi="宋体" w:cs="宋体"/>
          <w:color w:val="000000" w:themeColor="text1"/>
          <w:kern w:val="0"/>
          <w:sz w:val="28"/>
          <w:szCs w:val="28"/>
          <w:lang w:val="en-US" w:eastAsia="zh-CN"/>
          <w14:textFill>
            <w14:solidFill>
              <w14:schemeClr w14:val="tx1"/>
            </w14:solidFill>
          </w14:textFill>
        </w:rPr>
        <w:t xml:space="preserve">     </w:t>
      </w:r>
      <w:r>
        <w:rPr>
          <w:rFonts w:hint="eastAsia" w:ascii="宋体" w:hAnsi="宋体" w:cs="宋体"/>
          <w:color w:val="000000" w:themeColor="text1"/>
          <w:kern w:val="0"/>
          <w:sz w:val="28"/>
          <w:szCs w:val="28"/>
          <w14:textFill>
            <w14:solidFill>
              <w14:schemeClr w14:val="tx1"/>
            </w14:solidFill>
          </w14:textFill>
        </w:rPr>
        <w:t>采购项目：</w:t>
      </w:r>
      <w:r>
        <w:rPr>
          <w:rFonts w:hint="eastAsia" w:ascii="宋体" w:hAnsi="宋体" w:cs="宋体"/>
          <w:color w:val="000000" w:themeColor="text1"/>
          <w:kern w:val="0"/>
          <w:sz w:val="28"/>
          <w:szCs w:val="28"/>
          <w:lang w:val="en-US" w:eastAsia="zh-CN"/>
          <w14:textFill>
            <w14:solidFill>
              <w14:schemeClr w14:val="tx1"/>
            </w14:solidFill>
          </w14:textFill>
        </w:rPr>
        <w:t>玉环市司法局“心启源”社会多元力量参与社</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46" w:rightChars="22" w:firstLine="3080" w:firstLineChars="1100"/>
        <w:jc w:val="both"/>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lang w:val="en-US" w:eastAsia="zh-CN"/>
          <w14:textFill>
            <w14:solidFill>
              <w14:schemeClr w14:val="tx1"/>
            </w14:solidFill>
          </w14:textFill>
        </w:rPr>
        <w:t>区矫正对象心理矫正帮扶项目</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firstLine="1680" w:firstLineChars="600"/>
        <w:rPr>
          <w:rFonts w:hint="eastAsia" w:ascii="宋体" w:hAnsi="宋体" w:eastAsia="宋体" w:cs="宋体"/>
          <w:color w:val="000000" w:themeColor="text1"/>
          <w:kern w:val="0"/>
          <w:sz w:val="28"/>
          <w:szCs w:val="28"/>
          <w:lang w:eastAsia="zh-CN"/>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采购人：</w:t>
      </w:r>
      <w:r>
        <w:rPr>
          <w:rFonts w:hint="eastAsia" w:ascii="宋体" w:hAnsi="宋体" w:cs="宋体"/>
          <w:color w:val="000000" w:themeColor="text1"/>
          <w:kern w:val="0"/>
          <w:sz w:val="28"/>
          <w:szCs w:val="28"/>
          <w:lang w:val="en-US" w:eastAsia="zh-CN"/>
          <w14:textFill>
            <w14:solidFill>
              <w14:schemeClr w14:val="tx1"/>
            </w14:solidFill>
          </w14:textFill>
        </w:rPr>
        <w:t>玉环市司法局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hint="eastAsia" w:ascii="宋体" w:hAnsi="宋体" w:cs="宋体"/>
          <w:color w:val="000000" w:themeColor="text1"/>
          <w:kern w:val="0"/>
          <w:sz w:val="30"/>
          <w:szCs w:val="30"/>
          <w14:textFill>
            <w14:solidFill>
              <w14:schemeClr w14:val="tx1"/>
            </w14:solidFill>
          </w14:textFill>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40" w:lineRule="atLeast"/>
        <w:jc w:val="center"/>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台州天兴工程管理咨询有限公司</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jc w:val="center"/>
        <w:rPr>
          <w:rFonts w:hint="eastAsia"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202</w:t>
      </w:r>
      <w:r>
        <w:rPr>
          <w:rFonts w:hint="eastAsia" w:ascii="宋体" w:hAnsi="宋体" w:cs="宋体"/>
          <w:color w:val="000000" w:themeColor="text1"/>
          <w:kern w:val="0"/>
          <w:sz w:val="28"/>
          <w:szCs w:val="28"/>
          <w:lang w:val="en-US" w:eastAsia="zh-CN"/>
          <w14:textFill>
            <w14:solidFill>
              <w14:schemeClr w14:val="tx1"/>
            </w14:solidFill>
          </w14:textFill>
        </w:rPr>
        <w:t>5</w:t>
      </w:r>
      <w:r>
        <w:rPr>
          <w:rFonts w:hint="eastAsia" w:ascii="宋体" w:hAnsi="宋体" w:cs="宋体"/>
          <w:color w:val="000000" w:themeColor="text1"/>
          <w:kern w:val="0"/>
          <w:sz w:val="28"/>
          <w:szCs w:val="28"/>
          <w14:textFill>
            <w14:solidFill>
              <w14:schemeClr w14:val="tx1"/>
            </w14:solidFill>
          </w14:textFill>
        </w:rPr>
        <w:t>年0</w:t>
      </w:r>
      <w:r>
        <w:rPr>
          <w:rFonts w:hint="eastAsia" w:ascii="宋体" w:hAnsi="宋体" w:cs="宋体"/>
          <w:color w:val="000000" w:themeColor="text1"/>
          <w:kern w:val="0"/>
          <w:sz w:val="28"/>
          <w:szCs w:val="28"/>
          <w:lang w:val="en-US" w:eastAsia="zh-CN"/>
          <w14:textFill>
            <w14:solidFill>
              <w14:schemeClr w14:val="tx1"/>
            </w14:solidFill>
          </w14:textFill>
        </w:rPr>
        <w:t>6</w:t>
      </w:r>
      <w:r>
        <w:rPr>
          <w:rFonts w:hint="eastAsia" w:ascii="宋体" w:hAnsi="宋体" w:cs="宋体"/>
          <w:color w:val="000000" w:themeColor="text1"/>
          <w:kern w:val="0"/>
          <w:sz w:val="28"/>
          <w:szCs w:val="28"/>
          <w14:textFill>
            <w14:solidFill>
              <w14:schemeClr w14:val="tx1"/>
            </w14:solidFill>
          </w14:textFill>
        </w:rPr>
        <w:t>月</w:t>
      </w:r>
    </w:p>
    <w:p>
      <w:pPr>
        <w:rPr>
          <w:rFonts w:hint="eastAsia" w:ascii="宋体" w:hAnsi="宋体" w:cs="Arial"/>
          <w:bCs/>
          <w:color w:val="000000" w:themeColor="text1"/>
          <w:sz w:val="36"/>
          <w:szCs w:val="36"/>
          <w14:textFill>
            <w14:solidFill>
              <w14:schemeClr w14:val="tx1"/>
            </w14:solidFill>
          </w14:textFill>
        </w:rPr>
      </w:pPr>
    </w:p>
    <w:p>
      <w:pPr>
        <w:rPr>
          <w:rFonts w:hint="eastAsia" w:ascii="宋体" w:hAnsi="宋体" w:cs="Arial"/>
          <w:bCs/>
          <w:color w:val="000000" w:themeColor="text1"/>
          <w:sz w:val="36"/>
          <w:szCs w:val="36"/>
          <w14:textFill>
            <w14:solidFill>
              <w14:schemeClr w14:val="tx1"/>
            </w14:solidFill>
          </w14:textFill>
        </w:rPr>
      </w:pPr>
    </w:p>
    <w:p>
      <w:pPr>
        <w:jc w:val="center"/>
        <w:rPr>
          <w:rFonts w:hint="eastAsia" w:ascii="宋体" w:hAnsi="宋体" w:cs="Arial"/>
          <w:b/>
          <w:bCs/>
          <w:color w:val="000000" w:themeColor="text1"/>
          <w:sz w:val="36"/>
          <w:szCs w:val="36"/>
          <w14:textFill>
            <w14:solidFill>
              <w14:schemeClr w14:val="tx1"/>
            </w14:solidFill>
          </w14:textFill>
        </w:rPr>
      </w:pPr>
    </w:p>
    <w:p>
      <w:pPr>
        <w:jc w:val="center"/>
        <w:rPr>
          <w:rFonts w:hint="eastAsia" w:ascii="宋体" w:hAnsi="宋体" w:cs="Arial"/>
          <w:b/>
          <w:bCs/>
          <w:color w:val="000000" w:themeColor="text1"/>
          <w:sz w:val="36"/>
          <w:szCs w:val="36"/>
          <w14:textFill>
            <w14:solidFill>
              <w14:schemeClr w14:val="tx1"/>
            </w14:solidFill>
          </w14:textFill>
        </w:rPr>
      </w:pPr>
    </w:p>
    <w:p>
      <w:pPr>
        <w:jc w:val="center"/>
        <w:rPr>
          <w:rFonts w:hint="eastAsia" w:ascii="宋体" w:hAnsi="宋体" w:cs="Arial"/>
          <w:b/>
          <w:bCs/>
          <w:color w:val="000000" w:themeColor="text1"/>
          <w:sz w:val="36"/>
          <w:szCs w:val="36"/>
          <w14:textFill>
            <w14:solidFill>
              <w14:schemeClr w14:val="tx1"/>
            </w14:solidFill>
          </w14:textFill>
        </w:rPr>
      </w:pPr>
    </w:p>
    <w:p>
      <w:pPr>
        <w:jc w:val="center"/>
        <w:rPr>
          <w:rFonts w:ascii="宋体" w:hAnsi="宋体" w:cs="Arial"/>
          <w:b/>
          <w:bCs/>
          <w:color w:val="000000" w:themeColor="text1"/>
          <w:sz w:val="44"/>
          <w:szCs w:val="44"/>
          <w14:textFill>
            <w14:solidFill>
              <w14:schemeClr w14:val="tx1"/>
            </w14:solidFill>
          </w14:textFill>
        </w:rPr>
      </w:pPr>
      <w:r>
        <w:rPr>
          <w:rFonts w:hint="eastAsia" w:ascii="宋体" w:hAnsi="宋体" w:cs="Arial"/>
          <w:b/>
          <w:bCs/>
          <w:color w:val="000000" w:themeColor="text1"/>
          <w:sz w:val="44"/>
          <w:szCs w:val="44"/>
          <w14:textFill>
            <w14:solidFill>
              <w14:schemeClr w14:val="tx1"/>
            </w14:solidFill>
          </w14:textFill>
        </w:rPr>
        <w:t>目  录</w:t>
      </w:r>
    </w:p>
    <w:p>
      <w:pPr>
        <w:spacing w:line="360" w:lineRule="auto"/>
        <w:rPr>
          <w:rFonts w:hint="eastAsia" w:ascii="宋体" w:hAnsi="宋体"/>
          <w:color w:val="000000" w:themeColor="text1"/>
          <w:sz w:val="10"/>
          <w14:textFill>
            <w14:solidFill>
              <w14:schemeClr w14:val="tx1"/>
            </w14:solidFill>
          </w14:textFill>
        </w:rPr>
      </w:pPr>
    </w:p>
    <w:p>
      <w:pPr>
        <w:spacing w:line="360" w:lineRule="auto"/>
        <w:rPr>
          <w:rFonts w:hint="eastAsia" w:ascii="宋体" w:hAnsi="宋体"/>
          <w:color w:val="000000" w:themeColor="text1"/>
          <w:sz w:val="10"/>
          <w14:textFill>
            <w14:solidFill>
              <w14:schemeClr w14:val="tx1"/>
            </w14:solidFill>
          </w14:textFill>
        </w:rPr>
      </w:pPr>
    </w:p>
    <w:p>
      <w:pPr>
        <w:pStyle w:val="26"/>
        <w:tabs>
          <w:tab w:val="right" w:leader="dot" w:pos="8306"/>
        </w:tabs>
        <w:spacing w:line="480" w:lineRule="auto"/>
        <w:ind w:left="0" w:left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TOC \o "1-3" \h \u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TOC \o "1-1" \h \u </w:instrText>
      </w:r>
      <w:r>
        <w:rPr>
          <w:rFonts w:hint="eastAsia" w:ascii="宋体" w:hAnsi="宋体" w:cs="宋体"/>
          <w:color w:val="000000" w:themeColor="text1"/>
          <w:sz w:val="24"/>
          <w14:textFill>
            <w14:solidFill>
              <w14:schemeClr w14:val="tx1"/>
            </w14:solidFill>
          </w14:textFill>
        </w:rPr>
        <w:fldChar w:fldCharType="separate"/>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"_Toc142323543"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第一章 磋商邀请</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PAGEREF _Toc142323543 \h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fldChar w:fldCharType="end"/>
      </w:r>
    </w:p>
    <w:p>
      <w:pPr>
        <w:pStyle w:val="26"/>
        <w:tabs>
          <w:tab w:val="right" w:leader="dot" w:pos="8306"/>
        </w:tabs>
        <w:spacing w:line="480" w:lineRule="auto"/>
        <w:ind w:left="0" w:leftChars="0"/>
        <w:rPr>
          <w:rFonts w:hint="eastAsia" w:ascii="宋体" w:hAnsi="宋体" w:cs="宋体"/>
          <w:color w:val="000000" w:themeColor="text1"/>
          <w:sz w:val="24"/>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"_Toc142323544"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第二章 供应商须知</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6</w:t>
      </w:r>
      <w:r>
        <w:rPr>
          <w:rFonts w:hint="eastAsia" w:ascii="宋体" w:hAnsi="宋体" w:cs="宋体"/>
          <w:color w:val="000000" w:themeColor="text1"/>
          <w:sz w:val="24"/>
          <w14:textFill>
            <w14:solidFill>
              <w14:schemeClr w14:val="tx1"/>
            </w14:solidFill>
          </w14:textFill>
        </w:rPr>
        <w:fldChar w:fldCharType="end"/>
      </w:r>
    </w:p>
    <w:p>
      <w:pPr>
        <w:pStyle w:val="26"/>
        <w:tabs>
          <w:tab w:val="right" w:leader="dot" w:pos="8306"/>
        </w:tabs>
        <w:spacing w:line="480" w:lineRule="auto"/>
        <w:ind w:left="0" w:leftChars="0"/>
        <w:rPr>
          <w:rFonts w:hint="eastAsia" w:ascii="宋体" w:hAnsi="宋体" w:eastAsia="宋体" w:cs="宋体"/>
          <w:color w:val="000000" w:themeColor="text1"/>
          <w:sz w:val="24"/>
          <w:lang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"_Toc142323545"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第三章 项目需求</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lang w:val="en-US" w:eastAsia="zh-CN"/>
          <w14:textFill>
            <w14:solidFill>
              <w14:schemeClr w14:val="tx1"/>
            </w14:solidFill>
          </w14:textFill>
        </w:rPr>
        <w:t>5</w:t>
      </w:r>
    </w:p>
    <w:p>
      <w:pPr>
        <w:pStyle w:val="26"/>
        <w:tabs>
          <w:tab w:val="right" w:leader="dot" w:pos="8306"/>
        </w:tabs>
        <w:spacing w:line="480" w:lineRule="auto"/>
        <w:ind w:left="0" w:leftChars="0"/>
        <w:rPr>
          <w:rFonts w:hint="eastAsia" w:ascii="宋体" w:hAnsi="宋体" w:eastAsia="宋体" w:cs="宋体"/>
          <w:color w:val="000000" w:themeColor="text1"/>
          <w:sz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"_Toc142323546"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第四章 磋商</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lang w:val="en-US" w:eastAsia="zh-CN"/>
          <w14:textFill>
            <w14:solidFill>
              <w14:schemeClr w14:val="tx1"/>
            </w14:solidFill>
          </w14:textFill>
        </w:rPr>
        <w:t>7</w:t>
      </w:r>
    </w:p>
    <w:p>
      <w:pPr>
        <w:pStyle w:val="26"/>
        <w:tabs>
          <w:tab w:val="right" w:leader="dot" w:pos="8306"/>
        </w:tabs>
        <w:spacing w:line="480" w:lineRule="auto"/>
        <w:ind w:left="0" w:leftChars="0"/>
        <w:rPr>
          <w:rFonts w:hint="eastAsia" w:ascii="宋体" w:hAnsi="宋体" w:eastAsia="宋体" w:cs="宋体"/>
          <w:color w:val="000000" w:themeColor="text1"/>
          <w:sz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"_Toc142323547"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第五章 拟签订的合同文本</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lang w:val="en-US" w:eastAsia="zh-CN"/>
          <w14:textFill>
            <w14:solidFill>
              <w14:schemeClr w14:val="tx1"/>
            </w14:solidFill>
          </w14:textFill>
        </w:rPr>
        <w:t>5</w:t>
      </w:r>
    </w:p>
    <w:p>
      <w:pPr>
        <w:pStyle w:val="26"/>
        <w:tabs>
          <w:tab w:val="right" w:leader="dot" w:pos="8306"/>
        </w:tabs>
        <w:spacing w:line="480" w:lineRule="auto"/>
        <w:ind w:left="0" w:leftChars="0"/>
        <w:rPr>
          <w:rFonts w:hint="eastAsia" w:ascii="宋体" w:hAnsi="宋体" w:eastAsia="宋体" w:cs="宋体"/>
          <w:color w:val="000000" w:themeColor="text1"/>
          <w:sz w:val="24"/>
          <w:lang w:val="en-US" w:eastAsia="zh-CN"/>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\l "_Toc142323548"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第六章 响应文件格式</w:t>
      </w:r>
      <w:r>
        <w:rPr>
          <w:rFonts w:hint="eastAsia" w:ascii="宋体" w:hAnsi="宋体" w:cs="宋体"/>
          <w:color w:val="000000" w:themeColor="text1"/>
          <w:sz w:val="24"/>
          <w14:textFill>
            <w14:solidFill>
              <w14:schemeClr w14:val="tx1"/>
            </w14:solidFill>
          </w14:textFill>
        </w:rPr>
        <w:tab/>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lang w:val="en-US" w:eastAsia="zh-CN"/>
          <w14:textFill>
            <w14:solidFill>
              <w14:schemeClr w14:val="tx1"/>
            </w14:solidFill>
          </w14:textFill>
        </w:rPr>
        <w:t>8</w:t>
      </w:r>
    </w:p>
    <w:p>
      <w:pPr>
        <w:pStyle w:val="26"/>
        <w:tabs>
          <w:tab w:val="right" w:leader="dot" w:pos="8306"/>
        </w:tabs>
        <w:spacing w:line="480" w:lineRule="auto"/>
        <w:ind w:left="0" w:leftChars="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end"/>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fldChar w:fldCharType="end"/>
      </w:r>
    </w:p>
    <w:p>
      <w:pPr>
        <w:tabs>
          <w:tab w:val="left" w:pos="180"/>
          <w:tab w:val="left" w:pos="360"/>
          <w:tab w:val="left" w:pos="540"/>
          <w:tab w:val="left" w:pos="8280"/>
        </w:tabs>
        <w:autoSpaceDE w:val="0"/>
        <w:autoSpaceDN w:val="0"/>
        <w:adjustRightInd w:val="0"/>
        <w:spacing w:line="360" w:lineRule="auto"/>
        <w:ind w:right="23"/>
        <w:outlineLvl w:val="0"/>
        <w:rPr>
          <w:rFonts w:hint="eastAsia" w:hAnsi="宋体"/>
          <w:b/>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 xml:space="preserve">     第一章  </w:t>
      </w:r>
      <w:bookmarkStart w:id="0" w:name="_Toc142323543"/>
      <w:r>
        <w:rPr>
          <w:rFonts w:hint="eastAsia" w:hAnsi="宋体"/>
          <w:b/>
          <w:color w:val="000000" w:themeColor="text1"/>
          <w:sz w:val="36"/>
          <w:szCs w:val="36"/>
          <w14:textFill>
            <w14:solidFill>
              <w14:schemeClr w14:val="tx1"/>
            </w14:solidFill>
          </w14:textFill>
        </w:rPr>
        <w:t>磋商邀请</w:t>
      </w:r>
      <w:bookmarkEnd w:id="0"/>
    </w:p>
    <w:p>
      <w:pPr>
        <w:spacing w:line="460" w:lineRule="exact"/>
        <w:ind w:firstLine="480" w:firstLineChars="200"/>
        <w:rPr>
          <w:rFonts w:hint="eastAsia" w:ascii="宋体" w:hAnsi="宋体"/>
          <w:color w:val="000000" w:themeColor="text1"/>
          <w:kern w:val="0"/>
          <w:sz w:val="24"/>
          <w14:textFill>
            <w14:solidFill>
              <w14:schemeClr w14:val="tx1"/>
            </w14:solidFill>
          </w14:textFill>
        </w:rPr>
      </w:pPr>
      <w:bookmarkStart w:id="1" w:name="_Toc35393790"/>
      <w:bookmarkStart w:id="2" w:name="_Toc28359002"/>
      <w:bookmarkStart w:id="3" w:name="_Toc28359079"/>
      <w:bookmarkStart w:id="4" w:name="_Toc35393621"/>
      <w:bookmarkStart w:id="5" w:name="_Hlk24379207"/>
      <w:r>
        <w:rPr>
          <w:rFonts w:hint="eastAsia" w:ascii="宋体" w:hAnsi="宋体" w:cs="宋体"/>
          <w:color w:val="000000" w:themeColor="text1"/>
          <w:kern w:val="0"/>
          <w:sz w:val="24"/>
          <w14:textFill>
            <w14:solidFill>
              <w14:schemeClr w14:val="tx1"/>
            </w14:solidFill>
          </w14:textFill>
        </w:rPr>
        <w:t>根据《中华人民共和国政府采购法》、</w:t>
      </w:r>
      <w:r>
        <w:rPr>
          <w:rFonts w:hint="eastAsia" w:ascii="宋体"/>
          <w:color w:val="000000" w:themeColor="text1"/>
          <w:kern w:val="0"/>
          <w:sz w:val="24"/>
          <w14:textFill>
            <w14:solidFill>
              <w14:schemeClr w14:val="tx1"/>
            </w14:solidFill>
          </w14:textFill>
        </w:rPr>
        <w:t>《中华人民共和国政府采购法实施条例》、</w:t>
      </w:r>
      <w:r>
        <w:rPr>
          <w:rFonts w:hint="eastAsia" w:ascii="宋体" w:hAnsi="宋体" w:cs="宋体"/>
          <w:color w:val="000000" w:themeColor="text1"/>
          <w:sz w:val="24"/>
          <w14:textFill>
            <w14:solidFill>
              <w14:schemeClr w14:val="tx1"/>
            </w14:solidFill>
          </w14:textFill>
        </w:rPr>
        <w:t>《政府采购竞争性磋商采购方式管理暂行办法》等</w:t>
      </w:r>
      <w:r>
        <w:rPr>
          <w:rFonts w:hint="eastAsia" w:ascii="宋体" w:hAnsi="宋体" w:cs="宋体"/>
          <w:color w:val="000000" w:themeColor="text1"/>
          <w:kern w:val="0"/>
          <w:sz w:val="24"/>
          <w14:textFill>
            <w14:solidFill>
              <w14:schemeClr w14:val="tx1"/>
            </w14:solidFill>
          </w14:textFill>
        </w:rPr>
        <w:t>有关规定及</w:t>
      </w:r>
      <w:r>
        <w:rPr>
          <w:rFonts w:hint="eastAsia" w:ascii="宋体" w:hAnsi="宋体" w:cs="宋体"/>
          <w:color w:val="auto"/>
          <w:kern w:val="0"/>
          <w:sz w:val="24"/>
          <w:highlight w:val="none"/>
          <w:lang w:eastAsia="zh-CN"/>
        </w:rPr>
        <w:t>市级政府采购（分散采购）预算执行确认书</w:t>
      </w:r>
      <w:r>
        <w:rPr>
          <w:rFonts w:hint="eastAsia" w:ascii="宋体" w:hAnsi="宋体" w:cs="宋体"/>
          <w:color w:val="auto"/>
          <w:kern w:val="0"/>
          <w:sz w:val="24"/>
          <w:highlight w:val="none"/>
        </w:rPr>
        <w:t>（</w:t>
      </w:r>
      <w:bookmarkStart w:id="6" w:name="OLE_LINK2"/>
      <w:r>
        <w:rPr>
          <w:rFonts w:hint="eastAsia" w:ascii="宋体" w:hAnsi="宋体" w:cs="宋体"/>
          <w:color w:val="auto"/>
          <w:kern w:val="0"/>
          <w:sz w:val="24"/>
          <w:highlight w:val="none"/>
        </w:rPr>
        <w:t>玉财采确[2025]</w:t>
      </w:r>
      <w:r>
        <w:rPr>
          <w:rFonts w:hint="eastAsia" w:ascii="宋体" w:hAnsi="宋体" w:cs="宋体"/>
          <w:color w:val="auto"/>
          <w:kern w:val="0"/>
          <w:sz w:val="24"/>
          <w:highlight w:val="none"/>
          <w:lang w:val="en-US" w:eastAsia="zh-CN"/>
        </w:rPr>
        <w:t>1849</w:t>
      </w:r>
      <w:r>
        <w:rPr>
          <w:rFonts w:hint="eastAsia" w:ascii="宋体" w:hAnsi="宋体" w:cs="宋体"/>
          <w:color w:val="auto"/>
          <w:kern w:val="0"/>
          <w:sz w:val="24"/>
          <w:highlight w:val="none"/>
        </w:rPr>
        <w:t>号</w:t>
      </w:r>
      <w:bookmarkEnd w:id="6"/>
      <w:r>
        <w:rPr>
          <w:rFonts w:hint="eastAsia" w:ascii="宋体" w:hAnsi="宋体" w:cs="宋体"/>
          <w:color w:val="auto"/>
          <w:kern w:val="0"/>
          <w:sz w:val="24"/>
          <w:highlight w:val="none"/>
        </w:rPr>
        <w:t>）</w:t>
      </w:r>
      <w:r>
        <w:rPr>
          <w:rFonts w:hint="eastAsia" w:ascii="宋体" w:hAnsi="宋体" w:cs="宋体"/>
          <w:color w:val="000000" w:themeColor="text1"/>
          <w:kern w:val="0"/>
          <w:sz w:val="24"/>
          <w14:textFill>
            <w14:solidFill>
              <w14:schemeClr w14:val="tx1"/>
            </w14:solidFill>
          </w14:textFill>
        </w:rPr>
        <w:t>,受采购人委托，</w:t>
      </w:r>
      <w:r>
        <w:rPr>
          <w:rFonts w:hint="eastAsia" w:ascii="宋体" w:hAnsi="宋体"/>
          <w:color w:val="000000" w:themeColor="text1"/>
          <w:kern w:val="0"/>
          <w:sz w:val="24"/>
          <w14:textFill>
            <w14:solidFill>
              <w14:schemeClr w14:val="tx1"/>
            </w14:solidFill>
          </w14:textFill>
        </w:rPr>
        <w:t>现</w:t>
      </w:r>
      <w:r>
        <w:rPr>
          <w:rFonts w:hint="eastAsia" w:ascii="宋体"/>
          <w:color w:val="000000" w:themeColor="text1"/>
          <w:kern w:val="0"/>
          <w:sz w:val="24"/>
          <w14:textFill>
            <w14:solidFill>
              <w14:schemeClr w14:val="tx1"/>
            </w14:solidFill>
          </w14:textFill>
        </w:rPr>
        <w:t>就</w:t>
      </w:r>
      <w:r>
        <w:rPr>
          <w:rFonts w:hint="eastAsia" w:ascii="宋体" w:hAnsi="宋体" w:cs="宋体"/>
          <w:color w:val="000000" w:themeColor="text1"/>
          <w:kern w:val="0"/>
          <w:sz w:val="24"/>
          <w:u w:val="single"/>
          <w:lang w:val="en-US" w:eastAsia="zh-CN"/>
          <w14:textFill>
            <w14:solidFill>
              <w14:schemeClr w14:val="tx1"/>
            </w14:solidFill>
          </w14:textFill>
        </w:rPr>
        <w:t>玉环市司法局“心启源”社会多元力量参与社区矫正对象心理矫正帮扶项目</w:t>
      </w:r>
      <w:r>
        <w:rPr>
          <w:rFonts w:hint="eastAsia" w:ascii="宋体" w:hAnsi="宋体" w:cs="宋体"/>
          <w:color w:val="000000" w:themeColor="text1"/>
          <w:kern w:val="0"/>
          <w:sz w:val="24"/>
          <w14:textFill>
            <w14:solidFill>
              <w14:schemeClr w14:val="tx1"/>
            </w14:solidFill>
          </w14:textFill>
        </w:rPr>
        <w:t>进行竞争性磋商采购</w:t>
      </w:r>
      <w:r>
        <w:rPr>
          <w:rFonts w:hint="eastAsia" w:ascii="宋体" w:hAnsi="宋体"/>
          <w:color w:val="000000" w:themeColor="text1"/>
          <w:kern w:val="0"/>
          <w:sz w:val="24"/>
          <w14:textFill>
            <w14:solidFill>
              <w14:schemeClr w14:val="tx1"/>
            </w14:solidFill>
          </w14:textFill>
        </w:rPr>
        <w:t>，欢迎合格供应商前来磋商。</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一、项目基本情况</w:t>
      </w:r>
      <w:bookmarkEnd w:id="1"/>
      <w:bookmarkEnd w:id="2"/>
      <w:bookmarkEnd w:id="3"/>
      <w:bookmarkEnd w:id="4"/>
    </w:p>
    <w:p>
      <w:pPr>
        <w:spacing w:line="460" w:lineRule="exact"/>
        <w:ind w:firstLine="480" w:firstLineChars="20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项目编号：</w:t>
      </w:r>
      <w:r>
        <w:rPr>
          <w:rFonts w:hint="eastAsia" w:ascii="宋体" w:hAnsi="宋体" w:cs="宋体"/>
          <w:color w:val="000000" w:themeColor="text1"/>
          <w:sz w:val="24"/>
          <w:lang w:eastAsia="zh-CN"/>
          <w14:textFill>
            <w14:solidFill>
              <w14:schemeClr w14:val="tx1"/>
            </w14:solidFill>
          </w14:textFill>
        </w:rPr>
        <w:t>TZTX-2025-CS025</w:t>
      </w:r>
    </w:p>
    <w:bookmarkEnd w:id="5"/>
    <w:p>
      <w:pPr>
        <w:spacing w:line="460" w:lineRule="exact"/>
        <w:ind w:left="1679" w:leftChars="228" w:hanging="1200" w:hangingChars="500"/>
        <w:rPr>
          <w:rFonts w:hint="eastAsia" w:ascii="宋体" w:hAnsi="宋体" w:cs="宋体"/>
          <w:color w:val="000000" w:themeColor="text1"/>
          <w:kern w:val="0"/>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r>
        <w:rPr>
          <w:rFonts w:hint="eastAsia" w:ascii="宋体" w:hAnsi="宋体" w:cs="宋体"/>
          <w:color w:val="000000" w:themeColor="text1"/>
          <w:kern w:val="0"/>
          <w:sz w:val="24"/>
          <w:u w:val="single"/>
          <w:lang w:val="en-US" w:eastAsia="zh-CN"/>
          <w14:textFill>
            <w14:solidFill>
              <w14:schemeClr w14:val="tx1"/>
            </w14:solidFill>
          </w14:textFill>
        </w:rPr>
        <w:t>玉环市司法局“心启源”社会多元力量参与社区矫正对象心理矫正帮扶</w:t>
      </w:r>
    </w:p>
    <w:p>
      <w:pPr>
        <w:spacing w:line="460" w:lineRule="exact"/>
        <w:ind w:left="1676" w:leftChars="798" w:firstLine="0" w:firstLineChars="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u w:val="single"/>
          <w:lang w:val="en-US" w:eastAsia="zh-CN"/>
          <w14:textFill>
            <w14:solidFill>
              <w14:schemeClr w14:val="tx1"/>
            </w14:solidFill>
          </w14:textFill>
        </w:rPr>
        <w:t>项目</w:t>
      </w:r>
    </w:p>
    <w:tbl>
      <w:tblPr>
        <w:tblStyle w:val="57"/>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565"/>
        <w:gridCol w:w="1350"/>
        <w:gridCol w:w="690"/>
        <w:gridCol w:w="782"/>
        <w:gridCol w:w="122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924"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bookmarkStart w:id="7" w:name="_Toc35393622"/>
            <w:bookmarkStart w:id="8" w:name="_Toc28359080"/>
            <w:bookmarkStart w:id="9" w:name="_Toc28359003"/>
            <w:bookmarkStart w:id="10" w:name="_Toc35393791"/>
            <w:r>
              <w:rPr>
                <w:rFonts w:hint="eastAsia" w:ascii="宋体" w:hAnsi="宋体"/>
                <w:b/>
                <w:color w:val="000000" w:themeColor="text1"/>
                <w:sz w:val="24"/>
                <w14:textFill>
                  <w14:solidFill>
                    <w14:schemeClr w14:val="tx1"/>
                  </w14:solidFill>
                </w14:textFill>
              </w:rPr>
              <w:t>标项号</w:t>
            </w:r>
          </w:p>
        </w:tc>
        <w:tc>
          <w:tcPr>
            <w:tcW w:w="2565"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135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内容</w:t>
            </w:r>
          </w:p>
        </w:tc>
        <w:tc>
          <w:tcPr>
            <w:tcW w:w="69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782"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229" w:type="dxa"/>
            <w:vAlign w:val="center"/>
          </w:tcPr>
          <w:p>
            <w:pPr>
              <w:tabs>
                <w:tab w:val="left" w:pos="8280"/>
              </w:tabs>
              <w:autoSpaceDE w:val="0"/>
              <w:autoSpaceDN w:val="0"/>
              <w:adjustRightInd w:val="0"/>
              <w:ind w:right="25"/>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w:t>
            </w:r>
          </w:p>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（万元）</w:t>
            </w:r>
          </w:p>
        </w:tc>
        <w:tc>
          <w:tcPr>
            <w:tcW w:w="1560" w:type="dxa"/>
            <w:vAlign w:val="center"/>
          </w:tcPr>
          <w:p>
            <w:pPr>
              <w:tabs>
                <w:tab w:val="left" w:pos="8280"/>
              </w:tabs>
              <w:autoSpaceDE w:val="0"/>
              <w:autoSpaceDN w:val="0"/>
              <w:adjustRightInd w:val="0"/>
              <w:ind w:right="25"/>
              <w:jc w:val="center"/>
              <w:rPr>
                <w:rFonts w:hint="eastAsia" w:ascii="宋体" w:hAnsi="宋体"/>
                <w:b/>
                <w:color w:val="000000" w:themeColor="text1"/>
                <w:sz w:val="24"/>
                <w:lang w:val="en-US" w:eastAsia="zh-CN"/>
                <w14:textFill>
                  <w14:solidFill>
                    <w14:schemeClr w14:val="tx1"/>
                  </w14:solidFill>
                </w14:textFill>
              </w:rPr>
            </w:pPr>
            <w:r>
              <w:rPr>
                <w:rFonts w:hint="eastAsia" w:ascii="宋体" w:hAnsi="宋体" w:cs="Times New Roman"/>
                <w:b/>
                <w:color w:val="000000" w:themeColor="text1"/>
                <w:sz w:val="24"/>
                <w:lang w:val="en-US" w:eastAsia="zh-CN"/>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924" w:type="dxa"/>
            <w:vAlign w:val="center"/>
          </w:tcPr>
          <w:p>
            <w:pPr>
              <w:tabs>
                <w:tab w:val="left" w:pos="8280"/>
              </w:tabs>
              <w:autoSpaceDE w:val="0"/>
              <w:autoSpaceDN w:val="0"/>
              <w:adjustRightInd w:val="0"/>
              <w:ind w:right="25"/>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一</w:t>
            </w:r>
          </w:p>
        </w:tc>
        <w:tc>
          <w:tcPr>
            <w:tcW w:w="2565" w:type="dxa"/>
            <w:vAlign w:val="center"/>
          </w:tcPr>
          <w:p>
            <w:pPr>
              <w:spacing w:line="460" w:lineRule="exact"/>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u w:val="none"/>
                <w:lang w:val="en-US" w:eastAsia="zh-CN"/>
                <w14:textFill>
                  <w14:solidFill>
                    <w14:schemeClr w14:val="tx1"/>
                  </w14:solidFill>
                </w14:textFill>
              </w:rPr>
              <w:t>玉环市司法局“心启源”社会多元力量参与社区矫正对象心理矫正帮扶项目</w:t>
            </w:r>
          </w:p>
        </w:tc>
        <w:tc>
          <w:tcPr>
            <w:tcW w:w="1350"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详见技术需求</w:t>
            </w:r>
          </w:p>
        </w:tc>
        <w:tc>
          <w:tcPr>
            <w:tcW w:w="690"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1</w:t>
            </w:r>
          </w:p>
        </w:tc>
        <w:tc>
          <w:tcPr>
            <w:tcW w:w="782"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项</w:t>
            </w:r>
          </w:p>
        </w:tc>
        <w:tc>
          <w:tcPr>
            <w:tcW w:w="1229" w:type="dxa"/>
            <w:vAlign w:val="center"/>
          </w:tcPr>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hint="eastAsia" w:ascii="宋体" w:hAnsi="宋体" w:eastAsia="宋体" w:cs="宋体"/>
                <w:color w:val="000000" w:themeColor="text1"/>
                <w:kern w:val="0"/>
                <w:sz w:val="24"/>
                <w:lang w:val="en-US" w:eastAsia="zh-CN" w:bidi="en-US"/>
                <w14:textFill>
                  <w14:solidFill>
                    <w14:schemeClr w14:val="tx1"/>
                  </w14:solidFill>
                </w14:textFill>
              </w:rPr>
            </w:pPr>
            <w:r>
              <w:rPr>
                <w:rFonts w:hint="eastAsia" w:ascii="宋体" w:hAnsi="宋体" w:cs="宋体"/>
                <w:color w:val="000000" w:themeColor="text1"/>
                <w:kern w:val="0"/>
                <w:sz w:val="24"/>
                <w:lang w:val="en-US" w:eastAsia="zh-CN" w:bidi="en-US"/>
                <w14:textFill>
                  <w14:solidFill>
                    <w14:schemeClr w14:val="tx1"/>
                  </w14:solidFill>
                </w14:textFill>
              </w:rPr>
              <w:t>41.00</w:t>
            </w:r>
          </w:p>
        </w:tc>
        <w:tc>
          <w:tcPr>
            <w:tcW w:w="1560" w:type="dxa"/>
            <w:vAlign w:val="center"/>
          </w:tcPr>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hint="eastAsia" w:ascii="宋体" w:hAnsi="宋体" w:cs="宋体"/>
                <w:color w:val="000000" w:themeColor="text1"/>
                <w:kern w:val="0"/>
                <w:sz w:val="24"/>
                <w:lang w:val="en-US" w:eastAsia="zh-CN" w:bidi="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一年</w:t>
            </w:r>
          </w:p>
        </w:tc>
      </w:tr>
    </w:tbl>
    <w:p>
      <w:pPr>
        <w:spacing w:line="460" w:lineRule="exact"/>
        <w:ind w:firstLine="723" w:firstLineChars="3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二、供应商的资格要求</w:t>
      </w:r>
      <w:bookmarkEnd w:id="7"/>
      <w:bookmarkEnd w:id="8"/>
      <w:bookmarkEnd w:id="9"/>
      <w:bookmarkEnd w:id="10"/>
    </w:p>
    <w:p>
      <w:pPr>
        <w:spacing w:line="460" w:lineRule="exact"/>
        <w:ind w:firstLine="480" w:firstLineChars="200"/>
        <w:rPr>
          <w:rFonts w:hint="eastAsia" w:ascii="宋体" w:hAnsi="宋体" w:cs="宋体"/>
          <w:color w:val="000000" w:themeColor="text1"/>
          <w:sz w:val="24"/>
          <w14:textFill>
            <w14:solidFill>
              <w14:schemeClr w14:val="tx1"/>
            </w14:solidFill>
          </w14:textFill>
        </w:rPr>
      </w:pPr>
      <w:bookmarkStart w:id="11" w:name="_Toc35393792"/>
      <w:bookmarkStart w:id="12" w:name="_Toc28359081"/>
      <w:bookmarkStart w:id="13" w:name="_Toc35393623"/>
      <w:bookmarkStart w:id="14" w:name="_Toc28359004"/>
      <w:r>
        <w:rPr>
          <w:rFonts w:hint="eastAsia" w:ascii="宋体" w:hAnsi="宋体" w:cs="宋体"/>
          <w:color w:val="000000" w:themeColor="text1"/>
          <w:sz w:val="24"/>
          <w14:textFill>
            <w14:solidFill>
              <w14:schemeClr w14:val="tx1"/>
            </w14:solidFill>
          </w14:textFill>
        </w:rPr>
        <w:t>（一）满足《中华人民共和国政府采购法》第二十二条规定。</w:t>
      </w:r>
    </w:p>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（二）本项目的特定资格要求：无。</w:t>
      </w:r>
    </w:p>
    <w:bookmarkEnd w:id="11"/>
    <w:bookmarkEnd w:id="12"/>
    <w:bookmarkEnd w:id="13"/>
    <w:bookmarkEnd w:id="14"/>
    <w:p>
      <w:pPr>
        <w:spacing w:line="46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（三）本项目</w:t>
      </w:r>
      <w:r>
        <w:rPr>
          <w:rFonts w:hint="eastAsia" w:ascii="宋体" w:hAnsi="宋体" w:cs="宋体"/>
          <w:b/>
          <w:bCs/>
          <w:color w:val="000000" w:themeColor="text1"/>
          <w:sz w:val="24"/>
          <w14:textFill>
            <w14:solidFill>
              <w14:schemeClr w14:val="tx1"/>
            </w14:solidFill>
          </w14:textFill>
        </w:rPr>
        <w:t>(不接受)</w:t>
      </w:r>
      <w:r>
        <w:rPr>
          <w:rFonts w:hint="eastAsia" w:ascii="宋体" w:hAnsi="宋体" w:cs="宋体"/>
          <w:color w:val="000000" w:themeColor="text1"/>
          <w:sz w:val="24"/>
          <w14:textFill>
            <w14:solidFill>
              <w14:schemeClr w14:val="tx1"/>
            </w14:solidFill>
          </w14:textFill>
        </w:rPr>
        <w:t>联合体响应。</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w:t>
      </w:r>
      <w:r>
        <w:rPr>
          <w:rFonts w:hint="eastAsia" w:ascii="宋体" w:hAnsi="宋体" w:cs="宋体"/>
          <w:b/>
          <w:color w:val="000000" w:themeColor="text1"/>
          <w:sz w:val="24"/>
          <w14:textFill>
            <w14:solidFill>
              <w14:schemeClr w14:val="tx1"/>
            </w14:solidFill>
          </w14:textFill>
        </w:rPr>
        <w:t>本项目（</w:t>
      </w:r>
      <w:r>
        <w:rPr>
          <w:rFonts w:hint="eastAsia" w:ascii="宋体" w:hAnsi="宋体" w:cs="宋体"/>
          <w:b/>
          <w:color w:val="000000" w:themeColor="text1"/>
          <w:sz w:val="24"/>
          <w:lang w:val="en-US" w:eastAsia="zh-CN"/>
          <w14:textFill>
            <w14:solidFill>
              <w14:schemeClr w14:val="tx1"/>
            </w14:solidFill>
          </w14:textFill>
        </w:rPr>
        <w:t>否</w:t>
      </w:r>
      <w:r>
        <w:rPr>
          <w:rFonts w:hint="eastAsia" w:ascii="宋体" w:hAnsi="宋体" w:cs="宋体"/>
          <w:b/>
          <w:color w:val="000000" w:themeColor="text1"/>
          <w:sz w:val="24"/>
          <w14:textFill>
            <w14:solidFill>
              <w14:schemeClr w14:val="tx1"/>
            </w14:solidFill>
          </w14:textFill>
        </w:rPr>
        <w:t>）专门面向中小企业。</w:t>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（五）信用记录：未被“信用中国”列入失信被执行人或重大税收违法失信主体；未处于“中国政府采购网”</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"http://www.ccgp.gov.cn）政府采购严重违法失信行为信息记录中的禁止参加政府采购活动期间。"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政府采购严重违法失信行为信息记录中的禁止参加政府采购活动期间。</w:t>
      </w:r>
      <w:r>
        <w:rPr>
          <w:rFonts w:hint="eastAsia" w:ascii="宋体" w:hAnsi="宋体" w:cs="宋体"/>
          <w:color w:val="000000" w:themeColor="text1"/>
          <w:sz w:val="24"/>
          <w14:textFill>
            <w14:solidFill>
              <w14:schemeClr w14:val="tx1"/>
            </w14:solidFill>
          </w14:textFill>
        </w:rPr>
        <w:fldChar w:fldCharType="end"/>
      </w:r>
    </w:p>
    <w:p>
      <w:pPr>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法律、行政法规规定的其他条件：单位负责人为同一人或者存在直接控股、管理关系的不同供应商，不得同时参加同一项目磋商；为本项目提供整体设计、规范编制或者项目管理、监理、检测等服务的供应商，不得再参与本项目磋商。电子交易平台运营机构，以及与该机构有直接控股或者管理关系可能影响采购公正性的任何单位和个人，不得在该平台进行的政府采购项目电子交易中投标、响应和代理政府采购项目。</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三、获取磋商文件</w:t>
      </w:r>
    </w:p>
    <w:p>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bookmarkStart w:id="15" w:name="_Toc28359005"/>
      <w:bookmarkStart w:id="16" w:name="_Toc35393624"/>
      <w:bookmarkStart w:id="17" w:name="_Toc28359082"/>
      <w:bookmarkStart w:id="18" w:name="_Toc35393793"/>
      <w:r>
        <w:rPr>
          <w:rFonts w:hint="eastAsia" w:ascii="宋体" w:hAnsi="宋体" w:cs="宋体"/>
          <w:color w:val="000000" w:themeColor="text1"/>
          <w:kern w:val="0"/>
          <w:sz w:val="24"/>
          <w14:textFill>
            <w14:solidFill>
              <w14:schemeClr w14:val="tx1"/>
            </w14:solidFill>
          </w14:textFill>
        </w:rPr>
        <w:t>（一）时间：公告发布时间至磋商响应截止时间。</w:t>
      </w:r>
    </w:p>
    <w:p>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（二）方式：浙江政府采购网（https://zfcg.czt.zj.gov.cn）免费下载</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四、提交磋商响应文件</w:t>
      </w:r>
      <w:bookmarkEnd w:id="15"/>
      <w:bookmarkEnd w:id="16"/>
      <w:bookmarkEnd w:id="17"/>
      <w:bookmarkEnd w:id="18"/>
    </w:p>
    <w:p>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bookmarkStart w:id="19" w:name="_Toc28359007"/>
      <w:bookmarkStart w:id="20" w:name="_Toc28359084"/>
      <w:bookmarkStart w:id="21" w:name="_Toc35393625"/>
      <w:bookmarkStart w:id="22" w:name="_Toc35393794"/>
      <w:r>
        <w:rPr>
          <w:rFonts w:hint="eastAsia" w:ascii="宋体" w:hAnsi="宋体" w:cs="宋体"/>
          <w:color w:val="000000" w:themeColor="text1"/>
          <w:kern w:val="0"/>
          <w:sz w:val="24"/>
          <w14:textFill>
            <w14:solidFill>
              <w14:schemeClr w14:val="tx1"/>
            </w14:solidFill>
          </w14:textFill>
        </w:rPr>
        <w:t>（一）截止时间（磋商开始时间）：202</w:t>
      </w: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年</w:t>
      </w:r>
      <w:r>
        <w:rPr>
          <w:rFonts w:hint="eastAsia" w:ascii="宋体" w:hAnsi="宋体" w:cs="宋体"/>
          <w:color w:val="000000" w:themeColor="text1"/>
          <w:kern w:val="0"/>
          <w:sz w:val="24"/>
          <w:lang w:val="en-US" w:eastAsia="zh-CN"/>
          <w14:textFill>
            <w14:solidFill>
              <w14:schemeClr w14:val="tx1"/>
            </w14:solidFill>
          </w14:textFill>
        </w:rPr>
        <w:t>07</w:t>
      </w:r>
      <w:r>
        <w:rPr>
          <w:rFonts w:hint="eastAsia" w:ascii="宋体" w:hAnsi="宋体" w:cs="宋体"/>
          <w:color w:val="000000" w:themeColor="text1"/>
          <w:kern w:val="0"/>
          <w:sz w:val="24"/>
          <w14:textFill>
            <w14:solidFill>
              <w14:schemeClr w14:val="tx1"/>
            </w14:solidFill>
          </w14:textFill>
        </w:rPr>
        <w:t>月</w:t>
      </w:r>
      <w:r>
        <w:rPr>
          <w:rFonts w:hint="eastAsia" w:ascii="宋体" w:hAnsi="宋体" w:cs="宋体"/>
          <w:color w:val="000000" w:themeColor="text1"/>
          <w:kern w:val="0"/>
          <w:sz w:val="24"/>
          <w:lang w:val="en-US" w:eastAsia="zh-CN"/>
          <w14:textFill>
            <w14:solidFill>
              <w14:schemeClr w14:val="tx1"/>
            </w14:solidFill>
          </w14:textFill>
        </w:rPr>
        <w:t xml:space="preserve"> 07</w:t>
      </w:r>
      <w:r>
        <w:rPr>
          <w:rFonts w:hint="eastAsia" w:ascii="宋体" w:hAnsi="宋体" w:cs="宋体"/>
          <w:color w:val="000000" w:themeColor="text1"/>
          <w:kern w:val="0"/>
          <w:sz w:val="24"/>
          <w14:textFill>
            <w14:solidFill>
              <w14:schemeClr w14:val="tx1"/>
            </w14:solidFill>
          </w14:textFill>
        </w:rPr>
        <w:t>日</w:t>
      </w:r>
      <w:r>
        <w:rPr>
          <w:rFonts w:hint="eastAsia" w:ascii="宋体" w:hAnsi="宋体" w:cs="宋体"/>
          <w:color w:val="000000" w:themeColor="text1"/>
          <w:kern w:val="0"/>
          <w:sz w:val="24"/>
          <w:lang w:val="en-US" w:eastAsia="zh-CN"/>
          <w14:textFill>
            <w14:solidFill>
              <w14:schemeClr w14:val="tx1"/>
            </w14:solidFill>
          </w14:textFill>
        </w:rPr>
        <w:t>14</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0（北京时间）</w:t>
      </w:r>
    </w:p>
    <w:p>
      <w:pPr>
        <w:spacing w:line="360" w:lineRule="auto"/>
        <w:ind w:firstLine="480" w:firstLineChars="200"/>
        <w:jc w:val="left"/>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（二）提交网址：浙江政府采购云平台（http://www.zcygov.cn）</w:t>
      </w:r>
    </w:p>
    <w:bookmarkEnd w:id="19"/>
    <w:bookmarkEnd w:id="20"/>
    <w:bookmarkEnd w:id="21"/>
    <w:bookmarkEnd w:id="22"/>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五、发布公告</w:t>
      </w:r>
    </w:p>
    <w:p>
      <w:pPr>
        <w:pStyle w:val="34"/>
        <w:spacing w:line="460" w:lineRule="exact"/>
        <w:ind w:firstLine="480" w:firstLineChars="200"/>
        <w:rPr>
          <w:rFonts w:hAnsi="宋体" w:cs="宋体"/>
          <w:color w:val="000000" w:themeColor="text1"/>
          <w14:textFill>
            <w14:solidFill>
              <w14:schemeClr w14:val="tx1"/>
            </w14:solidFill>
          </w14:textFill>
        </w:rPr>
      </w:pPr>
      <w:bookmarkStart w:id="23" w:name="_Toc35393626"/>
      <w:bookmarkStart w:id="24" w:name="_Toc35393795"/>
      <w:r>
        <w:rPr>
          <w:rFonts w:hint="eastAsia" w:hAnsi="宋体" w:cs="宋体"/>
          <w:color w:val="000000" w:themeColor="text1"/>
          <w14:textFill>
            <w14:solidFill>
              <w14:schemeClr w14:val="tx1"/>
            </w14:solidFill>
          </w14:textFill>
        </w:rPr>
        <w:t>（一）公告网址：浙江政府采购网（https://zfcg.czt.zj.gov.cn）。</w:t>
      </w:r>
    </w:p>
    <w:p>
      <w:pPr>
        <w:pStyle w:val="34"/>
        <w:spacing w:line="460" w:lineRule="exact"/>
        <w:ind w:firstLine="480" w:firstLineChars="2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（二）公告期限：本公告期限自发布之日起</w:t>
      </w:r>
      <w:r>
        <w:rPr>
          <w:rFonts w:hint="eastAsia" w:hAnsi="宋体" w:cs="宋体"/>
          <w:color w:val="000000" w:themeColor="text1"/>
          <w:lang w:val="en-US" w:eastAsia="zh-CN"/>
          <w14:textFill>
            <w14:solidFill>
              <w14:schemeClr w14:val="tx1"/>
            </w14:solidFill>
          </w14:textFill>
        </w:rPr>
        <w:t>5</w:t>
      </w:r>
      <w:r>
        <w:rPr>
          <w:rFonts w:hint="eastAsia" w:hAnsi="宋体" w:cs="宋体"/>
          <w:color w:val="000000" w:themeColor="text1"/>
          <w14:textFill>
            <w14:solidFill>
              <w14:schemeClr w14:val="tx1"/>
            </w14:solidFill>
          </w14:textFill>
        </w:rPr>
        <w:t>个工作日</w:t>
      </w:r>
    </w:p>
    <w:bookmarkEnd w:id="23"/>
    <w:bookmarkEnd w:id="24"/>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六、注册报名</w:t>
      </w:r>
    </w:p>
    <w:p>
      <w:pPr>
        <w:wordWrap w:val="0"/>
        <w:snapToGrid w:val="0"/>
        <w:spacing w:line="46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参与政府采购项目的供应商，需登录浙江省政府采购网（https://zfcg.czt.zj.gov.cn/）进行注册后报名。</w:t>
      </w:r>
    </w:p>
    <w:p>
      <w:pPr>
        <w:spacing w:line="460" w:lineRule="exact"/>
        <w:ind w:firstLine="482" w:firstLineChars="200"/>
        <w:rPr>
          <w:rFonts w:ascii="宋体" w:hAnsi="宋体" w:cs="宋体"/>
          <w:b/>
          <w:color w:val="000000" w:themeColor="text1"/>
          <w:sz w:val="24"/>
          <w14:textFill>
            <w14:solidFill>
              <w14:schemeClr w14:val="tx1"/>
            </w14:solidFill>
          </w14:textFill>
        </w:rPr>
      </w:pPr>
      <w:bookmarkStart w:id="25" w:name="_Toc35393796"/>
      <w:bookmarkStart w:id="26" w:name="_Toc28359085"/>
      <w:bookmarkStart w:id="27" w:name="_Toc28359008"/>
      <w:bookmarkStart w:id="28" w:name="_Toc35393627"/>
      <w:r>
        <w:rPr>
          <w:rFonts w:hint="eastAsia" w:ascii="宋体" w:hAnsi="宋体" w:cs="宋体"/>
          <w:b/>
          <w:color w:val="000000" w:themeColor="text1"/>
          <w:sz w:val="24"/>
          <w14:textFill>
            <w14:solidFill>
              <w14:schemeClr w14:val="tx1"/>
            </w14:solidFill>
          </w14:textFill>
        </w:rPr>
        <w:t>七、其他补充事宜</w:t>
      </w:r>
    </w:p>
    <w:p>
      <w:pPr>
        <w:pStyle w:val="46"/>
        <w:widowControl w:val="0"/>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一）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34"/>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pPr>
        <w:pStyle w:val="34"/>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（三）其他补充事宜</w:t>
      </w:r>
    </w:p>
    <w:p>
      <w:pPr>
        <w:pStyle w:val="34"/>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34"/>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八、联系</w:t>
      </w:r>
      <w:bookmarkEnd w:id="25"/>
      <w:bookmarkEnd w:id="26"/>
      <w:bookmarkEnd w:id="27"/>
      <w:bookmarkEnd w:id="28"/>
      <w:r>
        <w:rPr>
          <w:rFonts w:hint="eastAsia" w:ascii="宋体" w:hAnsi="宋体" w:cs="宋体"/>
          <w:b/>
          <w:color w:val="000000" w:themeColor="text1"/>
          <w:sz w:val="24"/>
          <w14:textFill>
            <w14:solidFill>
              <w14:schemeClr w14:val="tx1"/>
            </w14:solidFill>
          </w14:textFill>
        </w:rPr>
        <w:t>方式</w:t>
      </w:r>
    </w:p>
    <w:p>
      <w:pPr>
        <w:snapToGrid w:val="0"/>
        <w:spacing w:line="460" w:lineRule="exact"/>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 xml:space="preserve">（一）采购人（受理磋商文件相关质疑及答复） </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eastAsia" w:ascii="宋体" w:hAnsi="宋体" w:eastAsia="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Times New Roman"/>
          <w:color w:val="000000" w:themeColor="text1"/>
          <w:sz w:val="24"/>
          <w:szCs w:val="24"/>
          <w:u w:val="single"/>
          <w14:textFill>
            <w14:solidFill>
              <w14:schemeClr w14:val="tx1"/>
            </w14:solidFill>
          </w14:textFill>
        </w:rPr>
        <w:t>玉环市司法局</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r>
        <w:rPr>
          <w:rFonts w:hint="eastAsia" w:ascii="宋体" w:hAnsi="宋体" w:cs="Times New Roman"/>
          <w:color w:val="000000" w:themeColor="text1"/>
          <w:sz w:val="24"/>
          <w:szCs w:val="24"/>
          <w:highlight w:val="none"/>
          <w:u w:val="single"/>
          <w14:textFill>
            <w14:solidFill>
              <w14:schemeClr w14:val="tx1"/>
            </w14:solidFill>
          </w14:textFill>
        </w:rPr>
        <w:t>玉环市经济开发区科技大楼B幢</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项目联系人（询问）：</w:t>
      </w:r>
      <w:r>
        <w:rPr>
          <w:rFonts w:hint="eastAsia" w:ascii="宋体" w:hAnsi="宋体" w:cs="宋体"/>
          <w:color w:val="000000" w:themeColor="text1"/>
          <w:sz w:val="24"/>
          <w:u w:val="single"/>
          <w:lang w:eastAsia="zh-CN"/>
          <w14:textFill>
            <w14:solidFill>
              <w14:schemeClr w14:val="tx1"/>
            </w14:solidFill>
          </w14:textFill>
        </w:rPr>
        <w:t>王</w:t>
      </w:r>
      <w:r>
        <w:rPr>
          <w:rFonts w:hint="eastAsia" w:ascii="宋体" w:hAnsi="宋体" w:cs="宋体"/>
          <w:color w:val="000000" w:themeColor="text1"/>
          <w:sz w:val="24"/>
          <w:u w:val="single"/>
          <w14:textFill>
            <w14:solidFill>
              <w14:schemeClr w14:val="tx1"/>
            </w14:solidFill>
          </w14:textFill>
        </w:rPr>
        <w:t>老师</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项目联系方式（询问）：</w:t>
      </w:r>
      <w:r>
        <w:rPr>
          <w:rFonts w:hint="eastAsia" w:ascii="宋体" w:hAnsi="宋体" w:cs="宋体"/>
          <w:color w:val="000000" w:themeColor="text1"/>
          <w:sz w:val="24"/>
          <w:u w:val="single"/>
          <w:lang w:val="en-US" w:eastAsia="zh-CN"/>
          <w14:textFill>
            <w14:solidFill>
              <w14:schemeClr w14:val="tx1"/>
            </w14:solidFill>
          </w14:textFill>
        </w:rPr>
        <w:t>0576-</w:t>
      </w:r>
      <w:r>
        <w:rPr>
          <w:rFonts w:hint="eastAsia" w:ascii="宋体" w:hAnsi="宋体" w:cs="宋体"/>
          <w:color w:val="000000" w:themeColor="text1"/>
          <w:sz w:val="24"/>
          <w:u w:val="single"/>
          <w14:textFill>
            <w14:solidFill>
              <w14:schemeClr w14:val="tx1"/>
            </w14:solidFill>
          </w14:textFill>
        </w:rPr>
        <w:t>87236353</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eastAsia" w:ascii="宋体" w:hAnsi="宋体" w:cs="宋体"/>
          <w:color w:val="000000" w:themeColor="text1"/>
          <w:sz w:val="24"/>
          <w:u w:val="single"/>
          <w:lang w:val="en-US"/>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质疑联系人：</w:t>
      </w:r>
      <w:r>
        <w:rPr>
          <w:rFonts w:hint="eastAsia" w:ascii="宋体" w:hAnsi="宋体" w:cs="宋体"/>
          <w:color w:val="000000" w:themeColor="text1"/>
          <w:sz w:val="24"/>
          <w:u w:val="single"/>
          <w:lang w:val="en-US" w:eastAsia="zh-CN"/>
          <w14:textFill>
            <w14:solidFill>
              <w14:schemeClr w14:val="tx1"/>
            </w14:solidFill>
          </w14:textFill>
        </w:rPr>
        <w:t>应老师</w:t>
      </w:r>
    </w:p>
    <w:p>
      <w:pPr>
        <w:keepNext w:val="0"/>
        <w:keepLines w:val="0"/>
        <w:pageBreakBefore w:val="0"/>
        <w:widowControl w:val="0"/>
        <w:kinsoku/>
        <w:wordWrap/>
        <w:overflowPunct/>
        <w:topLinePunct w:val="0"/>
        <w:autoSpaceDE/>
        <w:autoSpaceDN/>
        <w:bidi w:val="0"/>
        <w:adjustRightInd/>
        <w:snapToGrid w:val="0"/>
        <w:spacing w:line="440" w:lineRule="exact"/>
        <w:ind w:firstLine="600" w:firstLineChars="250"/>
        <w:textAlignment w:val="auto"/>
        <w:outlineLvl w:val="9"/>
        <w:rPr>
          <w:rFonts w:hint="default" w:ascii="宋体" w:hAnsi="宋体" w:cs="宋体"/>
          <w:color w:val="000000" w:themeColor="text1"/>
          <w:sz w:val="24"/>
          <w:u w:val="single"/>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质疑联系电话：</w:t>
      </w:r>
      <w:r>
        <w:rPr>
          <w:rFonts w:hint="eastAsia" w:ascii="宋体" w:hAnsi="宋体" w:cs="宋体"/>
          <w:color w:val="000000" w:themeColor="text1"/>
          <w:sz w:val="24"/>
          <w:u w:val="single"/>
          <w:lang w:val="en-US" w:eastAsia="zh-CN"/>
          <w14:textFill>
            <w14:solidFill>
              <w14:schemeClr w14:val="tx1"/>
            </w14:solidFill>
          </w14:textFill>
        </w:rPr>
        <w:t xml:space="preserve">0576-80766152 </w:t>
      </w:r>
    </w:p>
    <w:p>
      <w:pPr>
        <w:keepNext w:val="0"/>
        <w:keepLines w:val="0"/>
        <w:pageBreakBefore w:val="0"/>
        <w:widowControl w:val="0"/>
        <w:kinsoku/>
        <w:wordWrap/>
        <w:overflowPunct/>
        <w:topLinePunct w:val="0"/>
        <w:autoSpaceDE/>
        <w:autoSpaceDN/>
        <w:bidi w:val="0"/>
        <w:adjustRightInd/>
        <w:snapToGrid w:val="0"/>
        <w:spacing w:line="440" w:lineRule="exact"/>
        <w:ind w:firstLine="602" w:firstLineChars="250"/>
        <w:textAlignment w:val="auto"/>
        <w:outlineLvl w:val="9"/>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（二）采购组织机构</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名 称：</w:t>
      </w:r>
      <w:r>
        <w:rPr>
          <w:rFonts w:hint="eastAsia" w:ascii="宋体" w:hAnsi="宋体" w:cs="宋体"/>
          <w:color w:val="000000" w:themeColor="text1"/>
          <w:sz w:val="24"/>
          <w:u w:val="single"/>
          <w14:textFill>
            <w14:solidFill>
              <w14:schemeClr w14:val="tx1"/>
            </w14:solidFill>
          </w14:textFill>
        </w:rPr>
        <w:t>台州天兴工程管理咨询有限公司</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地　址：</w:t>
      </w:r>
      <w:bookmarkStart w:id="29" w:name="OLE_LINK1"/>
      <w:r>
        <w:rPr>
          <w:rFonts w:hint="eastAsia" w:ascii="宋体" w:hAnsi="宋体" w:cs="宋体"/>
          <w:color w:val="000000" w:themeColor="text1"/>
          <w:sz w:val="24"/>
          <w:u w:val="single"/>
          <w14:textFill>
            <w14:solidFill>
              <w14:schemeClr w14:val="tx1"/>
            </w14:solidFill>
          </w14:textFill>
        </w:rPr>
        <w:t>浙江省台州市椒江区海门街道建设路105-16号</w:t>
      </w:r>
    </w:p>
    <w:bookmarkEnd w:id="29"/>
    <w:p>
      <w:pPr>
        <w:spacing w:line="360" w:lineRule="auto"/>
        <w:ind w:firstLine="480" w:firstLineChars="200"/>
        <w:rPr>
          <w:rFonts w:hint="eastAsia" w:ascii="宋体" w:hAnsi="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项目联系人：</w:t>
      </w:r>
      <w:r>
        <w:rPr>
          <w:rFonts w:hint="eastAsia" w:ascii="宋体" w:hAnsi="宋体" w:cs="宋体"/>
          <w:color w:val="000000" w:themeColor="text1"/>
          <w:sz w:val="24"/>
          <w:u w:val="single"/>
          <w:lang w:val="en-US" w:eastAsia="zh-CN"/>
          <w14:textFill>
            <w14:solidFill>
              <w14:schemeClr w14:val="tx1"/>
            </w14:solidFill>
          </w14:textFill>
        </w:rPr>
        <w:t>金</w:t>
      </w:r>
      <w:r>
        <w:rPr>
          <w:rFonts w:hint="eastAsia" w:ascii="宋体" w:hAnsi="宋体" w:cs="宋体"/>
          <w:color w:val="000000" w:themeColor="text1"/>
          <w:sz w:val="24"/>
          <w:u w:val="single"/>
          <w14:textFill>
            <w14:solidFill>
              <w14:schemeClr w14:val="tx1"/>
            </w14:solidFill>
          </w14:textFill>
        </w:rPr>
        <w:t>女士</w:t>
      </w:r>
      <w:r>
        <w:rPr>
          <w:rFonts w:hint="eastAsia" w:ascii="宋体" w:hAnsi="宋体" w:cs="宋体"/>
          <w:color w:val="000000" w:themeColor="text1"/>
          <w:sz w:val="24"/>
          <w14:textFill>
            <w14:solidFill>
              <w14:schemeClr w14:val="tx1"/>
            </w14:solidFill>
          </w14:textFill>
        </w:rPr>
        <w:t>　     联系电话：</w:t>
      </w:r>
      <w:r>
        <w:rPr>
          <w:rFonts w:hint="eastAsia" w:ascii="宋体" w:hAnsi="宋体"/>
          <w:color w:val="000000" w:themeColor="text1"/>
          <w:sz w:val="24"/>
          <w:u w:val="single"/>
          <w14:textFill>
            <w14:solidFill>
              <w14:schemeClr w14:val="tx1"/>
            </w14:solidFill>
          </w14:textFill>
        </w:rPr>
        <w:t>0576-88322665</w:t>
      </w: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受理联系人：</w:t>
      </w:r>
      <w:r>
        <w:rPr>
          <w:rFonts w:hint="eastAsia" w:ascii="宋体" w:hAnsi="宋体" w:cs="宋体"/>
          <w:color w:val="000000" w:themeColor="text1"/>
          <w:sz w:val="24"/>
          <w:u w:val="single"/>
          <w14:textFill>
            <w14:solidFill>
              <w14:schemeClr w14:val="tx1"/>
            </w14:solidFill>
          </w14:textFill>
        </w:rPr>
        <w:t>洪先生（受理注册、磋商结果相关质疑及答复）</w:t>
      </w:r>
    </w:p>
    <w:p>
      <w:pPr>
        <w:spacing w:line="460" w:lineRule="exact"/>
        <w:ind w:firstLine="480" w:firstLineChars="200"/>
        <w:rPr>
          <w:rFonts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 xml:space="preserve">0576-88322665 </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（三）同级政府采购监管机构</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Arial"/>
          <w:color w:val="auto"/>
          <w:sz w:val="24"/>
          <w:highlight w:val="none"/>
          <w:u w:val="single"/>
        </w:rPr>
        <w:t>玉环市财政局政府采购监督管理科</w:t>
      </w:r>
    </w:p>
    <w:p>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地 址：</w:t>
      </w:r>
      <w:r>
        <w:rPr>
          <w:rFonts w:ascii="宋体" w:hAnsi="宋体" w:cs="宋体"/>
          <w:color w:val="auto"/>
          <w:sz w:val="24"/>
          <w:highlight w:val="none"/>
          <w:u w:val="single"/>
        </w:rPr>
        <w:t>浙江省玉环市广陵路130号</w:t>
      </w:r>
    </w:p>
    <w:p>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eastAsia="zh-CN"/>
        </w:rPr>
        <w:t>李</w:t>
      </w:r>
      <w:r>
        <w:rPr>
          <w:rFonts w:hint="eastAsia" w:ascii="宋体" w:hAnsi="宋体" w:cs="Arial"/>
          <w:color w:val="auto"/>
          <w:sz w:val="24"/>
          <w:highlight w:val="none"/>
          <w:u w:val="single"/>
        </w:rPr>
        <w:t>老师</w:t>
      </w:r>
    </w:p>
    <w:p>
      <w:pPr>
        <w:spacing w:line="360" w:lineRule="auto"/>
        <w:ind w:firstLine="480" w:firstLineChars="200"/>
        <w:rPr>
          <w:rStyle w:val="176"/>
          <w:rFonts w:ascii="宋体" w:hAnsi="宋体"/>
          <w:color w:val="auto"/>
          <w:sz w:val="24"/>
          <w:highlight w:val="none"/>
          <w:u w:val="single"/>
          <w:lang w:bidi="en-US"/>
        </w:rPr>
      </w:pPr>
      <w:r>
        <w:rPr>
          <w:rFonts w:hint="eastAsia" w:ascii="宋体" w:hAnsi="宋体" w:cs="宋体"/>
          <w:color w:val="auto"/>
          <w:sz w:val="24"/>
          <w:highlight w:val="none"/>
        </w:rPr>
        <w:t>联系电话：</w:t>
      </w:r>
      <w:r>
        <w:rPr>
          <w:rFonts w:ascii="宋体" w:hAnsi="宋体" w:cs="宋体"/>
          <w:color w:val="auto"/>
          <w:sz w:val="24"/>
          <w:highlight w:val="none"/>
          <w:u w:val="single"/>
        </w:rPr>
        <w:t>0576-87250185</w:t>
      </w:r>
    </w:p>
    <w:p>
      <w:pPr>
        <w:spacing w:line="46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（四）政采云平台</w:t>
      </w:r>
    </w:p>
    <w:p>
      <w:pPr>
        <w:spacing w:line="460" w:lineRule="exact"/>
        <w:ind w:firstLine="720" w:firstLineChars="300"/>
        <w:rPr>
          <w:color w:val="000000" w:themeColor="text1"/>
          <w14:textFill>
            <w14:solidFill>
              <w14:schemeClr w14:val="tx1"/>
            </w14:solidFill>
          </w14:textFill>
        </w:rPr>
      </w:pPr>
      <w:r>
        <w:rPr>
          <w:rFonts w:hint="eastAsia" w:ascii="宋体" w:hAnsi="宋体" w:cs="宋体"/>
          <w:color w:val="000000" w:themeColor="text1"/>
          <w:sz w:val="24"/>
          <w14:textFill>
            <w14:solidFill>
              <w14:schemeClr w14:val="tx1"/>
            </w14:solidFill>
          </w14:textFill>
        </w:rPr>
        <w:t>联系电话：</w:t>
      </w:r>
      <w:r>
        <w:rPr>
          <w:rFonts w:hint="eastAsia" w:ascii="宋体" w:hAnsi="宋体" w:cs="宋体"/>
          <w:color w:val="000000" w:themeColor="text1"/>
          <w:sz w:val="24"/>
          <w:u w:val="single"/>
          <w14:textFill>
            <w14:solidFill>
              <w14:schemeClr w14:val="tx1"/>
            </w14:solidFill>
          </w14:textFill>
        </w:rPr>
        <w:t>95763</w:t>
      </w:r>
    </w:p>
    <w:p>
      <w:pPr>
        <w:pStyle w:val="34"/>
        <w:ind w:firstLine="0" w:firstLineChars="0"/>
        <w:rPr>
          <w:color w:val="000000" w:themeColor="text1"/>
          <w14:textFill>
            <w14:solidFill>
              <w14:schemeClr w14:val="tx1"/>
            </w14:solidFill>
          </w14:textFill>
        </w:rPr>
      </w:pPr>
    </w:p>
    <w:p>
      <w:pPr>
        <w:pStyle w:val="34"/>
        <w:ind w:firstLine="7280" w:firstLineChars="2600"/>
        <w:rPr>
          <w:rFonts w:hint="eastAsia" w:hAnsi="宋体" w:cs="宋体"/>
          <w:color w:val="000000" w:themeColor="text1"/>
          <w:sz w:val="28"/>
          <w:szCs w:val="28"/>
          <w:lang w:val="en-US" w:eastAsia="zh-CN"/>
          <w14:textFill>
            <w14:solidFill>
              <w14:schemeClr w14:val="tx1"/>
            </w14:solidFill>
          </w14:textFill>
        </w:rPr>
      </w:pPr>
    </w:p>
    <w:p>
      <w:pPr>
        <w:pStyle w:val="34"/>
        <w:ind w:firstLine="7280" w:firstLineChars="2600"/>
        <w:rPr>
          <w:rFonts w:hint="eastAsia" w:ascii="Calibri" w:hAnsi="宋体"/>
          <w:b/>
          <w:color w:val="000000" w:themeColor="text1"/>
          <w:kern w:val="2"/>
          <w:sz w:val="36"/>
          <w:szCs w:val="36"/>
          <w:lang w:val="en-US" w:eastAsia="zh-CN"/>
          <w14:textFill>
            <w14:solidFill>
              <w14:schemeClr w14:val="tx1"/>
            </w14:solidFill>
          </w14:textFill>
        </w:rPr>
      </w:pPr>
      <w:r>
        <w:rPr>
          <w:rFonts w:hint="eastAsia" w:hAnsi="宋体" w:cs="宋体"/>
          <w:color w:val="000000" w:themeColor="text1"/>
          <w:sz w:val="28"/>
          <w:szCs w:val="28"/>
          <w:lang w:val="en-US" w:eastAsia="zh-CN"/>
          <w14:textFill>
            <w14:solidFill>
              <w14:schemeClr w14:val="tx1"/>
            </w14:solidFill>
          </w14:textFill>
        </w:rPr>
        <w:t>2025年06月</w:t>
      </w:r>
      <w:r>
        <w:rPr>
          <w:rFonts w:hint="eastAsia" w:hAnsi="宋体" w:cs="宋体"/>
          <w:color w:val="000000" w:themeColor="text1"/>
          <w14:textFill>
            <w14:solidFill>
              <w14:schemeClr w14:val="tx1"/>
            </w14:solidFill>
          </w14:textFill>
        </w:rPr>
        <w:br w:type="page"/>
      </w:r>
      <w:r>
        <w:rPr>
          <w:rFonts w:hint="eastAsia"/>
          <w:color w:val="000000" w:themeColor="text1"/>
          <w:lang w:val="en-US" w:eastAsia="zh-CN"/>
          <w14:textFill>
            <w14:solidFill>
              <w14:schemeClr w14:val="tx1"/>
            </w14:solidFill>
          </w14:textFill>
        </w:rPr>
        <w:t xml:space="preserve">                    </w:t>
      </w:r>
      <w:r>
        <w:rPr>
          <w:rFonts w:hint="eastAsia" w:ascii="Calibri" w:hAnsi="宋体"/>
          <w:b/>
          <w:color w:val="000000" w:themeColor="text1"/>
          <w:kern w:val="2"/>
          <w:sz w:val="36"/>
          <w:szCs w:val="36"/>
          <w:lang w:val="en-US" w:eastAsia="zh-CN"/>
          <w14:textFill>
            <w14:solidFill>
              <w14:schemeClr w14:val="tx1"/>
            </w14:solidFill>
          </w14:textFill>
        </w:rPr>
        <w:t xml:space="preserve">   第二章  供应商须知</w:t>
      </w:r>
    </w:p>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一、前附表</w:t>
      </w:r>
    </w:p>
    <w:tbl>
      <w:tblPr>
        <w:tblStyle w:val="57"/>
        <w:tblW w:w="102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1394"/>
        <w:gridCol w:w="7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事项</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是否允许联合体</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 不接受/□ 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是否允许分包</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 不允许/□ 允许，但主体部分不得分包，详见采购需求内容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是否包含政府强制采购节能产品</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hd w:val="clear" w:color="auto" w:fill="FFFFFF"/>
                <w14:textFill>
                  <w14:solidFill>
                    <w14:schemeClr w14:val="tx1"/>
                  </w14:solidFill>
                </w14:textFill>
              </w:rPr>
              <w:t>☑ 否/□ 是，具体清单见项目采购需求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答疑会或</w:t>
            </w:r>
          </w:p>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现场踏勘</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响应文件的制作和递交</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请供应商仔细阅读“政府采购项目电子交易操作指南”。</w:t>
            </w:r>
          </w:p>
          <w:p>
            <w:pPr>
              <w:wordWrap w:val="0"/>
              <w:adjustRightInd w:val="0"/>
              <w:snapToGrid w:val="0"/>
              <w:spacing w:line="288"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1.响应文件的制作：供应商按照本项目磋商文件和政采云平台的要求,通过政采云电子交易客户端编制、加密并递交响应文件（下载网址：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"http://www.zjzfcg.gov.cn/bidClientTemplate/2019-09-24/12975.html）。"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https://zfcg.czt.zj.gov.cn/download/index.html）。</w:t>
            </w:r>
            <w:r>
              <w:rPr>
                <w:rFonts w:hint="eastAsia" w:ascii="宋体" w:hAnsi="宋体" w:cs="宋体"/>
                <w:color w:val="000000" w:themeColor="text1"/>
                <w:sz w:val="24"/>
                <w14:textFill>
                  <w14:solidFill>
                    <w14:schemeClr w14:val="tx1"/>
                  </w14:solidFill>
                </w14:textFill>
              </w:rPr>
              <w:fldChar w:fldCharType="end"/>
            </w:r>
          </w:p>
          <w:p>
            <w:pPr>
              <w:adjustRightInd w:val="0"/>
              <w:snapToGrid w:val="0"/>
              <w:spacing w:line="288" w:lineRule="auto"/>
              <w:ind w:firstLine="240" w:firstLineChars="1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2.递交响应文件：供应商应当在响应截止时间前（磋商当天北京时间</w:t>
            </w:r>
            <w:r>
              <w:rPr>
                <w:rFonts w:hint="eastAsia" w:ascii="宋体" w:hAnsi="宋体" w:cs="宋体"/>
                <w:b/>
                <w:bCs/>
                <w:color w:val="000000" w:themeColor="text1"/>
                <w:sz w:val="24"/>
                <w:u w:val="single"/>
                <w:lang w:val="en-US" w:eastAsia="zh-CN"/>
                <w14:textFill>
                  <w14:solidFill>
                    <w14:schemeClr w14:val="tx1"/>
                  </w14:solidFill>
                </w14:textFill>
              </w:rPr>
              <w:t>14</w:t>
            </w:r>
            <w:r>
              <w:rPr>
                <w:rFonts w:hint="eastAsia" w:ascii="宋体" w:hAnsi="宋体" w:cs="宋体"/>
                <w:b/>
                <w:bCs/>
                <w:color w:val="000000" w:themeColor="text1"/>
                <w:sz w:val="24"/>
                <w:u w:val="single"/>
                <w14:textFill>
                  <w14:solidFill>
                    <w14:schemeClr w14:val="tx1"/>
                  </w14:solidFill>
                </w14:textFill>
              </w:rPr>
              <w:t>:</w:t>
            </w:r>
            <w:r>
              <w:rPr>
                <w:rFonts w:hint="eastAsia" w:ascii="宋体" w:hAnsi="宋体" w:cs="宋体"/>
                <w:b/>
                <w:bCs/>
                <w:color w:val="000000" w:themeColor="text1"/>
                <w:sz w:val="24"/>
                <w:u w:val="single"/>
                <w:lang w:val="en-US" w:eastAsia="zh-CN"/>
                <w14:textFill>
                  <w14:solidFill>
                    <w14:schemeClr w14:val="tx1"/>
                  </w14:solidFill>
                </w14:textFill>
              </w:rPr>
              <w:t>3</w:t>
            </w:r>
            <w:r>
              <w:rPr>
                <w:rFonts w:hint="eastAsia" w:ascii="宋体" w:hAnsi="宋体" w:cs="宋体"/>
                <w:b/>
                <w:bCs/>
                <w:color w:val="000000" w:themeColor="text1"/>
                <w:sz w:val="24"/>
                <w:u w:val="single"/>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）完成响应文件的递交，逾期递交的响应文件恕不接受。补充或者修改响应文件的，应当先行撤回原文件，补充、修改后重新递交。响应截止时间前未完成递交的，视为撤回响应文件。</w:t>
            </w:r>
          </w:p>
          <w:p>
            <w:pPr>
              <w:adjustRightInd w:val="0"/>
              <w:snapToGrid w:val="0"/>
              <w:spacing w:line="288" w:lineRule="auto"/>
              <w:ind w:firstLine="240" w:firstLineChars="1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3.响应文件</w:t>
            </w:r>
            <w:r>
              <w:rPr>
                <w:rFonts w:hint="eastAsia" w:ascii="宋体" w:hAnsi="宋体" w:cs="宋体"/>
                <w:b/>
                <w:bCs/>
                <w:color w:val="000000" w:themeColor="text1"/>
                <w:sz w:val="24"/>
                <w14:textFill>
                  <w14:solidFill>
                    <w14:schemeClr w14:val="tx1"/>
                  </w14:solidFill>
                </w14:textFill>
              </w:rPr>
              <w:t>解密</w:t>
            </w:r>
            <w:r>
              <w:rPr>
                <w:rFonts w:hint="eastAsia" w:ascii="宋体" w:hAnsi="宋体" w:cs="宋体"/>
                <w:color w:val="000000" w:themeColor="text1"/>
                <w:sz w:val="24"/>
                <w14:textFill>
                  <w14:solidFill>
                    <w14:schemeClr w14:val="tx1"/>
                  </w14:solidFill>
                </w14:textFill>
              </w:rPr>
              <w:t>：供应商应在开标当天北京时间</w:t>
            </w:r>
            <w:r>
              <w:rPr>
                <w:rFonts w:hint="eastAsia" w:ascii="宋体" w:hAnsi="宋体" w:cs="宋体"/>
                <w:b/>
                <w:bCs/>
                <w:color w:val="000000" w:themeColor="text1"/>
                <w:sz w:val="24"/>
                <w:u w:val="single"/>
                <w:lang w:val="en-US" w:eastAsia="zh-CN"/>
                <w14:textFill>
                  <w14:solidFill>
                    <w14:schemeClr w14:val="tx1"/>
                  </w14:solidFill>
                </w14:textFill>
              </w:rPr>
              <w:t>14</w:t>
            </w:r>
            <w:r>
              <w:rPr>
                <w:rFonts w:hint="eastAsia" w:ascii="宋体" w:hAnsi="宋体" w:cs="宋体"/>
                <w:b/>
                <w:bCs/>
                <w:color w:val="000000" w:themeColor="text1"/>
                <w:sz w:val="24"/>
                <w:u w:val="single"/>
                <w14:textFill>
                  <w14:solidFill>
                    <w14:schemeClr w14:val="tx1"/>
                  </w14:solidFill>
                </w14:textFill>
              </w:rPr>
              <w:t>:</w:t>
            </w:r>
            <w:r>
              <w:rPr>
                <w:rFonts w:hint="eastAsia" w:ascii="宋体" w:hAnsi="宋体" w:cs="宋体"/>
                <w:b/>
                <w:bCs/>
                <w:color w:val="000000" w:themeColor="text1"/>
                <w:sz w:val="24"/>
                <w:u w:val="single"/>
                <w:lang w:val="en-US" w:eastAsia="zh-CN"/>
                <w14:textFill>
                  <w14:solidFill>
                    <w14:schemeClr w14:val="tx1"/>
                  </w14:solidFill>
                </w14:textFill>
              </w:rPr>
              <w:t>3</w:t>
            </w:r>
            <w:r>
              <w:rPr>
                <w:rFonts w:hint="eastAsia" w:ascii="宋体" w:hAnsi="宋体" w:cs="宋体"/>
                <w:b/>
                <w:bCs/>
                <w:color w:val="000000" w:themeColor="text1"/>
                <w:sz w:val="24"/>
                <w:u w:val="single"/>
                <w14:textFill>
                  <w14:solidFill>
                    <w14:schemeClr w14:val="tx1"/>
                  </w14:solidFill>
                </w14:textFill>
              </w:rPr>
              <w:t>0至</w:t>
            </w:r>
            <w:r>
              <w:rPr>
                <w:rFonts w:hint="eastAsia" w:ascii="宋体" w:hAnsi="宋体" w:cs="宋体"/>
                <w:b/>
                <w:bCs/>
                <w:color w:val="000000" w:themeColor="text1"/>
                <w:sz w:val="24"/>
                <w:u w:val="single"/>
                <w:lang w:val="en-US" w:eastAsia="zh-CN"/>
                <w14:textFill>
                  <w14:solidFill>
                    <w14:schemeClr w14:val="tx1"/>
                  </w14:solidFill>
                </w14:textFill>
              </w:rPr>
              <w:t>15</w:t>
            </w:r>
            <w:r>
              <w:rPr>
                <w:rFonts w:hint="eastAsia" w:ascii="宋体" w:hAnsi="宋体" w:cs="宋体"/>
                <w:b/>
                <w:bCs/>
                <w:color w:val="000000" w:themeColor="text1"/>
                <w:sz w:val="24"/>
                <w:u w:val="single"/>
                <w14:textFill>
                  <w14:solidFill>
                    <w14:schemeClr w14:val="tx1"/>
                  </w14:solidFill>
                </w14:textFill>
              </w:rPr>
              <w:t>:</w:t>
            </w:r>
            <w:r>
              <w:rPr>
                <w:rFonts w:hint="eastAsia" w:ascii="宋体" w:hAnsi="宋体" w:cs="宋体"/>
                <w:b/>
                <w:bCs/>
                <w:color w:val="000000" w:themeColor="text1"/>
                <w:sz w:val="24"/>
                <w:u w:val="single"/>
                <w:lang w:val="en-US" w:eastAsia="zh-CN"/>
                <w14:textFill>
                  <w14:solidFill>
                    <w14:schemeClr w14:val="tx1"/>
                  </w14:solidFill>
                </w14:textFill>
              </w:rPr>
              <w:t>0</w:t>
            </w:r>
            <w:r>
              <w:rPr>
                <w:rFonts w:hint="eastAsia" w:ascii="宋体" w:hAnsi="宋体" w:cs="宋体"/>
                <w:b/>
                <w:bCs/>
                <w:color w:val="000000" w:themeColor="text1"/>
                <w:sz w:val="24"/>
                <w:u w:val="single"/>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完成解密。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p>
        </w:tc>
        <w:tc>
          <w:tcPr>
            <w:tcW w:w="1394" w:type="dxa"/>
            <w:tcBorders>
              <w:top w:val="single" w:color="auto" w:sz="4" w:space="0"/>
              <w:left w:val="single" w:color="auto" w:sz="4" w:space="0"/>
              <w:bottom w:val="single" w:color="auto" w:sz="4" w:space="0"/>
              <w:right w:val="single" w:color="auto" w:sz="4" w:space="0"/>
            </w:tcBorders>
            <w:vAlign w:val="center"/>
          </w:tcPr>
          <w:p>
            <w:pPr>
              <w:pStyle w:val="34"/>
              <w:snapToGrid w:val="0"/>
              <w:spacing w:line="288" w:lineRule="auto"/>
              <w:ind w:firstLine="0" w:firstLineChars="0"/>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备份响应文件的递交</w:t>
            </w:r>
          </w:p>
        </w:tc>
        <w:tc>
          <w:tcPr>
            <w:tcW w:w="790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备份响应文件是通过</w:t>
            </w:r>
            <w:r>
              <w:rPr>
                <w:rFonts w:hint="eastAsia"/>
                <w:color w:val="000000" w:themeColor="text1"/>
                <w14:textFill>
                  <w14:solidFill>
                    <w14:schemeClr w14:val="tx1"/>
                  </w14:solidFill>
                </w14:textFill>
              </w:rPr>
              <w:t>“政采云电子交易客户端”</w:t>
            </w:r>
            <w:r>
              <w:rPr>
                <w:rFonts w:hint="eastAsia" w:ascii="宋体" w:hAnsi="宋体" w:cs="宋体"/>
                <w:color w:val="000000" w:themeColor="text1"/>
                <w:szCs w:val="21"/>
                <w14:textFill>
                  <w14:solidFill>
                    <w14:schemeClr w14:val="tx1"/>
                  </w14:solidFill>
                </w14:textFill>
              </w:rPr>
              <w:t>制做响应文件产生的备份文件，请供应商自行妥善保管。</w:t>
            </w:r>
          </w:p>
          <w:p>
            <w:pPr>
              <w:pStyle w:val="34"/>
              <w:keepNext w:val="0"/>
              <w:keepLines w:val="0"/>
              <w:pageBreakBefore w:val="0"/>
              <w:kinsoku/>
              <w:wordWrap/>
              <w:overflowPunct/>
              <w:topLinePunct w:val="0"/>
              <w:bidi w:val="0"/>
              <w:spacing w:after="0" w:line="240" w:lineRule="atLeast"/>
              <w:ind w:left="0" w:leftChars="0" w:firstLine="480" w:firstLineChars="200"/>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1.使用前提：供应商自行在线解密操作失败无法按时寻求技术人员帮助解密，或者寻求技术人员帮助仍无法按时完成解密。</w:t>
            </w:r>
          </w:p>
          <w:p>
            <w:pPr>
              <w:pStyle w:val="34"/>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2.递交截止时间：磋商当天</w:t>
            </w:r>
            <w:r>
              <w:rPr>
                <w:rFonts w:hint="eastAsia" w:hAnsi="宋体" w:cs="宋体"/>
                <w:color w:val="000000" w:themeColor="text1"/>
                <w:szCs w:val="21"/>
                <w:u w:val="single"/>
                <w:lang w:val="en-US" w:eastAsia="zh-CN"/>
                <w14:textFill>
                  <w14:solidFill>
                    <w14:schemeClr w14:val="tx1"/>
                  </w14:solidFill>
                </w14:textFill>
              </w:rPr>
              <w:t>14</w:t>
            </w:r>
            <w:r>
              <w:rPr>
                <w:rFonts w:hint="eastAsia" w:ascii="宋体" w:hAnsi="宋体" w:cs="宋体"/>
                <w:color w:val="000000" w:themeColor="text1"/>
                <w:szCs w:val="21"/>
                <w:u w:val="single"/>
                <w14:textFill>
                  <w14:solidFill>
                    <w14:schemeClr w14:val="tx1"/>
                  </w14:solidFill>
                </w14:textFill>
              </w:rPr>
              <w:t>:</w:t>
            </w:r>
            <w:r>
              <w:rPr>
                <w:rFonts w:hint="eastAsia" w:hAnsi="宋体" w:cs="宋体"/>
                <w:color w:val="000000" w:themeColor="text1"/>
                <w:szCs w:val="21"/>
                <w:u w:val="single"/>
                <w:lang w:val="en-US" w:eastAsia="zh-CN"/>
                <w14:textFill>
                  <w14:solidFill>
                    <w14:schemeClr w14:val="tx1"/>
                  </w14:solidFill>
                </w14:textFill>
              </w:rPr>
              <w:t>3</w:t>
            </w:r>
            <w:r>
              <w:rPr>
                <w:rFonts w:hint="eastAsia" w:ascii="宋体" w:hAnsi="宋体" w:cs="宋体"/>
                <w:color w:val="000000" w:themeColor="text1"/>
                <w:szCs w:val="21"/>
                <w:u w:val="single"/>
                <w14:textFill>
                  <w14:solidFill>
                    <w14:schemeClr w14:val="tx1"/>
                  </w14:solidFill>
                </w14:textFill>
              </w:rPr>
              <w:t>0</w:t>
            </w:r>
            <w:r>
              <w:rPr>
                <w:rFonts w:hint="eastAsia" w:ascii="宋体" w:hAnsi="宋体" w:cs="宋体"/>
                <w:color w:val="000000" w:themeColor="text1"/>
                <w:szCs w:val="21"/>
                <w14:textFill>
                  <w14:solidFill>
                    <w14:schemeClr w14:val="tx1"/>
                  </w14:solidFill>
                </w14:textFill>
              </w:rPr>
              <w:t>（北京时间）。</w:t>
            </w:r>
            <w:bookmarkStart w:id="60" w:name="_GoBack"/>
            <w:bookmarkEnd w:id="60"/>
          </w:p>
          <w:p>
            <w:pPr>
              <w:pStyle w:val="34"/>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000000" w:themeColor="text1"/>
                <w:szCs w:val="21"/>
                <w:lang w:val="en-US"/>
                <w14:textFill>
                  <w14:solidFill>
                    <w14:schemeClr w14:val="tx1"/>
                  </w14:solidFill>
                </w14:textFill>
              </w:rPr>
            </w:pPr>
            <w:r>
              <w:rPr>
                <w:rFonts w:hint="eastAsia" w:ascii="宋体" w:hAnsi="宋体" w:cs="宋体"/>
                <w:color w:val="000000" w:themeColor="text1"/>
                <w:szCs w:val="21"/>
                <w14:textFill>
                  <w14:solidFill>
                    <w14:schemeClr w14:val="tx1"/>
                  </w14:solidFill>
                </w14:textFill>
              </w:rPr>
              <w:t>3.投递邮箱：解密异常后可发送</w:t>
            </w:r>
            <w:r>
              <w:rPr>
                <w:rFonts w:hint="eastAsia" w:ascii="宋体" w:hAnsi="宋体" w:cs="宋体"/>
                <w:color w:val="000000" w:themeColor="text1"/>
                <w:szCs w:val="21"/>
                <w:lang w:val="en-US" w:eastAsia="zh-CN"/>
                <w14:textFill>
                  <w14:solidFill>
                    <w14:schemeClr w14:val="tx1"/>
                  </w14:solidFill>
                </w14:textFill>
              </w:rPr>
              <w:t>磋商响应文件至3476776819@qq.com。</w:t>
            </w:r>
          </w:p>
          <w:p>
            <w:pPr>
              <w:pStyle w:val="34"/>
              <w:snapToGrid w:val="0"/>
              <w:spacing w:line="288" w:lineRule="auto"/>
              <w:ind w:firstLine="480" w:firstLineChars="200"/>
              <w:rPr>
                <w:rFonts w:hint="eastAsia" w:hAnsi="宋体" w:eastAsia="微软雅黑" w:cs="宋体"/>
                <w:color w:val="000000" w:themeColor="text1"/>
                <w:lang w:val="en-US" w:eastAsia="zh-CN"/>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4.未按上述要求递交备份响应文件或所提供的备份响应文件不符合要求的视同放弃本次磋商，仅提交备份响应文件的，</w:t>
            </w:r>
            <w:r>
              <w:rPr>
                <w:rFonts w:hint="eastAsia" w:ascii="宋体" w:hAnsi="宋体" w:eastAsia="宋体" w:cs="宋体"/>
                <w:color w:val="000000" w:themeColor="text1"/>
                <w:szCs w:val="21"/>
                <w:lang w:val="en-US" w:eastAsia="zh-CN"/>
                <w14:textFill>
                  <w14:solidFill>
                    <w14:schemeClr w14:val="tx1"/>
                  </w14:solidFill>
                </w14:textFill>
              </w:rPr>
              <w:t>磋商</w:t>
            </w:r>
            <w:r>
              <w:rPr>
                <w:rFonts w:hint="eastAsia" w:ascii="宋体" w:hAnsi="宋体" w:eastAsia="宋体" w:cs="宋体"/>
                <w:color w:val="000000" w:themeColor="text1"/>
                <w:szCs w:val="21"/>
                <w14:textFill>
                  <w14:solidFill>
                    <w14:schemeClr w14:val="tx1"/>
                  </w14:solidFill>
                </w14:textFill>
              </w:rPr>
              <w:t>无效</w:t>
            </w:r>
            <w:r>
              <w:rPr>
                <w:rFonts w:hint="eastAsia" w:ascii="宋体" w:hAnsi="宋体" w:eastAsia="宋体" w:cs="宋体"/>
                <w:color w:val="000000" w:themeColor="text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w:t>
            </w:r>
          </w:p>
        </w:tc>
        <w:tc>
          <w:tcPr>
            <w:tcW w:w="1394" w:type="dxa"/>
            <w:tcBorders>
              <w:top w:val="single" w:color="auto" w:sz="4" w:space="0"/>
              <w:left w:val="single" w:color="auto" w:sz="4" w:space="0"/>
              <w:bottom w:val="single" w:color="auto" w:sz="4" w:space="0"/>
              <w:right w:val="single" w:color="auto" w:sz="4" w:space="0"/>
            </w:tcBorders>
            <w:vAlign w:val="center"/>
          </w:tcPr>
          <w:p>
            <w:pPr>
              <w:pStyle w:val="34"/>
              <w:snapToGrid w:val="0"/>
              <w:spacing w:line="288" w:lineRule="auto"/>
              <w:ind w:firstLine="0" w:firstLineChars="0"/>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成交供应商纸质备份文件的归档要求</w:t>
            </w:r>
          </w:p>
        </w:tc>
        <w:tc>
          <w:tcPr>
            <w:tcW w:w="7906" w:type="dxa"/>
            <w:tcBorders>
              <w:top w:val="single" w:color="auto" w:sz="4" w:space="0"/>
              <w:left w:val="single" w:color="auto" w:sz="4" w:space="0"/>
              <w:bottom w:val="single" w:color="auto" w:sz="4" w:space="0"/>
              <w:right w:val="single" w:color="auto" w:sz="4" w:space="0"/>
            </w:tcBorders>
            <w:vAlign w:val="center"/>
          </w:tcPr>
          <w:p>
            <w:pPr>
              <w:pStyle w:val="34"/>
              <w:keepNext w:val="0"/>
              <w:keepLines w:val="0"/>
              <w:pageBreakBefore w:val="0"/>
              <w:kinsoku/>
              <w:wordWrap/>
              <w:overflowPunct/>
              <w:topLinePunct w:val="0"/>
              <w:bidi w:val="0"/>
              <w:spacing w:after="0" w:line="240" w:lineRule="atLeast"/>
              <w:ind w:left="0" w:leftChars="0" w:firstLineChars="200"/>
              <w:textAlignment w:val="auto"/>
              <w:outlineLvl w:val="9"/>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1.存档纸质磋商响应文件是成交人在成交后提供给采购组织机构的用于本项目纸质存档备案用途的文件。</w:t>
            </w:r>
          </w:p>
          <w:p>
            <w:pPr>
              <w:pStyle w:val="34"/>
              <w:snapToGrid w:val="0"/>
              <w:spacing w:line="288" w:lineRule="auto"/>
              <w:ind w:firstLine="480" w:firstLineChars="200"/>
              <w:rPr>
                <w:rFonts w:hint="eastAsia" w:hAnsi="宋体" w:cs="宋体"/>
                <w:color w:val="000000" w:themeColor="text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2.存档纸质</w:t>
            </w:r>
            <w:r>
              <w:rPr>
                <w:rFonts w:hint="eastAsia" w:ascii="宋体" w:hAnsi="宋体" w:cs="宋体"/>
                <w:color w:val="000000" w:themeColor="text1"/>
                <w:szCs w:val="21"/>
                <w:lang w:val="en-US" w:eastAsia="zh-CN"/>
                <w14:textFill>
                  <w14:solidFill>
                    <w14:schemeClr w14:val="tx1"/>
                  </w14:solidFill>
                </w14:textFill>
              </w:rPr>
              <w:t>磋商响应</w:t>
            </w:r>
            <w:r>
              <w:rPr>
                <w:rFonts w:hint="eastAsia" w:ascii="宋体" w:hAnsi="宋体" w:cs="宋体"/>
                <w:color w:val="000000" w:themeColor="text1"/>
                <w:szCs w:val="21"/>
                <w14:textFill>
                  <w14:solidFill>
                    <w14:schemeClr w14:val="tx1"/>
                  </w14:solidFill>
                </w14:textFill>
              </w:rPr>
              <w:t>文件的装订要求：政采云电子</w:t>
            </w:r>
            <w:r>
              <w:rPr>
                <w:rFonts w:hint="eastAsia" w:ascii="宋体" w:hAnsi="宋体" w:cs="宋体"/>
                <w:color w:val="000000" w:themeColor="text1"/>
                <w:szCs w:val="21"/>
                <w:lang w:val="en-US" w:eastAsia="zh-CN"/>
                <w14:textFill>
                  <w14:solidFill>
                    <w14:schemeClr w14:val="tx1"/>
                  </w14:solidFill>
                </w14:textFill>
              </w:rPr>
              <w:t>磋商响应</w:t>
            </w:r>
            <w:r>
              <w:rPr>
                <w:rFonts w:hint="eastAsia" w:ascii="宋体" w:hAnsi="宋体" w:cs="宋体"/>
                <w:color w:val="000000" w:themeColor="text1"/>
                <w:szCs w:val="21"/>
                <w14:textFill>
                  <w14:solidFill>
                    <w14:schemeClr w14:val="tx1"/>
                  </w14:solidFill>
                </w14:textFill>
              </w:rPr>
              <w:t>文件复印件合计贰份，正副本各一份，正本须在封面标注“正本”字样并加盖公章及骑缝章，副本可以采用正本的复印件。如有不同标项，请按标项号分别装订。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w:t>
            </w:r>
          </w:p>
        </w:tc>
        <w:tc>
          <w:tcPr>
            <w:tcW w:w="1394" w:type="dxa"/>
            <w:tcBorders>
              <w:top w:val="single" w:color="auto" w:sz="4" w:space="0"/>
              <w:left w:val="single" w:color="auto" w:sz="4" w:space="0"/>
              <w:bottom w:val="single" w:color="auto" w:sz="4" w:space="0"/>
              <w:right w:val="single" w:color="auto" w:sz="4" w:space="0"/>
            </w:tcBorders>
            <w:vAlign w:val="center"/>
          </w:tcPr>
          <w:p>
            <w:pPr>
              <w:pStyle w:val="20"/>
              <w:adjustRightInd w:val="0"/>
              <w:snapToGrid w:val="0"/>
              <w:spacing w:line="288" w:lineRule="auto"/>
              <w:ind w:firstLine="0"/>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不见面开标</w:t>
            </w:r>
          </w:p>
        </w:tc>
        <w:tc>
          <w:tcPr>
            <w:tcW w:w="7906" w:type="dxa"/>
            <w:tcBorders>
              <w:top w:val="single" w:color="auto" w:sz="4" w:space="0"/>
              <w:left w:val="single" w:color="auto" w:sz="4" w:space="0"/>
              <w:bottom w:val="single" w:color="auto" w:sz="4" w:space="0"/>
              <w:right w:val="single" w:color="auto" w:sz="4" w:space="0"/>
            </w:tcBorders>
            <w:vAlign w:val="center"/>
          </w:tcPr>
          <w:p>
            <w:pPr>
              <w:pStyle w:val="46"/>
              <w:adjustRightInd w:val="0"/>
              <w:snapToGrid w:val="0"/>
              <w:spacing w:before="0" w:beforeAutospacing="0" w:after="0" w:afterAutospacing="0" w:line="288"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采购组织机构按照磋商文件规定的时间通过“政采云平台”组织开标，所有供应商均应当准时在线参加。如未参加，</w:t>
            </w:r>
            <w:r>
              <w:rPr>
                <w:rFonts w:cs="宋体"/>
                <w:bCs/>
                <w:color w:val="000000" w:themeColor="text1"/>
                <w14:textFill>
                  <w14:solidFill>
                    <w14:schemeClr w14:val="tx1"/>
                  </w14:solidFill>
                </w14:textFill>
              </w:rPr>
              <w:t>造成无法递交响应文件、递交失败等后果由供应商自行承担。</w:t>
            </w:r>
            <w:r>
              <w:rPr>
                <w:rFonts w:cs="宋体"/>
                <w:color w:val="000000" w:themeColor="text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9</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样品递交要求</w:t>
            </w:r>
          </w:p>
        </w:tc>
        <w:tc>
          <w:tcPr>
            <w:tcW w:w="7906"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firstLine="480" w:firstLineChars="200"/>
              <w:jc w:val="both"/>
              <w:rPr>
                <w:rFonts w:hint="eastAsia" w:ascii="宋体" w:hAnsi="宋体" w:cs="宋体"/>
                <w:color w:val="000000" w:themeColor="text1"/>
                <w:kern w:val="0"/>
                <w:sz w:val="24"/>
                <w:szCs w:val="24"/>
                <w:lang w:val="en-US" w:eastAsia="zh-CN"/>
                <w14:textFill>
                  <w14:solidFill>
                    <w14:schemeClr w14:val="tx1"/>
                  </w14:solidFill>
                </w14:textFill>
              </w:rPr>
            </w:pPr>
            <w:r>
              <w:rPr>
                <w:rFonts w:hint="eastAsia" w:ascii="宋体" w:hAnsi="宋体" w:cs="宋体"/>
                <w:color w:val="000000" w:themeColor="text1"/>
                <w:kern w:val="0"/>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10</w:t>
            </w:r>
          </w:p>
        </w:tc>
        <w:tc>
          <w:tcPr>
            <w:tcW w:w="139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演示要求</w:t>
            </w:r>
          </w:p>
        </w:tc>
        <w:tc>
          <w:tcPr>
            <w:tcW w:w="7906"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288" w:lineRule="auto"/>
              <w:ind w:firstLine="480" w:firstLineChars="200"/>
              <w:jc w:val="both"/>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磋商注意事项</w:t>
            </w:r>
          </w:p>
        </w:tc>
        <w:tc>
          <w:tcPr>
            <w:tcW w:w="7906" w:type="dxa"/>
            <w:tcBorders>
              <w:top w:val="single" w:color="auto" w:sz="4" w:space="0"/>
              <w:left w:val="single" w:color="auto" w:sz="4" w:space="0"/>
              <w:bottom w:val="single" w:color="auto" w:sz="4" w:space="0"/>
              <w:right w:val="single" w:color="auto" w:sz="4" w:space="0"/>
            </w:tcBorders>
            <w:vAlign w:val="center"/>
          </w:tcPr>
          <w:p>
            <w:pPr>
              <w:pStyle w:val="27"/>
              <w:adjustRightInd w:val="0"/>
              <w:snapToGrid w:val="0"/>
              <w:spacing w:line="288" w:lineRule="auto"/>
              <w:ind w:firstLine="480" w:firstLineChars="200"/>
              <w:rPr>
                <w:rFonts w:hint="eastAsia" w:hAnsi="宋体" w:cs="宋体"/>
                <w:bCs/>
                <w:color w:val="000000" w:themeColor="text1"/>
                <w:sz w:val="24"/>
                <w:lang w:val="en-US" w:eastAsia="zh-CN"/>
                <w14:textFill>
                  <w14:solidFill>
                    <w14:schemeClr w14:val="tx1"/>
                  </w14:solidFill>
                </w14:textFill>
              </w:rPr>
            </w:pPr>
            <w:r>
              <w:rPr>
                <w:rFonts w:hint="eastAsia" w:hAnsi="宋体" w:cs="宋体"/>
                <w:bCs/>
                <w:color w:val="000000" w:themeColor="text1"/>
                <w:sz w:val="24"/>
                <w:lang w:val="en-US" w:eastAsia="zh-CN"/>
                <w14:textFill>
                  <w14:solidFill>
                    <w14:schemeClr w14:val="tx1"/>
                  </w14:solidFill>
                </w14:textFill>
              </w:rPr>
              <w:t>1.本项目实行电子采购，采用电子响应文件。若供应商参与本项目，自行承担磋商活动一切费用。</w:t>
            </w:r>
          </w:p>
          <w:p>
            <w:pPr>
              <w:pStyle w:val="27"/>
              <w:adjustRightInd w:val="0"/>
              <w:snapToGrid w:val="0"/>
              <w:spacing w:line="288" w:lineRule="auto"/>
              <w:ind w:firstLine="480" w:firstLineChars="200"/>
              <w:rPr>
                <w:rFonts w:hint="eastAsia" w:hAnsi="宋体" w:cs="宋体"/>
                <w:color w:val="000000" w:themeColor="text1"/>
                <w:sz w:val="24"/>
                <w:lang w:val="en-US" w:eastAsia="zh-CN"/>
                <w14:textFill>
                  <w14:solidFill>
                    <w14:schemeClr w14:val="tx1"/>
                  </w14:solidFill>
                </w14:textFill>
              </w:rPr>
            </w:pPr>
            <w:r>
              <w:rPr>
                <w:rFonts w:hint="eastAsia" w:hAnsi="宋体" w:cs="宋体"/>
                <w:bCs/>
                <w:color w:val="000000" w:themeColor="text1"/>
                <w:sz w:val="24"/>
                <w:lang w:val="en-US" w:eastAsia="zh-CN"/>
                <w14:textFill>
                  <w14:solidFill>
                    <w14:schemeClr w14:val="tx1"/>
                  </w14:solidFill>
                </w14:textFill>
              </w:rPr>
              <w:t>2.磋商前准备：各供应商在磋商前确保成为浙江省政府采购网正式注册供应商，并完成CA数字证书办理。（办理流程详见本磋商邀请附件：“政采云CA签章申领操作流程”）。因未注册入库、未办理CA数字证书等原因造成无法递交响应文件或递交失败等后果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信用信息查询渠道</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信用中国（网址：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http://www.creditchina.gov.cn</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z w:val="24"/>
                <w14:textFill>
                  <w14:solidFill>
                    <w14:schemeClr w14:val="tx1"/>
                  </w14:solidFill>
                </w14:textFill>
              </w:rPr>
              <w:t>)</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中国政府采购网（网址：http://www.ccgp.gov.cn)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13</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中小企业预留份额情况</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sz w:val="24"/>
                <w:shd w:val="clear" w:color="auto" w:fill="FFFFFF"/>
                <w14:textFill>
                  <w14:solidFill>
                    <w14:schemeClr w14:val="tx1"/>
                  </w14:solidFill>
                </w14:textFill>
              </w:rPr>
            </w:pPr>
            <w:r>
              <w:rPr>
                <w:rFonts w:hint="eastAsia" w:ascii="宋体" w:hAnsi="宋体" w:cs="宋体"/>
                <w:color w:val="000000" w:themeColor="text1"/>
                <w:sz w:val="24"/>
                <w14:textFill>
                  <w14:solidFill>
                    <w14:schemeClr w14:val="tx1"/>
                  </w14:solidFill>
                </w14:textFill>
              </w:rPr>
              <w:t>根据《政府采购促进中小企业发展管理办法》财库〔2020〕46号文件的规定，本项目</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是或否</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 xml:space="preserve"> 属于专门面向中小企业采购的项目。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14</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中小企业优惠措施</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1.项目属性（服务类）</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2.中小企业划分标准所属行业（具体根据《中小企业划型标准规定》执行）</w:t>
            </w:r>
          </w:p>
          <w:p>
            <w:pPr>
              <w:adjustRightInd w:val="0"/>
              <w:snapToGrid w:val="0"/>
              <w:spacing w:line="288" w:lineRule="auto"/>
              <w:rPr>
                <w:rFonts w:hint="eastAsia" w:ascii="宋体" w:hAnsi="宋体" w:cs="宋体"/>
                <w:color w:val="000000" w:themeColor="text1"/>
                <w:kern w:val="0"/>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采购标的：</w:t>
            </w:r>
            <w:r>
              <w:rPr>
                <w:rFonts w:hint="eastAsia" w:ascii="宋体" w:hAnsi="宋体" w:cs="宋体"/>
                <w:color w:val="000000" w:themeColor="text1"/>
                <w:kern w:val="0"/>
                <w:sz w:val="24"/>
                <w:u w:val="single"/>
                <w:lang w:val="en-US" w:eastAsia="zh-CN"/>
                <w14:textFill>
                  <w14:solidFill>
                    <w14:schemeClr w14:val="tx1"/>
                  </w14:solidFill>
                </w14:textFill>
              </w:rPr>
              <w:t>心启源”社会多元力量参与社区矫正对象心理矫正帮扶项目</w:t>
            </w:r>
            <w:r>
              <w:rPr>
                <w:rFonts w:hint="eastAsia" w:ascii="宋体" w:hAnsi="宋体" w:cs="宋体"/>
                <w:color w:val="000000" w:themeColor="text1"/>
                <w:kern w:val="0"/>
                <w:sz w:val="24"/>
                <w:u w:val="single"/>
                <w14:textFill>
                  <w14:solidFill>
                    <w14:schemeClr w14:val="tx1"/>
                  </w14:solidFill>
                </w14:textFill>
              </w:rPr>
              <w:t>。</w:t>
            </w:r>
          </w:p>
          <w:p>
            <w:pPr>
              <w:adjustRightInd w:val="0"/>
              <w:snapToGrid w:val="0"/>
              <w:spacing w:line="288" w:lineRule="auto"/>
              <w:rPr>
                <w:rFonts w:hint="eastAsia" w:ascii="宋体" w:hAnsi="宋体" w:cs="宋体"/>
                <w:b/>
                <w:bCs/>
                <w:color w:val="000000" w:themeColor="text1"/>
                <w:sz w:val="24"/>
                <w:u w:val="single"/>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所属行业：</w:t>
            </w:r>
            <w:r>
              <w:rPr>
                <w:rFonts w:hint="eastAsia" w:ascii="宋体" w:hAnsi="宋体" w:cs="宋体"/>
                <w:b/>
                <w:bCs/>
                <w:color w:val="000000" w:themeColor="text1"/>
                <w:sz w:val="24"/>
                <w:u w:val="single"/>
                <w14:textFill>
                  <w14:solidFill>
                    <w14:schemeClr w14:val="tx1"/>
                  </w14:solidFill>
                </w14:textFill>
              </w:rPr>
              <w:t>其他未列明行业。</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划分标准如下：从业人员300人以下的为中小微型企业。其中，从业人员100人及以上的为中型企业；从业人员10人及以上的为小型企业；从业人员10人以下的为微型企业。</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根据财库[2017]141号的相关规定，在政府采购活动中，残疾人福利性单位视同小型、微型企业。属于享受政府采购支持政策的残疾人福利性单位，应满足财库[2017]141号文件第一条的规定，并在磋商响应文件中提供残疾人福利性单位声明函（见附件）。</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根据财库[2014]68号的相关规定，在政府采购活动中，监狱企业视同小型、微型企业，并在磋商响应文件中提供由省级以上监狱管理局、戒毒管理局（含新疆生产建设兵团）出具的属于监狱企业的证明文件（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5</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采购代理机构代理费用的收取标准和方式</w:t>
            </w:r>
          </w:p>
        </w:tc>
        <w:tc>
          <w:tcPr>
            <w:tcW w:w="790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1.本项目采购代理服务费为</w:t>
            </w:r>
            <w:r>
              <w:rPr>
                <w:rFonts w:hint="eastAsia" w:hAnsi="宋体"/>
                <w:color w:val="000000" w:themeColor="text1"/>
                <w:sz w:val="24"/>
                <w:lang w:val="en-US" w:eastAsia="zh-CN"/>
                <w14:textFill>
                  <w14:solidFill>
                    <w14:schemeClr w14:val="tx1"/>
                  </w14:solidFill>
                </w14:textFill>
              </w:rPr>
              <w:t>陆仟元整</w:t>
            </w:r>
            <w:r>
              <w:rPr>
                <w:rFonts w:hint="eastAsia" w:ascii="宋体" w:hAnsi="宋体" w:eastAsia="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6150</w:t>
            </w:r>
            <w:r>
              <w:rPr>
                <w:rFonts w:hint="eastAsia" w:ascii="宋体" w:hAnsi="宋体" w:eastAsia="宋体" w:cs="宋体"/>
                <w:color w:val="000000" w:themeColor="text1"/>
                <w:sz w:val="24"/>
                <w:lang w:val="en-US" w:eastAsia="zh-CN"/>
                <w14:textFill>
                  <w14:solidFill>
                    <w14:schemeClr w14:val="tx1"/>
                  </w14:solidFill>
                </w14:textFill>
              </w:rPr>
              <w:t>.00元），</w:t>
            </w:r>
            <w:r>
              <w:rPr>
                <w:rFonts w:hint="eastAsia" w:ascii="宋体" w:hAnsi="宋体" w:eastAsia="宋体" w:cs="宋体"/>
                <w:color w:val="000000" w:themeColor="text1"/>
                <w:sz w:val="24"/>
                <w14:textFill>
                  <w14:solidFill>
                    <w14:schemeClr w14:val="tx1"/>
                  </w14:solidFill>
                </w14:textFill>
              </w:rPr>
              <w:t>由成交供应商在领取成交通知书之前支付给采购代理机构。</w:t>
            </w:r>
          </w:p>
          <w:p>
            <w:pPr>
              <w:adjustRightInd w:val="0"/>
              <w:snapToGrid w:val="0"/>
              <w:spacing w:line="288"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2.服务费可以用现金、银行转账、支票或汇票支付。</w:t>
            </w:r>
          </w:p>
          <w:p>
            <w:pPr>
              <w:adjustRightInd w:val="0"/>
              <w:snapToGrid w:val="0"/>
              <w:spacing w:line="288"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3.服务费缴纳账户信息：</w:t>
            </w:r>
          </w:p>
          <w:p>
            <w:pPr>
              <w:pStyle w:val="24"/>
              <w:ind w:firstLine="0" w:firstLineChars="0"/>
              <w:rPr>
                <w:rFonts w:hAnsi="宋体" w:cs="宋体"/>
                <w:color w:val="000000" w:themeColor="text1"/>
                <w:lang w:val="en-US" w:eastAsia="zh-CN"/>
                <w14:textFill>
                  <w14:solidFill>
                    <w14:schemeClr w14:val="tx1"/>
                  </w14:solidFill>
                </w14:textFill>
              </w:rPr>
            </w:pPr>
            <w:r>
              <w:rPr>
                <w:rFonts w:hAnsi="宋体" w:cs="宋体"/>
                <w:color w:val="000000" w:themeColor="text1"/>
                <w:lang w:val="en-US" w:eastAsia="zh-CN"/>
                <w14:textFill>
                  <w14:solidFill>
                    <w14:schemeClr w14:val="tx1"/>
                  </w14:solidFill>
                </w14:textFill>
              </w:rPr>
              <w:t>开户行：台州银行椒江支行    账号：540017383000015</w:t>
            </w:r>
          </w:p>
          <w:p>
            <w:pPr>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开户名：台州天兴工程管理咨询有限公司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6</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实质性条款</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带“</w:t>
            </w:r>
            <w:r>
              <w:rPr>
                <w:rFonts w:hint="eastAsia" w:ascii="宋体" w:hAnsi="宋体" w:cs="宋体"/>
                <w:bCs/>
                <w:color w:val="000000" w:themeColor="text1"/>
                <w:sz w:val="24"/>
                <w14:textFill>
                  <w14:solidFill>
                    <w14:schemeClr w14:val="tx1"/>
                  </w14:solidFill>
                </w14:textFill>
              </w:rPr>
              <w:t>▲”的条款是实质性条款，磋商响应文件须作出实质性响应，否则作无效磋商响应处理。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7</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主要性能参数</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带“★”的条款是主要性能参数。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en-US" w:eastAsia="zh-CN"/>
                <w14:textFill>
                  <w14:solidFill>
                    <w14:schemeClr w14:val="tx1"/>
                  </w14:solidFill>
                </w14:textFill>
              </w:rPr>
              <w:t>8</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书面形式</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包括电子邮件、信函、传真。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19</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解释权</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288"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本采购文件解释权属于采购人和采购组织机构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20</w:t>
            </w:r>
          </w:p>
        </w:tc>
        <w:tc>
          <w:tcPr>
            <w:tcW w:w="139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磋商响应有效期</w:t>
            </w:r>
          </w:p>
        </w:tc>
        <w:tc>
          <w:tcPr>
            <w:tcW w:w="79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tLeas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Cs w:val="21"/>
                <w14:textFill>
                  <w14:solidFill>
                    <w14:schemeClr w14:val="tx1"/>
                  </w14:solidFill>
                </w14:textFill>
              </w:rPr>
              <w:t>磋商有效期为磋商截止日起至少90天。</w:t>
            </w:r>
          </w:p>
        </w:tc>
      </w:tr>
    </w:tbl>
    <w:p>
      <w:pPr>
        <w:spacing w:line="360" w:lineRule="auto"/>
        <w:ind w:firstLine="482" w:firstLineChars="200"/>
        <w:jc w:val="left"/>
        <w:rPr>
          <w:rFonts w:hint="eastAsia" w:ascii="宋体" w:hAnsi="宋体" w:cs="宋体"/>
          <w:color w:val="FF0000"/>
          <w:sz w:val="24"/>
        </w:rPr>
      </w:pPr>
      <w:r>
        <w:rPr>
          <w:rFonts w:hint="eastAsia" w:ascii="宋体" w:hAnsi="宋体" w:cs="宋体"/>
          <w:b/>
          <w:bCs/>
          <w:color w:val="000000" w:themeColor="text1"/>
          <w:sz w:val="24"/>
          <w14:textFill>
            <w14:solidFill>
              <w14:schemeClr w14:val="tx1"/>
            </w14:solidFill>
          </w14:textFill>
        </w:rPr>
        <w:t>特别说明：</w:t>
      </w:r>
      <w:r>
        <w:rPr>
          <w:rFonts w:hint="eastAsia" w:ascii="宋体" w:hAnsi="宋体" w:cs="宋体"/>
          <w:color w:val="000000" w:themeColor="text1"/>
          <w:sz w:val="24"/>
          <w14:textFill>
            <w14:solidFill>
              <w14:schemeClr w14:val="tx1"/>
            </w14:solidFill>
          </w14:textFill>
        </w:rPr>
        <w:t>为优化政府采购营商环境，缓解供应商资金难题，政府采购已推广应用“政采贷”、“政采保”等服务，供应商可以银行保函、保险公司保单、融资担保公司保函、银行转账（或电汇）等方式缴纳至采购人指定账户”。</w:t>
      </w:r>
    </w:p>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政采贷联系方式:</w:t>
      </w:r>
    </w:p>
    <w:tbl>
      <w:tblPr>
        <w:tblStyle w:val="5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1476"/>
        <w:gridCol w:w="1688"/>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贷款年利率</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联系人</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中国工商银行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3.8%</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谢美珍</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13586188090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中国农业银行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3.8%</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吴佳怡</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13656869211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中国建设银行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3.85%</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刘伟</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18658662636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中国银行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3.8%</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张才国</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13967698881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浙商银行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6.01%</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梅淑华</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13777607601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农商银行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4.35%</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陈辉</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13516762382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227"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泰隆银行</w:t>
            </w:r>
          </w:p>
        </w:tc>
        <w:tc>
          <w:tcPr>
            <w:tcW w:w="1476"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6.00%</w:t>
            </w:r>
            <w:r>
              <w:rPr>
                <w:rFonts w:hint="eastAsia" w:ascii="宋体" w:hAnsi="宋体"/>
                <w:color w:val="000000" w:themeColor="text1"/>
                <w:kern w:val="21"/>
                <w:sz w:val="24"/>
                <w14:textFill>
                  <w14:solidFill>
                    <w14:schemeClr w14:val="tx1"/>
                  </w14:solidFill>
                </w14:textFill>
              </w:rPr>
              <w:t>起</w:t>
            </w:r>
          </w:p>
        </w:tc>
        <w:tc>
          <w:tcPr>
            <w:tcW w:w="1688"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hint="eastAsia" w:ascii="宋体" w:hAnsi="宋体"/>
                <w:color w:val="000000" w:themeColor="text1"/>
                <w:kern w:val="21"/>
                <w:sz w:val="24"/>
                <w14:textFill>
                  <w14:solidFill>
                    <w14:schemeClr w14:val="tx1"/>
                  </w14:solidFill>
                </w14:textFill>
              </w:rPr>
              <w:t>许超</w:t>
            </w:r>
          </w:p>
        </w:tc>
        <w:tc>
          <w:tcPr>
            <w:tcW w:w="2131" w:type="dxa"/>
            <w:vAlign w:val="center"/>
          </w:tcPr>
          <w:p>
            <w:pPr>
              <w:spacing w:line="264" w:lineRule="auto"/>
              <w:jc w:val="center"/>
              <w:rPr>
                <w:rFonts w:ascii="宋体" w:hAnsi="宋体"/>
                <w:color w:val="000000" w:themeColor="text1"/>
                <w:kern w:val="21"/>
                <w:sz w:val="24"/>
                <w14:textFill>
                  <w14:solidFill>
                    <w14:schemeClr w14:val="tx1"/>
                  </w14:solidFill>
                </w14:textFill>
              </w:rPr>
            </w:pPr>
            <w:r>
              <w:rPr>
                <w:rFonts w:ascii="宋体" w:hAnsi="宋体"/>
                <w:color w:val="000000" w:themeColor="text1"/>
                <w:kern w:val="21"/>
                <w:sz w:val="24"/>
                <w14:textFill>
                  <w14:solidFill>
                    <w14:schemeClr w14:val="tx1"/>
                  </w14:solidFill>
                </w14:textFill>
              </w:rPr>
              <w:t>17858683351</w:t>
            </w:r>
          </w:p>
        </w:tc>
      </w:tr>
    </w:tbl>
    <w:p>
      <w:pPr>
        <w:spacing w:line="360" w:lineRule="auto"/>
        <w:ind w:firstLine="480" w:firstLineChars="200"/>
        <w:jc w:val="lef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政采保联系方式:</w:t>
      </w:r>
    </w:p>
    <w:tbl>
      <w:tblPr>
        <w:tblStyle w:val="57"/>
        <w:tblW w:w="8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3173"/>
        <w:gridCol w:w="1327"/>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jc w:val="center"/>
        </w:trPr>
        <w:tc>
          <w:tcPr>
            <w:tcW w:w="2088" w:type="dxa"/>
            <w:vAlign w:val="center"/>
          </w:tcPr>
          <w:p>
            <w:pPr>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保险机构</w:t>
            </w:r>
          </w:p>
        </w:tc>
        <w:tc>
          <w:tcPr>
            <w:tcW w:w="3173" w:type="dxa"/>
            <w:vAlign w:val="center"/>
          </w:tcPr>
          <w:p>
            <w:pPr>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承保方案</w:t>
            </w:r>
          </w:p>
        </w:tc>
        <w:tc>
          <w:tcPr>
            <w:tcW w:w="1327" w:type="dxa"/>
            <w:vAlign w:val="center"/>
          </w:tcPr>
          <w:p>
            <w:pPr>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联系人</w:t>
            </w:r>
          </w:p>
        </w:tc>
        <w:tc>
          <w:tcPr>
            <w:tcW w:w="1980" w:type="dxa"/>
            <w:vAlign w:val="center"/>
          </w:tcPr>
          <w:p>
            <w:pPr>
              <w:jc w:val="cente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88" w:type="dxa"/>
            <w:vAlign w:val="center"/>
          </w:tcPr>
          <w:p>
            <w:pP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阳光财产保险股份有限公司玉环支公司</w:t>
            </w:r>
          </w:p>
        </w:tc>
        <w:tc>
          <w:tcPr>
            <w:tcW w:w="3173" w:type="dxa"/>
            <w:vAlign w:val="center"/>
          </w:tcPr>
          <w:p>
            <w:pPr>
              <w:rPr>
                <w:rFonts w:ascii="宋体" w:hAnsi="宋体" w:cs="仿宋"/>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合同（质量）履约按履约保证金年费率</w:t>
            </w:r>
            <w:r>
              <w:rPr>
                <w:rFonts w:ascii="宋体" w:hAnsi="宋体" w:cs="仿宋"/>
                <w:color w:val="000000" w:themeColor="text1"/>
                <w:sz w:val="24"/>
                <w14:textFill>
                  <w14:solidFill>
                    <w14:schemeClr w14:val="tx1"/>
                  </w14:solidFill>
                </w14:textFill>
              </w:rPr>
              <w:t>1%</w:t>
            </w:r>
            <w:r>
              <w:rPr>
                <w:rFonts w:hint="eastAsia" w:ascii="宋体" w:hAnsi="宋体" w:cs="仿宋"/>
                <w:color w:val="000000" w:themeColor="text1"/>
                <w:sz w:val="24"/>
                <w14:textFill>
                  <w14:solidFill>
                    <w14:schemeClr w14:val="tx1"/>
                  </w14:solidFill>
                </w14:textFill>
              </w:rPr>
              <w:t>（</w:t>
            </w:r>
            <w:r>
              <w:rPr>
                <w:rFonts w:ascii="宋体" w:hAnsi="宋体" w:cs="仿宋"/>
                <w:color w:val="000000" w:themeColor="text1"/>
                <w:sz w:val="24"/>
                <w14:textFill>
                  <w14:solidFill>
                    <w14:schemeClr w14:val="tx1"/>
                  </w14:solidFill>
                </w14:textFill>
              </w:rPr>
              <w:t>1.5%</w:t>
            </w:r>
            <w:r>
              <w:rPr>
                <w:rFonts w:hint="eastAsia" w:ascii="宋体" w:hAnsi="宋体" w:cs="仿宋"/>
                <w:color w:val="000000" w:themeColor="text1"/>
                <w:sz w:val="24"/>
                <w14:textFill>
                  <w14:solidFill>
                    <w14:schemeClr w14:val="tx1"/>
                  </w14:solidFill>
                </w14:textFill>
              </w:rPr>
              <w:t>），每单保函最低保险费为</w:t>
            </w:r>
            <w:r>
              <w:rPr>
                <w:rFonts w:ascii="宋体" w:hAnsi="宋体" w:cs="仿宋"/>
                <w:color w:val="000000" w:themeColor="text1"/>
                <w:sz w:val="24"/>
                <w14:textFill>
                  <w14:solidFill>
                    <w14:schemeClr w14:val="tx1"/>
                  </w14:solidFill>
                </w14:textFill>
              </w:rPr>
              <w:t>500</w:t>
            </w:r>
            <w:r>
              <w:rPr>
                <w:rFonts w:hint="eastAsia" w:ascii="宋体" w:hAnsi="宋体" w:cs="仿宋"/>
                <w:color w:val="000000" w:themeColor="text1"/>
                <w:sz w:val="24"/>
                <w14:textFill>
                  <w14:solidFill>
                    <w14:schemeClr w14:val="tx1"/>
                  </w14:solidFill>
                </w14:textFill>
              </w:rPr>
              <w:t>元（</w:t>
            </w:r>
            <w:r>
              <w:rPr>
                <w:rFonts w:ascii="宋体" w:hAnsi="宋体" w:cs="仿宋"/>
                <w:color w:val="000000" w:themeColor="text1"/>
                <w:sz w:val="24"/>
                <w14:textFill>
                  <w14:solidFill>
                    <w14:schemeClr w14:val="tx1"/>
                  </w14:solidFill>
                </w14:textFill>
              </w:rPr>
              <w:t>300</w:t>
            </w:r>
            <w:r>
              <w:rPr>
                <w:rFonts w:hint="eastAsia" w:ascii="宋体" w:hAnsi="宋体" w:cs="仿宋"/>
                <w:color w:val="000000" w:themeColor="text1"/>
                <w:sz w:val="24"/>
                <w14:textFill>
                  <w14:solidFill>
                    <w14:schemeClr w14:val="tx1"/>
                  </w14:solidFill>
                </w14:textFill>
              </w:rPr>
              <w:t>元）</w:t>
            </w:r>
          </w:p>
        </w:tc>
        <w:tc>
          <w:tcPr>
            <w:tcW w:w="1327" w:type="dxa"/>
            <w:vAlign w:val="center"/>
          </w:tcPr>
          <w:p>
            <w:pPr>
              <w:jc w:val="center"/>
              <w:rPr>
                <w:rFonts w:ascii="宋体" w:hAnsi="宋体"/>
                <w:color w:val="000000" w:themeColor="text1"/>
                <w:sz w:val="24"/>
                <w14:textFill>
                  <w14:solidFill>
                    <w14:schemeClr w14:val="tx1"/>
                  </w14:solidFill>
                </w14:textFill>
              </w:rPr>
            </w:pPr>
            <w:r>
              <w:rPr>
                <w:rFonts w:hint="eastAsia" w:ascii="宋体" w:hAnsi="宋体" w:cs="仿宋"/>
                <w:color w:val="000000" w:themeColor="text1"/>
                <w:sz w:val="24"/>
                <w14:textFill>
                  <w14:solidFill>
                    <w14:schemeClr w14:val="tx1"/>
                  </w14:solidFill>
                </w14:textFill>
              </w:rPr>
              <w:t>梁英超</w:t>
            </w:r>
          </w:p>
        </w:tc>
        <w:tc>
          <w:tcPr>
            <w:tcW w:w="1980" w:type="dxa"/>
            <w:vAlign w:val="center"/>
          </w:tcPr>
          <w:p>
            <w:pPr>
              <w:rPr>
                <w:rFonts w:ascii="宋体" w:hAnsi="宋体" w:cs="仿宋"/>
                <w:color w:val="000000" w:themeColor="text1"/>
                <w:sz w:val="24"/>
                <w14:textFill>
                  <w14:solidFill>
                    <w14:schemeClr w14:val="tx1"/>
                  </w14:solidFill>
                </w14:textFill>
              </w:rPr>
            </w:pPr>
            <w:r>
              <w:rPr>
                <w:rFonts w:ascii="宋体" w:hAnsi="宋体" w:cs="仿宋"/>
                <w:color w:val="000000" w:themeColor="text1"/>
                <w:sz w:val="24"/>
                <w14:textFill>
                  <w14:solidFill>
                    <w14:schemeClr w14:val="tx1"/>
                  </w14:solidFill>
                </w14:textFill>
              </w:rPr>
              <w:t>18067723172</w:t>
            </w:r>
            <w:r>
              <w:rPr>
                <w:rFonts w:hint="eastAsia" w:ascii="宋体" w:hAnsi="宋体" w:cs="仿宋"/>
                <w:color w:val="000000" w:themeColor="text1"/>
                <w:sz w:val="24"/>
                <w14:textFill>
                  <w14:solidFill>
                    <w14:schemeClr w14:val="tx1"/>
                  </w14:solidFill>
                </w14:textFill>
              </w:rPr>
              <w:t>（微信同号）</w:t>
            </w:r>
          </w:p>
        </w:tc>
      </w:tr>
    </w:tbl>
    <w:p>
      <w:pPr>
        <w:pStyle w:val="27"/>
        <w:snapToGrid w:val="0"/>
        <w:spacing w:line="360" w:lineRule="auto"/>
        <w:ind w:firstLine="723" w:firstLineChars="300"/>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二、说 明</w:t>
      </w:r>
    </w:p>
    <w:p>
      <w:pPr>
        <w:pStyle w:val="28"/>
        <w:numPr>
          <w:ilvl w:val="0"/>
          <w:numId w:val="4"/>
        </w:numPr>
        <w:spacing w:line="360" w:lineRule="auto"/>
        <w:ind w:leftChars="0" w:firstLine="482" w:firstLineChars="200"/>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总则</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磋商文件依据《中华人民共和国政府采购法》、《中华人民共和国政府采购法实施条例》（国务院令第658号）和《政府采购竞争性磋商采购方式管理暂行办法》（财库〔2014〕214号）及国家和浙江省有关法律、法规、规章编制。</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应仔细阅读本项目采购公告及磋商文件的所有内容（包括变更、补充、澄清以及修改等，均为磋商文件的组成部分），按照磋商文件要求以及格式编制磋商响应文件，并保证其真实性，否则由此引起的一切后果应由磋商供应商承担。</w:t>
      </w:r>
    </w:p>
    <w:p>
      <w:pPr>
        <w:numPr>
          <w:ilvl w:val="0"/>
          <w:numId w:val="4"/>
        </w:numPr>
        <w:snapToGrid w:val="0"/>
        <w:spacing w:line="360" w:lineRule="auto"/>
        <w:ind w:firstLine="482" w:firstLineChars="200"/>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适用范围</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本磋商文件适用于</w:t>
      </w:r>
      <w:r>
        <w:rPr>
          <w:rFonts w:hint="eastAsia" w:ascii="宋体" w:hAnsi="宋体" w:cs="宋体"/>
          <w:bCs/>
          <w:color w:val="000000" w:themeColor="text1"/>
          <w:sz w:val="24"/>
          <w14:textFill>
            <w14:solidFill>
              <w14:schemeClr w14:val="tx1"/>
            </w14:solidFill>
          </w14:textFill>
        </w:rPr>
        <w:t>本次</w:t>
      </w:r>
      <w:r>
        <w:rPr>
          <w:rFonts w:hint="eastAsia" w:ascii="宋体" w:hAnsi="宋体" w:cs="宋体"/>
          <w:color w:val="000000" w:themeColor="text1"/>
          <w:sz w:val="24"/>
          <w14:textFill>
            <w14:solidFill>
              <w14:schemeClr w14:val="tx1"/>
            </w14:solidFill>
          </w14:textFill>
        </w:rPr>
        <w:t>项目的磋商、</w:t>
      </w:r>
      <w:r>
        <w:rPr>
          <w:rFonts w:hint="eastAsia" w:ascii="宋体" w:hAnsi="宋体" w:cs="宋体"/>
          <w:bCs/>
          <w:color w:val="000000" w:themeColor="text1"/>
          <w:sz w:val="24"/>
          <w14:textFill>
            <w14:solidFill>
              <w14:schemeClr w14:val="tx1"/>
            </w14:solidFill>
          </w14:textFill>
        </w:rPr>
        <w:t>评审、确定成交供应商</w:t>
      </w:r>
      <w:r>
        <w:rPr>
          <w:rFonts w:hint="eastAsia" w:ascii="宋体" w:hAnsi="宋体" w:cs="宋体"/>
          <w:color w:val="000000" w:themeColor="text1"/>
          <w:sz w:val="24"/>
          <w14:textFill>
            <w14:solidFill>
              <w14:schemeClr w14:val="tx1"/>
            </w14:solidFill>
          </w14:textFill>
        </w:rPr>
        <w:t>、验收、合同履约、付款等行为（法律、法规另有规定的，从其规定）。</w:t>
      </w:r>
    </w:p>
    <w:p>
      <w:pPr>
        <w:pStyle w:val="16"/>
        <w:spacing w:line="360" w:lineRule="auto"/>
        <w:ind w:firstLine="420" w:firstLineChars="20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本磋商文件仅适用于本次采购公告中所涉及的项目和内容。</w:t>
      </w:r>
    </w:p>
    <w:p>
      <w:pPr>
        <w:snapToGrid w:val="0"/>
        <w:spacing w:line="360" w:lineRule="auto"/>
        <w:ind w:firstLine="482" w:firstLineChars="200"/>
        <w:outlineLvl w:val="1"/>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（三）当事人</w:t>
      </w:r>
    </w:p>
    <w:p>
      <w:pPr>
        <w:pStyle w:val="5"/>
        <w:keepNext w:val="0"/>
        <w:keepLines w:val="0"/>
        <w:tabs>
          <w:tab w:val="left" w:pos="0"/>
          <w:tab w:val="left" w:pos="851"/>
          <w:tab w:val="left" w:pos="8280"/>
        </w:tabs>
        <w:snapToGrid w:val="0"/>
        <w:spacing w:before="0" w:after="0"/>
        <w:ind w:firstLine="482"/>
        <w:rPr>
          <w:rFonts w:hint="eastAsia" w:ascii="宋体" w:hAnsi="宋体" w:eastAsia="宋体" w:cs="宋体"/>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采购人：是指依法进行政府采购的国家机关、事业单位和团体组织。</w:t>
      </w:r>
    </w:p>
    <w:p>
      <w:pPr>
        <w:pStyle w:val="5"/>
        <w:keepNext w:val="0"/>
        <w:keepLines w:val="0"/>
        <w:tabs>
          <w:tab w:val="left" w:pos="0"/>
          <w:tab w:val="left" w:pos="851"/>
          <w:tab w:val="left" w:pos="8280"/>
        </w:tabs>
        <w:snapToGrid w:val="0"/>
        <w:spacing w:before="0" w:after="0"/>
        <w:ind w:firstLine="482"/>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bCs w:val="0"/>
          <w:color w:val="000000" w:themeColor="text1"/>
          <w:sz w:val="24"/>
          <w:szCs w:val="24"/>
          <w:lang w:val="zh-CN"/>
          <w14:textFill>
            <w14:solidFill>
              <w14:schemeClr w14:val="tx1"/>
            </w14:solidFill>
          </w14:textFill>
        </w:rPr>
        <w:t>采购组织机构：</w:t>
      </w:r>
      <w:r>
        <w:rPr>
          <w:rFonts w:hint="eastAsia" w:ascii="宋体" w:hAnsi="宋体" w:eastAsia="宋体" w:cs="宋体"/>
          <w:bCs w:val="0"/>
          <w:color w:val="000000" w:themeColor="text1"/>
          <w:sz w:val="24"/>
          <w:szCs w:val="24"/>
          <w14:textFill>
            <w14:solidFill>
              <w14:schemeClr w14:val="tx1"/>
            </w14:solidFill>
          </w14:textFill>
        </w:rPr>
        <w:t>是</w:t>
      </w:r>
      <w:r>
        <w:rPr>
          <w:rFonts w:hint="eastAsia" w:ascii="宋体" w:hAnsi="宋体" w:eastAsia="宋体" w:cs="宋体"/>
          <w:bCs w:val="0"/>
          <w:color w:val="000000" w:themeColor="text1"/>
          <w:sz w:val="24"/>
          <w:szCs w:val="24"/>
          <w:lang w:val="zh-CN"/>
          <w14:textFill>
            <w14:solidFill>
              <w14:schemeClr w14:val="tx1"/>
            </w14:solidFill>
          </w14:textFill>
        </w:rPr>
        <w:t>指采购人委托组织</w:t>
      </w:r>
      <w:r>
        <w:rPr>
          <w:rFonts w:hint="eastAsia" w:ascii="宋体" w:hAnsi="宋体" w:eastAsia="宋体" w:cs="宋体"/>
          <w:bCs w:val="0"/>
          <w:color w:val="000000" w:themeColor="text1"/>
          <w:sz w:val="24"/>
          <w:szCs w:val="24"/>
          <w14:textFill>
            <w14:solidFill>
              <w14:schemeClr w14:val="tx1"/>
            </w14:solidFill>
          </w14:textFill>
        </w:rPr>
        <w:t>磋商</w:t>
      </w:r>
      <w:r>
        <w:rPr>
          <w:rFonts w:hint="eastAsia" w:ascii="宋体" w:hAnsi="宋体" w:eastAsia="宋体" w:cs="宋体"/>
          <w:bCs w:val="0"/>
          <w:color w:val="000000" w:themeColor="text1"/>
          <w:sz w:val="24"/>
          <w:szCs w:val="24"/>
          <w:lang w:val="zh-CN"/>
          <w14:textFill>
            <w14:solidFill>
              <w14:schemeClr w14:val="tx1"/>
            </w14:solidFill>
          </w14:textFill>
        </w:rPr>
        <w:t>的集中采购机构</w:t>
      </w:r>
      <w:r>
        <w:rPr>
          <w:rFonts w:hint="eastAsia" w:ascii="宋体" w:hAnsi="宋体" w:eastAsia="宋体" w:cs="宋体"/>
          <w:bCs w:val="0"/>
          <w:color w:val="000000" w:themeColor="text1"/>
          <w:sz w:val="24"/>
          <w:szCs w:val="24"/>
          <w14:textFill>
            <w14:solidFill>
              <w14:schemeClr w14:val="tx1"/>
            </w14:solidFill>
          </w14:textFill>
        </w:rPr>
        <w:t>/</w:t>
      </w:r>
      <w:r>
        <w:rPr>
          <w:rFonts w:hint="eastAsia" w:ascii="宋体" w:hAnsi="宋体" w:eastAsia="宋体" w:cs="宋体"/>
          <w:bCs w:val="0"/>
          <w:color w:val="000000" w:themeColor="text1"/>
          <w:sz w:val="24"/>
          <w:szCs w:val="24"/>
          <w:lang w:val="zh-CN"/>
          <w14:textFill>
            <w14:solidFill>
              <w14:schemeClr w14:val="tx1"/>
            </w14:solidFill>
          </w14:textFill>
        </w:rPr>
        <w:t>采购代理机构。</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3.供应商：是指向采购人提供货物、工程或者服务的法人、其他组织或者自然人。</w:t>
      </w:r>
    </w:p>
    <w:p>
      <w:pPr>
        <w:snapToGrid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4.成交</w:t>
      </w:r>
      <w:r>
        <w:rPr>
          <w:rFonts w:hint="eastAsia" w:ascii="宋体" w:hAnsi="宋体" w:cs="宋体"/>
          <w:color w:val="000000" w:themeColor="text1"/>
          <w:sz w:val="24"/>
          <w:lang w:val="zh-CN"/>
          <w14:textFill>
            <w14:solidFill>
              <w14:schemeClr w14:val="tx1"/>
            </w14:solidFill>
          </w14:textFill>
        </w:rPr>
        <w:t>供应商：是指经</w:t>
      </w:r>
      <w:r>
        <w:rPr>
          <w:rFonts w:hint="eastAsia" w:ascii="宋体" w:hAnsi="宋体" w:cs="宋体"/>
          <w:color w:val="000000" w:themeColor="text1"/>
          <w:sz w:val="24"/>
          <w14:textFill>
            <w14:solidFill>
              <w14:schemeClr w14:val="tx1"/>
            </w14:solidFill>
          </w14:textFill>
        </w:rPr>
        <w:t>磋商小组</w:t>
      </w:r>
      <w:r>
        <w:rPr>
          <w:rFonts w:hint="eastAsia" w:ascii="宋体" w:hAnsi="宋体" w:cs="宋体"/>
          <w:color w:val="000000" w:themeColor="text1"/>
          <w:sz w:val="24"/>
          <w:lang w:val="zh-CN"/>
          <w14:textFill>
            <w14:solidFill>
              <w14:schemeClr w14:val="tx1"/>
            </w14:solidFill>
          </w14:textFill>
        </w:rPr>
        <w:t>评审确定的对</w:t>
      </w:r>
      <w:r>
        <w:rPr>
          <w:rFonts w:hint="eastAsia" w:ascii="宋体" w:hAnsi="宋体" w:cs="宋体"/>
          <w:color w:val="000000" w:themeColor="text1"/>
          <w:sz w:val="24"/>
          <w14:textFill>
            <w14:solidFill>
              <w14:schemeClr w14:val="tx1"/>
            </w14:solidFill>
          </w14:textFill>
        </w:rPr>
        <w:t>磋商</w:t>
      </w:r>
      <w:r>
        <w:rPr>
          <w:rFonts w:hint="eastAsia" w:ascii="宋体" w:hAnsi="宋体" w:cs="宋体"/>
          <w:color w:val="000000" w:themeColor="text1"/>
          <w:sz w:val="24"/>
          <w:lang w:val="zh-CN"/>
          <w14:textFill>
            <w14:solidFill>
              <w14:schemeClr w14:val="tx1"/>
            </w14:solidFill>
          </w14:textFill>
        </w:rPr>
        <w:t>文件作出实质性响应，经采购人按照规定在</w:t>
      </w:r>
      <w:r>
        <w:rPr>
          <w:rFonts w:hint="eastAsia" w:ascii="宋体" w:hAnsi="宋体" w:cs="宋体"/>
          <w:color w:val="000000" w:themeColor="text1"/>
          <w:sz w:val="24"/>
          <w14:textFill>
            <w14:solidFill>
              <w14:schemeClr w14:val="tx1"/>
            </w14:solidFill>
          </w14:textFill>
        </w:rPr>
        <w:t>磋商小组</w:t>
      </w:r>
      <w:r>
        <w:rPr>
          <w:rFonts w:hint="eastAsia" w:ascii="宋体" w:hAnsi="宋体" w:cs="宋体"/>
          <w:color w:val="000000" w:themeColor="text1"/>
          <w:sz w:val="24"/>
          <w:lang w:val="zh-CN"/>
          <w14:textFill>
            <w14:solidFill>
              <w14:schemeClr w14:val="tx1"/>
            </w14:solidFill>
          </w14:textFill>
        </w:rPr>
        <w:t>推荐的</w:t>
      </w:r>
      <w:r>
        <w:rPr>
          <w:rFonts w:hint="eastAsia" w:ascii="宋体" w:hAnsi="宋体" w:cs="宋体"/>
          <w:color w:val="000000" w:themeColor="text1"/>
          <w:sz w:val="24"/>
          <w14:textFill>
            <w14:solidFill>
              <w14:schemeClr w14:val="tx1"/>
            </w14:solidFill>
          </w14:textFill>
        </w:rPr>
        <w:t>成交</w:t>
      </w:r>
      <w:r>
        <w:rPr>
          <w:rFonts w:hint="eastAsia" w:ascii="宋体" w:hAnsi="宋体" w:cs="宋体"/>
          <w:color w:val="000000" w:themeColor="text1"/>
          <w:sz w:val="24"/>
          <w:lang w:val="zh-CN"/>
          <w14:textFill>
            <w14:solidFill>
              <w14:schemeClr w14:val="tx1"/>
            </w14:solidFill>
          </w14:textFill>
        </w:rPr>
        <w:t>候选人中确定的或受采购人委托直接确认的，与采购人签订合同资格的供应商。</w:t>
      </w:r>
    </w:p>
    <w:p>
      <w:pPr>
        <w:pStyle w:val="34"/>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5.联合体：两个或两个以上法人或者其他组织可以组成一个联合体，以一个供应商的身份共同参与磋商。</w:t>
      </w:r>
    </w:p>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（四）以联合体形式磋商的，应符合以下规定：</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1.联合体各方应签订联合体协议书，明确联合体牵头人和各方权利义务，并作为磋商响应文件组成分部分。</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2.联合体各方均应当具备</w:t>
      </w:r>
      <w:r>
        <w:rPr>
          <w:rFonts w:hint="eastAsia" w:ascii="宋体" w:hAnsi="宋体" w:cs="宋体"/>
          <w:color w:val="000000" w:themeColor="text1"/>
          <w:sz w:val="24"/>
          <w:lang w:val="zh-CN"/>
          <w14:textFill>
            <w14:solidFill>
              <w14:schemeClr w14:val="tx1"/>
            </w14:solidFill>
          </w14:textFill>
        </w:rPr>
        <w:t>《中华人民共和国政府采购法》</w:t>
      </w:r>
      <w:r>
        <w:rPr>
          <w:rFonts w:hint="eastAsia" w:ascii="宋体" w:hAnsi="宋体" w:cs="宋体"/>
          <w:color w:val="000000" w:themeColor="text1"/>
          <w:sz w:val="24"/>
          <w14:textFill>
            <w14:solidFill>
              <w14:schemeClr w14:val="tx1"/>
            </w14:solidFill>
          </w14:textFill>
        </w:rPr>
        <w:t>第二十二条规定的条件，并在响应文件中提供联合体各方的相关证明材料。</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3.联合体成员存在不良信用记录的，视同联合体存在不良信用记录。</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4.联合体各方中至少应当有一方符合采购人规定的资格要求。由同一资质条件的供应商组成的联合体，应当按照资质等级较低的供应商确定联合体资质等级。</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5.联合体各方不得再以自己名义单独参加同一合同项，也不得组成新的联合体参加同一项目。</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6.联合体各方应当共同与采购人签订采购合同，就合同约定的事项对采购人承担连带责任。</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7.磋商时，应以联合体协议中确定的主体方名义磋商，对联合体各方均具有约束力。</w:t>
      </w:r>
    </w:p>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（五）语言文字以及度量衡单位</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响应文件以及供应商与采购代理机构就有磋商事宜的所有来往函电，均应以中文汉语书写，除签字、盖章、专用名称等特殊情形外。磋商响应资料提供外文证书或者外国语视听资料的，应当附有中文译本，由翻译机构盖章或者翻译人员签名。</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2.所有计量均采用中国法定的计量单位。</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3.所有报价一律使用人民币，货币单位：元。</w:t>
      </w:r>
    </w:p>
    <w:p>
      <w:pPr>
        <w:pStyle w:val="153"/>
        <w:tabs>
          <w:tab w:val="left" w:pos="437"/>
        </w:tabs>
        <w:spacing w:line="360" w:lineRule="auto"/>
        <w:ind w:firstLine="482"/>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（六）现场踏勘</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1.供应商按照磋商文件规定进行踏勘现场。</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2.供应商自行承担踏勘现场发生的责任、风险和自身费用。</w:t>
      </w:r>
    </w:p>
    <w:p>
      <w:pPr>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3.采购人在踏勘现场中介绍的资料和数据等，不构成对磋商文件的修改或不作为供应商编制磋商响应文件的依据。</w:t>
      </w:r>
    </w:p>
    <w:p>
      <w:pPr>
        <w:pStyle w:val="27"/>
        <w:snapToGrid w:val="0"/>
        <w:spacing w:line="360" w:lineRule="auto"/>
        <w:ind w:firstLine="482" w:firstLineChars="200"/>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（七）特别说明</w:t>
      </w:r>
    </w:p>
    <w:p>
      <w:pPr>
        <w:pStyle w:val="27"/>
        <w:snapToGrid w:val="0"/>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color w:val="000000" w:themeColor="text1"/>
          <w:sz w:val="24"/>
          <w14:textFill>
            <w14:solidFill>
              <w14:schemeClr w14:val="tx1"/>
            </w14:solidFill>
          </w14:textFill>
        </w:rPr>
        <w:t>1.供应商磋商所使用的资格、信誉、荣誉、业绩与企业认证必须为本法人所拥有且所提供的资料都是真实有效的。供应商磋商所使用的采购项目实施人员必须为本法人员工。</w:t>
      </w:r>
    </w:p>
    <w:p>
      <w:pPr>
        <w:pStyle w:val="153"/>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所投产品除磋商文件中明确规定要求“提供官网截图或相应检测报告的证明材料”以外，所有技术参数描述均以响应文件为准。供应商对所投产品技术参数的真实性承担法律责任。项目磋商结束后、质疑期限内，如有质疑供应商认为成交供应商所投产品、响应文件技术参数与采购需求存在重大偏离、错误、甚至造假的情况，如采购文件中未明确规定要求“提供官网截图或相应检测报告的证明材料”的，应提供其他具体有效的证明材料。</w:t>
      </w:r>
    </w:p>
    <w:p>
      <w:pPr>
        <w:pStyle w:val="153"/>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3.本磋商文件中关于电子磋商、响应内容、流程如与政采云系统中最新的内容、操作不一致的，以政采云系统中的要求为准。</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二、磋商文件</w:t>
      </w:r>
    </w:p>
    <w:p>
      <w:pPr>
        <w:pStyle w:val="153"/>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（一）磋商文件由磋商文件总目录所列内容组成。</w:t>
      </w:r>
    </w:p>
    <w:p>
      <w:pPr>
        <w:pStyle w:val="153"/>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（二）供应商在规定的时间内未对磋商文件提出疑问、质疑或要求澄清的，将视其为无异议。</w:t>
      </w:r>
    </w:p>
    <w:p>
      <w:pPr>
        <w:pStyle w:val="153"/>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（三）对磋商文件中描述有歧义或前后不一致的地方，磋商小组有权进行评判，但对同一条款的评判应适用于每个供应商。</w:t>
      </w:r>
    </w:p>
    <w:p>
      <w:pPr>
        <w:pStyle w:val="153"/>
        <w:snapToGrid w:val="0"/>
        <w:spacing w:line="360" w:lineRule="auto"/>
        <w:ind w:firstLine="48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（四）采购组织机构对磋商文件进行必要的澄清更正的，澄清或者修改的内容可能影响磋商文件编制的，于磋商截止时间的5日前在浙江省政府采购网上以更正公告的形式通知各潜在的</w:t>
      </w:r>
      <w:r>
        <w:rPr>
          <w:rFonts w:hint="eastAsia" w:ascii="宋体" w:hAnsi="宋体" w:cs="宋体"/>
          <w:color w:val="000000" w:themeColor="text1"/>
          <w:sz w:val="24"/>
          <w:lang w:eastAsia="zh-CN"/>
          <w14:textFill>
            <w14:solidFill>
              <w14:schemeClr w14:val="tx1"/>
            </w14:solidFill>
          </w14:textFill>
        </w:rPr>
        <w:t>磋商供应商</w:t>
      </w:r>
      <w:r>
        <w:rPr>
          <w:rFonts w:hint="eastAsia" w:ascii="宋体" w:hAnsi="宋体" w:cs="宋体"/>
          <w:color w:val="000000" w:themeColor="text1"/>
          <w:sz w:val="24"/>
          <w14:textFill>
            <w14:solidFill>
              <w14:schemeClr w14:val="tx1"/>
            </w14:solidFill>
          </w14:textFill>
        </w:rPr>
        <w:t>。不足5日的，采购人或者采购组织机构应当顺延提交响应文件的截止时间。</w:t>
      </w:r>
    </w:p>
    <w:p>
      <w:pPr>
        <w:tabs>
          <w:tab w:val="left" w:pos="1418"/>
        </w:tabs>
        <w:autoSpaceDE w:val="0"/>
        <w:autoSpaceDN w:val="0"/>
        <w:adjustRightInd w:val="0"/>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三、响应文件</w:t>
      </w:r>
    </w:p>
    <w:p>
      <w:pPr>
        <w:pStyle w:val="20"/>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（一）响应文件的编制</w:t>
      </w:r>
    </w:p>
    <w:p>
      <w:pPr>
        <w:pStyle w:val="20"/>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供应商接到磋商文件后，按照采购组织机构的要求提供：磋商响应文件</w:t>
      </w:r>
      <w:r>
        <w:rPr>
          <w:rFonts w:hint="eastAsia" w:ascii="宋体" w:hAnsi="宋体" w:cs="宋体"/>
          <w:color w:val="000000" w:themeColor="text1"/>
          <w:kern w:val="0"/>
          <w:sz w:val="24"/>
          <w:lang w:val="zh-CN"/>
          <w14:textFill>
            <w14:solidFill>
              <w14:schemeClr w14:val="tx1"/>
            </w14:solidFill>
          </w14:textFill>
        </w:rPr>
        <w:t>。【特别提示：如在磋商响应时有要求提供资料原件的，将原件扫描放入磋商响应文件。】</w:t>
      </w:r>
      <w:r>
        <w:rPr>
          <w:rFonts w:hint="eastAsia" w:ascii="宋体" w:hAnsi="宋体" w:cs="宋体"/>
          <w:bCs/>
          <w:color w:val="000000" w:themeColor="text1"/>
          <w:kern w:val="0"/>
          <w:sz w:val="24"/>
          <w14:textFill>
            <w14:solidFill>
              <w14:schemeClr w14:val="tx1"/>
            </w14:solidFill>
          </w14:textFill>
        </w:rPr>
        <w:t>本磋商文件中若有多标项的，若参与多标项</w:t>
      </w:r>
      <w:r>
        <w:rPr>
          <w:rFonts w:hint="eastAsia" w:ascii="宋体" w:hAnsi="宋体" w:cs="宋体"/>
          <w:bCs/>
          <w:color w:val="000000" w:themeColor="text1"/>
          <w:kern w:val="0"/>
          <w:sz w:val="24"/>
          <w:lang w:eastAsia="zh-CN"/>
          <w14:textFill>
            <w14:solidFill>
              <w14:schemeClr w14:val="tx1"/>
            </w14:solidFill>
          </w14:textFill>
        </w:rPr>
        <w:t>磋商响应</w:t>
      </w:r>
      <w:r>
        <w:rPr>
          <w:rFonts w:hint="eastAsia" w:ascii="宋体" w:hAnsi="宋体" w:cs="宋体"/>
          <w:bCs/>
          <w:color w:val="000000" w:themeColor="text1"/>
          <w:kern w:val="0"/>
          <w:sz w:val="24"/>
          <w14:textFill>
            <w14:solidFill>
              <w14:schemeClr w14:val="tx1"/>
            </w14:solidFill>
          </w14:textFill>
        </w:rPr>
        <w:t>的，则按每个标项分别独立编制磋商响应文件。</w:t>
      </w:r>
    </w:p>
    <w:p>
      <w:pPr>
        <w:snapToGrid w:val="0"/>
        <w:spacing w:line="360" w:lineRule="auto"/>
        <w:ind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▲1、资格证明内容的组成：</w:t>
      </w:r>
    </w:p>
    <w:p>
      <w:pPr>
        <w:pStyle w:val="42"/>
        <w:ind w:left="0" w:leftChars="0" w:firstLine="470"/>
        <w:rPr>
          <w:rStyle w:val="54"/>
          <w:rFonts w:hint="eastAsia" w:cs="宋体"/>
          <w:b w:val="0"/>
          <w:color w:val="000000" w:themeColor="text1"/>
          <w:u w:val="none"/>
          <w14:textFill>
            <w14:solidFill>
              <w14:schemeClr w14:val="tx1"/>
            </w14:solidFill>
          </w14:textFill>
        </w:rPr>
      </w:pPr>
      <w:r>
        <w:rPr>
          <w:rStyle w:val="54"/>
          <w:rFonts w:hint="eastAsia" w:cs="宋体"/>
          <w:b w:val="0"/>
          <w:color w:val="000000" w:themeColor="text1"/>
          <w:u w:val="none"/>
          <w14:textFill>
            <w14:solidFill>
              <w14:schemeClr w14:val="tx1"/>
            </w14:solidFill>
          </w14:textFill>
        </w:rPr>
        <w:t>（1）磋商声明书</w:t>
      </w:r>
      <w:r>
        <w:rPr>
          <w:rStyle w:val="54"/>
          <w:rFonts w:hint="eastAsia"/>
          <w:b w:val="0"/>
          <w:color w:val="000000" w:themeColor="text1"/>
          <w:u w:val="none"/>
          <w:lang w:eastAsia="zh-CN"/>
          <w14:textFill>
            <w14:solidFill>
              <w14:schemeClr w14:val="tx1"/>
            </w14:solidFill>
          </w14:textFill>
        </w:rPr>
        <w:t>（</w:t>
      </w:r>
      <w:r>
        <w:rPr>
          <w:rStyle w:val="54"/>
          <w:rFonts w:hint="eastAsia"/>
          <w:b w:val="0"/>
          <w:color w:val="000000" w:themeColor="text1"/>
          <w:u w:val="none"/>
          <w:lang w:val="en-US" w:eastAsia="zh-CN"/>
          <w14:textFill>
            <w14:solidFill>
              <w14:schemeClr w14:val="tx1"/>
            </w14:solidFill>
          </w14:textFill>
        </w:rPr>
        <w:t>附件2</w:t>
      </w:r>
      <w:r>
        <w:rPr>
          <w:rStyle w:val="54"/>
          <w:rFonts w:hint="eastAsia"/>
          <w:b w:val="0"/>
          <w:color w:val="000000" w:themeColor="text1"/>
          <w:u w:val="none"/>
          <w:lang w:eastAsia="zh-CN"/>
          <w14:textFill>
            <w14:solidFill>
              <w14:schemeClr w14:val="tx1"/>
            </w14:solidFill>
          </w14:textFill>
        </w:rPr>
        <w:t>）；</w:t>
      </w:r>
    </w:p>
    <w:p>
      <w:pPr>
        <w:widowControl/>
        <w:spacing w:line="360" w:lineRule="auto"/>
        <w:ind w:right="60" w:firstLine="480" w:firstLineChars="200"/>
        <w:jc w:val="left"/>
        <w:outlineLvl w:val="0"/>
        <w:rPr>
          <w:rFonts w:hint="eastAsia" w:ascii="宋体" w:hAnsi="宋体" w:eastAsia="宋体" w:cs="宋体"/>
          <w:color w:val="000000" w:themeColor="text1"/>
          <w:sz w:val="24"/>
          <w:lang w:eastAsia="zh-CN"/>
          <w14:textFill>
            <w14:solidFill>
              <w14:schemeClr w14:val="tx1"/>
            </w14:solidFill>
          </w14:textFill>
        </w:rPr>
      </w:pPr>
      <w:bookmarkStart w:id="30" w:name="_Toc22883"/>
      <w:r>
        <w:rPr>
          <w:rFonts w:hint="eastAsia" w:ascii="宋体" w:hAnsi="宋体" w:cs="宋体"/>
          <w:color w:val="000000" w:themeColor="text1"/>
          <w:sz w:val="24"/>
          <w14:textFill>
            <w14:solidFill>
              <w14:schemeClr w14:val="tx1"/>
            </w14:solidFill>
          </w14:textFill>
        </w:rPr>
        <w:t>（2）授权委托书（法定代表人亲自办理磋商响应事宜的，则无需提交</w:t>
      </w:r>
      <w:r>
        <w:rPr>
          <w:rFonts w:hint="eastAsia" w:ascii="宋体" w:hAnsi="宋体" w:cs="宋体"/>
          <w:color w:val="000000" w:themeColor="text1"/>
          <w:sz w:val="24"/>
          <w:lang w:eastAsia="zh-CN"/>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附件3</w:t>
      </w:r>
      <w:r>
        <w:rPr>
          <w:rFonts w:hint="eastAsia" w:ascii="宋体" w:hAnsi="宋体" w:cs="宋体"/>
          <w:color w:val="000000" w:themeColor="text1"/>
          <w:sz w:val="24"/>
          <w14:textFill>
            <w14:solidFill>
              <w14:schemeClr w14:val="tx1"/>
            </w14:solidFill>
          </w14:textFill>
        </w:rPr>
        <w:t>)</w:t>
      </w:r>
      <w:bookmarkEnd w:id="30"/>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right="60" w:firstLine="480" w:firstLineChars="200"/>
        <w:jc w:val="left"/>
        <w:outlineLvl w:val="0"/>
        <w:rPr>
          <w:rFonts w:hint="eastAsia" w:ascii="宋体" w:hAnsi="宋体" w:eastAsia="宋体" w:cs="宋体"/>
          <w:color w:val="000000" w:themeColor="text1"/>
          <w:sz w:val="24"/>
          <w:lang w:eastAsia="zh-CN"/>
          <w14:textFill>
            <w14:solidFill>
              <w14:schemeClr w14:val="tx1"/>
            </w14:solidFill>
          </w14:textFill>
        </w:rPr>
      </w:pPr>
      <w:bookmarkStart w:id="31" w:name="_Toc13824"/>
      <w:r>
        <w:rPr>
          <w:rFonts w:hint="eastAsia" w:ascii="宋体" w:hAnsi="宋体" w:cs="宋体"/>
          <w:color w:val="000000" w:themeColor="text1"/>
          <w:sz w:val="24"/>
          <w14:textFill>
            <w14:solidFill>
              <w14:schemeClr w14:val="tx1"/>
            </w14:solidFill>
          </w14:textFill>
        </w:rPr>
        <w:t>（3）法人或者其他组织的营业执照等证明文件，自然人的身份证明</w:t>
      </w:r>
      <w:bookmarkEnd w:id="31"/>
      <w:r>
        <w:rPr>
          <w:rFonts w:hint="eastAsia" w:ascii="宋体" w:hAnsi="宋体" w:cs="宋体"/>
          <w:color w:val="000000" w:themeColor="text1"/>
          <w:sz w:val="24"/>
          <w:lang w:eastAsia="zh-CN"/>
          <w14:textFill>
            <w14:solidFill>
              <w14:schemeClr w14:val="tx1"/>
            </w14:solidFill>
          </w14:textFill>
        </w:rPr>
        <w:t>；</w:t>
      </w:r>
    </w:p>
    <w:p>
      <w:pPr>
        <w:widowControl/>
        <w:spacing w:line="360" w:lineRule="auto"/>
        <w:ind w:right="60" w:firstLine="480" w:firstLineChars="200"/>
        <w:jc w:val="left"/>
        <w:outlineLvl w:val="0"/>
        <w:rPr>
          <w:rFonts w:hint="eastAsia" w:ascii="宋体" w:hAnsi="宋体" w:cs="宋体"/>
          <w:color w:val="000000" w:themeColor="text1"/>
          <w:sz w:val="24"/>
          <w14:textFill>
            <w14:solidFill>
              <w14:schemeClr w14:val="tx1"/>
            </w14:solidFill>
          </w14:textFill>
        </w:rPr>
      </w:pPr>
      <w:bookmarkStart w:id="32" w:name="_Toc12045"/>
      <w:r>
        <w:rPr>
          <w:rFonts w:hint="eastAsia" w:ascii="宋体" w:hAnsi="宋体" w:cs="宋体"/>
          <w:color w:val="000000" w:themeColor="text1"/>
          <w:sz w:val="24"/>
          <w14:textFill>
            <w14:solidFill>
              <w14:schemeClr w14:val="tx1"/>
            </w14:solidFill>
          </w14:textFill>
        </w:rPr>
        <w:t>（4）</w:t>
      </w:r>
      <w:bookmarkEnd w:id="32"/>
      <w:r>
        <w:rPr>
          <w:rFonts w:hint="eastAsia" w:ascii="宋体" w:hAnsi="宋体" w:cs="宋体"/>
          <w:color w:val="000000" w:themeColor="text1"/>
          <w:sz w:val="24"/>
          <w14:textFill>
            <w14:solidFill>
              <w14:schemeClr w14:val="tx1"/>
            </w14:solidFill>
          </w14:textFill>
        </w:rPr>
        <w:t>财务状况报告，依法缴纳税收和社会保障资金的</w:t>
      </w:r>
      <w:r>
        <w:rPr>
          <w:rFonts w:hint="eastAsia" w:ascii="宋体" w:hAnsi="宋体" w:cs="宋体"/>
          <w:color w:val="000000" w:themeColor="text1"/>
          <w:sz w:val="24"/>
          <w:lang w:val="en-US" w:eastAsia="zh-CN"/>
          <w14:textFill>
            <w14:solidFill>
              <w14:schemeClr w14:val="tx1"/>
            </w14:solidFill>
          </w14:textFill>
        </w:rPr>
        <w:t>承诺函</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附件4</w:t>
      </w:r>
      <w:r>
        <w:rPr>
          <w:rFonts w:hint="eastAsia" w:ascii="宋体" w:hAnsi="宋体" w:cs="宋体"/>
          <w:color w:val="000000" w:themeColor="text1"/>
          <w:sz w:val="24"/>
          <w14:textFill>
            <w14:solidFill>
              <w14:schemeClr w14:val="tx1"/>
            </w14:solidFill>
          </w14:textFill>
        </w:rPr>
        <w:t>）；</w:t>
      </w:r>
    </w:p>
    <w:p>
      <w:pPr>
        <w:widowControl/>
        <w:spacing w:line="360" w:lineRule="auto"/>
        <w:ind w:right="60" w:firstLine="480" w:firstLineChars="200"/>
        <w:jc w:val="left"/>
        <w:outlineLvl w:val="0"/>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（5）具备履行合同所必需的设备和专业技术能力的承诺函（</w:t>
      </w:r>
      <w:r>
        <w:rPr>
          <w:rFonts w:hint="eastAsia" w:ascii="宋体" w:hAnsi="宋体" w:cs="宋体"/>
          <w:color w:val="000000" w:themeColor="text1"/>
          <w:sz w:val="24"/>
          <w:lang w:val="en-US" w:eastAsia="zh-CN"/>
          <w14:textFill>
            <w14:solidFill>
              <w14:schemeClr w14:val="tx1"/>
            </w14:solidFill>
          </w14:textFill>
        </w:rPr>
        <w:t>附件4</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w:t>
      </w:r>
    </w:p>
    <w:p>
      <w:pPr>
        <w:widowControl/>
        <w:spacing w:line="312" w:lineRule="auto"/>
        <w:ind w:right="60" w:firstLine="482" w:firstLineChars="200"/>
        <w:jc w:val="left"/>
        <w:outlineLvl w:val="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w:t>
      </w:r>
    </w:p>
    <w:p>
      <w:pPr>
        <w:snapToGrid w:val="0"/>
        <w:spacing w:line="360" w:lineRule="auto"/>
        <w:ind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sz w:val="24"/>
        </w:rPr>
        <w:t>2、商务与技术内容的组成：</w:t>
      </w:r>
    </w:p>
    <w:p>
      <w:pPr>
        <w:autoSpaceDE w:val="0"/>
        <w:autoSpaceDN w:val="0"/>
        <w:adjustRightInd w:val="0"/>
        <w:spacing w:line="360" w:lineRule="auto"/>
        <w:ind w:firstLine="424" w:firstLineChars="177"/>
        <w:rPr>
          <w:rFonts w:hint="eastAsia" w:ascii="宋体" w:hAnsi="宋体" w:cs="宋体"/>
          <w:b w:val="0"/>
          <w:bCs w:val="0"/>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w:t>
      </w:r>
      <w:r>
        <w:rPr>
          <w:rFonts w:hint="eastAsia" w:ascii="宋体" w:hAnsi="宋体" w:cs="宋体"/>
          <w:b w:val="0"/>
          <w:bCs w:val="0"/>
          <w:color w:val="000000" w:themeColor="text1"/>
          <w:sz w:val="24"/>
          <w14:textFill>
            <w14:solidFill>
              <w14:schemeClr w14:val="tx1"/>
            </w14:solidFill>
          </w14:textFill>
        </w:rPr>
        <w:t>技术方案描述部分</w:t>
      </w:r>
    </w:p>
    <w:p>
      <w:pPr>
        <w:pStyle w:val="20"/>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供应商情况介绍</w:t>
      </w:r>
      <w:r>
        <w:rPr>
          <w:rFonts w:hint="eastAsia" w:ascii="宋体" w:hAnsi="宋体" w:cs="宋体"/>
          <w:color w:val="000000" w:themeColor="text1"/>
          <w:sz w:val="24"/>
          <w:szCs w:val="24"/>
          <w:lang w:eastAsia="zh-CN"/>
          <w14:textFill>
            <w14:solidFill>
              <w14:schemeClr w14:val="tx1"/>
            </w14:solidFill>
          </w14:textFill>
        </w:rPr>
        <w:t>；</w:t>
      </w:r>
    </w:p>
    <w:p>
      <w:pPr>
        <w:pStyle w:val="20"/>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项目需求的理解与分析</w:t>
      </w:r>
      <w:r>
        <w:rPr>
          <w:rFonts w:hint="eastAsia" w:ascii="宋体" w:hAnsi="宋体" w:cs="宋体"/>
          <w:color w:val="000000" w:themeColor="text1"/>
          <w:sz w:val="24"/>
          <w:szCs w:val="24"/>
          <w:lang w:eastAsia="zh-CN"/>
          <w14:textFill>
            <w14:solidFill>
              <w14:schemeClr w14:val="tx1"/>
            </w14:solidFill>
          </w14:textFill>
        </w:rPr>
        <w:t>；</w:t>
      </w:r>
    </w:p>
    <w:p>
      <w:pPr>
        <w:pStyle w:val="20"/>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重难点分析及解决方案；</w:t>
      </w:r>
    </w:p>
    <w:p>
      <w:pPr>
        <w:pStyle w:val="20"/>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项目组织实施方案；</w:t>
      </w:r>
    </w:p>
    <w:p>
      <w:pPr>
        <w:pStyle w:val="20"/>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技术需求响应表</w:t>
      </w:r>
      <w:r>
        <w:rPr>
          <w:rFonts w:hint="eastAsia" w:ascii="宋体" w:hAnsi="宋体" w:cs="宋体"/>
          <w:color w:val="000000" w:themeColor="text1"/>
          <w:sz w:val="24"/>
          <w:szCs w:val="24"/>
          <w:lang w:eastAsia="zh-CN"/>
          <w14:textFill>
            <w14:solidFill>
              <w14:schemeClr w14:val="tx1"/>
            </w14:solidFill>
          </w14:textFill>
        </w:rPr>
        <w:t>；</w:t>
      </w:r>
    </w:p>
    <w:p>
      <w:pPr>
        <w:pStyle w:val="20"/>
        <w:widowControl/>
        <w:numPr>
          <w:ilvl w:val="0"/>
          <w:numId w:val="5"/>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供应商需要说明的其他内容；（包括可能影响供应技术性能评分项的各类材料）</w:t>
      </w:r>
      <w:r>
        <w:rPr>
          <w:rFonts w:hint="eastAsia" w:ascii="宋体" w:hAnsi="宋体" w:cs="宋体"/>
          <w:color w:val="000000" w:themeColor="text1"/>
          <w:sz w:val="24"/>
          <w:szCs w:val="24"/>
          <w:lang w:eastAsia="zh-CN"/>
          <w14:textFill>
            <w14:solidFill>
              <w14:schemeClr w14:val="tx1"/>
            </w14:solidFill>
          </w14:textFill>
        </w:rPr>
        <w:t>。</w:t>
      </w:r>
    </w:p>
    <w:p>
      <w:pPr>
        <w:autoSpaceDE w:val="0"/>
        <w:autoSpaceDN w:val="0"/>
        <w:adjustRightInd w:val="0"/>
        <w:spacing w:line="360" w:lineRule="auto"/>
        <w:ind w:firstLine="424" w:firstLineChars="177"/>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（2）商务及其他部分</w:t>
      </w:r>
    </w:p>
    <w:p>
      <w:pPr>
        <w:numPr>
          <w:ilvl w:val="0"/>
          <w:numId w:val="6"/>
        </w:numPr>
        <w:autoSpaceDE w:val="0"/>
        <w:autoSpaceDN w:val="0"/>
        <w:adjustRightInd w:val="0"/>
        <w:spacing w:line="360" w:lineRule="auto"/>
        <w:ind w:firstLine="6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证书一览表（</w:t>
      </w:r>
      <w:r>
        <w:rPr>
          <w:rFonts w:hint="eastAsia" w:ascii="宋体" w:hAnsi="宋体" w:cs="宋体"/>
          <w:color w:val="000000" w:themeColor="text1"/>
          <w:kern w:val="0"/>
          <w:sz w:val="24"/>
          <w14:textFill>
            <w14:solidFill>
              <w14:schemeClr w14:val="tx1"/>
            </w14:solidFill>
          </w14:textFill>
        </w:rPr>
        <w:t>供应商通过的</w:t>
      </w:r>
      <w:r>
        <w:rPr>
          <w:rFonts w:hint="eastAsia" w:ascii="宋体" w:hAnsi="宋体" w:cs="宋体"/>
          <w:color w:val="000000" w:themeColor="text1"/>
          <w:sz w:val="24"/>
          <w14:textFill>
            <w14:solidFill>
              <w14:schemeClr w14:val="tx1"/>
            </w14:solidFill>
          </w14:textFill>
        </w:rPr>
        <w:t>与本项目相关</w:t>
      </w:r>
      <w:r>
        <w:rPr>
          <w:rFonts w:hint="eastAsia" w:ascii="宋体" w:hAnsi="宋体" w:cs="宋体"/>
          <w:color w:val="000000" w:themeColor="text1"/>
          <w:kern w:val="0"/>
          <w:sz w:val="24"/>
          <w14:textFill>
            <w14:solidFill>
              <w14:schemeClr w14:val="tx1"/>
            </w14:solidFill>
          </w14:textFill>
        </w:rPr>
        <w:t>的认证证书或文件</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eastAsia="zh-CN"/>
          <w14:textFill>
            <w14:solidFill>
              <w14:schemeClr w14:val="tx1"/>
            </w14:solidFill>
          </w14:textFill>
        </w:rPr>
        <w:t>；</w:t>
      </w:r>
    </w:p>
    <w:p>
      <w:pPr>
        <w:pStyle w:val="20"/>
        <w:widowControl/>
        <w:numPr>
          <w:ilvl w:val="0"/>
          <w:numId w:val="6"/>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近三年来类似项目的成功案例</w:t>
      </w:r>
      <w:r>
        <w:rPr>
          <w:rFonts w:hint="eastAsia" w:ascii="宋体" w:hAnsi="宋体" w:cs="宋体"/>
          <w:color w:val="000000" w:themeColor="text1"/>
          <w:kern w:val="0"/>
          <w:sz w:val="24"/>
          <w:szCs w:val="24"/>
          <w:lang w:eastAsia="zh-CN"/>
          <w14:textFill>
            <w14:solidFill>
              <w14:schemeClr w14:val="tx1"/>
            </w14:solidFill>
          </w14:textFill>
        </w:rPr>
        <w:t>；</w:t>
      </w:r>
    </w:p>
    <w:p>
      <w:pPr>
        <w:pStyle w:val="20"/>
        <w:widowControl/>
        <w:numPr>
          <w:ilvl w:val="0"/>
          <w:numId w:val="6"/>
        </w:numPr>
        <w:adjustRightInd w:val="0"/>
        <w:snapToGrid w:val="0"/>
        <w:spacing w:line="360" w:lineRule="auto"/>
        <w:ind w:firstLine="64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商务需求响应表</w:t>
      </w:r>
      <w:r>
        <w:rPr>
          <w:rFonts w:hint="eastAsia" w:ascii="宋体" w:hAnsi="宋体" w:cs="宋体"/>
          <w:color w:val="000000" w:themeColor="text1"/>
          <w:sz w:val="24"/>
          <w:szCs w:val="24"/>
          <w:lang w:eastAsia="zh-CN"/>
          <w14:textFill>
            <w14:solidFill>
              <w14:schemeClr w14:val="tx1"/>
            </w14:solidFill>
          </w14:textFill>
        </w:rPr>
        <w:t>；</w:t>
      </w:r>
    </w:p>
    <w:p>
      <w:pPr>
        <w:pStyle w:val="20"/>
        <w:widowControl/>
        <w:numPr>
          <w:ilvl w:val="0"/>
          <w:numId w:val="6"/>
        </w:numPr>
        <w:adjustRightInd w:val="0"/>
        <w:snapToGrid w:val="0"/>
        <w:spacing w:line="360" w:lineRule="auto"/>
        <w:ind w:firstLine="6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项目负责人资格情况表</w:t>
      </w:r>
      <w:r>
        <w:rPr>
          <w:rFonts w:hint="eastAsia" w:ascii="宋体" w:hAnsi="宋体" w:cs="宋体"/>
          <w:color w:val="000000" w:themeColor="text1"/>
          <w:sz w:val="24"/>
          <w:lang w:eastAsia="zh-CN"/>
          <w14:textFill>
            <w14:solidFill>
              <w14:schemeClr w14:val="tx1"/>
            </w14:solidFill>
          </w14:textFill>
        </w:rPr>
        <w:t>；</w:t>
      </w:r>
    </w:p>
    <w:p>
      <w:pPr>
        <w:pStyle w:val="20"/>
        <w:widowControl/>
        <w:numPr>
          <w:ilvl w:val="0"/>
          <w:numId w:val="6"/>
        </w:numPr>
        <w:adjustRightInd w:val="0"/>
        <w:snapToGrid w:val="0"/>
        <w:spacing w:line="360" w:lineRule="auto"/>
        <w:ind w:firstLine="640"/>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项目实施人员一览表</w:t>
      </w:r>
      <w:r>
        <w:rPr>
          <w:rFonts w:hint="eastAsia" w:ascii="宋体" w:hAnsi="宋体" w:cs="宋体"/>
          <w:color w:val="000000" w:themeColor="text1"/>
          <w:sz w:val="24"/>
          <w:szCs w:val="24"/>
          <w:lang w:eastAsia="zh-CN"/>
          <w14:textFill>
            <w14:solidFill>
              <w14:schemeClr w14:val="tx1"/>
            </w14:solidFill>
          </w14:textFill>
        </w:rPr>
        <w:t>；</w:t>
      </w:r>
    </w:p>
    <w:p>
      <w:pPr>
        <w:pStyle w:val="20"/>
        <w:widowControl/>
        <w:numPr>
          <w:ilvl w:val="0"/>
          <w:numId w:val="6"/>
        </w:numPr>
        <w:adjustRightInd w:val="0"/>
        <w:snapToGrid w:val="0"/>
        <w:spacing w:line="360" w:lineRule="auto"/>
        <w:ind w:firstLine="64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eastAsia="zh-CN"/>
          <w14:textFill>
            <w14:solidFill>
              <w14:schemeClr w14:val="tx1"/>
            </w14:solidFill>
          </w14:textFill>
        </w:rPr>
        <w:t>质量保证及售后服务；</w:t>
      </w:r>
    </w:p>
    <w:p>
      <w:pPr>
        <w:pStyle w:val="20"/>
        <w:widowControl/>
        <w:numPr>
          <w:ilvl w:val="0"/>
          <w:numId w:val="6"/>
        </w:numPr>
        <w:adjustRightInd w:val="0"/>
        <w:snapToGrid w:val="0"/>
        <w:spacing w:line="360" w:lineRule="auto"/>
        <w:ind w:firstLine="64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供应商需要说明的其他内容；（包括可能影响供应商务评分项的各类材料）。</w:t>
      </w:r>
    </w:p>
    <w:p>
      <w:pPr>
        <w:autoSpaceDE w:val="0"/>
        <w:autoSpaceDN w:val="0"/>
        <w:adjustRightInd w:val="0"/>
        <w:spacing w:line="360" w:lineRule="auto"/>
        <w:ind w:left="426" w:firstLine="65" w:firstLineChars="27"/>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3、报价内容的组成</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（1）首次报价一览表</w:t>
      </w:r>
      <w:r>
        <w:rPr>
          <w:rFonts w:hint="eastAsia" w:ascii="宋体" w:hAnsi="宋体" w:cs="宋体"/>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（2）报价明细表</w:t>
      </w:r>
      <w:r>
        <w:rPr>
          <w:rFonts w:hint="eastAsia" w:ascii="宋体" w:hAnsi="宋体" w:cs="宋体"/>
          <w:color w:val="000000" w:themeColor="text1"/>
          <w:kern w:val="0"/>
          <w:sz w:val="24"/>
          <w:lang w:eastAsia="zh-CN"/>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cs="宋体" w:eastAsiaTheme="minorEastAsia"/>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（3）</w:t>
      </w:r>
      <w:r>
        <w:rPr>
          <w:rFonts w:hint="eastAsia" w:asciiTheme="minorEastAsia" w:hAnsiTheme="minorEastAsia" w:eastAsiaTheme="minorEastAsia"/>
          <w:color w:val="000000" w:themeColor="text1"/>
          <w:kern w:val="0"/>
          <w:sz w:val="24"/>
          <w14:textFill>
            <w14:solidFill>
              <w14:schemeClr w14:val="tx1"/>
            </w14:solidFill>
          </w14:textFill>
        </w:rPr>
        <w:t>中小企业声明函、</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残疾人福利性单位声明函</w:t>
      </w:r>
      <w:r>
        <w:rPr>
          <w:rFonts w:hint="eastAsia" w:asciiTheme="minorEastAsia" w:hAnsiTheme="minorEastAsia" w:eastAsiaTheme="minorEastAsia"/>
          <w:color w:val="000000" w:themeColor="text1"/>
          <w:kern w:val="0"/>
          <w:sz w:val="24"/>
          <w:lang w:val="en-GB" w:eastAsia="zh-CN"/>
          <w14:textFill>
            <w14:solidFill>
              <w14:schemeClr w14:val="tx1"/>
            </w14:solidFill>
          </w14:textFill>
        </w:rPr>
        <w:t>；</w:t>
      </w:r>
    </w:p>
    <w:p>
      <w:pPr>
        <w:autoSpaceDE w:val="0"/>
        <w:autoSpaceDN w:val="0"/>
        <w:adjustRightInd w:val="0"/>
        <w:spacing w:line="360" w:lineRule="auto"/>
        <w:ind w:firstLine="480" w:firstLineChars="200"/>
        <w:rPr>
          <w:rFonts w:hint="eastAsia" w:ascii="宋体" w:hAnsi="宋体" w:eastAsia="宋体" w:cs="宋体"/>
          <w:b/>
          <w:color w:val="000000" w:themeColor="text1"/>
          <w:kern w:val="0"/>
          <w:sz w:val="24"/>
          <w:lang w:eastAsia="zh-CN"/>
          <w14:textFill>
            <w14:solidFill>
              <w14:schemeClr w14:val="tx1"/>
            </w14:solidFill>
          </w14:textFill>
        </w:rPr>
      </w:pP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lang w:eastAsia="zh-CN"/>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针对报价磋商供应商认为其他需要说明的</w:t>
      </w:r>
      <w:r>
        <w:rPr>
          <w:rFonts w:hint="eastAsia" w:ascii="宋体" w:hAnsi="宋体" w:cs="宋体"/>
          <w:color w:val="000000" w:themeColor="text1"/>
          <w:kern w:val="0"/>
          <w:sz w:val="24"/>
          <w:lang w:eastAsia="zh-CN"/>
          <w14:textFill>
            <w14:solidFill>
              <w14:schemeClr w14:val="tx1"/>
            </w14:solidFill>
          </w14:textFill>
        </w:rPr>
        <w:t>。</w:t>
      </w:r>
    </w:p>
    <w:p>
      <w:pPr>
        <w:pStyle w:val="20"/>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（二）报价</w:t>
      </w:r>
    </w:p>
    <w:p>
      <w:pPr>
        <w:pStyle w:val="20"/>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供应商应按照采购需求内容、责任范围以及合同条款进行报价。并按“首次报价一览表”和“报价明细表”规定的格式报出总价和分项价格。总价中不得包含磋商文件要求以外的内容，否则，在评审时不予核减。</w:t>
      </w:r>
    </w:p>
    <w:p>
      <w:pPr>
        <w:pStyle w:val="46"/>
        <w:widowControl w:val="0"/>
        <w:spacing w:before="0" w:beforeAutospacing="0" w:after="0" w:afterAutospacing="0" w:line="312" w:lineRule="auto"/>
        <w:ind w:firstLine="480" w:firstLineChars="200"/>
        <w:jc w:val="both"/>
        <w:rPr>
          <w:color w:val="000000" w:themeColor="text1"/>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w:t>
      </w:r>
      <w:r>
        <w:rPr>
          <w:color w:val="000000" w:themeColor="text1"/>
          <w14:textFill>
            <w14:solidFill>
              <w14:schemeClr w14:val="tx1"/>
            </w14:solidFill>
          </w14:textFill>
        </w:rPr>
        <w:t>磋商报价为含税报价，包括本项目采购需求和投入使用的所有费用，其应包括（但不限于）</w:t>
      </w:r>
      <w:r>
        <w:rPr>
          <w:rFonts w:hint="eastAsia"/>
          <w:color w:val="000000" w:themeColor="text1"/>
          <w:lang w:val="en-US" w:eastAsia="zh-CN"/>
          <w14:textFill>
            <w14:solidFill>
              <w14:schemeClr w14:val="tx1"/>
            </w14:solidFill>
          </w14:textFill>
        </w:rPr>
        <w:t>技术咨询、</w:t>
      </w:r>
      <w:r>
        <w:rPr>
          <w:color w:val="000000" w:themeColor="text1"/>
          <w14:textFill>
            <w14:solidFill>
              <w14:schemeClr w14:val="tx1"/>
            </w14:solidFill>
          </w14:textFill>
        </w:rPr>
        <w:t>材料、设备、劳务、人员工资、奖金、各种加班费等费用、食宿与交通、安全、管理、质保、保险、利润、税金、政策性文件规定及合同包含的所有风险、责任等所有费用（即整个项目直至履约完成，采购人不再另行支付费用）全部费用已包含在</w:t>
      </w:r>
      <w:r>
        <w:rPr>
          <w:rFonts w:hint="eastAsia"/>
          <w:color w:val="000000" w:themeColor="text1"/>
          <w14:textFill>
            <w14:solidFill>
              <w14:schemeClr w14:val="tx1"/>
            </w14:solidFill>
          </w14:textFill>
        </w:rPr>
        <w:t>磋商</w:t>
      </w:r>
      <w:r>
        <w:rPr>
          <w:color w:val="000000" w:themeColor="text1"/>
          <w14:textFill>
            <w14:solidFill>
              <w14:schemeClr w14:val="tx1"/>
            </w14:solidFill>
          </w14:textFill>
        </w:rPr>
        <w:t>总报价中。</w:t>
      </w:r>
    </w:p>
    <w:p>
      <w:pPr>
        <w:pStyle w:val="20"/>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lang w:val="en-US" w:eastAsia="zh-CN"/>
          <w14:textFill>
            <w14:solidFill>
              <w14:schemeClr w14:val="tx1"/>
            </w14:solidFill>
          </w14:textFill>
        </w:rPr>
        <w:t>3</w:t>
      </w:r>
      <w:r>
        <w:rPr>
          <w:rFonts w:hint="eastAsia" w:ascii="宋体" w:hAnsi="宋体" w:cs="宋体"/>
          <w:bCs/>
          <w:color w:val="000000" w:themeColor="text1"/>
          <w:kern w:val="0"/>
          <w:sz w:val="24"/>
          <w14:textFill>
            <w14:solidFill>
              <w14:schemeClr w14:val="tx1"/>
            </w14:solidFill>
          </w14:textFill>
        </w:rPr>
        <w:t>.磋商报价不得为选择性报价和附有条件的报价。</w:t>
      </w:r>
    </w:p>
    <w:p>
      <w:pPr>
        <w:pStyle w:val="20"/>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（三）响应文件的有效期</w:t>
      </w:r>
    </w:p>
    <w:p>
      <w:pPr>
        <w:pStyle w:val="20"/>
        <w:spacing w:line="360" w:lineRule="auto"/>
        <w:ind w:firstLine="480" w:firstLineChars="200"/>
        <w:rPr>
          <w:rFonts w:hint="eastAsia" w:ascii="宋体" w:hAnsi="宋体" w:cs="宋体"/>
          <w:color w:val="000000" w:themeColor="text1"/>
          <w:sz w:val="24"/>
          <w:lang w:val="en-GB"/>
          <w14:textFill>
            <w14:solidFill>
              <w14:schemeClr w14:val="tx1"/>
            </w14:solidFill>
          </w14:textFill>
        </w:rPr>
      </w:pPr>
      <w:r>
        <w:rPr>
          <w:rFonts w:hint="eastAsia" w:ascii="宋体" w:hAnsi="宋体" w:cs="宋体"/>
          <w:color w:val="000000" w:themeColor="text1"/>
          <w:sz w:val="24"/>
          <w14:textFill>
            <w14:solidFill>
              <w14:schemeClr w14:val="tx1"/>
            </w14:solidFill>
          </w14:textFill>
        </w:rPr>
        <w:t>1.响应文件有效期为磋商</w:t>
      </w:r>
      <w:r>
        <w:rPr>
          <w:rFonts w:hint="eastAsia" w:ascii="宋体" w:hAnsi="宋体" w:cs="宋体"/>
          <w:color w:val="000000" w:themeColor="text1"/>
          <w:sz w:val="24"/>
          <w:lang w:val="en-GB"/>
          <w14:textFill>
            <w14:solidFill>
              <w14:schemeClr w14:val="tx1"/>
            </w14:solidFill>
          </w14:textFill>
        </w:rPr>
        <w:t>截止日起90天。</w:t>
      </w:r>
    </w:p>
    <w:p>
      <w:pPr>
        <w:pStyle w:val="20"/>
        <w:spacing w:line="360" w:lineRule="auto"/>
        <w:ind w:firstLine="480" w:firstLineChars="200"/>
        <w:rPr>
          <w:rFonts w:hint="eastAsia" w:ascii="宋体" w:hAnsi="宋体" w:cs="宋体"/>
          <w:color w:val="000000" w:themeColor="text1"/>
          <w:sz w:val="24"/>
          <w:lang w:val="en-GB"/>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en-GB"/>
          <w14:textFill>
            <w14:solidFill>
              <w14:schemeClr w14:val="tx1"/>
            </w14:solidFill>
          </w14:textFill>
        </w:rPr>
        <w:t>在特殊情况下，采购人可与</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en-GB"/>
          <w14:textFill>
            <w14:solidFill>
              <w14:schemeClr w14:val="tx1"/>
            </w14:solidFill>
          </w14:textFill>
        </w:rPr>
        <w:t>协商延长</w:t>
      </w:r>
      <w:r>
        <w:rPr>
          <w:rFonts w:hint="eastAsia" w:ascii="宋体" w:hAnsi="宋体" w:cs="宋体"/>
          <w:color w:val="000000" w:themeColor="text1"/>
          <w:sz w:val="24"/>
          <w14:textFill>
            <w14:solidFill>
              <w14:schemeClr w14:val="tx1"/>
            </w14:solidFill>
          </w14:textFill>
        </w:rPr>
        <w:t>响应</w:t>
      </w:r>
      <w:r>
        <w:rPr>
          <w:rFonts w:hint="eastAsia" w:ascii="宋体" w:hAnsi="宋体" w:cs="宋体"/>
          <w:color w:val="000000" w:themeColor="text1"/>
          <w:sz w:val="24"/>
          <w:lang w:val="en-GB"/>
          <w14:textFill>
            <w14:solidFill>
              <w14:schemeClr w14:val="tx1"/>
            </w14:solidFill>
          </w14:textFill>
        </w:rPr>
        <w:t>文件的有效期，这种要求和答复均以书面形式进行。</w:t>
      </w:r>
    </w:p>
    <w:p>
      <w:pPr>
        <w:snapToGrid w:val="0"/>
        <w:spacing w:line="360" w:lineRule="auto"/>
        <w:ind w:firstLine="480" w:firstLineChars="200"/>
        <w:outlineLvl w:val="0"/>
        <w:rPr>
          <w:rFonts w:hint="eastAsia" w:ascii="宋体" w:hAnsi="宋体" w:cs="宋体"/>
          <w:color w:val="000000" w:themeColor="text1"/>
          <w:sz w:val="24"/>
          <w14:textFill>
            <w14:solidFill>
              <w14:schemeClr w14:val="tx1"/>
            </w14:solidFill>
          </w14:textFill>
        </w:rPr>
      </w:pPr>
      <w:bookmarkStart w:id="33" w:name="_Toc8040"/>
      <w:r>
        <w:rPr>
          <w:rFonts w:hint="eastAsia" w:ascii="宋体" w:hAnsi="宋体" w:cs="宋体"/>
          <w:color w:val="000000" w:themeColor="text1"/>
          <w:sz w:val="24"/>
          <w14:textFill>
            <w14:solidFill>
              <w14:schemeClr w14:val="tx1"/>
            </w14:solidFill>
          </w14:textFill>
        </w:rPr>
        <w:t>3.成交供应商的磋商响应文件自开标之日起至合同履行完毕均应保持有效。</w:t>
      </w:r>
      <w:bookmarkEnd w:id="33"/>
    </w:p>
    <w:p>
      <w:pPr>
        <w:snapToGrid w:val="0"/>
        <w:spacing w:line="360" w:lineRule="auto"/>
        <w:ind w:firstLine="482" w:firstLineChars="200"/>
        <w:outlineLvl w:val="0"/>
        <w:rPr>
          <w:rFonts w:hint="eastAsia" w:ascii="宋体" w:hAnsi="宋体" w:cs="宋体"/>
          <w:b/>
          <w:color w:val="000000" w:themeColor="text1"/>
          <w:kern w:val="0"/>
          <w:sz w:val="24"/>
          <w14:textFill>
            <w14:solidFill>
              <w14:schemeClr w14:val="tx1"/>
            </w14:solidFill>
          </w14:textFill>
        </w:rPr>
      </w:pPr>
      <w:bookmarkStart w:id="34" w:name="_Toc25406"/>
      <w:r>
        <w:rPr>
          <w:rFonts w:hint="eastAsia" w:ascii="宋体" w:hAnsi="宋体" w:cs="宋体"/>
          <w:b/>
          <w:color w:val="000000" w:themeColor="text1"/>
          <w:kern w:val="0"/>
          <w:sz w:val="24"/>
          <w14:textFill>
            <w14:solidFill>
              <w14:schemeClr w14:val="tx1"/>
            </w14:solidFill>
          </w14:textFill>
        </w:rPr>
        <w:t>（四）响应文件的签署</w:t>
      </w:r>
      <w:bookmarkEnd w:id="34"/>
    </w:p>
    <w:p>
      <w:pPr>
        <w:pStyle w:val="20"/>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1.响应文件需由法定代表人或经其正式授权的代表签字或盖章（本项目如允许联合体且供应商是联合体的，联合体牵头单位应盖章，并签署联合体牵头单位法定代表人或经其正式授权的代表的全名）。授权代表须出具书面授权证明，其《法定代表人授权书》应附在磋商响应文件中。</w:t>
      </w:r>
    </w:p>
    <w:p>
      <w:pPr>
        <w:pStyle w:val="20"/>
        <w:spacing w:line="360" w:lineRule="auto"/>
        <w:ind w:firstLine="480" w:firstLineChars="200"/>
        <w:rPr>
          <w:rFonts w:hint="eastAsia"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2.响应文件中所有的插字、涂改和增删，必须由法定代表人或经其正式授权的代表在旁边签字或盖章才有效。</w:t>
      </w:r>
    </w:p>
    <w:p>
      <w:pPr>
        <w:autoSpaceDE w:val="0"/>
        <w:autoSpaceDN w:val="0"/>
        <w:adjustRightIn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w:t>
      </w:r>
      <w:r>
        <w:rPr>
          <w:rFonts w:hint="eastAsia" w:ascii="宋体" w:hAnsi="宋体" w:cs="宋体"/>
          <w:b/>
          <w:color w:val="000000" w:themeColor="text1"/>
          <w:kern w:val="0"/>
          <w:sz w:val="24"/>
          <w14:textFill>
            <w14:solidFill>
              <w14:schemeClr w14:val="tx1"/>
            </w14:solidFill>
          </w14:textFill>
        </w:rPr>
        <w:t>响应</w:t>
      </w:r>
      <w:r>
        <w:rPr>
          <w:rFonts w:hint="eastAsia" w:ascii="宋体" w:hAnsi="宋体" w:cs="宋体"/>
          <w:b/>
          <w:bCs/>
          <w:color w:val="000000" w:themeColor="text1"/>
          <w:sz w:val="24"/>
          <w14:textFill>
            <w14:solidFill>
              <w14:schemeClr w14:val="tx1"/>
            </w14:solidFill>
          </w14:textFill>
        </w:rPr>
        <w:t>文件的递交要求</w:t>
      </w:r>
    </w:p>
    <w:p>
      <w:pPr>
        <w:tabs>
          <w:tab w:val="left" w:pos="1418"/>
        </w:tabs>
        <w:autoSpaceDE w:val="0"/>
        <w:autoSpaceDN w:val="0"/>
        <w:adjustRightIn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按照前附表要求提交，</w:t>
      </w:r>
      <w:r>
        <w:rPr>
          <w:rFonts w:hint="eastAsia" w:ascii="宋体" w:hAnsi="宋体" w:cs="宋体"/>
          <w:color w:val="000000" w:themeColor="text1"/>
          <w:kern w:val="0"/>
          <w:sz w:val="24"/>
          <w14:textFill>
            <w14:solidFill>
              <w14:schemeClr w14:val="tx1"/>
            </w14:solidFill>
          </w14:textFill>
        </w:rPr>
        <w:t>如采购组织机构延长截止时间和开标时间，采购组织机构和供应商的权利和义务将受到新的截止时间和开标时间的约束。</w:t>
      </w:r>
    </w:p>
    <w:p>
      <w:pPr>
        <w:snapToGrid w:val="0"/>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四、</w:t>
      </w:r>
      <w:r>
        <w:rPr>
          <w:rFonts w:hint="eastAsia" w:ascii="宋体" w:hAnsi="宋体" w:cs="宋体"/>
          <w:b/>
          <w:color w:val="000000" w:themeColor="text1"/>
          <w:sz w:val="24"/>
          <w14:textFill>
            <w14:solidFill>
              <w14:schemeClr w14:val="tx1"/>
            </w14:solidFill>
          </w14:textFill>
        </w:rPr>
        <w:t>磋商程序</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（一）磋商开始时间到后，主持人准时组织磋商；</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（二）宣布磋商纪律；</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（三）宣布采购组织机构工作人员；</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（四）供应商登录政采云平台，用“项目采购-开标评标”功能对响应文件进行在线解密。在线解密</w:t>
      </w:r>
      <w:r>
        <w:rPr>
          <w:rFonts w:hint="eastAsia" w:ascii="宋体" w:hAnsi="宋体" w:cs="宋体"/>
          <w:bCs/>
          <w:color w:val="000000" w:themeColor="text1"/>
          <w:kern w:val="0"/>
          <w:sz w:val="24"/>
          <w:szCs w:val="24"/>
          <w14:textFill>
            <w14:solidFill>
              <w14:schemeClr w14:val="tx1"/>
            </w14:solidFill>
          </w14:textFill>
        </w:rPr>
        <w:t>响应文件</w:t>
      </w:r>
      <w:r>
        <w:rPr>
          <w:rFonts w:hint="eastAsia" w:ascii="宋体" w:hAnsi="宋体" w:cs="宋体"/>
          <w:color w:val="000000" w:themeColor="text1"/>
          <w:sz w:val="24"/>
          <w:szCs w:val="24"/>
          <w14:textFill>
            <w14:solidFill>
              <w14:schemeClr w14:val="tx1"/>
            </w14:solidFill>
          </w14:textFill>
        </w:rPr>
        <w:t>时间为磋商时间起半个小时内；</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（五）采购组织机构工作人员当众宣布磋商响应供应商名称和磋商文件规定的需要宣布的其他内容；</w:t>
      </w:r>
    </w:p>
    <w:p>
      <w:pPr>
        <w:pStyle w:val="27"/>
        <w:snapToGrid w:val="0"/>
        <w:spacing w:line="360" w:lineRule="auto"/>
        <w:ind w:firstLine="480" w:firstLineChars="200"/>
        <w:outlineLvl w:val="1"/>
        <w:rPr>
          <w:rFonts w:hint="eastAsia" w:hAnsi="宋体" w:cs="宋体"/>
          <w:bCs/>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（六）磋商(详见第四章)；</w:t>
      </w:r>
    </w:p>
    <w:p>
      <w:pPr>
        <w:pStyle w:val="27"/>
        <w:snapToGrid w:val="0"/>
        <w:spacing w:line="360" w:lineRule="auto"/>
        <w:ind w:firstLine="480" w:firstLineChars="200"/>
        <w:rPr>
          <w:rFonts w:hint="eastAsia" w:hAnsi="宋体" w:cs="宋体"/>
          <w:color w:val="000000" w:themeColor="text1"/>
          <w:sz w:val="24"/>
          <w14:textFill>
            <w14:solidFill>
              <w14:schemeClr w14:val="tx1"/>
            </w14:solidFill>
          </w14:textFill>
        </w:rPr>
      </w:pPr>
      <w:r>
        <w:rPr>
          <w:rFonts w:hint="eastAsia" w:hAnsi="宋体" w:cs="宋体"/>
          <w:bCs/>
          <w:color w:val="000000" w:themeColor="text1"/>
          <w:sz w:val="24"/>
          <w14:textFill>
            <w14:solidFill>
              <w14:schemeClr w14:val="tx1"/>
            </w14:solidFill>
          </w14:textFill>
        </w:rPr>
        <w:t>（七）磋商结果公告。</w:t>
      </w:r>
    </w:p>
    <w:p>
      <w:pPr>
        <w:pStyle w:val="20"/>
        <w:spacing w:line="360" w:lineRule="auto"/>
        <w:ind w:firstLine="482" w:firstLineChars="200"/>
        <w:rPr>
          <w:rFonts w:hint="eastAsia"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五、磋商异议</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供应商代表对磋商过程和磋商记录有疑义，以及认为采购人、采购组织机构相关工作人员有需要回避的情形的，应当场提出询问或者回避申请，磋商会议结束后不再接受相关询问、质疑或者回避申请。</w:t>
      </w:r>
    </w:p>
    <w:p>
      <w:pPr>
        <w:pStyle w:val="46"/>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六、磋商结果确定</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一）确定成交供应商。磋商小组根据采购单位的《授权意见确认书》，推荐成交候选人或确定成交供应商。其中推荐成交候选人的，采购组织机构在评审结束后2个工作日内将评审报告送采购人，采购人自收到评审报告之日起5个工作日内在评审报告推荐的成交候选人中确定成交供应商。</w:t>
      </w:r>
    </w:p>
    <w:p>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w:t>
      </w:r>
      <w:r>
        <w:rPr>
          <w:rFonts w:hint="eastAsia" w:ascii="宋体" w:hAnsi="宋体" w:cs="宋体"/>
          <w:color w:val="000000" w:themeColor="text1"/>
          <w:kern w:val="0"/>
          <w:sz w:val="24"/>
          <w14:textFill>
            <w14:solidFill>
              <w14:schemeClr w14:val="tx1"/>
            </w14:solidFill>
          </w14:textFill>
        </w:rPr>
        <w:t>发布成交结果公告。采购组织机构自成交供应商确定之日起2个工作日内，在浙江省政府采购网网上公告成交结果，成交</w:t>
      </w:r>
      <w:r>
        <w:rPr>
          <w:rFonts w:hint="eastAsia" w:ascii="宋体" w:hAnsi="宋体" w:cs="宋体"/>
          <w:color w:val="000000" w:themeColor="text1"/>
          <w:sz w:val="24"/>
          <w14:textFill>
            <w14:solidFill>
              <w14:schemeClr w14:val="tx1"/>
            </w14:solidFill>
          </w14:textFill>
        </w:rPr>
        <w:t>结果公告期为 1 个工作日</w:t>
      </w:r>
      <w:r>
        <w:rPr>
          <w:rFonts w:hint="eastAsia" w:ascii="宋体" w:hAnsi="宋体" w:cs="宋体"/>
          <w:color w:val="000000" w:themeColor="text1"/>
          <w:kern w:val="0"/>
          <w:sz w:val="24"/>
          <w14:textFill>
            <w14:solidFill>
              <w14:schemeClr w14:val="tx1"/>
            </w14:solidFill>
          </w14:textFill>
        </w:rPr>
        <w:t>。</w:t>
      </w:r>
    </w:p>
    <w:p>
      <w:pPr>
        <w:pStyle w:val="13"/>
        <w:spacing w:line="360" w:lineRule="auto"/>
        <w:ind w:firstLine="480" w:firstLineChars="200"/>
        <w:jc w:val="both"/>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（三）发放成交通知书。采购组织机构在发布成交结果公告的同时，</w:t>
      </w:r>
      <w:r>
        <w:rPr>
          <w:rFonts w:hint="eastAsia" w:ascii="宋体" w:hAnsi="宋体" w:cs="宋体"/>
          <w:color w:val="000000" w:themeColor="text1"/>
          <w:sz w:val="24"/>
          <w14:textFill>
            <w14:solidFill>
              <w14:schemeClr w14:val="tx1"/>
            </w14:solidFill>
          </w14:textFill>
        </w:rPr>
        <w:t>通过政采云平台向成交供应商发放成交通知书</w:t>
      </w:r>
      <w:r>
        <w:rPr>
          <w:rFonts w:hint="eastAsia" w:ascii="宋体" w:hAnsi="宋体" w:cs="宋体"/>
          <w:color w:val="000000" w:themeColor="text1"/>
          <w:kern w:val="0"/>
          <w:sz w:val="24"/>
          <w14:textFill>
            <w14:solidFill>
              <w14:schemeClr w14:val="tx1"/>
            </w14:solidFill>
          </w14:textFill>
        </w:rPr>
        <w:t>。</w:t>
      </w:r>
    </w:p>
    <w:p>
      <w:pPr>
        <w:spacing w:line="360" w:lineRule="auto"/>
        <w:ind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七、</w:t>
      </w:r>
      <w:r>
        <w:rPr>
          <w:rFonts w:hint="eastAsia" w:ascii="宋体" w:hAnsi="宋体" w:cs="宋体"/>
          <w:b/>
          <w:color w:val="000000" w:themeColor="text1"/>
          <w:kern w:val="0"/>
          <w:sz w:val="24"/>
          <w14:textFill>
            <w14:solidFill>
              <w14:schemeClr w14:val="tx1"/>
            </w14:solidFill>
          </w14:textFill>
        </w:rPr>
        <w:t>合同签订及公告</w:t>
      </w:r>
    </w:p>
    <w:p>
      <w:pPr>
        <w:spacing w:line="360" w:lineRule="auto"/>
        <w:ind w:firstLine="482" w:firstLineChars="200"/>
        <w:rPr>
          <w:rFonts w:hint="eastAsia" w:ascii="宋体" w:hAnsi="宋体" w:cs="宋体"/>
          <w:b/>
          <w:color w:val="000000" w:themeColor="text1"/>
          <w:kern w:val="0"/>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（一）签订合同</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1.采购人应当自成交通知书发出之日起30日内，按照磋商文件和成交供应商响应文件内容要求，与成交供应商签订书面合同或者电子合同。所签订的合同不得对磋商文件确定的事项和成交供应商响应文件作实质性修改。</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2.采购人不得向成交供应商提出任何不合理的要求作为签订合同的条件。</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3.成交供应商无故拖延、拒签合同的,将取消成交资格。</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4.成交供应商拒绝与采购人签订合同的，采购人可以按照评审报告推荐的成交候选人名单排序，确定下一候选人为成交供应商，也可以重新开展政府采购活动。同时，拒绝与采购人签订合同的供应商，由同级财政部门依法作出处理。</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5.询问或者质疑事项可能影响成交结果的，采购人应当暂停签订合同，已经签订合同的，应当中止履行合同。</w:t>
      </w:r>
    </w:p>
    <w:p>
      <w:pPr>
        <w:pStyle w:val="46"/>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（二）合同公告及备案</w:t>
      </w:r>
    </w:p>
    <w:p>
      <w:pPr>
        <w:pStyle w:val="24"/>
        <w:ind w:firstLine="480" w:firstLineChars="200"/>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1.采购人应当自政府采购合同签订之日起2个工作日内，在省级以上财政部门指定的政府采购信息发布媒体及相关网站上公告。</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2.采购人应当自政府采购合同签订之日起7个工作日内，将政府采购合同通过政采云平台提交至同级人民政府财政部门备案存档。</w:t>
      </w:r>
    </w:p>
    <w:p>
      <w:pPr>
        <w:pStyle w:val="13"/>
        <w:spacing w:line="360" w:lineRule="auto"/>
        <w:ind w:firstLine="482" w:firstLineChars="200"/>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八、询问、质疑与投诉</w:t>
      </w:r>
    </w:p>
    <w:p>
      <w:pPr>
        <w:pStyle w:val="13"/>
        <w:spacing w:line="360" w:lineRule="auto"/>
        <w:ind w:firstLine="482" w:firstLineChars="200"/>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（一）询问</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对政府采购活动事项（磋商文件、采购过程和成交结果）有疑问的，可以向采购人或采购组织机构提出询问，采购人或采购组织机构将及时作出答复，但答复的内容不涉及商业秘密。询问可以口头方式提出，也可以书面方式提出。联系方式见第一章“磋商邀请”中“采购人、采购组织机构的名称、地址和联系方式”。</w:t>
      </w:r>
    </w:p>
    <w:p>
      <w:pPr>
        <w:pStyle w:val="13"/>
        <w:spacing w:line="360" w:lineRule="auto"/>
        <w:ind w:firstLine="482" w:firstLineChars="200"/>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（二）质疑</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1.报名本项目的供应商认为磋商文件、采购过程和成交结果使自己的权益受到损害的，以书面形式或政采云平台的质疑系统一次性向采购人或采购组织机构书面提出质疑：</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（1）供应商认为磋商文件的内容损害其权益的，对磋商文件提出质疑的，</w:t>
      </w:r>
      <w:r>
        <w:rPr>
          <w:rFonts w:hint="eastAsia" w:ascii="宋体" w:hAnsi="宋体" w:cs="宋体"/>
          <w:color w:val="000000" w:themeColor="text1"/>
          <w:sz w:val="24"/>
          <w:szCs w:val="24"/>
          <w14:textFill>
            <w14:solidFill>
              <w14:schemeClr w14:val="tx1"/>
            </w14:solidFill>
          </w14:textFill>
        </w:rPr>
        <w:t>应当自获取之日起（获取截止日之后收到磋商文件的，以获取截止日为准）7个工作日内提出质疑；</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（2）供应商对采购过程提出质疑的，应当在各采购程序环节结束之日起7个工作日内提出质疑；</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（3）供应商对成交结果提出质疑的，应当在成交结果公告期限届满之日起7个工作日内提出质疑；</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2.采购人或采购组织机构在收到磋商供应商的书面质疑后7个工作日内作出答复，并以书面形式通知质疑磋商供应商和其他有关磋商供应商，但答复内容不涉及商业秘密。</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pPr>
        <w:pStyle w:val="13"/>
        <w:spacing w:line="360" w:lineRule="auto"/>
        <w:ind w:firstLine="482" w:firstLineChars="200"/>
        <w:jc w:val="both"/>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（三）投诉</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磋商供应商对采购人或采购组织机构的质疑答复不满意或在规定时间内未得到答复的，可以在答复期满后15个工作日内，向同级政府采购监督管理机构投诉。</w:t>
      </w:r>
    </w:p>
    <w:p>
      <w:pPr>
        <w:spacing w:afterLines="50"/>
        <w:jc w:val="center"/>
        <w:rPr>
          <w:rFonts w:hint="eastAsia" w:ascii="宋体" w:hAnsi="宋体"/>
          <w:b/>
          <w:color w:val="000000" w:themeColor="text1"/>
          <w:sz w:val="36"/>
          <w:szCs w:val="36"/>
          <w14:textFill>
            <w14:solidFill>
              <w14:schemeClr w14:val="tx1"/>
            </w14:solidFill>
          </w14:textFill>
        </w:rPr>
      </w:pPr>
    </w:p>
    <w:p>
      <w:pPr>
        <w:spacing w:afterLines="50"/>
        <w:jc w:val="center"/>
        <w:rPr>
          <w:rFonts w:hint="eastAsia" w:ascii="宋体" w:hAnsi="宋体"/>
          <w:b/>
          <w:color w:val="000000" w:themeColor="text1"/>
          <w:sz w:val="36"/>
          <w:szCs w:val="36"/>
          <w14:textFill>
            <w14:solidFill>
              <w14:schemeClr w14:val="tx1"/>
            </w14:solidFill>
          </w14:textFill>
        </w:rPr>
      </w:pPr>
    </w:p>
    <w:p>
      <w:pPr>
        <w:spacing w:afterLines="50"/>
        <w:jc w:val="center"/>
        <w:rPr>
          <w:rFonts w:hint="eastAsia" w:ascii="宋体" w:hAnsi="宋体"/>
          <w:b/>
          <w:color w:val="000000" w:themeColor="text1"/>
          <w:sz w:val="36"/>
          <w:szCs w:val="36"/>
          <w14:textFill>
            <w14:solidFill>
              <w14:schemeClr w14:val="tx1"/>
            </w14:solidFill>
          </w14:textFill>
        </w:rPr>
      </w:pPr>
    </w:p>
    <w:p>
      <w:pPr>
        <w:spacing w:afterLines="50"/>
        <w:jc w:val="center"/>
        <w:rPr>
          <w:rFonts w:hint="eastAsia" w:ascii="宋体" w:hAnsi="宋体"/>
          <w:b/>
          <w:color w:val="000000" w:themeColor="text1"/>
          <w:sz w:val="36"/>
          <w:szCs w:val="36"/>
          <w14:textFill>
            <w14:solidFill>
              <w14:schemeClr w14:val="tx1"/>
            </w14:solidFill>
          </w14:textFill>
        </w:rPr>
      </w:pPr>
    </w:p>
    <w:p>
      <w:pPr>
        <w:pStyle w:val="34"/>
        <w:spacing w:afterLines="50"/>
        <w:ind w:right="0" w:rightChars="0" w:firstLine="0" w:firstLineChars="0"/>
        <w:jc w:val="both"/>
        <w:rPr>
          <w:rFonts w:hint="eastAsia" w:hAnsi="宋体"/>
          <w:b/>
          <w:color w:val="000000" w:themeColor="text1"/>
          <w:sz w:val="36"/>
          <w:szCs w:val="36"/>
          <w14:textFill>
            <w14:solidFill>
              <w14:schemeClr w14:val="tx1"/>
            </w14:solidFill>
          </w14:textFill>
        </w:rPr>
      </w:pPr>
      <w:r>
        <w:rPr>
          <w:color w:val="000000" w:themeColor="text1"/>
          <w14:textFill>
            <w14:solidFill>
              <w14:schemeClr w14:val="tx1"/>
            </w14:solidFill>
          </w14:textFill>
        </w:rPr>
        <w:br w:type="page"/>
      </w:r>
      <w:r>
        <w:rPr>
          <w:rFonts w:hint="eastAsia"/>
          <w:color w:val="000000" w:themeColor="text1"/>
          <w:lang w:val="en-US" w:eastAsia="zh-CN"/>
          <w14:textFill>
            <w14:solidFill>
              <w14:schemeClr w14:val="tx1"/>
            </w14:solidFill>
          </w14:textFill>
        </w:rPr>
        <w:t xml:space="preserve">                          </w:t>
      </w:r>
      <w:r>
        <w:rPr>
          <w:rFonts w:hint="eastAsia" w:hAnsi="宋体"/>
          <w:b/>
          <w:color w:val="000000" w:themeColor="text1"/>
          <w:sz w:val="36"/>
          <w:szCs w:val="36"/>
          <w14:textFill>
            <w14:solidFill>
              <w14:schemeClr w14:val="tx1"/>
            </w14:solidFill>
          </w14:textFill>
        </w:rPr>
        <w:t>第</w:t>
      </w:r>
      <w:r>
        <w:rPr>
          <w:rFonts w:hint="eastAsia" w:hAnsi="宋体"/>
          <w:b/>
          <w:color w:val="000000" w:themeColor="text1"/>
          <w:sz w:val="36"/>
          <w:szCs w:val="36"/>
          <w:lang w:val="en-US" w:eastAsia="zh-CN"/>
          <w14:textFill>
            <w14:solidFill>
              <w14:schemeClr w14:val="tx1"/>
            </w14:solidFill>
          </w14:textFill>
        </w:rPr>
        <w:t>三</w:t>
      </w:r>
      <w:r>
        <w:rPr>
          <w:rFonts w:hint="eastAsia" w:hAnsi="宋体"/>
          <w:b/>
          <w:color w:val="000000" w:themeColor="text1"/>
          <w:sz w:val="36"/>
          <w:szCs w:val="36"/>
          <w14:textFill>
            <w14:solidFill>
              <w14:schemeClr w14:val="tx1"/>
            </w14:solidFill>
          </w14:textFill>
        </w:rPr>
        <w:t>章  项目需求</w:t>
      </w:r>
    </w:p>
    <w:p>
      <w:pPr>
        <w:tabs>
          <w:tab w:val="left" w:pos="8280"/>
        </w:tabs>
        <w:autoSpaceDE w:val="0"/>
        <w:autoSpaceDN w:val="0"/>
        <w:adjustRightInd w:val="0"/>
        <w:spacing w:line="360" w:lineRule="auto"/>
        <w:jc w:val="left"/>
        <w:rPr>
          <w:rFonts w:hint="eastAsia" w:ascii="宋体" w:hAnsi="宋体" w:cs="宋体"/>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一、磋商项目一览表</w:t>
      </w:r>
    </w:p>
    <w:p>
      <w:pPr>
        <w:tabs>
          <w:tab w:val="left" w:pos="8280"/>
        </w:tabs>
        <w:autoSpaceDE w:val="0"/>
        <w:autoSpaceDN w:val="0"/>
        <w:adjustRightInd w:val="0"/>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具体内容如下表：</w:t>
      </w:r>
    </w:p>
    <w:tbl>
      <w:tblPr>
        <w:tblStyle w:val="57"/>
        <w:tblW w:w="91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
        <w:gridCol w:w="2565"/>
        <w:gridCol w:w="1350"/>
        <w:gridCol w:w="690"/>
        <w:gridCol w:w="782"/>
        <w:gridCol w:w="1229"/>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4" w:hRule="atLeast"/>
          <w:jc w:val="center"/>
        </w:trPr>
        <w:tc>
          <w:tcPr>
            <w:tcW w:w="924"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标项号</w:t>
            </w:r>
          </w:p>
        </w:tc>
        <w:tc>
          <w:tcPr>
            <w:tcW w:w="2565"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项目名称</w:t>
            </w:r>
          </w:p>
        </w:tc>
        <w:tc>
          <w:tcPr>
            <w:tcW w:w="135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内容</w:t>
            </w:r>
          </w:p>
        </w:tc>
        <w:tc>
          <w:tcPr>
            <w:tcW w:w="690"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数量</w:t>
            </w:r>
          </w:p>
        </w:tc>
        <w:tc>
          <w:tcPr>
            <w:tcW w:w="782" w:type="dxa"/>
            <w:vAlign w:val="center"/>
          </w:tcPr>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单位</w:t>
            </w:r>
          </w:p>
        </w:tc>
        <w:tc>
          <w:tcPr>
            <w:tcW w:w="1229" w:type="dxa"/>
            <w:vAlign w:val="center"/>
          </w:tcPr>
          <w:p>
            <w:pPr>
              <w:tabs>
                <w:tab w:val="left" w:pos="8280"/>
              </w:tabs>
              <w:autoSpaceDE w:val="0"/>
              <w:autoSpaceDN w:val="0"/>
              <w:adjustRightInd w:val="0"/>
              <w:ind w:right="25"/>
              <w:jc w:val="center"/>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预算</w:t>
            </w:r>
          </w:p>
          <w:p>
            <w:pPr>
              <w:tabs>
                <w:tab w:val="left" w:pos="8280"/>
              </w:tabs>
              <w:autoSpaceDE w:val="0"/>
              <w:autoSpaceDN w:val="0"/>
              <w:adjustRightInd w:val="0"/>
              <w:ind w:right="25"/>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（万元）</w:t>
            </w:r>
          </w:p>
        </w:tc>
        <w:tc>
          <w:tcPr>
            <w:tcW w:w="1560" w:type="dxa"/>
            <w:vAlign w:val="center"/>
          </w:tcPr>
          <w:p>
            <w:pPr>
              <w:tabs>
                <w:tab w:val="left" w:pos="8280"/>
              </w:tabs>
              <w:autoSpaceDE w:val="0"/>
              <w:autoSpaceDN w:val="0"/>
              <w:adjustRightInd w:val="0"/>
              <w:ind w:right="25"/>
              <w:jc w:val="center"/>
              <w:rPr>
                <w:rFonts w:hint="eastAsia" w:ascii="宋体" w:hAnsi="宋体"/>
                <w:b/>
                <w:color w:val="000000" w:themeColor="text1"/>
                <w:sz w:val="24"/>
                <w:lang w:val="en-US" w:eastAsia="zh-CN"/>
                <w14:textFill>
                  <w14:solidFill>
                    <w14:schemeClr w14:val="tx1"/>
                  </w14:solidFill>
                </w14:textFill>
              </w:rPr>
            </w:pPr>
            <w:r>
              <w:rPr>
                <w:rFonts w:hint="eastAsia" w:ascii="宋体" w:hAnsi="宋体" w:cs="Times New Roman"/>
                <w:b/>
                <w:color w:val="000000" w:themeColor="text1"/>
                <w:sz w:val="24"/>
                <w:lang w:val="en-US" w:eastAsia="zh-CN"/>
                <w14:textFill>
                  <w14:solidFill>
                    <w14:schemeClr w14:val="tx1"/>
                  </w14:solidFill>
                </w14:textFill>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jc w:val="center"/>
        </w:trPr>
        <w:tc>
          <w:tcPr>
            <w:tcW w:w="924" w:type="dxa"/>
            <w:vAlign w:val="center"/>
          </w:tcPr>
          <w:p>
            <w:pPr>
              <w:tabs>
                <w:tab w:val="left" w:pos="8280"/>
              </w:tabs>
              <w:autoSpaceDE w:val="0"/>
              <w:autoSpaceDN w:val="0"/>
              <w:adjustRightInd w:val="0"/>
              <w:ind w:right="25"/>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一</w:t>
            </w:r>
          </w:p>
        </w:tc>
        <w:tc>
          <w:tcPr>
            <w:tcW w:w="2565" w:type="dxa"/>
            <w:vAlign w:val="center"/>
          </w:tcPr>
          <w:p>
            <w:pPr>
              <w:spacing w:line="460" w:lineRule="exact"/>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u w:val="none"/>
                <w:lang w:val="en-US" w:eastAsia="zh-CN"/>
                <w14:textFill>
                  <w14:solidFill>
                    <w14:schemeClr w14:val="tx1"/>
                  </w14:solidFill>
                </w14:textFill>
              </w:rPr>
              <w:t>玉环市司法局“心启源”社会多元力量参与社区矫正对象心理矫正帮扶项目</w:t>
            </w:r>
          </w:p>
        </w:tc>
        <w:tc>
          <w:tcPr>
            <w:tcW w:w="1350"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详见技术需求</w:t>
            </w:r>
          </w:p>
        </w:tc>
        <w:tc>
          <w:tcPr>
            <w:tcW w:w="690"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1</w:t>
            </w:r>
          </w:p>
        </w:tc>
        <w:tc>
          <w:tcPr>
            <w:tcW w:w="782" w:type="dxa"/>
            <w:vAlign w:val="center"/>
          </w:tcPr>
          <w:p>
            <w:pPr>
              <w:jc w:val="center"/>
              <w:rPr>
                <w:rFonts w:ascii="宋体" w:hAnsi="宋体" w:cs="宋体"/>
                <w:color w:val="000000" w:themeColor="text1"/>
                <w:kern w:val="0"/>
                <w:sz w:val="24"/>
                <w:lang w:bidi="en-US"/>
                <w14:textFill>
                  <w14:solidFill>
                    <w14:schemeClr w14:val="tx1"/>
                  </w14:solidFill>
                </w14:textFill>
              </w:rPr>
            </w:pPr>
            <w:r>
              <w:rPr>
                <w:rFonts w:hint="eastAsia" w:ascii="宋体" w:hAnsi="宋体" w:cs="宋体"/>
                <w:color w:val="000000" w:themeColor="text1"/>
                <w:kern w:val="0"/>
                <w:sz w:val="24"/>
                <w:lang w:bidi="en-US"/>
                <w14:textFill>
                  <w14:solidFill>
                    <w14:schemeClr w14:val="tx1"/>
                  </w14:solidFill>
                </w14:textFill>
              </w:rPr>
              <w:t>项</w:t>
            </w:r>
          </w:p>
        </w:tc>
        <w:tc>
          <w:tcPr>
            <w:tcW w:w="1229" w:type="dxa"/>
            <w:vAlign w:val="center"/>
          </w:tcPr>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hint="eastAsia" w:ascii="宋体" w:hAnsi="宋体" w:eastAsia="宋体" w:cs="宋体"/>
                <w:color w:val="000000" w:themeColor="text1"/>
                <w:kern w:val="0"/>
                <w:sz w:val="24"/>
                <w:lang w:val="en-US" w:eastAsia="zh-CN" w:bidi="en-US"/>
                <w14:textFill>
                  <w14:solidFill>
                    <w14:schemeClr w14:val="tx1"/>
                  </w14:solidFill>
                </w14:textFill>
              </w:rPr>
            </w:pPr>
            <w:r>
              <w:rPr>
                <w:rFonts w:hint="eastAsia" w:ascii="宋体" w:hAnsi="宋体" w:cs="宋体"/>
                <w:color w:val="000000" w:themeColor="text1"/>
                <w:kern w:val="0"/>
                <w:sz w:val="24"/>
                <w:lang w:val="en-US" w:eastAsia="zh-CN" w:bidi="en-US"/>
                <w14:textFill>
                  <w14:solidFill>
                    <w14:schemeClr w14:val="tx1"/>
                  </w14:solidFill>
                </w14:textFill>
              </w:rPr>
              <w:t>41.00</w:t>
            </w:r>
          </w:p>
        </w:tc>
        <w:tc>
          <w:tcPr>
            <w:tcW w:w="1560" w:type="dxa"/>
            <w:vAlign w:val="center"/>
          </w:tcPr>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ind w:right="23"/>
              <w:jc w:val="center"/>
              <w:rPr>
                <w:rFonts w:hint="eastAsia" w:ascii="宋体" w:hAnsi="宋体" w:cs="宋体"/>
                <w:color w:val="000000" w:themeColor="text1"/>
                <w:kern w:val="0"/>
                <w:sz w:val="24"/>
                <w:lang w:val="en-US" w:eastAsia="zh-CN" w:bidi="en-US"/>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一年</w:t>
            </w:r>
          </w:p>
        </w:tc>
      </w:tr>
    </w:tbl>
    <w:p>
      <w:pPr>
        <w:tabs>
          <w:tab w:val="left" w:pos="8280"/>
        </w:tabs>
        <w:autoSpaceDE w:val="0"/>
        <w:autoSpaceDN w:val="0"/>
        <w:spacing w:line="360" w:lineRule="auto"/>
        <w:rPr>
          <w:rFonts w:hint="eastAsia" w:ascii="宋体" w:hAnsi="宋体"/>
          <w:b/>
          <w:color w:val="000000" w:themeColor="text1"/>
          <w:sz w:val="24"/>
          <w14:textFill>
            <w14:solidFill>
              <w14:schemeClr w14:val="tx1"/>
            </w14:solidFill>
          </w14:textFill>
        </w:rPr>
      </w:pPr>
    </w:p>
    <w:p>
      <w:pPr>
        <w:numPr>
          <w:ilvl w:val="0"/>
          <w:numId w:val="7"/>
        </w:numPr>
        <w:tabs>
          <w:tab w:val="left" w:pos="8280"/>
        </w:tabs>
        <w:autoSpaceDE w:val="0"/>
        <w:autoSpaceDN w:val="0"/>
        <w:adjustRightInd w:val="0"/>
        <w:spacing w:line="360" w:lineRule="auto"/>
        <w:ind w:right="25" w:firstLine="482" w:firstLineChars="200"/>
        <w:rPr>
          <w:rFonts w:hint="eastAsia" w:ascii="宋体" w:hAnsi="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技术需求</w:t>
      </w:r>
    </w:p>
    <w:p>
      <w:pPr>
        <w:tabs>
          <w:tab w:val="left" w:pos="8280"/>
        </w:tabs>
        <w:autoSpaceDE w:val="0"/>
        <w:autoSpaceDN w:val="0"/>
        <w:adjustRightInd w:val="0"/>
        <w:spacing w:line="360" w:lineRule="auto"/>
        <w:ind w:right="25" w:firstLine="482" w:firstLineChars="2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lang w:val="en-US" w:eastAsia="zh-CN"/>
          <w14:textFill>
            <w14:solidFill>
              <w14:schemeClr w14:val="tx1"/>
            </w14:solidFill>
          </w14:textFill>
        </w:rPr>
        <w:t>一</w:t>
      </w:r>
      <w:r>
        <w:rPr>
          <w:rFonts w:hint="eastAsia" w:ascii="宋体" w:hAnsi="宋体"/>
          <w:b/>
          <w:color w:val="000000" w:themeColor="text1"/>
          <w:sz w:val="24"/>
          <w:lang w:eastAsia="zh-CN"/>
          <w14:textFill>
            <w14:solidFill>
              <w14:schemeClr w14:val="tx1"/>
            </w14:solidFill>
          </w14:textFill>
        </w:rPr>
        <w:t>）</w:t>
      </w:r>
      <w:r>
        <w:rPr>
          <w:rFonts w:hint="eastAsia" w:ascii="宋体" w:hAnsi="宋体"/>
          <w:b/>
          <w:color w:val="000000" w:themeColor="text1"/>
          <w:sz w:val="24"/>
          <w14:textFill>
            <w14:solidFill>
              <w14:schemeClr w14:val="tx1"/>
            </w14:solidFill>
          </w14:textFill>
        </w:rPr>
        <w:t>服务内容、要求</w:t>
      </w:r>
    </w:p>
    <w:p>
      <w:pPr>
        <w:spacing w:line="360" w:lineRule="auto"/>
        <w:ind w:firstLine="480" w:firstLineChars="200"/>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1、服务内容：以玉环市内的社区</w:t>
      </w:r>
      <w:r>
        <w:rPr>
          <w:rFonts w:hint="eastAsia" w:ascii="宋体" w:hAnsi="宋体"/>
          <w:color w:val="000000" w:themeColor="text1"/>
          <w:sz w:val="24"/>
          <w:lang w:eastAsia="zh-CN"/>
          <w14:textFill>
            <w14:solidFill>
              <w14:schemeClr w14:val="tx1"/>
            </w14:solidFill>
          </w14:textFill>
        </w:rPr>
        <w:t>矫正对象</w:t>
      </w:r>
      <w:r>
        <w:rPr>
          <w:rFonts w:hint="eastAsia" w:ascii="宋体" w:hAnsi="宋体"/>
          <w:color w:val="000000" w:themeColor="text1"/>
          <w:sz w:val="24"/>
          <w14:textFill>
            <w14:solidFill>
              <w14:schemeClr w14:val="tx1"/>
            </w14:solidFill>
          </w14:textFill>
        </w:rPr>
        <w:t>及其家庭为服务对象，为其提供专业的社会工作服务。</w:t>
      </w:r>
    </w:p>
    <w:p>
      <w:pPr>
        <w:spacing w:line="360" w:lineRule="auto"/>
        <w:ind w:firstLine="480" w:firstLineChars="200"/>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具体内容如下表</w:t>
      </w:r>
      <w:r>
        <w:rPr>
          <w:rFonts w:hint="eastAsia" w:ascii="宋体" w:hAnsi="宋体"/>
          <w:color w:val="000000" w:themeColor="text1"/>
          <w:sz w:val="24"/>
          <w:lang w:eastAsia="zh-CN"/>
          <w14:textFill>
            <w14:solidFill>
              <w14:schemeClr w14:val="tx1"/>
            </w14:solidFill>
          </w14:textFill>
        </w:rPr>
        <w:t>：</w:t>
      </w:r>
    </w:p>
    <w:tbl>
      <w:tblPr>
        <w:tblStyle w:val="57"/>
        <w:tblpPr w:leftFromText="180" w:rightFromText="180" w:vertAnchor="text" w:horzAnchor="page" w:tblpX="2005" w:tblpY="302"/>
        <w:tblOverlap w:val="never"/>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262"/>
        <w:gridCol w:w="1900"/>
        <w:gridCol w:w="2418"/>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95" w:type="dxa"/>
            <w:vAlign w:val="center"/>
          </w:tcPr>
          <w:p>
            <w:pPr>
              <w:tabs>
                <w:tab w:val="left" w:pos="540"/>
              </w:tabs>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服务内容</w:t>
            </w:r>
          </w:p>
        </w:tc>
        <w:tc>
          <w:tcPr>
            <w:tcW w:w="1262" w:type="dxa"/>
            <w:vAlign w:val="center"/>
          </w:tcPr>
          <w:p>
            <w:pPr>
              <w:tabs>
                <w:tab w:val="left" w:pos="540"/>
              </w:tabs>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服务范围</w:t>
            </w:r>
          </w:p>
        </w:tc>
        <w:tc>
          <w:tcPr>
            <w:tcW w:w="1900" w:type="dxa"/>
            <w:vAlign w:val="center"/>
          </w:tcPr>
          <w:p>
            <w:pPr>
              <w:tabs>
                <w:tab w:val="left" w:pos="540"/>
              </w:tabs>
              <w:spacing w:line="360" w:lineRule="auto"/>
              <w:jc w:val="center"/>
              <w:rPr>
                <w:rFonts w:hint="default" w:ascii="宋体" w:hAnsi="宋体" w:eastAsia="宋体" w:cs="宋体"/>
                <w:b/>
                <w:color w:val="000000" w:themeColor="text1"/>
                <w:sz w:val="24"/>
                <w:lang w:val="en-US" w:eastAsia="zh-CN"/>
                <w14:textFill>
                  <w14:solidFill>
                    <w14:schemeClr w14:val="tx1"/>
                  </w14:solidFill>
                </w14:textFill>
              </w:rPr>
            </w:pPr>
            <w:r>
              <w:rPr>
                <w:rFonts w:hint="eastAsia" w:ascii="宋体" w:hAnsi="宋体" w:cs="宋体"/>
                <w:b/>
                <w:color w:val="000000" w:themeColor="text1"/>
                <w:sz w:val="24"/>
                <w:lang w:val="en-US" w:eastAsia="zh-CN"/>
                <w14:textFill>
                  <w14:solidFill>
                    <w14:schemeClr w14:val="tx1"/>
                  </w14:solidFill>
                </w14:textFill>
              </w:rPr>
              <w:t>服务对象</w:t>
            </w:r>
          </w:p>
        </w:tc>
        <w:tc>
          <w:tcPr>
            <w:tcW w:w="2418" w:type="dxa"/>
            <w:vAlign w:val="center"/>
          </w:tcPr>
          <w:p>
            <w:pPr>
              <w:tabs>
                <w:tab w:val="left" w:pos="540"/>
              </w:tabs>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szCs w:val="24"/>
                <w:highlight w:val="none"/>
                <w14:textFill>
                  <w14:solidFill>
                    <w14:schemeClr w14:val="tx1"/>
                  </w14:solidFill>
                </w14:textFill>
              </w:rPr>
              <w:t>评估指标</w:t>
            </w:r>
          </w:p>
        </w:tc>
        <w:tc>
          <w:tcPr>
            <w:tcW w:w="1807" w:type="dxa"/>
            <w:vAlign w:val="center"/>
          </w:tcPr>
          <w:p>
            <w:pPr>
              <w:tabs>
                <w:tab w:val="left" w:pos="540"/>
              </w:tabs>
              <w:spacing w:line="360" w:lineRule="auto"/>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szCs w:val="24"/>
                <w:highlight w:val="none"/>
                <w:lang w:val="en-US" w:eastAsia="zh-CN"/>
                <w14:textFill>
                  <w14:solidFill>
                    <w14:schemeClr w14:val="tx1"/>
                  </w14:solidFill>
                </w14:textFill>
              </w:rPr>
              <w:t>年度</w:t>
            </w:r>
            <w:r>
              <w:rPr>
                <w:rFonts w:hint="eastAsia" w:ascii="宋体" w:hAnsi="宋体" w:cs="宋体"/>
                <w:b/>
                <w:color w:val="000000" w:themeColor="text1"/>
                <w:sz w:val="24"/>
                <w:szCs w:val="24"/>
                <w:highlight w:val="none"/>
                <w14:textFill>
                  <w14:solidFill>
                    <w14:schemeClr w14:val="tx1"/>
                  </w14:solidFill>
                </w14:textFill>
              </w:rPr>
              <w:t>量化标准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新入矫</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首次谈话</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auto"/>
              <w:jc w:val="center"/>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新入矫社区矫正对象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对每位新入矫社区矫正对象在矫正中心进行首次谈话，如有特殊情况可上门，了解基本情况。</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全部新入矫社区矫正对象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新入矫</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心理测评</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新入矫社区矫正对象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协助</w:t>
            </w:r>
            <w:r>
              <w:rPr>
                <w:rFonts w:hint="eastAsia" w:ascii="宋体" w:hAnsi="宋体" w:cs="宋体"/>
                <w:bCs/>
                <w:color w:val="000000" w:themeColor="text1"/>
                <w:sz w:val="24"/>
                <w:lang w:val="en-US" w:eastAsia="zh-CN"/>
                <w14:textFill>
                  <w14:solidFill>
                    <w14:schemeClr w14:val="tx1"/>
                  </w14:solidFill>
                </w14:textFill>
              </w:rPr>
              <w:t>新入矫</w:t>
            </w: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社区矫正对象完成线上心理测评，</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进行风险评估。</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全部新入矫社区矫正对象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重点个案跟进及走访(全部重点人员)</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浙里连心线上心理测评异常的社区矫正对象、走访中发现有异常的社区矫正对象、中队提出需要走访的社区矫正对象。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走访的社区矫正对象情绪、生活改善</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通过谈话、心理测评筛查、中队提出，确定重点跟进人员（中度二级、重度三级），每月至少线下跟进重度三级人员2次，每月至少线下跟进中度二级人员1次。对于问题特别严重的社区矫正对象，邀请心理医生及专家与社工一起介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9"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心理咨询</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eastAsia" w:ascii="宋体" w:hAnsi="宋体" w:eastAsia="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浙里连心线上心理测评异常的社区矫正对象、走访中发现有心理问题的社区矫正对象、中队提出需要走访的社区矫正对象。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社区矫正对象心理健康水平改善。</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通过心理咨询室或上门咨询，一年至少80人次以上。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心理讲座</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numPr>
                <w:ilvl w:val="0"/>
                <w:numId w:val="0"/>
              </w:numPr>
              <w:tabs>
                <w:tab w:val="left" w:pos="540"/>
              </w:tabs>
              <w:spacing w:line="360" w:lineRule="auto"/>
              <w:jc w:val="left"/>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1、全部社区矫正对象</w:t>
            </w:r>
          </w:p>
          <w:p>
            <w:pPr>
              <w:tabs>
                <w:tab w:val="left" w:pos="540"/>
              </w:tabs>
              <w:spacing w:line="360" w:lineRule="auto"/>
              <w:jc w:val="left"/>
              <w:rPr>
                <w:rFonts w:hint="default"/>
                <w:color w:val="000000" w:themeColor="text1"/>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2、社区矫正工作人员</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链接高校心理专家、心理咨询师、心理医生等资源，在矫正中心或中队开展心理知识方面的讲座。矫正对象由中队负责组织安排。</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备注：讲座时长1小时</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每年至少12场次。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心理团辅</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1、部分社区矫正对象</w:t>
            </w:r>
          </w:p>
          <w:p>
            <w:pPr>
              <w:tabs>
                <w:tab w:val="left" w:pos="540"/>
              </w:tabs>
              <w:spacing w:line="360" w:lineRule="exact"/>
              <w:jc w:val="center"/>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2、社区矫正工作人员</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邀请心理咨询师为具有同质性的社区矫正对象开展心理团体辅导。</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备注：活动时长1-1.5小时，10人内</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每年至少18场次。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未成年社区矫正对象帮扶工作</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default" w:ascii="宋体" w:hAnsi="宋体" w:cs="宋体"/>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未成年社区矫正对象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为未成年社区矫正对象安排公益活动、补集中教育学习。</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原则上每人每月1次。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1"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公益活动场地对接</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both"/>
              <w:rPr>
                <w:rFonts w:hint="default" w:ascii="宋体" w:hAnsi="宋体" w:eastAsia="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社工负责对接活动场地，中队负责组织社区矫正对象集中开展公益活动。</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每个中队至少有2个活动场地可使用。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2" w:hRule="atLeast"/>
        </w:trPr>
        <w:tc>
          <w:tcPr>
            <w:tcW w:w="1395"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特色活动</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tabs>
                <w:tab w:val="left" w:pos="540"/>
              </w:tabs>
              <w:spacing w:line="360" w:lineRule="exact"/>
              <w:jc w:val="center"/>
              <w:rPr>
                <w:rFonts w:hint="eastAsia" w:ascii="宋体" w:hAnsi="宋体" w:eastAsia="宋体" w:cs="宋体"/>
                <w:bCs/>
                <w:color w:val="000000" w:themeColor="text1"/>
                <w:kern w:val="2"/>
                <w:sz w:val="24"/>
                <w:szCs w:val="24"/>
                <w:lang w:val="en-US" w:eastAsia="zh-CN" w:bidi="ar-SA"/>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全部社区矫正对象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为部分社区矫正对象开展特色活动，包括不限于亲子活动、节日庆典、特色志愿活动等。</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每年至少12场次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1395"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服务产出</w:t>
            </w:r>
          </w:p>
        </w:tc>
        <w:tc>
          <w:tcPr>
            <w:tcW w:w="1262"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color w:val="000000" w:themeColor="text1"/>
                <w:sz w:val="24"/>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vAlign w:val="center"/>
          </w:tcPr>
          <w:p>
            <w:pPr>
              <w:numPr>
                <w:ilvl w:val="0"/>
                <w:numId w:val="0"/>
              </w:numPr>
              <w:spacing w:line="360" w:lineRule="auto"/>
              <w:ind w:left="0" w:leftChars="0" w:firstLine="0" w:firstLineChars="0"/>
              <w:jc w:val="center"/>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cs="宋体"/>
                <w:bCs/>
                <w:color w:val="000000" w:themeColor="text1"/>
                <w:sz w:val="24"/>
                <w:lang w:val="en-US" w:eastAsia="zh-CN"/>
                <w14:textFill>
                  <w14:solidFill>
                    <w14:schemeClr w14:val="tx1"/>
                  </w14:solidFill>
                </w14:textFill>
              </w:rPr>
              <w:t>全部社区矫正对象</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人员档案一人一档</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一人一档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395" w:type="dxa"/>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cs="宋体"/>
                <w:color w:val="000000" w:themeColor="text1"/>
                <w:sz w:val="24"/>
                <w:lang w:val="en-US" w:eastAsia="zh-CN"/>
                <w14:textFill>
                  <w14:solidFill>
                    <w14:schemeClr w14:val="tx1"/>
                  </w14:solidFill>
                </w14:textFill>
              </w:rPr>
            </w:pPr>
          </w:p>
        </w:tc>
        <w:tc>
          <w:tcPr>
            <w:tcW w:w="1262" w:type="dxa"/>
            <w:vMerge w:val="restart"/>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default" w:ascii="宋体" w:hAnsi="宋体" w:cs="宋体"/>
                <w:color w:val="000000" w:themeColor="text1"/>
                <w:sz w:val="24"/>
                <w:lang w:val="en-US"/>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tcBorders>
              <w:bottom w:val="single" w:color="auto" w:sz="4" w:space="0"/>
            </w:tcBorders>
            <w:vAlign w:val="center"/>
          </w:tcPr>
          <w:p>
            <w:pPr>
              <w:spacing w:line="360" w:lineRule="auto"/>
              <w:jc w:val="center"/>
              <w:rPr>
                <w:rFonts w:hint="eastAsia" w:ascii="宋体" w:hAnsi="宋体" w:cs="宋体"/>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宣传信息</w:t>
            </w:r>
          </w:p>
        </w:tc>
        <w:tc>
          <w:tcPr>
            <w:tcW w:w="2418"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cs="宋体"/>
                <w:b/>
                <w:bCs/>
                <w:color w:val="000000" w:themeColor="text1"/>
                <w:sz w:val="24"/>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宣传信息</w:t>
            </w:r>
          </w:p>
        </w:tc>
        <w:tc>
          <w:tcPr>
            <w:tcW w:w="1807" w:type="dxa"/>
            <w:tcBorders>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cs="宋体"/>
                <w:color w:val="000000" w:themeColor="text1"/>
                <w:sz w:val="24"/>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12篇（被录用）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1" w:hRule="atLeast"/>
        </w:trPr>
        <w:tc>
          <w:tcPr>
            <w:tcW w:w="1395" w:type="dxa"/>
            <w:vMerge w:val="continue"/>
            <w:vAlign w:val="center"/>
          </w:tcPr>
          <w:p>
            <w:pPr>
              <w:spacing w:line="360" w:lineRule="auto"/>
              <w:jc w:val="center"/>
              <w:rPr>
                <w:rFonts w:hint="eastAsia" w:ascii="宋体" w:hAnsi="宋体" w:cs="宋体"/>
                <w:color w:val="000000" w:themeColor="text1"/>
                <w:sz w:val="24"/>
                <w:lang w:val="en-US" w:eastAsia="zh-CN"/>
                <w14:textFill>
                  <w14:solidFill>
                    <w14:schemeClr w14:val="tx1"/>
                  </w14:solidFill>
                </w14:textFill>
              </w:rPr>
            </w:pPr>
          </w:p>
        </w:tc>
        <w:tc>
          <w:tcPr>
            <w:tcW w:w="1262" w:type="dxa"/>
            <w:vMerge w:val="continue"/>
            <w:tcBorders>
              <w:right w:val="single" w:color="auto" w:sz="4" w:space="0"/>
            </w:tcBorders>
            <w:vAlign w:val="center"/>
          </w:tcPr>
          <w:p>
            <w:pPr>
              <w:spacing w:line="360" w:lineRule="auto"/>
              <w:jc w:val="center"/>
              <w:rPr>
                <w:rFonts w:hint="eastAsia" w:ascii="宋体" w:hAnsi="宋体" w:cs="宋体"/>
                <w:color w:val="000000" w:themeColor="text1"/>
                <w:sz w:val="24"/>
                <w14:textFill>
                  <w14:solidFill>
                    <w14:schemeClr w14:val="tx1"/>
                  </w14:solidFill>
                </w14:textFill>
              </w:rPr>
            </w:pPr>
          </w:p>
        </w:tc>
        <w:tc>
          <w:tcPr>
            <w:tcW w:w="1900" w:type="dxa"/>
            <w:tcBorders>
              <w:top w:val="single" w:color="auto" w:sz="4" w:space="0"/>
              <w:left w:val="single" w:color="auto" w:sz="4" w:space="0"/>
              <w:bottom w:val="single" w:color="auto" w:sz="4" w:space="0"/>
            </w:tcBorders>
            <w:vAlign w:val="center"/>
          </w:tcPr>
          <w:p>
            <w:pPr>
              <w:tabs>
                <w:tab w:val="left" w:pos="540"/>
              </w:tabs>
              <w:spacing w:line="360" w:lineRule="auto"/>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经验或模式推广文书材料</w:t>
            </w:r>
          </w:p>
        </w:tc>
        <w:tc>
          <w:tcPr>
            <w:tcW w:w="2418" w:type="dxa"/>
            <w:tcBorders>
              <w:top w:val="single" w:color="auto" w:sz="4" w:space="0"/>
              <w:bottom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通过项目的执行，形成可推广经验或模式文书材料</w:t>
            </w:r>
          </w:p>
        </w:tc>
        <w:tc>
          <w:tcPr>
            <w:tcW w:w="1807" w:type="dxa"/>
            <w:tcBorders>
              <w:top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eastAsia="宋体" w:cs="宋体"/>
                <w:color w:val="000000" w:themeColor="text1"/>
                <w:sz w:val="24"/>
                <w:highlight w:val="none"/>
                <w:lang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1篇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trPr>
        <w:tc>
          <w:tcPr>
            <w:tcW w:w="1395" w:type="dxa"/>
            <w:vMerge w:val="continue"/>
            <w:vAlign w:val="center"/>
          </w:tcPr>
          <w:p>
            <w:pPr>
              <w:keepNext w:val="0"/>
              <w:keepLines w:val="0"/>
              <w:pageBreakBefore w:val="0"/>
              <w:kinsoku/>
              <w:wordWrap/>
              <w:overflowPunct/>
              <w:topLinePunct w:val="0"/>
              <w:autoSpaceDE/>
              <w:autoSpaceDN/>
              <w:bidi w:val="0"/>
              <w:spacing w:line="240" w:lineRule="auto"/>
              <w:jc w:val="center"/>
              <w:textAlignment w:val="auto"/>
              <w:rPr>
                <w:rFonts w:hint="eastAsia" w:ascii="宋体" w:hAnsi="宋体" w:cs="宋体"/>
                <w:color w:val="000000" w:themeColor="text1"/>
                <w:sz w:val="24"/>
                <w:lang w:val="en-US" w:eastAsia="zh-CN"/>
                <w14:textFill>
                  <w14:solidFill>
                    <w14:schemeClr w14:val="tx1"/>
                  </w14:solidFill>
                </w14:textFill>
              </w:rPr>
            </w:pPr>
          </w:p>
        </w:tc>
        <w:tc>
          <w:tcPr>
            <w:tcW w:w="1262" w:type="dxa"/>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玉环市</w:t>
            </w:r>
          </w:p>
        </w:tc>
        <w:tc>
          <w:tcPr>
            <w:tcW w:w="1900" w:type="dxa"/>
            <w:tcBorders>
              <w:top w:val="single" w:color="auto" w:sz="4" w:space="0"/>
            </w:tcBorders>
            <w:vAlign w:val="center"/>
          </w:tcPr>
          <w:p>
            <w:pPr>
              <w:spacing w:line="360" w:lineRule="auto"/>
              <w:jc w:val="center"/>
              <w:rPr>
                <w:rFonts w:hint="eastAsia" w:ascii="宋体" w:hAnsi="宋体" w:cs="宋体"/>
                <w:bCs/>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2"/>
                <w:sz w:val="24"/>
                <w:szCs w:val="24"/>
                <w:highlight w:val="none"/>
                <w:vertAlign w:val="baseline"/>
                <w:lang w:val="en-US" w:eastAsia="zh-CN" w:bidi="ar-SA"/>
                <w14:textFill>
                  <w14:solidFill>
                    <w14:schemeClr w14:val="tx1"/>
                  </w14:solidFill>
                </w14:textFill>
              </w:rPr>
              <w:t>精品案例</w:t>
            </w:r>
          </w:p>
        </w:tc>
        <w:tc>
          <w:tcPr>
            <w:tcW w:w="2418"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center"/>
              <w:textAlignment w:val="auto"/>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精品案例</w:t>
            </w:r>
          </w:p>
        </w:tc>
        <w:tc>
          <w:tcPr>
            <w:tcW w:w="1807" w:type="dxa"/>
            <w:tcBorders>
              <w:top w:val="single" w:color="auto" w:sz="4" w:space="0"/>
            </w:tcBorders>
            <w:vAlign w:val="center"/>
          </w:tcPr>
          <w:p>
            <w:pPr>
              <w:keepNext w:val="0"/>
              <w:keepLines w:val="0"/>
              <w:pageBreakBefore w:val="0"/>
              <w:widowControl/>
              <w:suppressLineNumbers w:val="0"/>
              <w:kinsoku/>
              <w:wordWrap/>
              <w:overflowPunct/>
              <w:topLinePunct w:val="0"/>
              <w:autoSpaceDE/>
              <w:autoSpaceDN/>
              <w:bidi w:val="0"/>
              <w:spacing w:line="240" w:lineRule="auto"/>
              <w:jc w:val="left"/>
              <w:textAlignment w:val="auto"/>
              <w:rPr>
                <w:rFonts w:hint="eastAsia" w:ascii="宋体" w:hAnsi="宋体" w:cs="宋体"/>
                <w:b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14:textFill>
                  <w14:solidFill>
                    <w14:schemeClr w14:val="tx1"/>
                  </w14:solidFill>
                </w14:textFill>
              </w:rPr>
              <w:t>每年至少</w:t>
            </w: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10篇打造心理健康教育帮扶优秀案例。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395" w:type="dxa"/>
            <w:vAlign w:val="center"/>
          </w:tcPr>
          <w:p>
            <w:pPr>
              <w:tabs>
                <w:tab w:val="left" w:pos="540"/>
              </w:tabs>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其他工作</w:t>
            </w:r>
          </w:p>
        </w:tc>
        <w:tc>
          <w:tcPr>
            <w:tcW w:w="1262" w:type="dxa"/>
            <w:vAlign w:val="center"/>
          </w:tcPr>
          <w:p>
            <w:pPr>
              <w:tabs>
                <w:tab w:val="left" w:pos="540"/>
              </w:tabs>
              <w:spacing w:line="360" w:lineRule="auto"/>
              <w:jc w:val="center"/>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w:t>
            </w:r>
          </w:p>
        </w:tc>
        <w:tc>
          <w:tcPr>
            <w:tcW w:w="1900" w:type="dxa"/>
            <w:vAlign w:val="center"/>
          </w:tcPr>
          <w:p>
            <w:pPr>
              <w:tabs>
                <w:tab w:val="left" w:pos="540"/>
              </w:tabs>
              <w:spacing w:line="360" w:lineRule="auto"/>
              <w:jc w:val="center"/>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检查</w:t>
            </w:r>
            <w:r>
              <w:rPr>
                <w:rFonts w:hint="eastAsia" w:ascii="宋体" w:hAnsi="宋体" w:cs="宋体"/>
                <w:color w:val="000000" w:themeColor="text1"/>
                <w:sz w:val="24"/>
                <w:szCs w:val="24"/>
                <w14:textFill>
                  <w14:solidFill>
                    <w14:schemeClr w14:val="tx1"/>
                  </w14:solidFill>
                </w14:textFill>
              </w:rPr>
              <w:t>接待</w:t>
            </w:r>
          </w:p>
        </w:tc>
        <w:tc>
          <w:tcPr>
            <w:tcW w:w="2418"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检查接待</w:t>
            </w:r>
          </w:p>
        </w:tc>
        <w:tc>
          <w:tcPr>
            <w:tcW w:w="1807"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color w:val="000000" w:themeColor="text1"/>
                <w:kern w:val="2"/>
                <w:sz w:val="24"/>
                <w:szCs w:val="24"/>
                <w:vertAlign w:val="baseline"/>
                <w:lang w:val="en-US" w:eastAsia="zh-CN" w:bidi="ar-SA"/>
                <w14:textFill>
                  <w14:solidFill>
                    <w14:schemeClr w14:val="tx1"/>
                  </w14:solidFill>
                </w14:textFill>
              </w:rPr>
            </w:pPr>
            <w:r>
              <w:rPr>
                <w:rFonts w:hint="eastAsia" w:ascii="宋体" w:hAnsi="宋体" w:eastAsia="宋体" w:cs="宋体"/>
                <w:b w:val="0"/>
                <w:bCs w:val="0"/>
                <w:color w:val="000000" w:themeColor="text1"/>
                <w:kern w:val="0"/>
                <w:sz w:val="24"/>
                <w:szCs w:val="24"/>
                <w:highlight w:val="none"/>
                <w:u w:val="none"/>
                <w:lang w:val="en-US" w:eastAsia="zh-CN" w:bidi="ar-SA"/>
                <w14:textFill>
                  <w14:solidFill>
                    <w14:schemeClr w14:val="tx1"/>
                  </w14:solidFill>
                </w14:textFill>
              </w:rPr>
              <w:t>按实际情况开展</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服务要求：服务对象仅限合同中限定的玉环市社区</w:t>
      </w:r>
      <w:r>
        <w:rPr>
          <w:rFonts w:hint="eastAsia" w:ascii="宋体" w:hAnsi="宋体"/>
          <w:color w:val="000000" w:themeColor="text1"/>
          <w:sz w:val="24"/>
          <w:lang w:eastAsia="zh-CN"/>
          <w14:textFill>
            <w14:solidFill>
              <w14:schemeClr w14:val="tx1"/>
            </w14:solidFill>
          </w14:textFill>
        </w:rPr>
        <w:t>矫正对象</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3、</w:t>
      </w:r>
      <w:r>
        <w:rPr>
          <w:rFonts w:hint="eastAsia" w:ascii="宋体" w:hAnsi="宋体"/>
          <w:color w:val="000000" w:themeColor="text1"/>
          <w:sz w:val="24"/>
          <w14:textFill>
            <w14:solidFill>
              <w14:schemeClr w14:val="tx1"/>
            </w14:solidFill>
          </w14:textFill>
        </w:rPr>
        <w:t>服务项目的设计以社区</w:t>
      </w:r>
      <w:r>
        <w:rPr>
          <w:rFonts w:hint="eastAsia" w:ascii="宋体" w:hAnsi="宋体"/>
          <w:color w:val="000000" w:themeColor="text1"/>
          <w:sz w:val="24"/>
          <w:lang w:eastAsia="zh-CN"/>
          <w14:textFill>
            <w14:solidFill>
              <w14:schemeClr w14:val="tx1"/>
            </w14:solidFill>
          </w14:textFill>
        </w:rPr>
        <w:t>矫正对象</w:t>
      </w:r>
      <w:r>
        <w:rPr>
          <w:rFonts w:hint="eastAsia" w:ascii="宋体" w:hAnsi="宋体"/>
          <w:color w:val="000000" w:themeColor="text1"/>
          <w:sz w:val="24"/>
          <w14:textFill>
            <w14:solidFill>
              <w14:schemeClr w14:val="tx1"/>
            </w14:solidFill>
          </w14:textFill>
        </w:rPr>
        <w:t>的需求为依据；服务质量以服务对象和服务购买方的满意度为核心指标。</w:t>
      </w:r>
    </w:p>
    <w:p>
      <w:pPr>
        <w:pStyle w:val="20"/>
        <w:keepNext w:val="0"/>
        <w:keepLines w:val="0"/>
        <w:pageBreakBefore w:val="0"/>
        <w:widowControl w:val="0"/>
        <w:numPr>
          <w:ilvl w:val="0"/>
          <w:numId w:val="0"/>
        </w:numPr>
        <w:kinsoku/>
        <w:wordWrap/>
        <w:overflowPunct/>
        <w:topLinePunct w:val="0"/>
        <w:autoSpaceDE/>
        <w:autoSpaceDN/>
        <w:bidi w:val="0"/>
        <w:adjustRightInd/>
        <w:snapToGrid/>
        <w:ind w:leftChars="200"/>
        <w:textAlignment w:val="auto"/>
        <w:outlineLvl w:val="9"/>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（二）服务评估：</w:t>
      </w:r>
    </w:p>
    <w:tbl>
      <w:tblPr>
        <w:tblStyle w:val="57"/>
        <w:tblW w:w="8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365"/>
        <w:gridCol w:w="2730"/>
        <w:gridCol w:w="1185"/>
        <w:gridCol w:w="1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jc w:val="center"/>
        </w:trPr>
        <w:tc>
          <w:tcPr>
            <w:tcW w:w="1369" w:type="dxa"/>
            <w:vAlign w:val="center"/>
          </w:tcPr>
          <w:p>
            <w:pPr>
              <w:spacing w:line="360" w:lineRule="auto"/>
              <w:jc w:val="center"/>
              <w:rPr>
                <w:rFonts w:hint="eastAsia" w:ascii="宋体" w:hAnsi="宋体" w:eastAsia="宋体" w:cs="宋体"/>
                <w:b w:val="0"/>
                <w:bCs w:val="0"/>
                <w:color w:val="000000" w:themeColor="text1"/>
                <w:sz w:val="24"/>
                <w:szCs w:val="24"/>
                <w:lang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项目</w:t>
            </w:r>
          </w:p>
        </w:tc>
        <w:tc>
          <w:tcPr>
            <w:tcW w:w="1365"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评估内容</w:t>
            </w:r>
          </w:p>
        </w:tc>
        <w:tc>
          <w:tcPr>
            <w:tcW w:w="2730" w:type="dxa"/>
            <w:vAlign w:val="center"/>
          </w:tcPr>
          <w:p>
            <w:pPr>
              <w:spacing w:line="360" w:lineRule="auto"/>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测评方式</w:t>
            </w:r>
          </w:p>
        </w:tc>
        <w:tc>
          <w:tcPr>
            <w:tcW w:w="1185" w:type="dxa"/>
            <w:vAlign w:val="center"/>
          </w:tcPr>
          <w:p>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目标</w:t>
            </w:r>
          </w:p>
        </w:tc>
        <w:tc>
          <w:tcPr>
            <w:tcW w:w="1814"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奖惩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69"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服务指标</w:t>
            </w:r>
          </w:p>
        </w:tc>
        <w:tc>
          <w:tcPr>
            <w:tcW w:w="1365"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服务绩效考核</w:t>
            </w:r>
          </w:p>
        </w:tc>
        <w:tc>
          <w:tcPr>
            <w:tcW w:w="2730"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服务指标完成度</w:t>
            </w:r>
          </w:p>
        </w:tc>
        <w:tc>
          <w:tcPr>
            <w:tcW w:w="1185"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完成100%以上</w:t>
            </w:r>
          </w:p>
        </w:tc>
        <w:tc>
          <w:tcPr>
            <w:tcW w:w="1814" w:type="dxa"/>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9" w:type="dxa"/>
            <w:vMerge w:val="restart"/>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满意度</w:t>
            </w:r>
          </w:p>
        </w:tc>
        <w:tc>
          <w:tcPr>
            <w:tcW w:w="1365" w:type="dxa"/>
            <w:vAlign w:val="center"/>
          </w:tcPr>
          <w:p>
            <w:pPr>
              <w:spacing w:line="360" w:lineRule="auto"/>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司法局</w:t>
            </w:r>
            <w:r>
              <w:rPr>
                <w:rFonts w:hint="eastAsia" w:ascii="宋体" w:hAnsi="宋体" w:eastAsia="宋体" w:cs="宋体"/>
                <w:b w:val="0"/>
                <w:bCs w:val="0"/>
                <w:color w:val="000000" w:themeColor="text1"/>
                <w:sz w:val="24"/>
                <w:szCs w:val="24"/>
                <w14:textFill>
                  <w14:solidFill>
                    <w14:schemeClr w14:val="tx1"/>
                  </w14:solidFill>
                </w14:textFill>
              </w:rPr>
              <w:t>的认可度</w:t>
            </w:r>
          </w:p>
        </w:tc>
        <w:tc>
          <w:tcPr>
            <w:tcW w:w="2730" w:type="dxa"/>
            <w:vAlign w:val="center"/>
          </w:tcPr>
          <w:p>
            <w:pPr>
              <w:spacing w:line="360" w:lineRule="auto"/>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每半年度召开一次工作汇报，完成工作报告，测评机构服务满意度</w:t>
            </w:r>
          </w:p>
        </w:tc>
        <w:tc>
          <w:tcPr>
            <w:tcW w:w="1185" w:type="dxa"/>
            <w:vAlign w:val="center"/>
          </w:tcPr>
          <w:p>
            <w:pPr>
              <w:spacing w:line="360" w:lineRule="auto"/>
              <w:jc w:val="cente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8</w:t>
            </w:r>
            <w:r>
              <w:rPr>
                <w:rFonts w:hint="eastAsia" w:ascii="宋体" w:hAnsi="宋体" w:cs="宋体"/>
                <w:b w:val="0"/>
                <w:bCs w:val="0"/>
                <w:color w:val="000000" w:themeColor="text1"/>
                <w:sz w:val="24"/>
                <w:szCs w:val="24"/>
                <w:lang w:val="en-US" w:eastAsia="zh-CN"/>
                <w14:textFill>
                  <w14:solidFill>
                    <w14:schemeClr w14:val="tx1"/>
                  </w14:solidFill>
                </w14:textFill>
              </w:rPr>
              <w:t>5</w:t>
            </w:r>
            <w:r>
              <w:rPr>
                <w:rFonts w:hint="eastAsia" w:ascii="宋体" w:hAnsi="宋体" w:eastAsia="宋体" w:cs="宋体"/>
                <w:b w:val="0"/>
                <w:bCs w:val="0"/>
                <w:color w:val="000000" w:themeColor="text1"/>
                <w:sz w:val="24"/>
                <w:szCs w:val="24"/>
                <w14:textFill>
                  <w14:solidFill>
                    <w14:schemeClr w14:val="tx1"/>
                  </w14:solidFill>
                </w14:textFill>
              </w:rPr>
              <w:t>%以上</w:t>
            </w:r>
          </w:p>
        </w:tc>
        <w:tc>
          <w:tcPr>
            <w:tcW w:w="1814" w:type="dxa"/>
            <w:vAlign w:val="center"/>
          </w:tcPr>
          <w:p>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8" w:hRule="atLeast"/>
          <w:jc w:val="center"/>
        </w:trPr>
        <w:tc>
          <w:tcPr>
            <w:tcW w:w="1369" w:type="dxa"/>
            <w:vMerge w:val="continue"/>
            <w:vAlign w:val="center"/>
          </w:tcPr>
          <w:p>
            <w:pPr>
              <w:spacing w:line="360" w:lineRule="auto"/>
              <w:jc w:val="center"/>
              <w:rPr>
                <w:rFonts w:hint="eastAsia" w:ascii="宋体" w:hAnsi="宋体" w:eastAsia="宋体" w:cs="宋体"/>
                <w:b w:val="0"/>
                <w:bCs w:val="0"/>
                <w:color w:val="000000" w:themeColor="text1"/>
                <w:sz w:val="24"/>
                <w:szCs w:val="24"/>
                <w:lang w:val="en-US" w:eastAsia="zh-CN"/>
                <w14:textFill>
                  <w14:solidFill>
                    <w14:schemeClr w14:val="tx1"/>
                  </w14:solidFill>
                </w14:textFill>
              </w:rPr>
            </w:pPr>
          </w:p>
        </w:tc>
        <w:tc>
          <w:tcPr>
            <w:tcW w:w="1365" w:type="dxa"/>
            <w:vAlign w:val="center"/>
          </w:tcPr>
          <w:p>
            <w:pPr>
              <w:jc w:val="center"/>
              <w:rPr>
                <w:rFonts w:hint="eastAsia" w:ascii="宋体" w:hAnsi="宋体" w:eastAsia="宋体" w:cs="宋体"/>
                <w:color w:val="000000" w:themeColor="text1"/>
                <w:kern w:val="2"/>
                <w:sz w:val="26"/>
                <w:szCs w:val="26"/>
                <w:lang w:val="en-US" w:eastAsia="zh-CN" w:bidi="ar-SA"/>
                <w14:textFill>
                  <w14:solidFill>
                    <w14:schemeClr w14:val="tx1"/>
                  </w14:solidFill>
                </w14:textFill>
              </w:rPr>
            </w:pPr>
            <w:r>
              <w:rPr>
                <w:rFonts w:hint="eastAsia" w:ascii="宋体" w:hAnsi="宋体" w:eastAsia="宋体" w:cs="宋体"/>
                <w:color w:val="000000" w:themeColor="text1"/>
                <w:sz w:val="26"/>
                <w:szCs w:val="26"/>
                <w14:textFill>
                  <w14:solidFill>
                    <w14:schemeClr w14:val="tx1"/>
                  </w14:solidFill>
                </w14:textFill>
              </w:rPr>
              <w:t>服务对象的满意度</w:t>
            </w:r>
          </w:p>
        </w:tc>
        <w:tc>
          <w:tcPr>
            <w:tcW w:w="2730" w:type="dxa"/>
            <w:vAlign w:val="center"/>
          </w:tcPr>
          <w:p>
            <w:pPr>
              <w:jc w:val="center"/>
              <w:rPr>
                <w:rFonts w:hint="eastAsia" w:ascii="宋体" w:hAnsi="宋体" w:eastAsia="宋体" w:cs="宋体"/>
                <w:color w:val="000000" w:themeColor="text1"/>
                <w:kern w:val="2"/>
                <w:sz w:val="26"/>
                <w:szCs w:val="26"/>
                <w:lang w:val="en-US" w:eastAsia="zh-CN" w:bidi="ar-SA"/>
                <w14:textFill>
                  <w14:solidFill>
                    <w14:schemeClr w14:val="tx1"/>
                  </w14:solidFill>
                </w14:textFill>
              </w:rPr>
            </w:pPr>
          </w:p>
        </w:tc>
        <w:tc>
          <w:tcPr>
            <w:tcW w:w="1185" w:type="dxa"/>
            <w:vAlign w:val="center"/>
          </w:tcPr>
          <w:p>
            <w:pPr>
              <w:spacing w:line="360" w:lineRule="auto"/>
              <w:jc w:val="center"/>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color w:val="000000" w:themeColor="text1"/>
                <w:sz w:val="26"/>
                <w:szCs w:val="26"/>
                <w14:textFill>
                  <w14:solidFill>
                    <w14:schemeClr w14:val="tx1"/>
                  </w14:solidFill>
                </w14:textFill>
              </w:rPr>
              <w:t>8</w:t>
            </w:r>
            <w:r>
              <w:rPr>
                <w:rFonts w:hint="eastAsia" w:ascii="宋体" w:hAnsi="宋体" w:cs="宋体"/>
                <w:color w:val="000000" w:themeColor="text1"/>
                <w:sz w:val="26"/>
                <w:szCs w:val="26"/>
                <w:lang w:val="en-US" w:eastAsia="zh-CN"/>
                <w14:textFill>
                  <w14:solidFill>
                    <w14:schemeClr w14:val="tx1"/>
                  </w14:solidFill>
                </w14:textFill>
              </w:rPr>
              <w:t>5</w:t>
            </w:r>
            <w:r>
              <w:rPr>
                <w:rFonts w:hint="eastAsia" w:ascii="宋体" w:hAnsi="宋体" w:eastAsia="宋体" w:cs="宋体"/>
                <w:color w:val="000000" w:themeColor="text1"/>
                <w:sz w:val="26"/>
                <w:szCs w:val="26"/>
                <w14:textFill>
                  <w14:solidFill>
                    <w14:schemeClr w14:val="tx1"/>
                  </w14:solidFill>
                </w14:textFill>
              </w:rPr>
              <w:t>%以上</w:t>
            </w:r>
          </w:p>
        </w:tc>
        <w:tc>
          <w:tcPr>
            <w:tcW w:w="1814" w:type="dxa"/>
            <w:vAlign w:val="center"/>
          </w:tcPr>
          <w:p>
            <w:pPr>
              <w:spacing w:line="360" w:lineRule="auto"/>
              <w:jc w:val="center"/>
              <w:rPr>
                <w:rFonts w:hint="eastAsia" w:ascii="宋体" w:hAnsi="宋体" w:eastAsia="宋体" w:cs="宋体"/>
                <w:color w:val="000000" w:themeColor="text1"/>
                <w:sz w:val="26"/>
                <w:szCs w:val="26"/>
                <w14:textFill>
                  <w14:solidFill>
                    <w14:schemeClr w14:val="tx1"/>
                  </w14:solidFill>
                </w14:textFill>
              </w:rPr>
            </w:pPr>
          </w:p>
        </w:tc>
      </w:tr>
    </w:tbl>
    <w:p>
      <w:pPr>
        <w:pStyle w:val="20"/>
        <w:keepNext w:val="0"/>
        <w:keepLines w:val="0"/>
        <w:pageBreakBefore w:val="0"/>
        <w:widowControl w:val="0"/>
        <w:numPr>
          <w:ilvl w:val="0"/>
          <w:numId w:val="4"/>
        </w:numPr>
        <w:kinsoku/>
        <w:wordWrap/>
        <w:overflowPunct/>
        <w:topLinePunct w:val="0"/>
        <w:autoSpaceDE/>
        <w:autoSpaceDN/>
        <w:bidi w:val="0"/>
        <w:adjustRightInd w:val="0"/>
        <w:snapToGrid w:val="0"/>
        <w:spacing w:line="360" w:lineRule="auto"/>
        <w:ind w:left="0" w:leftChars="0" w:firstLine="480" w:firstLineChars="200"/>
        <w:textAlignment w:val="auto"/>
        <w:outlineLvl w:val="9"/>
        <w:rPr>
          <w:rFonts w:hint="default" w:ascii="宋体" w:hAnsi="宋体" w:eastAsia="宋体" w:cs="Times New Roman"/>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服务约定：</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供应商须</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如约完成以上工作指标</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因不可抗</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因素</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造成违约的</w:t>
      </w:r>
      <w:r>
        <w:rPr>
          <w:rFonts w:hint="eastAsia" w:ascii="宋体" w:hAnsi="宋体" w:cs="Times New Roman"/>
          <w:color w:val="000000" w:themeColor="text1"/>
          <w:kern w:val="2"/>
          <w:sz w:val="24"/>
          <w:szCs w:val="24"/>
          <w:highlight w:val="none"/>
          <w:lang w:val="en-US" w:eastAsia="zh-CN" w:bidi="ar-SA"/>
          <w14:textFill>
            <w14:solidFill>
              <w14:schemeClr w14:val="tx1"/>
            </w14:solidFill>
          </w14:textFill>
        </w:rPr>
        <w:t>除外</w:t>
      </w:r>
      <w:r>
        <w:rPr>
          <w:rFonts w:hint="eastAsia" w:ascii="宋体" w:hAnsi="宋体" w:eastAsia="宋体" w:cs="Times New Roman"/>
          <w:color w:val="000000" w:themeColor="text1"/>
          <w:kern w:val="2"/>
          <w:sz w:val="24"/>
          <w:szCs w:val="24"/>
          <w:highlight w:val="none"/>
          <w:lang w:val="en-US" w:eastAsia="zh-CN" w:bidi="ar-SA"/>
          <w14:textFill>
            <w14:solidFill>
              <w14:schemeClr w14:val="tx1"/>
            </w14:solidFill>
          </w14:textFill>
        </w:rPr>
        <w:t>，包括但不限于：自然灾害如地震、台风、洪水、火灾及政府行为、法律规定或其适用的变化或其他任何无法预见、避免或控制的事件。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三、商务需求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一</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合作期限：合同签订</w:t>
      </w:r>
      <w:r>
        <w:rPr>
          <w:rFonts w:hint="eastAsia" w:ascii="宋体" w:hAnsi="宋体"/>
          <w:color w:val="000000" w:themeColor="text1"/>
          <w:sz w:val="24"/>
          <w:lang w:val="en-US" w:eastAsia="zh-CN"/>
          <w14:textFill>
            <w14:solidFill>
              <w14:schemeClr w14:val="tx1"/>
            </w14:solidFill>
          </w14:textFill>
        </w:rPr>
        <w:t>之日起一年</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考核评估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评估形式：半年度和年终考核评估；</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考评时间：以一年为一个评估单元，对服务效果进行一次考核评估。</w:t>
      </w:r>
    </w:p>
    <w:p>
      <w:pPr>
        <w:spacing w:line="360" w:lineRule="auto"/>
        <w:ind w:firstLine="480" w:firstLineChars="200"/>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lang w:eastAsia="zh-CN"/>
          <w14:textFill>
            <w14:solidFill>
              <w14:schemeClr w14:val="tx1"/>
            </w14:solidFill>
          </w14:textFill>
        </w:rPr>
        <w:t>）</w:t>
      </w:r>
      <w:r>
        <w:rPr>
          <w:rFonts w:hint="eastAsia" w:ascii="宋体" w:hAnsi="宋体"/>
          <w:color w:val="000000" w:themeColor="text1"/>
          <w:sz w:val="24"/>
          <w:highlight w:val="none"/>
          <w14:textFill>
            <w14:solidFill>
              <w14:schemeClr w14:val="tx1"/>
            </w14:solidFill>
          </w14:textFill>
        </w:rPr>
        <w:t>付款条件：</w:t>
      </w:r>
    </w:p>
    <w:p>
      <w:pPr>
        <w:spacing w:line="360" w:lineRule="auto"/>
        <w:ind w:firstLine="480" w:firstLineChars="20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olor w:val="000000" w:themeColor="text1"/>
          <w:sz w:val="24"/>
          <w:highlight w:val="none"/>
          <w:lang w:val="en-US" w:eastAsia="zh-CN"/>
          <w14:textFill>
            <w14:solidFill>
              <w14:schemeClr w14:val="tx1"/>
            </w14:solidFill>
          </w14:textFill>
        </w:rPr>
        <w:t>1.</w:t>
      </w:r>
      <w:r>
        <w:rPr>
          <w:rFonts w:ascii="宋体" w:hAnsi="宋体" w:eastAsia="宋体" w:cs="宋体"/>
          <w:color w:val="000000" w:themeColor="text1"/>
          <w:sz w:val="24"/>
          <w:szCs w:val="24"/>
          <w14:textFill>
            <w14:solidFill>
              <w14:schemeClr w14:val="tx1"/>
            </w14:solidFill>
          </w14:textFill>
        </w:rPr>
        <w:t>合同</w:t>
      </w:r>
      <w:r>
        <w:rPr>
          <w:rFonts w:hint="eastAsia" w:ascii="宋体" w:hAnsi="宋体" w:eastAsia="宋体" w:cs="宋体"/>
          <w:color w:val="000000" w:themeColor="text1"/>
          <w:sz w:val="24"/>
          <w:szCs w:val="24"/>
          <w:lang w:val="en-US" w:eastAsia="zh-CN"/>
          <w14:textFill>
            <w14:solidFill>
              <w14:schemeClr w14:val="tx1"/>
            </w14:solidFill>
          </w14:textFill>
        </w:rPr>
        <w:t>生效并具备实施条件</w:t>
      </w:r>
      <w:r>
        <w:rPr>
          <w:rFonts w:ascii="宋体" w:hAnsi="宋体" w:eastAsia="宋体" w:cs="宋体"/>
          <w:color w:val="000000" w:themeColor="text1"/>
          <w:sz w:val="24"/>
          <w:szCs w:val="24"/>
          <w14:textFill>
            <w14:solidFill>
              <w14:schemeClr w14:val="tx1"/>
            </w14:solidFill>
          </w14:textFill>
        </w:rPr>
        <w:t>后</w:t>
      </w:r>
      <w:r>
        <w:rPr>
          <w:rFonts w:hint="eastAsia" w:ascii="宋体" w:hAnsi="宋体" w:cs="宋体"/>
          <w:color w:val="000000" w:themeColor="text1"/>
          <w:sz w:val="24"/>
          <w:szCs w:val="24"/>
          <w:lang w:val="en-US" w:eastAsia="zh-CN"/>
          <w14:textFill>
            <w14:solidFill>
              <w14:schemeClr w14:val="tx1"/>
            </w14:solidFill>
          </w14:textFill>
        </w:rPr>
        <w:t>7</w:t>
      </w:r>
      <w:r>
        <w:rPr>
          <w:rFonts w:ascii="宋体" w:hAnsi="宋体" w:eastAsia="宋体" w:cs="宋体"/>
          <w:color w:val="000000" w:themeColor="text1"/>
          <w:sz w:val="24"/>
          <w:szCs w:val="24"/>
          <w14:textFill>
            <w14:solidFill>
              <w14:schemeClr w14:val="tx1"/>
            </w14:solidFill>
          </w14:textFill>
        </w:rPr>
        <w:t>个工作日内支付合同金额</w:t>
      </w:r>
      <w:r>
        <w:rPr>
          <w:rFonts w:hint="eastAsia" w:ascii="宋体" w:hAnsi="宋体" w:cs="宋体"/>
          <w:color w:val="000000" w:themeColor="text1"/>
          <w:sz w:val="24"/>
          <w:szCs w:val="24"/>
          <w:lang w:val="en-US" w:eastAsia="zh-CN"/>
          <w14:textFill>
            <w14:solidFill>
              <w14:schemeClr w14:val="tx1"/>
            </w14:solidFill>
          </w14:textFill>
        </w:rPr>
        <w:t>4</w:t>
      </w:r>
      <w:r>
        <w:rPr>
          <w:rFonts w:ascii="宋体" w:hAnsi="宋体" w:eastAsia="宋体" w:cs="宋体"/>
          <w:color w:val="000000" w:themeColor="text1"/>
          <w:sz w:val="24"/>
          <w:szCs w:val="24"/>
          <w14:textFill>
            <w14:solidFill>
              <w14:schemeClr w14:val="tx1"/>
            </w14:solidFill>
          </w14:textFill>
        </w:rPr>
        <w:t>0%的预付款</w:t>
      </w:r>
      <w:r>
        <w:rPr>
          <w:rFonts w:hint="eastAsia" w:ascii="宋体" w:hAnsi="宋体" w:eastAsia="宋体" w:cs="宋体"/>
          <w:color w:val="000000" w:themeColor="text1"/>
          <w:sz w:val="24"/>
          <w:szCs w:val="24"/>
          <w:lang w:eastAsia="zh-CN"/>
          <w14:textFill>
            <w14:solidFill>
              <w14:schemeClr w14:val="tx1"/>
            </w14:solidFill>
          </w14:textFill>
        </w:rPr>
        <w:t>；</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2.项目进行满6个月后进行中期（半年度）考核评估，考核结果公布的10个工作日内支付年度合同金额的</w:t>
      </w:r>
      <w:r>
        <w:rPr>
          <w:rFonts w:hint="default" w:ascii="宋体" w:hAnsi="宋体" w:eastAsia="宋体" w:cs="Times New Roman"/>
          <w:color w:val="000000" w:themeColor="text1"/>
          <w:sz w:val="24"/>
          <w:highlight w:val="none"/>
          <w:lang w:val="en-US" w:eastAsia="zh-CN"/>
          <w14:textFill>
            <w14:solidFill>
              <w14:schemeClr w14:val="tx1"/>
            </w14:solidFill>
          </w14:textFill>
        </w:rPr>
        <w:t>30</w:t>
      </w:r>
      <w:r>
        <w:rPr>
          <w:rFonts w:hint="eastAsia" w:ascii="宋体" w:hAnsi="宋体" w:eastAsia="宋体" w:cs="Times New Roman"/>
          <w:color w:val="000000" w:themeColor="text1"/>
          <w:sz w:val="24"/>
          <w:highlight w:val="none"/>
          <w:lang w:val="en-US" w:eastAsia="zh-CN"/>
          <w14:textFill>
            <w14:solidFill>
              <w14:schemeClr w14:val="tx1"/>
            </w14:solidFill>
          </w14:textFill>
        </w:rPr>
        <w:t>%；</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3.项目年终考核评估结束后，结合中期和年终考核结果支付剩余年度合同款，如有考核扣款，相应扣除。</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4.在每次款项支付前成交供应商均应向采购人提供相应金额的正式发票。</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四）报价要求：本项目最终报价是履行合同的最终价格，包含购买服务需交纳的所有税费及其他一切相关费用，供应商少报或漏报的工作量，采购人将视为已包含在总价中，并不予调整。服务过程中矫正对象增加或减少，合同总价不予调整，供应商需自行考虑其中风险。</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（五）其他要求：</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1、严格遵守职业道德、工作纪律、保密规定，不得泄露国家秘密、工作秘密和不应公开的信息。</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2、不得利用工作便利，为本人或者他人牟取不正当利益。</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3、在组织社区矫正对象各项活动过程中，应当积极落实安全措施，依法履行安全保障义务。</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4、不得从事其他损害社区矫正利益或者形象的活动。</w:t>
      </w:r>
    </w:p>
    <w:p>
      <w:pPr>
        <w:spacing w:line="360" w:lineRule="auto"/>
        <w:ind w:firstLine="482" w:firstLineChars="200"/>
        <w:rPr>
          <w:rFonts w:hint="eastAsia" w:ascii="宋体" w:hAnsi="宋体" w:eastAsia="宋体" w:cs="Times New Roman"/>
          <w:b/>
          <w:bCs/>
          <w:color w:val="000000" w:themeColor="text1"/>
          <w:sz w:val="24"/>
          <w:highlight w:val="none"/>
          <w:lang w:val="en-US" w:eastAsia="zh-CN"/>
          <w14:textFill>
            <w14:solidFill>
              <w14:schemeClr w14:val="tx1"/>
            </w14:solidFill>
          </w14:textFill>
        </w:rPr>
      </w:pPr>
      <w:r>
        <w:rPr>
          <w:rFonts w:hint="eastAsia" w:ascii="宋体" w:hAnsi="宋体" w:eastAsia="宋体" w:cs="Times New Roman"/>
          <w:b/>
          <w:bCs/>
          <w:color w:val="000000" w:themeColor="text1"/>
          <w:sz w:val="24"/>
          <w:highlight w:val="none"/>
          <w:lang w:val="en-US" w:eastAsia="zh-CN"/>
          <w14:textFill>
            <w14:solidFill>
              <w14:schemeClr w14:val="tx1"/>
            </w14:solidFill>
          </w14:textFill>
        </w:rPr>
        <w:t>四、相关说明</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sz w:val="24"/>
          <w:highlight w:val="none"/>
          <w:lang w:val="en-US" w:eastAsia="zh-CN"/>
          <w14:textFill>
            <w14:solidFill>
              <w14:schemeClr w14:val="tx1"/>
            </w14:solidFill>
          </w14:textFill>
        </w:rPr>
        <w:t>1.现场勘察：不组织现场勘察。</w:t>
      </w: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p>
    <w:p>
      <w:pPr>
        <w:spacing w:line="360" w:lineRule="auto"/>
        <w:ind w:firstLine="480" w:firstLineChars="200"/>
        <w:rPr>
          <w:rFonts w:hint="eastAsia" w:ascii="宋体" w:hAnsi="宋体" w:eastAsia="宋体" w:cs="Times New Roman"/>
          <w:color w:val="000000" w:themeColor="text1"/>
          <w:sz w:val="24"/>
          <w:highlight w:val="none"/>
          <w:lang w:val="en-US" w:eastAsia="zh-CN"/>
          <w14:textFill>
            <w14:solidFill>
              <w14:schemeClr w14:val="tx1"/>
            </w14:solidFill>
          </w14:textFill>
        </w:rPr>
      </w:pPr>
    </w:p>
    <w:p>
      <w:pPr>
        <w:tabs>
          <w:tab w:val="left" w:pos="4030"/>
        </w:tabs>
        <w:ind w:firstLine="3614" w:firstLineChars="1000"/>
        <w:jc w:val="left"/>
        <w:rPr>
          <w:rFonts w:hint="eastAsia" w:ascii="宋体" w:hAnsi="宋体"/>
          <w:b/>
          <w:color w:val="000000" w:themeColor="text1"/>
          <w:sz w:val="36"/>
          <w:szCs w:val="36"/>
          <w14:textFill>
            <w14:solidFill>
              <w14:schemeClr w14:val="tx1"/>
            </w14:solidFill>
          </w14:textFill>
        </w:rPr>
      </w:pPr>
    </w:p>
    <w:p>
      <w:pPr>
        <w:pStyle w:val="61"/>
        <w:rPr>
          <w:rFonts w:hint="eastAsia"/>
          <w:color w:val="000000" w:themeColor="text1"/>
          <w14:textFill>
            <w14:solidFill>
              <w14:schemeClr w14:val="tx1"/>
            </w14:solidFill>
          </w14:textFill>
        </w:rPr>
      </w:pPr>
    </w:p>
    <w:p>
      <w:pPr>
        <w:tabs>
          <w:tab w:val="left" w:pos="4030"/>
        </w:tabs>
        <w:ind w:firstLine="3614" w:firstLineChars="1000"/>
        <w:jc w:val="left"/>
        <w:rPr>
          <w:rFonts w:hint="eastAsia" w:ascii="宋体" w:hAnsi="宋体"/>
          <w:b/>
          <w:color w:val="000000" w:themeColor="text1"/>
          <w:sz w:val="36"/>
          <w:szCs w:val="36"/>
          <w14:textFill>
            <w14:solidFill>
              <w14:schemeClr w14:val="tx1"/>
            </w14:solidFill>
          </w14:textFill>
        </w:rPr>
      </w:pPr>
    </w:p>
    <w:p>
      <w:pPr>
        <w:tabs>
          <w:tab w:val="left" w:pos="4030"/>
        </w:tabs>
        <w:ind w:firstLine="3614" w:firstLineChars="1000"/>
        <w:jc w:val="left"/>
        <w:rPr>
          <w:rFonts w:hint="eastAsia" w:ascii="宋体" w:hAnsi="宋体"/>
          <w:b/>
          <w:color w:val="000000" w:themeColor="text1"/>
          <w:sz w:val="36"/>
          <w:szCs w:val="36"/>
          <w14:textFill>
            <w14:solidFill>
              <w14:schemeClr w14:val="tx1"/>
            </w14:solidFill>
          </w14:textFill>
        </w:rPr>
      </w:pPr>
    </w:p>
    <w:p>
      <w:pPr>
        <w:tabs>
          <w:tab w:val="left" w:pos="4030"/>
        </w:tabs>
        <w:ind w:firstLine="3614" w:firstLineChars="1000"/>
        <w:jc w:val="left"/>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 xml:space="preserve">第四章  </w:t>
      </w:r>
      <w:bookmarkStart w:id="35" w:name="_Toc142323546"/>
      <w:r>
        <w:rPr>
          <w:rFonts w:hint="eastAsia" w:ascii="宋体" w:hAnsi="宋体"/>
          <w:b/>
          <w:color w:val="000000" w:themeColor="text1"/>
          <w:sz w:val="36"/>
          <w:szCs w:val="36"/>
          <w14:textFill>
            <w14:solidFill>
              <w14:schemeClr w14:val="tx1"/>
            </w14:solidFill>
          </w14:textFill>
        </w:rPr>
        <w:t>磋商</w:t>
      </w:r>
      <w:bookmarkEnd w:id="35"/>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一、磋商原则</w:t>
      </w:r>
    </w:p>
    <w:p>
      <w:pPr>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磋商小组必须按照客观、公正、审慎的原则，根据磋商文件规定的评审程序、评审方法和评审标准进行独立评审。未实质性响应磋商文件的响应文件按无效响应处理，磋商小组应当告知提交响应文件的供应商。</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二、评审方法</w:t>
      </w:r>
    </w:p>
    <w:p>
      <w:pPr>
        <w:pStyle w:val="27"/>
        <w:snapToGrid w:val="0"/>
        <w:spacing w:line="360" w:lineRule="auto"/>
        <w:ind w:firstLine="482" w:firstLineChars="200"/>
        <w:rPr>
          <w:rFonts w:hint="eastAsia" w:hAnsi="宋体" w:cs="宋体"/>
          <w:b/>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三、磋商小组</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（一）磋商小组由采购人代表和评审专家共3人以上单数组成。</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（二）磋商小组成员</w:t>
      </w:r>
      <w:r>
        <w:rPr>
          <w:rFonts w:hint="eastAsia" w:ascii="宋体" w:hAnsi="宋体" w:cs="宋体"/>
          <w:color w:val="000000" w:themeColor="text1"/>
          <w:sz w:val="24"/>
          <w:szCs w:val="24"/>
          <w14:textFill>
            <w14:solidFill>
              <w14:schemeClr w14:val="tx1"/>
            </w14:solidFill>
          </w14:textFill>
        </w:rPr>
        <w:t>与参与磋商的供应商</w:t>
      </w:r>
      <w:r>
        <w:rPr>
          <w:rFonts w:hint="eastAsia" w:ascii="宋体" w:hAnsi="宋体" w:cs="宋体"/>
          <w:color w:val="000000" w:themeColor="text1"/>
          <w:sz w:val="24"/>
          <w14:textFill>
            <w14:solidFill>
              <w14:schemeClr w14:val="tx1"/>
            </w14:solidFill>
          </w14:textFill>
        </w:rPr>
        <w:t>有下列情形之一的，应当回避：</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1.参加采购活动前3年内与供应商存在劳动关系；</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2.参加采购活动前3年内担任供应商的董事、监事；</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3.参加采购活动前3年内是供应商的控股股东或者实际控制人；</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4.与供应商的法定代表人或者负责人有夫妻、直系血亲、三代以内旁系血亲或者近姻亲关系；</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5.与供应商有其他可能影响政府采购活动公平、公正进行的关系。</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（三）磋商小组负责具体评审事务，并独立履行下列职责：</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1.审查、评价响应文件是否符合磋商文件的商务、技术等实质性要求；</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2.要求供应商对响应文件有关事项作出澄清或者说明；</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3.对响应文件进行比较和评价；</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4.确定成交候选人名单，以及根据采购人委托直接确定成交供应商；</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5.向采购人、采购组织机构或者有关部门报告评审中发现的违法行为；</w:t>
      </w:r>
    </w:p>
    <w:p>
      <w:pPr>
        <w:pStyle w:val="2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6.法律法规规定的其他职责。</w:t>
      </w:r>
    </w:p>
    <w:p>
      <w:pPr>
        <w:spacing w:line="360" w:lineRule="auto"/>
        <w:ind w:firstLine="482"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四、磋商要求</w:t>
      </w:r>
    </w:p>
    <w:p>
      <w:pPr>
        <w:spacing w:line="360" w:lineRule="auto"/>
        <w:ind w:firstLine="480" w:firstLineChars="200"/>
        <w:rPr>
          <w:rFonts w:hint="eastAsia"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（一）采购人、采购代理机构不得对磋商小组中的评审专家作倾向性、误导性的解释或者说明。</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（二）磋商小组所有成员应当集中与单一供应商分别进行磋商，并给予所有参加磋商的供应商平等的磋商机会。</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（三）在磋商过程中，磋商小组可以根据磋商文件和磋商情况实质性变动采购需求中的技术、服务要求以及合同草案条款，但不得变动磋商文件中的其他内容。实质性变动的内容，须经采购人代表确认。</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（四）对磋商文件作出的实质性变动是磋商文件的有效组成部分，磋商小组应当及时以书面形式同时通知所有参加磋商的供应商。</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（五）供应商应当按照磋商文件的变动情况和磋商小组的要求重新提交响应文件，并由其法定代表人或授权代表签字或者加盖公章。</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（六）已提交响应文件的供应商，在提交最后报价之前，可以根据磋商情况退出磋商。</w:t>
      </w:r>
    </w:p>
    <w:p>
      <w:pPr>
        <w:pStyle w:val="46"/>
        <w:spacing w:before="0" w:beforeAutospacing="0" w:after="0" w:afterAutospacing="0" w:line="360" w:lineRule="auto"/>
        <w:ind w:firstLine="482" w:firstLineChars="200"/>
        <w:jc w:val="both"/>
        <w:rPr>
          <w:rFonts w:cs="宋体"/>
          <w:b/>
          <w:color w:val="000000" w:themeColor="text1"/>
          <w14:textFill>
            <w14:solidFill>
              <w14:schemeClr w14:val="tx1"/>
            </w14:solidFill>
          </w14:textFill>
        </w:rPr>
      </w:pPr>
      <w:r>
        <w:rPr>
          <w:rFonts w:cs="宋体"/>
          <w:b/>
          <w:color w:val="000000" w:themeColor="text1"/>
          <w14:textFill>
            <w14:solidFill>
              <w14:schemeClr w14:val="tx1"/>
            </w14:solidFill>
          </w14:textFill>
        </w:rPr>
        <w:t>五、无效响应情形</w:t>
      </w:r>
    </w:p>
    <w:p>
      <w:pPr>
        <w:adjustRightInd w:val="0"/>
        <w:snapToGrid w:val="0"/>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（一）</w:t>
      </w:r>
      <w:r>
        <w:rPr>
          <w:rFonts w:hint="eastAsia" w:ascii="宋体" w:hAnsi="宋体" w:cs="宋体"/>
          <w:color w:val="000000" w:themeColor="text1"/>
          <w:kern w:val="0"/>
          <w:sz w:val="24"/>
          <w14:textFill>
            <w14:solidFill>
              <w14:schemeClr w14:val="tx1"/>
            </w14:solidFill>
          </w14:textFill>
        </w:rPr>
        <w:t>在资格证明文件或商务与技术文件中出现响应报价的，或者报价文件中报价的货物跟商务与技术文件中的供应货物出现重大偏差的；</w:t>
      </w:r>
    </w:p>
    <w:p>
      <w:pPr>
        <w:pStyle w:val="46"/>
        <w:tabs>
          <w:tab w:val="left" w:pos="7380"/>
        </w:tabs>
        <w:adjustRightInd w:val="0"/>
        <w:snapToGrid w:val="0"/>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（二）</w:t>
      </w:r>
      <w:r>
        <w:rPr>
          <w:rFonts w:cs="宋体"/>
          <w:color w:val="000000" w:themeColor="text1"/>
          <w14:textFill>
            <w14:solidFill>
              <w14:schemeClr w14:val="tx1"/>
            </w14:solidFill>
          </w14:textFill>
        </w:rPr>
        <w:t>不具备磋商文件中规定的资格要求的；</w:t>
      </w:r>
      <w:r>
        <w:rPr>
          <w:rFonts w:cs="宋体"/>
          <w:color w:val="000000" w:themeColor="text1"/>
          <w14:textFill>
            <w14:solidFill>
              <w14:schemeClr w14:val="tx1"/>
            </w14:solidFill>
          </w14:textFill>
        </w:rPr>
        <w:tab/>
      </w:r>
    </w:p>
    <w:p>
      <w:pPr>
        <w:pStyle w:val="46"/>
        <w:adjustRightInd w:val="0"/>
        <w:snapToGrid w:val="0"/>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（三）</w:t>
      </w:r>
      <w:r>
        <w:rPr>
          <w:rFonts w:cs="宋体"/>
          <w:color w:val="000000" w:themeColor="text1"/>
          <w14:textFill>
            <w14:solidFill>
              <w14:schemeClr w14:val="tx1"/>
            </w14:solidFill>
          </w14:textFill>
        </w:rPr>
        <w:t>响应文件含有采购人不能接受的附加条件的；</w:t>
      </w:r>
    </w:p>
    <w:p>
      <w:pPr>
        <w:pStyle w:val="46"/>
        <w:adjustRightInd w:val="0"/>
        <w:snapToGrid w:val="0"/>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（四）</w:t>
      </w:r>
      <w:r>
        <w:rPr>
          <w:rFonts w:cs="宋体"/>
          <w:color w:val="000000" w:themeColor="text1"/>
          <w14:textFill>
            <w14:solidFill>
              <w14:schemeClr w14:val="tx1"/>
            </w14:solidFill>
          </w14:textFill>
        </w:rPr>
        <w:t xml:space="preserve">报价超过磋商文件中规定的预算金额/最高限价； </w:t>
      </w:r>
    </w:p>
    <w:p>
      <w:pPr>
        <w:tabs>
          <w:tab w:val="left" w:pos="1898"/>
        </w:tabs>
        <w:autoSpaceDE w:val="0"/>
        <w:autoSpaceDN w:val="0"/>
        <w:adjustRightInd w:val="0"/>
        <w:snapToGrid w:val="0"/>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（五）</w:t>
      </w:r>
      <w:r>
        <w:rPr>
          <w:rFonts w:hint="eastAsia" w:ascii="宋体" w:hAnsi="宋体" w:cs="宋体"/>
          <w:color w:val="000000" w:themeColor="text1"/>
          <w:sz w:val="24"/>
          <w14:textFill>
            <w14:solidFill>
              <w14:schemeClr w14:val="tx1"/>
            </w14:solidFill>
          </w14:textFill>
        </w:rPr>
        <w:t>响应文件</w:t>
      </w:r>
      <w:r>
        <w:rPr>
          <w:rFonts w:hint="eastAsia" w:ascii="宋体" w:hAnsi="宋体" w:cs="宋体"/>
          <w:color w:val="000000" w:themeColor="text1"/>
          <w:kern w:val="0"/>
          <w:sz w:val="24"/>
          <w14:textFill>
            <w14:solidFill>
              <w14:schemeClr w14:val="tx1"/>
            </w14:solidFill>
          </w14:textFill>
        </w:rPr>
        <w:t xml:space="preserve">存在虚假材料的； </w:t>
      </w:r>
    </w:p>
    <w:p>
      <w:pPr>
        <w:tabs>
          <w:tab w:val="left" w:pos="1898"/>
        </w:tabs>
        <w:autoSpaceDE w:val="0"/>
        <w:autoSpaceDN w:val="0"/>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（六）</w:t>
      </w:r>
      <w:r>
        <w:rPr>
          <w:rFonts w:hint="eastAsia" w:ascii="宋体" w:hAnsi="宋体" w:cs="宋体"/>
          <w:color w:val="000000" w:themeColor="text1"/>
          <w:sz w:val="24"/>
          <w14:textFill>
            <w14:solidFill>
              <w14:schemeClr w14:val="tx1"/>
            </w14:solidFill>
          </w14:textFill>
        </w:rPr>
        <w:t>不同供应商的响应文件由同一单位或者个人编制；</w:t>
      </w:r>
    </w:p>
    <w:p>
      <w:pPr>
        <w:tabs>
          <w:tab w:val="left" w:pos="1898"/>
        </w:tabs>
        <w:autoSpaceDE w:val="0"/>
        <w:autoSpaceDN w:val="0"/>
        <w:adjustRightInd w:val="0"/>
        <w:snapToGri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七</w:t>
      </w:r>
      <w:r>
        <w:rPr>
          <w:rFonts w:hint="eastAsia" w:ascii="宋体" w:hAnsi="宋体" w:cs="宋体"/>
          <w:color w:val="000000" w:themeColor="text1"/>
          <w:sz w:val="24"/>
          <w14:textFill>
            <w14:solidFill>
              <w14:schemeClr w14:val="tx1"/>
            </w14:solidFill>
          </w14:textFill>
        </w:rPr>
        <w:t>）不同供应商委托同一单位或者个人办理磋商事宜；</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w:t>
      </w:r>
      <w:r>
        <w:rPr>
          <w:rFonts w:cs="宋体"/>
          <w:color w:val="000000" w:themeColor="text1"/>
          <w14:textFill>
            <w14:solidFill>
              <w14:schemeClr w14:val="tx1"/>
            </w14:solidFill>
          </w14:textFill>
        </w:rPr>
        <w:t>八</w:t>
      </w:r>
      <w:r>
        <w:rPr>
          <w:rFonts w:cs="宋体"/>
          <w:color w:val="000000" w:themeColor="text1"/>
          <w:szCs w:val="32"/>
          <w14:textFill>
            <w14:solidFill>
              <w14:schemeClr w14:val="tx1"/>
            </w14:solidFill>
          </w14:textFill>
        </w:rPr>
        <w:t>）</w:t>
      </w:r>
      <w:r>
        <w:rPr>
          <w:rFonts w:cs="宋体"/>
          <w:color w:val="000000" w:themeColor="text1"/>
          <w14:textFill>
            <w14:solidFill>
              <w14:schemeClr w14:val="tx1"/>
            </w14:solidFill>
          </w14:textFill>
        </w:rPr>
        <w:t>不同供应商的响应文件载明的项目管理成员或者联系人员为同一人；</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（九）</w:t>
      </w:r>
      <w:r>
        <w:rPr>
          <w:rFonts w:cs="宋体"/>
          <w:color w:val="000000" w:themeColor="text1"/>
          <w14:textFill>
            <w14:solidFill>
              <w14:schemeClr w14:val="tx1"/>
            </w14:solidFill>
          </w14:textFill>
        </w:rPr>
        <w:t>不同供应商的响应文件异常一致或者磋商报价呈规律性差异；</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w:t>
      </w:r>
      <w:r>
        <w:rPr>
          <w:rFonts w:cs="宋体"/>
          <w:color w:val="000000" w:themeColor="text1"/>
          <w:szCs w:val="32"/>
          <w14:textFill>
            <w14:solidFill>
              <w14:schemeClr w14:val="tx1"/>
            </w14:solidFill>
          </w14:textFill>
        </w:rPr>
        <w:t>十</w:t>
      </w:r>
      <w:r>
        <w:rPr>
          <w:rFonts w:cs="宋体"/>
          <w:color w:val="000000" w:themeColor="text1"/>
          <w14:textFill>
            <w14:solidFill>
              <w14:schemeClr w14:val="tx1"/>
            </w14:solidFill>
          </w14:textFill>
        </w:rPr>
        <w:t>）不同供应商的响应文件相互混装；</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szCs w:val="32"/>
          <w14:textFill>
            <w14:solidFill>
              <w14:schemeClr w14:val="tx1"/>
            </w14:solidFill>
          </w14:textFill>
        </w:rPr>
        <w:t>（</w:t>
      </w:r>
      <w:r>
        <w:rPr>
          <w:rFonts w:cs="宋体"/>
          <w:color w:val="000000" w:themeColor="text1"/>
          <w14:textFill>
            <w14:solidFill>
              <w14:schemeClr w14:val="tx1"/>
            </w14:solidFill>
          </w14:textFill>
        </w:rPr>
        <w:t>十一</w:t>
      </w:r>
      <w:r>
        <w:rPr>
          <w:rFonts w:cs="宋体"/>
          <w:color w:val="000000" w:themeColor="text1"/>
          <w:szCs w:val="32"/>
          <w14:textFill>
            <w14:solidFill>
              <w14:schemeClr w14:val="tx1"/>
            </w14:solidFill>
          </w14:textFill>
        </w:rPr>
        <w:t>）</w:t>
      </w:r>
      <w:r>
        <w:rPr>
          <w:rFonts w:cs="宋体"/>
          <w:color w:val="000000" w:themeColor="text1"/>
          <w14:textFill>
            <w14:solidFill>
              <w14:schemeClr w14:val="tx1"/>
            </w14:solidFill>
          </w14:textFill>
        </w:rPr>
        <w:t>实质性要求（磋商文件中打“▲”内容）不响应的；</w:t>
      </w:r>
    </w:p>
    <w:p>
      <w:pPr>
        <w:pStyle w:val="20"/>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Cs w:val="32"/>
          <w14:textFill>
            <w14:solidFill>
              <w14:schemeClr w14:val="tx1"/>
            </w14:solidFill>
          </w14:textFill>
        </w:rPr>
        <w:t>十</w:t>
      </w:r>
      <w:r>
        <w:rPr>
          <w:rFonts w:hint="eastAsia" w:ascii="宋体" w:hAnsi="宋体" w:cs="宋体"/>
          <w:color w:val="000000" w:themeColor="text1"/>
          <w14:textFill>
            <w14:solidFill>
              <w14:schemeClr w14:val="tx1"/>
            </w14:solidFill>
          </w14:textFill>
        </w:rPr>
        <w:t>二</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kern w:val="0"/>
          <w:sz w:val="24"/>
          <w:szCs w:val="24"/>
          <w14:textFill>
            <w14:solidFill>
              <w14:schemeClr w14:val="tx1"/>
            </w14:solidFill>
          </w14:textFill>
        </w:rPr>
        <w:t>商务条款不响应；</w:t>
      </w:r>
    </w:p>
    <w:p>
      <w:pPr>
        <w:pStyle w:val="20"/>
        <w:spacing w:line="360" w:lineRule="auto"/>
        <w:ind w:firstLine="480" w:firstLineChars="200"/>
        <w:rPr>
          <w:rFonts w:hint="eastAsia"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（十</w:t>
      </w:r>
      <w:r>
        <w:rPr>
          <w:rFonts w:hint="eastAsia" w:ascii="宋体" w:hAnsi="宋体" w:cs="宋体"/>
          <w:color w:val="000000" w:themeColor="text1"/>
          <w:szCs w:val="32"/>
          <w14:textFill>
            <w14:solidFill>
              <w14:schemeClr w14:val="tx1"/>
            </w14:solidFill>
          </w14:textFill>
        </w:rPr>
        <w:t>三</w:t>
      </w:r>
      <w:r>
        <w:rPr>
          <w:rFonts w:hint="eastAsia" w:ascii="宋体" w:hAnsi="宋体" w:cs="宋体"/>
          <w:color w:val="000000" w:themeColor="text1"/>
          <w:sz w:val="24"/>
          <w:szCs w:val="32"/>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kern w:val="0"/>
          <w:sz w:val="24"/>
          <w:szCs w:val="24"/>
          <w14:textFill>
            <w14:solidFill>
              <w14:schemeClr w14:val="tx1"/>
            </w14:solidFill>
          </w14:textFill>
        </w:rPr>
        <w:t>文件有效期不足的；</w:t>
      </w:r>
    </w:p>
    <w:p>
      <w:pPr>
        <w:pStyle w:val="20"/>
        <w:spacing w:line="360" w:lineRule="auto"/>
        <w:ind w:firstLine="480" w:firstLineChars="200"/>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（十四）</w:t>
      </w:r>
      <w:r>
        <w:rPr>
          <w:rFonts w:hint="eastAsia" w:ascii="宋体" w:hAnsi="宋体" w:cs="宋体"/>
          <w:color w:val="000000" w:themeColor="text1"/>
          <w:kern w:val="0"/>
          <w:sz w:val="24"/>
          <w:szCs w:val="24"/>
          <w14:textFill>
            <w14:solidFill>
              <w14:schemeClr w14:val="tx1"/>
            </w14:solidFill>
          </w14:textFill>
        </w:rPr>
        <w:t>逾期或未按要求提交</w:t>
      </w:r>
      <w:r>
        <w:rPr>
          <w:rFonts w:hint="eastAsia" w:ascii="宋体" w:hAnsi="宋体" w:cs="宋体"/>
          <w:color w:val="000000" w:themeColor="text1"/>
          <w:sz w:val="24"/>
          <w:szCs w:val="24"/>
          <w14:textFill>
            <w14:solidFill>
              <w14:schemeClr w14:val="tx1"/>
            </w14:solidFill>
          </w14:textFill>
        </w:rPr>
        <w:t>响应</w:t>
      </w:r>
      <w:r>
        <w:rPr>
          <w:rFonts w:hint="eastAsia" w:ascii="宋体" w:hAnsi="宋体" w:cs="宋体"/>
          <w:color w:val="000000" w:themeColor="text1"/>
          <w:kern w:val="0"/>
          <w:sz w:val="24"/>
          <w:szCs w:val="24"/>
          <w14:textFill>
            <w14:solidFill>
              <w14:schemeClr w14:val="tx1"/>
            </w14:solidFill>
          </w14:textFill>
        </w:rPr>
        <w:t>文件的</w:t>
      </w:r>
      <w:r>
        <w:rPr>
          <w:rFonts w:hint="eastAsia" w:ascii="宋体" w:hAnsi="宋体" w:cs="宋体"/>
          <w:color w:val="000000" w:themeColor="text1"/>
          <w:kern w:val="0"/>
          <w:sz w:val="24"/>
          <w:szCs w:val="24"/>
          <w:lang w:eastAsia="zh-CN"/>
          <w14:textFill>
            <w14:solidFill>
              <w14:schemeClr w14:val="tx1"/>
            </w14:solidFill>
          </w14:textFill>
        </w:rPr>
        <w:t>；</w:t>
      </w:r>
    </w:p>
    <w:p>
      <w:pPr>
        <w:pStyle w:val="20"/>
        <w:spacing w:line="360"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（十五）</w:t>
      </w:r>
      <w:r>
        <w:rPr>
          <w:rFonts w:hint="eastAsia" w:ascii="宋体" w:hAnsi="宋体" w:cs="宋体"/>
          <w:color w:val="000000" w:themeColor="text1"/>
          <w:kern w:val="0"/>
          <w:sz w:val="24"/>
          <w:szCs w:val="24"/>
          <w14:textFill>
            <w14:solidFill>
              <w14:schemeClr w14:val="tx1"/>
            </w14:solidFill>
          </w14:textFill>
        </w:rPr>
        <w:t>其他</w:t>
      </w:r>
      <w:r>
        <w:rPr>
          <w:rFonts w:hint="eastAsia" w:ascii="宋体" w:hAnsi="宋体" w:cs="宋体"/>
          <w:color w:val="000000" w:themeColor="text1"/>
          <w:sz w:val="24"/>
          <w:szCs w:val="24"/>
          <w14:textFill>
            <w14:solidFill>
              <w14:schemeClr w14:val="tx1"/>
            </w14:solidFill>
          </w14:textFill>
        </w:rPr>
        <w:t>不符合法律、法规相关规定的</w:t>
      </w:r>
      <w:r>
        <w:rPr>
          <w:rFonts w:hint="eastAsia" w:ascii="宋体" w:hAnsi="宋体" w:cs="宋体"/>
          <w:color w:val="000000" w:themeColor="text1"/>
          <w:sz w:val="24"/>
          <w:szCs w:val="24"/>
          <w:lang w:eastAsia="zh-CN"/>
          <w14:textFill>
            <w14:solidFill>
              <w14:schemeClr w14:val="tx1"/>
            </w14:solidFill>
          </w14:textFill>
        </w:rPr>
        <w:t>；</w:t>
      </w:r>
    </w:p>
    <w:p>
      <w:pPr>
        <w:autoSpaceDE w:val="0"/>
        <w:autoSpaceDN w:val="0"/>
        <w:adjustRightInd w:val="0"/>
        <w:spacing w:after="0"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szCs w:val="32"/>
          <w:lang w:eastAsia="zh-CN"/>
          <w14:textFill>
            <w14:solidFill>
              <w14:schemeClr w14:val="tx1"/>
            </w14:solidFill>
          </w14:textFill>
        </w:rPr>
        <w:t>（</w:t>
      </w:r>
      <w:r>
        <w:rPr>
          <w:rFonts w:hint="eastAsia" w:ascii="宋体" w:hAnsi="宋体" w:cs="宋体"/>
          <w:color w:val="000000" w:themeColor="text1"/>
          <w:sz w:val="24"/>
          <w:szCs w:val="32"/>
          <w14:textFill>
            <w14:solidFill>
              <w14:schemeClr w14:val="tx1"/>
            </w14:solidFill>
          </w14:textFill>
        </w:rPr>
        <w:t>十</w:t>
      </w:r>
      <w:r>
        <w:rPr>
          <w:rFonts w:hint="eastAsia" w:ascii="宋体" w:hAnsi="宋体" w:cs="宋体"/>
          <w:color w:val="000000" w:themeColor="text1"/>
          <w:sz w:val="24"/>
          <w:szCs w:val="32"/>
          <w:lang w:val="en-US" w:eastAsia="zh-CN"/>
          <w14:textFill>
            <w14:solidFill>
              <w14:schemeClr w14:val="tx1"/>
            </w14:solidFill>
          </w14:textFill>
        </w:rPr>
        <w:t>六</w:t>
      </w:r>
      <w:r>
        <w:rPr>
          <w:rFonts w:hint="eastAsia" w:ascii="宋体" w:hAnsi="宋体" w:cs="宋体"/>
          <w:color w:val="000000" w:themeColor="text1"/>
          <w:sz w:val="24"/>
          <w14:textFill>
            <w14:solidFill>
              <w14:schemeClr w14:val="tx1"/>
            </w14:solidFill>
          </w14:textFill>
        </w:rPr>
        <w:t>）参与同一个采购包（标段）的供应商存在下列情形之一且无法合理解释的，其响应文件无效：</w:t>
      </w:r>
    </w:p>
    <w:p>
      <w:pPr>
        <w:pStyle w:val="20"/>
        <w:spacing w:after="0"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1.不同供应商的电子</w:t>
      </w:r>
      <w:r>
        <w:rPr>
          <w:rFonts w:hint="eastAsia" w:ascii="宋体" w:hAnsi="宋体" w:cs="宋体"/>
          <w:color w:val="000000" w:themeColor="text1"/>
          <w:sz w:val="24"/>
          <w:szCs w:val="32"/>
          <w:lang w:val="en-US" w:eastAsia="zh-CN"/>
          <w14:textFill>
            <w14:solidFill>
              <w14:schemeClr w14:val="tx1"/>
            </w14:solidFill>
          </w14:textFill>
        </w:rPr>
        <w:t>响应</w:t>
      </w:r>
      <w:r>
        <w:rPr>
          <w:rFonts w:hint="eastAsia" w:ascii="宋体" w:hAnsi="宋体" w:cs="宋体"/>
          <w:color w:val="000000" w:themeColor="text1"/>
          <w:sz w:val="24"/>
          <w:szCs w:val="32"/>
          <w14:textFill>
            <w14:solidFill>
              <w14:schemeClr w14:val="tx1"/>
            </w14:solidFill>
          </w14:textFill>
        </w:rPr>
        <w:t>文件上传计算机的网卡MAC地址或硬盘序列号等硬件信息相同的；</w:t>
      </w:r>
    </w:p>
    <w:p>
      <w:pPr>
        <w:pStyle w:val="20"/>
        <w:spacing w:after="0"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2.上传的电子</w:t>
      </w:r>
      <w:r>
        <w:rPr>
          <w:rFonts w:hint="eastAsia" w:ascii="宋体" w:hAnsi="宋体" w:cs="宋体"/>
          <w:color w:val="000000" w:themeColor="text1"/>
          <w:sz w:val="24"/>
          <w:szCs w:val="32"/>
          <w:lang w:val="en-US" w:eastAsia="zh-CN"/>
          <w14:textFill>
            <w14:solidFill>
              <w14:schemeClr w14:val="tx1"/>
            </w14:solidFill>
          </w14:textFill>
        </w:rPr>
        <w:t>响应</w:t>
      </w:r>
      <w:r>
        <w:rPr>
          <w:rFonts w:hint="eastAsia" w:ascii="宋体" w:hAnsi="宋体" w:cs="宋体"/>
          <w:color w:val="000000" w:themeColor="text1"/>
          <w:sz w:val="24"/>
          <w:szCs w:val="32"/>
          <w14:textFill>
            <w14:solidFill>
              <w14:schemeClr w14:val="tx1"/>
            </w14:solidFill>
          </w14:textFill>
        </w:rPr>
        <w:t>文件若出现使用本项目其他</w:t>
      </w:r>
      <w:r>
        <w:rPr>
          <w:rFonts w:hint="eastAsia" w:ascii="宋体" w:hAnsi="宋体" w:cs="宋体"/>
          <w:color w:val="000000" w:themeColor="text1"/>
          <w:sz w:val="24"/>
          <w:szCs w:val="32"/>
          <w:lang w:val="en-US" w:eastAsia="zh-CN"/>
          <w14:textFill>
            <w14:solidFill>
              <w14:schemeClr w14:val="tx1"/>
            </w14:solidFill>
          </w14:textFill>
        </w:rPr>
        <w:t>供应商</w:t>
      </w:r>
      <w:r>
        <w:rPr>
          <w:rFonts w:hint="eastAsia" w:ascii="宋体" w:hAnsi="宋体" w:cs="宋体"/>
          <w:color w:val="000000" w:themeColor="text1"/>
          <w:sz w:val="24"/>
          <w:szCs w:val="32"/>
          <w14:textFill>
            <w14:solidFill>
              <w14:schemeClr w14:val="tx1"/>
            </w14:solidFill>
          </w14:textFill>
        </w:rPr>
        <w:t>的数字证书加密的，或者加盖本项目其他</w:t>
      </w:r>
      <w:r>
        <w:rPr>
          <w:rFonts w:hint="eastAsia" w:ascii="宋体" w:hAnsi="宋体" w:cs="宋体"/>
          <w:color w:val="000000" w:themeColor="text1"/>
          <w:sz w:val="24"/>
          <w:szCs w:val="32"/>
          <w:lang w:val="en-US" w:eastAsia="zh-CN"/>
          <w14:textFill>
            <w14:solidFill>
              <w14:schemeClr w14:val="tx1"/>
            </w14:solidFill>
          </w14:textFill>
        </w:rPr>
        <w:t>供应商</w:t>
      </w:r>
      <w:r>
        <w:rPr>
          <w:rFonts w:hint="eastAsia" w:ascii="宋体" w:hAnsi="宋体" w:cs="宋体"/>
          <w:color w:val="000000" w:themeColor="text1"/>
          <w:sz w:val="24"/>
          <w:szCs w:val="32"/>
          <w14:textFill>
            <w14:solidFill>
              <w14:schemeClr w14:val="tx1"/>
            </w14:solidFill>
          </w14:textFill>
        </w:rPr>
        <w:t>的电子印章的；</w:t>
      </w:r>
    </w:p>
    <w:p>
      <w:pPr>
        <w:pStyle w:val="20"/>
        <w:spacing w:after="0" w:line="360" w:lineRule="auto"/>
        <w:ind w:firstLine="480" w:firstLineChars="200"/>
        <w:rPr>
          <w:rFonts w:hint="eastAsia" w:ascii="宋体" w:hAnsi="宋体" w:cs="宋体"/>
          <w:color w:val="000000" w:themeColor="text1"/>
          <w:sz w:val="24"/>
          <w:szCs w:val="32"/>
          <w14:textFill>
            <w14:solidFill>
              <w14:schemeClr w14:val="tx1"/>
            </w14:solidFill>
          </w14:textFill>
        </w:rPr>
      </w:pPr>
      <w:r>
        <w:rPr>
          <w:rFonts w:hint="eastAsia" w:ascii="宋体" w:hAnsi="宋体" w:cs="宋体"/>
          <w:color w:val="000000" w:themeColor="text1"/>
          <w:sz w:val="24"/>
          <w:szCs w:val="32"/>
          <w14:textFill>
            <w14:solidFill>
              <w14:schemeClr w14:val="tx1"/>
            </w14:solidFill>
          </w14:textFill>
        </w:rPr>
        <w:t>3.不同供应商的</w:t>
      </w:r>
      <w:r>
        <w:rPr>
          <w:rFonts w:hint="eastAsia" w:ascii="宋体" w:hAnsi="宋体" w:cs="宋体"/>
          <w:color w:val="000000" w:themeColor="text1"/>
          <w:sz w:val="24"/>
          <w:szCs w:val="32"/>
          <w:lang w:val="en-US" w:eastAsia="zh-CN"/>
          <w14:textFill>
            <w14:solidFill>
              <w14:schemeClr w14:val="tx1"/>
            </w14:solidFill>
          </w14:textFill>
        </w:rPr>
        <w:t>响应</w:t>
      </w:r>
      <w:r>
        <w:rPr>
          <w:rFonts w:hint="eastAsia" w:ascii="宋体" w:hAnsi="宋体" w:cs="宋体"/>
          <w:color w:val="000000" w:themeColor="text1"/>
          <w:sz w:val="24"/>
          <w:szCs w:val="32"/>
          <w14:textFill>
            <w14:solidFill>
              <w14:schemeClr w14:val="tx1"/>
            </w14:solidFill>
          </w14:textFill>
        </w:rPr>
        <w:t>文件的内容存在3处（含）以上错误一致的；</w:t>
      </w:r>
    </w:p>
    <w:p>
      <w:pPr>
        <w:pStyle w:val="20"/>
        <w:spacing w:after="0" w:line="360" w:lineRule="auto"/>
        <w:ind w:firstLine="480" w:firstLineChars="200"/>
        <w:rPr>
          <w:rFonts w:hint="eastAsia"/>
          <w:lang w:eastAsia="zh-CN"/>
        </w:rPr>
      </w:pPr>
      <w:r>
        <w:rPr>
          <w:rFonts w:hint="eastAsia" w:ascii="宋体" w:hAnsi="宋体" w:cs="宋体"/>
          <w:color w:val="000000" w:themeColor="text1"/>
          <w:sz w:val="24"/>
          <w:szCs w:val="32"/>
          <w14:textFill>
            <w14:solidFill>
              <w14:schemeClr w14:val="tx1"/>
            </w14:solidFill>
          </w14:textFill>
        </w:rPr>
        <w:t>4.不同</w:t>
      </w:r>
      <w:r>
        <w:rPr>
          <w:rFonts w:hint="eastAsia" w:ascii="宋体" w:hAnsi="宋体" w:cs="宋体"/>
          <w:color w:val="000000" w:themeColor="text1"/>
          <w:sz w:val="24"/>
          <w:szCs w:val="32"/>
          <w:lang w:val="en-US" w:eastAsia="zh-CN"/>
          <w14:textFill>
            <w14:solidFill>
              <w14:schemeClr w14:val="tx1"/>
            </w14:solidFill>
          </w14:textFill>
        </w:rPr>
        <w:t>供应商</w:t>
      </w:r>
      <w:r>
        <w:rPr>
          <w:rFonts w:hint="eastAsia" w:ascii="宋体" w:hAnsi="宋体" w:cs="宋体"/>
          <w:color w:val="000000" w:themeColor="text1"/>
          <w:sz w:val="24"/>
          <w:szCs w:val="32"/>
          <w14:textFill>
            <w14:solidFill>
              <w14:schemeClr w14:val="tx1"/>
            </w14:solidFill>
          </w14:textFill>
        </w:rPr>
        <w:t>联系人为同一人或不同联系人的联系电话一致的。</w:t>
      </w:r>
    </w:p>
    <w:p>
      <w:pPr>
        <w:autoSpaceDE w:val="0"/>
        <w:autoSpaceDN w:val="0"/>
        <w:adjustRightInd w:val="0"/>
        <w:spacing w:line="360" w:lineRule="auto"/>
        <w:ind w:firstLine="482"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b/>
          <w:color w:val="000000" w:themeColor="text1"/>
          <w:kern w:val="0"/>
          <w:sz w:val="24"/>
          <w14:textFill>
            <w14:solidFill>
              <w14:schemeClr w14:val="tx1"/>
            </w14:solidFill>
          </w14:textFill>
        </w:rPr>
        <w:t>六、终止磋商情形</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（一）出现影响采购公正的违法、违规行为的；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（二）磋商小组发现磋商文件存在歧义、重大缺陷导致评审工作无法进行，或者磋商文件内容违反国家有关强制性规定的；</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（三）因重大变故，采购任务取消的；</w:t>
      </w:r>
    </w:p>
    <w:p>
      <w:pPr>
        <w:spacing w:line="360" w:lineRule="auto"/>
        <w:ind w:firstLine="480"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（四）在采购过程中符合磋商要求的供应商或者提交最后报价的供应商不足3家的（市场竞争不充分的科研项目，以及需要扶持的科技成果转化项目，提交最后报价的供应商可以为2家）；</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（五）法律、法规和磋商文件规定的其他导致评审结果无效的。</w:t>
      </w:r>
    </w:p>
    <w:p>
      <w:pPr>
        <w:pStyle w:val="27"/>
        <w:snapToGrid w:val="0"/>
        <w:spacing w:line="360" w:lineRule="auto"/>
        <w:ind w:firstLine="482" w:firstLineChars="200"/>
        <w:rPr>
          <w:rFonts w:hint="eastAsia" w:hAnsi="宋体" w:cs="宋体"/>
          <w:b/>
          <w:color w:val="000000" w:themeColor="text1"/>
          <w:sz w:val="24"/>
          <w14:textFill>
            <w14:solidFill>
              <w14:schemeClr w14:val="tx1"/>
            </w14:solidFill>
          </w14:textFill>
        </w:rPr>
      </w:pPr>
      <w:r>
        <w:rPr>
          <w:rFonts w:hint="eastAsia" w:hAnsi="宋体" w:cs="宋体"/>
          <w:b/>
          <w:color w:val="000000" w:themeColor="text1"/>
          <w:sz w:val="24"/>
          <w14:textFill>
            <w14:solidFill>
              <w14:schemeClr w14:val="tx1"/>
            </w14:solidFill>
          </w14:textFill>
        </w:rPr>
        <w:t>七、磋商过程的监控</w:t>
      </w:r>
    </w:p>
    <w:p>
      <w:pPr>
        <w:pStyle w:val="46"/>
        <w:spacing w:before="0" w:beforeAutospacing="0" w:after="0" w:afterAutospacing="0" w:line="360" w:lineRule="auto"/>
        <w:ind w:firstLine="480" w:firstLineChars="200"/>
        <w:jc w:val="both"/>
        <w:rPr>
          <w:rFonts w:cs="宋体"/>
          <w:color w:val="000000" w:themeColor="text1"/>
          <w14:textFill>
            <w14:solidFill>
              <w14:schemeClr w14:val="tx1"/>
            </w14:solidFill>
          </w14:textFill>
        </w:rPr>
      </w:pPr>
      <w:r>
        <w:rPr>
          <w:rFonts w:cs="宋体"/>
          <w:color w:val="000000" w:themeColor="text1"/>
          <w14:textFill>
            <w14:solidFill>
              <w14:schemeClr w14:val="tx1"/>
            </w14:solidFill>
          </w14:textFill>
        </w:rPr>
        <w:t>本项目磋商过程实行全程录音、录像监控，政府采购监管部门视情进行现场监督，供应商在磋商过程中所进行的试图影响磋商结果的不公正活动，可能导致其磋商响应被拒绝。</w:t>
      </w:r>
    </w:p>
    <w:p>
      <w:pPr>
        <w:pStyle w:val="46"/>
        <w:spacing w:before="0" w:beforeAutospacing="0" w:after="0" w:afterAutospacing="0" w:line="360" w:lineRule="auto"/>
        <w:ind w:firstLine="482" w:firstLineChars="200"/>
        <w:jc w:val="both"/>
        <w:rPr>
          <w:rFonts w:cs="宋体"/>
          <w:b/>
          <w:bCs/>
          <w:color w:val="000000" w:themeColor="text1"/>
          <w14:textFill>
            <w14:solidFill>
              <w14:schemeClr w14:val="tx1"/>
            </w14:solidFill>
          </w14:textFill>
        </w:rPr>
      </w:pPr>
      <w:r>
        <w:rPr>
          <w:rFonts w:cs="宋体"/>
          <w:b/>
          <w:bCs/>
          <w:color w:val="000000" w:themeColor="text1"/>
          <w14:textFill>
            <w14:solidFill>
              <w14:schemeClr w14:val="tx1"/>
            </w14:solidFill>
          </w14:textFill>
        </w:rPr>
        <w:t>八、政府采购政策落实</w:t>
      </w:r>
    </w:p>
    <w:p>
      <w:pPr>
        <w:autoSpaceDE w:val="0"/>
        <w:autoSpaceDN w:val="0"/>
        <w:adjustRightInd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（一）</w:t>
      </w:r>
      <w:r>
        <w:rPr>
          <w:rFonts w:hint="eastAsia" w:ascii="宋体" w:hAnsi="宋体" w:cs="宋体"/>
          <w:color w:val="000000" w:themeColor="text1"/>
          <w:sz w:val="24"/>
          <w:lang w:val="zh-CN"/>
          <w14:textFill>
            <w14:solidFill>
              <w14:schemeClr w14:val="tx1"/>
            </w14:solidFill>
          </w14:textFill>
        </w:rPr>
        <w:t>政府采购政策及优惠：</w:t>
      </w:r>
    </w:p>
    <w:p>
      <w:pPr>
        <w:autoSpaceDE w:val="0"/>
        <w:autoSpaceDN w:val="0"/>
        <w:adjustRightInd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r>
        <w:rPr>
          <w:rFonts w:hint="eastAsia" w:ascii="宋体" w:hAnsi="宋体" w:cs="宋体"/>
          <w:color w:val="000000" w:themeColor="text1"/>
          <w:sz w:val="24"/>
          <w:lang w:val="zh-CN"/>
          <w14:textFill>
            <w14:solidFill>
              <w14:schemeClr w14:val="tx1"/>
            </w14:solidFill>
          </w14:textFill>
        </w:rPr>
        <w:t>关于小型、微型企业（简称小微企业）</w:t>
      </w:r>
      <w:r>
        <w:rPr>
          <w:rFonts w:hint="eastAsia" w:ascii="宋体" w:hAnsi="宋体" w:cs="宋体"/>
          <w:color w:val="000000" w:themeColor="text1"/>
          <w:sz w:val="24"/>
          <w14:textFill>
            <w14:solidFill>
              <w14:schemeClr w14:val="tx1"/>
            </w14:solidFill>
          </w14:textFill>
        </w:rPr>
        <w:t>参与磋商</w:t>
      </w:r>
      <w:r>
        <w:rPr>
          <w:rFonts w:hint="eastAsia" w:ascii="宋体" w:hAnsi="宋体" w:cs="宋体"/>
          <w:color w:val="000000" w:themeColor="text1"/>
          <w:sz w:val="24"/>
          <w:lang w:val="zh-CN"/>
          <w14:textFill>
            <w14:solidFill>
              <w14:schemeClr w14:val="tx1"/>
            </w14:solidFill>
          </w14:textFill>
        </w:rPr>
        <w:t>：小微企业</w:t>
      </w:r>
      <w:r>
        <w:rPr>
          <w:rFonts w:hint="eastAsia" w:ascii="宋体" w:hAnsi="宋体" w:cs="宋体"/>
          <w:color w:val="000000" w:themeColor="text1"/>
          <w:sz w:val="24"/>
          <w14:textFill>
            <w14:solidFill>
              <w14:schemeClr w14:val="tx1"/>
            </w14:solidFill>
          </w14:textFill>
        </w:rPr>
        <w:t>参与磋商</w:t>
      </w:r>
      <w:r>
        <w:rPr>
          <w:rFonts w:hint="eastAsia" w:ascii="宋体" w:hAnsi="宋体" w:cs="宋体"/>
          <w:color w:val="000000" w:themeColor="text1"/>
          <w:sz w:val="24"/>
          <w:lang w:val="zh-CN"/>
          <w14:textFill>
            <w14:solidFill>
              <w14:schemeClr w14:val="tx1"/>
            </w14:solidFill>
          </w14:textFill>
        </w:rPr>
        <w:t>是指符合《中小企业划型标准规定》的</w:t>
      </w:r>
      <w:r>
        <w:rPr>
          <w:rFonts w:hint="eastAsia" w:ascii="宋体" w:hAnsi="宋体" w:cs="宋体"/>
          <w:color w:val="000000" w:themeColor="text1"/>
          <w:sz w:val="24"/>
          <w14:textFill>
            <w14:solidFill>
              <w14:schemeClr w14:val="tx1"/>
            </w14:solidFill>
          </w14:textFill>
        </w:rPr>
        <w:t>供应商</w:t>
      </w:r>
      <w:r>
        <w:rPr>
          <w:rFonts w:hint="eastAsia" w:ascii="宋体" w:hAnsi="宋体" w:cs="宋体"/>
          <w:color w:val="000000" w:themeColor="text1"/>
          <w:sz w:val="24"/>
          <w:lang w:val="zh-CN"/>
          <w14:textFill>
            <w14:solidFill>
              <w14:schemeClr w14:val="tx1"/>
            </w14:solidFill>
          </w14:textFill>
        </w:rPr>
        <w:t>，通过</w:t>
      </w:r>
      <w:r>
        <w:rPr>
          <w:rFonts w:hint="eastAsia" w:ascii="宋体" w:hAnsi="宋体" w:cs="宋体"/>
          <w:color w:val="000000" w:themeColor="text1"/>
          <w:sz w:val="24"/>
          <w14:textFill>
            <w14:solidFill>
              <w14:schemeClr w14:val="tx1"/>
            </w14:solidFill>
          </w14:textFill>
        </w:rPr>
        <w:t>磋商</w:t>
      </w:r>
      <w:r>
        <w:rPr>
          <w:rFonts w:hint="eastAsia" w:ascii="宋体" w:hAnsi="宋体" w:cs="宋体"/>
          <w:color w:val="000000" w:themeColor="text1"/>
          <w:sz w:val="24"/>
          <w:lang w:val="zh-CN"/>
          <w14:textFill>
            <w14:solidFill>
              <w14:schemeClr w14:val="tx1"/>
            </w14:solidFill>
          </w14:textFill>
        </w:rPr>
        <w:t>提供本企业制造的货物、承担的工程或者服务，或者提供其他小微企业制造的货物。本项所指货物不包括使用大、中型企业注册商标的货物。小微企业应提供《产品适用政府采购政策情况表》、《</w:t>
      </w:r>
      <w:r>
        <w:rPr>
          <w:rFonts w:hint="eastAsia" w:ascii="宋体" w:hAnsi="宋体" w:cs="宋体"/>
          <w:color w:val="000000" w:themeColor="text1"/>
          <w:sz w:val="24"/>
          <w14:textFill>
            <w14:solidFill>
              <w14:schemeClr w14:val="tx1"/>
            </w14:solidFill>
          </w14:textFill>
        </w:rPr>
        <w:t>中</w:t>
      </w:r>
      <w:r>
        <w:rPr>
          <w:rFonts w:hint="eastAsia" w:ascii="宋体" w:hAnsi="宋体" w:cs="宋体"/>
          <w:color w:val="000000" w:themeColor="text1"/>
          <w:sz w:val="24"/>
          <w:lang w:val="zh-CN"/>
          <w14:textFill>
            <w14:solidFill>
              <w14:schemeClr w14:val="tx1"/>
            </w14:solidFill>
          </w14:textFill>
        </w:rPr>
        <w:t>小企业声明函》（</w:t>
      </w:r>
      <w:r>
        <w:rPr>
          <w:rFonts w:hint="eastAsia" w:ascii="宋体" w:hAnsi="宋体" w:cs="宋体"/>
          <w:color w:val="000000" w:themeColor="text1"/>
          <w:sz w:val="24"/>
          <w14:textFill>
            <w14:solidFill>
              <w14:schemeClr w14:val="tx1"/>
            </w14:solidFill>
          </w14:textFill>
        </w:rPr>
        <w:t>见附件</w:t>
      </w:r>
      <w:r>
        <w:rPr>
          <w:rFonts w:hint="eastAsia" w:ascii="宋体" w:hAnsi="宋体" w:cs="宋体"/>
          <w:color w:val="000000" w:themeColor="text1"/>
          <w:sz w:val="24"/>
          <w:lang w:val="zh-CN"/>
          <w14:textFill>
            <w14:solidFill>
              <w14:schemeClr w14:val="tx1"/>
            </w14:solidFill>
          </w14:textFill>
        </w:rPr>
        <w:t>），</w:t>
      </w:r>
      <w:r>
        <w:rPr>
          <w:rFonts w:hint="eastAsia" w:ascii="宋体" w:hAnsi="宋体" w:cs="宋体"/>
          <w:color w:val="000000" w:themeColor="text1"/>
          <w:sz w:val="24"/>
          <w14:textFill>
            <w14:solidFill>
              <w14:schemeClr w14:val="tx1"/>
            </w14:solidFill>
          </w14:textFill>
        </w:rPr>
        <w:t>供应商未提供以上资料或者经磋商小组</w:t>
      </w:r>
      <w:r>
        <w:rPr>
          <w:rFonts w:hint="eastAsia" w:ascii="宋体" w:hAnsi="宋体" w:cs="宋体"/>
          <w:color w:val="000000" w:themeColor="text1"/>
          <w:sz w:val="24"/>
          <w:lang w:val="zh-CN"/>
          <w14:textFill>
            <w14:solidFill>
              <w14:schemeClr w14:val="tx1"/>
            </w14:solidFill>
          </w14:textFill>
        </w:rPr>
        <w:t>核查不符的</w:t>
      </w:r>
      <w:r>
        <w:rPr>
          <w:rFonts w:hint="eastAsia" w:ascii="宋体" w:hAnsi="宋体" w:cs="宋体"/>
          <w:color w:val="000000" w:themeColor="text1"/>
          <w:sz w:val="24"/>
          <w14:textFill>
            <w14:solidFill>
              <w14:schemeClr w14:val="tx1"/>
            </w14:solidFill>
          </w14:textFill>
        </w:rPr>
        <w:t>，将不能享</w:t>
      </w:r>
      <w:r>
        <w:rPr>
          <w:rFonts w:hint="eastAsia" w:ascii="宋体" w:hAnsi="宋体" w:cs="宋体"/>
          <w:color w:val="000000" w:themeColor="text1"/>
          <w:sz w:val="24"/>
          <w:lang w:val="zh-CN"/>
          <w14:textFill>
            <w14:solidFill>
              <w14:schemeClr w14:val="tx1"/>
            </w14:solidFill>
          </w14:textFill>
        </w:rPr>
        <w:t>受相应的小微</w:t>
      </w:r>
      <w:r>
        <w:rPr>
          <w:rFonts w:hint="eastAsia" w:ascii="宋体" w:hAnsi="宋体" w:cs="宋体"/>
          <w:color w:val="000000" w:themeColor="text1"/>
          <w:sz w:val="24"/>
          <w14:textFill>
            <w14:solidFill>
              <w14:schemeClr w14:val="tx1"/>
            </w14:solidFill>
          </w14:textFill>
        </w:rPr>
        <w:t>企业优惠政策。</w:t>
      </w:r>
    </w:p>
    <w:p>
      <w:pPr>
        <w:autoSpaceDE w:val="0"/>
        <w:autoSpaceDN w:val="0"/>
        <w:adjustRightInd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r>
        <w:rPr>
          <w:rFonts w:hint="eastAsia" w:ascii="宋体" w:hAnsi="宋体" w:cs="宋体"/>
          <w:color w:val="000000" w:themeColor="text1"/>
          <w:sz w:val="24"/>
          <w:lang w:val="zh-CN"/>
          <w14:textFill>
            <w14:solidFill>
              <w14:schemeClr w14:val="tx1"/>
            </w14:solidFill>
          </w14:textFill>
        </w:rPr>
        <w:t>监狱企业参加政府采购活动时，应当提供由省级以上监狱管理局、戒毒管理局（含新疆生产建设兵团）出具的属于监狱企业的证明文件和《产品适用政府采购政策情况表》，视同小型、微型企业，享受小微企业政府采购优惠政策；</w:t>
      </w:r>
    </w:p>
    <w:p>
      <w:pPr>
        <w:autoSpaceDE w:val="0"/>
        <w:autoSpaceDN w:val="0"/>
        <w:adjustRightInd w:val="0"/>
        <w:spacing w:line="360"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宋体" w:hAnsi="宋体" w:cs="宋体"/>
          <w:color w:val="000000" w:themeColor="text1"/>
          <w:sz w:val="24"/>
          <w:lang w:val="zh-CN"/>
          <w14:textFill>
            <w14:solidFill>
              <w14:schemeClr w14:val="tx1"/>
            </w14:solidFill>
          </w14:textFill>
        </w:rPr>
        <w:t>残疾人福利性单位在参加政府采购活动时，应提供《残疾人福利性单位声明函》（见附件）和《产品适用政府采购政策情况表》，视同小型、微型企业，享受小微企业政府采购优惠政策。</w:t>
      </w:r>
    </w:p>
    <w:p>
      <w:pPr>
        <w:autoSpaceDE w:val="0"/>
        <w:autoSpaceDN w:val="0"/>
        <w:adjustRightInd w:val="0"/>
        <w:spacing w:line="360" w:lineRule="auto"/>
        <w:ind w:firstLine="480" w:firstLineChars="200"/>
        <w:rPr>
          <w:color w:val="000000" w:themeColor="text1"/>
          <w:lang w:val="zh-CN"/>
          <w14:textFill>
            <w14:solidFill>
              <w14:schemeClr w14:val="tx1"/>
            </w14:solidFill>
          </w14:textFill>
        </w:rPr>
      </w:pPr>
      <w:r>
        <w:rPr>
          <w:rFonts w:hint="eastAsia" w:ascii="宋体"/>
          <w:color w:val="000000" w:themeColor="text1"/>
          <w:sz w:val="24"/>
          <w14:textFill>
            <w14:solidFill>
              <w14:schemeClr w14:val="tx1"/>
            </w14:solidFill>
          </w14:textFill>
        </w:rPr>
        <w:t>（二）价格扣除相关要求：</w:t>
      </w:r>
    </w:p>
    <w:p>
      <w:pPr>
        <w:pStyle w:val="13"/>
        <w:spacing w:line="360" w:lineRule="auto"/>
        <w:ind w:firstLine="480" w:firstLineChars="200"/>
        <w:jc w:val="both"/>
        <w:rPr>
          <w:rFonts w:hint="eastAsia" w:ascii="宋体" w:hAnsi="宋体" w:eastAsia="宋体" w:cs="宋体"/>
          <w:color w:val="000000" w:themeColor="text1"/>
          <w:kern w:val="2"/>
          <w:sz w:val="24"/>
          <w:szCs w:val="24"/>
          <w:lang w:val="zh-CN" w:eastAsia="zh-CN" w:bidi="ar-SA"/>
          <w14:textFill>
            <w14:solidFill>
              <w14:schemeClr w14:val="tx1"/>
            </w14:solidFill>
          </w14:textFill>
        </w:rPr>
      </w:pPr>
      <w:r>
        <w:rPr>
          <w:rFonts w:hint="eastAsia" w:ascii="宋体" w:hAnsi="宋体" w:eastAsia="宋体" w:cs="宋体"/>
          <w:color w:val="000000" w:themeColor="text1"/>
          <w:kern w:val="2"/>
          <w:sz w:val="24"/>
          <w:szCs w:val="24"/>
          <w:lang w:val="zh-CN" w:eastAsia="zh-CN" w:bidi="ar-SA"/>
          <w14:textFill>
            <w14:solidFill>
              <w14:schemeClr w14:val="tx1"/>
            </w14:solidFill>
          </w14:textFill>
        </w:rPr>
        <w:t>对于小型微型企业产品（</w:t>
      </w:r>
      <w:r>
        <w:rPr>
          <w:rFonts w:hint="eastAsia" w:ascii="宋体" w:hAnsi="宋体" w:eastAsia="宋体" w:cs="宋体"/>
          <w:color w:val="000000" w:themeColor="text1"/>
          <w:kern w:val="2"/>
          <w:sz w:val="24"/>
          <w:szCs w:val="24"/>
          <w:lang w:val="en-US" w:eastAsia="zh-CN" w:bidi="ar-SA"/>
          <w14:textFill>
            <w14:solidFill>
              <w14:schemeClr w14:val="tx1"/>
            </w14:solidFill>
          </w14:textFill>
        </w:rPr>
        <w:t>服务</w:t>
      </w:r>
      <w:r>
        <w:rPr>
          <w:rFonts w:hint="eastAsia" w:ascii="宋体" w:hAnsi="宋体" w:eastAsia="宋体" w:cs="宋体"/>
          <w:color w:val="000000" w:themeColor="text1"/>
          <w:kern w:val="2"/>
          <w:sz w:val="24"/>
          <w:szCs w:val="24"/>
          <w:lang w:val="zh-CN" w:eastAsia="zh-CN" w:bidi="ar-SA"/>
          <w14:textFill>
            <w14:solidFill>
              <w14:schemeClr w14:val="tx1"/>
            </w14:solidFill>
          </w14:textFill>
        </w:rPr>
        <w:t>）的价格给予</w:t>
      </w:r>
      <w:r>
        <w:rPr>
          <w:rFonts w:hint="eastAsia" w:ascii="宋体" w:hAnsi="宋体" w:eastAsia="宋体" w:cs="宋体"/>
          <w:color w:val="000000" w:themeColor="text1"/>
          <w:kern w:val="2"/>
          <w:sz w:val="24"/>
          <w:szCs w:val="24"/>
          <w:u w:val="single"/>
          <w:lang w:val="en-US" w:eastAsia="zh-CN" w:bidi="ar-SA"/>
          <w14:textFill>
            <w14:solidFill>
              <w14:schemeClr w14:val="tx1"/>
            </w14:solidFill>
          </w14:textFill>
        </w:rPr>
        <w:t>10</w:t>
      </w:r>
      <w:r>
        <w:rPr>
          <w:rFonts w:hint="eastAsia" w:ascii="宋体" w:hAnsi="宋体" w:eastAsia="宋体" w:cs="宋体"/>
          <w:color w:val="000000" w:themeColor="text1"/>
          <w:kern w:val="2"/>
          <w:sz w:val="24"/>
          <w:szCs w:val="24"/>
          <w:u w:val="single"/>
          <w:lang w:val="zh-CN" w:eastAsia="zh-CN" w:bidi="ar-SA"/>
          <w14:textFill>
            <w14:solidFill>
              <w14:schemeClr w14:val="tx1"/>
            </w14:solidFill>
          </w14:textFill>
        </w:rPr>
        <w:t>%</w:t>
      </w:r>
      <w:r>
        <w:rPr>
          <w:rFonts w:hint="eastAsia" w:ascii="宋体" w:hAnsi="宋体" w:eastAsia="宋体" w:cs="宋体"/>
          <w:color w:val="000000" w:themeColor="text1"/>
          <w:kern w:val="2"/>
          <w:sz w:val="24"/>
          <w:szCs w:val="24"/>
          <w:lang w:val="zh-CN" w:eastAsia="zh-CN" w:bidi="ar-SA"/>
          <w14:textFill>
            <w14:solidFill>
              <w14:schemeClr w14:val="tx1"/>
            </w14:solidFill>
          </w14:textFill>
        </w:rPr>
        <w:t>的扣除，用扣除后的价格计算评标基准价和投标报价。同一磋商供应商，小微企业、监狱企业、残疾人福利性单位价格扣除优惠只享受一次，不得重复享受。</w:t>
      </w:r>
    </w:p>
    <w:p>
      <w:pPr>
        <w:pStyle w:val="27"/>
        <w:snapToGrid w:val="0"/>
        <w:spacing w:line="360" w:lineRule="auto"/>
        <w:ind w:firstLine="482" w:firstLineChars="200"/>
        <w:rPr>
          <w:rFonts w:hint="eastAsia" w:hAnsi="宋体" w:cs="宋体"/>
          <w:b/>
          <w:color w:val="000000" w:themeColor="text1"/>
          <w:sz w:val="24"/>
          <w14:textFill>
            <w14:solidFill>
              <w14:schemeClr w14:val="tx1"/>
            </w14:solidFill>
          </w14:textFill>
        </w:rPr>
      </w:pPr>
      <w:r>
        <w:rPr>
          <w:rFonts w:hint="eastAsia" w:hAnsi="宋体" w:cs="宋体"/>
          <w:b/>
          <w:bCs/>
          <w:color w:val="000000" w:themeColor="text1"/>
          <w:sz w:val="24"/>
          <w14:textFill>
            <w14:solidFill>
              <w14:schemeClr w14:val="tx1"/>
            </w14:solidFill>
          </w14:textFill>
        </w:rPr>
        <w:t>九、评审程序</w:t>
      </w:r>
    </w:p>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（一）资格审查</w:t>
      </w:r>
    </w:p>
    <w:p>
      <w:pPr>
        <w:pStyle w:val="13"/>
        <w:spacing w:line="360" w:lineRule="auto"/>
        <w:ind w:firstLine="480" w:firstLineChars="200"/>
        <w:jc w:val="both"/>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响应文件解密后，采购人或采购组织机构依法对供应商的资格进行审查，对审查发现无效的进行必要的询标，在政采云平台公布无效响应的供应商名单、响应无效的原因。</w:t>
      </w:r>
    </w:p>
    <w:tbl>
      <w:tblPr>
        <w:tblStyle w:val="57"/>
        <w:tblW w:w="91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7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vAlign w:val="center"/>
          </w:tcPr>
          <w:p>
            <w:pPr>
              <w:pStyle w:val="246"/>
              <w:keepNext w:val="0"/>
              <w:keepLines w:val="0"/>
              <w:pageBreakBefore w:val="0"/>
              <w:widowControl w:val="0"/>
              <w:kinsoku/>
              <w:wordWrap/>
              <w:overflowPunct/>
              <w:topLinePunct w:val="0"/>
              <w:autoSpaceDE/>
              <w:autoSpaceDN/>
              <w:bidi w:val="0"/>
              <w:adjustRightInd/>
              <w:snapToGrid/>
              <w:spacing w:before="1"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具有独立承担民事责任的能力</w:t>
            </w:r>
          </w:p>
        </w:tc>
        <w:tc>
          <w:tcPr>
            <w:tcW w:w="7423"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在中华人民共和国境内注册的法人或其他组织或自然人，磋商时提交有效的营业执照（或事业法人登记证或身份证等相关证明）副本扫描件。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12" w:hRule="atLeast"/>
          <w:jc w:val="center"/>
        </w:trPr>
        <w:tc>
          <w:tcPr>
            <w:tcW w:w="1694"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before="1"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有依法缴纳税收和社会保障资金的良好记录</w:t>
            </w:r>
          </w:p>
        </w:tc>
        <w:tc>
          <w:tcPr>
            <w:tcW w:w="7423" w:type="dxa"/>
            <w:shd w:val="clear" w:color="auto" w:fill="F6F6F6"/>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截止日前近三个月依法缴纳税收和社会保障资金的相关材料。如依法免税或不需要缴纳社会保障资金的，提供相应证明材料。</w:t>
            </w:r>
          </w:p>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根据（浙财采监〔2022〕8号）文件，本项目</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cs="宋体"/>
                <w:color w:val="000000" w:themeColor="text1"/>
                <w:sz w:val="24"/>
                <w:szCs w:val="24"/>
                <w14:textFill>
                  <w14:solidFill>
                    <w14:schemeClr w14:val="tx1"/>
                  </w14:solidFill>
                </w14:textFill>
              </w:rPr>
              <w:t>供应商属于中小企业范畴的，可以以书面承诺</w:t>
            </w:r>
            <w:r>
              <w:rPr>
                <w:rFonts w:hint="eastAsia" w:ascii="宋体" w:hAnsi="宋体" w:cs="宋体"/>
                <w:color w:val="000000" w:themeColor="text1"/>
                <w:sz w:val="24"/>
                <w:szCs w:val="24"/>
                <w:lang w:val="en-US" w:eastAsia="zh-CN"/>
                <w14:textFill>
                  <w14:solidFill>
                    <w14:schemeClr w14:val="tx1"/>
                  </w14:solidFill>
                </w14:textFill>
              </w:rPr>
              <w:t>函</w:t>
            </w:r>
            <w:r>
              <w:rPr>
                <w:rFonts w:hint="eastAsia" w:ascii="宋体" w:hAnsi="宋体" w:cs="宋体"/>
                <w:color w:val="000000" w:themeColor="text1"/>
                <w:sz w:val="24"/>
                <w:szCs w:val="24"/>
                <w14:textFill>
                  <w14:solidFill>
                    <w14:schemeClr w14:val="tx1"/>
                  </w14:solidFill>
                </w14:textFill>
              </w:rPr>
              <w:t>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0" w:hRule="atLeast"/>
          <w:jc w:val="center"/>
        </w:trPr>
        <w:tc>
          <w:tcPr>
            <w:tcW w:w="1694" w:type="dxa"/>
            <w:vAlign w:val="center"/>
          </w:tcPr>
          <w:p>
            <w:pPr>
              <w:pStyle w:val="246"/>
              <w:keepNext w:val="0"/>
              <w:keepLines w:val="0"/>
              <w:pageBreakBefore w:val="0"/>
              <w:widowControl w:val="0"/>
              <w:kinsoku/>
              <w:wordWrap/>
              <w:overflowPunct/>
              <w:topLinePunct w:val="0"/>
              <w:autoSpaceDE/>
              <w:autoSpaceDN/>
              <w:bidi w:val="0"/>
              <w:adjustRightInd/>
              <w:snapToGrid/>
              <w:spacing w:before="1"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具有良好的商业信誉和健全的财务会计制度</w:t>
            </w:r>
          </w:p>
        </w:tc>
        <w:tc>
          <w:tcPr>
            <w:tcW w:w="742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提供上一年度财务状况报告或基本开户行出具的资信证明。</w:t>
            </w:r>
          </w:p>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根据（浙财采监〔2022〕8号）文件，本项目投标供应商属于中小企业范畴的，可以以书面承诺</w:t>
            </w:r>
            <w:r>
              <w:rPr>
                <w:rFonts w:hint="eastAsia" w:ascii="宋体" w:hAnsi="宋体" w:cs="宋体"/>
                <w:color w:val="000000" w:themeColor="text1"/>
                <w:sz w:val="24"/>
                <w:szCs w:val="24"/>
                <w:lang w:val="en-US" w:eastAsia="zh-CN"/>
                <w14:textFill>
                  <w14:solidFill>
                    <w14:schemeClr w14:val="tx1"/>
                  </w14:solidFill>
                </w14:textFill>
              </w:rPr>
              <w:t>函</w:t>
            </w:r>
            <w:r>
              <w:rPr>
                <w:rFonts w:hint="eastAsia" w:ascii="宋体" w:hAnsi="宋体" w:cs="宋体"/>
                <w:color w:val="000000" w:themeColor="text1"/>
                <w:sz w:val="24"/>
                <w:szCs w:val="24"/>
                <w14:textFill>
                  <w14:solidFill>
                    <w14:schemeClr w14:val="tx1"/>
                  </w14:solidFill>
                </w14:textFill>
              </w:rPr>
              <w:t>代替相关证明材料。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1" w:hRule="atLeast"/>
          <w:jc w:val="center"/>
        </w:trPr>
        <w:tc>
          <w:tcPr>
            <w:tcW w:w="1694"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before="1"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履行合同所必需的设备和专业技术能力</w:t>
            </w:r>
          </w:p>
        </w:tc>
        <w:tc>
          <w:tcPr>
            <w:tcW w:w="7423"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提供履行合同所必需的设备和专业技术能力的承诺函</w:t>
            </w:r>
            <w:r>
              <w:rPr>
                <w:rFonts w:hint="eastAsia" w:ascii="宋体" w:hAnsi="宋体" w:cs="宋体"/>
                <w:color w:val="000000" w:themeColor="text1"/>
                <w:sz w:val="24"/>
                <w:szCs w:val="24"/>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8" w:hRule="atLeast"/>
          <w:jc w:val="center"/>
        </w:trPr>
        <w:tc>
          <w:tcPr>
            <w:tcW w:w="1694"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参加采购活动前</w:t>
            </w:r>
            <w:r>
              <w:rPr>
                <w:rFonts w:hint="eastAsia"/>
                <w:color w:val="000000" w:themeColor="text1"/>
                <w:w w:val="110"/>
                <w:sz w:val="24"/>
                <w:szCs w:val="24"/>
                <w14:textFill>
                  <w14:solidFill>
                    <w14:schemeClr w14:val="tx1"/>
                  </w14:solidFill>
                </w14:textFill>
              </w:rPr>
              <w:t>3</w:t>
            </w:r>
            <w:r>
              <w:rPr>
                <w:rFonts w:hint="eastAsia"/>
                <w:color w:val="000000" w:themeColor="text1"/>
                <w:sz w:val="24"/>
                <w:szCs w:val="24"/>
                <w14:textFill>
                  <w14:solidFill>
                    <w14:schemeClr w14:val="tx1"/>
                  </w14:solidFill>
                </w14:textFill>
              </w:rPr>
              <w:t>年内，在经营活动中没有重大违法记录</w:t>
            </w:r>
          </w:p>
        </w:tc>
        <w:tc>
          <w:tcPr>
            <w:tcW w:w="7423"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参照磋商声明书相关承诺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694"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供应商必须符合法律、行政法规规定的其他条件</w:t>
            </w:r>
          </w:p>
        </w:tc>
        <w:tc>
          <w:tcPr>
            <w:tcW w:w="7423"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1.单位负责人为同一人或者存在直接控股、管理关系的不同供应商，不得参加同一合同项下的政府采购活动。</w:t>
            </w:r>
          </w:p>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2.为本项目提供整体设计、规范编制或者项目管理、监理、检测等服务的供应商，不得再参与本项目磋商。</w:t>
            </w:r>
          </w:p>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3.相关承诺要求内容。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1694"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法定代表人/负责人资格证明书及授权委托书</w:t>
            </w:r>
          </w:p>
        </w:tc>
        <w:tc>
          <w:tcPr>
            <w:tcW w:w="7423"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法定代表人/负责人资格证明书及授权委托书，按对应格式文件签署、盖章。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1694"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before="48"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联合体参与磋商</w:t>
            </w:r>
          </w:p>
        </w:tc>
        <w:tc>
          <w:tcPr>
            <w:tcW w:w="7423" w:type="dxa"/>
            <w:shd w:val="clear" w:color="auto" w:fill="F6F6F6"/>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本项目不接受联合体参与磋商。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0" w:hRule="atLeast"/>
          <w:jc w:val="center"/>
        </w:trPr>
        <w:tc>
          <w:tcPr>
            <w:tcW w:w="1694"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资质</w:t>
            </w:r>
          </w:p>
        </w:tc>
        <w:tc>
          <w:tcPr>
            <w:tcW w:w="7423" w:type="dxa"/>
            <w:vAlign w:val="center"/>
          </w:tcPr>
          <w:p>
            <w:pPr>
              <w:pStyle w:val="246"/>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无</w:t>
            </w:r>
          </w:p>
        </w:tc>
      </w:tr>
    </w:tbl>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p>
    <w:p>
      <w:pPr>
        <w:snapToGrid w:val="0"/>
        <w:spacing w:line="360" w:lineRule="auto"/>
        <w:ind w:firstLine="482" w:firstLineChars="200"/>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（二）符合性审查</w:t>
      </w:r>
    </w:p>
    <w:p>
      <w:pPr>
        <w:autoSpaceDE w:val="0"/>
        <w:autoSpaceDN w:val="0"/>
        <w:adjustRightInd w:val="0"/>
        <w:spacing w:line="360" w:lineRule="auto"/>
        <w:ind w:firstLine="480" w:firstLineChars="200"/>
        <w:rPr>
          <w:rFonts w:hint="eastAsia" w:ascii="宋体" w:hAnsi="Times New Roman"/>
          <w:color w:val="000000" w:themeColor="text1"/>
          <w:sz w:val="24"/>
          <w14:textFill>
            <w14:solidFill>
              <w14:schemeClr w14:val="tx1"/>
            </w14:solidFill>
          </w14:textFill>
        </w:rPr>
      </w:pPr>
      <w:r>
        <w:rPr>
          <w:rFonts w:hint="eastAsia" w:ascii="宋体" w:hAnsi="Times New Roman"/>
          <w:color w:val="000000" w:themeColor="text1"/>
          <w:sz w:val="24"/>
          <w14:textFill>
            <w14:solidFill>
              <w14:schemeClr w14:val="tx1"/>
            </w14:solidFill>
          </w14:textFill>
        </w:rPr>
        <w:t>磋商小组应当对符合资格的供应商的磋商响应文件进行符合性审查，以确定其是否满足磋商文件的实质性要求，对审查发现无效的进行必要的询标，对无效响应的供应商名单及响应无效原因的公布方式同上。</w:t>
      </w:r>
    </w:p>
    <w:tbl>
      <w:tblPr>
        <w:tblStyle w:val="57"/>
        <w:tblW w:w="9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99"/>
        <w:gridCol w:w="7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7" w:hRule="atLeast"/>
          <w:jc w:val="center"/>
        </w:trPr>
        <w:tc>
          <w:tcPr>
            <w:tcW w:w="2099" w:type="dxa"/>
            <w:vAlign w:val="center"/>
          </w:tcPr>
          <w:p>
            <w:pPr>
              <w:pStyle w:val="246"/>
              <w:spacing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磋商响应文件</w:t>
            </w:r>
          </w:p>
        </w:tc>
        <w:tc>
          <w:tcPr>
            <w:tcW w:w="7079" w:type="dxa"/>
            <w:vAlign w:val="center"/>
          </w:tcPr>
          <w:p>
            <w:pPr>
              <w:pStyle w:val="246"/>
              <w:spacing w:before="48"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磋商响应文件完整且编排有序，磋商内容基本完整，无重大错漏，并按要求签署、盖章。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099" w:type="dxa"/>
            <w:vAlign w:val="center"/>
          </w:tcPr>
          <w:p>
            <w:pPr>
              <w:pStyle w:val="246"/>
              <w:spacing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“▲”实质性条款</w:t>
            </w:r>
          </w:p>
        </w:tc>
        <w:tc>
          <w:tcPr>
            <w:tcW w:w="7079" w:type="dxa"/>
            <w:vAlign w:val="center"/>
          </w:tcPr>
          <w:p>
            <w:pPr>
              <w:pStyle w:val="246"/>
              <w:spacing w:before="48"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“▲”实质性条款满足磋商文件要求。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099" w:type="dxa"/>
            <w:shd w:val="clear" w:color="auto" w:fill="F6F6F6"/>
            <w:vAlign w:val="center"/>
          </w:tcPr>
          <w:p>
            <w:pPr>
              <w:pStyle w:val="246"/>
              <w:spacing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磋商响应有效期</w:t>
            </w:r>
          </w:p>
        </w:tc>
        <w:tc>
          <w:tcPr>
            <w:tcW w:w="7079" w:type="dxa"/>
            <w:shd w:val="clear" w:color="auto" w:fill="F6F6F6"/>
            <w:vAlign w:val="center"/>
          </w:tcPr>
          <w:p>
            <w:pPr>
              <w:pStyle w:val="246"/>
              <w:spacing w:before="48"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磋商有效期为磋商截止日起至少90天。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099" w:type="dxa"/>
            <w:vAlign w:val="center"/>
          </w:tcPr>
          <w:p>
            <w:pPr>
              <w:pStyle w:val="246"/>
              <w:spacing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附加条件</w:t>
            </w:r>
          </w:p>
        </w:tc>
        <w:tc>
          <w:tcPr>
            <w:tcW w:w="7079" w:type="dxa"/>
            <w:vAlign w:val="center"/>
          </w:tcPr>
          <w:p>
            <w:pPr>
              <w:pStyle w:val="246"/>
              <w:spacing w:before="48"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磋商响应文件未含有采购人不可接受的附加条件。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7" w:hRule="atLeast"/>
          <w:jc w:val="center"/>
        </w:trPr>
        <w:tc>
          <w:tcPr>
            <w:tcW w:w="2099" w:type="dxa"/>
            <w:vAlign w:val="center"/>
          </w:tcPr>
          <w:p>
            <w:pPr>
              <w:pStyle w:val="246"/>
              <w:spacing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w:t>
            </w:r>
          </w:p>
        </w:tc>
        <w:tc>
          <w:tcPr>
            <w:tcW w:w="7079" w:type="dxa"/>
            <w:vAlign w:val="center"/>
          </w:tcPr>
          <w:p>
            <w:pPr>
              <w:pStyle w:val="246"/>
              <w:spacing w:before="48" w:line="240" w:lineRule="atLeast"/>
              <w:rPr>
                <w:rFonts w:hint="eastAsia"/>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报价不超过磋商文件中规定的预算金额/最高限价。</w:t>
            </w:r>
          </w:p>
        </w:tc>
      </w:tr>
    </w:tbl>
    <w:p>
      <w:pPr>
        <w:autoSpaceDE w:val="0"/>
        <w:autoSpaceDN w:val="0"/>
        <w:spacing w:line="360" w:lineRule="auto"/>
        <w:ind w:firstLine="482" w:firstLineChars="200"/>
        <w:rPr>
          <w:rFonts w:hint="eastAsia"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（三）</w:t>
      </w:r>
      <w:r>
        <w:rPr>
          <w:rFonts w:hint="eastAsia" w:ascii="宋体" w:hAnsi="宋体" w:cs="宋体"/>
          <w:b/>
          <w:bCs/>
          <w:color w:val="000000" w:themeColor="text1"/>
          <w:sz w:val="24"/>
          <w14:textFill>
            <w14:solidFill>
              <w14:schemeClr w14:val="tx1"/>
            </w14:solidFill>
          </w14:textFill>
        </w:rPr>
        <w:t>商务技术及价格评审</w:t>
      </w:r>
    </w:p>
    <w:p>
      <w:pPr>
        <w:autoSpaceDE w:val="0"/>
        <w:autoSpaceDN w:val="0"/>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本</w:t>
      </w:r>
      <w:r>
        <w:rPr>
          <w:rFonts w:hint="eastAsia" w:ascii="宋体" w:hAnsi="宋体" w:cs="宋体"/>
          <w:color w:val="000000" w:themeColor="text1"/>
          <w:kern w:val="0"/>
          <w:sz w:val="24"/>
          <w14:textFill>
            <w14:solidFill>
              <w14:schemeClr w14:val="tx1"/>
            </w14:solidFill>
          </w14:textFill>
        </w:rPr>
        <w:t>项目评审方法为综合评分法，总计100分，评</w:t>
      </w:r>
      <w:r>
        <w:rPr>
          <w:rFonts w:hint="eastAsia" w:ascii="宋体" w:hAnsi="宋体" w:cs="宋体"/>
          <w:color w:val="000000" w:themeColor="text1"/>
          <w:sz w:val="24"/>
          <w14:textFill>
            <w14:solidFill>
              <w14:schemeClr w14:val="tx1"/>
            </w14:solidFill>
          </w14:textFill>
        </w:rPr>
        <w:t>审</w:t>
      </w:r>
      <w:r>
        <w:rPr>
          <w:rFonts w:hint="eastAsia" w:ascii="宋体" w:hAnsi="宋体" w:cs="宋体"/>
          <w:color w:val="000000" w:themeColor="text1"/>
          <w:kern w:val="0"/>
          <w:sz w:val="24"/>
          <w14:textFill>
            <w14:solidFill>
              <w14:schemeClr w14:val="tx1"/>
            </w14:solidFill>
          </w14:textFill>
        </w:rPr>
        <w:t>按以下标准及要求进行：</w:t>
      </w:r>
    </w:p>
    <w:p>
      <w:pPr>
        <w:numPr>
          <w:ilvl w:val="0"/>
          <w:numId w:val="8"/>
        </w:numPr>
        <w:autoSpaceDE w:val="0"/>
        <w:autoSpaceDN w:val="0"/>
        <w:adjustRightInd w:val="0"/>
        <w:spacing w:line="360" w:lineRule="auto"/>
        <w:ind w:right="85"/>
        <w:rPr>
          <w:rFonts w:hint="eastAsia"/>
          <w:color w:val="000000" w:themeColor="text1"/>
          <w14:textFill>
            <w14:solidFill>
              <w14:schemeClr w14:val="tx1"/>
            </w14:solidFill>
          </w14:textFill>
        </w:rPr>
      </w:pPr>
      <w:r>
        <w:rPr>
          <w:rFonts w:hint="eastAsia" w:ascii="宋体"/>
          <w:b/>
          <w:bCs/>
          <w:color w:val="000000" w:themeColor="text1"/>
          <w:sz w:val="24"/>
          <w14:textFill>
            <w14:solidFill>
              <w14:schemeClr w14:val="tx1"/>
            </w14:solidFill>
          </w14:textFill>
        </w:rPr>
        <w:t>评分标准</w:t>
      </w:r>
    </w:p>
    <w:tbl>
      <w:tblPr>
        <w:tblStyle w:val="57"/>
        <w:tblW w:w="103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412"/>
        <w:gridCol w:w="731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jc w:val="center"/>
        </w:trPr>
        <w:tc>
          <w:tcPr>
            <w:tcW w:w="879" w:type="dxa"/>
            <w:shd w:val="clear" w:color="auto" w:fill="DDDDDD"/>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分值</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构成</w:t>
            </w:r>
          </w:p>
        </w:tc>
        <w:tc>
          <w:tcPr>
            <w:tcW w:w="9452" w:type="dxa"/>
            <w:gridSpan w:val="3"/>
            <w:shd w:val="clear" w:color="auto" w:fill="DDDDDD"/>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1.技术部分</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62</w:t>
            </w:r>
            <w:r>
              <w:rPr>
                <w:rFonts w:hint="eastAsia" w:asciiTheme="minorEastAsia" w:hAnsiTheme="minorEastAsia" w:eastAsiaTheme="minorEastAsia" w:cstheme="minorEastAsia"/>
                <w:b/>
                <w:color w:val="000000" w:themeColor="text1"/>
                <w:sz w:val="21"/>
                <w:szCs w:val="21"/>
                <w14:textFill>
                  <w14:solidFill>
                    <w14:schemeClr w14:val="tx1"/>
                  </w14:solidFill>
                </w14:textFill>
              </w:rPr>
              <w:t>分；2.商务部分</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18</w:t>
            </w:r>
            <w:r>
              <w:rPr>
                <w:rFonts w:hint="eastAsia" w:asciiTheme="minorEastAsia" w:hAnsiTheme="minorEastAsia" w:eastAsiaTheme="minorEastAsia" w:cstheme="minorEastAsia"/>
                <w:b/>
                <w:color w:val="000000" w:themeColor="text1"/>
                <w:sz w:val="21"/>
                <w:szCs w:val="21"/>
                <w14:textFill>
                  <w14:solidFill>
                    <w14:schemeClr w14:val="tx1"/>
                  </w14:solidFill>
                </w14:textFill>
              </w:rPr>
              <w:t>分；3.报价得分</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b/>
                <w:color w:val="000000" w:themeColor="text1"/>
                <w:sz w:val="2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879" w:type="dxa"/>
            <w:shd w:val="clear" w:color="auto" w:fill="DDDDDD"/>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评分</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项目</w:t>
            </w:r>
          </w:p>
        </w:tc>
        <w:tc>
          <w:tcPr>
            <w:tcW w:w="8725" w:type="dxa"/>
            <w:gridSpan w:val="2"/>
            <w:shd w:val="clear" w:color="auto" w:fill="DDDDDD"/>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评分细则</w:t>
            </w:r>
          </w:p>
        </w:tc>
        <w:tc>
          <w:tcPr>
            <w:tcW w:w="727" w:type="dxa"/>
            <w:shd w:val="clear" w:color="auto" w:fill="DDDDDD"/>
            <w:vAlign w:val="center"/>
          </w:tcPr>
          <w:p>
            <w:pPr>
              <w:keepNext w:val="0"/>
              <w:keepLines w:val="0"/>
              <w:pageBreakBefore w:val="0"/>
              <w:kinsoku/>
              <w:wordWrap/>
              <w:overflowPunct/>
              <w:topLinePunct w:val="0"/>
              <w:bidi w:val="0"/>
              <w:adjustRightInd w:val="0"/>
              <w:snapToGrid w:val="0"/>
              <w:spacing w:line="240" w:lineRule="auto"/>
              <w:ind w:right="-105" w:rightChars="-50"/>
              <w:jc w:val="center"/>
              <w:textAlignment w:val="auto"/>
              <w:outlineLvl w:val="9"/>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1" w:hRule="atLeast"/>
          <w:jc w:val="center"/>
        </w:trPr>
        <w:tc>
          <w:tcPr>
            <w:tcW w:w="879" w:type="dxa"/>
            <w:vMerge w:val="restart"/>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技术</w:t>
            </w:r>
          </w:p>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62</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分</w:t>
            </w: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对项目的理解</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根据供应商对服务区域基本情况的了解、涉及本项目基础资料的掌握程度进行评分：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1.对服务区域基本情况了解详细、涉及本项目基础资料掌握完整的得4.0-6.0分；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2.对服务区域基本情况了解较为详细、涉及本项目基础资料掌握较为完整得2.0-3.9分；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3.对服务区域基本情况了解欠缺、涉及本项目基础资料掌握欠缺的得0.1-1.9分。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4.未提及此项不得分。</w:t>
            </w:r>
          </w:p>
        </w:tc>
        <w:tc>
          <w:tcPr>
            <w:tcW w:w="727"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Align w:val="center"/>
          </w:tcPr>
          <w:p>
            <w:pPr>
              <w:keepNext w:val="0"/>
              <w:keepLines w:val="0"/>
              <w:pageBreakBefore w:val="0"/>
              <w:kinsoku/>
              <w:wordWrap/>
              <w:overflowPunct/>
              <w:topLinePunct w:val="0"/>
              <w:bidi w:val="0"/>
              <w:spacing w:line="240" w:lineRule="auto"/>
              <w:jc w:val="center"/>
              <w:textAlignment w:val="auto"/>
              <w:outlineLvl w:val="9"/>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重难点分析及解决方案</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根据司法局委派心理矫正帮扶任务特点认识和理解情况，并</w:t>
            </w:r>
            <w:r>
              <w:rPr>
                <w:rFonts w:hint="eastAsia" w:asciiTheme="minorEastAsia" w:hAnsiTheme="minorEastAsia" w:eastAsiaTheme="minorEastAsia" w:cstheme="minorEastAsia"/>
                <w:color w:val="000000" w:themeColor="text1"/>
                <w:sz w:val="21"/>
                <w:szCs w:val="21"/>
                <w14:textFill>
                  <w14:solidFill>
                    <w14:schemeClr w14:val="tx1"/>
                  </w14:solidFill>
                </w14:textFill>
              </w:rPr>
              <w:t>结合对</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文件要求的理解基础上对项目的重点难点进行分析，并对此提出的解决对策是否具有全面性、针对性、可操作性进行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重点和难点问题认识清晰、准确，解决方案科学合理、有效全面且具有针对性的得4.0-6.0分；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重点和难点问题认识基本准确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解决方案基本合理、缺乏针对性的得2.0-3.9分；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重点和难点问题认识片面</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解决方案阐述简单</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缺乏合理性的得0.1-1.9分；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Merge w:val="restart"/>
            <w:vAlign w:val="center"/>
          </w:tcPr>
          <w:p>
            <w:pPr>
              <w:keepNext w:val="0"/>
              <w:keepLines w:val="0"/>
              <w:pageBreakBefore w:val="0"/>
              <w:kinsoku/>
              <w:wordWrap/>
              <w:overflowPunct/>
              <w:topLinePunct w:val="0"/>
              <w:bidi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服务</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文件提出的项目需求，</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对供应商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制定的</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针对社区矫正对象</w:t>
            </w:r>
            <w:r>
              <w:rPr>
                <w:rFonts w:hint="eastAsia" w:asciiTheme="minorEastAsia" w:hAnsiTheme="minorEastAsia" w:eastAsiaTheme="minorEastAsia" w:cstheme="minorEastAsia"/>
                <w:color w:val="000000" w:themeColor="text1"/>
                <w:sz w:val="21"/>
                <w:szCs w:val="21"/>
                <w14:textFill>
                  <w14:solidFill>
                    <w14:schemeClr w14:val="tx1"/>
                  </w14:solidFill>
                </w14:textFill>
              </w:rPr>
              <w:t>心理辅导</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心理健康教育的</w:t>
            </w:r>
            <w:r>
              <w:rPr>
                <w:rFonts w:hint="eastAsia" w:asciiTheme="minorEastAsia" w:hAnsiTheme="minorEastAsia" w:eastAsiaTheme="minorEastAsia" w:cstheme="minorEastAsia"/>
                <w:color w:val="000000" w:themeColor="text1"/>
                <w:sz w:val="21"/>
                <w:szCs w:val="21"/>
                <w14:textFill>
                  <w14:solidFill>
                    <w14:schemeClr w14:val="tx1"/>
                  </w14:solidFill>
                </w14:textFill>
              </w:rPr>
              <w:t>服务方案进行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方案阐述详细全面、方法明确、内容完整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可行</w:t>
            </w:r>
            <w:r>
              <w:rPr>
                <w:rFonts w:hint="eastAsia" w:asciiTheme="minorEastAsia" w:hAnsiTheme="minorEastAsia" w:eastAsiaTheme="minorEastAsia" w:cstheme="minorEastAsia"/>
                <w:color w:val="000000" w:themeColor="text1"/>
                <w:sz w:val="21"/>
                <w:szCs w:val="21"/>
                <w14:textFill>
                  <w14:solidFill>
                    <w14:schemeClr w14:val="tx1"/>
                  </w14:solidFill>
                </w14:textFill>
              </w:rPr>
              <w:t>、符合项目需求的得4.0-6.0分；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方案基本合理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方法基本明确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内容相对完整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可行、</w:t>
            </w:r>
            <w:r>
              <w:rPr>
                <w:rFonts w:hint="eastAsia" w:asciiTheme="minorEastAsia" w:hAnsiTheme="minorEastAsia" w:eastAsiaTheme="minorEastAsia" w:cstheme="minorEastAsia"/>
                <w:color w:val="000000" w:themeColor="text1"/>
                <w:sz w:val="21"/>
                <w:szCs w:val="21"/>
                <w14:textFill>
                  <w14:solidFill>
                    <w14:schemeClr w14:val="tx1"/>
                  </w14:solidFill>
                </w14:textFill>
              </w:rPr>
              <w:t>基本满足项目需求的得2.0-3.9分；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方案缺乏合理性、内容有欠缺、无法保障项目完成质量的得0.1-1.9分；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kinsoku/>
              <w:wordWrap/>
              <w:overflowPunct/>
              <w:topLinePunct w:val="0"/>
              <w:bidi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文件提出的项目需求，</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对供应商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制定的针对</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社区矫正对象家庭社会支持服务方案</w:t>
            </w:r>
            <w:r>
              <w:rPr>
                <w:rFonts w:hint="eastAsia" w:asciiTheme="minorEastAsia" w:hAnsiTheme="minorEastAsia" w:eastAsiaTheme="minorEastAsia" w:cstheme="minorEastAsia"/>
                <w:color w:val="000000" w:themeColor="text1"/>
                <w:sz w:val="21"/>
                <w:szCs w:val="21"/>
                <w14:textFill>
                  <w14:solidFill>
                    <w14:schemeClr w14:val="tx1"/>
                  </w14:solidFill>
                </w14:textFill>
              </w:rPr>
              <w:t>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方案阐述详细全面、内容完整、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可操作性强、</w:t>
            </w:r>
            <w:r>
              <w:rPr>
                <w:rFonts w:hint="eastAsia" w:asciiTheme="minorEastAsia" w:hAnsiTheme="minorEastAsia" w:eastAsiaTheme="minorEastAsia" w:cstheme="minorEastAsia"/>
                <w:color w:val="000000" w:themeColor="text1"/>
                <w:sz w:val="21"/>
                <w:szCs w:val="21"/>
                <w14:textFill>
                  <w14:solidFill>
                    <w14:schemeClr w14:val="tx1"/>
                  </w14:solidFill>
                </w14:textFill>
              </w:rPr>
              <w:t>符合项目需求的得4.0-6.0分；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方案基本合理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内容相对完整</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可行、</w:t>
            </w:r>
            <w:r>
              <w:rPr>
                <w:rFonts w:hint="eastAsia" w:asciiTheme="minorEastAsia" w:hAnsiTheme="minorEastAsia" w:eastAsiaTheme="minorEastAsia" w:cstheme="minorEastAsia"/>
                <w:color w:val="000000" w:themeColor="text1"/>
                <w:sz w:val="21"/>
                <w:szCs w:val="21"/>
                <w14:textFill>
                  <w14:solidFill>
                    <w14:schemeClr w14:val="tx1"/>
                  </w14:solidFill>
                </w14:textFill>
              </w:rPr>
              <w:t>基本满足项目需求的得2.0-3.9分；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方案缺乏合理性、内容有欠缺、无法保障项目完成质量的得0.1-1.9分；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6"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kinsoku/>
              <w:wordWrap/>
              <w:overflowPunct/>
              <w:topLinePunct w:val="0"/>
              <w:bidi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磋商</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文件提出的项目需求，</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对供应商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制定的针对社区矫正对象公益服务活动的方案进行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方案阐述详细全面、工作方法明确、内容完整的得4.0-6.0分；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方案基本合理，工作方法基本明确，内容相对完整的得2.0-3.9分；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方案缺乏合理性、内容有欠缺、无法保障项目完成质量的得0.1-1.9分；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7"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Merge w:val="restart"/>
            <w:vAlign w:val="center"/>
          </w:tcPr>
          <w:p>
            <w:pPr>
              <w:keepNext w:val="0"/>
              <w:keepLines w:val="0"/>
              <w:pageBreakBefore w:val="0"/>
              <w:widowControl/>
              <w:kinsoku/>
              <w:wordWrap/>
              <w:overflowPunct/>
              <w:topLinePunct w:val="0"/>
              <w:bidi w:val="0"/>
              <w:snapToGrid/>
              <w:spacing w:line="240" w:lineRule="auto"/>
              <w:ind w:left="0" w:leftChars="0"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t>管理制度</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本项目制定体现标准化服务，</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是否制定</w:t>
            </w:r>
            <w:r>
              <w:rPr>
                <w:rFonts w:hint="eastAsia" w:asciiTheme="minorEastAsia" w:hAnsiTheme="minorEastAsia" w:eastAsiaTheme="minorEastAsia" w:cstheme="minorEastAsia"/>
                <w:color w:val="000000" w:themeColor="text1"/>
                <w:sz w:val="21"/>
                <w:szCs w:val="21"/>
                <w14:textFill>
                  <w14:solidFill>
                    <w14:schemeClr w14:val="tx1"/>
                  </w14:solidFill>
                </w14:textFill>
              </w:rPr>
              <w:t>矫正工作</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重点人员心理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档案管理制度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等进行评分：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1.矫正工作</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重点人员心理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档案管理制度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已制定并较健全完善的得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4.0-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14:textFill>
                  <w14:solidFill>
                    <w14:schemeClr w14:val="tx1"/>
                  </w14:solidFill>
                </w14:textFill>
              </w:rPr>
              <w:t>.0分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2.矫正工作</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重点人员心理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档案管理制度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已制定但不够健全完善的得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2.0-3.9分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3.矫正工作</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重点人员心理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档案管理制度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制定内容有所欠缺或只制定了一项管理制度的得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0.1-1.9</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widowControl/>
              <w:kinsoku/>
              <w:wordWrap/>
              <w:overflowPunct/>
              <w:topLinePunct w:val="0"/>
              <w:bidi w:val="0"/>
              <w:snapToGrid/>
              <w:spacing w:line="240" w:lineRule="auto"/>
              <w:ind w:left="0" w:leftChars="0" w:firstLine="0" w:firstLineChars="0"/>
              <w:jc w:val="center"/>
              <w:textAlignment w:val="auto"/>
              <w:outlineLvl w:val="9"/>
              <w:rPr>
                <w:rFonts w:hint="eastAsia" w:asciiTheme="minorEastAsia" w:hAnsiTheme="minorEastAsia" w:eastAsiaTheme="minorEastAsia" w:cstheme="minorEastAsia"/>
                <w:bCs/>
                <w:color w:val="000000" w:themeColor="text1"/>
                <w:sz w:val="21"/>
                <w:szCs w:val="21"/>
                <w:lang w:val="zh-CN"/>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针对本项目相关矫正服务是否制定对应考核管理办法</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进行评分：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1.已</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制定对应考核管理办法</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且内容详细完整，可行行较高，符合项目需求的得</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4.0-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.0分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2.已</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制定对应考核管理办法</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且内容基本合理可行的得</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2.0-3.9分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3.已</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制定对应考核管理办法</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但内容不完善有欠缺，不具有可行性的得</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0.1-1.9</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6"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安全保密措施</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根据供应商提供的安全保密制度和措施进行评分：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1.安全保密制度和措施内容</w:t>
            </w:r>
            <w:r>
              <w:rPr>
                <w:rFonts w:hint="eastAsia" w:asciiTheme="minorEastAsia" w:hAnsiTheme="minorEastAsia" w:eastAsiaTheme="minorEastAsia" w:cstheme="minorEastAsia"/>
                <w:color w:val="000000" w:themeColor="text1"/>
                <w:sz w:val="21"/>
                <w:szCs w:val="21"/>
                <w14:textFill>
                  <w14:solidFill>
                    <w14:schemeClr w14:val="tx1"/>
                  </w14:solidFill>
                </w14:textFill>
              </w:rPr>
              <w:t>全面的、针对性强的得</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4.0-6.0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2.措施内容全面性一般、针对性一般的得2.0-3.9分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3.措施内容全面性较差、针对性较差的得</w:t>
            </w:r>
            <w:r>
              <w:rPr>
                <w:rFonts w:hint="eastAsia" w:asciiTheme="minorEastAsia" w:hAnsiTheme="minorEastAsia" w:eastAsiaTheme="minorEastAsia" w:cstheme="minorEastAsia"/>
                <w:color w:val="000000" w:themeColor="text1"/>
                <w:sz w:val="21"/>
                <w:szCs w:val="21"/>
                <w:lang w:val="zh-CN" w:eastAsia="zh-CN"/>
                <w14:textFill>
                  <w14:solidFill>
                    <w14:schemeClr w14:val="tx1"/>
                  </w14:solidFill>
                </w14:textFill>
              </w:rPr>
              <w:t>0.1-1.9</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5"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突发事件应急处理措施</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提供针对本项目可能出现的突发事件的应急预案的响应和处理方案进行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具有服务保障应急预案并有切实可行的应对措施及对突发事件处理合理规范针对性强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3.0-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具有服务保障应急预案</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不够</w:t>
            </w:r>
            <w:r>
              <w:rPr>
                <w:rFonts w:hint="eastAsia" w:asciiTheme="minorEastAsia" w:hAnsiTheme="minorEastAsia" w:eastAsiaTheme="minorEastAsia" w:cstheme="minorEastAsia"/>
                <w:color w:val="000000" w:themeColor="text1"/>
                <w:sz w:val="21"/>
                <w:szCs w:val="21"/>
                <w14:textFill>
                  <w14:solidFill>
                    <w14:schemeClr w14:val="tx1"/>
                  </w14:solidFill>
                </w14:textFill>
              </w:rPr>
              <w:t>全面完整、</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欠缺可行性的得</w:t>
            </w:r>
            <w:r>
              <w:rPr>
                <w:rFonts w:hint="eastAsia" w:asciiTheme="minorEastAsia" w:hAnsiTheme="minorEastAsia" w:eastAsiaTheme="minorEastAsia" w:cstheme="minorEastAsia"/>
                <w:color w:val="000000" w:themeColor="text1"/>
                <w:sz w:val="21"/>
                <w:szCs w:val="21"/>
                <w14:textFill>
                  <w14:solidFill>
                    <w14:schemeClr w14:val="tx1"/>
                  </w14:solidFill>
                </w14:textFill>
              </w:rPr>
              <w:t>，响应不及时的得0.1-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项目计划安排</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提供对本项目的工作计划框架、</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组织矫正对象的学习</w:t>
            </w:r>
            <w:r>
              <w:rPr>
                <w:rFonts w:hint="eastAsia" w:asciiTheme="minorEastAsia" w:hAnsiTheme="minorEastAsia" w:eastAsiaTheme="minorEastAsia" w:cstheme="minorEastAsia"/>
                <w:color w:val="000000" w:themeColor="text1"/>
                <w:sz w:val="21"/>
                <w:szCs w:val="21"/>
                <w14:textFill>
                  <w14:solidFill>
                    <w14:schemeClr w14:val="tx1"/>
                  </w14:solidFill>
                </w14:textFill>
              </w:rPr>
              <w:t>安排、</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心理咨询活动、公益活动、团建活动等活动的安排</w:t>
            </w:r>
            <w:r>
              <w:rPr>
                <w:rFonts w:hint="eastAsia" w:asciiTheme="minorEastAsia" w:hAnsiTheme="minorEastAsia" w:eastAsiaTheme="minorEastAsia" w:cstheme="minorEastAsia"/>
                <w:color w:val="000000" w:themeColor="text1"/>
                <w:sz w:val="21"/>
                <w:szCs w:val="21"/>
                <w14:textFill>
                  <w14:solidFill>
                    <w14:schemeClr w14:val="tx1"/>
                  </w14:solidFill>
                </w14:textFill>
              </w:rPr>
              <w:t>否具有科学性、合理性、可行性进行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进度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时间安排</w:t>
            </w:r>
            <w:r>
              <w:rPr>
                <w:rFonts w:hint="eastAsia" w:asciiTheme="minorEastAsia" w:hAnsiTheme="minorEastAsia" w:eastAsiaTheme="minorEastAsia" w:cstheme="minorEastAsia"/>
                <w:color w:val="000000" w:themeColor="text1"/>
                <w:sz w:val="21"/>
                <w:szCs w:val="21"/>
                <w14:textFill>
                  <w14:solidFill>
                    <w14:schemeClr w14:val="tx1"/>
                  </w14:solidFill>
                </w14:textFill>
              </w:rPr>
              <w:t>科学合理、</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高效</w:t>
            </w:r>
            <w:r>
              <w:rPr>
                <w:rFonts w:hint="eastAsia" w:asciiTheme="minorEastAsia" w:hAnsiTheme="minorEastAsia" w:eastAsiaTheme="minorEastAsia" w:cstheme="minorEastAsia"/>
                <w:color w:val="000000" w:themeColor="text1"/>
                <w:sz w:val="21"/>
                <w:szCs w:val="21"/>
                <w14:textFill>
                  <w14:solidFill>
                    <w14:schemeClr w14:val="tx1"/>
                  </w14:solidFill>
                </w14:textFill>
              </w:rPr>
              <w:t>的得3.0-</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.0分；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2.项目</w:t>
            </w:r>
            <w:r>
              <w:rPr>
                <w:rFonts w:hint="eastAsia" w:asciiTheme="minorEastAsia" w:hAnsiTheme="minorEastAsia" w:eastAsiaTheme="minorEastAsia" w:cstheme="minorEastAsia"/>
                <w:color w:val="000000" w:themeColor="text1"/>
                <w:sz w:val="21"/>
                <w:szCs w:val="21"/>
                <w14:textFill>
                  <w14:solidFill>
                    <w14:schemeClr w14:val="tx1"/>
                  </w14:solidFill>
                </w14:textFill>
              </w:rPr>
              <w:t>进度</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时间安排欠缺合理性、高效性、不能符合项目需求</w:t>
            </w:r>
            <w:r>
              <w:rPr>
                <w:rFonts w:hint="eastAsia" w:asciiTheme="minorEastAsia" w:hAnsiTheme="minorEastAsia" w:eastAsiaTheme="minorEastAsia" w:cstheme="minorEastAsia"/>
                <w:color w:val="000000" w:themeColor="text1"/>
                <w:sz w:val="21"/>
                <w:szCs w:val="21"/>
                <w14:textFill>
                  <w14:solidFill>
                    <w14:schemeClr w14:val="tx1"/>
                  </w14:solidFill>
                </w14:textFill>
              </w:rPr>
              <w:t>的得0.1-</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合理化建议</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根据</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对本项目提出的合理化建议进行</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评分：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有实质性意义且对项目改进有所帮助的得</w:t>
            </w: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2.0-4.0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提出的建议可实现性较差，几乎对本项目的开展无帮助的得0.1-1.9分；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1"/>
                <w:szCs w:val="21"/>
                <w14:textFill>
                  <w14:solidFill>
                    <w14:schemeClr w14:val="tx1"/>
                  </w14:solidFill>
                </w14:textFill>
              </w:rPr>
              <w:t>未提及此项不得分。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jc w:val="center"/>
        </w:trPr>
        <w:tc>
          <w:tcPr>
            <w:tcW w:w="879" w:type="dxa"/>
            <w:vMerge w:val="restart"/>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商务</w:t>
            </w:r>
          </w:p>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lang w:val="en-US" w:eastAsia="zh-CN"/>
                <w14:textFill>
                  <w14:solidFill>
                    <w14:schemeClr w14:val="tx1"/>
                  </w14:solidFill>
                </w14:textFill>
              </w:rPr>
              <w:t>18</w:t>
            </w:r>
            <w:r>
              <w:rPr>
                <w:rFonts w:hint="eastAsia" w:asciiTheme="minorEastAsia" w:hAnsiTheme="minorEastAsia" w:eastAsiaTheme="minorEastAsia" w:cstheme="minorEastAsia"/>
                <w:snapToGrid w:val="0"/>
                <w:color w:val="000000" w:themeColor="text1"/>
                <w:sz w:val="21"/>
                <w:szCs w:val="21"/>
                <w14:textFill>
                  <w14:solidFill>
                    <w14:schemeClr w14:val="tx1"/>
                  </w14:solidFill>
                </w14:textFill>
              </w:rPr>
              <w:t>分</w:t>
            </w:r>
          </w:p>
        </w:tc>
        <w:tc>
          <w:tcPr>
            <w:tcW w:w="1412" w:type="dxa"/>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承接经验</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自202</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年1月1日以来（以合同签订时间为准），承接过</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类似</w:t>
            </w:r>
            <w:r>
              <w:rPr>
                <w:rFonts w:hint="eastAsia" w:asciiTheme="minorEastAsia" w:hAnsiTheme="minorEastAsia" w:eastAsiaTheme="minorEastAsia" w:cstheme="minorEastAsia"/>
                <w:color w:val="000000" w:themeColor="text1"/>
                <w:sz w:val="21"/>
                <w:szCs w:val="21"/>
                <w14:textFill>
                  <w14:solidFill>
                    <w14:schemeClr w14:val="tx1"/>
                  </w14:solidFill>
                </w14:textFill>
              </w:rPr>
              <w:t>项目的，每提供一个得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1"/>
                <w:szCs w:val="21"/>
                <w14:textFill>
                  <w14:solidFill>
                    <w14:schemeClr w14:val="tx1"/>
                  </w14:solidFill>
                </w14:textFill>
              </w:rPr>
              <w:t>分，最高得</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（须提供合同</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扫描件</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加盖</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公章，未提供的不得分）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ind w:firstLine="210" w:firstLineChars="10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6"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12" w:type="dxa"/>
            <w:vMerge w:val="restart"/>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b/>
                <w:bCs/>
                <w:color w:val="000000" w:themeColor="text1"/>
                <w:kern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项目负责人</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项目负责人具有国家二级及以上心理咨询师等级认证证书的</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或具备高级社</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会工作</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师资</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质的得4分；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（须提供</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相关证书扫描件</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以及提供</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投标</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单位出具的最近三个月的社保</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证明</w:t>
            </w:r>
            <w:r>
              <w:rPr>
                <w:rFonts w:hint="eastAsia" w:asciiTheme="minorEastAsia" w:hAnsiTheme="minorEastAsia" w:eastAsiaTheme="minorEastAsia" w:cstheme="minorEastAsia"/>
                <w:b/>
                <w:bCs/>
                <w:color w:val="000000" w:themeColor="text1"/>
                <w:sz w:val="21"/>
                <w:szCs w:val="21"/>
                <w:lang w:eastAsia="zh-CN"/>
                <w14:textFill>
                  <w14:solidFill>
                    <w14:schemeClr w14:val="tx1"/>
                  </w14:solidFill>
                </w14:textFill>
              </w:rPr>
              <w:t>材料并加盖供应商公章，退休返聘人员需提供劳动合同证明复印件加盖公章，未提供或提供不全的不得分。）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7"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项目负责人具有三年及以上同类项目相关工作经验的，得2分。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（须提供相应证明材料扫描件并加盖公章，不提供不得分）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6"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12" w:type="dxa"/>
            <w:vMerge w:val="restart"/>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kern w:val="0"/>
                <w:sz w:val="21"/>
                <w:szCs w:val="21"/>
                <w14:textFill>
                  <w14:solidFill>
                    <w14:schemeClr w14:val="tx1"/>
                  </w14:solidFill>
                </w14:textFill>
              </w:rPr>
              <w:t>项目组成员（</w:t>
            </w:r>
            <w:r>
              <w:rPr>
                <w:rStyle w:val="165"/>
                <w:rFonts w:hint="eastAsia" w:asciiTheme="minorEastAsia" w:hAnsiTheme="minorEastAsia" w:eastAsiaTheme="minorEastAsia" w:cstheme="minorEastAsia"/>
                <w:color w:val="000000" w:themeColor="text1"/>
                <w:sz w:val="21"/>
                <w:szCs w:val="21"/>
                <w14:textFill>
                  <w14:solidFill>
                    <w14:schemeClr w14:val="tx1"/>
                  </w14:solidFill>
                </w14:textFill>
              </w:rPr>
              <w:t>项目负责人除外）</w:t>
            </w: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项目团队成员中具有心理咨询师资质的或具有社会工作师资质的，每提供1人得1分,最高得2分。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Style w:val="176"/>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（须提供相关证书扫描件以及提供投标单位出具的最近三个月的社保材料并加盖供应商公章，未提供或提供不全的不得分）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3"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t>拟派项目团队中的专业督导：具有国家高级社会工作师资质的得5分；具有省社会工作督导资质的得3分。本项最高得分5分。</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（须提供相关证书扫描件或证明材料，未提供或提供不全的不得分）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jc w:val="center"/>
        </w:trPr>
        <w:tc>
          <w:tcPr>
            <w:tcW w:w="879" w:type="dxa"/>
            <w:vMerge w:val="continue"/>
            <w:vAlign w:val="center"/>
          </w:tcPr>
          <w:p>
            <w:pPr>
              <w:keepNext w:val="0"/>
              <w:keepLines w:val="0"/>
              <w:pageBreakBefore w:val="0"/>
              <w:kinsoku/>
              <w:wordWrap/>
              <w:overflowPunct/>
              <w:topLinePunct w:val="0"/>
              <w:bidi w:val="0"/>
              <w:adjustRightInd w:val="0"/>
              <w:snapToGrid w:val="0"/>
              <w:spacing w:line="240" w:lineRule="auto"/>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12" w:type="dxa"/>
            <w:vMerge w:val="continue"/>
            <w:vAlign w:val="center"/>
          </w:tcPr>
          <w:p>
            <w:pPr>
              <w:keepNext w:val="0"/>
              <w:keepLines w:val="0"/>
              <w:pageBreakBefore w:val="0"/>
              <w:widowControl/>
              <w:kinsoku/>
              <w:wordWrap/>
              <w:overflowPunct/>
              <w:topLinePunct w:val="0"/>
              <w:bidi w:val="0"/>
              <w:snapToGrid/>
              <w:spacing w:line="240" w:lineRule="auto"/>
              <w:ind w:firstLine="0" w:firstLineChars="0"/>
              <w:jc w:val="center"/>
              <w:textAlignment w:val="auto"/>
              <w:outlineLvl w:val="9"/>
              <w:rPr>
                <w:rFonts w:hint="eastAsia" w:asciiTheme="minorEastAsia" w:hAnsiTheme="minorEastAsia" w:eastAsiaTheme="minorEastAsia" w:cstheme="minorEastAsia"/>
                <w:color w:val="000000" w:themeColor="text1"/>
                <w:kern w:val="0"/>
                <w:sz w:val="21"/>
                <w:szCs w:val="21"/>
                <w14:textFill>
                  <w14:solidFill>
                    <w14:schemeClr w14:val="tx1"/>
                  </w14:solidFill>
                </w14:textFill>
              </w:rPr>
            </w:pPr>
          </w:p>
        </w:tc>
        <w:tc>
          <w:tcPr>
            <w:tcW w:w="7313" w:type="dxa"/>
            <w:vAlign w:val="center"/>
          </w:tcPr>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拟派项目组人员经验：有2年以上社区矫正社会工作经验人员6人及以上得3分；6人以下不得分。</w:t>
            </w:r>
          </w:p>
          <w:p>
            <w:pPr>
              <w:keepNext w:val="0"/>
              <w:keepLines w:val="0"/>
              <w:pageBreakBefore w:val="0"/>
              <w:widowControl/>
              <w:kinsoku/>
              <w:wordWrap/>
              <w:overflowPunct/>
              <w:topLinePunct w:val="0"/>
              <w:bidi w:val="0"/>
              <w:snapToGrid/>
              <w:spacing w:line="240" w:lineRule="auto"/>
              <w:ind w:firstLine="0" w:firstLineChars="0"/>
              <w:jc w:val="both"/>
              <w:textAlignment w:val="auto"/>
              <w:outlineLvl w:val="9"/>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（须提供相关证书扫描件或工作经验证明材料，以及投标单位出具的最近三个月的社保材料并加盖供应商公章，未提供或提供不全的不得分）</w:t>
            </w:r>
          </w:p>
        </w:tc>
        <w:tc>
          <w:tcPr>
            <w:tcW w:w="727" w:type="dxa"/>
            <w:vAlign w:val="center"/>
          </w:tcPr>
          <w:p>
            <w:pPr>
              <w:keepNext w:val="0"/>
              <w:keepLines w:val="0"/>
              <w:pageBreakBefore w:val="0"/>
              <w:kinsoku/>
              <w:wordWrap/>
              <w:overflowPunct/>
              <w:topLinePunct w:val="0"/>
              <w:autoSpaceDE w:val="0"/>
              <w:autoSpaceDN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FF0000"/>
                <w:sz w:val="21"/>
                <w:szCs w:val="21"/>
                <w:lang w:val="en-US" w:eastAsia="zh-CN"/>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3" w:hRule="atLeast"/>
          <w:jc w:val="center"/>
        </w:trPr>
        <w:tc>
          <w:tcPr>
            <w:tcW w:w="879" w:type="dxa"/>
            <w:vAlign w:val="center"/>
          </w:tcPr>
          <w:p>
            <w:pPr>
              <w:keepNext w:val="0"/>
              <w:keepLines w:val="0"/>
              <w:pageBreakBefore w:val="0"/>
              <w:kinsoku/>
              <w:wordWrap/>
              <w:overflowPunct/>
              <w:topLinePunct w:val="0"/>
              <w:bidi w:val="0"/>
              <w:spacing w:line="240" w:lineRule="auto"/>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价格</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分</w:t>
            </w:r>
          </w:p>
        </w:tc>
        <w:tc>
          <w:tcPr>
            <w:tcW w:w="8725" w:type="dxa"/>
            <w:gridSpan w:val="2"/>
            <w:vAlign w:val="center"/>
          </w:tcPr>
          <w:p>
            <w:pPr>
              <w:keepNext w:val="0"/>
              <w:keepLines w:val="0"/>
              <w:pageBreakBefore w:val="0"/>
              <w:kinsoku/>
              <w:wordWrap/>
              <w:overflowPunct/>
              <w:topLinePunct w:val="0"/>
              <w:bidi w:val="0"/>
              <w:spacing w:line="240" w:lineRule="auto"/>
              <w:textAlignment w:val="auto"/>
              <w:outlineLvl w:val="9"/>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取合格供应商的最后磋商报价最低价为磋商基准价。基准价为</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分。磋商报价得分=（磋商基准价/最后磋商报价)×</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1"/>
                <w:szCs w:val="21"/>
                <w14:textFill>
                  <w14:solidFill>
                    <w14:schemeClr w14:val="tx1"/>
                  </w14:solidFill>
                </w14:textFill>
              </w:rPr>
              <w:t>%×100（保留2位小数）。</w:t>
            </w:r>
          </w:p>
        </w:tc>
        <w:tc>
          <w:tcPr>
            <w:tcW w:w="727" w:type="dxa"/>
            <w:vAlign w:val="center"/>
          </w:tcPr>
          <w:p>
            <w:pPr>
              <w:keepNext w:val="0"/>
              <w:keepLines w:val="0"/>
              <w:pageBreakBefore w:val="0"/>
              <w:kinsoku/>
              <w:wordWrap/>
              <w:overflowPunct/>
              <w:topLinePunct w:val="0"/>
              <w:bidi w:val="0"/>
              <w:adjustRightInd w:val="0"/>
              <w:snapToGrid w:val="0"/>
              <w:spacing w:line="240" w:lineRule="auto"/>
              <w:jc w:val="center"/>
              <w:textAlignment w:val="auto"/>
              <w:outlineLvl w:val="9"/>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20</w:t>
            </w:r>
          </w:p>
        </w:tc>
      </w:tr>
    </w:tbl>
    <w:p>
      <w:pPr>
        <w:pStyle w:val="20"/>
        <w:rPr>
          <w:rFonts w:hint="eastAsia"/>
          <w:color w:val="000000" w:themeColor="text1"/>
          <w14:textFill>
            <w14:solidFill>
              <w14:schemeClr w14:val="tx1"/>
            </w14:solidFill>
          </w14:textFill>
        </w:rPr>
      </w:pPr>
    </w:p>
    <w:p>
      <w:pPr>
        <w:rPr>
          <w:rFonts w:ascii="宋体"/>
          <w:b/>
          <w:color w:val="000000" w:themeColor="text1"/>
          <w:sz w:val="24"/>
          <w14:textFill>
            <w14:solidFill>
              <w14:schemeClr w14:val="tx1"/>
            </w14:solidFill>
          </w14:textFill>
        </w:rPr>
      </w:pPr>
      <w:r>
        <w:rPr>
          <w:rFonts w:hint="eastAsia"/>
          <w:b/>
          <w:color w:val="000000" w:themeColor="text1"/>
          <w14:textFill>
            <w14:solidFill>
              <w14:schemeClr w14:val="tx1"/>
            </w14:solidFill>
          </w14:textFill>
        </w:rPr>
        <w:t>注：将相关证明材料原件彩色扫描上传至响应文件，并加盖电子印章。</w:t>
      </w:r>
    </w:p>
    <w:p>
      <w:pPr>
        <w:spacing w:beforeLines="50"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2.最后报价</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（1）磋商文件能够详细列明采购标的的技术、服务要求的，磋商结束后，磋商小组将要求所有实质性响应的供应商在规定时间内提交最后报价，最后报价是供应商响应文件的有效组成部分。</w:t>
      </w:r>
    </w:p>
    <w:p>
      <w:pPr>
        <w:pStyle w:val="184"/>
        <w:spacing w:line="360" w:lineRule="auto"/>
        <w:ind w:firstLine="480" w:firstLineChars="200"/>
        <w:jc w:val="both"/>
        <w:rPr>
          <w:color w:val="000000" w:themeColor="text1"/>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磋商文件不能详细列明采购标的的技术、服务要求的，需经磋商由供应商提供最终设计方案或解决方案的，磋商结束后，磋商小组按照少数服从多数的原则投票推荐3家以上供应商的设计方案或解决方案，并要求其在规定时间内提交最后报价。</w:t>
      </w:r>
    </w:p>
    <w:p>
      <w:pPr>
        <w:pStyle w:val="27"/>
        <w:snapToGrid w:val="0"/>
        <w:spacing w:line="360" w:lineRule="auto"/>
        <w:ind w:firstLine="482" w:firstLineChars="200"/>
        <w:rPr>
          <w:rFonts w:hAnsi="宋体"/>
          <w:b/>
          <w:color w:val="000000" w:themeColor="text1"/>
          <w:sz w:val="24"/>
          <w14:textFill>
            <w14:solidFill>
              <w14:schemeClr w14:val="tx1"/>
            </w14:solidFill>
          </w14:textFill>
        </w:rPr>
      </w:pPr>
      <w:r>
        <w:rPr>
          <w:rFonts w:hint="eastAsia" w:hAnsi="宋体"/>
          <w:b/>
          <w:color w:val="000000" w:themeColor="text1"/>
          <w:sz w:val="24"/>
          <w14:textFill>
            <w14:solidFill>
              <w14:schemeClr w14:val="tx1"/>
            </w14:solidFill>
          </w14:textFill>
        </w:rPr>
        <w:t>3.评审要求</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(1)磋商小组应当按照磋商文件中规定的评标方法和标准，对符合性审查合格的响应文件的商务部分和技术部分进行综合比较与评价，其中</w:t>
      </w:r>
      <w:r>
        <w:rPr>
          <w:rFonts w:hint="eastAsia" w:ascii="宋体"/>
          <w:bCs/>
          <w:color w:val="000000" w:themeColor="text1"/>
          <w:sz w:val="24"/>
          <w:lang w:val="zh-CN"/>
          <w14:textFill>
            <w14:solidFill>
              <w14:schemeClr w14:val="tx1"/>
            </w14:solidFill>
          </w14:textFill>
        </w:rPr>
        <w:t>客观</w:t>
      </w:r>
      <w:r>
        <w:rPr>
          <w:rFonts w:hint="eastAsia" w:ascii="宋体"/>
          <w:bCs/>
          <w:color w:val="000000" w:themeColor="text1"/>
          <w:sz w:val="24"/>
          <w14:textFill>
            <w14:solidFill>
              <w14:schemeClr w14:val="tx1"/>
            </w14:solidFill>
          </w14:textFill>
        </w:rPr>
        <w:t>评分项的分值</w:t>
      </w:r>
      <w:r>
        <w:rPr>
          <w:rFonts w:hint="eastAsia" w:ascii="宋体"/>
          <w:bCs/>
          <w:color w:val="000000" w:themeColor="text1"/>
          <w:sz w:val="24"/>
          <w:lang w:val="zh-CN"/>
          <w14:textFill>
            <w14:solidFill>
              <w14:schemeClr w14:val="tx1"/>
            </w14:solidFill>
          </w14:textFill>
        </w:rPr>
        <w:t>应当一致。</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（2）对于磋商响应文件中含义不明确、同类问题表述不一致或者有明显文字和计算错误的内容，磋商小组应当要求供应商作出必要的澄清、说明或者补正。</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（3）供应商的澄清（说明或者补正）采用书面形式，并加盖公章（电子印章）或者由法定代表人或授权代表签字，且不得超出磋商响应文件的范围或者改变磋商响应文件的实质性内容。</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（四）结果汇总及排序</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经磋商确定最终采购需求和提交最后报价的供应商后，由磋商小组采用综合评分法对提交最后报价的供应商的响应文件和最后报价进行综合比较与评价。根据综合评分情况，按评审得分由高到低顺序推荐3名以上成交候选供应商。评审得分相同的，按照最后报价由高到低的顺序推荐。评审得分且最后响应报价相同的，按照运维方案优劣顺序推荐。</w:t>
      </w:r>
    </w:p>
    <w:p>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（五）编写评审报告</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磋商小组根据全体评审人员签字的原始记录和得分情况编写评审报告。</w:t>
      </w:r>
    </w:p>
    <w:p>
      <w:pPr>
        <w:pStyle w:val="20"/>
        <w:rPr>
          <w:rFonts w:ascii="宋体" w:hAnsi="宋体"/>
          <w:color w:val="000000" w:themeColor="text1"/>
          <w:kern w:val="0"/>
          <w:szCs w:val="21"/>
          <w14:textFill>
            <w14:solidFill>
              <w14:schemeClr w14:val="tx1"/>
            </w14:solidFill>
          </w14:textFill>
        </w:rPr>
      </w:pPr>
    </w:p>
    <w:p>
      <w:pPr>
        <w:rPr>
          <w:rFonts w:ascii="宋体" w:hAnsi="宋体"/>
          <w:color w:val="000000" w:themeColor="text1"/>
          <w:kern w:val="0"/>
          <w:szCs w:val="21"/>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int="eastAsia" w:hAnsi="宋体"/>
          <w:b/>
          <w:color w:val="000000" w:themeColor="text1"/>
          <w:sz w:val="36"/>
          <w:szCs w:val="36"/>
          <w14:textFill>
            <w14:solidFill>
              <w14:schemeClr w14:val="tx1"/>
            </w14:solidFill>
          </w14:textFill>
        </w:rPr>
      </w:pPr>
    </w:p>
    <w:p>
      <w:pPr>
        <w:widowControl/>
        <w:spacing w:line="360" w:lineRule="auto"/>
        <w:ind w:firstLine="1807" w:firstLineChars="500"/>
        <w:jc w:val="left"/>
        <w:rPr>
          <w:rFonts w:hAnsi="宋体"/>
          <w:b/>
          <w:color w:val="000000" w:themeColor="text1"/>
          <w:sz w:val="36"/>
          <w:szCs w:val="36"/>
          <w14:textFill>
            <w14:solidFill>
              <w14:schemeClr w14:val="tx1"/>
            </w14:solidFill>
          </w14:textFill>
        </w:rPr>
      </w:pPr>
      <w:r>
        <w:rPr>
          <w:rFonts w:hint="eastAsia" w:hAnsi="宋体"/>
          <w:b/>
          <w:color w:val="000000" w:themeColor="text1"/>
          <w:sz w:val="36"/>
          <w:szCs w:val="36"/>
          <w14:textFill>
            <w14:solidFill>
              <w14:schemeClr w14:val="tx1"/>
            </w14:solidFill>
          </w14:textFill>
        </w:rPr>
        <w:t>第五章  政府采购合同主要条款指引</w:t>
      </w:r>
    </w:p>
    <w:p>
      <w:pPr>
        <w:widowControl/>
        <w:shd w:val="clear" w:color="auto" w:fill="FFFFFF"/>
        <w:spacing w:beforeLines="50" w:line="288" w:lineRule="auto"/>
        <w:ind w:firstLine="482"/>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以下为成交后签</w:t>
      </w:r>
      <w:r>
        <w:rPr>
          <w:rFonts w:hint="eastAsia" w:ascii="宋体" w:hAnsi="宋体"/>
          <w:color w:val="000000" w:themeColor="text1"/>
          <w:sz w:val="24"/>
          <w14:textFill>
            <w14:solidFill>
              <w14:schemeClr w14:val="tx1"/>
            </w14:solidFill>
          </w14:textFill>
        </w:rPr>
        <w:t>订</w:t>
      </w:r>
      <w:r>
        <w:rPr>
          <w:rFonts w:ascii="宋体" w:hAnsi="宋体"/>
          <w:color w:val="000000" w:themeColor="text1"/>
          <w:sz w:val="24"/>
          <w14:textFill>
            <w14:solidFill>
              <w14:schemeClr w14:val="tx1"/>
            </w14:solidFill>
          </w14:textFill>
        </w:rPr>
        <w:t>本项目合同的通用条款，成交供应商不得提出实质性的修改，</w:t>
      </w:r>
      <w:r>
        <w:rPr>
          <w:rFonts w:hint="eastAsia" w:ascii="宋体" w:hAnsi="宋体"/>
          <w:color w:val="000000" w:themeColor="text1"/>
          <w:sz w:val="24"/>
          <w14:textFill>
            <w14:solidFill>
              <w14:schemeClr w14:val="tx1"/>
            </w14:solidFill>
          </w14:textFill>
        </w:rPr>
        <w:t>如有</w:t>
      </w:r>
      <w:r>
        <w:rPr>
          <w:rFonts w:ascii="宋体" w:hAnsi="宋体"/>
          <w:color w:val="000000" w:themeColor="text1"/>
          <w:sz w:val="24"/>
          <w14:textFill>
            <w14:solidFill>
              <w14:schemeClr w14:val="tx1"/>
            </w14:solidFill>
          </w14:textFill>
        </w:rPr>
        <w:t>专用条款将由采购人与成交供应商结合本项目具体情况协商后签订。</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288" w:lineRule="auto"/>
        <w:rPr>
          <w:rFonts w:hint="eastAsia"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项目名称：</w:t>
      </w:r>
      <w:r>
        <w:rPr>
          <w:rFonts w:hint="eastAsia" w:hAnsi="宋体"/>
          <w:color w:val="000000" w:themeColor="text1"/>
          <w:sz w:val="24"/>
          <w:szCs w:val="24"/>
          <w:lang w:eastAsia="zh-CN"/>
          <w14:textFill>
            <w14:solidFill>
              <w14:schemeClr w14:val="tx1"/>
            </w14:solidFill>
          </w14:textFill>
        </w:rPr>
        <w:t>“心启源”社会多元力量参与社区矫正对象心理帮扶项目</w:t>
      </w:r>
    </w:p>
    <w:p>
      <w:pPr>
        <w:pStyle w:val="27"/>
        <w:snapToGrid w:val="0"/>
        <w:spacing w:before="120" w:after="120" w:line="288" w:lineRule="auto"/>
        <w:rPr>
          <w:rFonts w:hint="eastAsia" w:hAnsi="宋体"/>
          <w:color w:val="000000" w:themeColor="text1"/>
          <w:sz w:val="24"/>
          <w:lang w:eastAsia="zh-CN"/>
          <w14:textFill>
            <w14:solidFill>
              <w14:schemeClr w14:val="tx1"/>
            </w14:solidFill>
          </w14:textFill>
        </w:rPr>
      </w:pPr>
      <w:r>
        <w:rPr>
          <w:rFonts w:hAnsi="宋体"/>
          <w:color w:val="000000" w:themeColor="text1"/>
          <w:sz w:val="24"/>
          <w14:textFill>
            <w14:solidFill>
              <w14:schemeClr w14:val="tx1"/>
            </w14:solidFill>
          </w14:textFill>
        </w:rPr>
        <w:t>项目编号：</w:t>
      </w:r>
      <w:r>
        <w:rPr>
          <w:rFonts w:hint="eastAsia" w:hAnsi="宋体"/>
          <w:color w:val="000000" w:themeColor="text1"/>
          <w:sz w:val="24"/>
          <w:lang w:eastAsia="zh-CN"/>
          <w14:textFill>
            <w14:solidFill>
              <w14:schemeClr w14:val="tx1"/>
            </w14:solidFill>
          </w14:textFill>
        </w:rPr>
        <w:t>TZTX-2025-CS025</w:t>
      </w:r>
    </w:p>
    <w:p>
      <w:pPr>
        <w:pStyle w:val="27"/>
        <w:snapToGrid w:val="0"/>
        <w:spacing w:before="120" w:after="120" w:line="288" w:lineRule="auto"/>
        <w:rPr>
          <w:rFonts w:hAnsi="宋体"/>
          <w:color w:val="000000" w:themeColor="text1"/>
          <w:sz w:val="24"/>
          <w:lang w:val="en-US" w:eastAsia="zh-CN"/>
          <w14:textFill>
            <w14:solidFill>
              <w14:schemeClr w14:val="tx1"/>
            </w14:solidFill>
          </w14:textFill>
        </w:rPr>
      </w:pPr>
      <w:r>
        <w:rPr>
          <w:rFonts w:hAnsi="宋体"/>
          <w:color w:val="000000" w:themeColor="text1"/>
          <w:sz w:val="24"/>
          <w14:textFill>
            <w14:solidFill>
              <w14:schemeClr w14:val="tx1"/>
            </w14:solidFill>
          </w14:textFill>
        </w:rPr>
        <w:t>甲方：（</w:t>
      </w:r>
      <w:r>
        <w:rPr>
          <w:rFonts w:hint="eastAsia" w:hAnsi="宋体"/>
          <w:color w:val="000000" w:themeColor="text1"/>
          <w:sz w:val="24"/>
          <w14:textFill>
            <w14:solidFill>
              <w14:schemeClr w14:val="tx1"/>
            </w14:solidFill>
          </w14:textFill>
        </w:rPr>
        <w:t>采购人</w:t>
      </w:r>
      <w:r>
        <w:rPr>
          <w:rFonts w:hAnsi="宋体"/>
          <w:color w:val="000000" w:themeColor="text1"/>
          <w:sz w:val="24"/>
          <w14:textFill>
            <w14:solidFill>
              <w14:schemeClr w14:val="tx1"/>
            </w14:solidFill>
          </w14:textFill>
        </w:rPr>
        <w:t>）</w:t>
      </w:r>
      <w:r>
        <w:rPr>
          <w:rFonts w:hint="eastAsia" w:hAnsi="宋体"/>
          <w:color w:val="000000" w:themeColor="text1"/>
          <w:sz w:val="24"/>
          <w:lang w:val="en-US" w:eastAsia="zh-CN"/>
          <w14:textFill>
            <w14:solidFill>
              <w14:schemeClr w14:val="tx1"/>
            </w14:solidFill>
          </w14:textFill>
        </w:rPr>
        <w:t>玉环市司法局</w:t>
      </w:r>
    </w:p>
    <w:p>
      <w:pPr>
        <w:pStyle w:val="27"/>
        <w:snapToGrid w:val="0"/>
        <w:spacing w:before="120" w:after="120" w:line="288" w:lineRule="auto"/>
        <w:rPr>
          <w:rFonts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乙方：（</w:t>
      </w:r>
      <w:r>
        <w:rPr>
          <w:rFonts w:hint="eastAsia" w:hAnsi="宋体"/>
          <w:color w:val="000000" w:themeColor="text1"/>
          <w:sz w:val="24"/>
          <w14:textFill>
            <w14:solidFill>
              <w14:schemeClr w14:val="tx1"/>
            </w14:solidFill>
          </w14:textFill>
        </w:rPr>
        <w:t>成交供应商</w:t>
      </w:r>
      <w:r>
        <w:rPr>
          <w:rFonts w:hAnsi="宋体"/>
          <w:color w:val="000000" w:themeColor="text1"/>
          <w:sz w:val="24"/>
          <w14:textFill>
            <w14:solidFill>
              <w14:schemeClr w14:val="tx1"/>
            </w14:solidFill>
          </w14:textFill>
        </w:rPr>
        <w:t>）</w:t>
      </w:r>
    </w:p>
    <w:p>
      <w:pPr>
        <w:pStyle w:val="27"/>
        <w:snapToGrid w:val="0"/>
        <w:spacing w:before="120" w:after="120" w:line="288" w:lineRule="auto"/>
        <w:ind w:firstLine="480" w:firstLineChars="200"/>
        <w:rPr>
          <w:rFonts w:hAnsi="宋体"/>
          <w:b/>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甲、乙双方根据</w:t>
      </w:r>
      <w:r>
        <w:rPr>
          <w:rFonts w:hint="eastAsia" w:hAnsi="宋体"/>
          <w:color w:val="000000" w:themeColor="text1"/>
          <w:sz w:val="24"/>
          <w14:textFill>
            <w14:solidFill>
              <w14:schemeClr w14:val="tx1"/>
            </w14:solidFill>
          </w14:textFill>
        </w:rPr>
        <w:t>台州天兴工程管理咨询有限公司</w:t>
      </w:r>
      <w:r>
        <w:rPr>
          <w:rFonts w:hAnsi="宋体"/>
          <w:color w:val="000000" w:themeColor="text1"/>
          <w:sz w:val="24"/>
          <w14:textFill>
            <w14:solidFill>
              <w14:schemeClr w14:val="tx1"/>
            </w14:solidFill>
          </w14:textFill>
        </w:rPr>
        <w:t>关于</w:t>
      </w:r>
      <w:r>
        <w:rPr>
          <w:rFonts w:hint="eastAsia" w:hAnsi="宋体"/>
          <w:color w:val="000000" w:themeColor="text1"/>
          <w:sz w:val="24"/>
          <w:u w:val="single"/>
          <w:lang w:val="en-US" w:eastAsia="zh-CN"/>
          <w14:textFill>
            <w14:solidFill>
              <w14:schemeClr w14:val="tx1"/>
            </w14:solidFill>
          </w14:textFill>
        </w:rPr>
        <w:t>玉环市司法局</w:t>
      </w:r>
      <w:r>
        <w:rPr>
          <w:rFonts w:hint="eastAsia" w:hAnsi="宋体"/>
          <w:color w:val="000000" w:themeColor="text1"/>
          <w:sz w:val="24"/>
          <w:szCs w:val="24"/>
          <w:u w:val="single"/>
          <w:lang w:eastAsia="zh-CN"/>
          <w14:textFill>
            <w14:solidFill>
              <w14:schemeClr w14:val="tx1"/>
            </w14:solidFill>
          </w14:textFill>
        </w:rPr>
        <w:t>“心启源”社会多元力量参与社区矫正对象心理帮扶项目</w:t>
      </w:r>
      <w:r>
        <w:rPr>
          <w:rFonts w:hint="eastAsia" w:hAnsi="宋体"/>
          <w:color w:val="000000" w:themeColor="text1"/>
          <w:sz w:val="24"/>
          <w14:textFill>
            <w14:solidFill>
              <w14:schemeClr w14:val="tx1"/>
            </w14:solidFill>
          </w14:textFill>
        </w:rPr>
        <w:t>磋商采购</w:t>
      </w:r>
      <w:r>
        <w:rPr>
          <w:rFonts w:hAnsi="宋体"/>
          <w:color w:val="000000" w:themeColor="text1"/>
          <w:sz w:val="24"/>
          <w14:textFill>
            <w14:solidFill>
              <w14:schemeClr w14:val="tx1"/>
            </w14:solidFill>
          </w14:textFill>
        </w:rPr>
        <w:t>的结果，签署本合同。</w:t>
      </w:r>
    </w:p>
    <w:p>
      <w:pPr>
        <w:spacing w:line="288" w:lineRule="auto"/>
        <w:ind w:firstLine="482" w:firstLineChars="200"/>
        <w:rPr>
          <w:rFonts w:hint="eastAsia" w:ascii="宋体" w:hAnsi="宋体" w:cs="宋体"/>
          <w:b/>
          <w:color w:val="000000" w:themeColor="text1"/>
          <w:sz w:val="24"/>
          <w:lang w:val="zh-CN"/>
          <w14:textFill>
            <w14:solidFill>
              <w14:schemeClr w14:val="tx1"/>
            </w14:solidFill>
          </w14:textFill>
        </w:rPr>
      </w:pPr>
      <w:r>
        <w:rPr>
          <w:rFonts w:hint="eastAsia" w:ascii="宋体" w:hAnsi="宋体" w:cs="宋体"/>
          <w:b/>
          <w:color w:val="000000" w:themeColor="text1"/>
          <w:sz w:val="24"/>
          <w:lang w:val="zh-CN"/>
          <w14:textFill>
            <w14:solidFill>
              <w14:schemeClr w14:val="tx1"/>
            </w14:solidFill>
          </w14:textFill>
        </w:rPr>
        <w:t xml:space="preserve">一、合同文件： </w:t>
      </w:r>
    </w:p>
    <w:p>
      <w:pPr>
        <w:spacing w:line="288" w:lineRule="auto"/>
        <w:ind w:firstLine="480" w:firstLineChars="200"/>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（一）合同条款。</w:t>
      </w:r>
      <w:r>
        <w:rPr>
          <w:rFonts w:hint="eastAsia" w:ascii="宋体" w:hAnsi="宋体" w:cs="宋体"/>
          <w:color w:val="000000" w:themeColor="text1"/>
          <w:sz w:val="24"/>
          <w:lang w:val="en-US" w:eastAsia="zh-CN"/>
          <w14:textFill>
            <w14:solidFill>
              <w14:schemeClr w14:val="tx1"/>
            </w14:solidFill>
          </w14:textFill>
        </w:rPr>
        <w:t xml:space="preserve"> </w:t>
      </w:r>
    </w:p>
    <w:p>
      <w:pPr>
        <w:spacing w:line="288"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（二）成交通知书。</w:t>
      </w:r>
    </w:p>
    <w:p>
      <w:pPr>
        <w:spacing w:line="288"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（三）更正补充文件。</w:t>
      </w:r>
    </w:p>
    <w:p>
      <w:pPr>
        <w:spacing w:line="288"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（四）磋商文件。</w:t>
      </w:r>
    </w:p>
    <w:p>
      <w:pPr>
        <w:spacing w:line="288"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（五）成交供应商磋商响应文件。</w:t>
      </w:r>
    </w:p>
    <w:p>
      <w:pPr>
        <w:spacing w:line="288" w:lineRule="auto"/>
        <w:ind w:firstLine="480" w:firstLineChars="200"/>
        <w:rPr>
          <w:rFonts w:hint="eastAsia" w:ascii="宋体" w:hAnsi="宋体" w:cs="宋体"/>
          <w:color w:val="000000" w:themeColor="text1"/>
          <w:sz w:val="24"/>
          <w:lang w:val="zh-CN"/>
          <w14:textFill>
            <w14:solidFill>
              <w14:schemeClr w14:val="tx1"/>
            </w14:solidFill>
          </w14:textFill>
        </w:rPr>
      </w:pPr>
      <w:r>
        <w:rPr>
          <w:rFonts w:hint="eastAsia" w:ascii="宋体" w:hAnsi="宋体" w:cs="宋体"/>
          <w:color w:val="000000" w:themeColor="text1"/>
          <w:sz w:val="24"/>
          <w:lang w:val="zh-CN"/>
          <w14:textFill>
            <w14:solidFill>
              <w14:schemeClr w14:val="tx1"/>
            </w14:solidFill>
          </w14:textFill>
        </w:rPr>
        <w:t>（六）其他。</w:t>
      </w:r>
    </w:p>
    <w:p>
      <w:pPr>
        <w:pStyle w:val="27"/>
        <w:snapToGrid w:val="0"/>
        <w:spacing w:line="288" w:lineRule="auto"/>
        <w:ind w:firstLine="480" w:firstLineChars="200"/>
        <w:rPr>
          <w:rFonts w:hint="eastAsia" w:hAnsi="宋体" w:cs="宋体"/>
          <w:color w:val="000000" w:themeColor="text1"/>
          <w:sz w:val="24"/>
          <w:lang w:val="zh-CN"/>
          <w14:textFill>
            <w14:solidFill>
              <w14:schemeClr w14:val="tx1"/>
            </w14:solidFill>
          </w14:textFill>
        </w:rPr>
      </w:pPr>
      <w:r>
        <w:rPr>
          <w:rFonts w:hint="eastAsia" w:hAnsi="宋体" w:cs="宋体"/>
          <w:color w:val="000000" w:themeColor="text1"/>
          <w:sz w:val="24"/>
          <w:lang w:val="zh-CN"/>
          <w14:textFill>
            <w14:solidFill>
              <w14:schemeClr w14:val="tx1"/>
            </w14:solidFill>
          </w14:textFill>
        </w:rPr>
        <w:t>上述所指合同文件应认为是互相补充和解释的，但是有模棱两可或互相矛盾之处，以其所列内容顺序为准。</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二</w:t>
      </w:r>
      <w:r>
        <w:rPr>
          <w:rFonts w:ascii="宋体"/>
          <w:b/>
          <w:color w:val="000000" w:themeColor="text1"/>
          <w:sz w:val="24"/>
          <w:lang w:val="zh-CN"/>
          <w14:textFill>
            <w14:solidFill>
              <w14:schemeClr w14:val="tx1"/>
            </w14:solidFill>
          </w14:textFill>
        </w:rPr>
        <w:t>、合同内容及服务标准</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    （具体见项目需求）</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三</w:t>
      </w:r>
      <w:r>
        <w:rPr>
          <w:rFonts w:ascii="宋体"/>
          <w:b/>
          <w:color w:val="000000" w:themeColor="text1"/>
          <w:sz w:val="24"/>
          <w:lang w:val="zh-CN"/>
          <w14:textFill>
            <w14:solidFill>
              <w14:schemeClr w14:val="tx1"/>
            </w14:solidFill>
          </w14:textFill>
        </w:rPr>
        <w:t>、合同金额</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本合同金额为（大写）：________元（￥</w:t>
      </w:r>
      <w:r>
        <w:rPr>
          <w:rFonts w:hint="eastAsia" w:ascii="宋体"/>
          <w:color w:val="000000" w:themeColor="text1"/>
          <w:sz w:val="24"/>
          <w:u w:val="single"/>
          <w14:textFill>
            <w14:solidFill>
              <w14:schemeClr w14:val="tx1"/>
            </w14:solidFill>
          </w14:textFill>
        </w:rPr>
        <w:t xml:space="preserve">      </w:t>
      </w:r>
      <w:r>
        <w:rPr>
          <w:rFonts w:ascii="宋体"/>
          <w:color w:val="000000" w:themeColor="text1"/>
          <w:sz w:val="24"/>
          <w:lang w:val="zh-CN"/>
          <w14:textFill>
            <w14:solidFill>
              <w14:schemeClr w14:val="tx1"/>
            </w14:solidFill>
          </w14:textFill>
        </w:rPr>
        <w:t>元）人民币。</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四</w:t>
      </w:r>
      <w:r>
        <w:rPr>
          <w:rFonts w:ascii="宋体"/>
          <w:b/>
          <w:color w:val="000000" w:themeColor="text1"/>
          <w:sz w:val="24"/>
          <w:lang w:val="zh-CN"/>
          <w14:textFill>
            <w14:solidFill>
              <w14:schemeClr w14:val="tx1"/>
            </w14:solidFill>
          </w14:textFill>
        </w:rPr>
        <w:t>、甲乙双方责任</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（一）甲方责任</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（根据磋商结果确定）</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（二）乙方责任</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（根据磋商结果确定）</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五</w:t>
      </w:r>
      <w:r>
        <w:rPr>
          <w:rFonts w:ascii="宋体"/>
          <w:b/>
          <w:color w:val="000000" w:themeColor="text1"/>
          <w:sz w:val="24"/>
          <w:lang w:val="zh-CN"/>
          <w14:textFill>
            <w14:solidFill>
              <w14:schemeClr w14:val="tx1"/>
            </w14:solidFill>
          </w14:textFill>
        </w:rPr>
        <w:t>、技术资料</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乙方应按磋商文件规定的时间向甲方提供有关技术资料。</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六</w:t>
      </w:r>
      <w:r>
        <w:rPr>
          <w:rFonts w:ascii="宋体"/>
          <w:b/>
          <w:color w:val="000000" w:themeColor="text1"/>
          <w:sz w:val="24"/>
          <w:lang w:val="zh-CN"/>
          <w14:textFill>
            <w14:solidFill>
              <w14:schemeClr w14:val="tx1"/>
            </w14:solidFill>
          </w14:textFill>
        </w:rPr>
        <w:t>、知识产权</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乙方应保证提供服务过程中不会侵犯任何第三方的知识产权。</w:t>
      </w:r>
    </w:p>
    <w:p>
      <w:pPr>
        <w:numPr>
          <w:ilvl w:val="0"/>
          <w:numId w:val="9"/>
        </w:numPr>
        <w:spacing w:line="288" w:lineRule="auto"/>
        <w:ind w:firstLine="482" w:firstLineChars="200"/>
        <w:rPr>
          <w:rFonts w:hint="eastAsia" w:ascii="宋体"/>
          <w:b/>
          <w:color w:val="000000" w:themeColor="text1"/>
          <w:sz w:val="24"/>
          <w:lang w:val="en-US" w:eastAsia="zh-CN"/>
          <w14:textFill>
            <w14:solidFill>
              <w14:schemeClr w14:val="tx1"/>
            </w14:solidFill>
          </w14:textFill>
        </w:rPr>
      </w:pPr>
      <w:r>
        <w:rPr>
          <w:rFonts w:hint="eastAsia" w:ascii="宋体"/>
          <w:b/>
          <w:color w:val="000000" w:themeColor="text1"/>
          <w:sz w:val="24"/>
          <w:lang w:val="en-US" w:eastAsia="zh-CN"/>
          <w14:textFill>
            <w14:solidFill>
              <w14:schemeClr w14:val="tx1"/>
            </w14:solidFill>
          </w14:textFill>
        </w:rPr>
        <w:t>履约保证金</w:t>
      </w:r>
    </w:p>
    <w:p>
      <w:pPr>
        <w:pStyle w:val="2"/>
        <w:numPr>
          <w:ilvl w:val="0"/>
          <w:numId w:val="0"/>
        </w:numPr>
        <w:ind w:leftChars="226" w:right="1800" w:rightChars="857"/>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 xml:space="preserve">    无</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en-US" w:eastAsia="zh-CN"/>
          <w14:textFill>
            <w14:solidFill>
              <w14:schemeClr w14:val="tx1"/>
            </w14:solidFill>
          </w14:textFill>
        </w:rPr>
        <w:t>八、</w:t>
      </w:r>
      <w:r>
        <w:rPr>
          <w:rFonts w:hint="eastAsia" w:ascii="宋体"/>
          <w:b/>
          <w:color w:val="000000" w:themeColor="text1"/>
          <w:sz w:val="24"/>
          <w:lang w:val="zh-CN"/>
          <w14:textFill>
            <w14:solidFill>
              <w14:schemeClr w14:val="tx1"/>
            </w14:solidFill>
          </w14:textFill>
        </w:rPr>
        <w:t>转包或分包</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.本合同范围的服务，应由</w:t>
      </w:r>
      <w:r>
        <w:rPr>
          <w:rFonts w:ascii="宋体"/>
          <w:color w:val="000000" w:themeColor="text1"/>
          <w:sz w:val="24"/>
          <w:lang w:val="zh-CN"/>
          <w14:textFill>
            <w14:solidFill>
              <w14:schemeClr w14:val="tx1"/>
            </w14:solidFill>
          </w14:textFill>
        </w:rPr>
        <w:t>乙</w:t>
      </w:r>
      <w:r>
        <w:rPr>
          <w:rFonts w:hint="eastAsia" w:ascii="宋体"/>
          <w:color w:val="000000" w:themeColor="text1"/>
          <w:sz w:val="24"/>
          <w:lang w:val="zh-CN"/>
          <w14:textFill>
            <w14:solidFill>
              <w14:schemeClr w14:val="tx1"/>
            </w14:solidFill>
          </w14:textFill>
        </w:rPr>
        <w:t>方直接供应，不得转让他人供应；</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.除非得到甲方的书面同意，</w:t>
      </w:r>
      <w:r>
        <w:rPr>
          <w:rFonts w:ascii="宋体"/>
          <w:color w:val="000000" w:themeColor="text1"/>
          <w:sz w:val="24"/>
          <w:lang w:val="zh-CN"/>
          <w14:textFill>
            <w14:solidFill>
              <w14:schemeClr w14:val="tx1"/>
            </w14:solidFill>
          </w14:textFill>
        </w:rPr>
        <w:t>乙</w:t>
      </w:r>
      <w:r>
        <w:rPr>
          <w:rFonts w:hint="eastAsia" w:ascii="宋体"/>
          <w:color w:val="000000" w:themeColor="text1"/>
          <w:sz w:val="24"/>
          <w:lang w:val="zh-CN"/>
          <w14:textFill>
            <w14:solidFill>
              <w14:schemeClr w14:val="tx1"/>
            </w14:solidFill>
          </w14:textFill>
        </w:rPr>
        <w:t>方不得将本合同范围的服务全部或部分分包给他人供应；</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3</w:t>
      </w:r>
      <w:r>
        <w:rPr>
          <w:rFonts w:hint="eastAsia" w:ascii="宋体"/>
          <w:color w:val="000000" w:themeColor="text1"/>
          <w:sz w:val="24"/>
          <w:lang w:val="zh-CN"/>
          <w14:textFill>
            <w14:solidFill>
              <w14:schemeClr w14:val="tx1"/>
            </w14:solidFill>
          </w14:textFill>
        </w:rPr>
        <w:t>.如有转让和未经甲方同意的分包行为，甲方有权解除合同并追究乙方的违约责任。</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en-US" w:eastAsia="zh-CN"/>
          <w14:textFill>
            <w14:solidFill>
              <w14:schemeClr w14:val="tx1"/>
            </w14:solidFill>
          </w14:textFill>
        </w:rPr>
        <w:t>九</w:t>
      </w:r>
      <w:r>
        <w:rPr>
          <w:rFonts w:ascii="宋体"/>
          <w:b/>
          <w:color w:val="000000" w:themeColor="text1"/>
          <w:sz w:val="24"/>
          <w:lang w:val="zh-CN"/>
          <w14:textFill>
            <w14:solidFill>
              <w14:schemeClr w14:val="tx1"/>
            </w14:solidFill>
          </w14:textFill>
        </w:rPr>
        <w:t>、</w:t>
      </w:r>
      <w:r>
        <w:rPr>
          <w:rFonts w:hint="eastAsia" w:ascii="宋体"/>
          <w:b/>
          <w:color w:val="000000" w:themeColor="text1"/>
          <w:sz w:val="24"/>
          <w:lang w:val="zh-CN"/>
          <w14:textFill>
            <w14:solidFill>
              <w14:schemeClr w14:val="tx1"/>
            </w14:solidFill>
          </w14:textFill>
        </w:rPr>
        <w:t>服务期</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服务期：</w:t>
      </w:r>
    </w:p>
    <w:p>
      <w:pPr>
        <w:spacing w:line="312" w:lineRule="auto"/>
        <w:ind w:firstLine="480"/>
        <w:rPr>
          <w:rFonts w:ascii="宋体" w:cs="宋体"/>
          <w:b/>
          <w:bCs w:val="0"/>
          <w:color w:val="000000" w:themeColor="text1"/>
          <w:sz w:val="24"/>
          <w14:textFill>
            <w14:solidFill>
              <w14:schemeClr w14:val="tx1"/>
            </w14:solidFill>
          </w14:textFill>
        </w:rPr>
      </w:pPr>
      <w:r>
        <w:rPr>
          <w:rFonts w:hint="eastAsia" w:ascii="宋体" w:cs="Times New Roman"/>
          <w:b/>
          <w:color w:val="000000" w:themeColor="text1"/>
          <w:sz w:val="24"/>
          <w:lang w:val="en-US" w:eastAsia="zh-CN"/>
          <w14:textFill>
            <w14:solidFill>
              <w14:schemeClr w14:val="tx1"/>
            </w14:solidFill>
          </w14:textFill>
        </w:rPr>
        <w:t>十、</w:t>
      </w:r>
      <w:r>
        <w:rPr>
          <w:rFonts w:hint="eastAsia" w:ascii="宋体" w:cs="Times New Roman"/>
          <w:b/>
          <w:bCs w:val="0"/>
          <w:color w:val="000000" w:themeColor="text1"/>
          <w:sz w:val="24"/>
          <w:lang w:val="zh-CN"/>
          <w14:textFill>
            <w14:solidFill>
              <w14:schemeClr w14:val="tx1"/>
            </w14:solidFill>
          </w14:textFill>
        </w:rPr>
        <w:t>合</w:t>
      </w:r>
      <w:r>
        <w:rPr>
          <w:rFonts w:hint="eastAsia" w:ascii="宋体" w:cs="宋体"/>
          <w:b/>
          <w:bCs w:val="0"/>
          <w:color w:val="000000" w:themeColor="text1"/>
          <w:sz w:val="24"/>
          <w14:textFill>
            <w14:solidFill>
              <w14:schemeClr w14:val="tx1"/>
            </w14:solidFill>
          </w14:textFill>
        </w:rPr>
        <w:t>同履行时间、履行方式及履行地点</w:t>
      </w:r>
    </w:p>
    <w:p>
      <w:pPr>
        <w:spacing w:line="312" w:lineRule="auto"/>
        <w:ind w:firstLine="48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1. 履行时间：</w:t>
      </w:r>
    </w:p>
    <w:p>
      <w:pPr>
        <w:spacing w:line="312" w:lineRule="auto"/>
        <w:ind w:firstLine="48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2. 履行方式：</w:t>
      </w:r>
    </w:p>
    <w:p>
      <w:pPr>
        <w:spacing w:line="312" w:lineRule="auto"/>
        <w:ind w:firstLine="480"/>
        <w:rPr>
          <w:rFonts w:ascii="宋体" w:cs="宋体"/>
          <w:color w:val="000000" w:themeColor="text1"/>
          <w:sz w:val="24"/>
          <w14:textFill>
            <w14:solidFill>
              <w14:schemeClr w14:val="tx1"/>
            </w14:solidFill>
          </w14:textFill>
        </w:rPr>
      </w:pPr>
      <w:r>
        <w:rPr>
          <w:rFonts w:hint="eastAsia" w:ascii="宋体" w:cs="宋体"/>
          <w:color w:val="000000" w:themeColor="text1"/>
          <w:sz w:val="24"/>
          <w14:textFill>
            <w14:solidFill>
              <w14:schemeClr w14:val="tx1"/>
            </w14:solidFill>
          </w14:textFill>
        </w:rPr>
        <w:t>3. 履行地点：</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一</w:t>
      </w:r>
      <w:r>
        <w:rPr>
          <w:rFonts w:ascii="宋体"/>
          <w:b/>
          <w:color w:val="000000" w:themeColor="text1"/>
          <w:sz w:val="24"/>
          <w:lang w:val="zh-CN"/>
          <w14:textFill>
            <w14:solidFill>
              <w14:schemeClr w14:val="tx1"/>
            </w14:solidFill>
          </w14:textFill>
        </w:rPr>
        <w:t>、款项支付</w:t>
      </w:r>
    </w:p>
    <w:p>
      <w:pPr>
        <w:spacing w:line="288" w:lineRule="auto"/>
        <w:ind w:firstLine="480" w:firstLineChars="200"/>
        <w:rPr>
          <w:color w:val="000000" w:themeColor="text1"/>
          <w:lang w:val="zh-CN"/>
          <w14:textFill>
            <w14:solidFill>
              <w14:schemeClr w14:val="tx1"/>
            </w14:solidFill>
          </w14:textFill>
        </w:rPr>
      </w:pPr>
      <w:r>
        <w:rPr>
          <w:rFonts w:ascii="宋体"/>
          <w:color w:val="000000" w:themeColor="text1"/>
          <w:sz w:val="24"/>
          <w:lang w:val="zh-CN"/>
          <w14:textFill>
            <w14:solidFill>
              <w14:schemeClr w14:val="tx1"/>
            </w14:solidFill>
          </w14:textFill>
        </w:rPr>
        <w:t>付款方式：</w:t>
      </w:r>
    </w:p>
    <w:p>
      <w:pPr>
        <w:spacing w:line="288" w:lineRule="auto"/>
        <w:ind w:firstLine="482" w:firstLineChars="200"/>
        <w:rPr>
          <w:rFonts w:ascii="宋体"/>
          <w:b/>
          <w:color w:val="000000" w:themeColor="text1"/>
          <w:sz w:val="24"/>
          <w:lang w:val="zh-CN"/>
          <w14:textFill>
            <w14:solidFill>
              <w14:schemeClr w14:val="tx1"/>
            </w14:solidFill>
          </w14:textFill>
        </w:rPr>
      </w:pPr>
      <w:r>
        <w:rPr>
          <w:rFonts w:hint="eastAsia"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二</w:t>
      </w:r>
      <w:r>
        <w:rPr>
          <w:rFonts w:hint="eastAsia" w:ascii="宋体"/>
          <w:b/>
          <w:color w:val="000000" w:themeColor="text1"/>
          <w:sz w:val="24"/>
          <w:lang w:val="zh-CN"/>
          <w14:textFill>
            <w14:solidFill>
              <w14:schemeClr w14:val="tx1"/>
            </w14:solidFill>
          </w14:textFill>
        </w:rPr>
        <w:t>、税费</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本合同执行中相关的一切税费均由</w:t>
      </w:r>
      <w:r>
        <w:rPr>
          <w:rFonts w:ascii="宋体"/>
          <w:color w:val="000000" w:themeColor="text1"/>
          <w:sz w:val="24"/>
          <w:lang w:val="zh-CN"/>
          <w14:textFill>
            <w14:solidFill>
              <w14:schemeClr w14:val="tx1"/>
            </w14:solidFill>
          </w14:textFill>
        </w:rPr>
        <w:t>乙</w:t>
      </w:r>
      <w:r>
        <w:rPr>
          <w:rFonts w:hint="eastAsia" w:ascii="宋体"/>
          <w:color w:val="000000" w:themeColor="text1"/>
          <w:sz w:val="24"/>
          <w:lang w:val="zh-CN"/>
          <w14:textFill>
            <w14:solidFill>
              <w14:schemeClr w14:val="tx1"/>
            </w14:solidFill>
          </w14:textFill>
        </w:rPr>
        <w:t>方负担。</w:t>
      </w:r>
    </w:p>
    <w:p>
      <w:pPr>
        <w:spacing w:line="288" w:lineRule="auto"/>
        <w:ind w:firstLine="482" w:firstLineChars="200"/>
        <w:rPr>
          <w:rFonts w:ascii="宋体"/>
          <w:b/>
          <w:color w:val="000000" w:themeColor="text1"/>
          <w:sz w:val="24"/>
          <w:lang w:val="zh-CN"/>
          <w14:textFill>
            <w14:solidFill>
              <w14:schemeClr w14:val="tx1"/>
            </w14:solidFill>
          </w14:textFill>
        </w:rPr>
      </w:pPr>
      <w:r>
        <w:rPr>
          <w:rFonts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三</w:t>
      </w:r>
      <w:r>
        <w:rPr>
          <w:rFonts w:ascii="宋体"/>
          <w:b/>
          <w:color w:val="000000" w:themeColor="text1"/>
          <w:sz w:val="24"/>
          <w:lang w:val="zh-CN"/>
          <w14:textFill>
            <w14:solidFill>
              <w14:schemeClr w14:val="tx1"/>
            </w14:solidFill>
          </w14:textFill>
        </w:rPr>
        <w:t>、质量保证及后续服务</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乙方应按磋商文件规定向甲方提供服务。</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乙方提供的服务成果在服务质量保证期内发生故障，乙方应负责免费提供后续服务。对达不到要求者，根据实际情况，经双方协商，可按以下办法处理：</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（1）</w:t>
      </w:r>
      <w:r>
        <w:rPr>
          <w:rFonts w:ascii="宋体"/>
          <w:color w:val="000000" w:themeColor="text1"/>
          <w:sz w:val="24"/>
          <w:lang w:val="zh-CN"/>
          <w14:textFill>
            <w14:solidFill>
              <w14:schemeClr w14:val="tx1"/>
            </w14:solidFill>
          </w14:textFill>
        </w:rPr>
        <w:t>重做：由乙方承担所发生的全部费用。</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（2）</w:t>
      </w:r>
      <w:r>
        <w:rPr>
          <w:rFonts w:ascii="宋体"/>
          <w:color w:val="000000" w:themeColor="text1"/>
          <w:sz w:val="24"/>
          <w:lang w:val="zh-CN"/>
          <w14:textFill>
            <w14:solidFill>
              <w14:schemeClr w14:val="tx1"/>
            </w14:solidFill>
          </w14:textFill>
        </w:rPr>
        <w:t>贬值处理：由甲乙双方合议定价。</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w:t>
      </w:r>
      <w:r>
        <w:rPr>
          <w:rFonts w:ascii="宋体"/>
          <w:color w:val="000000" w:themeColor="text1"/>
          <w:sz w:val="24"/>
          <w:lang w:val="zh-CN"/>
          <w14:textFill>
            <w14:solidFill>
              <w14:schemeClr w14:val="tx1"/>
            </w14:solidFill>
          </w14:textFill>
        </w:rPr>
        <w:t>解除合同。</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3</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如在使用过程中发生问题，乙方在接到甲方通知后在</w:t>
      </w:r>
      <w:r>
        <w:rPr>
          <w:rFonts w:hint="eastAsia" w:ascii="宋体"/>
          <w:color w:val="000000" w:themeColor="text1"/>
          <w:sz w:val="24"/>
          <w14:textFill>
            <w14:solidFill>
              <w14:schemeClr w14:val="tx1"/>
            </w14:solidFill>
          </w14:textFill>
        </w:rPr>
        <w:t>甲方约定时间</w:t>
      </w:r>
      <w:r>
        <w:rPr>
          <w:rFonts w:ascii="宋体"/>
          <w:color w:val="000000" w:themeColor="text1"/>
          <w:sz w:val="24"/>
          <w:lang w:val="zh-CN"/>
          <w14:textFill>
            <w14:solidFill>
              <w14:schemeClr w14:val="tx1"/>
            </w14:solidFill>
          </w14:textFill>
        </w:rPr>
        <w:t>内到达甲方现场。</w:t>
      </w:r>
    </w:p>
    <w:p>
      <w:pPr>
        <w:spacing w:line="288" w:lineRule="auto"/>
        <w:ind w:firstLine="480" w:firstLineChars="200"/>
        <w:rPr>
          <w:color w:val="000000" w:themeColor="text1"/>
          <w14:textFill>
            <w14:solidFill>
              <w14:schemeClr w14:val="tx1"/>
            </w14:solidFill>
          </w14:textFill>
        </w:rPr>
      </w:pPr>
      <w:r>
        <w:rPr>
          <w:rFonts w:ascii="宋体"/>
          <w:color w:val="000000" w:themeColor="text1"/>
          <w:sz w:val="24"/>
          <w:lang w:val="zh-CN"/>
          <w14:textFill>
            <w14:solidFill>
              <w14:schemeClr w14:val="tx1"/>
            </w14:solidFill>
          </w14:textFill>
        </w:rPr>
        <w:t>4</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在服务质量保证期内，乙方应对出现的质量及安全问题负责处理解决并承担一切费用。</w:t>
      </w:r>
    </w:p>
    <w:p>
      <w:pPr>
        <w:spacing w:line="288" w:lineRule="auto"/>
        <w:ind w:firstLine="482" w:firstLineChars="200"/>
        <w:rPr>
          <w:rFonts w:ascii="宋体"/>
          <w:b/>
          <w:color w:val="000000" w:themeColor="text1"/>
          <w:sz w:val="24"/>
          <w:lang w:val="zh-CN"/>
          <w14:textFill>
            <w14:solidFill>
              <w14:schemeClr w14:val="tx1"/>
            </w14:solidFill>
          </w14:textFill>
        </w:rPr>
      </w:pPr>
      <w:r>
        <w:rPr>
          <w:rFonts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四</w:t>
      </w:r>
      <w:r>
        <w:rPr>
          <w:rFonts w:ascii="宋体"/>
          <w:b/>
          <w:color w:val="000000" w:themeColor="text1"/>
          <w:sz w:val="24"/>
          <w:lang w:val="zh-CN"/>
          <w14:textFill>
            <w14:solidFill>
              <w14:schemeClr w14:val="tx1"/>
            </w14:solidFill>
          </w14:textFill>
        </w:rPr>
        <w:t>、违约责任</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甲方无正当理由拒收接受服务的，甲方向乙方偿付合同款项百分之五作为违约金。</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甲方无故逾期验收和办理款项支付手续的,甲方应按逾期付款总额每日万分之五向乙方支付违约金。</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3</w:t>
      </w:r>
      <w:r>
        <w:rPr>
          <w:rFonts w:hint="eastAsia" w:ascii="宋体"/>
          <w:color w:val="000000" w:themeColor="text1"/>
          <w:sz w:val="24"/>
          <w:lang w:val="zh-CN"/>
          <w14:textFill>
            <w14:solidFill>
              <w14:schemeClr w14:val="tx1"/>
            </w14:solidFill>
          </w14:textFill>
        </w:rPr>
        <w:t>．乙方在成交后无正当理由不能按期完成作业的，应按逾期交货总额每日千分之六向甲方支付违约金，由甲方从待付货款中扣除。逾期超过约定日期10个工作日不能交货的，甲方可解除合同。乙方因逾期交货或因其他违约行为导致甲方解除合同的，乙方应向甲方支付合同总额</w:t>
      </w:r>
      <w:r>
        <w:rPr>
          <w:rFonts w:ascii="宋体"/>
          <w:color w:val="000000" w:themeColor="text1"/>
          <w:sz w:val="24"/>
          <w:lang w:val="zh-CN"/>
          <w14:textFill>
            <w14:solidFill>
              <w14:schemeClr w14:val="tx1"/>
            </w14:solidFill>
          </w14:textFill>
        </w:rPr>
        <w:t>百分之五</w:t>
      </w:r>
      <w:r>
        <w:rPr>
          <w:rFonts w:hint="eastAsia" w:ascii="宋体"/>
          <w:color w:val="000000" w:themeColor="text1"/>
          <w:sz w:val="24"/>
          <w:lang w:val="zh-CN"/>
          <w14:textFill>
            <w14:solidFill>
              <w14:schemeClr w14:val="tx1"/>
            </w14:solidFill>
          </w14:textFill>
        </w:rPr>
        <w:t>的违约金，如造成甲方损失超过违约金的，超出部分由乙方继续承担赔偿责任。</w:t>
      </w:r>
    </w:p>
    <w:p>
      <w:pPr>
        <w:spacing w:line="288" w:lineRule="auto"/>
        <w:ind w:firstLine="482" w:firstLineChars="200"/>
        <w:rPr>
          <w:rFonts w:ascii="宋体"/>
          <w:b/>
          <w:color w:val="000000" w:themeColor="text1"/>
          <w:sz w:val="24"/>
          <w:lang w:val="zh-CN"/>
          <w14:textFill>
            <w14:solidFill>
              <w14:schemeClr w14:val="tx1"/>
            </w14:solidFill>
          </w14:textFill>
        </w:rPr>
      </w:pPr>
      <w:r>
        <w:rPr>
          <w:rFonts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五</w:t>
      </w:r>
      <w:r>
        <w:rPr>
          <w:rFonts w:ascii="宋体"/>
          <w:b/>
          <w:color w:val="000000" w:themeColor="text1"/>
          <w:sz w:val="24"/>
          <w:lang w:val="zh-CN"/>
          <w14:textFill>
            <w14:solidFill>
              <w14:schemeClr w14:val="tx1"/>
            </w14:solidFill>
          </w14:textFill>
        </w:rPr>
        <w:t>、不可抗力事件处理</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在合同有效期内，任何一方因不可抗力事件导致不能履行合同，则合同履行期可延长，其延长期与不可抗力影响期相同。</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2</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不可抗力事件发生后，应立即通知对方，并寄送有关权威机构出具的证明。</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3</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不可抗力事件延续120天以上，双方应通过友好协商，确定是否继续履行合同。</w:t>
      </w:r>
    </w:p>
    <w:p>
      <w:pPr>
        <w:spacing w:line="288" w:lineRule="auto"/>
        <w:ind w:firstLine="482" w:firstLineChars="200"/>
        <w:rPr>
          <w:rFonts w:ascii="宋体"/>
          <w:b/>
          <w:color w:val="000000" w:themeColor="text1"/>
          <w:sz w:val="24"/>
          <w:lang w:val="zh-CN"/>
          <w14:textFill>
            <w14:solidFill>
              <w14:schemeClr w14:val="tx1"/>
            </w14:solidFill>
          </w14:textFill>
        </w:rPr>
      </w:pPr>
      <w:r>
        <w:rPr>
          <w:rFonts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六</w:t>
      </w:r>
      <w:r>
        <w:rPr>
          <w:rFonts w:ascii="宋体"/>
          <w:b/>
          <w:color w:val="000000" w:themeColor="text1"/>
          <w:sz w:val="24"/>
          <w:lang w:val="zh-CN"/>
          <w14:textFill>
            <w14:solidFill>
              <w14:schemeClr w14:val="tx1"/>
            </w14:solidFill>
          </w14:textFill>
        </w:rPr>
        <w:t>、</w:t>
      </w:r>
      <w:r>
        <w:rPr>
          <w:rFonts w:hint="eastAsia" w:ascii="宋体"/>
          <w:b/>
          <w:color w:val="000000" w:themeColor="text1"/>
          <w:sz w:val="24"/>
          <w:lang w:val="zh-CN"/>
          <w14:textFill>
            <w14:solidFill>
              <w14:schemeClr w14:val="tx1"/>
            </w14:solidFill>
          </w14:textFill>
        </w:rPr>
        <w:t>解决争议的方法</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如双方在履行合同时发生纠纷，应协商解决；协商不成时，可提交台州仲裁委员会仲裁。</w:t>
      </w:r>
    </w:p>
    <w:p>
      <w:pPr>
        <w:spacing w:line="288" w:lineRule="auto"/>
        <w:ind w:firstLine="482" w:firstLineChars="200"/>
        <w:rPr>
          <w:rFonts w:ascii="宋体"/>
          <w:b/>
          <w:color w:val="000000" w:themeColor="text1"/>
          <w:sz w:val="24"/>
          <w:lang w:val="zh-CN"/>
          <w14:textFill>
            <w14:solidFill>
              <w14:schemeClr w14:val="tx1"/>
            </w14:solidFill>
          </w14:textFill>
        </w:rPr>
      </w:pPr>
      <w:r>
        <w:rPr>
          <w:rFonts w:ascii="宋体"/>
          <w:b/>
          <w:color w:val="000000" w:themeColor="text1"/>
          <w:sz w:val="24"/>
          <w:lang w:val="zh-CN"/>
          <w14:textFill>
            <w14:solidFill>
              <w14:schemeClr w14:val="tx1"/>
            </w14:solidFill>
          </w14:textFill>
        </w:rPr>
        <w:t>十</w:t>
      </w:r>
      <w:r>
        <w:rPr>
          <w:rFonts w:hint="eastAsia" w:ascii="宋体"/>
          <w:b/>
          <w:color w:val="000000" w:themeColor="text1"/>
          <w:sz w:val="24"/>
          <w:lang w:val="en-US" w:eastAsia="zh-CN"/>
          <w14:textFill>
            <w14:solidFill>
              <w14:schemeClr w14:val="tx1"/>
            </w14:solidFill>
          </w14:textFill>
        </w:rPr>
        <w:t>七</w:t>
      </w:r>
      <w:r>
        <w:rPr>
          <w:rFonts w:ascii="宋体"/>
          <w:b/>
          <w:color w:val="000000" w:themeColor="text1"/>
          <w:sz w:val="24"/>
          <w:lang w:val="zh-CN"/>
          <w14:textFill>
            <w14:solidFill>
              <w14:schemeClr w14:val="tx1"/>
            </w14:solidFill>
          </w14:textFill>
        </w:rPr>
        <w:t>、合同生效及其它</w:t>
      </w:r>
    </w:p>
    <w:p>
      <w:pPr>
        <w:spacing w:line="288" w:lineRule="auto"/>
        <w:ind w:firstLine="480" w:firstLineChars="200"/>
        <w:rPr>
          <w:rFonts w:ascii="宋体"/>
          <w:color w:val="000000" w:themeColor="text1"/>
          <w:sz w:val="24"/>
          <w:lang w:val="zh-CN"/>
          <w14:textFill>
            <w14:solidFill>
              <w14:schemeClr w14:val="tx1"/>
            </w14:solidFill>
          </w14:textFill>
        </w:rPr>
      </w:pPr>
      <w:r>
        <w:rPr>
          <w:rFonts w:ascii="宋体"/>
          <w:color w:val="000000" w:themeColor="text1"/>
          <w:sz w:val="24"/>
          <w:lang w:val="zh-CN"/>
          <w14:textFill>
            <w14:solidFill>
              <w14:schemeClr w14:val="tx1"/>
            </w14:solidFill>
          </w14:textFill>
        </w:rPr>
        <w:t>1</w:t>
      </w:r>
      <w:r>
        <w:rPr>
          <w:rFonts w:hint="eastAsia" w:ascii="宋体"/>
          <w:color w:val="000000" w:themeColor="text1"/>
          <w:sz w:val="24"/>
          <w:lang w:val="zh-CN"/>
          <w14:textFill>
            <w14:solidFill>
              <w14:schemeClr w14:val="tx1"/>
            </w14:solidFill>
          </w14:textFill>
        </w:rPr>
        <w:t>.</w:t>
      </w:r>
      <w:r>
        <w:rPr>
          <w:rFonts w:ascii="宋体"/>
          <w:color w:val="000000" w:themeColor="text1"/>
          <w:sz w:val="24"/>
          <w:lang w:val="zh-CN"/>
          <w14:textFill>
            <w14:solidFill>
              <w14:schemeClr w14:val="tx1"/>
            </w14:solidFill>
          </w14:textFill>
        </w:rPr>
        <w:t xml:space="preserve"> 合同经双方法定代表人或授权代表</w:t>
      </w:r>
      <w:r>
        <w:rPr>
          <w:rFonts w:hint="eastAsia" w:ascii="宋体"/>
          <w:color w:val="000000" w:themeColor="text1"/>
          <w:sz w:val="24"/>
          <w:lang w:val="zh-CN"/>
          <w14:textFill>
            <w14:solidFill>
              <w14:schemeClr w14:val="tx1"/>
            </w14:solidFill>
          </w14:textFill>
        </w:rPr>
        <w:t>签字</w:t>
      </w:r>
      <w:r>
        <w:rPr>
          <w:rFonts w:ascii="宋体"/>
          <w:color w:val="000000" w:themeColor="text1"/>
          <w:sz w:val="24"/>
          <w:lang w:val="zh-CN"/>
          <w14:textFill>
            <w14:solidFill>
              <w14:schemeClr w14:val="tx1"/>
            </w14:solidFill>
          </w14:textFill>
        </w:rPr>
        <w:t>并加盖单位公章后生效。</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 xml:space="preserve">2. </w:t>
      </w:r>
      <w:r>
        <w:rPr>
          <w:rFonts w:ascii="宋体"/>
          <w:color w:val="000000" w:themeColor="text1"/>
          <w:sz w:val="24"/>
          <w:lang w:val="zh-CN"/>
          <w14:textFill>
            <w14:solidFill>
              <w14:schemeClr w14:val="tx1"/>
            </w14:solidFill>
          </w14:textFill>
        </w:rPr>
        <w:t>本合同未尽事宜，遵照《中华人民共和国</w:t>
      </w:r>
      <w:r>
        <w:rPr>
          <w:rFonts w:hint="eastAsia" w:ascii="宋体"/>
          <w:color w:val="000000" w:themeColor="text1"/>
          <w:sz w:val="24"/>
          <w:lang w:val="zh-CN"/>
          <w14:textFill>
            <w14:solidFill>
              <w14:schemeClr w14:val="tx1"/>
            </w14:solidFill>
          </w14:textFill>
        </w:rPr>
        <w:t>民法典</w:t>
      </w:r>
      <w:r>
        <w:rPr>
          <w:rFonts w:ascii="宋体"/>
          <w:color w:val="000000" w:themeColor="text1"/>
          <w:sz w:val="24"/>
          <w:lang w:val="zh-CN"/>
          <w14:textFill>
            <w14:solidFill>
              <w14:schemeClr w14:val="tx1"/>
            </w14:solidFill>
          </w14:textFill>
        </w:rPr>
        <w:t>》有关条文执行。</w:t>
      </w:r>
    </w:p>
    <w:p>
      <w:pPr>
        <w:spacing w:line="288" w:lineRule="auto"/>
        <w:ind w:firstLine="480" w:firstLineChars="200"/>
        <w:rPr>
          <w:rFonts w:ascii="宋体"/>
          <w:color w:val="000000" w:themeColor="text1"/>
          <w:sz w:val="24"/>
          <w:lang w:val="zh-CN"/>
          <w14:textFill>
            <w14:solidFill>
              <w14:schemeClr w14:val="tx1"/>
            </w14:solidFill>
          </w14:textFill>
        </w:rPr>
      </w:pPr>
      <w:r>
        <w:rPr>
          <w:rFonts w:hint="eastAsia" w:ascii="宋体"/>
          <w:color w:val="000000" w:themeColor="text1"/>
          <w:sz w:val="24"/>
          <w:lang w:val="zh-CN"/>
          <w14:textFill>
            <w14:solidFill>
              <w14:schemeClr w14:val="tx1"/>
            </w14:solidFill>
          </w14:textFill>
        </w:rPr>
        <w:t>3.本合同一式五份。甲、乙双方各执二份，采购组织机构执一份。本项目未尽事宜以磋商文件、磋商响应文件及澄清文件等为准。</w:t>
      </w:r>
    </w:p>
    <w:p>
      <w:pPr>
        <w:spacing w:line="288" w:lineRule="auto"/>
        <w:ind w:firstLine="480" w:firstLineChars="200"/>
        <w:rPr>
          <w:rFonts w:ascii="宋体"/>
          <w:color w:val="000000" w:themeColor="text1"/>
          <w:sz w:val="24"/>
          <w:lang w:val="zh-CN"/>
          <w14:textFill>
            <w14:solidFill>
              <w14:schemeClr w14:val="tx1"/>
            </w14:solidFill>
          </w14:textFill>
        </w:rPr>
      </w:pPr>
    </w:p>
    <w:p>
      <w:pPr>
        <w:spacing w:line="28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甲方（公章）                              乙方（公章）</w:t>
      </w:r>
    </w:p>
    <w:p>
      <w:pPr>
        <w:spacing w:line="288"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法定代表人或委托代理人：                  法定代表人或委托代理人：</w:t>
      </w:r>
    </w:p>
    <w:p>
      <w:pPr>
        <w:spacing w:line="28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联系电话：                                联系电话：</w:t>
      </w:r>
    </w:p>
    <w:p>
      <w:pPr>
        <w:spacing w:line="28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开户银行：                                开户银行：</w:t>
      </w:r>
    </w:p>
    <w:p>
      <w:pPr>
        <w:spacing w:line="288"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帐号：                                    帐号：</w:t>
      </w:r>
    </w:p>
    <w:p>
      <w:pPr>
        <w:spacing w:line="288" w:lineRule="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地址：                                    地址：</w:t>
      </w:r>
    </w:p>
    <w:p>
      <w:pPr>
        <w:pStyle w:val="20"/>
        <w:spacing w:line="288" w:lineRule="auto"/>
        <w:ind w:firstLine="0"/>
        <w:rPr>
          <w:rFonts w:hint="eastAsia" w:ascii="宋体" w:hAnsi="宋体"/>
          <w:color w:val="000000" w:themeColor="text1"/>
          <w:sz w:val="24"/>
          <w:szCs w:val="24"/>
          <w:lang w:val="en-US" w:eastAsia="zh-CN"/>
          <w14:textFill>
            <w14:solidFill>
              <w14:schemeClr w14:val="tx1"/>
            </w14:solidFill>
          </w14:textFill>
        </w:rPr>
      </w:pPr>
    </w:p>
    <w:p>
      <w:pPr>
        <w:spacing w:line="288" w:lineRule="auto"/>
        <w:ind w:firstLine="6000" w:firstLineChars="2500"/>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签订时间：</w:t>
      </w:r>
      <w:r>
        <w:rPr>
          <w:rFonts w:hint="eastAsia" w:ascii="宋体" w:hAnsi="宋体" w:cs="Arial"/>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s="Arial"/>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s="Arial"/>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outlineLvl w:val="1"/>
        <w:rPr>
          <w:rFonts w:hint="eastAsia" w:ascii="宋体" w:hAnsi="宋体"/>
          <w:b/>
          <w:color w:val="000000" w:themeColor="text1"/>
          <w:sz w:val="30"/>
          <w:szCs w:val="30"/>
          <w14:textFill>
            <w14:solidFill>
              <w14:schemeClr w14:val="tx1"/>
            </w14:solidFill>
          </w14:textFill>
        </w:rPr>
      </w:pPr>
    </w:p>
    <w:p>
      <w:pPr>
        <w:pStyle w:val="20"/>
        <w:spacing w:afterLines="50"/>
        <w:ind w:firstLine="0"/>
        <w:jc w:val="center"/>
        <w:rPr>
          <w:rFonts w:hint="eastAsia" w:ascii="宋体" w:hAnsi="宋体"/>
          <w:b/>
          <w:color w:val="000000" w:themeColor="text1"/>
          <w:sz w:val="36"/>
          <w:szCs w:val="36"/>
          <w14:textFill>
            <w14:solidFill>
              <w14:schemeClr w14:val="tx1"/>
            </w14:solidFill>
          </w14:textFill>
        </w:rPr>
      </w:pPr>
    </w:p>
    <w:p>
      <w:pPr>
        <w:pStyle w:val="20"/>
        <w:spacing w:afterLines="50"/>
        <w:ind w:firstLine="0"/>
        <w:jc w:val="center"/>
        <w:rPr>
          <w:rFonts w:hint="eastAsia" w:ascii="宋体" w:hAnsi="宋体"/>
          <w:b/>
          <w:color w:val="000000" w:themeColor="text1"/>
          <w:sz w:val="36"/>
          <w:szCs w:val="36"/>
          <w14:textFill>
            <w14:solidFill>
              <w14:schemeClr w14:val="tx1"/>
            </w14:solidFill>
          </w14:textFill>
        </w:rPr>
      </w:pPr>
    </w:p>
    <w:p>
      <w:pPr>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59"/>
        <w:rPr>
          <w:rFonts w:hint="eastAsia" w:ascii="宋体" w:hAnsi="宋体"/>
          <w:b/>
          <w:color w:val="000000" w:themeColor="text1"/>
          <w:sz w:val="36"/>
          <w:szCs w:val="36"/>
          <w14:textFill>
            <w14:solidFill>
              <w14:schemeClr w14:val="tx1"/>
            </w14:solidFill>
          </w14:textFill>
        </w:rPr>
      </w:pPr>
    </w:p>
    <w:p>
      <w:pPr>
        <w:pStyle w:val="20"/>
        <w:spacing w:afterLines="50"/>
        <w:ind w:firstLine="0"/>
        <w:jc w:val="center"/>
        <w:rPr>
          <w:rFonts w:hint="eastAsia"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第六章  响应文件格式附件</w:t>
      </w:r>
    </w:p>
    <w:p>
      <w:pPr>
        <w:rPr>
          <w:rFonts w:hint="eastAsia" w:ascii="宋体" w:hAnsi="宋体"/>
          <w:bCs/>
          <w:color w:val="000000" w:themeColor="text1"/>
          <w:sz w:val="24"/>
          <w14:textFill>
            <w14:solidFill>
              <w14:schemeClr w14:val="tx1"/>
            </w14:solidFill>
          </w14:textFill>
        </w:rPr>
      </w:pPr>
      <w:r>
        <w:rPr>
          <w:rFonts w:hint="eastAsia" w:ascii="宋体" w:hAnsi="宋体"/>
          <w:b/>
          <w:color w:val="000000" w:themeColor="text1"/>
          <w:kern w:val="0"/>
          <w:sz w:val="28"/>
          <w:szCs w:val="28"/>
          <w14:textFill>
            <w14:solidFill>
              <w14:schemeClr w14:val="tx1"/>
            </w14:solidFill>
          </w14:textFill>
        </w:rPr>
        <w:t>附件1</w:t>
      </w:r>
      <w:r>
        <w:rPr>
          <w:rFonts w:hint="eastAsia" w:ascii="宋体" w:hAnsi="宋体"/>
          <w:color w:val="000000" w:themeColor="text1"/>
          <w:sz w:val="30"/>
          <w:szCs w:val="30"/>
          <w14:textFill>
            <w14:solidFill>
              <w14:schemeClr w14:val="tx1"/>
            </w14:solidFill>
          </w14:textFill>
        </w:rPr>
        <w:t xml:space="preserve">                                            </w:t>
      </w:r>
      <w:r>
        <w:rPr>
          <w:rFonts w:hint="eastAsia" w:ascii="宋体" w:hAnsi="宋体"/>
          <w:color w:val="000000" w:themeColor="text1"/>
          <w:sz w:val="24"/>
          <w:u w:val="single"/>
          <w14:textFill>
            <w14:solidFill>
              <w14:schemeClr w14:val="tx1"/>
            </w14:solidFill>
          </w14:textFill>
        </w:rPr>
        <w:t>正/副</w:t>
      </w:r>
      <w:r>
        <w:rPr>
          <w:rFonts w:hint="eastAsia" w:ascii="宋体" w:hAnsi="宋体"/>
          <w:bCs/>
          <w:color w:val="000000" w:themeColor="text1"/>
          <w:sz w:val="24"/>
          <w14:textFill>
            <w14:solidFill>
              <w14:schemeClr w14:val="tx1"/>
            </w14:solidFill>
          </w14:textFill>
        </w:rPr>
        <w:t>本</w:t>
      </w:r>
    </w:p>
    <w:p>
      <w:pPr>
        <w:pStyle w:val="20"/>
        <w:ind w:firstLine="0"/>
        <w:jc w:val="center"/>
        <w:rPr>
          <w:rFonts w:hint="eastAsia"/>
          <w:b/>
          <w:bCs/>
          <w:color w:val="000000" w:themeColor="text1"/>
          <w:sz w:val="48"/>
          <w:szCs w:val="48"/>
          <w:u w:val="none"/>
          <w14:textFill>
            <w14:solidFill>
              <w14:schemeClr w14:val="tx1"/>
            </w14:solidFill>
          </w14:textFill>
        </w:rPr>
      </w:pPr>
      <w:r>
        <w:rPr>
          <w:rFonts w:hint="eastAsia" w:ascii="宋体" w:hAnsi="宋体" w:cs="宋体"/>
          <w:color w:val="000000" w:themeColor="text1"/>
          <w:kern w:val="0"/>
          <w:sz w:val="48"/>
          <w:szCs w:val="48"/>
          <w:u w:val="none"/>
          <w:lang w:val="en-US" w:eastAsia="zh-CN"/>
          <w14:textFill>
            <w14:solidFill>
              <w14:schemeClr w14:val="tx1"/>
            </w14:solidFill>
          </w14:textFill>
        </w:rPr>
        <w:t>玉环市司法局“心启源”社会多元力量参与社区矫正对象心理矫正帮扶项目</w:t>
      </w:r>
    </w:p>
    <w:p>
      <w:pPr>
        <w:spacing w:beforeLines="100" w:line="360" w:lineRule="auto"/>
        <w:jc w:val="center"/>
        <w:rPr>
          <w:rFonts w:hint="eastAsia" w:ascii="宋体" w:hAnsi="宋体" w:eastAsia="宋体"/>
          <w:b/>
          <w:bCs/>
          <w:color w:val="000000" w:themeColor="text1"/>
          <w:sz w:val="36"/>
          <w:szCs w:val="36"/>
          <w:lang w:eastAsia="zh-CN"/>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项目编号：</w:t>
      </w:r>
      <w:r>
        <w:rPr>
          <w:rFonts w:hint="eastAsia" w:ascii="宋体" w:hAnsi="宋体"/>
          <w:b/>
          <w:bCs/>
          <w:color w:val="000000" w:themeColor="text1"/>
          <w:sz w:val="36"/>
          <w:szCs w:val="36"/>
          <w:lang w:eastAsia="zh-CN"/>
          <w14:textFill>
            <w14:solidFill>
              <w14:schemeClr w14:val="tx1"/>
            </w14:solidFill>
          </w14:textFill>
        </w:rPr>
        <w:t>TZTX-2025-CS025</w:t>
      </w:r>
    </w:p>
    <w:p>
      <w:pPr>
        <w:spacing w:beforeLines="100"/>
        <w:ind w:right="-108"/>
        <w:rPr>
          <w:rFonts w:hint="eastAsia" w:ascii="宋体" w:hAnsi="宋体"/>
          <w:color w:val="000000" w:themeColor="text1"/>
          <w:sz w:val="24"/>
          <w14:textFill>
            <w14:solidFill>
              <w14:schemeClr w14:val="tx1"/>
            </w14:solidFill>
          </w14:textFill>
        </w:rPr>
      </w:pPr>
    </w:p>
    <w:p>
      <w:pPr>
        <w:pStyle w:val="20"/>
        <w:ind w:firstLine="0"/>
        <w:rPr>
          <w:rFonts w:hint="eastAsia"/>
          <w:color w:val="000000" w:themeColor="text1"/>
          <w14:textFill>
            <w14:solidFill>
              <w14:schemeClr w14:val="tx1"/>
            </w14:solidFill>
          </w14:textFill>
        </w:rPr>
      </w:pP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磋</w:t>
      </w: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商</w:t>
      </w: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响</w:t>
      </w: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应</w:t>
      </w: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文</w:t>
      </w:r>
    </w:p>
    <w:p>
      <w:pPr>
        <w:spacing w:after="100" w:afterAutospacing="1" w:line="800" w:lineRule="exact"/>
        <w:jc w:val="center"/>
        <w:rPr>
          <w:rFonts w:hint="eastAsia" w:ascii="宋体" w:hAnsi="宋体"/>
          <w:b/>
          <w:color w:val="000000" w:themeColor="text1"/>
          <w:spacing w:val="40"/>
          <w:sz w:val="72"/>
          <w:szCs w:val="72"/>
          <w14:textFill>
            <w14:solidFill>
              <w14:schemeClr w14:val="tx1"/>
            </w14:solidFill>
          </w14:textFill>
        </w:rPr>
      </w:pPr>
      <w:r>
        <w:rPr>
          <w:rFonts w:hint="eastAsia" w:ascii="宋体" w:hAnsi="宋体"/>
          <w:b/>
          <w:color w:val="000000" w:themeColor="text1"/>
          <w:spacing w:val="40"/>
          <w:sz w:val="72"/>
          <w:szCs w:val="72"/>
          <w14:textFill>
            <w14:solidFill>
              <w14:schemeClr w14:val="tx1"/>
            </w14:solidFill>
          </w14:textFill>
        </w:rPr>
        <w:t>件</w:t>
      </w:r>
    </w:p>
    <w:p>
      <w:pPr>
        <w:rPr>
          <w:rFonts w:hint="eastAsia" w:ascii="宋体" w:hAnsi="宋体"/>
          <w:color w:val="000000" w:themeColor="text1"/>
          <w:sz w:val="24"/>
          <w14:textFill>
            <w14:solidFill>
              <w14:schemeClr w14:val="tx1"/>
            </w14:solidFill>
          </w14:textFill>
        </w:rPr>
      </w:pPr>
    </w:p>
    <w:p>
      <w:pPr>
        <w:spacing w:line="360" w:lineRule="auto"/>
        <w:ind w:right="532"/>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供应商全称</w:t>
      </w:r>
      <w:r>
        <w:rPr>
          <w:rFonts w:hint="eastAsia" w:ascii="宋体" w:hAnsi="宋体" w:eastAsia="宋体" w:cs="Times New Roman"/>
          <w:color w:val="000000" w:themeColor="text1"/>
          <w:sz w:val="36"/>
          <w:szCs w:val="36"/>
          <w14:textFill>
            <w14:solidFill>
              <w14:schemeClr w14:val="tx1"/>
            </w14:solidFill>
          </w14:textFill>
        </w:rPr>
        <w:t>（电子公章）：</w:t>
      </w:r>
    </w:p>
    <w:p>
      <w:pPr>
        <w:spacing w:line="360" w:lineRule="auto"/>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地    址：</w:t>
      </w:r>
    </w:p>
    <w:p>
      <w:pPr>
        <w:spacing w:line="360" w:lineRule="auto"/>
        <w:rPr>
          <w:rFonts w:hint="eastAsia" w:ascii="宋体" w:hAnsi="宋体"/>
          <w:color w:val="000000" w:themeColor="text1"/>
          <w:sz w:val="36"/>
          <w:szCs w:val="36"/>
          <w14:textFill>
            <w14:solidFill>
              <w14:schemeClr w14:val="tx1"/>
            </w14:solidFill>
          </w14:textFill>
        </w:rPr>
      </w:pPr>
      <w:r>
        <w:rPr>
          <w:rFonts w:hint="eastAsia" w:ascii="宋体" w:hAnsi="宋体"/>
          <w:color w:val="000000" w:themeColor="text1"/>
          <w:sz w:val="36"/>
          <w:szCs w:val="36"/>
          <w14:textFill>
            <w14:solidFill>
              <w14:schemeClr w14:val="tx1"/>
            </w14:solidFill>
          </w14:textFill>
        </w:rPr>
        <w:t>时    间：</w:t>
      </w:r>
    </w:p>
    <w:p>
      <w:pPr>
        <w:pStyle w:val="34"/>
        <w:ind w:right="0" w:rightChars="0" w:firstLine="0" w:firstLineChars="0"/>
        <w:rPr>
          <w:rFonts w:hint="eastAsia"/>
          <w:color w:val="000000" w:themeColor="text1"/>
          <w14:textFill>
            <w14:solidFill>
              <w14:schemeClr w14:val="tx1"/>
            </w14:solidFill>
          </w14:textFill>
        </w:rPr>
      </w:pPr>
    </w:p>
    <w:p>
      <w:pPr>
        <w:spacing w:line="360" w:lineRule="auto"/>
        <w:jc w:val="center"/>
        <w:rPr>
          <w:rFonts w:hint="eastAsia" w:ascii="宋体" w:hAnsi="宋体" w:cs="宋体"/>
          <w:b/>
          <w:bCs/>
          <w:color w:val="000000" w:themeColor="text1"/>
          <w:sz w:val="32"/>
          <w:szCs w:val="40"/>
          <w14:textFill>
            <w14:solidFill>
              <w14:schemeClr w14:val="tx1"/>
            </w14:solidFill>
          </w14:textFill>
        </w:rPr>
      </w:pPr>
    </w:p>
    <w:p>
      <w:pPr>
        <w:spacing w:line="360" w:lineRule="auto"/>
        <w:jc w:val="center"/>
        <w:rPr>
          <w:rFonts w:hint="eastAsia" w:ascii="宋体" w:hAnsi="宋体" w:cs="宋体"/>
          <w:b/>
          <w:bCs/>
          <w:color w:val="000000" w:themeColor="text1"/>
          <w:sz w:val="32"/>
          <w:szCs w:val="40"/>
          <w14:textFill>
            <w14:solidFill>
              <w14:schemeClr w14:val="tx1"/>
            </w14:solidFill>
          </w14:textFill>
        </w:rPr>
      </w:pPr>
      <w:r>
        <w:rPr>
          <w:rFonts w:hint="eastAsia" w:ascii="宋体" w:hAnsi="宋体" w:cs="宋体"/>
          <w:b/>
          <w:bCs/>
          <w:color w:val="000000" w:themeColor="text1"/>
          <w:sz w:val="32"/>
          <w:szCs w:val="40"/>
          <w14:textFill>
            <w14:solidFill>
              <w14:schemeClr w14:val="tx1"/>
            </w14:solidFill>
          </w14:textFill>
        </w:rPr>
        <w:t>资格证明内容目录</w:t>
      </w:r>
    </w:p>
    <w:p>
      <w:pPr>
        <w:spacing w:line="360" w:lineRule="auto"/>
        <w:rPr>
          <w:rFonts w:hint="eastAsia" w:ascii="宋体" w:hAnsi="宋体" w:cs="宋体"/>
          <w:color w:val="000000" w:themeColor="text1"/>
          <w14:textFill>
            <w14:solidFill>
              <w14:schemeClr w14:val="tx1"/>
            </w14:solidFill>
          </w14:textFill>
        </w:rPr>
      </w:pPr>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36" w:name="_Toc12587_WPSOffice_Level1"/>
      <w:bookmarkStart w:id="37" w:name="_Toc27049_WPSOffice_Level1"/>
      <w:r>
        <w:rPr>
          <w:rFonts w:hint="eastAsia" w:ascii="宋体" w:hAnsi="宋体" w:cs="宋体"/>
          <w:color w:val="000000" w:themeColor="text1"/>
          <w:sz w:val="24"/>
          <w14:textFill>
            <w14:solidFill>
              <w14:schemeClr w14:val="tx1"/>
            </w14:solidFill>
          </w14:textFill>
        </w:rPr>
        <w:t>1、磋商声明书（附件2）</w:t>
      </w:r>
      <w:bookmarkEnd w:id="36"/>
      <w:bookmarkEnd w:id="37"/>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38" w:name="_Toc28306_WPSOffice_Level1"/>
      <w:bookmarkStart w:id="39" w:name="_Toc25574_WPSOffice_Level1"/>
      <w:r>
        <w:rPr>
          <w:rFonts w:hint="eastAsia" w:ascii="宋体" w:hAnsi="宋体" w:cs="宋体"/>
          <w:color w:val="000000" w:themeColor="text1"/>
          <w:sz w:val="24"/>
          <w14:textFill>
            <w14:solidFill>
              <w14:schemeClr w14:val="tx1"/>
            </w14:solidFill>
          </w14:textFill>
        </w:rPr>
        <w:t>2、授权委托书（法定代表人办理磋商事宜的，则无需提交)（附件3）</w:t>
      </w:r>
      <w:bookmarkEnd w:id="38"/>
      <w:bookmarkEnd w:id="39"/>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40" w:name="_Toc32100_WPSOffice_Level1"/>
      <w:bookmarkStart w:id="41" w:name="_Toc29616_WPSOffice_Level1"/>
      <w:r>
        <w:rPr>
          <w:rFonts w:hint="eastAsia" w:ascii="宋体" w:hAnsi="宋体" w:cs="宋体"/>
          <w:color w:val="000000" w:themeColor="text1"/>
          <w:sz w:val="24"/>
          <w14:textFill>
            <w14:solidFill>
              <w14:schemeClr w14:val="tx1"/>
            </w14:solidFill>
          </w14:textFill>
        </w:rPr>
        <w:t>3、法人或者其他组织的营业执照等证明文件，自然人的身份证明</w:t>
      </w:r>
      <w:bookmarkEnd w:id="40"/>
      <w:bookmarkEnd w:id="41"/>
    </w:p>
    <w:p>
      <w:pPr>
        <w:widowControl/>
        <w:spacing w:line="360" w:lineRule="auto"/>
        <w:ind w:right="60" w:firstLine="480" w:firstLineChars="200"/>
        <w:jc w:val="left"/>
        <w:outlineLvl w:val="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4、承诺函</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lang w:val="en-US" w:eastAsia="zh-CN"/>
          <w14:textFill>
            <w14:solidFill>
              <w14:schemeClr w14:val="tx1"/>
            </w14:solidFill>
          </w14:textFill>
        </w:rPr>
        <w:t>附件4</w:t>
      </w:r>
      <w:r>
        <w:rPr>
          <w:rFonts w:hint="eastAsia" w:ascii="宋体" w:hAnsi="宋体" w:cs="宋体"/>
          <w:color w:val="000000" w:themeColor="text1"/>
          <w:sz w:val="24"/>
          <w14:textFill>
            <w14:solidFill>
              <w14:schemeClr w14:val="tx1"/>
            </w14:solidFill>
          </w14:textFill>
        </w:rPr>
        <w:t>）；</w:t>
      </w:r>
    </w:p>
    <w:p>
      <w:pPr>
        <w:widowControl/>
        <w:spacing w:line="360" w:lineRule="auto"/>
        <w:ind w:right="60"/>
        <w:jc w:val="left"/>
        <w:outlineLvl w:val="0"/>
        <w:rPr>
          <w:rFonts w:hint="eastAsia" w:ascii="宋体" w:hAnsi="宋体" w:eastAsia="宋体" w:cs="宋体"/>
          <w:color w:val="000000" w:themeColor="text1"/>
          <w:sz w:val="24"/>
          <w:lang w:val="en-US" w:eastAsia="zh-CN"/>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spacing w:line="360" w:lineRule="auto"/>
        <w:rPr>
          <w:rFonts w:hint="eastAsia" w:ascii="宋体" w:hAnsi="宋体"/>
          <w:b/>
          <w:color w:val="000000" w:themeColor="text1"/>
          <w:sz w:val="28"/>
          <w14:textFill>
            <w14:solidFill>
              <w14:schemeClr w14:val="tx1"/>
            </w14:solidFill>
          </w14:textFill>
        </w:rPr>
      </w:pPr>
    </w:p>
    <w:p>
      <w:pPr>
        <w:adjustRightInd w:val="0"/>
        <w:snapToGrid w:val="0"/>
        <w:rPr>
          <w:rFonts w:hint="eastAsia" w:ascii="宋体" w:hAnsi="宋体"/>
          <w:b/>
          <w:color w:val="000000" w:themeColor="text1"/>
          <w:sz w:val="28"/>
          <w14:textFill>
            <w14:solidFill>
              <w14:schemeClr w14:val="tx1"/>
            </w14:solidFill>
          </w14:textFill>
        </w:rPr>
      </w:pPr>
    </w:p>
    <w:p>
      <w:pPr>
        <w:adjustRightInd w:val="0"/>
        <w:snapToGrid w:val="0"/>
        <w:rPr>
          <w:rFonts w:hint="eastAsia" w:ascii="宋体" w:hAnsi="宋体"/>
          <w:b/>
          <w:color w:val="000000" w:themeColor="text1"/>
          <w:sz w:val="28"/>
          <w14:textFill>
            <w14:solidFill>
              <w14:schemeClr w14:val="tx1"/>
            </w14:solidFill>
          </w14:textFill>
        </w:rPr>
      </w:pPr>
    </w:p>
    <w:p>
      <w:pPr>
        <w:adjustRightInd w:val="0"/>
        <w:snapToGrid w:val="0"/>
        <w:rPr>
          <w:rFonts w:hint="eastAsia" w:ascii="宋体" w:hAnsi="宋体"/>
          <w:b/>
          <w:color w:val="000000" w:themeColor="text1"/>
          <w:sz w:val="28"/>
          <w14:textFill>
            <w14:solidFill>
              <w14:schemeClr w14:val="tx1"/>
            </w14:solidFill>
          </w14:textFill>
        </w:rPr>
      </w:pPr>
    </w:p>
    <w:p>
      <w:pPr>
        <w:adjustRightInd w:val="0"/>
        <w:snapToGrid w:val="0"/>
        <w:rPr>
          <w:rFonts w:hint="eastAsia" w:ascii="宋体" w:hAnsi="宋体"/>
          <w:b/>
          <w:color w:val="000000" w:themeColor="text1"/>
          <w:sz w:val="28"/>
          <w14:textFill>
            <w14:solidFill>
              <w14:schemeClr w14:val="tx1"/>
            </w14:solidFill>
          </w14:textFill>
        </w:rPr>
      </w:pPr>
    </w:p>
    <w:p>
      <w:pPr>
        <w:pStyle w:val="20"/>
        <w:rPr>
          <w:rFonts w:hint="eastAsia" w:ascii="宋体" w:hAnsi="宋体"/>
          <w:b/>
          <w:color w:val="000000" w:themeColor="text1"/>
          <w:sz w:val="28"/>
          <w14:textFill>
            <w14:solidFill>
              <w14:schemeClr w14:val="tx1"/>
            </w14:solidFill>
          </w14:textFill>
        </w:rPr>
      </w:pPr>
    </w:p>
    <w:p>
      <w:pPr>
        <w:rPr>
          <w:rFonts w:hint="eastAsia"/>
        </w:rPr>
      </w:pPr>
    </w:p>
    <w:p>
      <w:pPr>
        <w:adjustRightInd w:val="0"/>
        <w:snapToGrid w:val="0"/>
        <w:rPr>
          <w:rFonts w:hint="eastAsia" w:ascii="宋体" w:hAnsi="宋体"/>
          <w:b/>
          <w:color w:val="000000" w:themeColor="text1"/>
          <w:sz w:val="28"/>
          <w14:textFill>
            <w14:solidFill>
              <w14:schemeClr w14:val="tx1"/>
            </w14:solidFill>
          </w14:textFill>
        </w:rPr>
      </w:pPr>
    </w:p>
    <w:p>
      <w:pPr>
        <w:adjustRightInd w:val="0"/>
        <w:snapToGrid w:val="0"/>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附件2</w:t>
      </w:r>
    </w:p>
    <w:p>
      <w:pPr>
        <w:adjustRightInd w:val="0"/>
        <w:snapToGrid w:val="0"/>
        <w:spacing w:line="320" w:lineRule="exact"/>
        <w:jc w:val="center"/>
        <w:rPr>
          <w:rStyle w:val="54"/>
          <w:rFonts w:hint="eastAsia"/>
          <w:b/>
          <w:color w:val="000000" w:themeColor="text1"/>
          <w:sz w:val="32"/>
          <w:szCs w:val="32"/>
          <w:u w:val="none"/>
          <w14:textFill>
            <w14:solidFill>
              <w14:schemeClr w14:val="tx1"/>
            </w14:solidFill>
          </w14:textFill>
        </w:rPr>
      </w:pPr>
      <w:r>
        <w:rPr>
          <w:rStyle w:val="54"/>
          <w:rFonts w:hint="eastAsia"/>
          <w:b/>
          <w:color w:val="000000" w:themeColor="text1"/>
          <w:sz w:val="32"/>
          <w:szCs w:val="32"/>
          <w:u w:val="none"/>
          <w14:textFill>
            <w14:solidFill>
              <w14:schemeClr w14:val="tx1"/>
            </w14:solidFill>
          </w14:textFill>
        </w:rPr>
        <w:t>磋商声明书</w:t>
      </w:r>
    </w:p>
    <w:p>
      <w:pPr>
        <w:adjustRightInd w:val="0"/>
        <w:snapToGrid w:val="0"/>
        <w:spacing w:beforeLines="50" w:after="50" w:line="320" w:lineRule="exact"/>
        <w:rPr>
          <w:rFonts w:hint="eastAsia" w:ascii="Arial" w:hAnsi="Arial" w:cs="Arial"/>
          <w:color w:val="000000" w:themeColor="text1"/>
          <w:sz w:val="24"/>
          <w14:textFill>
            <w14:solidFill>
              <w14:schemeClr w14:val="tx1"/>
            </w14:solidFill>
          </w14:textFill>
        </w:rPr>
      </w:pPr>
      <w:r>
        <w:rPr>
          <w:rFonts w:hint="eastAsia" w:ascii="Arial" w:hAnsi="Arial" w:cs="Arial"/>
          <w:color w:val="000000" w:themeColor="text1"/>
          <w:sz w:val="24"/>
          <w14:textFill>
            <w14:solidFill>
              <w14:schemeClr w14:val="tx1"/>
            </w14:solidFill>
          </w14:textFill>
        </w:rPr>
        <w:t>台州天兴工程管理咨询有限公司：</w:t>
      </w:r>
    </w:p>
    <w:p>
      <w:pPr>
        <w:adjustRightInd w:val="0"/>
        <w:snapToGrid w:val="0"/>
        <w:spacing w:line="32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（供应商名称）系中华人民共和国合法企业，经营地址。</w:t>
      </w:r>
    </w:p>
    <w:p>
      <w:pPr>
        <w:adjustRightInd w:val="0"/>
        <w:snapToGrid w:val="0"/>
        <w:spacing w:line="32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u w:val="single"/>
          <w14:textFill>
            <w14:solidFill>
              <w14:schemeClr w14:val="tx1"/>
            </w14:solidFill>
          </w14:textFill>
        </w:rPr>
        <w:t xml:space="preserve"> 姓名 </w:t>
      </w:r>
      <w:r>
        <w:rPr>
          <w:rFonts w:hint="eastAsia" w:ascii="宋体" w:hAnsi="宋体" w:cs="宋体"/>
          <w:color w:val="000000" w:themeColor="text1"/>
          <w:kern w:val="0"/>
          <w:sz w:val="24"/>
          <w14:textFill>
            <w14:solidFill>
              <w14:schemeClr w14:val="tx1"/>
            </w14:solidFill>
          </w14:textFill>
        </w:rPr>
        <w:t>）系（</w:t>
      </w:r>
      <w:r>
        <w:rPr>
          <w:rFonts w:hint="eastAsia" w:ascii="宋体" w:hAnsi="宋体" w:cs="宋体"/>
          <w:color w:val="000000" w:themeColor="text1"/>
          <w:kern w:val="0"/>
          <w:sz w:val="24"/>
          <w:u w:val="single"/>
          <w14:textFill>
            <w14:solidFill>
              <w14:schemeClr w14:val="tx1"/>
            </w14:solidFill>
          </w14:textFill>
        </w:rPr>
        <w:t xml:space="preserve"> 供应商名称 </w:t>
      </w:r>
      <w:r>
        <w:rPr>
          <w:rFonts w:hint="eastAsia" w:ascii="宋体" w:hAnsi="宋体" w:cs="宋体"/>
          <w:color w:val="000000" w:themeColor="text1"/>
          <w:kern w:val="0"/>
          <w:sz w:val="24"/>
          <w14:textFill>
            <w14:solidFill>
              <w14:schemeClr w14:val="tx1"/>
            </w14:solidFill>
          </w14:textFill>
        </w:rPr>
        <w:t>）的法定代表人，我公司自愿参加贵方组织的（</w:t>
      </w:r>
      <w:r>
        <w:rPr>
          <w:rFonts w:hint="eastAsia" w:ascii="宋体" w:hAnsi="宋体" w:cs="宋体"/>
          <w:color w:val="000000" w:themeColor="text1"/>
          <w:kern w:val="0"/>
          <w:sz w:val="24"/>
          <w:u w:val="single"/>
          <w14:textFill>
            <w14:solidFill>
              <w14:schemeClr w14:val="tx1"/>
            </w14:solidFill>
          </w14:textFill>
        </w:rPr>
        <w:t>采购项目名称</w:t>
      </w:r>
      <w:r>
        <w:rPr>
          <w:rFonts w:hint="eastAsia"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u w:val="single"/>
          <w14:textFill>
            <w14:solidFill>
              <w14:schemeClr w14:val="tx1"/>
            </w14:solidFill>
          </w14:textFill>
        </w:rPr>
        <w:t>项目编号</w:t>
      </w:r>
      <w:r>
        <w:rPr>
          <w:rFonts w:hint="eastAsia" w:ascii="宋体" w:hAnsi="宋体" w:cs="宋体"/>
          <w:color w:val="000000" w:themeColor="text1"/>
          <w:kern w:val="0"/>
          <w:sz w:val="24"/>
          <w14:textFill>
            <w14:solidFill>
              <w14:schemeClr w14:val="tx1"/>
            </w14:solidFill>
          </w14:textFill>
        </w:rPr>
        <w:t>）的磋商响应，为此，我公司就本次磋商响应有关事项郑重声明如下：</w:t>
      </w:r>
    </w:p>
    <w:p>
      <w:pPr>
        <w:numPr>
          <w:ilvl w:val="0"/>
          <w:numId w:val="10"/>
        </w:numPr>
        <w:adjustRightInd w:val="0"/>
        <w:snapToGrid w:val="0"/>
        <w:spacing w:line="32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声明截止磋商响应时间近三年以来：未被列入失信被执行人、重大税收违法案件当事人名单、政府采购严重违法失信行为记录名单，以及不存在其他不符合《中华人民共和国政府采购法》第二十二条规定的条件。【说明：磋商供应商在截止磋商响应时间近三年以来，如有上述所列情形，但限制期届满的，可按实陈述，并提供相应证明文件。】</w:t>
      </w:r>
    </w:p>
    <w:p>
      <w:pPr>
        <w:numPr>
          <w:ilvl w:val="0"/>
          <w:numId w:val="10"/>
        </w:numPr>
        <w:adjustRightInd w:val="0"/>
        <w:snapToGrid w:val="0"/>
        <w:spacing w:line="320" w:lineRule="exact"/>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公司在参与磋商响应前已详细审查了采购文件和所有相关资料，我方完全知悉并认为此采购文件没有倾向性，也没有存在排斥潜在磋商供应商的内容，我方对采购文件的所有内容没有任何异议，不申请澄清和质疑。</w:t>
      </w:r>
    </w:p>
    <w:p>
      <w:pPr>
        <w:numPr>
          <w:ilvl w:val="0"/>
          <w:numId w:val="10"/>
        </w:numPr>
        <w:adjustRightInd w:val="0"/>
        <w:snapToGrid w:val="0"/>
        <w:spacing w:line="3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不是采购人的附属机构；</w:t>
      </w:r>
      <w:r>
        <w:rPr>
          <w:rFonts w:hint="eastAsia" w:ascii="宋体" w:hAnsi="宋体" w:cs="宋体"/>
          <w:color w:val="000000" w:themeColor="text1"/>
          <w:sz w:val="24"/>
          <w14:textFill>
            <w14:solidFill>
              <w14:schemeClr w14:val="tx1"/>
            </w14:solidFill>
          </w14:textFill>
        </w:rPr>
        <w:t>在获知本项目采购信息后，与采购人聘请的为此项目提供咨询服务的公司及其附属机构没有任何联系。</w:t>
      </w:r>
    </w:p>
    <w:p>
      <w:pPr>
        <w:adjustRightInd w:val="0"/>
        <w:snapToGrid w:val="0"/>
        <w:spacing w:line="320" w:lineRule="exact"/>
        <w:ind w:firstLine="480" w:firstLineChars="200"/>
        <w:rPr>
          <w:rFonts w:hint="eastAsia" w:ascii="宋体" w:hAnsi="宋体" w:cs="宋体"/>
          <w:color w:val="000000" w:themeColor="text1"/>
          <w:kern w:val="0"/>
          <w:sz w:val="24"/>
          <w:lang w:val="af-ZA"/>
          <w14:textFill>
            <w14:solidFill>
              <w14:schemeClr w14:val="tx1"/>
            </w14:solidFill>
          </w14:textFill>
        </w:rPr>
      </w:pPr>
      <w:r>
        <w:rPr>
          <w:rFonts w:hint="eastAsia" w:ascii="宋体" w:hAnsi="宋体" w:cs="宋体"/>
          <w:color w:val="000000" w:themeColor="text1"/>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14:textFill>
            <w14:solidFill>
              <w14:schemeClr w14:val="tx1"/>
            </w14:solidFill>
          </w14:textFill>
        </w:rPr>
        <w:t>保证，</w:t>
      </w:r>
      <w:r>
        <w:rPr>
          <w:rFonts w:hint="eastAsia" w:ascii="宋体" w:hAnsi="宋体" w:cs="宋体"/>
          <w:color w:val="000000" w:themeColor="text1"/>
          <w:kern w:val="0"/>
          <w:sz w:val="24"/>
          <w:lang w:val="af-ZA"/>
          <w14:textFill>
            <w14:solidFill>
              <w14:schemeClr w14:val="tx1"/>
            </w14:solidFill>
          </w14:textFill>
        </w:rPr>
        <w:t>采购人在中华人民共和国境内使用</w:t>
      </w:r>
      <w:r>
        <w:rPr>
          <w:rFonts w:hint="eastAsia" w:ascii="宋体" w:hAnsi="宋体" w:cs="宋体"/>
          <w:color w:val="000000" w:themeColor="text1"/>
          <w:kern w:val="0"/>
          <w:sz w:val="24"/>
          <w14:textFill>
            <w14:solidFill>
              <w14:schemeClr w14:val="tx1"/>
            </w14:solidFill>
          </w14:textFill>
        </w:rPr>
        <w:t>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磋商响应货物、资料、技术、服务或其任何一部分时，享有不受限制的无偿使用权，如有第三方向采购人提出侵犯其专利权、商标权或其它知识产权的主张，该责任由我方承担。我方的磋商响应报价已包含所有应向所有权人支付的专利权、商标权或其它知识产权的一切相关费用。</w:t>
      </w:r>
    </w:p>
    <w:p>
      <w:pPr>
        <w:adjustRightInd w:val="0"/>
        <w:snapToGrid w:val="0"/>
        <w:spacing w:line="3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kern w:val="0"/>
          <w:sz w:val="24"/>
          <w:lang w:val="af-ZA"/>
          <w14:textFill>
            <w14:solidFill>
              <w14:schemeClr w14:val="tx1"/>
            </w14:solidFill>
          </w14:textFill>
        </w:rPr>
        <w:t>5、我</w:t>
      </w:r>
      <w:r>
        <w:rPr>
          <w:rFonts w:hint="eastAsia" w:ascii="宋体" w:hAnsi="宋体" w:cs="宋体"/>
          <w:color w:val="000000" w:themeColor="text1"/>
          <w:kern w:val="0"/>
          <w:sz w:val="24"/>
          <w:lang w:val="zh-CN"/>
          <w14:textFill>
            <w14:solidFill>
              <w14:schemeClr w14:val="tx1"/>
            </w14:solidFill>
          </w14:textFill>
        </w:rPr>
        <w:t>公司</w:t>
      </w:r>
      <w:r>
        <w:rPr>
          <w:rFonts w:hint="eastAsia" w:ascii="宋体" w:hAnsi="宋体" w:cs="宋体"/>
          <w:color w:val="000000" w:themeColor="text1"/>
          <w:kern w:val="0"/>
          <w:sz w:val="24"/>
          <w:lang w:val="af-ZA"/>
          <w14:textFill>
            <w14:solidFill>
              <w14:schemeClr w14:val="tx1"/>
            </w14:solidFill>
          </w14:textFill>
        </w:rPr>
        <w:t>严格履行政府采购合同，不降低合同约定的产品质量和服务，不擅自变</w:t>
      </w:r>
      <w:r>
        <w:rPr>
          <w:rFonts w:hint="eastAsia" w:ascii="宋体" w:hAnsi="宋体" w:cs="宋体"/>
          <w:color w:val="000000" w:themeColor="text1"/>
          <w:sz w:val="24"/>
          <w:lang w:val="af-ZA"/>
          <w14:textFill>
            <w14:solidFill>
              <w14:schemeClr w14:val="tx1"/>
            </w14:solidFill>
          </w14:textFill>
        </w:rPr>
        <w:t>更、中止、终止合同，或拒绝履行合同义务；</w:t>
      </w:r>
    </w:p>
    <w:p>
      <w:pPr>
        <w:adjustRightInd w:val="0"/>
        <w:snapToGrid w:val="0"/>
        <w:spacing w:line="320" w:lineRule="exact"/>
        <w:ind w:firstLine="480" w:firstLineChars="200"/>
        <w:rPr>
          <w:rFonts w:hint="eastAsia" w:ascii="宋体" w:hAnsi="宋体" w:cs="宋体"/>
          <w:color w:val="000000" w:themeColor="text1"/>
          <w:sz w:val="24"/>
          <w:lang w:val="af-ZA"/>
          <w14:textFill>
            <w14:solidFill>
              <w14:schemeClr w14:val="tx1"/>
            </w14:solidFill>
          </w14:textFill>
        </w:rPr>
      </w:pPr>
      <w:r>
        <w:rPr>
          <w:rFonts w:hint="eastAsia" w:ascii="宋体" w:hAnsi="宋体" w:cs="宋体"/>
          <w:color w:val="000000" w:themeColor="text1"/>
          <w:sz w:val="24"/>
          <w:lang w:val="af-ZA"/>
          <w14:textFill>
            <w14:solidFill>
              <w14:schemeClr w14:val="tx1"/>
            </w14:solidFill>
          </w14:textFill>
        </w:rPr>
        <w:t>6、我公司如被确定为成交供应商，保证在成交结果公示后五个工作日内缴纳采购服务费。</w:t>
      </w:r>
    </w:p>
    <w:tbl>
      <w:tblPr>
        <w:tblStyle w:val="57"/>
        <w:tblW w:w="8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6"/>
        <w:gridCol w:w="4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3776" w:type="dxa"/>
            <w:vAlign w:val="center"/>
          </w:tcPr>
          <w:p>
            <w:pPr>
              <w:adjustRightInd w:val="0"/>
              <w:snapToGrid w:val="0"/>
              <w:spacing w:beforeLines="50" w:after="50"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服务费发票类型</w:t>
            </w:r>
          </w:p>
        </w:tc>
        <w:tc>
          <w:tcPr>
            <w:tcW w:w="4984" w:type="dxa"/>
          </w:tcPr>
          <w:p>
            <w:pPr>
              <w:adjustRightInd w:val="0"/>
              <w:snapToGrid w:val="0"/>
              <w:spacing w:beforeLines="50" w:after="50"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增值税普通电子发票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7" w:hRule="atLeast"/>
        </w:trPr>
        <w:tc>
          <w:tcPr>
            <w:tcW w:w="3776" w:type="dxa"/>
            <w:vAlign w:val="center"/>
          </w:tcPr>
          <w:p>
            <w:pPr>
              <w:adjustRightInd w:val="0"/>
              <w:snapToGrid w:val="0"/>
              <w:spacing w:beforeLines="50" w:after="50"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开票信息</w:t>
            </w:r>
          </w:p>
          <w:p>
            <w:pPr>
              <w:adjustRightInd w:val="0"/>
              <w:snapToGrid w:val="0"/>
              <w:spacing w:beforeLines="50" w:after="50"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（普通发票只需要提供纳税识别号，专用发票需要财务确认过的开票信息）</w:t>
            </w:r>
          </w:p>
        </w:tc>
        <w:tc>
          <w:tcPr>
            <w:tcW w:w="4984" w:type="dxa"/>
          </w:tcPr>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纳税人名称：</w:t>
            </w:r>
          </w:p>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纳税识别号：</w:t>
            </w:r>
          </w:p>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（税务部门备案的）地址：</w:t>
            </w:r>
          </w:p>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（税务部门备案的）电话：</w:t>
            </w:r>
          </w:p>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开户行：</w:t>
            </w:r>
          </w:p>
          <w:p>
            <w:pPr>
              <w:adjustRightInd w:val="0"/>
              <w:snapToGrid w:val="0"/>
              <w:spacing w:line="320" w:lineRule="exact"/>
              <w:ind w:firstLine="480" w:firstLineChars="2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银行账号：</w:t>
            </w:r>
          </w:p>
        </w:tc>
      </w:tr>
    </w:tbl>
    <w:p>
      <w:pPr>
        <w:adjustRightInd w:val="0"/>
        <w:snapToGrid w:val="0"/>
        <w:spacing w:line="3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7、以上事项如有虚假或隐瞒，我</w:t>
      </w:r>
      <w:r>
        <w:rPr>
          <w:rFonts w:hint="eastAsia" w:ascii="宋体" w:hAnsi="宋体" w:cs="宋体"/>
          <w:color w:val="000000" w:themeColor="text1"/>
          <w:sz w:val="24"/>
          <w:lang w:val="zh-CN"/>
          <w14:textFill>
            <w14:solidFill>
              <w14:schemeClr w14:val="tx1"/>
            </w14:solidFill>
          </w14:textFill>
        </w:rPr>
        <w:t>公司</w:t>
      </w:r>
      <w:r>
        <w:rPr>
          <w:rFonts w:hint="eastAsia" w:ascii="宋体" w:hAnsi="宋体" w:cs="宋体"/>
          <w:color w:val="000000" w:themeColor="text1"/>
          <w:sz w:val="24"/>
          <w14:textFill>
            <w14:solidFill>
              <w14:schemeClr w14:val="tx1"/>
            </w14:solidFill>
          </w14:textFill>
        </w:rPr>
        <w:t>愿意承担一切后果，并不再寻求任何旨在减轻或免除法律责任的辩解。</w:t>
      </w:r>
    </w:p>
    <w:p>
      <w:pPr>
        <w:adjustRightInd w:val="0"/>
        <w:snapToGrid w:val="0"/>
        <w:spacing w:line="320" w:lineRule="exact"/>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8、本磋商响应文件磋商有效期为磋商截止日起至少90天。</w:t>
      </w:r>
    </w:p>
    <w:p>
      <w:pPr>
        <w:adjustRightInd w:val="0"/>
        <w:snapToGrid w:val="0"/>
        <w:spacing w:line="320" w:lineRule="exact"/>
        <w:ind w:firstLine="4320" w:firstLineChars="1800"/>
        <w:rPr>
          <w:rFonts w:hint="eastAsia" w:ascii="宋体" w:hAnsi="宋体" w:cs="宋体"/>
          <w:color w:val="000000" w:themeColor="text1"/>
          <w:kern w:val="0"/>
          <w:sz w:val="24"/>
          <w:lang w:val="zh-CN"/>
          <w14:textFill>
            <w14:solidFill>
              <w14:schemeClr w14:val="tx1"/>
            </w14:solidFill>
          </w14:textFill>
        </w:rPr>
      </w:pPr>
    </w:p>
    <w:p>
      <w:pPr>
        <w:adjustRightInd w:val="0"/>
        <w:snapToGrid w:val="0"/>
        <w:spacing w:line="320" w:lineRule="exact"/>
        <w:ind w:firstLine="4320" w:firstLineChars="1800"/>
        <w:rPr>
          <w:rFonts w:hint="eastAsia" w:ascii="宋体" w:hAnsi="宋体" w:cs="宋体"/>
          <w:color w:val="000000" w:themeColor="text1"/>
          <w:kern w:val="0"/>
          <w:sz w:val="24"/>
          <w:lang w:val="zh-CN"/>
          <w14:textFill>
            <w14:solidFill>
              <w14:schemeClr w14:val="tx1"/>
            </w14:solidFill>
          </w14:textFill>
        </w:rPr>
      </w:pPr>
    </w:p>
    <w:p>
      <w:pPr>
        <w:adjustRightInd w:val="0"/>
        <w:snapToGrid w:val="0"/>
        <w:spacing w:line="320" w:lineRule="exact"/>
        <w:ind w:firstLine="4320" w:firstLineChars="1800"/>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供应商名称(</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s="宋体"/>
          <w:color w:val="000000" w:themeColor="text1"/>
          <w:kern w:val="0"/>
          <w:sz w:val="24"/>
          <w:lang w:val="zh-CN"/>
          <w14:textFill>
            <w14:solidFill>
              <w14:schemeClr w14:val="tx1"/>
            </w14:solidFill>
          </w14:textFill>
        </w:rPr>
        <w:t>)：</w:t>
      </w:r>
    </w:p>
    <w:p>
      <w:pPr>
        <w:adjustRightInd w:val="0"/>
        <w:snapToGrid w:val="0"/>
        <w:spacing w:line="320" w:lineRule="exact"/>
        <w:ind w:left="5042" w:hanging="5042" w:hangingChars="2101"/>
        <w:rPr>
          <w:rFonts w:hint="eastAsia" w:ascii="宋体" w:hAnsi="宋体" w:cs="宋体"/>
          <w:color w:val="000000" w:themeColor="text1"/>
          <w:kern w:val="0"/>
          <w:sz w:val="24"/>
          <w:lang w:val="zh-CN"/>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 xml:space="preserve">                                    法定代表人或授权委托人签字或电子印章： </w:t>
      </w:r>
    </w:p>
    <w:p>
      <w:pPr>
        <w:adjustRightInd w:val="0"/>
        <w:snapToGrid w:val="0"/>
        <w:spacing w:line="320" w:lineRule="exact"/>
        <w:ind w:left="5031" w:leftChars="2052" w:hanging="722" w:hangingChars="301"/>
        <w:rPr>
          <w:rFonts w:hint="eastAsia" w:ascii="宋体" w:hAnsi="宋体" w:cs="宋体"/>
          <w:b/>
          <w:color w:val="000000" w:themeColor="text1"/>
          <w:sz w:val="28"/>
          <w14:textFill>
            <w14:solidFill>
              <w14:schemeClr w14:val="tx1"/>
            </w14:solidFill>
          </w14:textFill>
        </w:rPr>
      </w:pPr>
      <w:r>
        <w:rPr>
          <w:rFonts w:hint="eastAsia" w:ascii="宋体" w:hAnsi="宋体" w:cs="宋体"/>
          <w:color w:val="000000" w:themeColor="text1"/>
          <w:kern w:val="0"/>
          <w:sz w:val="24"/>
          <w:lang w:val="zh-CN"/>
          <w14:textFill>
            <w14:solidFill>
              <w14:schemeClr w14:val="tx1"/>
            </w14:solidFill>
          </w14:textFill>
        </w:rPr>
        <w:t>日期：</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年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月 </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kern w:val="0"/>
          <w:sz w:val="24"/>
          <w:lang w:val="zh-CN"/>
          <w14:textFill>
            <w14:solidFill>
              <w14:schemeClr w14:val="tx1"/>
            </w14:solidFill>
          </w14:textFill>
        </w:rPr>
        <w:t xml:space="preserve"> 日</w:t>
      </w:r>
    </w:p>
    <w:p>
      <w:pPr>
        <w:adjustRightInd w:val="0"/>
        <w:snapToGrid w:val="0"/>
        <w:spacing w:line="264" w:lineRule="auto"/>
        <w:ind w:right="480"/>
        <w:rPr>
          <w:rFonts w:hint="eastAsia" w:ascii="宋体" w:hAnsi="宋体" w:cs="宋体"/>
          <w:b/>
          <w:color w:val="000000" w:themeColor="text1"/>
          <w:sz w:val="28"/>
          <w14:textFill>
            <w14:solidFill>
              <w14:schemeClr w14:val="tx1"/>
            </w14:solidFill>
          </w14:textFill>
        </w:rPr>
      </w:pPr>
    </w:p>
    <w:p>
      <w:pPr>
        <w:pStyle w:val="20"/>
        <w:rPr>
          <w:rFonts w:hint="eastAsia" w:ascii="宋体" w:hAnsi="宋体" w:cs="仿宋_GB2312"/>
          <w:color w:val="000000" w:themeColor="text1"/>
          <w:kern w:val="0"/>
          <w:sz w:val="24"/>
          <w:lang w:val="zh-CN"/>
          <w14:textFill>
            <w14:solidFill>
              <w14:schemeClr w14:val="tx1"/>
            </w14:solidFill>
          </w14:textFill>
        </w:rPr>
      </w:pPr>
    </w:p>
    <w:p>
      <w:pPr>
        <w:pStyle w:val="20"/>
        <w:rPr>
          <w:rFonts w:hint="eastAsia" w:ascii="宋体" w:hAnsi="宋体" w:cs="仿宋_GB2312"/>
          <w:color w:val="000000" w:themeColor="text1"/>
          <w:kern w:val="0"/>
          <w:sz w:val="24"/>
          <w:lang w:val="zh-CN"/>
          <w14:textFill>
            <w14:solidFill>
              <w14:schemeClr w14:val="tx1"/>
            </w14:solidFill>
          </w14:textFill>
        </w:rPr>
      </w:pPr>
    </w:p>
    <w:p>
      <w:pPr>
        <w:adjustRightInd w:val="0"/>
        <w:snapToGrid w:val="0"/>
        <w:spacing w:line="360" w:lineRule="auto"/>
        <w:ind w:right="480"/>
        <w:rPr>
          <w:rFonts w:hint="eastAsia" w:ascii="宋体"/>
          <w:b/>
          <w:color w:val="000000" w:themeColor="text1"/>
          <w:sz w:val="30"/>
          <w:szCs w:val="30"/>
          <w14:textFill>
            <w14:solidFill>
              <w14:schemeClr w14:val="tx1"/>
            </w14:solidFill>
          </w14:textFill>
        </w:rPr>
      </w:pPr>
      <w:r>
        <w:rPr>
          <w:rFonts w:hint="eastAsia" w:ascii="宋体" w:hAnsi="宋体"/>
          <w:b/>
          <w:color w:val="000000" w:themeColor="text1"/>
          <w:sz w:val="28"/>
          <w14:textFill>
            <w14:solidFill>
              <w14:schemeClr w14:val="tx1"/>
            </w14:solidFill>
          </w14:textFill>
        </w:rPr>
        <w:t>附件3</w:t>
      </w:r>
    </w:p>
    <w:p>
      <w:pPr>
        <w:spacing w:line="360" w:lineRule="auto"/>
        <w:ind w:firstLine="321" w:firstLineChars="100"/>
        <w:jc w:val="center"/>
        <w:rPr>
          <w:rFonts w:hAnsi="宋体"/>
          <w:b/>
          <w:color w:val="000000" w:themeColor="text1"/>
          <w:sz w:val="32"/>
          <w:szCs w:val="32"/>
          <w:u w:val="single"/>
          <w14:textFill>
            <w14:solidFill>
              <w14:schemeClr w14:val="tx1"/>
            </w14:solidFill>
          </w14:textFill>
        </w:rPr>
      </w:pPr>
      <w:r>
        <w:rPr>
          <w:b/>
          <w:color w:val="000000" w:themeColor="text1"/>
          <w:sz w:val="32"/>
          <w:szCs w:val="32"/>
          <w14:textFill>
            <w14:solidFill>
              <w14:schemeClr w14:val="tx1"/>
            </w14:solidFill>
          </w14:textFill>
        </w:rPr>
        <w:t>授权</w:t>
      </w:r>
      <w:r>
        <w:rPr>
          <w:rFonts w:hint="eastAsia"/>
          <w:b/>
          <w:color w:val="000000" w:themeColor="text1"/>
          <w:sz w:val="32"/>
          <w:szCs w:val="32"/>
          <w14:textFill>
            <w14:solidFill>
              <w14:schemeClr w14:val="tx1"/>
            </w14:solidFill>
          </w14:textFill>
        </w:rPr>
        <w:t>委托</w:t>
      </w:r>
      <w:r>
        <w:rPr>
          <w:b/>
          <w:color w:val="000000" w:themeColor="text1"/>
          <w:sz w:val="32"/>
          <w:szCs w:val="32"/>
          <w14:textFill>
            <w14:solidFill>
              <w14:schemeClr w14:val="tx1"/>
            </w14:solidFill>
          </w14:textFill>
        </w:rPr>
        <w:t>书</w:t>
      </w:r>
    </w:p>
    <w:p>
      <w:pPr>
        <w:snapToGrid w:val="0"/>
        <w:spacing w:beforeLines="50" w:after="50" w:line="360" w:lineRule="auto"/>
        <w:rPr>
          <w:rFonts w:hAnsi="宋体"/>
          <w:b/>
          <w:color w:val="000000" w:themeColor="text1"/>
          <w:sz w:val="24"/>
          <w14:textFill>
            <w14:solidFill>
              <w14:schemeClr w14:val="tx1"/>
            </w14:solidFill>
          </w14:textFill>
        </w:rPr>
      </w:pPr>
      <w:r>
        <w:rPr>
          <w:rFonts w:hint="eastAsia" w:ascii="Arial" w:hAnsi="Arial" w:cs="Arial"/>
          <w:color w:val="000000" w:themeColor="text1"/>
          <w:sz w:val="24"/>
          <w:u w:val="single"/>
          <w14:textFill>
            <w14:solidFill>
              <w14:schemeClr w14:val="tx1"/>
            </w14:solidFill>
          </w14:textFill>
        </w:rPr>
        <w:t>台州天兴工程管理咨询有限公司</w:t>
      </w:r>
      <w:r>
        <w:rPr>
          <w:rFonts w:hint="eastAsia" w:ascii="Arial" w:hAnsi="Arial" w:cs="Arial"/>
          <w:color w:val="000000" w:themeColor="text1"/>
          <w:sz w:val="24"/>
          <w14:textFill>
            <w14:solidFill>
              <w14:schemeClr w14:val="tx1"/>
            </w14:solidFill>
          </w14:textFill>
        </w:rPr>
        <w:t>：</w:t>
      </w:r>
    </w:p>
    <w:p>
      <w:pPr>
        <w:pStyle w:val="27"/>
        <w:spacing w:line="500" w:lineRule="exact"/>
        <w:ind w:firstLine="480" w:firstLineChars="200"/>
        <w:rPr>
          <w:rFonts w:hAnsi="宋体"/>
          <w:color w:val="000000" w:themeColor="text1"/>
          <w:sz w:val="24"/>
          <w14:textFill>
            <w14:solidFill>
              <w14:schemeClr w14:val="tx1"/>
            </w14:solidFill>
          </w14:textFill>
        </w:rPr>
      </w:pPr>
      <w:r>
        <w:rPr>
          <w:rFonts w:hAnsi="宋体"/>
          <w:color w:val="000000" w:themeColor="text1"/>
          <w:sz w:val="24"/>
          <w:u w:val="single"/>
          <w14:textFill>
            <w14:solidFill>
              <w14:schemeClr w14:val="tx1"/>
            </w14:solidFill>
          </w14:textFill>
        </w:rPr>
        <w:t xml:space="preserve">  （</w:t>
      </w:r>
      <w:r>
        <w:rPr>
          <w:rFonts w:hint="eastAsia" w:hAnsi="宋体"/>
          <w:color w:val="000000" w:themeColor="text1"/>
          <w:sz w:val="24"/>
          <w:u w:val="single"/>
          <w14:textFill>
            <w14:solidFill>
              <w14:schemeClr w14:val="tx1"/>
            </w14:solidFill>
          </w14:textFill>
        </w:rPr>
        <w:t>供应商</w:t>
      </w:r>
      <w:r>
        <w:rPr>
          <w:rFonts w:hAnsi="宋体"/>
          <w:color w:val="000000" w:themeColor="text1"/>
          <w:sz w:val="24"/>
          <w:u w:val="single"/>
          <w14:textFill>
            <w14:solidFill>
              <w14:schemeClr w14:val="tx1"/>
            </w14:solidFill>
          </w14:textFill>
        </w:rPr>
        <w:t xml:space="preserve">全称）  </w:t>
      </w:r>
      <w:r>
        <w:rPr>
          <w:rFonts w:hAnsi="宋体"/>
          <w:color w:val="000000" w:themeColor="text1"/>
          <w:sz w:val="24"/>
          <w14:textFill>
            <w14:solidFill>
              <w14:schemeClr w14:val="tx1"/>
            </w14:solidFill>
          </w14:textFill>
        </w:rPr>
        <w:t>法定代表人</w:t>
      </w:r>
      <w:r>
        <w:rPr>
          <w:rFonts w:hint="eastAsia" w:ascii="Arial" w:hAnsi="Arial" w:cs="Arial"/>
          <w:color w:val="000000" w:themeColor="text1"/>
          <w:sz w:val="24"/>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ab/>
      </w:r>
      <w:r>
        <w:rPr>
          <w:rFonts w:hAnsi="宋体"/>
          <w:color w:val="000000" w:themeColor="text1"/>
          <w:sz w:val="24"/>
          <w:u w:val="single"/>
          <w14:textFill>
            <w14:solidFill>
              <w14:schemeClr w14:val="tx1"/>
            </w14:solidFill>
          </w14:textFill>
        </w:rPr>
        <w:t>（法定代表</w:t>
      </w:r>
      <w:r>
        <w:rPr>
          <w:rFonts w:hint="eastAsia" w:hAnsi="宋体"/>
          <w:color w:val="000000" w:themeColor="text1"/>
          <w:sz w:val="24"/>
          <w:u w:val="single"/>
          <w14:textFill>
            <w14:solidFill>
              <w14:schemeClr w14:val="tx1"/>
            </w14:solidFill>
          </w14:textFill>
        </w:rPr>
        <w:t>人</w:t>
      </w:r>
      <w:r>
        <w:rPr>
          <w:rFonts w:hint="eastAsia" w:ascii="Arial" w:hAnsi="Arial" w:cs="Arial"/>
          <w:color w:val="000000" w:themeColor="text1"/>
          <w:sz w:val="24"/>
          <w:u w:val="single"/>
          <w14:textFill>
            <w14:solidFill>
              <w14:schemeClr w14:val="tx1"/>
            </w14:solidFill>
          </w14:textFill>
        </w:rPr>
        <w:t>或营业执照中单位负责人</w:t>
      </w:r>
      <w:r>
        <w:rPr>
          <w:rFonts w:hAnsi="宋体"/>
          <w:color w:val="000000" w:themeColor="text1"/>
          <w:sz w:val="24"/>
          <w:u w:val="single"/>
          <w14:textFill>
            <w14:solidFill>
              <w14:schemeClr w14:val="tx1"/>
            </w14:solidFill>
          </w14:textFill>
        </w:rPr>
        <w:t xml:space="preserve">姓名） </w:t>
      </w:r>
      <w:r>
        <w:rPr>
          <w:rFonts w:hAnsi="宋体"/>
          <w:color w:val="000000" w:themeColor="text1"/>
          <w:sz w:val="24"/>
          <w14:textFill>
            <w14:solidFill>
              <w14:schemeClr w14:val="tx1"/>
            </w14:solidFill>
          </w14:textFill>
        </w:rPr>
        <w:t>授权</w:t>
      </w:r>
      <w:r>
        <w:rPr>
          <w:rFonts w:hint="eastAsia" w:hAnsi="宋体"/>
          <w:color w:val="000000" w:themeColor="text1"/>
          <w:sz w:val="24"/>
          <w:u w:val="single"/>
          <w14:textFill>
            <w14:solidFill>
              <w14:schemeClr w14:val="tx1"/>
            </w14:solidFill>
          </w14:textFill>
        </w:rPr>
        <w:t xml:space="preserve">   （授权委托代理人</w:t>
      </w:r>
      <w:r>
        <w:rPr>
          <w:rFonts w:hAnsi="宋体"/>
          <w:color w:val="000000" w:themeColor="text1"/>
          <w:sz w:val="24"/>
          <w:u w:val="single"/>
          <w14:textFill>
            <w14:solidFill>
              <w14:schemeClr w14:val="tx1"/>
            </w14:solidFill>
          </w14:textFill>
        </w:rPr>
        <w:t>姓名</w:t>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为</w:t>
      </w:r>
      <w:r>
        <w:rPr>
          <w:rFonts w:hint="eastAsia" w:hAnsi="宋体"/>
          <w:color w:val="000000" w:themeColor="text1"/>
          <w:sz w:val="24"/>
          <w14:textFill>
            <w14:solidFill>
              <w14:schemeClr w14:val="tx1"/>
            </w14:solidFill>
          </w14:textFill>
        </w:rPr>
        <w:t>授权委托代理人</w:t>
      </w:r>
      <w:r>
        <w:rPr>
          <w:rFonts w:hAnsi="宋体"/>
          <w:color w:val="000000" w:themeColor="text1"/>
          <w:sz w:val="24"/>
          <w14:textFill>
            <w14:solidFill>
              <w14:schemeClr w14:val="tx1"/>
            </w14:solidFill>
          </w14:textFill>
        </w:rPr>
        <w:t>，参加贵单位组织的</w:t>
      </w:r>
      <w:r>
        <w:rPr>
          <w:rFonts w:hAnsi="宋体"/>
          <w:color w:val="000000" w:themeColor="text1"/>
          <w:sz w:val="24"/>
          <w:u w:val="single"/>
          <w14:textFill>
            <w14:solidFill>
              <w14:schemeClr w14:val="tx1"/>
            </w14:solidFill>
          </w14:textFill>
        </w:rPr>
        <w:tab/>
      </w:r>
      <w:r>
        <w:rPr>
          <w:rFonts w:hint="eastAsia" w:hAnsi="宋体"/>
          <w:color w:val="000000" w:themeColor="text1"/>
          <w:sz w:val="24"/>
          <w:u w:val="single"/>
          <w14:textFill>
            <w14:solidFill>
              <w14:schemeClr w14:val="tx1"/>
            </w14:solidFill>
          </w14:textFill>
        </w:rPr>
        <w:t xml:space="preserve">    </w:t>
      </w:r>
      <w:r>
        <w:rPr>
          <w:rFonts w:hAnsi="宋体"/>
          <w:color w:val="000000" w:themeColor="text1"/>
          <w:sz w:val="24"/>
          <w14:textFill>
            <w14:solidFill>
              <w14:schemeClr w14:val="tx1"/>
            </w14:solidFill>
          </w14:textFill>
        </w:rPr>
        <w:t>项目的采购活动，并代表我方全权办理针对上述项目的磋商、签约等具体事务和签署相关文件。</w:t>
      </w:r>
      <w:r>
        <w:rPr>
          <w:rFonts w:hint="eastAsia" w:hAnsi="宋体"/>
          <w:color w:val="000000" w:themeColor="text1"/>
          <w:sz w:val="24"/>
          <w14:textFill>
            <w14:solidFill>
              <w14:schemeClr w14:val="tx1"/>
            </w14:solidFill>
          </w14:textFill>
        </w:rPr>
        <w:t>我方对授权委托代理人的签字事项负全部责任。</w:t>
      </w:r>
    </w:p>
    <w:p>
      <w:pPr>
        <w:pStyle w:val="27"/>
        <w:spacing w:line="500" w:lineRule="exact"/>
        <w:ind w:firstLine="480" w:firstLineChars="200"/>
        <w:rPr>
          <w:rFonts w:hAnsi="宋体"/>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在撤销授权的书面通知以前，本授权书一直有效。授权委托代理人在授权委托书有效期内签署的所有文件不因授权的撤销而失效。</w:t>
      </w:r>
    </w:p>
    <w:p>
      <w:pPr>
        <w:pStyle w:val="27"/>
        <w:spacing w:line="500" w:lineRule="exact"/>
        <w:ind w:firstLine="480" w:firstLineChars="200"/>
        <w:rPr>
          <w:color w:val="000000" w:themeColor="text1"/>
          <w:sz w:val="24"/>
          <w14:textFill>
            <w14:solidFill>
              <w14:schemeClr w14:val="tx1"/>
            </w14:solidFill>
          </w14:textFill>
        </w:rPr>
      </w:pPr>
      <w:r>
        <w:rPr>
          <w:rFonts w:hint="eastAsia" w:hAnsi="宋体"/>
          <w:color w:val="000000" w:themeColor="text1"/>
          <w:sz w:val="24"/>
          <w14:textFill>
            <w14:solidFill>
              <w14:schemeClr w14:val="tx1"/>
            </w14:solidFill>
          </w14:textFill>
        </w:rPr>
        <w:t>授权委托代理人无转委托权，特此委托。</w:t>
      </w:r>
    </w:p>
    <w:p>
      <w:pPr>
        <w:spacing w:line="360" w:lineRule="auto"/>
        <w:rPr>
          <w:color w:val="000000" w:themeColor="text1"/>
          <w:sz w:val="24"/>
          <w14:textFill>
            <w14:solidFill>
              <w14:schemeClr w14:val="tx1"/>
            </w14:solidFill>
          </w14:textFill>
        </w:rPr>
      </w:pPr>
    </w:p>
    <w:p>
      <w:pPr>
        <w:spacing w:line="360" w:lineRule="auto"/>
        <w:jc w:val="both"/>
        <w:rPr>
          <w:rFonts w:hint="eastAsia" w:ascii="宋体"/>
          <w:b/>
          <w:bCs/>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供应商全称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color w:val="000000" w:themeColor="text1"/>
          <w:sz w:val="24"/>
          <w14:textFill>
            <w14:solidFill>
              <w14:schemeClr w14:val="tx1"/>
            </w14:solidFill>
          </w14:textFill>
        </w:rPr>
        <w:t>：</w:t>
      </w:r>
    </w:p>
    <w:p>
      <w:pPr>
        <w:spacing w:line="360" w:lineRule="auto"/>
        <w:jc w:val="both"/>
        <w:rPr>
          <w:rFonts w:hint="eastAsia" w:ascii="宋体"/>
          <w:b/>
          <w:bCs/>
          <w:color w:val="000000" w:themeColor="text1"/>
          <w:sz w:val="24"/>
          <w14:textFill>
            <w14:solidFill>
              <w14:schemeClr w14:val="tx1"/>
            </w14:solidFill>
          </w14:textFill>
        </w:rPr>
      </w:pPr>
      <w:r>
        <w:rPr>
          <w:rFonts w:hint="eastAsia" w:ascii="宋体"/>
          <w:b/>
          <w:bCs/>
          <w:color w:val="000000" w:themeColor="text1"/>
          <w:sz w:val="24"/>
          <w14:textFill>
            <w14:solidFill>
              <w14:schemeClr w14:val="tx1"/>
            </w14:solidFill>
          </w14:textFill>
        </w:rPr>
        <w:t>法定代表人签字或电子印章：</w:t>
      </w:r>
    </w:p>
    <w:p>
      <w:pPr>
        <w:spacing w:line="360" w:lineRule="auto"/>
        <w:jc w:val="both"/>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日期：</w:t>
      </w:r>
    </w:p>
    <w:p>
      <w:pPr>
        <w:spacing w:line="360" w:lineRule="auto"/>
        <w:rPr>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附：</w:t>
      </w:r>
    </w:p>
    <w:tbl>
      <w:tblPr>
        <w:tblStyle w:val="5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法定代表身份证复印件粘贴处</w:t>
            </w:r>
          </w:p>
        </w:tc>
      </w:tr>
    </w:tbl>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法定代表人姓名：</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spacing w:line="360" w:lineRule="auto"/>
        <w:rPr>
          <w:b/>
          <w:color w:val="000000" w:themeColor="text1"/>
          <w:sz w:val="24"/>
          <w14:textFill>
            <w14:solidFill>
              <w14:schemeClr w14:val="tx1"/>
            </w14:solidFill>
          </w14:textFill>
        </w:rPr>
      </w:pPr>
    </w:p>
    <w:tbl>
      <w:tblPr>
        <w:tblStyle w:val="57"/>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vAlign w:val="center"/>
          </w:tcPr>
          <w:p>
            <w:pPr>
              <w:spacing w:line="360" w:lineRule="auto"/>
              <w:jc w:val="center"/>
              <w:rPr>
                <w:rFonts w:ascii="宋体"/>
                <w:b/>
                <w:color w:val="000000" w:themeColor="text1"/>
                <w:sz w:val="24"/>
                <w14:textFill>
                  <w14:solidFill>
                    <w14:schemeClr w14:val="tx1"/>
                  </w14:solidFill>
                </w14:textFill>
              </w:rPr>
            </w:pPr>
            <w:r>
              <w:rPr>
                <w:rFonts w:hint="eastAsia" w:ascii="宋体"/>
                <w:b/>
                <w:color w:val="000000" w:themeColor="text1"/>
                <w:sz w:val="24"/>
                <w14:textFill>
                  <w14:solidFill>
                    <w14:schemeClr w14:val="tx1"/>
                  </w14:solidFill>
                </w14:textFill>
              </w:rPr>
              <w:t>授权委托代理人身份证复印件粘贴处</w:t>
            </w:r>
          </w:p>
        </w:tc>
      </w:tr>
    </w:tbl>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授权委托代理人姓名：</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职务：</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传真：</w:t>
      </w:r>
    </w:p>
    <w:p>
      <w:pPr>
        <w:spacing w:line="360" w:lineRule="auto"/>
        <w:rPr>
          <w:rFonts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电话：</w:t>
      </w:r>
    </w:p>
    <w:p>
      <w:pPr>
        <w:spacing w:line="360" w:lineRule="auto"/>
        <w:rPr>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详细通讯地址：</w:t>
      </w:r>
    </w:p>
    <w:p>
      <w:pPr>
        <w:spacing w:line="360" w:lineRule="auto"/>
        <w:rPr>
          <w:rFonts w:hint="eastAsia" w:ascii="宋体"/>
          <w:color w:val="000000" w:themeColor="text1"/>
          <w:sz w:val="24"/>
          <w14:textFill>
            <w14:solidFill>
              <w14:schemeClr w14:val="tx1"/>
            </w14:solidFill>
          </w14:textFill>
        </w:rPr>
      </w:pPr>
      <w:r>
        <w:rPr>
          <w:rFonts w:hint="eastAsia" w:ascii="宋体"/>
          <w:color w:val="000000" w:themeColor="text1"/>
          <w:sz w:val="24"/>
          <w14:textFill>
            <w14:solidFill>
              <w14:schemeClr w14:val="tx1"/>
            </w14:solidFill>
          </w14:textFill>
        </w:rPr>
        <w:t>邮政编码：</w:t>
      </w:r>
    </w:p>
    <w:p>
      <w:pPr>
        <w:widowControl/>
        <w:shd w:val="clear" w:color="auto" w:fill="FFFFFF"/>
        <w:spacing w:line="360" w:lineRule="auto"/>
        <w:jc w:val="left"/>
        <w:rPr>
          <w:rFonts w:hint="eastAsia" w:ascii="宋体" w:hAnsi="宋体" w:cs="宋体"/>
          <w:b/>
          <w:color w:val="000000" w:themeColor="text1"/>
          <w:kern w:val="0"/>
          <w:sz w:val="28"/>
          <w14:textFill>
            <w14:solidFill>
              <w14:schemeClr w14:val="tx1"/>
            </w14:solidFill>
          </w14:textFill>
        </w:rPr>
      </w:pPr>
    </w:p>
    <w:p>
      <w:pPr>
        <w:widowControl/>
        <w:shd w:val="clear" w:color="auto" w:fill="FFFFFF"/>
        <w:spacing w:line="360" w:lineRule="auto"/>
        <w:jc w:val="left"/>
        <w:rPr>
          <w:rFonts w:ascii="宋体" w:hAnsi="宋体" w:cs="宋体"/>
          <w:b/>
          <w:color w:val="000000" w:themeColor="text1"/>
          <w:kern w:val="0"/>
          <w:sz w:val="28"/>
          <w14:textFill>
            <w14:solidFill>
              <w14:schemeClr w14:val="tx1"/>
            </w14:solidFill>
          </w14:textFill>
        </w:rPr>
      </w:pPr>
      <w:r>
        <w:rPr>
          <w:rFonts w:hint="eastAsia" w:ascii="宋体" w:hAnsi="宋体" w:cs="宋体"/>
          <w:b/>
          <w:color w:val="000000" w:themeColor="text1"/>
          <w:kern w:val="0"/>
          <w:sz w:val="28"/>
          <w14:textFill>
            <w14:solidFill>
              <w14:schemeClr w14:val="tx1"/>
            </w14:solidFill>
          </w14:textFill>
        </w:rPr>
        <w:t>附件4</w:t>
      </w:r>
    </w:p>
    <w:p>
      <w:pPr>
        <w:spacing w:beforeLines="50" w:afterLines="50"/>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14:textFill>
            <w14:solidFill>
              <w14:schemeClr w14:val="tx1"/>
            </w14:solidFill>
          </w14:textFill>
        </w:rPr>
        <w:t>承 诺 函</w:t>
      </w:r>
    </w:p>
    <w:p>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color w:val="000000" w:themeColor="text1"/>
          <w:sz w:val="24"/>
          <w14:textFill>
            <w14:solidFill>
              <w14:schemeClr w14:val="tx1"/>
            </w14:solidFill>
          </w14:textFill>
        </w:rPr>
      </w:pPr>
    </w:p>
    <w:p>
      <w:pPr>
        <w:spacing w:beforeLines="50" w:afterLines="50" w:line="360" w:lineRule="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台州天兴工程管理咨询有限公司：</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我方具有良好的商业信誉和健全的财务会计制度，具有履行合同所必需的设备和专业技术能力，有依法缴纳税收和社会保障资金的良好记录，参加政府采购活动前三年内，在经营活动中没有重大违法记录。</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如有虚假，采购人可取消我方任何资格（参与磋商/成交/签订合同），我方对此无任何异议。</w:t>
      </w:r>
    </w:p>
    <w:p>
      <w:pPr>
        <w:spacing w:line="360" w:lineRule="auto"/>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特此承诺！</w:t>
      </w:r>
    </w:p>
    <w:p>
      <w:pPr>
        <w:spacing w:line="360" w:lineRule="auto"/>
        <w:rPr>
          <w:rFonts w:ascii="宋体" w:hAnsi="宋体"/>
          <w:color w:val="000000" w:themeColor="text1"/>
          <w:sz w:val="24"/>
          <w14:textFill>
            <w14:solidFill>
              <w14:schemeClr w14:val="tx1"/>
            </w14:solidFill>
          </w14:textFill>
        </w:rPr>
      </w:pPr>
    </w:p>
    <w:p>
      <w:pPr>
        <w:tabs>
          <w:tab w:val="left" w:pos="720"/>
          <w:tab w:val="left" w:pos="1260"/>
          <w:tab w:val="left" w:pos="2160"/>
          <w:tab w:val="left" w:pos="2880"/>
          <w:tab w:val="left" w:pos="3600"/>
          <w:tab w:val="left" w:pos="4320"/>
          <w:tab w:val="left" w:pos="5040"/>
          <w:tab w:val="left" w:pos="5760"/>
        </w:tabs>
        <w:spacing w:after="120"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供应商名称（</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p>
    <w:p>
      <w:pPr>
        <w:spacing w:line="360" w:lineRule="auto"/>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法定代表人或授权委托代理人</w:t>
      </w:r>
      <w:r>
        <w:rPr>
          <w:rFonts w:hint="eastAsia" w:ascii="宋体" w:hAnsi="宋体"/>
          <w:b/>
          <w:bCs/>
          <w:color w:val="000000" w:themeColor="text1"/>
          <w:sz w:val="24"/>
          <w14:textFill>
            <w14:solidFill>
              <w14:schemeClr w14:val="tx1"/>
            </w14:solidFill>
          </w14:textFill>
        </w:rPr>
        <w:t>（签字</w:t>
      </w:r>
      <w:r>
        <w:rPr>
          <w:rFonts w:hint="eastAsia" w:ascii="宋体" w:hAnsi="宋体"/>
          <w:b/>
          <w:bCs/>
          <w:color w:val="000000" w:themeColor="text1"/>
          <w:sz w:val="24"/>
          <w:lang w:val="en-US" w:eastAsia="zh-CN"/>
          <w14:textFill>
            <w14:solidFill>
              <w14:schemeClr w14:val="tx1"/>
            </w14:solidFill>
          </w14:textFill>
        </w:rPr>
        <w:t>或</w:t>
      </w:r>
      <w:r>
        <w:rPr>
          <w:rFonts w:hint="eastAsia" w:ascii="宋体" w:hAnsi="宋体"/>
          <w:b/>
          <w:bCs/>
          <w:color w:val="000000" w:themeColor="text1"/>
          <w:sz w:val="24"/>
          <w14:textFill>
            <w14:solidFill>
              <w14:schemeClr w14:val="tx1"/>
            </w14:solidFill>
          </w14:textFill>
        </w:rPr>
        <w:t>电子印章）：</w:t>
      </w:r>
    </w:p>
    <w:p>
      <w:pPr>
        <w:spacing w:line="360" w:lineRule="auto"/>
        <w:ind w:firstLine="3600" w:firstLineChars="15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日期：    年   月   日</w:t>
      </w: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商务与技术文件</w:t>
      </w:r>
      <w:r>
        <w:rPr>
          <w:rFonts w:hint="eastAsia" w:ascii="宋体" w:hAnsi="宋体" w:cs="宋体"/>
          <w:b/>
          <w:bCs/>
          <w:color w:val="000000" w:themeColor="text1"/>
          <w:sz w:val="32"/>
          <w:szCs w:val="32"/>
          <w14:textFill>
            <w14:solidFill>
              <w14:schemeClr w14:val="tx1"/>
            </w14:solidFill>
          </w14:textFill>
        </w:rPr>
        <w:t>目录</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bookmarkStart w:id="42" w:name="_Toc20529_WPSOffice_Level1"/>
      <w:bookmarkStart w:id="43" w:name="_Toc21250_WPSOffice_Level1"/>
      <w:r>
        <w:rPr>
          <w:rFonts w:hint="eastAsia" w:ascii="宋体" w:hAnsi="宋体" w:cs="宋体"/>
          <w:b/>
          <w:bCs/>
          <w:color w:val="000000" w:themeColor="text1"/>
          <w:sz w:val="24"/>
          <w14:textFill>
            <w14:solidFill>
              <w14:schemeClr w14:val="tx1"/>
            </w14:solidFill>
          </w14:textFill>
        </w:rPr>
        <w:t>第一部分  技术方案描述部分</w:t>
      </w:r>
      <w:bookmarkEnd w:id="42"/>
      <w:bookmarkEnd w:id="43"/>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1、供应商情况介绍（附件</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2、项目需求的理解与分析；</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3、重难点分析及解决方案；</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4、项目组织实施方案；</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5、技术需求响应表（附件</w:t>
      </w:r>
      <w:r>
        <w:rPr>
          <w:rFonts w:hint="eastAsia" w:ascii="宋体" w:hAnsi="宋体" w:cs="宋体"/>
          <w:color w:val="000000" w:themeColor="text1"/>
          <w:sz w:val="24"/>
          <w:lang w:val="en-US" w:eastAsia="zh-CN"/>
          <w14:textFill>
            <w14:solidFill>
              <w14:schemeClr w14:val="tx1"/>
            </w14:solidFill>
          </w14:textFill>
        </w:rPr>
        <w:t>6</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6、供应商需要说明的其他内容（包括可能影响供应商技术性能评分项的各类材料）</w:t>
      </w:r>
    </w:p>
    <w:p>
      <w:pPr>
        <w:spacing w:line="360" w:lineRule="auto"/>
        <w:ind w:firstLine="482" w:firstLineChars="200"/>
        <w:rPr>
          <w:rFonts w:hint="eastAsia" w:ascii="宋体" w:hAnsi="宋体" w:cs="宋体"/>
          <w:b/>
          <w:bCs/>
          <w:color w:val="000000" w:themeColor="text1"/>
          <w:sz w:val="24"/>
          <w14:textFill>
            <w14:solidFill>
              <w14:schemeClr w14:val="tx1"/>
            </w14:solidFill>
          </w14:textFill>
        </w:rPr>
      </w:pPr>
      <w:bookmarkStart w:id="44" w:name="_Toc20986_WPSOffice_Level1"/>
      <w:bookmarkStart w:id="45" w:name="_Toc30029_WPSOffice_Level1"/>
      <w:r>
        <w:rPr>
          <w:rFonts w:hint="eastAsia" w:ascii="宋体" w:hAnsi="宋体" w:cs="宋体"/>
          <w:b/>
          <w:bCs/>
          <w:color w:val="000000" w:themeColor="text1"/>
          <w:sz w:val="24"/>
          <w14:textFill>
            <w14:solidFill>
              <w14:schemeClr w14:val="tx1"/>
            </w14:solidFill>
          </w14:textFill>
        </w:rPr>
        <w:t>第二部分  商务响应及其他部分</w:t>
      </w:r>
      <w:bookmarkEnd w:id="44"/>
      <w:bookmarkEnd w:id="45"/>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1、证书一览表（附件</w:t>
      </w:r>
      <w:r>
        <w:rPr>
          <w:rFonts w:hint="eastAsia" w:ascii="宋体" w:hAnsi="宋体" w:cs="宋体"/>
          <w:color w:val="000000" w:themeColor="text1"/>
          <w:sz w:val="24"/>
          <w:lang w:val="en-US" w:eastAsia="zh-CN"/>
          <w14:textFill>
            <w14:solidFill>
              <w14:schemeClr w14:val="tx1"/>
            </w14:solidFill>
          </w14:textFill>
        </w:rPr>
        <w:t>7</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2、近三年来类似项目的成功案例（附件</w:t>
      </w:r>
      <w:r>
        <w:rPr>
          <w:rFonts w:hint="eastAsia" w:ascii="宋体" w:hAnsi="宋体" w:cs="宋体"/>
          <w:color w:val="000000" w:themeColor="text1"/>
          <w:sz w:val="24"/>
          <w:lang w:val="en-US" w:eastAsia="zh-CN"/>
          <w14:textFill>
            <w14:solidFill>
              <w14:schemeClr w14:val="tx1"/>
            </w14:solidFill>
          </w14:textFill>
        </w:rPr>
        <w:t>8</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3、商务需求响应表（附件</w:t>
      </w:r>
      <w:r>
        <w:rPr>
          <w:rFonts w:hint="eastAsia" w:ascii="宋体" w:hAnsi="宋体" w:cs="宋体"/>
          <w:color w:val="000000" w:themeColor="text1"/>
          <w:sz w:val="24"/>
          <w:lang w:val="en-US" w:eastAsia="zh-CN"/>
          <w14:textFill>
            <w14:solidFill>
              <w14:schemeClr w14:val="tx1"/>
            </w14:solidFill>
          </w14:textFill>
        </w:rPr>
        <w:t>9</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4、项目负责人资格情况表（附件1</w:t>
      </w:r>
      <w:r>
        <w:rPr>
          <w:rFonts w:hint="eastAsia" w:ascii="宋体" w:hAnsi="宋体" w:cs="宋体"/>
          <w:color w:val="000000" w:themeColor="text1"/>
          <w:sz w:val="24"/>
          <w:lang w:val="en-US" w:eastAsia="zh-CN"/>
          <w14:textFill>
            <w14:solidFill>
              <w14:schemeClr w14:val="tx1"/>
            </w14:solidFill>
          </w14:textFill>
        </w:rPr>
        <w:t>0</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5、项目实施人员一览表（附件1</w:t>
      </w:r>
      <w:r>
        <w:rPr>
          <w:rFonts w:hint="eastAsia" w:ascii="宋体" w:hAnsi="宋体" w:cs="宋体"/>
          <w:color w:val="000000" w:themeColor="text1"/>
          <w:sz w:val="24"/>
          <w:lang w:val="en-US" w:eastAsia="zh-CN"/>
          <w14:textFill>
            <w14:solidFill>
              <w14:schemeClr w14:val="tx1"/>
            </w14:solidFill>
          </w14:textFill>
        </w:rPr>
        <w:t>1</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6、质量保证及售后服务（附件1</w:t>
      </w:r>
      <w:r>
        <w:rPr>
          <w:rFonts w:hint="eastAsia" w:ascii="宋体" w:hAnsi="宋体" w:cs="宋体"/>
          <w:color w:val="000000" w:themeColor="text1"/>
          <w:sz w:val="24"/>
          <w:lang w:val="en-US" w:eastAsia="zh-CN"/>
          <w14:textFill>
            <w14:solidFill>
              <w14:schemeClr w14:val="tx1"/>
            </w14:solidFill>
          </w14:textFill>
        </w:rPr>
        <w:t>2</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7、供应商需要说明的其他内容。（包括可能影响供应商商务评分项的各类材料）</w:t>
      </w:r>
    </w:p>
    <w:p>
      <w:pPr>
        <w:pStyle w:val="20"/>
        <w:spacing w:line="360" w:lineRule="auto"/>
        <w:ind w:firstLine="480" w:firstLineChars="200"/>
        <w:rPr>
          <w:rFonts w:hint="eastAsia" w:ascii="宋体" w:hAnsi="宋体" w:cs="宋体"/>
          <w:color w:val="000000" w:themeColor="text1"/>
          <w:sz w:val="24"/>
          <w:szCs w:val="24"/>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eastAsia="宋体"/>
          <w:b/>
          <w:color w:val="000000" w:themeColor="text1"/>
          <w:sz w:val="28"/>
          <w:lang w:val="en-US" w:eastAsia="zh-CN"/>
          <w14:textFill>
            <w14:solidFill>
              <w14:schemeClr w14:val="tx1"/>
            </w14:solidFill>
          </w14:textFill>
        </w:rPr>
      </w:pPr>
      <w:r>
        <w:rPr>
          <w:rFonts w:hint="eastAsia"/>
          <w:b/>
          <w:color w:val="000000" w:themeColor="text1"/>
          <w:sz w:val="28"/>
          <w14:textFill>
            <w14:solidFill>
              <w14:schemeClr w14:val="tx1"/>
            </w14:solidFill>
          </w14:textFill>
        </w:rPr>
        <w:t>附件</w:t>
      </w:r>
      <w:r>
        <w:rPr>
          <w:rFonts w:hint="eastAsia"/>
          <w:b/>
          <w:color w:val="000000" w:themeColor="text1"/>
          <w:sz w:val="28"/>
          <w:lang w:val="en-US" w:eastAsia="zh-CN"/>
          <w14:textFill>
            <w14:solidFill>
              <w14:schemeClr w14:val="tx1"/>
            </w14:solidFill>
          </w14:textFill>
        </w:rPr>
        <w:t>5</w:t>
      </w:r>
    </w:p>
    <w:p>
      <w:pPr>
        <w:pStyle w:val="179"/>
        <w:shd w:val="clear" w:color="auto" w:fill="FFFFFF"/>
        <w:spacing w:before="0" w:beforeAutospacing="0" w:after="0" w:afterAutospacing="0" w:line="600" w:lineRule="auto"/>
        <w:jc w:val="center"/>
        <w:rPr>
          <w:b/>
          <w:bCs/>
          <w:color w:val="000000" w:themeColor="text1"/>
          <w:spacing w:val="21"/>
          <w:sz w:val="32"/>
          <w:szCs w:val="32"/>
          <w14:textFill>
            <w14:solidFill>
              <w14:schemeClr w14:val="tx1"/>
            </w14:solidFill>
          </w14:textFill>
        </w:rPr>
      </w:pPr>
      <w:r>
        <w:rPr>
          <w:rFonts w:hint="eastAsia"/>
          <w:b/>
          <w:color w:val="000000" w:themeColor="text1"/>
          <w:sz w:val="32"/>
          <w:szCs w:val="32"/>
          <w14:textFill>
            <w14:solidFill>
              <w14:schemeClr w14:val="tx1"/>
            </w14:solidFill>
          </w14:textFill>
        </w:rPr>
        <w:t>供应商</w:t>
      </w:r>
      <w:r>
        <w:rPr>
          <w:rFonts w:hint="eastAsia"/>
          <w:b/>
          <w:bCs/>
          <w:color w:val="000000" w:themeColor="text1"/>
          <w:spacing w:val="21"/>
          <w:sz w:val="32"/>
          <w:szCs w:val="32"/>
          <w14:textFill>
            <w14:solidFill>
              <w14:schemeClr w14:val="tx1"/>
            </w14:solidFill>
          </w14:textFill>
        </w:rPr>
        <w:t>基本情况表</w:t>
      </w:r>
    </w:p>
    <w:tbl>
      <w:tblPr>
        <w:tblStyle w:val="57"/>
        <w:tblW w:w="8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701"/>
        <w:gridCol w:w="852"/>
        <w:gridCol w:w="58"/>
        <w:gridCol w:w="1163"/>
        <w:gridCol w:w="112"/>
        <w:gridCol w:w="1093"/>
        <w:gridCol w:w="325"/>
        <w:gridCol w:w="1276"/>
        <w:gridCol w:w="400"/>
        <w:gridCol w:w="1105"/>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682" w:type="dxa"/>
            <w:vAlign w:val="center"/>
          </w:tcPr>
          <w:p>
            <w:pPr>
              <w:pStyle w:val="179"/>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企业名称</w:t>
            </w:r>
          </w:p>
        </w:tc>
        <w:tc>
          <w:tcPr>
            <w:tcW w:w="3979" w:type="dxa"/>
            <w:gridSpan w:val="6"/>
          </w:tcPr>
          <w:p>
            <w:pPr>
              <w:pStyle w:val="179"/>
              <w:shd w:val="clear" w:color="auto" w:fill="FFFFFF"/>
              <w:spacing w:line="360" w:lineRule="auto"/>
              <w:rPr>
                <w:bCs/>
                <w:color w:val="000000" w:themeColor="text1"/>
                <w14:textFill>
                  <w14:solidFill>
                    <w14:schemeClr w14:val="tx1"/>
                  </w14:solidFill>
                </w14:textFill>
              </w:rPr>
            </w:pPr>
          </w:p>
        </w:tc>
        <w:tc>
          <w:tcPr>
            <w:tcW w:w="2001" w:type="dxa"/>
            <w:gridSpan w:val="3"/>
          </w:tcPr>
          <w:p>
            <w:pPr>
              <w:pStyle w:val="179"/>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法人代表</w:t>
            </w:r>
          </w:p>
        </w:tc>
        <w:tc>
          <w:tcPr>
            <w:tcW w:w="2151" w:type="dxa"/>
            <w:gridSpan w:val="2"/>
          </w:tcPr>
          <w:p>
            <w:pPr>
              <w:pStyle w:val="179"/>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682" w:type="dxa"/>
            <w:vAlign w:val="center"/>
          </w:tcPr>
          <w:p>
            <w:pPr>
              <w:pStyle w:val="179"/>
              <w:shd w:val="clear" w:color="auto" w:fill="FFFFFF"/>
              <w:spacing w:line="360" w:lineRule="auto"/>
              <w:jc w:val="center"/>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地址</w:t>
            </w:r>
          </w:p>
        </w:tc>
        <w:tc>
          <w:tcPr>
            <w:tcW w:w="3979" w:type="dxa"/>
            <w:gridSpan w:val="6"/>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企业性质</w:t>
            </w:r>
          </w:p>
        </w:tc>
        <w:tc>
          <w:tcPr>
            <w:tcW w:w="2151" w:type="dxa"/>
            <w:gridSpan w:val="2"/>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82" w:type="dxa"/>
            <w:tcBorders>
              <w:bottom w:val="single" w:color="auto" w:sz="4" w:space="0"/>
            </w:tcBorders>
            <w:vAlign w:val="center"/>
          </w:tcPr>
          <w:p>
            <w:pPr>
              <w:pStyle w:val="179"/>
              <w:shd w:val="clear" w:color="auto" w:fill="FFFFFF"/>
              <w:spacing w:line="360" w:lineRule="auto"/>
              <w:jc w:val="center"/>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股东姓名</w:t>
            </w:r>
          </w:p>
        </w:tc>
        <w:tc>
          <w:tcPr>
            <w:tcW w:w="701" w:type="dxa"/>
            <w:tcBorders>
              <w:bottom w:val="single" w:color="auto" w:sz="4" w:space="0"/>
            </w:tcBorders>
          </w:tcPr>
          <w:p>
            <w:pPr>
              <w:pStyle w:val="179"/>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股权结构（%）</w:t>
            </w:r>
          </w:p>
        </w:tc>
        <w:tc>
          <w:tcPr>
            <w:tcW w:w="2368" w:type="dxa"/>
            <w:gridSpan w:val="3"/>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001" w:type="dxa"/>
            <w:gridSpan w:val="3"/>
          </w:tcPr>
          <w:p>
            <w:pPr>
              <w:pStyle w:val="179"/>
              <w:shd w:val="clear" w:color="auto" w:fill="FFFFFF"/>
              <w:spacing w:line="360" w:lineRule="auto"/>
              <w:ind w:left="10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股东关系</w:t>
            </w:r>
          </w:p>
        </w:tc>
        <w:tc>
          <w:tcPr>
            <w:tcW w:w="2151" w:type="dxa"/>
            <w:gridSpan w:val="2"/>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682" w:type="dxa"/>
            <w:vMerge w:val="restart"/>
            <w:vAlign w:val="center"/>
          </w:tcPr>
          <w:p>
            <w:pPr>
              <w:pStyle w:val="179"/>
              <w:shd w:val="clear" w:color="auto" w:fill="FFFFFF"/>
              <w:spacing w:line="360" w:lineRule="auto"/>
              <w:jc w:val="center"/>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联系人</w:t>
            </w:r>
            <w:r>
              <w:rPr>
                <w:rFonts w:hint="eastAsia"/>
                <w:bCs/>
                <w:color w:val="000000" w:themeColor="text1"/>
                <w:spacing w:val="27"/>
                <w14:textFill>
                  <w14:solidFill>
                    <w14:schemeClr w14:val="tx1"/>
                  </w14:solidFill>
                </w14:textFill>
              </w:rPr>
              <w:t>姓名</w:t>
            </w:r>
          </w:p>
        </w:tc>
        <w:tc>
          <w:tcPr>
            <w:tcW w:w="701" w:type="dxa"/>
            <w:vMerge w:val="restart"/>
            <w:tcBorders>
              <w:top w:val="nil"/>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top w:val="nil"/>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固定电话</w:t>
            </w:r>
          </w:p>
        </w:tc>
        <w:tc>
          <w:tcPr>
            <w:tcW w:w="2368" w:type="dxa"/>
            <w:gridSpan w:val="3"/>
            <w:tcBorders>
              <w:top w:val="nil"/>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restart"/>
          </w:tcPr>
          <w:p>
            <w:pPr>
              <w:pStyle w:val="179"/>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传真</w:t>
            </w:r>
          </w:p>
        </w:tc>
        <w:tc>
          <w:tcPr>
            <w:tcW w:w="2151" w:type="dxa"/>
            <w:gridSpan w:val="2"/>
            <w:vMerge w:val="restart"/>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jc w:val="center"/>
        </w:trPr>
        <w:tc>
          <w:tcPr>
            <w:tcW w:w="682" w:type="dxa"/>
            <w:vMerge w:val="continue"/>
            <w:tcBorders>
              <w:bottom w:val="single" w:color="auto" w:sz="4" w:space="0"/>
            </w:tcBorders>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701" w:type="dxa"/>
            <w:vMerge w:val="continue"/>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910" w:type="dxa"/>
            <w:gridSpan w:val="2"/>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27"/>
                <w14:textFill>
                  <w14:solidFill>
                    <w14:schemeClr w14:val="tx1"/>
                  </w14:solidFill>
                </w14:textFill>
              </w:rPr>
              <w:t>手机</w:t>
            </w:r>
          </w:p>
        </w:tc>
        <w:tc>
          <w:tcPr>
            <w:tcW w:w="2368" w:type="dxa"/>
            <w:gridSpan w:val="3"/>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001" w:type="dxa"/>
            <w:gridSpan w:val="3"/>
            <w:vMerge w:val="continue"/>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151" w:type="dxa"/>
            <w:gridSpan w:val="2"/>
            <w:vMerge w:val="continue"/>
            <w:tcBorders>
              <w:bottom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jc w:val="center"/>
        </w:trPr>
        <w:tc>
          <w:tcPr>
            <w:tcW w:w="682" w:type="dxa"/>
            <w:vMerge w:val="restart"/>
            <w:tcBorders>
              <w:top w:val="single" w:color="auto" w:sz="4" w:space="0"/>
            </w:tcBorders>
            <w:vAlign w:val="center"/>
          </w:tcPr>
          <w:p>
            <w:pPr>
              <w:pStyle w:val="179"/>
              <w:shd w:val="clear" w:color="auto" w:fill="FFFFFF"/>
              <w:spacing w:line="360" w:lineRule="auto"/>
              <w:ind w:left="107"/>
              <w:jc w:val="center"/>
              <w:rPr>
                <w:bCs/>
                <w:color w:val="000000" w:themeColor="text1"/>
                <w14:textFill>
                  <w14:solidFill>
                    <w14:schemeClr w14:val="tx1"/>
                  </w14:solidFill>
                </w14:textFill>
              </w:rPr>
            </w:pPr>
            <w:r>
              <w:rPr>
                <w:bCs/>
                <w:color w:val="000000" w:themeColor="text1"/>
                <w14:textFill>
                  <w14:solidFill>
                    <w14:schemeClr w14:val="tx1"/>
                  </w14:solidFill>
                </w14:textFill>
              </w:rPr>
              <w:t>1</w:t>
            </w:r>
            <w:r>
              <w:rPr>
                <w:rFonts w:hint="eastAsia"/>
                <w:bCs/>
                <w:color w:val="000000" w:themeColor="text1"/>
                <w14:textFill>
                  <w14:solidFill>
                    <w14:schemeClr w14:val="tx1"/>
                  </w14:solidFill>
                </w14:textFill>
              </w:rPr>
              <w:t>.</w:t>
            </w:r>
          </w:p>
          <w:p>
            <w:pPr>
              <w:pStyle w:val="179"/>
              <w:shd w:val="clear" w:color="auto" w:fill="FFFFFF"/>
              <w:spacing w:line="360" w:lineRule="auto"/>
              <w:ind w:left="107"/>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企</w:t>
            </w:r>
          </w:p>
          <w:p>
            <w:pPr>
              <w:pStyle w:val="179"/>
              <w:shd w:val="clear" w:color="auto" w:fill="FFFFFF"/>
              <w:spacing w:line="360" w:lineRule="auto"/>
              <w:ind w:left="107"/>
              <w:jc w:val="cente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业</w:t>
            </w:r>
          </w:p>
          <w:p>
            <w:pPr>
              <w:pStyle w:val="179"/>
              <w:shd w:val="clear" w:color="auto" w:fill="FFFFFF"/>
              <w:spacing w:line="360" w:lineRule="auto"/>
              <w:ind w:left="107"/>
              <w:jc w:val="center"/>
              <w:rPr>
                <w:bCs/>
                <w:color w:val="000000" w:themeColor="text1"/>
                <w:spacing w:val="27"/>
                <w14:textFill>
                  <w14:solidFill>
                    <w14:schemeClr w14:val="tx1"/>
                  </w14:solidFill>
                </w14:textFill>
              </w:rPr>
            </w:pPr>
            <w:r>
              <w:rPr>
                <w:rFonts w:hint="eastAsia"/>
                <w:bCs/>
                <w:color w:val="000000" w:themeColor="text1"/>
                <w:spacing w:val="27"/>
                <w14:textFill>
                  <w14:solidFill>
                    <w14:schemeClr w14:val="tx1"/>
                  </w14:solidFill>
                </w14:textFill>
              </w:rPr>
              <w:t>概</w:t>
            </w:r>
          </w:p>
          <w:p>
            <w:pPr>
              <w:pStyle w:val="179"/>
              <w:shd w:val="clear" w:color="auto" w:fill="FFFFFF"/>
              <w:spacing w:line="360" w:lineRule="auto"/>
              <w:ind w:left="107"/>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况</w:t>
            </w:r>
          </w:p>
        </w:tc>
        <w:tc>
          <w:tcPr>
            <w:tcW w:w="701" w:type="dxa"/>
            <w:tcBorders>
              <w:top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职工人数</w:t>
            </w:r>
          </w:p>
        </w:tc>
        <w:tc>
          <w:tcPr>
            <w:tcW w:w="910" w:type="dxa"/>
            <w:gridSpan w:val="2"/>
            <w:tcBorders>
              <w:top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1163" w:type="dxa"/>
            <w:tcBorders>
              <w:top w:val="single" w:color="auto" w:sz="4" w:space="0"/>
            </w:tcBorders>
          </w:tcPr>
          <w:p>
            <w:pPr>
              <w:pStyle w:val="179"/>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8"/>
                <w14:textFill>
                  <w14:solidFill>
                    <w14:schemeClr w14:val="tx1"/>
                  </w14:solidFill>
                </w14:textFill>
              </w:rPr>
              <w:t>具备大专以</w:t>
            </w:r>
            <w:r>
              <w:rPr>
                <w:rFonts w:hint="eastAsia"/>
                <w:bCs/>
                <w:color w:val="000000" w:themeColor="text1"/>
                <w:spacing w:val="12"/>
                <w14:textFill>
                  <w14:solidFill>
                    <w14:schemeClr w14:val="tx1"/>
                  </w14:solidFill>
                </w14:textFill>
              </w:rPr>
              <w:t>上学历人数</w:t>
            </w:r>
          </w:p>
        </w:tc>
        <w:tc>
          <w:tcPr>
            <w:tcW w:w="1205" w:type="dxa"/>
            <w:gridSpan w:val="2"/>
            <w:tcBorders>
              <w:top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c>
          <w:tcPr>
            <w:tcW w:w="2001" w:type="dxa"/>
            <w:gridSpan w:val="3"/>
            <w:tcBorders>
              <w:top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65"/>
                <w14:textFill>
                  <w14:solidFill>
                    <w14:schemeClr w14:val="tx1"/>
                  </w14:solidFill>
                </w14:textFill>
              </w:rPr>
              <w:t>国家授予技</w:t>
            </w:r>
            <w:r>
              <w:rPr>
                <w:rFonts w:hint="eastAsia"/>
                <w:bCs/>
                <w:color w:val="000000" w:themeColor="text1"/>
                <w:spacing w:val="12"/>
                <w14:textFill>
                  <w14:solidFill>
                    <w14:schemeClr w14:val="tx1"/>
                  </w14:solidFill>
                </w14:textFill>
              </w:rPr>
              <w:t>术职称人数</w:t>
            </w:r>
          </w:p>
        </w:tc>
        <w:tc>
          <w:tcPr>
            <w:tcW w:w="2151" w:type="dxa"/>
            <w:gridSpan w:val="2"/>
            <w:tcBorders>
              <w:top w:val="single" w:color="auto" w:sz="4" w:space="0"/>
            </w:tcBorders>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701" w:type="dxa"/>
          </w:tcPr>
          <w:p>
            <w:pPr>
              <w:pStyle w:val="179"/>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占地面积</w:t>
            </w:r>
          </w:p>
        </w:tc>
        <w:tc>
          <w:tcPr>
            <w:tcW w:w="910" w:type="dxa"/>
            <w:gridSpan w:val="2"/>
          </w:tcPr>
          <w:p>
            <w:pPr>
              <w:pStyle w:val="179"/>
              <w:shd w:val="clear" w:color="auto" w:fill="FFFFFF"/>
              <w:spacing w:line="360" w:lineRule="auto"/>
              <w:rPr>
                <w:bCs/>
                <w:color w:val="000000" w:themeColor="text1"/>
                <w14:textFill>
                  <w14:solidFill>
                    <w14:schemeClr w14:val="tx1"/>
                  </w14:solidFill>
                </w14:textFill>
              </w:rPr>
            </w:pPr>
          </w:p>
        </w:tc>
        <w:tc>
          <w:tcPr>
            <w:tcW w:w="1163" w:type="dxa"/>
          </w:tcPr>
          <w:p>
            <w:pPr>
              <w:pStyle w:val="179"/>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建筑面积</w:t>
            </w:r>
          </w:p>
        </w:tc>
        <w:tc>
          <w:tcPr>
            <w:tcW w:w="1205" w:type="dxa"/>
            <w:gridSpan w:val="2"/>
          </w:tcPr>
          <w:p>
            <w:pPr>
              <w:pStyle w:val="179"/>
              <w:shd w:val="clear" w:color="auto" w:fill="FFFFFF"/>
              <w:spacing w:line="360" w:lineRule="auto"/>
              <w:ind w:firstLine="480" w:firstLineChars="200"/>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平方米</w:t>
            </w:r>
          </w:p>
          <w:p>
            <w:pPr>
              <w:pStyle w:val="179"/>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□自有□租賃</w:t>
            </w:r>
          </w:p>
        </w:tc>
        <w:tc>
          <w:tcPr>
            <w:tcW w:w="2001" w:type="dxa"/>
            <w:gridSpan w:val="3"/>
          </w:tcPr>
          <w:p>
            <w:pPr>
              <w:pStyle w:val="179"/>
              <w:shd w:val="clear" w:color="auto" w:fill="FFFFFF"/>
              <w:spacing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生产经营场所及场所的设施与设备</w:t>
            </w:r>
          </w:p>
        </w:tc>
        <w:tc>
          <w:tcPr>
            <w:tcW w:w="2151" w:type="dxa"/>
            <w:gridSpan w:val="2"/>
          </w:tcPr>
          <w:p>
            <w:pPr>
              <w:pStyle w:val="179"/>
              <w:shd w:val="clear" w:color="auto" w:fill="FFFFFF"/>
              <w:spacing w:before="0" w:beforeAutospacing="0" w:after="0" w:afterAutospacing="0"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701" w:type="dxa"/>
          </w:tcPr>
          <w:p>
            <w:pPr>
              <w:pStyle w:val="179"/>
              <w:shd w:val="clear" w:color="auto" w:fill="FFFFFF"/>
              <w:spacing w:line="360" w:lineRule="auto"/>
              <w:ind w:left="2"/>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注册资金</w:t>
            </w:r>
          </w:p>
        </w:tc>
        <w:tc>
          <w:tcPr>
            <w:tcW w:w="910" w:type="dxa"/>
            <w:gridSpan w:val="2"/>
          </w:tcPr>
          <w:p>
            <w:pPr>
              <w:pStyle w:val="179"/>
              <w:shd w:val="clear" w:color="auto" w:fill="FFFFFF"/>
              <w:spacing w:line="360" w:lineRule="auto"/>
              <w:ind w:left="2"/>
              <w:rPr>
                <w:bCs/>
                <w:color w:val="000000" w:themeColor="text1"/>
                <w14:textFill>
                  <w14:solidFill>
                    <w14:schemeClr w14:val="tx1"/>
                  </w14:solidFill>
                </w14:textFill>
              </w:rPr>
            </w:pPr>
          </w:p>
        </w:tc>
        <w:tc>
          <w:tcPr>
            <w:tcW w:w="1163" w:type="dxa"/>
          </w:tcPr>
          <w:p>
            <w:pPr>
              <w:pStyle w:val="179"/>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注册发证</w:t>
            </w:r>
            <w:r>
              <w:rPr>
                <w:rFonts w:hint="eastAsia"/>
                <w:bCs/>
                <w:color w:val="000000" w:themeColor="text1"/>
                <w:spacing w:val="27"/>
                <w14:textFill>
                  <w14:solidFill>
                    <w14:schemeClr w14:val="tx1"/>
                  </w14:solidFill>
                </w14:textFill>
              </w:rPr>
              <w:t>机关</w:t>
            </w:r>
          </w:p>
        </w:tc>
        <w:tc>
          <w:tcPr>
            <w:tcW w:w="3206" w:type="dxa"/>
            <w:gridSpan w:val="5"/>
          </w:tcPr>
          <w:p>
            <w:pPr>
              <w:pStyle w:val="179"/>
              <w:shd w:val="clear" w:color="auto" w:fill="FFFFFF"/>
              <w:spacing w:line="360" w:lineRule="auto"/>
              <w:rPr>
                <w:bCs/>
                <w:color w:val="000000" w:themeColor="text1"/>
                <w14:textFill>
                  <w14:solidFill>
                    <w14:schemeClr w14:val="tx1"/>
                  </w14:solidFill>
                </w14:textFill>
              </w:rPr>
            </w:pPr>
          </w:p>
        </w:tc>
        <w:tc>
          <w:tcPr>
            <w:tcW w:w="1105" w:type="dxa"/>
          </w:tcPr>
          <w:p>
            <w:pPr>
              <w:pStyle w:val="179"/>
              <w:shd w:val="clear" w:color="auto" w:fill="FFFFFF"/>
              <w:spacing w:line="360" w:lineRule="auto"/>
              <w:ind w:left="107"/>
              <w:rPr>
                <w:bCs/>
                <w:color w:val="000000" w:themeColor="text1"/>
                <w14:textFill>
                  <w14:solidFill>
                    <w14:schemeClr w14:val="tx1"/>
                  </w14:solidFill>
                </w14:textFill>
              </w:rPr>
            </w:pPr>
            <w:r>
              <w:rPr>
                <w:rFonts w:hint="eastAsia"/>
                <w:bCs/>
                <w:color w:val="000000" w:themeColor="text1"/>
                <w14:textFill>
                  <w14:solidFill>
                    <w14:schemeClr w14:val="tx1"/>
                  </w14:solidFill>
                </w14:textFill>
              </w:rPr>
              <w:t>公司成</w:t>
            </w:r>
            <w:r>
              <w:rPr>
                <w:rFonts w:hint="eastAsia"/>
                <w:bCs/>
                <w:color w:val="000000" w:themeColor="text1"/>
                <w:spacing w:val="12"/>
                <w14:textFill>
                  <w14:solidFill>
                    <w14:schemeClr w14:val="tx1"/>
                  </w14:solidFill>
                </w14:textFill>
              </w:rPr>
              <w:t>立时间</w:t>
            </w:r>
          </w:p>
        </w:tc>
        <w:tc>
          <w:tcPr>
            <w:tcW w:w="1046" w:type="dxa"/>
          </w:tcPr>
          <w:p>
            <w:pPr>
              <w:pStyle w:val="179"/>
              <w:shd w:val="clear" w:color="auto" w:fill="FFFFFF"/>
              <w:spacing w:line="360" w:lineRule="auto"/>
              <w:ind w:left="107"/>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701" w:type="dxa"/>
          </w:tcPr>
          <w:p>
            <w:pPr>
              <w:pStyle w:val="179"/>
              <w:shd w:val="clear" w:color="auto" w:fill="FFFFFF"/>
              <w:spacing w:line="360" w:lineRule="auto"/>
              <w:ind w:left="2"/>
              <w:rPr>
                <w:bCs/>
                <w:color w:val="000000" w:themeColor="text1"/>
                <w14:textFill>
                  <w14:solidFill>
                    <w14:schemeClr w14:val="tx1"/>
                  </w14:solidFill>
                </w14:textFill>
              </w:rPr>
            </w:pPr>
            <w:r>
              <w:rPr>
                <w:rFonts w:hint="eastAsia"/>
                <w:bCs/>
                <w:color w:val="000000" w:themeColor="text1"/>
                <w14:textFill>
                  <w14:solidFill>
                    <w14:schemeClr w14:val="tx1"/>
                  </w14:solidFill>
                </w14:textFill>
              </w:rPr>
              <w:t>核准经营范围</w:t>
            </w:r>
          </w:p>
        </w:tc>
        <w:tc>
          <w:tcPr>
            <w:tcW w:w="7430" w:type="dxa"/>
            <w:gridSpan w:val="10"/>
          </w:tcPr>
          <w:p>
            <w:pPr>
              <w:pStyle w:val="179"/>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8131" w:type="dxa"/>
            <w:gridSpan w:val="11"/>
          </w:tcPr>
          <w:p>
            <w:pPr>
              <w:pStyle w:val="179"/>
              <w:shd w:val="clear" w:color="auto" w:fill="FFFFFF"/>
              <w:spacing w:line="360" w:lineRule="auto"/>
              <w:rPr>
                <w:bCs/>
                <w:color w:val="000000" w:themeColor="text1"/>
                <w:spacing w:val="13"/>
                <w14:textFill>
                  <w14:solidFill>
                    <w14:schemeClr w14:val="tx1"/>
                  </w14:solidFill>
                </w14:textFill>
              </w:rPr>
            </w:pPr>
            <w:r>
              <w:rPr>
                <w:rFonts w:hint="eastAsia"/>
                <w:bCs/>
                <w:color w:val="000000" w:themeColor="text1"/>
                <w:spacing w:val="13"/>
                <w14:textFill>
                  <w14:solidFill>
                    <w14:schemeClr w14:val="tx1"/>
                  </w14:solidFill>
                </w14:textFill>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682" w:type="dxa"/>
            <w:vMerge w:val="restart"/>
            <w:vAlign w:val="center"/>
          </w:tcPr>
          <w:p>
            <w:pPr>
              <w:pStyle w:val="179"/>
              <w:shd w:val="clear" w:color="auto" w:fill="FFFFFF"/>
              <w:spacing w:line="360" w:lineRule="auto"/>
              <w:ind w:left="107"/>
              <w:jc w:val="center"/>
              <w:rPr>
                <w:bCs/>
                <w:color w:val="000000" w:themeColor="text1"/>
                <w14:textFill>
                  <w14:solidFill>
                    <w14:schemeClr w14:val="tx1"/>
                  </w14:solidFill>
                </w14:textFill>
              </w:rPr>
            </w:pPr>
            <w:r>
              <w:rPr>
                <w:bCs/>
                <w:color w:val="000000" w:themeColor="text1"/>
                <w14:textFill>
                  <w14:solidFill>
                    <w14:schemeClr w14:val="tx1"/>
                  </w14:solidFill>
                </w14:textFill>
              </w:rPr>
              <w:t>2</w:t>
            </w:r>
            <w:r>
              <w:rPr>
                <w:rFonts w:hint="eastAsia"/>
                <w:bCs/>
                <w:color w:val="000000" w:themeColor="text1"/>
                <w14:textFill>
                  <w14:solidFill>
                    <w14:schemeClr w14:val="tx1"/>
                  </w14:solidFill>
                </w14:textFill>
              </w:rPr>
              <w:t>．</w:t>
            </w:r>
          </w:p>
          <w:p>
            <w:pPr>
              <w:pStyle w:val="179"/>
              <w:shd w:val="clear" w:color="auto" w:fill="FFFFFF"/>
              <w:spacing w:line="360" w:lineRule="auto"/>
              <w:ind w:left="107"/>
              <w:jc w:val="center"/>
              <w:rPr>
                <w:bCs/>
                <w:color w:val="000000" w:themeColor="text1"/>
                <w:spacing w:val="16"/>
                <w14:textFill>
                  <w14:solidFill>
                    <w14:schemeClr w14:val="tx1"/>
                  </w14:solidFill>
                </w14:textFill>
              </w:rPr>
            </w:pPr>
            <w:r>
              <w:rPr>
                <w:rFonts w:hint="eastAsia"/>
                <w:bCs/>
                <w:color w:val="000000" w:themeColor="text1"/>
                <w14:textFill>
                  <w14:solidFill>
                    <w14:schemeClr w14:val="tx1"/>
                  </w14:solidFill>
                </w14:textFill>
              </w:rPr>
              <w:t>企</w:t>
            </w:r>
            <w:r>
              <w:rPr>
                <w:rFonts w:hint="eastAsia"/>
                <w:bCs/>
                <w:color w:val="000000" w:themeColor="text1"/>
                <w:spacing w:val="12"/>
                <w14:textFill>
                  <w14:solidFill>
                    <w14:schemeClr w14:val="tx1"/>
                  </w14:solidFill>
                </w14:textFill>
              </w:rPr>
              <w:t>业有关资质获证情况</w:t>
            </w:r>
          </w:p>
        </w:tc>
        <w:tc>
          <w:tcPr>
            <w:tcW w:w="1553" w:type="dxa"/>
            <w:gridSpan w:val="2"/>
            <w:vMerge w:val="restart"/>
          </w:tcPr>
          <w:p>
            <w:pPr>
              <w:pStyle w:val="179"/>
              <w:shd w:val="clear" w:color="auto" w:fill="FFFFFF"/>
              <w:spacing w:before="0" w:beforeAutospacing="0" w:after="0" w:afterAutospacing="0" w:line="360" w:lineRule="auto"/>
              <w:rPr>
                <w:bCs/>
                <w:color w:val="000000" w:themeColor="text1"/>
                <w:spacing w:val="16"/>
                <w14:textFill>
                  <w14:solidFill>
                    <w14:schemeClr w14:val="tx1"/>
                  </w14:solidFill>
                </w14:textFill>
              </w:rPr>
            </w:pPr>
            <w:r>
              <w:rPr>
                <w:rFonts w:hint="eastAsia"/>
                <w:bCs/>
                <w:color w:val="000000" w:themeColor="text1"/>
                <w:spacing w:val="12"/>
                <w14:textFill>
                  <w14:solidFill>
                    <w14:schemeClr w14:val="tx1"/>
                  </w14:solidFill>
                </w14:textFill>
              </w:rPr>
              <w:t>产品生产许可证情况</w:t>
            </w:r>
            <w:r>
              <w:rPr>
                <w:rFonts w:hint="eastAsia"/>
                <w:bCs/>
                <w:color w:val="000000" w:themeColor="text1"/>
                <w:spacing w:val="41"/>
                <w14:textFill>
                  <w14:solidFill>
                    <w14:schemeClr w14:val="tx1"/>
                  </w14:solidFill>
                </w14:textFill>
              </w:rPr>
              <w:t>（对需获得生产许可证的</w:t>
            </w:r>
            <w:r>
              <w:rPr>
                <w:rFonts w:hint="eastAsia"/>
                <w:bCs/>
                <w:color w:val="000000" w:themeColor="text1"/>
                <w:spacing w:val="11"/>
                <w14:textFill>
                  <w14:solidFill>
                    <w14:schemeClr w14:val="tx1"/>
                  </w14:solidFill>
                </w14:textFill>
              </w:rPr>
              <w:t>产品要填写此栏）</w:t>
            </w:r>
          </w:p>
        </w:tc>
        <w:tc>
          <w:tcPr>
            <w:tcW w:w="1333" w:type="dxa"/>
            <w:gridSpan w:val="3"/>
          </w:tcPr>
          <w:p>
            <w:pPr>
              <w:pStyle w:val="179"/>
              <w:shd w:val="clear" w:color="auto" w:fill="FFFFFF"/>
              <w:spacing w:line="360" w:lineRule="auto"/>
              <w:ind w:right="-78" w:rightChars="-37"/>
              <w:rPr>
                <w:bCs/>
                <w:color w:val="000000" w:themeColor="text1"/>
                <w:spacing w:val="16"/>
                <w14:textFill>
                  <w14:solidFill>
                    <w14:schemeClr w14:val="tx1"/>
                  </w14:solidFill>
                </w14:textFill>
              </w:rPr>
            </w:pPr>
            <w:r>
              <w:rPr>
                <w:rFonts w:hint="eastAsia"/>
                <w:bCs/>
                <w:color w:val="000000" w:themeColor="text1"/>
                <w:spacing w:val="16"/>
                <w14:textFill>
                  <w14:solidFill>
                    <w14:schemeClr w14:val="tx1"/>
                  </w14:solidFill>
                </w14:textFill>
              </w:rPr>
              <w:t>产品名称</w:t>
            </w:r>
          </w:p>
        </w:tc>
        <w:tc>
          <w:tcPr>
            <w:tcW w:w="1418" w:type="dxa"/>
            <w:gridSpan w:val="2"/>
          </w:tcPr>
          <w:p>
            <w:pPr>
              <w:pStyle w:val="179"/>
              <w:shd w:val="clear" w:color="auto" w:fill="FFFFFF"/>
              <w:spacing w:before="0" w:beforeAutospacing="0" w:after="0" w:afterAutospacing="0" w:line="360" w:lineRule="auto"/>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发证机关</w:t>
            </w:r>
          </w:p>
        </w:tc>
        <w:tc>
          <w:tcPr>
            <w:tcW w:w="1276" w:type="dxa"/>
          </w:tcPr>
          <w:p>
            <w:pPr>
              <w:pStyle w:val="179"/>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编号</w:t>
            </w:r>
          </w:p>
        </w:tc>
        <w:tc>
          <w:tcPr>
            <w:tcW w:w="1505" w:type="dxa"/>
            <w:gridSpan w:val="2"/>
          </w:tcPr>
          <w:p>
            <w:pPr>
              <w:pStyle w:val="179"/>
              <w:shd w:val="clear" w:color="auto" w:fill="FFFFFF"/>
              <w:spacing w:line="360" w:lineRule="auto"/>
              <w:jc w:val="center"/>
              <w:rPr>
                <w:bCs/>
                <w:color w:val="000000" w:themeColor="text1"/>
                <w14:textFill>
                  <w14:solidFill>
                    <w14:schemeClr w14:val="tx1"/>
                  </w14:solidFill>
                </w14:textFill>
              </w:rPr>
            </w:pPr>
            <w:r>
              <w:rPr>
                <w:rFonts w:hint="eastAsia"/>
                <w:bCs/>
                <w:color w:val="000000" w:themeColor="text1"/>
                <w:spacing w:val="16"/>
                <w14:textFill>
                  <w14:solidFill>
                    <w14:schemeClr w14:val="tx1"/>
                  </w14:solidFill>
                </w14:textFill>
              </w:rPr>
              <w:t>发证时间</w:t>
            </w:r>
          </w:p>
        </w:tc>
        <w:tc>
          <w:tcPr>
            <w:tcW w:w="1046" w:type="dxa"/>
          </w:tcPr>
          <w:p>
            <w:pPr>
              <w:pStyle w:val="179"/>
              <w:shd w:val="clear" w:color="auto" w:fill="FFFFFF"/>
              <w:spacing w:before="0" w:beforeAutospacing="0" w:after="0" w:afterAutospacing="0" w:line="360" w:lineRule="auto"/>
              <w:jc w:val="center"/>
              <w:rPr>
                <w:bCs/>
                <w:color w:val="000000" w:themeColor="text1"/>
                <w14:textFill>
                  <w14:solidFill>
                    <w14:schemeClr w14:val="tx1"/>
                  </w14:solidFill>
                </w14:textFill>
              </w:rPr>
            </w:pPr>
            <w:r>
              <w:rPr>
                <w:rFonts w:hint="eastAsia"/>
                <w:bCs/>
                <w:color w:val="000000" w:themeColor="text1"/>
                <w:spacing w:val="27"/>
                <w14:textFill>
                  <w14:solidFill>
                    <w14:schemeClr w14:val="tx1"/>
                  </w14:solidFill>
                </w14:textFill>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14:textFill>
                  <w14:solidFill>
                    <w14:schemeClr w14:val="tx1"/>
                  </w14:solidFill>
                </w14:textFill>
              </w:rPr>
            </w:pPr>
          </w:p>
        </w:tc>
        <w:tc>
          <w:tcPr>
            <w:tcW w:w="1553" w:type="dxa"/>
            <w:gridSpan w:val="2"/>
            <w:vMerge w:val="continue"/>
          </w:tcPr>
          <w:p>
            <w:pPr>
              <w:pStyle w:val="179"/>
              <w:shd w:val="clear" w:color="auto" w:fill="FFFFFF"/>
              <w:spacing w:line="360" w:lineRule="auto"/>
              <w:rPr>
                <w:bCs/>
                <w:color w:val="000000" w:themeColor="text1"/>
                <w14:textFill>
                  <w14:solidFill>
                    <w14:schemeClr w14:val="tx1"/>
                  </w14:solidFill>
                </w14:textFill>
              </w:rPr>
            </w:pPr>
          </w:p>
        </w:tc>
        <w:tc>
          <w:tcPr>
            <w:tcW w:w="1333" w:type="dxa"/>
            <w:gridSpan w:val="3"/>
          </w:tcPr>
          <w:p>
            <w:pPr>
              <w:pStyle w:val="179"/>
              <w:shd w:val="clear" w:color="auto" w:fill="FFFFFF"/>
              <w:spacing w:line="360" w:lineRule="auto"/>
              <w:rPr>
                <w:bCs/>
                <w:color w:val="000000" w:themeColor="text1"/>
                <w14:textFill>
                  <w14:solidFill>
                    <w14:schemeClr w14:val="tx1"/>
                  </w14:solidFill>
                </w14:textFill>
              </w:rPr>
            </w:pPr>
          </w:p>
        </w:tc>
        <w:tc>
          <w:tcPr>
            <w:tcW w:w="1418" w:type="dxa"/>
            <w:gridSpan w:val="2"/>
          </w:tcPr>
          <w:p>
            <w:pPr>
              <w:pStyle w:val="179"/>
              <w:shd w:val="clear" w:color="auto" w:fill="FFFFFF"/>
              <w:spacing w:line="360" w:lineRule="auto"/>
              <w:rPr>
                <w:bCs/>
                <w:color w:val="000000" w:themeColor="text1"/>
                <w14:textFill>
                  <w14:solidFill>
                    <w14:schemeClr w14:val="tx1"/>
                  </w14:solidFill>
                </w14:textFill>
              </w:rPr>
            </w:pPr>
          </w:p>
        </w:tc>
        <w:tc>
          <w:tcPr>
            <w:tcW w:w="1276" w:type="dxa"/>
          </w:tcPr>
          <w:p>
            <w:pPr>
              <w:pStyle w:val="179"/>
              <w:shd w:val="clear" w:color="auto" w:fill="FFFFFF"/>
              <w:spacing w:line="360" w:lineRule="auto"/>
              <w:rPr>
                <w:bCs/>
                <w:color w:val="000000" w:themeColor="text1"/>
                <w14:textFill>
                  <w14:solidFill>
                    <w14:schemeClr w14:val="tx1"/>
                  </w14:solidFill>
                </w14:textFill>
              </w:rPr>
            </w:pPr>
          </w:p>
        </w:tc>
        <w:tc>
          <w:tcPr>
            <w:tcW w:w="1505" w:type="dxa"/>
            <w:gridSpan w:val="2"/>
          </w:tcPr>
          <w:p>
            <w:pPr>
              <w:pStyle w:val="179"/>
              <w:shd w:val="clear" w:color="auto" w:fill="FFFFFF"/>
              <w:spacing w:line="360" w:lineRule="auto"/>
              <w:rPr>
                <w:bCs/>
                <w:color w:val="000000" w:themeColor="text1"/>
                <w14:textFill>
                  <w14:solidFill>
                    <w14:schemeClr w14:val="tx1"/>
                  </w14:solidFill>
                </w14:textFill>
              </w:rPr>
            </w:pPr>
          </w:p>
        </w:tc>
        <w:tc>
          <w:tcPr>
            <w:tcW w:w="1046" w:type="dxa"/>
          </w:tcPr>
          <w:p>
            <w:pPr>
              <w:pStyle w:val="179"/>
              <w:shd w:val="clear" w:color="auto" w:fill="FFFFFF"/>
              <w:spacing w:line="360" w:lineRule="auto"/>
              <w:rPr>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spacing w:val="16"/>
                <w14:textFill>
                  <w14:solidFill>
                    <w14:schemeClr w14:val="tx1"/>
                  </w14:solidFill>
                </w14:textFill>
              </w:rPr>
            </w:pPr>
          </w:p>
        </w:tc>
        <w:tc>
          <w:tcPr>
            <w:tcW w:w="1553" w:type="dxa"/>
            <w:gridSpan w:val="2"/>
          </w:tcPr>
          <w:p>
            <w:pPr>
              <w:pStyle w:val="179"/>
              <w:shd w:val="clear" w:color="auto" w:fill="FFFFFF"/>
              <w:spacing w:before="0" w:beforeAutospacing="0" w:after="0" w:afterAutospacing="0" w:line="360" w:lineRule="auto"/>
              <w:ind w:right="-107" w:rightChars="-51"/>
              <w:rPr>
                <w:bCs/>
                <w:color w:val="000000" w:themeColor="text1"/>
                <w:spacing w:val="41"/>
                <w14:textFill>
                  <w14:solidFill>
                    <w14:schemeClr w14:val="tx1"/>
                  </w14:solidFill>
                </w14:textFill>
              </w:rPr>
            </w:pPr>
            <w:r>
              <w:rPr>
                <w:rFonts w:hint="eastAsia"/>
                <w:bCs/>
                <w:color w:val="000000" w:themeColor="text1"/>
                <w:spacing w:val="41"/>
                <w14:textFill>
                  <w14:solidFill>
                    <w14:schemeClr w14:val="tx1"/>
                  </w14:solidFill>
                </w14:textFill>
              </w:rPr>
              <w:t>企业通过质量体系、环保</w:t>
            </w:r>
            <w:r>
              <w:rPr>
                <w:rFonts w:hint="eastAsia"/>
                <w:bCs/>
                <w:color w:val="000000" w:themeColor="text1"/>
                <w:spacing w:val="11"/>
                <w14:textFill>
                  <w14:solidFill>
                    <w14:schemeClr w14:val="tx1"/>
                  </w14:solidFill>
                </w14:textFill>
              </w:rPr>
              <w:t>体系、计量等认证情况</w:t>
            </w:r>
          </w:p>
        </w:tc>
        <w:tc>
          <w:tcPr>
            <w:tcW w:w="6578" w:type="dxa"/>
            <w:gridSpan w:val="9"/>
          </w:tcPr>
          <w:p>
            <w:pPr>
              <w:pStyle w:val="179"/>
              <w:shd w:val="clear" w:color="auto" w:fill="FFFFFF"/>
              <w:spacing w:line="360" w:lineRule="auto"/>
              <w:rPr>
                <w:bCs/>
                <w:color w:val="000000" w:themeColor="text1"/>
                <w:spacing w:val="16"/>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jc w:val="center"/>
        </w:trPr>
        <w:tc>
          <w:tcPr>
            <w:tcW w:w="682" w:type="dxa"/>
            <w:vMerge w:val="continue"/>
            <w:vAlign w:val="center"/>
          </w:tcPr>
          <w:p>
            <w:pPr>
              <w:pStyle w:val="179"/>
              <w:shd w:val="clear" w:color="auto" w:fill="FFFFFF"/>
              <w:spacing w:line="360" w:lineRule="auto"/>
              <w:ind w:left="107"/>
              <w:jc w:val="center"/>
              <w:rPr>
                <w:bCs/>
                <w:color w:val="000000" w:themeColor="text1"/>
                <w:spacing w:val="27"/>
                <w14:textFill>
                  <w14:solidFill>
                    <w14:schemeClr w14:val="tx1"/>
                  </w14:solidFill>
                </w14:textFill>
              </w:rPr>
            </w:pPr>
          </w:p>
        </w:tc>
        <w:tc>
          <w:tcPr>
            <w:tcW w:w="1553" w:type="dxa"/>
            <w:gridSpan w:val="2"/>
          </w:tcPr>
          <w:p>
            <w:pPr>
              <w:pStyle w:val="179"/>
              <w:shd w:val="clear" w:color="auto" w:fill="FFFFFF"/>
              <w:spacing w:line="360" w:lineRule="auto"/>
              <w:rPr>
                <w:bCs/>
                <w:color w:val="000000" w:themeColor="text1"/>
                <w:spacing w:val="16"/>
                <w14:textFill>
                  <w14:solidFill>
                    <w14:schemeClr w14:val="tx1"/>
                  </w14:solidFill>
                </w14:textFill>
              </w:rPr>
            </w:pPr>
            <w:r>
              <w:rPr>
                <w:rFonts w:hint="eastAsia"/>
                <w:bCs/>
                <w:color w:val="000000" w:themeColor="text1"/>
                <w:spacing w:val="10"/>
                <w14:textFill>
                  <w14:solidFill>
                    <w14:schemeClr w14:val="tx1"/>
                  </w14:solidFill>
                </w14:textFill>
              </w:rPr>
              <w:t>企业获得专利情况</w:t>
            </w:r>
          </w:p>
        </w:tc>
        <w:tc>
          <w:tcPr>
            <w:tcW w:w="6578" w:type="dxa"/>
            <w:gridSpan w:val="9"/>
          </w:tcPr>
          <w:p>
            <w:pPr>
              <w:pStyle w:val="179"/>
              <w:shd w:val="clear" w:color="auto" w:fill="FFFFFF"/>
              <w:spacing w:line="360" w:lineRule="auto"/>
              <w:rPr>
                <w:bCs/>
                <w:color w:val="000000" w:themeColor="text1"/>
                <w:spacing w:val="16"/>
                <w14:textFill>
                  <w14:solidFill>
                    <w14:schemeClr w14:val="tx1"/>
                  </w14:solidFill>
                </w14:textFill>
              </w:rPr>
            </w:pPr>
          </w:p>
        </w:tc>
      </w:tr>
    </w:tbl>
    <w:p>
      <w:pPr>
        <w:pStyle w:val="179"/>
        <w:shd w:val="clear" w:color="auto" w:fill="FFFFFF"/>
        <w:spacing w:before="0" w:beforeAutospacing="0" w:after="0" w:afterAutospacing="0"/>
        <w:rPr>
          <w:color w:val="000000" w:themeColor="text1"/>
          <w:sz w:val="18"/>
          <w:szCs w:val="18"/>
          <w14:textFill>
            <w14:solidFill>
              <w14:schemeClr w14:val="tx1"/>
            </w14:solidFill>
          </w14:textFill>
        </w:rPr>
      </w:pPr>
    </w:p>
    <w:p>
      <w:pPr>
        <w:pStyle w:val="179"/>
        <w:shd w:val="clear" w:color="auto" w:fill="FFFFFF"/>
        <w:spacing w:before="0" w:beforeAutospacing="0" w:after="0" w:afterAutospacing="0" w:line="276"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要求：</w:t>
      </w:r>
    </w:p>
    <w:p>
      <w:pPr>
        <w:pStyle w:val="179"/>
        <w:shd w:val="clear" w:color="auto" w:fill="FFFFFF"/>
        <w:spacing w:before="0" w:beforeAutospacing="0" w:after="0" w:afterAutospacing="0" w:line="276" w:lineRule="auto"/>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1.姓名栏必须将所有股东都统计在内，若非股份公司此行（第三行）无需填写。</w:t>
      </w:r>
    </w:p>
    <w:p>
      <w:pPr>
        <w:rPr>
          <w:rFonts w:ascii="宋体" w:hAnsi="宋体"/>
          <w:color w:val="000000" w:themeColor="text1"/>
          <w:sz w:val="18"/>
          <w:szCs w:val="18"/>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磋商供应商代表签字</w:t>
      </w:r>
      <w:r>
        <w:rPr>
          <w:rFonts w:hint="eastAsia" w:ascii="宋体" w:hAnsi="宋体"/>
          <w:color w:val="000000" w:themeColor="text1"/>
          <w:sz w:val="24"/>
          <w:lang w:val="en-US" w:eastAsia="zh-CN"/>
          <w14:textFill>
            <w14:solidFill>
              <w14:schemeClr w14:val="tx1"/>
            </w14:solidFill>
          </w14:textFill>
        </w:rPr>
        <w:t>或</w:t>
      </w:r>
      <w:r>
        <w:rPr>
          <w:rFonts w:hint="eastAsia" w:ascii="宋体" w:hAnsi="宋体" w:cs="宋体"/>
          <w:color w:val="000000" w:themeColor="text1"/>
          <w:sz w:val="24"/>
          <w14:textFill>
            <w14:solidFill>
              <w14:schemeClr w14:val="tx1"/>
            </w14:solidFill>
          </w14:textFill>
        </w:rPr>
        <w:t>电子印章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p>
    <w:p>
      <w:pPr>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rPr>
          <w:rFonts w:ascii="宋体" w:hAnsi="宋体"/>
          <w:color w:val="000000" w:themeColor="text1"/>
          <w:sz w:val="24"/>
          <w14:textFill>
            <w14:solidFill>
              <w14:schemeClr w14:val="tx1"/>
            </w14:solidFill>
          </w14:textFill>
        </w:rPr>
      </w:pPr>
    </w:p>
    <w:p>
      <w:pPr>
        <w:pStyle w:val="179"/>
        <w:shd w:val="clear" w:color="auto" w:fill="FFFFFF"/>
        <w:spacing w:before="0" w:beforeAutospacing="0" w:after="0" w:afterAutospacing="0"/>
        <w:ind w:firstLine="424" w:firstLineChars="177"/>
        <w:rPr>
          <w:rFonts w:hint="eastAsia"/>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pPr>
        <w:pStyle w:val="179"/>
        <w:shd w:val="clear" w:color="auto" w:fill="FFFFFF"/>
        <w:spacing w:before="0" w:beforeAutospacing="0" w:after="0" w:afterAutospacing="0"/>
        <w:rPr>
          <w:rFonts w:hint="eastAsia"/>
          <w:b/>
          <w:color w:val="000000" w:themeColor="text1"/>
          <w:sz w:val="28"/>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eastAsia="宋体" w:cs="宋体"/>
          <w:b/>
          <w:color w:val="000000" w:themeColor="text1"/>
          <w:sz w:val="28"/>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w:t>
      </w:r>
      <w:r>
        <w:rPr>
          <w:rFonts w:hint="eastAsia" w:ascii="宋体" w:hAnsi="宋体" w:cs="宋体"/>
          <w:b/>
          <w:color w:val="000000" w:themeColor="text1"/>
          <w:sz w:val="28"/>
          <w:lang w:val="en-US" w:eastAsia="zh-CN"/>
          <w14:textFill>
            <w14:solidFill>
              <w14:schemeClr w14:val="tx1"/>
            </w14:solidFill>
          </w14:textFill>
        </w:rPr>
        <w:t>6</w:t>
      </w:r>
    </w:p>
    <w:p>
      <w:pPr>
        <w:spacing w:line="360" w:lineRule="auto"/>
        <w:ind w:left="480"/>
        <w:jc w:val="center"/>
        <w:rPr>
          <w:rFonts w:hint="eastAsia" w:ascii="宋体" w:hAnsi="宋体" w:cs="宋体"/>
          <w:b/>
          <w:bCs/>
          <w:color w:val="000000" w:themeColor="text1"/>
          <w:sz w:val="24"/>
          <w14:textFill>
            <w14:solidFill>
              <w14:schemeClr w14:val="tx1"/>
            </w14:solidFill>
          </w14:textFill>
        </w:rPr>
      </w:pPr>
      <w:bookmarkStart w:id="46" w:name="_Toc12856_WPSOffice_Level1"/>
      <w:bookmarkStart w:id="47" w:name="_Toc26601_WPSOffice_Level1"/>
      <w:r>
        <w:rPr>
          <w:rFonts w:hint="eastAsia" w:ascii="宋体" w:hAnsi="宋体" w:cs="宋体"/>
          <w:b/>
          <w:bCs/>
          <w:color w:val="000000" w:themeColor="text1"/>
          <w:kern w:val="0"/>
          <w:sz w:val="32"/>
          <w:szCs w:val="32"/>
          <w14:textFill>
            <w14:solidFill>
              <w14:schemeClr w14:val="tx1"/>
            </w14:solidFill>
          </w14:textFill>
        </w:rPr>
        <w:t>技术需求响应表</w:t>
      </w:r>
      <w:bookmarkEnd w:id="46"/>
      <w:bookmarkEnd w:id="47"/>
    </w:p>
    <w:tbl>
      <w:tblPr>
        <w:tblStyle w:val="57"/>
        <w:tblW w:w="85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2250"/>
        <w:gridCol w:w="2405"/>
        <w:gridCol w:w="2373"/>
        <w:gridCol w:w="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30"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2250"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名 称</w:t>
            </w:r>
          </w:p>
        </w:tc>
        <w:tc>
          <w:tcPr>
            <w:tcW w:w="2405"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采购参数</w:t>
            </w:r>
          </w:p>
        </w:tc>
        <w:tc>
          <w:tcPr>
            <w:tcW w:w="2373"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磋商响应参数</w:t>
            </w:r>
          </w:p>
        </w:tc>
        <w:tc>
          <w:tcPr>
            <w:tcW w:w="823"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30" w:type="dxa"/>
            <w:vAlign w:val="center"/>
          </w:tcPr>
          <w:p>
            <w:pPr>
              <w:rPr>
                <w:rFonts w:hint="eastAsia" w:ascii="宋体" w:hAnsi="宋体" w:cs="宋体"/>
                <w:color w:val="000000" w:themeColor="text1"/>
                <w:sz w:val="24"/>
                <w14:textFill>
                  <w14:solidFill>
                    <w14:schemeClr w14:val="tx1"/>
                  </w14:solidFill>
                </w14:textFill>
              </w:rPr>
            </w:pPr>
          </w:p>
        </w:tc>
        <w:tc>
          <w:tcPr>
            <w:tcW w:w="2250" w:type="dxa"/>
            <w:vAlign w:val="center"/>
          </w:tcPr>
          <w:p>
            <w:pPr>
              <w:rPr>
                <w:rFonts w:hint="eastAsia" w:ascii="宋体" w:hAnsi="宋体" w:cs="宋体"/>
                <w:color w:val="000000" w:themeColor="text1"/>
                <w:sz w:val="24"/>
                <w14:textFill>
                  <w14:solidFill>
                    <w14:schemeClr w14:val="tx1"/>
                  </w14:solidFill>
                </w14:textFill>
              </w:rPr>
            </w:pPr>
          </w:p>
        </w:tc>
        <w:tc>
          <w:tcPr>
            <w:tcW w:w="2405" w:type="dxa"/>
            <w:vAlign w:val="center"/>
          </w:tcPr>
          <w:p>
            <w:pPr>
              <w:rPr>
                <w:rFonts w:hint="eastAsia" w:ascii="宋体" w:hAnsi="宋体" w:cs="宋体"/>
                <w:color w:val="000000" w:themeColor="text1"/>
                <w:sz w:val="24"/>
                <w14:textFill>
                  <w14:solidFill>
                    <w14:schemeClr w14:val="tx1"/>
                  </w14:solidFill>
                </w14:textFill>
              </w:rPr>
            </w:pPr>
          </w:p>
        </w:tc>
        <w:tc>
          <w:tcPr>
            <w:tcW w:w="2373" w:type="dxa"/>
            <w:vAlign w:val="center"/>
          </w:tcPr>
          <w:p>
            <w:pPr>
              <w:rPr>
                <w:rFonts w:hint="eastAsia" w:ascii="宋体" w:hAnsi="宋体" w:cs="宋体"/>
                <w:color w:val="000000" w:themeColor="text1"/>
                <w:sz w:val="24"/>
                <w14:textFill>
                  <w14:solidFill>
                    <w14:schemeClr w14:val="tx1"/>
                  </w14:solidFill>
                </w14:textFill>
              </w:rPr>
            </w:pPr>
          </w:p>
        </w:tc>
        <w:tc>
          <w:tcPr>
            <w:tcW w:w="823" w:type="dxa"/>
            <w:vAlign w:val="center"/>
          </w:tcPr>
          <w:p>
            <w:pPr>
              <w:rPr>
                <w:rFonts w:hint="eastAsia" w:ascii="宋体" w:hAnsi="宋体" w:cs="宋体"/>
                <w:color w:val="000000" w:themeColor="text1"/>
                <w:sz w:val="24"/>
                <w14:textFill>
                  <w14:solidFill>
                    <w14:schemeClr w14:val="tx1"/>
                  </w14:solidFill>
                </w14:textFill>
              </w:rPr>
            </w:pPr>
          </w:p>
        </w:tc>
      </w:tr>
    </w:tbl>
    <w:p>
      <w:pPr>
        <w:pStyle w:val="255"/>
        <w:tabs>
          <w:tab w:val="left" w:pos="360"/>
        </w:tabs>
        <w:spacing w:line="360" w:lineRule="auto"/>
        <w:ind w:right="84" w:rightChars="40"/>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pStyle w:val="255"/>
        <w:spacing w:line="360" w:lineRule="auto"/>
        <w:ind w:right="84" w:rightChars="4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1.本表参照本采购文件第三章“项目需求”内第二条“技术需求”填制，供应商应根据磋商响应的服务指标、设备性能指标，对照采购文件要求在“偏离情况”栏注明“正偏离”、“负偏离”或“无偏离”。</w:t>
      </w:r>
    </w:p>
    <w:p>
      <w:pPr>
        <w:pStyle w:val="255"/>
        <w:spacing w:line="360" w:lineRule="auto"/>
        <w:ind w:right="84" w:rightChars="40" w:firstLine="420" w:firstLineChars="200"/>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对于磋商响应产品的技术偏离情况需严格按照采购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ind w:left="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pStyle w:val="61"/>
        <w:rPr>
          <w:rFonts w:hint="eastAsia" w:ascii="宋体" w:hAnsi="宋体" w:cs="宋体"/>
          <w:color w:val="000000" w:themeColor="text1"/>
          <w:sz w:val="24"/>
          <w14:textFill>
            <w14:solidFill>
              <w14:schemeClr w14:val="tx1"/>
            </w14:solidFill>
          </w14:textFill>
        </w:rPr>
      </w:pPr>
    </w:p>
    <w:p>
      <w:pPr>
        <w:pStyle w:val="61"/>
        <w:rPr>
          <w:rFonts w:hint="eastAsia" w:ascii="宋体" w:hAnsi="宋体" w:cs="宋体"/>
          <w:color w:val="000000" w:themeColor="text1"/>
          <w:sz w:val="24"/>
          <w14:textFill>
            <w14:solidFill>
              <w14:schemeClr w14:val="tx1"/>
            </w14:solidFill>
          </w14:textFill>
        </w:rPr>
      </w:pPr>
    </w:p>
    <w:p>
      <w:pPr>
        <w:pStyle w:val="61"/>
        <w:rPr>
          <w:rFonts w:hint="eastAsia" w:ascii="宋体" w:hAnsi="宋体" w:cs="宋体"/>
          <w:color w:val="000000" w:themeColor="text1"/>
          <w:sz w:val="24"/>
          <w14:textFill>
            <w14:solidFill>
              <w14:schemeClr w14:val="tx1"/>
            </w14:solidFill>
          </w14:textFill>
        </w:rPr>
      </w:pPr>
    </w:p>
    <w:p>
      <w:pPr>
        <w:pStyle w:val="250"/>
        <w:spacing w:line="360" w:lineRule="auto"/>
        <w:jc w:val="left"/>
        <w:rPr>
          <w:rFonts w:hint="eastAsia" w:ascii="宋体" w:hAnsi="宋体" w:cs="宋体"/>
          <w:b/>
          <w:color w:val="000000" w:themeColor="text1"/>
          <w:sz w:val="28"/>
          <w14:textFill>
            <w14:solidFill>
              <w14:schemeClr w14:val="tx1"/>
            </w14:solidFill>
          </w14:textFill>
        </w:rPr>
      </w:pPr>
    </w:p>
    <w:p>
      <w:pPr>
        <w:pStyle w:val="250"/>
        <w:spacing w:line="360" w:lineRule="auto"/>
        <w:jc w:val="left"/>
        <w:rPr>
          <w:rFonts w:hint="eastAsia" w:ascii="宋体" w:hAnsi="宋体" w:eastAsia="宋体" w:cs="宋体"/>
          <w:b/>
          <w:color w:val="000000" w:themeColor="text1"/>
          <w:sz w:val="28"/>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w:t>
      </w:r>
      <w:r>
        <w:rPr>
          <w:rFonts w:hint="eastAsia" w:ascii="宋体" w:hAnsi="宋体" w:cs="宋体"/>
          <w:b/>
          <w:color w:val="000000" w:themeColor="text1"/>
          <w:sz w:val="28"/>
          <w:lang w:val="en-US" w:eastAsia="zh-CN"/>
          <w14:textFill>
            <w14:solidFill>
              <w14:schemeClr w14:val="tx1"/>
            </w14:solidFill>
          </w14:textFill>
        </w:rPr>
        <w:t>7</w:t>
      </w:r>
    </w:p>
    <w:p>
      <w:pPr>
        <w:pStyle w:val="270"/>
        <w:spacing w:line="360" w:lineRule="auto"/>
        <w:jc w:val="center"/>
        <w:rPr>
          <w:rFonts w:hint="eastAsia" w:ascii="宋体" w:hAnsi="宋体" w:cs="宋体"/>
          <w:b/>
          <w:color w:val="000000" w:themeColor="text1"/>
          <w:sz w:val="32"/>
          <w:szCs w:val="32"/>
          <w14:textFill>
            <w14:solidFill>
              <w14:schemeClr w14:val="tx1"/>
            </w14:solidFill>
          </w14:textFill>
        </w:rPr>
      </w:pPr>
      <w:bookmarkStart w:id="48" w:name="_Toc11030_WPSOffice_Level1"/>
      <w:bookmarkStart w:id="49" w:name="_Toc17604_WPSOffice_Level1"/>
      <w:r>
        <w:rPr>
          <w:rFonts w:hint="eastAsia" w:ascii="宋体" w:hAnsi="宋体" w:cs="宋体"/>
          <w:b/>
          <w:color w:val="000000" w:themeColor="text1"/>
          <w:sz w:val="32"/>
          <w:szCs w:val="32"/>
          <w14:textFill>
            <w14:solidFill>
              <w14:schemeClr w14:val="tx1"/>
            </w14:solidFill>
          </w14:textFill>
        </w:rPr>
        <w:t>证书一览表</w:t>
      </w:r>
      <w:bookmarkEnd w:id="48"/>
      <w:bookmarkEnd w:id="49"/>
    </w:p>
    <w:p>
      <w:pPr>
        <w:pStyle w:val="270"/>
        <w:spacing w:line="360" w:lineRule="auto"/>
        <w:jc w:val="center"/>
        <w:rPr>
          <w:rFonts w:hint="eastAsia" w:ascii="宋体" w:hAnsi="宋体" w:cs="宋体"/>
          <w:color w:val="000000" w:themeColor="text1"/>
          <w:sz w:val="28"/>
          <w:szCs w:val="28"/>
          <w14:textFill>
            <w14:solidFill>
              <w14:schemeClr w14:val="tx1"/>
            </w14:solidFill>
          </w14:textFill>
        </w:rPr>
      </w:pPr>
    </w:p>
    <w:tbl>
      <w:tblPr>
        <w:tblStyle w:val="57"/>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27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证书名称</w:t>
            </w:r>
          </w:p>
        </w:tc>
        <w:tc>
          <w:tcPr>
            <w:tcW w:w="2258" w:type="dxa"/>
            <w:tcBorders>
              <w:top w:val="single" w:color="auto" w:sz="4" w:space="0"/>
              <w:bottom w:val="single" w:color="auto" w:sz="4" w:space="0"/>
            </w:tcBorders>
          </w:tcPr>
          <w:p>
            <w:pPr>
              <w:pStyle w:val="27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发证单位</w:t>
            </w:r>
          </w:p>
        </w:tc>
        <w:tc>
          <w:tcPr>
            <w:tcW w:w="2260" w:type="dxa"/>
            <w:tcBorders>
              <w:top w:val="single" w:color="auto" w:sz="4" w:space="0"/>
              <w:bottom w:val="single" w:color="auto" w:sz="4" w:space="0"/>
            </w:tcBorders>
          </w:tcPr>
          <w:p>
            <w:pPr>
              <w:pStyle w:val="27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证书等级</w:t>
            </w:r>
          </w:p>
        </w:tc>
        <w:tc>
          <w:tcPr>
            <w:tcW w:w="2047" w:type="dxa"/>
            <w:tcBorders>
              <w:top w:val="single" w:color="auto" w:sz="4" w:space="0"/>
              <w:bottom w:val="single" w:color="auto" w:sz="4" w:space="0"/>
              <w:right w:val="single" w:color="auto" w:sz="4" w:space="0"/>
            </w:tcBorders>
          </w:tcPr>
          <w:p>
            <w:pPr>
              <w:pStyle w:val="27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Borders>
              <w:top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Borders>
              <w:top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top w:val="single" w:color="auto" w:sz="4" w:space="0"/>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58" w:type="dxa"/>
            <w:tcBorders>
              <w:bottom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260" w:type="dxa"/>
            <w:tcBorders>
              <w:bottom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c>
          <w:tcPr>
            <w:tcW w:w="2047" w:type="dxa"/>
            <w:tcBorders>
              <w:bottom w:val="single" w:color="auto" w:sz="4" w:space="0"/>
              <w:right w:val="single" w:color="auto" w:sz="4" w:space="0"/>
            </w:tcBorders>
          </w:tcPr>
          <w:p>
            <w:pPr>
              <w:pStyle w:val="270"/>
              <w:spacing w:line="360" w:lineRule="auto"/>
              <w:jc w:val="center"/>
              <w:rPr>
                <w:rFonts w:hint="eastAsia" w:ascii="宋体" w:hAnsi="宋体" w:cs="宋体"/>
                <w:color w:val="000000" w:themeColor="text1"/>
                <w:szCs w:val="21"/>
                <w14:textFill>
                  <w14:solidFill>
                    <w14:schemeClr w14:val="tx1"/>
                  </w14:solidFill>
                </w14:textFill>
              </w:rPr>
            </w:pPr>
          </w:p>
        </w:tc>
      </w:tr>
    </w:tbl>
    <w:p>
      <w:pPr>
        <w:pStyle w:val="270"/>
        <w:tabs>
          <w:tab w:val="left" w:pos="1050"/>
        </w:tabs>
        <w:spacing w:line="360" w:lineRule="auto"/>
        <w:rPr>
          <w:rFonts w:hint="eastAsia" w:ascii="宋体" w:hAnsi="宋体" w:cs="宋体"/>
          <w:color w:val="000000" w:themeColor="text1"/>
          <w:sz w:val="24"/>
          <w14:textFill>
            <w14:solidFill>
              <w14:schemeClr w14:val="tx1"/>
            </w14:solidFill>
          </w14:textFill>
        </w:rPr>
      </w:pPr>
    </w:p>
    <w:p>
      <w:pPr>
        <w:pStyle w:val="270"/>
        <w:tabs>
          <w:tab w:val="left" w:pos="1050"/>
        </w:tabs>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pStyle w:val="270"/>
        <w:tabs>
          <w:tab w:val="left" w:pos="1050"/>
        </w:tabs>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1.填写供应商获得资质、认证或企业信誉证书；</w:t>
      </w:r>
    </w:p>
    <w:p>
      <w:pPr>
        <w:pStyle w:val="270"/>
        <w:tabs>
          <w:tab w:val="left" w:pos="1050"/>
        </w:tabs>
        <w:spacing w:line="360" w:lineRule="auto"/>
        <w:ind w:firstLine="424" w:firstLine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2.附所列证书复印件或其他证明材料。</w:t>
      </w:r>
    </w:p>
    <w:p>
      <w:pPr>
        <w:pStyle w:val="270"/>
        <w:tabs>
          <w:tab w:val="left" w:pos="1050"/>
        </w:tabs>
        <w:spacing w:line="360" w:lineRule="auto"/>
        <w:ind w:firstLine="720" w:firstLineChars="300"/>
        <w:rPr>
          <w:rFonts w:hint="eastAsia" w:ascii="宋体" w:hAnsi="宋体" w:cs="宋体"/>
          <w:color w:val="000000" w:themeColor="text1"/>
          <w:sz w:val="24"/>
          <w14:textFill>
            <w14:solidFill>
              <w14:schemeClr w14:val="tx1"/>
            </w14:solidFill>
          </w14:textFill>
        </w:rPr>
      </w:pPr>
    </w:p>
    <w:p>
      <w:pPr>
        <w:pStyle w:val="270"/>
        <w:tabs>
          <w:tab w:val="left" w:pos="1050"/>
        </w:tabs>
        <w:spacing w:line="360" w:lineRule="auto"/>
        <w:ind w:firstLine="720" w:firstLineChars="300"/>
        <w:rPr>
          <w:rFonts w:hint="eastAsia" w:ascii="宋体" w:hAnsi="宋体" w:cs="宋体"/>
          <w:color w:val="000000" w:themeColor="text1"/>
          <w:sz w:val="24"/>
          <w14:textFill>
            <w14:solidFill>
              <w14:schemeClr w14:val="tx1"/>
            </w14:solidFill>
          </w14:textFill>
        </w:rPr>
      </w:pPr>
    </w:p>
    <w:p>
      <w:pPr>
        <w:pStyle w:val="270"/>
        <w:tabs>
          <w:tab w:val="left" w:pos="1050"/>
        </w:tabs>
        <w:spacing w:line="360" w:lineRule="auto"/>
        <w:ind w:firstLine="720" w:firstLineChars="300"/>
        <w:rPr>
          <w:rFonts w:hint="eastAsia" w:ascii="宋体" w:hAnsi="宋体" w:cs="宋体"/>
          <w:color w:val="000000" w:themeColor="text1"/>
          <w:sz w:val="24"/>
          <w14:textFill>
            <w14:solidFill>
              <w14:schemeClr w14:val="tx1"/>
            </w14:solidFill>
          </w14:textFill>
        </w:rPr>
      </w:pPr>
    </w:p>
    <w:p>
      <w:pPr>
        <w:spacing w:line="360" w:lineRule="auto"/>
        <w:ind w:firstLine="424" w:firstLineChars="177"/>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24" w:firstLineChars="177"/>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24" w:firstLineChars="177"/>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rPr>
          <w:rFonts w:hint="eastAsia" w:ascii="宋体" w:hAnsi="宋体" w:cs="宋体"/>
          <w:color w:val="000000" w:themeColor="text1"/>
          <w:sz w:val="24"/>
          <w14:textFill>
            <w14:solidFill>
              <w14:schemeClr w14:val="tx1"/>
            </w14:solidFill>
          </w14:textFill>
        </w:rPr>
      </w:pPr>
    </w:p>
    <w:p>
      <w:pPr>
        <w:pStyle w:val="179"/>
        <w:shd w:val="clear" w:color="auto" w:fill="FFFFFF"/>
        <w:spacing w:before="0" w:beforeAutospacing="0" w:after="0" w:afterAutospacing="0" w:line="360" w:lineRule="auto"/>
        <w:ind w:firstLine="424" w:firstLineChars="177"/>
        <w:rPr>
          <w:rFonts w:hint="eastAsia"/>
          <w:b/>
          <w:bCs/>
          <w:color w:val="000000" w:themeColor="text1"/>
          <w:spacing w:val="11"/>
          <w14:textFill>
            <w14:solidFill>
              <w14:schemeClr w14:val="tx1"/>
            </w14:solidFill>
          </w14:textFill>
        </w:rPr>
      </w:pPr>
      <w:r>
        <w:rPr>
          <w:rFonts w:hint="eastAsia"/>
          <w:color w:val="000000" w:themeColor="text1"/>
          <w14:textFill>
            <w14:solidFill>
              <w14:schemeClr w14:val="tx1"/>
            </w14:solidFill>
          </w14:textFill>
        </w:rPr>
        <w:t>日        期：：</w:t>
      </w: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eastAsia="宋体" w:cs="宋体"/>
          <w:b/>
          <w:color w:val="000000" w:themeColor="text1"/>
          <w:sz w:val="28"/>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w:t>
      </w:r>
      <w:r>
        <w:rPr>
          <w:rFonts w:hint="eastAsia" w:ascii="宋体" w:hAnsi="宋体" w:cs="宋体"/>
          <w:b/>
          <w:color w:val="000000" w:themeColor="text1"/>
          <w:sz w:val="28"/>
          <w:lang w:val="en-US" w:eastAsia="zh-CN"/>
          <w14:textFill>
            <w14:solidFill>
              <w14:schemeClr w14:val="tx1"/>
            </w14:solidFill>
          </w14:textFill>
        </w:rPr>
        <w:t>8</w:t>
      </w:r>
    </w:p>
    <w:p>
      <w:pPr>
        <w:pStyle w:val="250"/>
        <w:spacing w:line="360" w:lineRule="auto"/>
        <w:jc w:val="center"/>
        <w:rPr>
          <w:rFonts w:hint="eastAsia" w:ascii="宋体" w:hAnsi="宋体" w:cs="宋体"/>
          <w:b/>
          <w:color w:val="000000" w:themeColor="text1"/>
          <w:sz w:val="32"/>
          <w:szCs w:val="32"/>
          <w14:textFill>
            <w14:solidFill>
              <w14:schemeClr w14:val="tx1"/>
            </w14:solidFill>
          </w14:textFill>
        </w:rPr>
      </w:pPr>
      <w:bookmarkStart w:id="50" w:name="_Toc7134_WPSOffice_Level1"/>
      <w:bookmarkStart w:id="51" w:name="_Toc19231_WPSOffice_Level1"/>
      <w:r>
        <w:rPr>
          <w:rFonts w:hint="eastAsia" w:ascii="宋体" w:hAnsi="宋体" w:cs="宋体"/>
          <w:b/>
          <w:color w:val="000000" w:themeColor="text1"/>
          <w:sz w:val="32"/>
          <w:szCs w:val="32"/>
          <w14:textFill>
            <w14:solidFill>
              <w14:schemeClr w14:val="tx1"/>
            </w14:solidFill>
          </w14:textFill>
        </w:rPr>
        <w:t>供应商类似项目实施情况一览表</w:t>
      </w:r>
      <w:bookmarkEnd w:id="50"/>
      <w:bookmarkEnd w:id="51"/>
    </w:p>
    <w:p>
      <w:pPr>
        <w:pStyle w:val="250"/>
        <w:spacing w:line="360" w:lineRule="auto"/>
        <w:jc w:val="center"/>
        <w:rPr>
          <w:rFonts w:hint="eastAsia" w:ascii="宋体" w:hAnsi="宋体" w:cs="宋体"/>
          <w:b/>
          <w:color w:val="000000" w:themeColor="text1"/>
          <w:sz w:val="28"/>
          <w:szCs w:val="28"/>
          <w14:textFill>
            <w14:solidFill>
              <w14:schemeClr w14:val="tx1"/>
            </w14:solidFill>
          </w14:textFill>
        </w:rPr>
      </w:pPr>
    </w:p>
    <w:tbl>
      <w:tblPr>
        <w:tblStyle w:val="57"/>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250"/>
              <w:spacing w:line="360" w:lineRule="auto"/>
              <w:jc w:val="center"/>
              <w:rPr>
                <w:rFonts w:hint="eastAsia"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w:t>
            </w: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w:t>
            </w: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w:t>
            </w: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9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575"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260"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452"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1383"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c>
          <w:tcPr>
            <w:tcW w:w="2037" w:type="dxa"/>
            <w:tcBorders>
              <w:top w:val="single" w:color="auto" w:sz="6" w:space="0"/>
              <w:left w:val="single" w:color="auto" w:sz="6" w:space="0"/>
              <w:bottom w:val="single" w:color="auto" w:sz="6" w:space="0"/>
              <w:right w:val="single" w:color="auto" w:sz="6" w:space="0"/>
            </w:tcBorders>
          </w:tcPr>
          <w:p>
            <w:pPr>
              <w:pStyle w:val="250"/>
              <w:spacing w:line="360" w:lineRule="auto"/>
              <w:rPr>
                <w:rFonts w:hint="eastAsia" w:ascii="宋体" w:hAnsi="宋体" w:cs="宋体"/>
                <w:color w:val="000000" w:themeColor="text1"/>
                <w:sz w:val="24"/>
                <w14:textFill>
                  <w14:solidFill>
                    <w14:schemeClr w14:val="tx1"/>
                  </w14:solidFill>
                </w14:textFill>
              </w:rPr>
            </w:pPr>
          </w:p>
        </w:tc>
      </w:tr>
    </w:tbl>
    <w:p>
      <w:pPr>
        <w:autoSpaceDE w:val="0"/>
        <w:autoSpaceDN w:val="0"/>
        <w:adjustRightInd w:val="0"/>
        <w:spacing w:beforeLines="50"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autoSpaceDE w:val="0"/>
        <w:autoSpaceDN w:val="0"/>
        <w:adjustRightInd w:val="0"/>
        <w:spacing w:beforeLines="50" w:line="360" w:lineRule="auto"/>
        <w:ind w:firstLine="424" w:firstLineChars="202"/>
        <w:rPr>
          <w:rFonts w:hint="eastAsia"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1.业绩证明应提供证明材料（合同复印件可只提供首页、含金额页、盖章页并加盖供应商电子印章）；</w:t>
      </w:r>
    </w:p>
    <w:p>
      <w:pPr>
        <w:spacing w:line="360" w:lineRule="auto"/>
        <w:ind w:firstLine="424" w:firstLineChars="202"/>
        <w:jc w:val="left"/>
        <w:rPr>
          <w:rFonts w:hint="eastAsia" w:ascii="宋体" w:hAnsi="宋体" w:cs="宋体"/>
          <w:color w:val="000000" w:themeColor="text1"/>
          <w:szCs w:val="21"/>
          <w14:textFill>
            <w14:solidFill>
              <w14:schemeClr w14:val="tx1"/>
            </w14:solidFill>
          </w14:textFill>
        </w:rPr>
      </w:pPr>
    </w:p>
    <w:p>
      <w:pPr>
        <w:spacing w:line="360" w:lineRule="auto"/>
        <w:rPr>
          <w:rFonts w:hint="eastAsia" w:ascii="宋体" w:hAnsi="宋体" w:cs="宋体"/>
          <w:color w:val="000000" w:themeColor="text1"/>
          <w:sz w:val="22"/>
          <w:szCs w:val="22"/>
          <w14:textFill>
            <w14:solidFill>
              <w14:schemeClr w14:val="tx1"/>
            </w14:solidFill>
          </w14:textFill>
        </w:rPr>
      </w:pPr>
    </w:p>
    <w:p>
      <w:pPr>
        <w:spacing w:line="360" w:lineRule="auto"/>
        <w:rPr>
          <w:rFonts w:hint="eastAsia" w:ascii="宋体" w:hAnsi="宋体" w:cs="宋体"/>
          <w:color w:val="000000" w:themeColor="text1"/>
          <w:sz w:val="22"/>
          <w:szCs w:val="22"/>
          <w14:textFill>
            <w14:solidFill>
              <w14:schemeClr w14:val="tx1"/>
            </w14:solidFill>
          </w14:textFill>
        </w:rPr>
      </w:pPr>
    </w:p>
    <w:p>
      <w:pPr>
        <w:spacing w:line="360" w:lineRule="auto"/>
        <w:ind w:left="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360" w:lineRule="auto"/>
        <w:rPr>
          <w:rFonts w:hint="eastAsia" w:ascii="宋体" w:hAnsi="宋体"/>
          <w:b/>
          <w:color w:val="000000" w:themeColor="text1"/>
          <w:sz w:val="28"/>
          <w14:textFill>
            <w14:solidFill>
              <w14:schemeClr w14:val="tx1"/>
            </w14:solidFill>
          </w14:textFill>
        </w:rPr>
      </w:pPr>
    </w:p>
    <w:p>
      <w:pPr>
        <w:pStyle w:val="270"/>
        <w:tabs>
          <w:tab w:val="left" w:pos="1050"/>
        </w:tabs>
        <w:spacing w:line="360" w:lineRule="auto"/>
        <w:rPr>
          <w:rFonts w:hint="eastAsia" w:ascii="宋体" w:hAnsi="宋体" w:cs="宋体"/>
          <w:b/>
          <w:color w:val="000000" w:themeColor="text1"/>
          <w:sz w:val="28"/>
          <w14:textFill>
            <w14:solidFill>
              <w14:schemeClr w14:val="tx1"/>
            </w14:solidFill>
          </w14:textFill>
        </w:rPr>
      </w:pPr>
    </w:p>
    <w:p>
      <w:pPr>
        <w:pStyle w:val="270"/>
        <w:tabs>
          <w:tab w:val="left" w:pos="1050"/>
        </w:tabs>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w:t>
      </w:r>
      <w:r>
        <w:rPr>
          <w:rFonts w:hint="eastAsia" w:ascii="宋体" w:hAnsi="宋体" w:cs="宋体"/>
          <w:b/>
          <w:color w:val="000000" w:themeColor="text1"/>
          <w:sz w:val="28"/>
          <w:lang w:val="en-US" w:eastAsia="zh-CN"/>
          <w14:textFill>
            <w14:solidFill>
              <w14:schemeClr w14:val="tx1"/>
            </w14:solidFill>
          </w14:textFill>
        </w:rPr>
        <w:t>9</w:t>
      </w:r>
    </w:p>
    <w:p>
      <w:pPr>
        <w:spacing w:line="360" w:lineRule="auto"/>
        <w:ind w:left="549" w:hanging="549" w:hangingChars="171"/>
        <w:jc w:val="center"/>
        <w:rPr>
          <w:rFonts w:hint="eastAsia" w:ascii="宋体" w:hAnsi="宋体" w:cs="宋体"/>
          <w:b/>
          <w:color w:val="000000" w:themeColor="text1"/>
          <w:sz w:val="32"/>
          <w:szCs w:val="32"/>
          <w14:textFill>
            <w14:solidFill>
              <w14:schemeClr w14:val="tx1"/>
            </w14:solidFill>
          </w14:textFill>
        </w:rPr>
      </w:pPr>
      <w:bookmarkStart w:id="52" w:name="_Toc3068_WPSOffice_Level1"/>
      <w:bookmarkStart w:id="53" w:name="_Toc21582_WPSOffice_Level1"/>
      <w:r>
        <w:rPr>
          <w:rFonts w:hint="eastAsia" w:ascii="宋体" w:hAnsi="宋体" w:cs="宋体"/>
          <w:b/>
          <w:color w:val="000000" w:themeColor="text1"/>
          <w:sz w:val="32"/>
          <w:szCs w:val="32"/>
          <w14:textFill>
            <w14:solidFill>
              <w14:schemeClr w14:val="tx1"/>
            </w14:solidFill>
          </w14:textFill>
        </w:rPr>
        <w:t>商务需求响应表</w:t>
      </w:r>
      <w:bookmarkEnd w:id="52"/>
      <w:bookmarkEnd w:id="53"/>
    </w:p>
    <w:p>
      <w:pPr>
        <w:spacing w:line="360" w:lineRule="auto"/>
        <w:ind w:left="481" w:leftChars="229" w:firstLine="813" w:firstLineChars="450"/>
        <w:rPr>
          <w:rFonts w:hint="eastAsia" w:ascii="宋体" w:hAnsi="宋体" w:cs="宋体"/>
          <w:b/>
          <w:color w:val="000000" w:themeColor="text1"/>
          <w:sz w:val="18"/>
          <w:szCs w:val="18"/>
          <w14:textFill>
            <w14:solidFill>
              <w14:schemeClr w14:val="tx1"/>
            </w14:solidFill>
          </w14:textFill>
        </w:rPr>
      </w:pPr>
    </w:p>
    <w:tbl>
      <w:tblPr>
        <w:tblStyle w:val="57"/>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序号</w:t>
            </w:r>
          </w:p>
        </w:tc>
        <w:tc>
          <w:tcPr>
            <w:tcW w:w="1785" w:type="dxa"/>
            <w:vAlign w:val="center"/>
          </w:tcPr>
          <w:p>
            <w:pP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 xml:space="preserve">   内容</w:t>
            </w:r>
          </w:p>
        </w:tc>
        <w:tc>
          <w:tcPr>
            <w:tcW w:w="1785" w:type="dxa"/>
            <w:vAlign w:val="center"/>
          </w:tcPr>
          <w:p>
            <w:pPr>
              <w:ind w:left="53" w:leftChars="25" w:firstLine="241" w:firstLineChars="100"/>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采购需求</w:t>
            </w:r>
          </w:p>
        </w:tc>
        <w:tc>
          <w:tcPr>
            <w:tcW w:w="1365" w:type="dxa"/>
            <w:vAlign w:val="center"/>
          </w:tcPr>
          <w:p>
            <w:pPr>
              <w:ind w:left="152"/>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是否响应</w:t>
            </w:r>
          </w:p>
        </w:tc>
        <w:tc>
          <w:tcPr>
            <w:tcW w:w="2625" w:type="dxa"/>
            <w:vAlign w:val="center"/>
          </w:tcPr>
          <w:p>
            <w:pPr>
              <w:jc w:val="center"/>
              <w:rPr>
                <w:rFonts w:hint="eastAsia"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供应商的承诺或说明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hint="eastAsia" w:ascii="宋体" w:hAnsi="宋体" w:cs="宋体"/>
                <w:color w:val="000000" w:themeColor="text1"/>
                <w:sz w:val="24"/>
                <w14:textFill>
                  <w14:solidFill>
                    <w14:schemeClr w14:val="tx1"/>
                  </w14:solidFill>
                </w14:textFill>
              </w:rPr>
            </w:pPr>
          </w:p>
        </w:tc>
        <w:tc>
          <w:tcPr>
            <w:tcW w:w="1785" w:type="dxa"/>
          </w:tcPr>
          <w:p>
            <w:pPr>
              <w:snapToGrid w:val="0"/>
              <w:rPr>
                <w:rFonts w:hint="eastAsia" w:ascii="宋体" w:hAnsi="宋体" w:cs="宋体"/>
                <w:color w:val="000000" w:themeColor="text1"/>
                <w:sz w:val="24"/>
                <w14:textFill>
                  <w14:solidFill>
                    <w14:schemeClr w14:val="tx1"/>
                  </w14:solidFill>
                </w14:textFill>
              </w:rPr>
            </w:pPr>
          </w:p>
        </w:tc>
        <w:tc>
          <w:tcPr>
            <w:tcW w:w="1785" w:type="dxa"/>
            <w:vAlign w:val="center"/>
          </w:tcPr>
          <w:p>
            <w:pPr>
              <w:rPr>
                <w:rFonts w:hint="eastAsia" w:ascii="宋体" w:hAnsi="宋体" w:cs="宋体"/>
                <w:color w:val="000000" w:themeColor="text1"/>
                <w:sz w:val="24"/>
                <w14:textFill>
                  <w14:solidFill>
                    <w14:schemeClr w14:val="tx1"/>
                  </w14:solidFill>
                </w14:textFill>
              </w:rPr>
            </w:pPr>
          </w:p>
        </w:tc>
        <w:tc>
          <w:tcPr>
            <w:tcW w:w="1365" w:type="dxa"/>
            <w:vAlign w:val="center"/>
          </w:tcPr>
          <w:p>
            <w:pPr>
              <w:rPr>
                <w:rFonts w:hint="eastAsia" w:ascii="宋体" w:hAnsi="宋体" w:cs="宋体"/>
                <w:color w:val="000000" w:themeColor="text1"/>
                <w:sz w:val="24"/>
                <w14:textFill>
                  <w14:solidFill>
                    <w14:schemeClr w14:val="tx1"/>
                  </w14:solidFill>
                </w14:textFill>
              </w:rPr>
            </w:pPr>
          </w:p>
        </w:tc>
        <w:tc>
          <w:tcPr>
            <w:tcW w:w="2625" w:type="dxa"/>
            <w:vAlign w:val="center"/>
          </w:tcPr>
          <w:p>
            <w:pPr>
              <w:rPr>
                <w:rFonts w:hint="eastAsia" w:ascii="宋体" w:hAnsi="宋体" w:cs="宋体"/>
                <w:color w:val="000000" w:themeColor="text1"/>
                <w:sz w:val="24"/>
                <w14:textFill>
                  <w14:solidFill>
                    <w14:schemeClr w14:val="tx1"/>
                  </w14:solidFill>
                </w14:textFill>
              </w:rPr>
            </w:pPr>
          </w:p>
        </w:tc>
      </w:tr>
    </w:tbl>
    <w:p>
      <w:pPr>
        <w:spacing w:line="360" w:lineRule="auto"/>
        <w:rPr>
          <w:rFonts w:hint="eastAsia" w:ascii="宋体" w:hAnsi="宋体" w:cs="宋体"/>
          <w:color w:val="000000" w:themeColor="text1"/>
          <w:sz w:val="24"/>
          <w14:textFill>
            <w14:solidFill>
              <w14:schemeClr w14:val="tx1"/>
            </w14:solidFill>
          </w14:textFill>
        </w:rPr>
      </w:pPr>
    </w:p>
    <w:p>
      <w:pPr>
        <w:spacing w:line="360" w:lineRule="auto"/>
        <w:ind w:left="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tabs>
          <w:tab w:val="left" w:pos="2460"/>
        </w:tabs>
        <w:spacing w:line="360" w:lineRule="auto"/>
        <w:ind w:firstLine="435"/>
        <w:rPr>
          <w:rFonts w:hint="eastAsia" w:ascii="宋体" w:hAnsi="宋体" w:cs="宋体"/>
          <w:b/>
          <w:color w:val="000000" w:themeColor="text1"/>
          <w:sz w:val="28"/>
          <w14:textFill>
            <w14:solidFill>
              <w14:schemeClr w14:val="tx1"/>
            </w14:solidFill>
          </w14:textFill>
        </w:rPr>
      </w:pPr>
    </w:p>
    <w:p>
      <w:pPr>
        <w:tabs>
          <w:tab w:val="left" w:pos="2460"/>
        </w:tabs>
        <w:spacing w:line="360" w:lineRule="auto"/>
        <w:ind w:firstLine="435"/>
        <w:rPr>
          <w:rFonts w:hint="eastAsia" w:ascii="宋体" w:hAnsi="宋体" w:cs="宋体"/>
          <w:b/>
          <w:color w:val="000000" w:themeColor="text1"/>
          <w:sz w:val="28"/>
          <w14:textFill>
            <w14:solidFill>
              <w14:schemeClr w14:val="tx1"/>
            </w14:solidFill>
          </w14:textFill>
        </w:rPr>
      </w:pPr>
    </w:p>
    <w:p>
      <w:pPr>
        <w:tabs>
          <w:tab w:val="left" w:pos="2460"/>
        </w:tabs>
        <w:spacing w:line="360" w:lineRule="auto"/>
        <w:ind w:firstLine="435"/>
        <w:rPr>
          <w:rFonts w:hint="eastAsia" w:ascii="宋体" w:hAnsi="宋体" w:cs="宋体"/>
          <w:b/>
          <w:color w:val="000000" w:themeColor="text1"/>
          <w:sz w:val="28"/>
          <w14:textFill>
            <w14:solidFill>
              <w14:schemeClr w14:val="tx1"/>
            </w14:solidFill>
          </w14:textFill>
        </w:rPr>
      </w:pPr>
    </w:p>
    <w:p>
      <w:pPr>
        <w:pStyle w:val="34"/>
        <w:ind w:firstLine="720"/>
        <w:rPr>
          <w:rFonts w:hint="eastAsia"/>
          <w:color w:val="000000" w:themeColor="text1"/>
          <w14:textFill>
            <w14:solidFill>
              <w14:schemeClr w14:val="tx1"/>
            </w14:solidFill>
          </w14:textFill>
        </w:rPr>
      </w:pPr>
    </w:p>
    <w:p>
      <w:pPr>
        <w:pStyle w:val="34"/>
        <w:ind w:firstLine="0" w:firstLineChars="0"/>
        <w:rPr>
          <w:rFonts w:hint="eastAsia"/>
          <w:color w:val="000000" w:themeColor="text1"/>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eastAsia="宋体" w:cs="宋体"/>
          <w:color w:val="000000" w:themeColor="text1"/>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w:t>
      </w:r>
      <w:r>
        <w:rPr>
          <w:rFonts w:hint="eastAsia" w:ascii="宋体" w:hAnsi="宋体" w:cs="宋体"/>
          <w:b/>
          <w:color w:val="000000" w:themeColor="text1"/>
          <w:sz w:val="28"/>
          <w:lang w:val="en-US" w:eastAsia="zh-CN"/>
          <w14:textFill>
            <w14:solidFill>
              <w14:schemeClr w14:val="tx1"/>
            </w14:solidFill>
          </w14:textFill>
        </w:rPr>
        <w:t>0</w:t>
      </w:r>
    </w:p>
    <w:p>
      <w:pPr>
        <w:spacing w:beforeLines="50" w:afterLines="50" w:line="360" w:lineRule="auto"/>
        <w:ind w:right="-10"/>
        <w:jc w:val="center"/>
        <w:rPr>
          <w:rFonts w:hint="eastAsia" w:ascii="宋体" w:hAnsi="宋体" w:cs="宋体"/>
          <w:b/>
          <w:bCs/>
          <w:color w:val="000000" w:themeColor="text1"/>
          <w:sz w:val="32"/>
          <w:szCs w:val="32"/>
          <w14:textFill>
            <w14:solidFill>
              <w14:schemeClr w14:val="tx1"/>
            </w14:solidFill>
          </w14:textFill>
        </w:rPr>
      </w:pPr>
      <w:bookmarkStart w:id="54" w:name="_Toc23055_WPSOffice_Level1"/>
      <w:bookmarkStart w:id="55" w:name="_Toc12710_WPSOffice_Level1"/>
      <w:r>
        <w:rPr>
          <w:rFonts w:hint="eastAsia" w:ascii="宋体" w:hAnsi="宋体" w:cs="宋体"/>
          <w:b/>
          <w:bCs/>
          <w:color w:val="000000" w:themeColor="text1"/>
          <w:sz w:val="32"/>
          <w:szCs w:val="32"/>
          <w14:textFill>
            <w14:solidFill>
              <w14:schemeClr w14:val="tx1"/>
            </w14:solidFill>
          </w14:textFill>
        </w:rPr>
        <w:t>项目负责人资格情况表</w:t>
      </w:r>
      <w:bookmarkEnd w:id="54"/>
      <w:bookmarkEnd w:id="55"/>
    </w:p>
    <w:p>
      <w:pPr>
        <w:spacing w:line="360" w:lineRule="auto"/>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采购项目：                                            采购编号：</w:t>
      </w:r>
    </w:p>
    <w:tbl>
      <w:tblPr>
        <w:tblStyle w:val="57"/>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注：业绩证明应提供旁证材料</w:t>
            </w:r>
          </w:p>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r>
              <w:rPr>
                <w:rFonts w:hint="eastAsia" w:ascii="宋体" w:hAnsi="宋体" w:cs="宋体"/>
                <w:color w:val="000000" w:themeColor="text1"/>
                <w14:textFill>
                  <w14:solidFill>
                    <w14:schemeClr w14:val="tx1"/>
                  </w14:solidFill>
                </w14:textFill>
              </w:rPr>
              <w:t>（合同或成交通知书）。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14:textFill>
                  <w14:solidFill>
                    <w14:schemeClr w14:val="tx1"/>
                  </w14:solidFill>
                </w14:textFill>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hint="eastAsia" w:ascii="宋体" w:hAnsi="宋体" w:cs="宋体"/>
                <w:b/>
                <w:bCs/>
                <w:color w:val="000000" w:themeColor="text1"/>
                <w:lang w:val="zh-CN"/>
                <w14:textFill>
                  <w14:solidFill>
                    <w14:schemeClr w14:val="tx1"/>
                  </w14:solidFill>
                </w14:textFill>
              </w:rPr>
            </w:pPr>
            <w:r>
              <w:rPr>
                <w:rFonts w:hint="eastAsia" w:ascii="宋体" w:hAnsi="宋体" w:cs="宋体"/>
                <w:b/>
                <w:bCs/>
                <w:color w:val="000000" w:themeColor="text1"/>
                <w:lang w:val="zh-CN"/>
                <w14:textFill>
                  <w14:solidFill>
                    <w14:schemeClr w14:val="tx1"/>
                  </w14:solidFill>
                </w14:textFill>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hint="eastAsia" w:ascii="宋体" w:hAnsi="宋体" w:cs="宋体"/>
                <w:color w:val="000000" w:themeColor="text1"/>
                <w:lang w:val="zh-CN"/>
                <w14:textFill>
                  <w14:solidFill>
                    <w14:schemeClr w14:val="tx1"/>
                  </w14:solidFill>
                </w14:textFill>
              </w:rPr>
            </w:pPr>
          </w:p>
        </w:tc>
      </w:tr>
    </w:tbl>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80" w:firstLineChars="20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w:t>
      </w:r>
      <w:r>
        <w:rPr>
          <w:rFonts w:hint="eastAsia" w:ascii="宋体" w:hAnsi="宋体" w:cs="宋体"/>
          <w:b/>
          <w:color w:val="000000" w:themeColor="text1"/>
          <w:sz w:val="28"/>
          <w:lang w:val="en-US" w:eastAsia="zh-CN"/>
          <w14:textFill>
            <w14:solidFill>
              <w14:schemeClr w14:val="tx1"/>
            </w14:solidFill>
          </w14:textFill>
        </w:rPr>
        <w:t>1</w:t>
      </w:r>
    </w:p>
    <w:p>
      <w:pPr>
        <w:snapToGrid w:val="0"/>
        <w:spacing w:beforeLines="50" w:after="50" w:line="360" w:lineRule="auto"/>
        <w:jc w:val="center"/>
        <w:rPr>
          <w:rFonts w:hint="eastAsia"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项目实施人员一览表</w:t>
      </w:r>
    </w:p>
    <w:p>
      <w:pPr>
        <w:snapToGrid w:val="0"/>
        <w:spacing w:beforeLines="50" w:after="50" w:line="360" w:lineRule="auto"/>
        <w:jc w:val="center"/>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（主要从业人员及其技术资格）</w:t>
      </w:r>
    </w:p>
    <w:tbl>
      <w:tblPr>
        <w:tblStyle w:val="57"/>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szCs w:val="20"/>
                <w14:textFill>
                  <w14:solidFill>
                    <w14:schemeClr w14:val="tx1"/>
                  </w14:solidFill>
                </w14:textFill>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bCs/>
                <w:color w:val="000000" w:themeColor="text1"/>
                <w:sz w:val="24"/>
                <w:szCs w:val="20"/>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Lines="50" w:after="50" w:line="360" w:lineRule="auto"/>
              <w:jc w:val="center"/>
              <w:rPr>
                <w:rFonts w:hint="eastAsia" w:ascii="宋体" w:hAnsi="宋体" w:cs="宋体"/>
                <w:b/>
                <w:bCs/>
                <w:color w:val="000000" w:themeColor="text1"/>
                <w:sz w:val="24"/>
                <w:szCs w:val="20"/>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pStyle w:val="28"/>
              <w:snapToGrid w:val="0"/>
              <w:spacing w:beforeLines="50" w:after="50" w:line="360" w:lineRule="auto"/>
              <w:ind w:left="5250"/>
              <w:rPr>
                <w:rFonts w:hint="eastAsia" w:ascii="宋体" w:hAnsi="宋体" w:eastAsia="宋体" w:cs="宋体"/>
                <w:b/>
                <w:color w:val="000000" w:themeColor="text1"/>
                <w:kern w:val="44"/>
                <w:sz w:val="24"/>
                <w:szCs w:val="24"/>
                <w:lang w:val="en-US" w:eastAsia="zh-CN"/>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pStyle w:val="28"/>
              <w:snapToGrid w:val="0"/>
              <w:spacing w:beforeLines="50" w:after="50" w:line="360" w:lineRule="auto"/>
              <w:ind w:left="5250"/>
              <w:rPr>
                <w:rFonts w:hint="eastAsia" w:ascii="宋体" w:hAnsi="宋体" w:eastAsia="宋体" w:cs="宋体"/>
                <w:b/>
                <w:color w:val="000000" w:themeColor="text1"/>
                <w:kern w:val="44"/>
                <w:sz w:val="24"/>
                <w:szCs w:val="24"/>
                <w:lang w:val="en-US" w:eastAsia="zh-CN"/>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pStyle w:val="28"/>
              <w:spacing w:line="360" w:lineRule="auto"/>
              <w:ind w:left="5250"/>
              <w:rPr>
                <w:rFonts w:hint="eastAsia" w:ascii="宋体" w:hAnsi="宋体" w:eastAsia="宋体" w:cs="宋体"/>
                <w:color w:val="000000" w:themeColor="text1"/>
                <w:sz w:val="24"/>
                <w:lang w:val="en-US" w:eastAsia="zh-CN"/>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color w:val="000000" w:themeColor="text1"/>
                <w:sz w:val="24"/>
                <w:szCs w:val="20"/>
                <w14:textFill>
                  <w14:solidFill>
                    <w14:schemeClr w14:val="tx1"/>
                  </w14:solidFill>
                </w14:textFill>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Lines="50" w:after="50" w:line="360" w:lineRule="auto"/>
              <w:rPr>
                <w:rFonts w:hint="eastAsia" w:ascii="宋体" w:hAnsi="宋体" w:cs="宋体"/>
                <w:b/>
                <w:color w:val="000000" w:themeColor="text1"/>
                <w:kern w:val="44"/>
                <w:sz w:val="24"/>
                <w:szCs w:val="20"/>
                <w14:textFill>
                  <w14:solidFill>
                    <w14:schemeClr w14:val="tx1"/>
                  </w14:solidFill>
                </w14:textFill>
              </w:rPr>
            </w:pPr>
          </w:p>
        </w:tc>
      </w:tr>
    </w:tbl>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spacing w:line="360" w:lineRule="auto"/>
        <w:ind w:left="437"/>
        <w:rPr>
          <w:rFonts w:hint="eastAsia" w:ascii="宋体" w:hAnsi="宋体" w:cs="宋体"/>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1.</w:t>
      </w:r>
      <w:r>
        <w:rPr>
          <w:rFonts w:hint="eastAsia" w:ascii="宋体" w:hAnsi="宋体" w:cs="宋体"/>
          <w:color w:val="000000" w:themeColor="text1"/>
          <w:szCs w:val="21"/>
          <w14:textFill>
            <w14:solidFill>
              <w14:schemeClr w14:val="tx1"/>
            </w14:solidFill>
          </w14:textFill>
        </w:rPr>
        <w:t>在填写时，如本表格不适合磋商响应单位的实际情况，可根据本表格式自行划表填写。</w:t>
      </w:r>
    </w:p>
    <w:p>
      <w:pPr>
        <w:pStyle w:val="206"/>
        <w:spacing w:line="360" w:lineRule="auto"/>
        <w:ind w:left="424" w:left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2.附人员证书复印件；</w:t>
      </w:r>
    </w:p>
    <w:p>
      <w:pPr>
        <w:pStyle w:val="206"/>
        <w:spacing w:line="360" w:lineRule="auto"/>
        <w:ind w:left="424" w:hanging="424" w:hangingChars="202"/>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w:t>
      </w:r>
    </w:p>
    <w:p>
      <w:pPr>
        <w:snapToGrid w:val="0"/>
        <w:spacing w:before="50" w:afterLines="50" w:line="360" w:lineRule="auto"/>
        <w:jc w:val="left"/>
        <w:rPr>
          <w:rFonts w:hint="eastAsia" w:ascii="宋体" w:hAnsi="宋体" w:cs="宋体"/>
          <w:color w:val="000000" w:themeColor="text1"/>
          <w:sz w:val="24"/>
          <w:szCs w:val="20"/>
          <w14:textFill>
            <w14:solidFill>
              <w14:schemeClr w14:val="tx1"/>
            </w14:solidFill>
          </w14:textFill>
        </w:rPr>
      </w:pPr>
    </w:p>
    <w:p>
      <w:pPr>
        <w:snapToGrid w:val="0"/>
        <w:spacing w:before="50" w:afterLines="50" w:line="360" w:lineRule="auto"/>
        <w:jc w:val="left"/>
        <w:rPr>
          <w:rFonts w:hint="eastAsia" w:ascii="宋体" w:hAnsi="宋体" w:cs="宋体"/>
          <w:color w:val="000000" w:themeColor="text1"/>
          <w:sz w:val="24"/>
          <w:szCs w:val="20"/>
          <w14:textFill>
            <w14:solidFill>
              <w14:schemeClr w14:val="tx1"/>
            </w14:solidFill>
          </w14:textFill>
        </w:rPr>
      </w:pPr>
    </w:p>
    <w:p>
      <w:pPr>
        <w:spacing w:line="360" w:lineRule="auto"/>
        <w:ind w:left="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pStyle w:val="61"/>
        <w:rPr>
          <w:rFonts w:hint="eastAsia" w:ascii="宋体" w:hAnsi="宋体" w:cs="宋体"/>
          <w:color w:val="000000" w:themeColor="text1"/>
          <w:sz w:val="24"/>
          <w14:textFill>
            <w14:solidFill>
              <w14:schemeClr w14:val="tx1"/>
            </w14:solidFill>
          </w14:textFill>
        </w:rPr>
      </w:pPr>
    </w:p>
    <w:p>
      <w:pPr>
        <w:pStyle w:val="61"/>
        <w:rPr>
          <w:rFonts w:hint="eastAsia" w:ascii="宋体" w:hAnsi="宋体" w:cs="宋体"/>
          <w:color w:val="000000" w:themeColor="text1"/>
          <w:sz w:val="24"/>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cs="宋体"/>
          <w:b/>
          <w:color w:val="000000" w:themeColor="text1"/>
          <w:sz w:val="28"/>
          <w14:textFill>
            <w14:solidFill>
              <w14:schemeClr w14:val="tx1"/>
            </w14:solidFill>
          </w14:textFill>
        </w:rPr>
      </w:pPr>
    </w:p>
    <w:p>
      <w:pPr>
        <w:spacing w:line="360" w:lineRule="auto"/>
        <w:rPr>
          <w:rFonts w:hint="eastAsia" w:ascii="宋体" w:hAnsi="宋体" w:eastAsia="宋体" w:cs="宋体"/>
          <w:color w:val="000000" w:themeColor="text1"/>
          <w:sz w:val="24"/>
          <w:lang w:val="en-US" w:eastAsia="zh-CN"/>
          <w14:textFill>
            <w14:solidFill>
              <w14:schemeClr w14:val="tx1"/>
            </w14:solidFill>
          </w14:textFill>
        </w:rPr>
      </w:pPr>
      <w:r>
        <w:rPr>
          <w:rFonts w:hint="eastAsia" w:ascii="宋体" w:hAnsi="宋体" w:cs="宋体"/>
          <w:b/>
          <w:color w:val="000000" w:themeColor="text1"/>
          <w:sz w:val="28"/>
          <w14:textFill>
            <w14:solidFill>
              <w14:schemeClr w14:val="tx1"/>
            </w14:solidFill>
          </w14:textFill>
        </w:rPr>
        <w:t>附件1</w:t>
      </w:r>
      <w:r>
        <w:rPr>
          <w:rFonts w:hint="eastAsia" w:ascii="宋体" w:hAnsi="宋体" w:cs="宋体"/>
          <w:b/>
          <w:color w:val="000000" w:themeColor="text1"/>
          <w:sz w:val="28"/>
          <w:lang w:val="en-US" w:eastAsia="zh-CN"/>
          <w14:textFill>
            <w14:solidFill>
              <w14:schemeClr w14:val="tx1"/>
            </w14:solidFill>
          </w14:textFill>
        </w:rPr>
        <w:t>2</w:t>
      </w:r>
    </w:p>
    <w:p>
      <w:pPr>
        <w:spacing w:line="360" w:lineRule="auto"/>
        <w:ind w:firstLine="435"/>
        <w:jc w:val="center"/>
        <w:rPr>
          <w:rFonts w:hint="eastAsia" w:ascii="宋体" w:hAnsi="宋体"/>
          <w:b/>
          <w:color w:val="000000" w:themeColor="text1"/>
          <w:sz w:val="32"/>
          <w:szCs w:val="32"/>
          <w14:textFill>
            <w14:solidFill>
              <w14:schemeClr w14:val="tx1"/>
            </w14:solidFill>
          </w14:textFill>
        </w:rPr>
      </w:pPr>
    </w:p>
    <w:p>
      <w:pPr>
        <w:pStyle w:val="61"/>
        <w:widowControl/>
        <w:ind w:firstLine="2891" w:firstLineChars="900"/>
        <w:rPr>
          <w:rFonts w:hint="eastAsia"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服务实施情况表（视情制作）</w:t>
      </w:r>
    </w:p>
    <w:p>
      <w:pPr>
        <w:spacing w:line="360" w:lineRule="auto"/>
        <w:ind w:firstLine="435"/>
        <w:jc w:val="center"/>
        <w:rPr>
          <w:rFonts w:ascii="宋体" w:hAnsi="宋体"/>
          <w:b/>
          <w:color w:val="000000" w:themeColor="text1"/>
          <w:sz w:val="36"/>
          <w:szCs w:val="36"/>
          <w14:textFill>
            <w14:solidFill>
              <w14:schemeClr w14:val="tx1"/>
            </w14:solidFill>
          </w14:textFill>
        </w:rPr>
      </w:pPr>
    </w:p>
    <w:tbl>
      <w:tblPr>
        <w:tblStyle w:val="57"/>
        <w:tblW w:w="8534"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7"/>
        <w:gridCol w:w="3734"/>
        <w:gridCol w:w="137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tcBorders>
              <w:top w:val="single" w:color="auto" w:sz="4" w:space="0"/>
              <w:left w:val="single" w:color="auto" w:sz="4" w:space="0"/>
              <w:bottom w:val="single" w:color="auto" w:sz="6" w:space="0"/>
              <w:right w:val="single" w:color="auto" w:sz="6" w:space="0"/>
            </w:tcBorders>
            <w:vAlign w:val="center"/>
          </w:tcPr>
          <w:p>
            <w:pPr>
              <w:pStyle w:val="46"/>
              <w:widowControl w:val="0"/>
              <w:spacing w:before="0" w:beforeAutospacing="0" w:after="0" w:afterAutospacing="0" w:line="360" w:lineRule="auto"/>
              <w:jc w:val="center"/>
              <w:rPr>
                <w:rFonts w:cs="Arial"/>
                <w:b/>
                <w:color w:val="000000" w:themeColor="text1"/>
                <w14:textFill>
                  <w14:solidFill>
                    <w14:schemeClr w14:val="tx1"/>
                  </w14:solidFill>
                </w14:textFill>
              </w:rPr>
            </w:pPr>
            <w:r>
              <w:rPr>
                <w:rFonts w:cs="Arial"/>
                <w:b/>
                <w:color w:val="000000" w:themeColor="text1"/>
                <w:kern w:val="2"/>
                <w14:textFill>
                  <w14:solidFill>
                    <w14:schemeClr w14:val="tx1"/>
                  </w14:solidFill>
                </w14:textFill>
              </w:rPr>
              <w:t>序号</w:t>
            </w:r>
          </w:p>
        </w:tc>
        <w:tc>
          <w:tcPr>
            <w:tcW w:w="2687" w:type="dxa"/>
            <w:tcBorders>
              <w:top w:val="single" w:color="auto" w:sz="4" w:space="0"/>
              <w:left w:val="single" w:color="auto" w:sz="6" w:space="0"/>
              <w:bottom w:val="single" w:color="auto" w:sz="6" w:space="0"/>
              <w:right w:val="single" w:color="auto" w:sz="6" w:space="0"/>
            </w:tcBorders>
            <w:vAlign w:val="center"/>
          </w:tcPr>
          <w:p>
            <w:pPr>
              <w:pStyle w:val="46"/>
              <w:widowControl w:val="0"/>
              <w:spacing w:before="0" w:beforeAutospacing="0" w:after="0" w:afterAutospacing="0" w:line="360" w:lineRule="auto"/>
              <w:jc w:val="center"/>
              <w:rPr>
                <w:rFonts w:cs="Arial"/>
                <w:b/>
                <w:color w:val="000000" w:themeColor="text1"/>
                <w14:textFill>
                  <w14:solidFill>
                    <w14:schemeClr w14:val="tx1"/>
                  </w14:solidFill>
                </w14:textFill>
              </w:rPr>
            </w:pPr>
            <w:r>
              <w:rPr>
                <w:rFonts w:cs="Arial"/>
                <w:b/>
                <w:color w:val="000000" w:themeColor="text1"/>
                <w:kern w:val="2"/>
                <w14:textFill>
                  <w14:solidFill>
                    <w14:schemeClr w14:val="tx1"/>
                  </w14:solidFill>
                </w14:textFill>
              </w:rPr>
              <w:t>项目</w:t>
            </w:r>
          </w:p>
        </w:tc>
        <w:tc>
          <w:tcPr>
            <w:tcW w:w="3734" w:type="dxa"/>
            <w:tcBorders>
              <w:top w:val="single" w:color="auto" w:sz="4" w:space="0"/>
              <w:left w:val="single" w:color="auto" w:sz="6" w:space="0"/>
              <w:bottom w:val="single" w:color="auto" w:sz="6" w:space="0"/>
              <w:right w:val="single" w:color="auto" w:sz="6" w:space="0"/>
            </w:tcBorders>
            <w:vAlign w:val="center"/>
          </w:tcPr>
          <w:p>
            <w:pPr>
              <w:pStyle w:val="46"/>
              <w:widowControl w:val="0"/>
              <w:spacing w:before="0" w:beforeAutospacing="0" w:after="0" w:afterAutospacing="0" w:line="360" w:lineRule="auto"/>
              <w:jc w:val="center"/>
              <w:rPr>
                <w:rFonts w:cs="Arial"/>
                <w:b/>
                <w:color w:val="000000" w:themeColor="text1"/>
                <w14:textFill>
                  <w14:solidFill>
                    <w14:schemeClr w14:val="tx1"/>
                  </w14:solidFill>
                </w14:textFill>
              </w:rPr>
            </w:pPr>
            <w:r>
              <w:rPr>
                <w:rFonts w:cs="Arial"/>
                <w:b/>
                <w:color w:val="000000" w:themeColor="text1"/>
                <w:kern w:val="2"/>
                <w14:textFill>
                  <w14:solidFill>
                    <w14:schemeClr w14:val="tx1"/>
                  </w14:solidFill>
                </w14:textFill>
              </w:rPr>
              <w:t>供应商承诺</w:t>
            </w:r>
          </w:p>
        </w:tc>
        <w:tc>
          <w:tcPr>
            <w:tcW w:w="1374" w:type="dxa"/>
            <w:tcBorders>
              <w:top w:val="single" w:color="auto" w:sz="4" w:space="0"/>
              <w:left w:val="single" w:color="auto" w:sz="6" w:space="0"/>
              <w:bottom w:val="single" w:color="auto" w:sz="6" w:space="0"/>
              <w:right w:val="single" w:color="auto" w:sz="4" w:space="0"/>
            </w:tcBorders>
            <w:vAlign w:val="center"/>
          </w:tcPr>
          <w:p>
            <w:pPr>
              <w:pStyle w:val="46"/>
              <w:widowControl w:val="0"/>
              <w:spacing w:before="0" w:beforeAutospacing="0" w:after="0" w:afterAutospacing="0" w:line="360" w:lineRule="auto"/>
              <w:jc w:val="center"/>
              <w:rPr>
                <w:rFonts w:cs="Arial"/>
                <w:b/>
                <w:color w:val="000000" w:themeColor="text1"/>
                <w14:textFill>
                  <w14:solidFill>
                    <w14:schemeClr w14:val="tx1"/>
                  </w14:solidFill>
                </w14:textFill>
              </w:rPr>
            </w:pPr>
            <w:r>
              <w:rPr>
                <w:rFonts w:cs="Arial"/>
                <w:b/>
                <w:color w:val="000000" w:themeColor="text1"/>
                <w:kern w:val="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198" w:hRule="atLeas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6"/>
              <w:widowControl w:val="0"/>
              <w:spacing w:before="0" w:beforeAutospacing="0" w:after="0" w:afterAutospacing="0" w:line="360" w:lineRule="auto"/>
              <w:jc w:val="center"/>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1</w:t>
            </w:r>
          </w:p>
        </w:tc>
        <w:tc>
          <w:tcPr>
            <w:tcW w:w="2687" w:type="dxa"/>
            <w:tcBorders>
              <w:top w:val="single" w:color="auto" w:sz="6" w:space="0"/>
              <w:left w:val="single" w:color="auto" w:sz="6" w:space="0"/>
              <w:bottom w:val="single" w:color="auto" w:sz="6" w:space="0"/>
              <w:right w:val="single" w:color="auto" w:sz="6" w:space="0"/>
            </w:tcBorders>
            <w:vAlign w:val="center"/>
          </w:tcPr>
          <w:p>
            <w:pPr>
              <w:pStyle w:val="46"/>
              <w:spacing w:before="0" w:beforeAutospacing="0" w:after="0" w:afterAutospacing="0" w:line="360" w:lineRule="auto"/>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服务实施期内服务情况(服务方式、服务的内容和措施等等，可用附页和宣传材料)</w:t>
            </w:r>
          </w:p>
        </w:tc>
        <w:tc>
          <w:tcPr>
            <w:tcW w:w="3734" w:type="dxa"/>
            <w:tcBorders>
              <w:top w:val="single" w:color="auto" w:sz="6" w:space="0"/>
              <w:left w:val="single" w:color="auto" w:sz="6" w:space="0"/>
              <w:bottom w:val="single" w:color="auto" w:sz="6" w:space="0"/>
              <w:right w:val="single" w:color="auto" w:sz="6" w:space="0"/>
            </w:tcBorders>
          </w:tcPr>
          <w:p>
            <w:pPr>
              <w:pStyle w:val="46"/>
              <w:widowControl w:val="0"/>
              <w:spacing w:before="0" w:beforeAutospacing="0" w:after="0" w:afterAutospacing="0" w:line="360" w:lineRule="auto"/>
              <w:jc w:val="both"/>
              <w:rPr>
                <w:rFonts w:cs="Arial"/>
                <w:bCs/>
                <w:color w:val="000000" w:themeColor="text1"/>
                <w14:textFill>
                  <w14:solidFill>
                    <w14:schemeClr w14:val="tx1"/>
                  </w14:solidFill>
                </w14:textFill>
              </w:rPr>
            </w:pPr>
          </w:p>
        </w:tc>
        <w:tc>
          <w:tcPr>
            <w:tcW w:w="1374" w:type="dxa"/>
            <w:tcBorders>
              <w:top w:val="single" w:color="auto" w:sz="6" w:space="0"/>
              <w:left w:val="single" w:color="auto" w:sz="6" w:space="0"/>
              <w:bottom w:val="single" w:color="auto" w:sz="6" w:space="0"/>
              <w:right w:val="single" w:color="auto" w:sz="4" w:space="0"/>
            </w:tcBorders>
          </w:tcPr>
          <w:p>
            <w:pPr>
              <w:pStyle w:val="46"/>
              <w:widowControl w:val="0"/>
              <w:spacing w:before="0" w:beforeAutospacing="0" w:after="0" w:afterAutospacing="0" w:line="360" w:lineRule="auto"/>
              <w:jc w:val="both"/>
              <w:rPr>
                <w:rFonts w:cs="Arial"/>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2220"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6"/>
              <w:widowControl w:val="0"/>
              <w:spacing w:before="0" w:beforeAutospacing="0" w:after="0" w:afterAutospacing="0" w:line="360" w:lineRule="auto"/>
              <w:jc w:val="center"/>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2</w:t>
            </w:r>
          </w:p>
        </w:tc>
        <w:tc>
          <w:tcPr>
            <w:tcW w:w="2687" w:type="dxa"/>
            <w:tcBorders>
              <w:top w:val="single" w:color="auto" w:sz="6" w:space="0"/>
              <w:left w:val="single" w:color="auto" w:sz="6" w:space="0"/>
              <w:bottom w:val="single" w:color="auto" w:sz="6" w:space="0"/>
              <w:right w:val="single" w:color="auto" w:sz="6" w:space="0"/>
            </w:tcBorders>
            <w:vAlign w:val="center"/>
          </w:tcPr>
          <w:p>
            <w:pPr>
              <w:pStyle w:val="46"/>
              <w:widowControl w:val="0"/>
              <w:spacing w:before="0" w:beforeAutospacing="0" w:after="0" w:afterAutospacing="0" w:line="360" w:lineRule="auto"/>
              <w:jc w:val="both"/>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实施期服务情况(服务方式、服务网点、服务的内容和措施等等，可用附页和宣传材料)</w:t>
            </w:r>
          </w:p>
        </w:tc>
        <w:tc>
          <w:tcPr>
            <w:tcW w:w="3734" w:type="dxa"/>
            <w:tcBorders>
              <w:top w:val="single" w:color="auto" w:sz="6" w:space="0"/>
              <w:left w:val="single" w:color="auto" w:sz="6" w:space="0"/>
              <w:bottom w:val="single" w:color="auto" w:sz="6" w:space="0"/>
              <w:right w:val="single" w:color="auto" w:sz="6" w:space="0"/>
            </w:tcBorders>
          </w:tcPr>
          <w:p>
            <w:pPr>
              <w:pStyle w:val="46"/>
              <w:spacing w:before="0" w:beforeAutospacing="0" w:after="0" w:afterAutospacing="0" w:line="360" w:lineRule="auto"/>
              <w:rPr>
                <w:rFonts w:cs="Arial"/>
                <w:bCs/>
                <w:color w:val="000000" w:themeColor="text1"/>
                <w14:textFill>
                  <w14:solidFill>
                    <w14:schemeClr w14:val="tx1"/>
                  </w14:solidFill>
                </w14:textFill>
              </w:rPr>
            </w:pPr>
          </w:p>
          <w:p>
            <w:pPr>
              <w:pStyle w:val="46"/>
              <w:spacing w:before="0" w:beforeAutospacing="0" w:after="0" w:afterAutospacing="0" w:line="360" w:lineRule="auto"/>
              <w:rPr>
                <w:rFonts w:cs="Arial"/>
                <w:bCs/>
                <w:color w:val="000000" w:themeColor="text1"/>
                <w14:textFill>
                  <w14:solidFill>
                    <w14:schemeClr w14:val="tx1"/>
                  </w14:solidFill>
                </w14:textFill>
              </w:rPr>
            </w:pPr>
          </w:p>
          <w:p>
            <w:pPr>
              <w:pStyle w:val="46"/>
              <w:widowControl w:val="0"/>
              <w:spacing w:before="0" w:beforeAutospacing="0" w:after="0" w:afterAutospacing="0" w:line="360" w:lineRule="auto"/>
              <w:jc w:val="both"/>
              <w:rPr>
                <w:rFonts w:cs="Arial"/>
                <w:bCs/>
                <w:color w:val="000000" w:themeColor="text1"/>
                <w14:textFill>
                  <w14:solidFill>
                    <w14:schemeClr w14:val="tx1"/>
                  </w14:solidFill>
                </w14:textFill>
              </w:rPr>
            </w:pPr>
          </w:p>
        </w:tc>
        <w:tc>
          <w:tcPr>
            <w:tcW w:w="1374" w:type="dxa"/>
            <w:tcBorders>
              <w:top w:val="single" w:color="auto" w:sz="6" w:space="0"/>
              <w:left w:val="single" w:color="auto" w:sz="6" w:space="0"/>
              <w:bottom w:val="single" w:color="auto" w:sz="6" w:space="0"/>
              <w:right w:val="single" w:color="auto" w:sz="4" w:space="0"/>
            </w:tcBorders>
          </w:tcPr>
          <w:p>
            <w:pPr>
              <w:pStyle w:val="46"/>
              <w:spacing w:before="0" w:beforeAutospacing="0" w:after="0" w:afterAutospacing="0" w:line="360" w:lineRule="auto"/>
              <w:rPr>
                <w:rFonts w:cs="Arial"/>
                <w:bCs/>
                <w:color w:val="000000" w:themeColor="text1"/>
                <w14:textFill>
                  <w14:solidFill>
                    <w14:schemeClr w14:val="tx1"/>
                  </w14:solidFill>
                </w14:textFill>
              </w:rPr>
            </w:pPr>
          </w:p>
          <w:p>
            <w:pPr>
              <w:pStyle w:val="46"/>
              <w:spacing w:before="0" w:beforeAutospacing="0" w:after="0" w:afterAutospacing="0" w:line="360" w:lineRule="auto"/>
              <w:rPr>
                <w:rFonts w:cs="Arial"/>
                <w:bCs/>
                <w:color w:val="000000" w:themeColor="text1"/>
                <w14:textFill>
                  <w14:solidFill>
                    <w14:schemeClr w14:val="tx1"/>
                  </w14:solidFill>
                </w14:textFill>
              </w:rPr>
            </w:pPr>
          </w:p>
          <w:p>
            <w:pPr>
              <w:pStyle w:val="46"/>
              <w:widowControl w:val="0"/>
              <w:spacing w:before="0" w:beforeAutospacing="0" w:after="0" w:afterAutospacing="0" w:line="360" w:lineRule="auto"/>
              <w:jc w:val="both"/>
              <w:rPr>
                <w:rFonts w:cs="Arial"/>
                <w:bCs/>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5" w:hRule="exact"/>
          <w:jc w:val="center"/>
        </w:trPr>
        <w:tc>
          <w:tcPr>
            <w:tcW w:w="739" w:type="dxa"/>
            <w:tcBorders>
              <w:top w:val="single" w:color="auto" w:sz="6" w:space="0"/>
              <w:left w:val="single" w:color="auto" w:sz="4" w:space="0"/>
              <w:bottom w:val="single" w:color="auto" w:sz="6" w:space="0"/>
              <w:right w:val="single" w:color="auto" w:sz="6" w:space="0"/>
            </w:tcBorders>
            <w:vAlign w:val="center"/>
          </w:tcPr>
          <w:p>
            <w:pPr>
              <w:pStyle w:val="46"/>
              <w:spacing w:before="0" w:beforeAutospacing="0" w:after="0" w:afterAutospacing="0" w:line="360" w:lineRule="auto"/>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 xml:space="preserve"> 3</w:t>
            </w:r>
          </w:p>
        </w:tc>
        <w:tc>
          <w:tcPr>
            <w:tcW w:w="2687" w:type="dxa"/>
            <w:tcBorders>
              <w:top w:val="single" w:color="auto" w:sz="6" w:space="0"/>
              <w:left w:val="single" w:color="auto" w:sz="6" w:space="0"/>
              <w:bottom w:val="single" w:color="auto" w:sz="6" w:space="0"/>
              <w:right w:val="single" w:color="auto" w:sz="6" w:space="0"/>
            </w:tcBorders>
            <w:vAlign w:val="center"/>
          </w:tcPr>
          <w:p>
            <w:pPr>
              <w:pStyle w:val="46"/>
              <w:spacing w:before="0" w:beforeAutospacing="0" w:after="0" w:afterAutospacing="0" w:line="360" w:lineRule="auto"/>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培训方案（可用附页）</w:t>
            </w:r>
          </w:p>
        </w:tc>
        <w:tc>
          <w:tcPr>
            <w:tcW w:w="3734" w:type="dxa"/>
            <w:tcBorders>
              <w:top w:val="single" w:color="auto" w:sz="6" w:space="0"/>
              <w:left w:val="single" w:color="auto" w:sz="6" w:space="0"/>
              <w:bottom w:val="single" w:color="auto" w:sz="6" w:space="0"/>
              <w:right w:val="single" w:color="auto" w:sz="6" w:space="0"/>
            </w:tcBorders>
          </w:tcPr>
          <w:p>
            <w:pPr>
              <w:pStyle w:val="46"/>
              <w:spacing w:before="0" w:beforeAutospacing="0" w:after="0" w:afterAutospacing="0" w:line="360" w:lineRule="auto"/>
              <w:rPr>
                <w:rFonts w:cs="Arial"/>
                <w:bCs/>
                <w:i/>
                <w:color w:val="000000" w:themeColor="text1"/>
                <w14:textFill>
                  <w14:solidFill>
                    <w14:schemeClr w14:val="tx1"/>
                  </w14:solidFill>
                </w14:textFill>
              </w:rPr>
            </w:pPr>
          </w:p>
          <w:p>
            <w:pPr>
              <w:pStyle w:val="46"/>
              <w:spacing w:before="0" w:beforeAutospacing="0" w:after="0" w:afterAutospacing="0" w:line="360" w:lineRule="auto"/>
              <w:rPr>
                <w:rFonts w:cs="Arial"/>
                <w:bCs/>
                <w:i/>
                <w:color w:val="000000" w:themeColor="text1"/>
                <w14:textFill>
                  <w14:solidFill>
                    <w14:schemeClr w14:val="tx1"/>
                  </w14:solidFill>
                </w14:textFill>
              </w:rPr>
            </w:pPr>
          </w:p>
        </w:tc>
        <w:tc>
          <w:tcPr>
            <w:tcW w:w="1374" w:type="dxa"/>
            <w:tcBorders>
              <w:top w:val="single" w:color="auto" w:sz="6" w:space="0"/>
              <w:left w:val="single" w:color="auto" w:sz="6" w:space="0"/>
              <w:bottom w:val="single" w:color="auto" w:sz="6" w:space="0"/>
              <w:right w:val="single" w:color="auto" w:sz="4" w:space="0"/>
            </w:tcBorders>
          </w:tcPr>
          <w:p>
            <w:pPr>
              <w:pStyle w:val="46"/>
              <w:spacing w:before="0" w:beforeAutospacing="0" w:after="0" w:afterAutospacing="0" w:line="360" w:lineRule="auto"/>
              <w:rPr>
                <w:rFonts w:cs="Arial"/>
                <w:bCs/>
                <w:i/>
                <w:color w:val="000000" w:themeColor="text1"/>
                <w14:textFill>
                  <w14:solidFill>
                    <w14:schemeClr w14:val="tx1"/>
                  </w14:solidFill>
                </w14:textFill>
              </w:rPr>
            </w:pPr>
          </w:p>
          <w:p>
            <w:pPr>
              <w:pStyle w:val="46"/>
              <w:spacing w:before="0" w:beforeAutospacing="0" w:after="0" w:afterAutospacing="0" w:line="360" w:lineRule="auto"/>
              <w:rPr>
                <w:rFonts w:cs="Arial"/>
                <w:bCs/>
                <w:i/>
                <w:color w:val="000000" w:themeColor="text1"/>
                <w14:textFill>
                  <w14:solidFill>
                    <w14:schemeClr w14:val="tx1"/>
                  </w14:solidFill>
                </w14:textFill>
              </w:rPr>
            </w:pPr>
          </w:p>
          <w:p>
            <w:pPr>
              <w:pStyle w:val="46"/>
              <w:spacing w:before="0" w:beforeAutospacing="0" w:after="0" w:afterAutospacing="0" w:line="360" w:lineRule="auto"/>
              <w:rPr>
                <w:rFonts w:cs="Arial"/>
                <w:bCs/>
                <w:i/>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tcBorders>
              <w:top w:val="single" w:color="auto" w:sz="6" w:space="0"/>
              <w:left w:val="single" w:color="auto" w:sz="4" w:space="0"/>
              <w:bottom w:val="single" w:color="auto" w:sz="4" w:space="0"/>
              <w:right w:val="single" w:color="auto" w:sz="6" w:space="0"/>
            </w:tcBorders>
            <w:vAlign w:val="center"/>
          </w:tcPr>
          <w:p>
            <w:pPr>
              <w:pStyle w:val="46"/>
              <w:spacing w:before="0" w:beforeAutospacing="0" w:after="0" w:afterAutospacing="0" w:line="360" w:lineRule="auto"/>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w:t>
            </w:r>
          </w:p>
        </w:tc>
        <w:tc>
          <w:tcPr>
            <w:tcW w:w="2687" w:type="dxa"/>
            <w:tcBorders>
              <w:top w:val="single" w:color="auto" w:sz="6" w:space="0"/>
              <w:left w:val="single" w:color="auto" w:sz="6" w:space="0"/>
              <w:bottom w:val="single" w:color="auto" w:sz="4" w:space="0"/>
              <w:right w:val="single" w:color="auto" w:sz="6" w:space="0"/>
            </w:tcBorders>
            <w:vAlign w:val="center"/>
          </w:tcPr>
          <w:p>
            <w:pPr>
              <w:pStyle w:val="46"/>
              <w:spacing w:before="0" w:beforeAutospacing="0" w:after="0" w:afterAutospacing="0" w:line="360" w:lineRule="auto"/>
              <w:rPr>
                <w:rFonts w:cs="Arial"/>
                <w:bCs/>
                <w:color w:val="000000" w:themeColor="text1"/>
                <w14:textFill>
                  <w14:solidFill>
                    <w14:schemeClr w14:val="tx1"/>
                  </w14:solidFill>
                </w14:textFill>
              </w:rPr>
            </w:pPr>
            <w:r>
              <w:rPr>
                <w:rFonts w:cs="Arial"/>
                <w:bCs/>
                <w:color w:val="000000" w:themeColor="text1"/>
                <w:kern w:val="2"/>
                <w14:textFill>
                  <w14:solidFill>
                    <w14:schemeClr w14:val="tx1"/>
                  </w14:solidFill>
                </w14:textFill>
              </w:rPr>
              <w:t>……</w:t>
            </w:r>
          </w:p>
        </w:tc>
        <w:tc>
          <w:tcPr>
            <w:tcW w:w="3734" w:type="dxa"/>
            <w:tcBorders>
              <w:top w:val="single" w:color="auto" w:sz="6" w:space="0"/>
              <w:left w:val="single" w:color="auto" w:sz="6" w:space="0"/>
              <w:bottom w:val="single" w:color="auto" w:sz="4" w:space="0"/>
              <w:right w:val="single" w:color="auto" w:sz="6" w:space="0"/>
            </w:tcBorders>
          </w:tcPr>
          <w:p>
            <w:pPr>
              <w:pStyle w:val="46"/>
              <w:spacing w:before="0" w:beforeAutospacing="0" w:after="0" w:afterAutospacing="0" w:line="360" w:lineRule="auto"/>
              <w:rPr>
                <w:rFonts w:cs="Arial"/>
                <w:bCs/>
                <w:color w:val="000000" w:themeColor="text1"/>
                <w14:textFill>
                  <w14:solidFill>
                    <w14:schemeClr w14:val="tx1"/>
                  </w14:solidFill>
                </w14:textFill>
              </w:rPr>
            </w:pPr>
          </w:p>
        </w:tc>
        <w:tc>
          <w:tcPr>
            <w:tcW w:w="1374" w:type="dxa"/>
            <w:tcBorders>
              <w:top w:val="single" w:color="auto" w:sz="6" w:space="0"/>
              <w:left w:val="single" w:color="auto" w:sz="6" w:space="0"/>
              <w:bottom w:val="single" w:color="auto" w:sz="4" w:space="0"/>
              <w:right w:val="single" w:color="auto" w:sz="4" w:space="0"/>
            </w:tcBorders>
          </w:tcPr>
          <w:p>
            <w:pPr>
              <w:pStyle w:val="46"/>
              <w:spacing w:before="0" w:beforeAutospacing="0" w:after="0" w:afterAutospacing="0" w:line="360" w:lineRule="auto"/>
              <w:rPr>
                <w:rFonts w:cs="Arial"/>
                <w:bCs/>
                <w:color w:val="000000" w:themeColor="text1"/>
                <w14:textFill>
                  <w14:solidFill>
                    <w14:schemeClr w14:val="tx1"/>
                  </w14:solidFill>
                </w14:textFill>
              </w:rPr>
            </w:pPr>
          </w:p>
        </w:tc>
      </w:tr>
    </w:tbl>
    <w:p>
      <w:pPr>
        <w:pStyle w:val="61"/>
        <w:rPr>
          <w:rFonts w:hint="eastAsia" w:ascii="宋体" w:hAnsi="宋体" w:cs="宋体"/>
          <w:color w:val="000000" w:themeColor="text1"/>
          <w:sz w:val="24"/>
          <w14:textFill>
            <w14:solidFill>
              <w14:schemeClr w14:val="tx1"/>
            </w14:solidFill>
          </w14:textFill>
        </w:rPr>
      </w:pPr>
    </w:p>
    <w:p>
      <w:pPr>
        <w:spacing w:line="360" w:lineRule="auto"/>
        <w:ind w:left="420"/>
        <w:rPr>
          <w:rFonts w:hint="eastAsia" w:ascii="宋体" w:hAnsi="宋体" w:cs="宋体"/>
          <w:color w:val="000000" w:themeColor="text1"/>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w:t>
      </w:r>
    </w:p>
    <w:p>
      <w:pPr>
        <w:spacing w:line="360" w:lineRule="auto"/>
        <w:ind w:left="420"/>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        务：</w:t>
      </w:r>
    </w:p>
    <w:p>
      <w:pPr>
        <w:spacing w:line="360" w:lineRule="auto"/>
        <w:ind w:firstLine="435"/>
        <w:rPr>
          <w:rFonts w:hint="eastAsia" w:ascii="宋体" w:hAnsi="宋体" w:cs="宋体"/>
          <w:color w:val="000000" w:themeColor="text1"/>
          <w:sz w:val="24"/>
          <w14:textFill>
            <w14:solidFill>
              <w14:schemeClr w14:val="tx1"/>
            </w14:solidFill>
          </w14:textFill>
        </w:rPr>
      </w:pPr>
    </w:p>
    <w:p>
      <w:pPr>
        <w:spacing w:line="360" w:lineRule="auto"/>
        <w:ind w:firstLine="435"/>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日        期：</w:t>
      </w:r>
    </w:p>
    <w:p>
      <w:pPr>
        <w:pStyle w:val="61"/>
        <w:rPr>
          <w:rFonts w:hint="eastAsia" w:ascii="宋体" w:hAnsi="宋体" w:cs="宋体"/>
          <w:color w:val="000000" w:themeColor="text1"/>
          <w:sz w:val="24"/>
          <w14:textFill>
            <w14:solidFill>
              <w14:schemeClr w14:val="tx1"/>
            </w14:solidFill>
          </w14:textFill>
        </w:rPr>
      </w:pPr>
    </w:p>
    <w:p>
      <w:pPr>
        <w:pStyle w:val="61"/>
        <w:rPr>
          <w:rFonts w:hint="eastAsia" w:ascii="宋体" w:hAnsi="宋体" w:cs="宋体"/>
          <w:color w:val="000000" w:themeColor="text1"/>
          <w:sz w:val="24"/>
          <w14:textFill>
            <w14:solidFill>
              <w14:schemeClr w14:val="tx1"/>
            </w14:solidFill>
          </w14:textFill>
        </w:rPr>
      </w:pPr>
    </w:p>
    <w:p>
      <w:pPr>
        <w:pStyle w:val="61"/>
        <w:rPr>
          <w:rFonts w:hint="eastAsia" w:ascii="宋体" w:hAnsi="宋体" w:cs="宋体"/>
          <w:color w:val="000000" w:themeColor="text1"/>
          <w:sz w:val="24"/>
          <w14:textFill>
            <w14:solidFill>
              <w14:schemeClr w14:val="tx1"/>
            </w14:solidFill>
          </w14:textFill>
        </w:rPr>
      </w:pPr>
    </w:p>
    <w:p>
      <w:pPr>
        <w:jc w:val="center"/>
        <w:rPr>
          <w:rFonts w:hint="eastAsia"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报价内容目录</w:t>
      </w:r>
    </w:p>
    <w:p>
      <w:pPr>
        <w:rPr>
          <w:rFonts w:hint="eastAsia" w:ascii="宋体" w:hAnsi="宋体" w:cs="宋体"/>
          <w:color w:val="000000" w:themeColor="text1"/>
          <w:sz w:val="28"/>
          <w:szCs w:val="28"/>
          <w14:textFill>
            <w14:solidFill>
              <w14:schemeClr w14:val="tx1"/>
            </w14:solidFill>
          </w14:textFill>
        </w:rPr>
      </w:pPr>
    </w:p>
    <w:p>
      <w:pPr>
        <w:rPr>
          <w:rFonts w:hint="eastAsia" w:ascii="宋体" w:hAnsi="宋体" w:cs="宋体"/>
          <w:color w:val="000000" w:themeColor="text1"/>
          <w:sz w:val="28"/>
          <w:szCs w:val="28"/>
          <w14:textFill>
            <w14:solidFill>
              <w14:schemeClr w14:val="tx1"/>
            </w14:solidFill>
          </w14:textFill>
        </w:rPr>
      </w:pPr>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56" w:name="_Toc29988_WPSOffice_Level1"/>
      <w:bookmarkStart w:id="57" w:name="_Toc6778_WPSOffice_Level1"/>
      <w:r>
        <w:rPr>
          <w:rFonts w:hint="eastAsia" w:ascii="宋体" w:hAnsi="宋体" w:cs="宋体"/>
          <w:color w:val="000000" w:themeColor="text1"/>
          <w:sz w:val="24"/>
          <w14:textFill>
            <w14:solidFill>
              <w14:schemeClr w14:val="tx1"/>
            </w14:solidFill>
          </w14:textFill>
        </w:rPr>
        <w:t>1、首次报价一览表（附件1</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w:t>
      </w:r>
      <w:bookmarkEnd w:id="56"/>
      <w:bookmarkEnd w:id="57"/>
    </w:p>
    <w:p>
      <w:pPr>
        <w:spacing w:line="360" w:lineRule="auto"/>
        <w:ind w:firstLine="480" w:firstLineChars="200"/>
        <w:rPr>
          <w:rFonts w:hint="eastAsia" w:ascii="宋体" w:hAnsi="宋体" w:cs="宋体"/>
          <w:color w:val="000000" w:themeColor="text1"/>
          <w:sz w:val="24"/>
          <w14:textFill>
            <w14:solidFill>
              <w14:schemeClr w14:val="tx1"/>
            </w14:solidFill>
          </w14:textFill>
        </w:rPr>
      </w:pPr>
      <w:bookmarkStart w:id="58" w:name="_Toc14672_WPSOffice_Level1"/>
      <w:bookmarkStart w:id="59" w:name="_Toc3001_WPSOffice_Level1"/>
      <w:r>
        <w:rPr>
          <w:rFonts w:hint="eastAsia" w:ascii="宋体" w:hAnsi="宋体" w:cs="宋体"/>
          <w:color w:val="000000" w:themeColor="text1"/>
          <w:sz w:val="24"/>
          <w14:textFill>
            <w14:solidFill>
              <w14:schemeClr w14:val="tx1"/>
            </w14:solidFill>
          </w14:textFill>
        </w:rPr>
        <w:t>2、报价明细表（附件1</w:t>
      </w:r>
      <w:r>
        <w:rPr>
          <w:rFonts w:hint="eastAsia" w:ascii="宋体" w:hAnsi="宋体" w:cs="宋体"/>
          <w:color w:val="000000" w:themeColor="text1"/>
          <w:sz w:val="24"/>
          <w:lang w:val="en-US" w:eastAsia="zh-CN"/>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w:t>
      </w:r>
      <w:r>
        <w:rPr>
          <w:rFonts w:hint="eastAsia" w:asciiTheme="minorEastAsia" w:hAnsiTheme="minorEastAsia" w:eastAsiaTheme="minorEastAsia"/>
          <w:color w:val="000000" w:themeColor="text1"/>
          <w:kern w:val="0"/>
          <w:sz w:val="24"/>
          <w14:textFill>
            <w14:solidFill>
              <w14:schemeClr w14:val="tx1"/>
            </w14:solidFill>
          </w14:textFill>
        </w:rPr>
        <w:t>中小企业声明函、</w:t>
      </w:r>
      <w:r>
        <w:rPr>
          <w:rFonts w:hint="eastAsia" w:asciiTheme="minorEastAsia" w:hAnsiTheme="minorEastAsia" w:eastAsiaTheme="minorEastAsia"/>
          <w:color w:val="000000" w:themeColor="text1"/>
          <w:kern w:val="0"/>
          <w:sz w:val="24"/>
          <w:lang w:val="en-GB"/>
          <w14:textFill>
            <w14:solidFill>
              <w14:schemeClr w14:val="tx1"/>
            </w14:solidFill>
          </w14:textFill>
        </w:rPr>
        <w:t>残疾人福利性单位声明函</w:t>
      </w:r>
      <w:r>
        <w:rPr>
          <w:rFonts w:hint="eastAsia" w:ascii="宋体" w:hAnsi="宋体" w:cs="宋体"/>
          <w:color w:val="000000" w:themeColor="text1"/>
          <w:sz w:val="24"/>
          <w14:textFill>
            <w14:solidFill>
              <w14:schemeClr w14:val="tx1"/>
            </w14:solidFill>
          </w14:textFill>
        </w:rPr>
        <w:t>（附件1</w:t>
      </w:r>
      <w:r>
        <w:rPr>
          <w:rFonts w:hint="eastAsia" w:ascii="宋体" w:hAnsi="宋体" w:cs="宋体"/>
          <w:color w:val="000000" w:themeColor="text1"/>
          <w:sz w:val="24"/>
          <w:lang w:val="en-US" w:eastAsia="zh-CN"/>
          <w14:textFill>
            <w14:solidFill>
              <w14:schemeClr w14:val="tx1"/>
            </w14:solidFill>
          </w14:textFill>
        </w:rPr>
        <w:t>5</w:t>
      </w:r>
      <w:r>
        <w:rPr>
          <w:rFonts w:hint="eastAsia" w:ascii="宋体" w:hAnsi="宋体" w:cs="宋体"/>
          <w:color w:val="000000" w:themeColor="text1"/>
          <w:sz w:val="24"/>
          <w14:textFill>
            <w14:solidFill>
              <w14:schemeClr w14:val="tx1"/>
            </w14:solidFill>
          </w14:textFill>
        </w:rPr>
        <w:t>）</w:t>
      </w:r>
    </w:p>
    <w:p>
      <w:pPr>
        <w:spacing w:line="360" w:lineRule="auto"/>
        <w:ind w:firstLine="480" w:firstLineChars="20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4、针对报价投标人认为其他需要说明的；</w:t>
      </w:r>
    </w:p>
    <w:bookmarkEnd w:id="58"/>
    <w:bookmarkEnd w:id="59"/>
    <w:p>
      <w:pPr>
        <w:spacing w:line="360" w:lineRule="auto"/>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b/>
          <w:color w:val="000000" w:themeColor="text1"/>
          <w:sz w:val="28"/>
          <w:szCs w:val="28"/>
          <w14:textFill>
            <w14:solidFill>
              <w14:schemeClr w14:val="tx1"/>
            </w14:solidFill>
          </w14:textFill>
        </w:rPr>
      </w:pPr>
    </w:p>
    <w:p>
      <w:pPr>
        <w:spacing w:line="360" w:lineRule="auto"/>
        <w:rPr>
          <w:rFonts w:hint="eastAsia" w:ascii="宋体" w:hAnsi="宋体"/>
          <w:b/>
          <w:color w:val="000000" w:themeColor="text1"/>
          <w:sz w:val="28"/>
          <w:szCs w:val="28"/>
          <w14:textFill>
            <w14:solidFill>
              <w14:schemeClr w14:val="tx1"/>
            </w14:solidFill>
          </w14:textFill>
        </w:rPr>
      </w:pPr>
    </w:p>
    <w:p>
      <w:pPr>
        <w:spacing w:line="360" w:lineRule="auto"/>
        <w:ind w:left="-2" w:hanging="2"/>
        <w:rPr>
          <w:rFonts w:hint="eastAsia" w:ascii="宋体" w:hAnsi="宋体" w:eastAsia="宋体"/>
          <w:b/>
          <w:color w:val="000000" w:themeColor="text1"/>
          <w:sz w:val="28"/>
          <w:szCs w:val="28"/>
          <w:lang w:val="en-US" w:eastAsia="zh-CN"/>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附件1</w:t>
      </w:r>
      <w:r>
        <w:rPr>
          <w:rFonts w:hint="eastAsia" w:ascii="宋体" w:hAnsi="宋体"/>
          <w:b/>
          <w:color w:val="000000" w:themeColor="text1"/>
          <w:sz w:val="28"/>
          <w:szCs w:val="28"/>
          <w:lang w:val="en-US" w:eastAsia="zh-CN"/>
          <w14:textFill>
            <w14:solidFill>
              <w14:schemeClr w14:val="tx1"/>
            </w14:solidFill>
          </w14:textFill>
        </w:rPr>
        <w:t>3</w:t>
      </w:r>
    </w:p>
    <w:p>
      <w:pPr>
        <w:spacing w:afterLines="50" w:line="360" w:lineRule="auto"/>
        <w:jc w:val="center"/>
        <w:rPr>
          <w:rFonts w:hint="eastAsia"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首次报价一览表</w:t>
      </w:r>
    </w:p>
    <w:p>
      <w:pPr>
        <w:pStyle w:val="27"/>
        <w:spacing w:line="320" w:lineRule="exact"/>
        <w:rPr>
          <w:rFonts w:hint="eastAsia" w:hAnsi="宋体"/>
          <w:color w:val="000000" w:themeColor="text1"/>
          <w:sz w:val="24"/>
          <w:u w:val="single"/>
          <w14:textFill>
            <w14:solidFill>
              <w14:schemeClr w14:val="tx1"/>
            </w14:solidFill>
          </w14:textFill>
        </w:rPr>
      </w:pPr>
      <w:r>
        <w:rPr>
          <w:rFonts w:hAnsi="宋体"/>
          <w:color w:val="000000" w:themeColor="text1"/>
          <w:sz w:val="24"/>
          <w14:textFill>
            <w14:solidFill>
              <w14:schemeClr w14:val="tx1"/>
            </w14:solidFill>
          </w14:textFill>
        </w:rPr>
        <w:t>项目编号：</w:t>
      </w:r>
      <w:r>
        <w:rPr>
          <w:rFonts w:hint="eastAsia" w:hAnsi="宋体"/>
          <w:color w:val="000000" w:themeColor="text1"/>
          <w:sz w:val="24"/>
          <w:u w:val="single"/>
          <w14:textFill>
            <w14:solidFill>
              <w14:schemeClr w14:val="tx1"/>
            </w14:solidFill>
          </w14:textFill>
        </w:rPr>
        <w:t xml:space="preserve">               </w:t>
      </w:r>
    </w:p>
    <w:p>
      <w:pPr>
        <w:pStyle w:val="258"/>
        <w:spacing w:line="360" w:lineRule="auto"/>
        <w:ind w:right="480"/>
        <w:jc w:val="left"/>
        <w:rPr>
          <w:rFonts w:hint="eastAsia" w:ascii="宋体" w:hAnsi="宋体"/>
          <w:color w:val="000000" w:themeColor="text1"/>
          <w:sz w:val="24"/>
          <w14:textFill>
            <w14:solidFill>
              <w14:schemeClr w14:val="tx1"/>
            </w14:solidFill>
          </w14:textFill>
        </w:rPr>
      </w:pPr>
      <w:r>
        <w:rPr>
          <w:rFonts w:hAnsi="宋体"/>
          <w:color w:val="000000" w:themeColor="text1"/>
          <w:sz w:val="24"/>
          <w14:textFill>
            <w14:solidFill>
              <w14:schemeClr w14:val="tx1"/>
            </w14:solidFill>
          </w14:textFill>
        </w:rPr>
        <w:t>项目名称：</w:t>
      </w:r>
      <w:r>
        <w:rPr>
          <w:rFonts w:hint="eastAsia" w:hAnsi="宋体"/>
          <w:color w:val="000000" w:themeColor="text1"/>
          <w:sz w:val="24"/>
          <w:u w:val="single"/>
          <w14:textFill>
            <w14:solidFill>
              <w14:schemeClr w14:val="tx1"/>
            </w14:solidFill>
          </w14:textFill>
        </w:rPr>
        <w:t xml:space="preserve">               </w:t>
      </w:r>
    </w:p>
    <w:p>
      <w:pPr>
        <w:pStyle w:val="258"/>
        <w:spacing w:line="360" w:lineRule="auto"/>
        <w:ind w:right="480"/>
        <w:jc w:val="right"/>
        <w:rPr>
          <w:rFonts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[货币单位：人民币元]</w:t>
      </w:r>
    </w:p>
    <w:tbl>
      <w:tblPr>
        <w:tblStyle w:val="57"/>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磋商总报价(元)</w:t>
            </w:r>
          </w:p>
        </w:tc>
        <w:tc>
          <w:tcPr>
            <w:tcW w:w="1349" w:type="dxa"/>
            <w:tcBorders>
              <w:top w:val="single" w:color="auto" w:sz="12"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大写</w:t>
            </w:r>
          </w:p>
        </w:tc>
        <w:tc>
          <w:tcPr>
            <w:tcW w:w="4629" w:type="dxa"/>
            <w:tcBorders>
              <w:top w:val="single" w:color="auto" w:sz="12"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pPr>
              <w:rPr>
                <w:rFonts w:ascii="宋体" w:hAnsi="宋体"/>
                <w:color w:val="000000" w:themeColor="text1"/>
                <w:sz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tc>
      </w:tr>
    </w:tbl>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1.磋商总报价：</w:t>
      </w:r>
      <w:r>
        <w:rPr>
          <w:rFonts w:hint="eastAsia" w:ascii="宋体" w:hAnsi="宋体" w:eastAsia="宋体" w:cs="宋体"/>
          <w:color w:val="000000" w:themeColor="text1"/>
          <w:sz w:val="24"/>
          <w:szCs w:val="24"/>
          <w14:textFill>
            <w14:solidFill>
              <w14:schemeClr w14:val="tx1"/>
            </w14:solidFill>
          </w14:textFill>
        </w:rPr>
        <w:t>包含实现本项目的所有服务所需费用，其应包括（但不限于）</w:t>
      </w:r>
      <w:r>
        <w:rPr>
          <w:rFonts w:hint="eastAsia" w:ascii="宋体" w:hAnsi="宋体" w:eastAsia="宋体" w:cs="宋体"/>
          <w:color w:val="000000" w:themeColor="text1"/>
          <w:sz w:val="24"/>
          <w:szCs w:val="24"/>
          <w:lang w:val="en-US" w:eastAsia="zh-CN"/>
          <w14:textFill>
            <w14:solidFill>
              <w14:schemeClr w14:val="tx1"/>
            </w14:solidFill>
          </w14:textFill>
        </w:rPr>
        <w:t>技术咨询</w:t>
      </w:r>
      <w:r>
        <w:rPr>
          <w:rFonts w:hint="eastAsia" w:ascii="宋体" w:hAnsi="宋体" w:eastAsia="宋体" w:cs="宋体"/>
          <w:color w:val="000000" w:themeColor="text1"/>
          <w:sz w:val="24"/>
          <w:szCs w:val="24"/>
          <w14:textFill>
            <w14:solidFill>
              <w14:schemeClr w14:val="tx1"/>
            </w14:solidFill>
          </w14:textFill>
        </w:rPr>
        <w:t>、材料、设备、劳务、人员工资、奖金、各种加班费等费用、食宿与交通、安全、管理、质保、保险、利润、税金、政策性文件规定及合同包含的所有风险、责任等所有费用（即整个项目直至履约完成，采购人不再另行支付费用）全部费用已包含在</w:t>
      </w:r>
      <w:r>
        <w:rPr>
          <w:rFonts w:hint="eastAsia" w:ascii="宋体" w:hAnsi="宋体" w:cs="宋体"/>
          <w:color w:val="000000" w:themeColor="text1"/>
          <w:sz w:val="24"/>
          <w:szCs w:val="24"/>
          <w:lang w:val="en-US" w:eastAsia="zh-CN"/>
          <w14:textFill>
            <w14:solidFill>
              <w14:schemeClr w14:val="tx1"/>
            </w14:solidFill>
          </w14:textFill>
        </w:rPr>
        <w:t>磋商</w:t>
      </w:r>
      <w:r>
        <w:rPr>
          <w:rFonts w:hint="eastAsia" w:ascii="宋体" w:hAnsi="宋体" w:eastAsia="宋体" w:cs="宋体"/>
          <w:color w:val="000000" w:themeColor="text1"/>
          <w:sz w:val="24"/>
          <w:szCs w:val="24"/>
          <w14:textFill>
            <w14:solidFill>
              <w14:schemeClr w14:val="tx1"/>
            </w14:solidFill>
          </w14:textFill>
        </w:rPr>
        <w:t>总报价中。</w:t>
      </w:r>
    </w:p>
    <w:p>
      <w:pPr>
        <w:spacing w:line="360" w:lineRule="auto"/>
        <w:ind w:firstLine="420" w:firstLineChars="200"/>
        <w:rPr>
          <w:rFonts w:ascii="宋体" w:hAnsi="宋体"/>
          <w:b/>
          <w:i/>
          <w:color w:val="000000" w:themeColor="text1"/>
          <w:szCs w:val="21"/>
          <w:u w:val="single"/>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2.报价一经涂改，应在涂改处加盖单位公章，或者由法定代表人或授权委托代理人签字或盖章，否则作无效响应处理。</w:t>
      </w:r>
    </w:p>
    <w:p>
      <w:pPr>
        <w:spacing w:line="360" w:lineRule="auto"/>
        <w:ind w:firstLine="420" w:firstLineChars="200"/>
        <w:rPr>
          <w:rFonts w:hint="eastAsia"/>
          <w:color w:val="000000" w:themeColor="text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3.总报价不得超过采购文件中规定的预算金额/最高限价。</w:t>
      </w:r>
    </w:p>
    <w:p>
      <w:pPr>
        <w:spacing w:line="320" w:lineRule="exact"/>
        <w:ind w:left="420"/>
        <w:rPr>
          <w:rFonts w:hint="eastAsia" w:ascii="宋体" w:hAnsi="宋体"/>
          <w:color w:val="000000" w:themeColor="text1"/>
          <w:sz w:val="24"/>
          <w14:textFill>
            <w14:solidFill>
              <w14:schemeClr w14:val="tx1"/>
            </w14:solidFill>
          </w14:textFill>
        </w:rPr>
      </w:pPr>
    </w:p>
    <w:p>
      <w:pPr>
        <w:spacing w:line="320" w:lineRule="exact"/>
        <w:ind w:left="420"/>
        <w:rPr>
          <w:rFonts w:hint="eastAsia"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spacing w:line="320" w:lineRule="exact"/>
        <w:rPr>
          <w:rFonts w:hint="eastAsia" w:ascii="宋体" w:hAnsi="宋体"/>
          <w:color w:val="000000" w:themeColor="text1"/>
          <w:sz w:val="24"/>
          <w14:textFill>
            <w14:solidFill>
              <w14:schemeClr w14:val="tx1"/>
            </w14:solidFill>
          </w14:textFill>
        </w:rPr>
      </w:pPr>
    </w:p>
    <w:p>
      <w:pPr>
        <w:spacing w:line="360" w:lineRule="auto"/>
        <w:ind w:firstLine="435"/>
        <w:rPr>
          <w:rFonts w:hint="eastAsia"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spacing w:line="320" w:lineRule="exact"/>
        <w:rPr>
          <w:rFonts w:hint="eastAsia" w:ascii="宋体" w:hAnsi="宋体"/>
          <w:color w:val="000000" w:themeColor="text1"/>
          <w:sz w:val="24"/>
          <w14:textFill>
            <w14:solidFill>
              <w14:schemeClr w14:val="tx1"/>
            </w14:solidFill>
          </w14:textFill>
        </w:rPr>
      </w:pPr>
    </w:p>
    <w:p>
      <w:pPr>
        <w:spacing w:line="320" w:lineRule="exact"/>
        <w:ind w:firstLine="43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pacing w:line="320" w:lineRule="exact"/>
        <w:rPr>
          <w:rFonts w:hint="eastAsia" w:ascii="宋体" w:hAnsi="宋体"/>
          <w:color w:val="000000" w:themeColor="text1"/>
          <w:sz w:val="24"/>
          <w14:textFill>
            <w14:solidFill>
              <w14:schemeClr w14:val="tx1"/>
            </w14:solidFill>
          </w14:textFill>
        </w:rPr>
      </w:pPr>
    </w:p>
    <w:p>
      <w:pPr>
        <w:spacing w:line="320" w:lineRule="exact"/>
        <w:ind w:firstLine="435"/>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r>
        <w:rPr>
          <w:rFonts w:hint="eastAsia" w:ascii="宋体" w:hAnsi="宋体"/>
          <w:color w:val="000000" w:themeColor="text1"/>
          <w:sz w:val="24"/>
          <w:u w:val="single"/>
          <w14:textFill>
            <w14:solidFill>
              <w14:schemeClr w14:val="tx1"/>
            </w14:solidFill>
          </w14:textFill>
        </w:rPr>
        <w:t xml:space="preserve">                           </w:t>
      </w:r>
    </w:p>
    <w:p>
      <w:pPr>
        <w:adjustRightInd w:val="0"/>
        <w:snapToGrid w:val="0"/>
        <w:spacing w:line="360" w:lineRule="auto"/>
        <w:ind w:right="480"/>
        <w:rPr>
          <w:rFonts w:hint="eastAsia" w:ascii="宋体" w:hAnsi="宋体" w:cs="仿宋_GB2312"/>
          <w:color w:val="000000" w:themeColor="text1"/>
          <w:kern w:val="0"/>
          <w:sz w:val="24"/>
          <w:lang w:val="zh-CN"/>
          <w14:textFill>
            <w14:solidFill>
              <w14:schemeClr w14:val="tx1"/>
            </w14:solidFill>
          </w14:textFill>
        </w:rPr>
      </w:pPr>
    </w:p>
    <w:p>
      <w:pPr>
        <w:spacing w:line="360" w:lineRule="atLeast"/>
        <w:rPr>
          <w:rFonts w:hint="eastAsia" w:ascii="宋体" w:hAnsi="宋体"/>
          <w:b/>
          <w:color w:val="000000" w:themeColor="text1"/>
          <w:sz w:val="28"/>
          <w14:textFill>
            <w14:solidFill>
              <w14:schemeClr w14:val="tx1"/>
            </w14:solidFill>
          </w14:textFill>
        </w:rPr>
      </w:pPr>
    </w:p>
    <w:p>
      <w:pPr>
        <w:spacing w:line="360" w:lineRule="atLeast"/>
        <w:rPr>
          <w:rFonts w:hint="eastAsia" w:ascii="宋体" w:hAnsi="宋体"/>
          <w:b/>
          <w:color w:val="000000" w:themeColor="text1"/>
          <w:sz w:val="28"/>
          <w14:textFill>
            <w14:solidFill>
              <w14:schemeClr w14:val="tx1"/>
            </w14:solidFill>
          </w14:textFill>
        </w:rPr>
      </w:pPr>
    </w:p>
    <w:p>
      <w:pPr>
        <w:spacing w:line="360" w:lineRule="atLeast"/>
        <w:rPr>
          <w:rFonts w:hint="eastAsia" w:ascii="宋体" w:hAnsi="宋体"/>
          <w:b/>
          <w:color w:val="000000" w:themeColor="text1"/>
          <w:sz w:val="28"/>
          <w14:textFill>
            <w14:solidFill>
              <w14:schemeClr w14:val="tx1"/>
            </w14:solidFill>
          </w14:textFill>
        </w:rPr>
      </w:pPr>
    </w:p>
    <w:p>
      <w:pPr>
        <w:spacing w:line="360" w:lineRule="atLeast"/>
        <w:rPr>
          <w:rFonts w:hint="eastAsia" w:ascii="宋体" w:hAnsi="宋体" w:eastAsia="宋体"/>
          <w:b/>
          <w:color w:val="000000" w:themeColor="text1"/>
          <w:sz w:val="28"/>
          <w:lang w:val="en-US" w:eastAsia="zh-CN"/>
          <w14:textFill>
            <w14:solidFill>
              <w14:schemeClr w14:val="tx1"/>
            </w14:solidFill>
          </w14:textFill>
        </w:rPr>
      </w:pPr>
      <w:r>
        <w:rPr>
          <w:rFonts w:hint="eastAsia" w:ascii="宋体" w:hAnsi="宋体"/>
          <w:b/>
          <w:color w:val="000000" w:themeColor="text1"/>
          <w:sz w:val="28"/>
          <w14:textFill>
            <w14:solidFill>
              <w14:schemeClr w14:val="tx1"/>
            </w14:solidFill>
          </w14:textFill>
        </w:rPr>
        <w:t>附件1</w:t>
      </w:r>
      <w:r>
        <w:rPr>
          <w:rFonts w:hint="eastAsia" w:ascii="宋体" w:hAnsi="宋体"/>
          <w:b/>
          <w:color w:val="000000" w:themeColor="text1"/>
          <w:sz w:val="28"/>
          <w:lang w:val="en-US" w:eastAsia="zh-CN"/>
          <w14:textFill>
            <w14:solidFill>
              <w14:schemeClr w14:val="tx1"/>
            </w14:solidFill>
          </w14:textFill>
        </w:rPr>
        <w:t>4</w:t>
      </w:r>
    </w:p>
    <w:p>
      <w:pPr>
        <w:spacing w:line="360" w:lineRule="auto"/>
        <w:jc w:val="center"/>
        <w:rPr>
          <w:rFonts w:hint="eastAsia"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报价明细表</w:t>
      </w:r>
    </w:p>
    <w:p>
      <w:pPr>
        <w:spacing w:line="360" w:lineRule="auto"/>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项目编号：</w:t>
      </w:r>
      <w:r>
        <w:rPr>
          <w:rFonts w:hint="eastAsia" w:ascii="宋体" w:hAnsi="宋体"/>
          <w:color w:val="000000" w:themeColor="text1"/>
          <w:sz w:val="24"/>
          <w:u w:val="single"/>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[货币单位：人民币元]</w:t>
      </w:r>
    </w:p>
    <w:tbl>
      <w:tblPr>
        <w:tblStyle w:val="57"/>
        <w:tblW w:w="80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10"/>
        <w:gridCol w:w="1485"/>
        <w:gridCol w:w="1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jc w:val="center"/>
        </w:trPr>
        <w:tc>
          <w:tcPr>
            <w:tcW w:w="720" w:type="dxa"/>
            <w:vAlign w:val="center"/>
          </w:tcPr>
          <w:p>
            <w:pPr>
              <w:spacing w:line="360" w:lineRule="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4710" w:type="dxa"/>
            <w:vAlign w:val="center"/>
          </w:tcPr>
          <w:p>
            <w:pPr>
              <w:tabs>
                <w:tab w:val="left" w:pos="8280"/>
              </w:tabs>
              <w:autoSpaceDE w:val="0"/>
              <w:autoSpaceDN w:val="0"/>
              <w:adjustRightInd w:val="0"/>
              <w:spacing w:line="360" w:lineRule="auto"/>
              <w:ind w:right="25" w:firstLine="1928" w:firstLineChars="80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报价内容</w:t>
            </w:r>
          </w:p>
        </w:tc>
        <w:tc>
          <w:tcPr>
            <w:tcW w:w="1485"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小计</w:t>
            </w:r>
          </w:p>
        </w:tc>
        <w:tc>
          <w:tcPr>
            <w:tcW w:w="1102" w:type="dxa"/>
            <w:vAlign w:val="center"/>
          </w:tcPr>
          <w:p>
            <w:pPr>
              <w:spacing w:line="360" w:lineRule="auto"/>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72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p>
        </w:tc>
        <w:tc>
          <w:tcPr>
            <w:tcW w:w="471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0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jc w:val="center"/>
        </w:trPr>
        <w:tc>
          <w:tcPr>
            <w:tcW w:w="72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w:t>
            </w:r>
          </w:p>
        </w:tc>
        <w:tc>
          <w:tcPr>
            <w:tcW w:w="471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0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20" w:type="dxa"/>
            <w:vAlign w:val="center"/>
          </w:tcPr>
          <w:p>
            <w:pPr>
              <w:spacing w:line="360" w:lineRule="auto"/>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p>
        </w:tc>
        <w:tc>
          <w:tcPr>
            <w:tcW w:w="471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0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720" w:type="dxa"/>
            <w:vAlign w:val="center"/>
          </w:tcPr>
          <w:p>
            <w:pPr>
              <w:spacing w:line="360" w:lineRule="auto"/>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w:t>
            </w:r>
          </w:p>
        </w:tc>
        <w:tc>
          <w:tcPr>
            <w:tcW w:w="471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02" w:type="dxa"/>
            <w:vAlign w:val="center"/>
          </w:tcPr>
          <w:p>
            <w:pPr>
              <w:spacing w:line="360" w:lineRule="auto"/>
              <w:jc w:val="center"/>
              <w:rPr>
                <w:rFonts w:ascii="宋体" w:hAnsi="宋体"/>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jc w:val="center"/>
        </w:trPr>
        <w:tc>
          <w:tcPr>
            <w:tcW w:w="72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4710"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485" w:type="dxa"/>
            <w:vAlign w:val="center"/>
          </w:tcPr>
          <w:p>
            <w:pPr>
              <w:spacing w:line="360" w:lineRule="auto"/>
              <w:jc w:val="center"/>
              <w:rPr>
                <w:rFonts w:ascii="宋体" w:hAnsi="宋体"/>
                <w:color w:val="000000" w:themeColor="text1"/>
                <w:sz w:val="24"/>
                <w14:textFill>
                  <w14:solidFill>
                    <w14:schemeClr w14:val="tx1"/>
                  </w14:solidFill>
                </w14:textFill>
              </w:rPr>
            </w:pPr>
          </w:p>
        </w:tc>
        <w:tc>
          <w:tcPr>
            <w:tcW w:w="1102" w:type="dxa"/>
            <w:vAlign w:val="center"/>
          </w:tcPr>
          <w:p>
            <w:pPr>
              <w:spacing w:line="360" w:lineRule="auto"/>
              <w:jc w:val="center"/>
              <w:rPr>
                <w:rFonts w:ascii="宋体" w:hAnsi="宋体"/>
                <w:color w:val="000000" w:themeColor="text1"/>
                <w:sz w:val="24"/>
                <w14:textFill>
                  <w14:solidFill>
                    <w14:schemeClr w14:val="tx1"/>
                  </w14:solidFill>
                </w14:textFill>
              </w:rPr>
            </w:pPr>
          </w:p>
        </w:tc>
      </w:tr>
    </w:tbl>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12"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1.本表为《首次报价一览表》的报价明细表，如有缺项、漏项，视为磋商报价中已包含相关费用，采购人无需另外支付任何费用。</w:t>
      </w:r>
    </w:p>
    <w:p>
      <w:pPr>
        <w:spacing w:line="312" w:lineRule="auto"/>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w:t>
      </w:r>
      <w:r>
        <w:rPr>
          <w:rFonts w:hint="eastAsia" w:ascii="宋体" w:hAnsi="宋体"/>
          <w:color w:val="000000" w:themeColor="text1"/>
          <w:szCs w:val="21"/>
          <w14:textFill>
            <w14:solidFill>
              <w14:schemeClr w14:val="tx1"/>
            </w14:solidFill>
          </w14:textFill>
        </w:rPr>
        <w:t>报价明细表</w:t>
      </w:r>
      <w:r>
        <w:rPr>
          <w:rFonts w:hint="eastAsia" w:ascii="宋体"/>
          <w:color w:val="000000" w:themeColor="text1"/>
          <w:szCs w:val="21"/>
          <w:lang w:val="zh-CN"/>
          <w14:textFill>
            <w14:solidFill>
              <w14:schemeClr w14:val="tx1"/>
            </w14:solidFill>
          </w14:textFill>
        </w:rPr>
        <w:t>”中的报价合计应与“首次报价一览表”中的总报价相一致，不一致时，以首次报价一览表为准。</w:t>
      </w:r>
    </w:p>
    <w:p>
      <w:pPr>
        <w:spacing w:line="312" w:lineRule="auto"/>
        <w:rPr>
          <w:rFonts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3.</w:t>
      </w:r>
      <w:r>
        <w:rPr>
          <w:rFonts w:hint="eastAsia" w:ascii="宋体"/>
          <w:color w:val="000000" w:themeColor="text1"/>
          <w:szCs w:val="21"/>
          <w:lang w:val="zh-CN"/>
          <w14:textFill>
            <w14:solidFill>
              <w14:schemeClr w14:val="tx1"/>
            </w14:solidFill>
          </w14:textFill>
        </w:rPr>
        <w:t>报价明细表所填内容按磋商文件要求为准。如有漏报的，视同已包含在磋商总价内或已作优惠处理。有重大缺项的将作无效响应处理。</w:t>
      </w:r>
    </w:p>
    <w:p>
      <w:pPr>
        <w:spacing w:line="312" w:lineRule="auto"/>
        <w:rPr>
          <w:rFonts w:hint="eastAsia"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4</w:t>
      </w:r>
      <w:r>
        <w:rPr>
          <w:rFonts w:hint="eastAsia" w:ascii="宋体"/>
          <w:color w:val="000000" w:themeColor="text1"/>
          <w:szCs w:val="21"/>
          <w:lang w:val="zh-CN"/>
          <w14:textFill>
            <w14:solidFill>
              <w14:schemeClr w14:val="tx1"/>
            </w14:solidFill>
          </w14:textFill>
        </w:rPr>
        <w:t>.本表可根据项目实际情况，做适当调整。</w:t>
      </w:r>
    </w:p>
    <w:p>
      <w:pPr>
        <w:pStyle w:val="20"/>
        <w:spacing w:line="360" w:lineRule="auto"/>
        <w:ind w:firstLine="0"/>
        <w:rPr>
          <w:rFonts w:hint="eastAsia" w:ascii="宋体" w:hAnsi="宋体"/>
          <w:color w:val="000000" w:themeColor="text1"/>
          <w:sz w:val="24"/>
          <w:szCs w:val="24"/>
          <w:lang w:val="zh-CN" w:eastAsia="zh-CN"/>
          <w14:textFill>
            <w14:solidFill>
              <w14:schemeClr w14:val="tx1"/>
            </w14:solidFill>
          </w14:textFill>
        </w:rPr>
      </w:pPr>
    </w:p>
    <w:p>
      <w:pPr>
        <w:snapToGrid w:val="0"/>
        <w:spacing w:beforeLines="50" w:afterLines="50"/>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磋商供应商名称</w:t>
      </w:r>
      <w:r>
        <w:rPr>
          <w:rFonts w:hint="eastAsia" w:ascii="宋体" w:hAnsi="宋体" w:cs="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s="宋体"/>
          <w:color w:val="000000" w:themeColor="text1"/>
          <w:sz w:val="24"/>
          <w14:textFill>
            <w14:solidFill>
              <w14:schemeClr w14:val="tx1"/>
            </w14:solidFill>
          </w14:textFill>
        </w:rPr>
        <w:t>）</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snapToGrid w:val="0"/>
        <w:spacing w:beforeLines="50" w:afterLines="50"/>
        <w:rPr>
          <w:rFonts w:ascii="宋体" w:hAnsi="宋体"/>
          <w:color w:val="000000" w:themeColor="text1"/>
          <w:sz w:val="24"/>
          <w14:textFill>
            <w14:solidFill>
              <w14:schemeClr w14:val="tx1"/>
            </w14:solidFill>
          </w14:textFill>
        </w:rPr>
      </w:pP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供应商代表签字或电子印章</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u w:val="single"/>
          <w14:textFill>
            <w14:solidFill>
              <w14:schemeClr w14:val="tx1"/>
            </w14:solidFill>
          </w14:textFill>
        </w:rPr>
        <w:t xml:space="preserve">                          </w:t>
      </w:r>
    </w:p>
    <w:p>
      <w:pPr>
        <w:snapToGrid w:val="0"/>
        <w:spacing w:beforeLines="50" w:afterLines="50"/>
        <w:rPr>
          <w:rFonts w:ascii="宋体" w:hAnsi="宋体"/>
          <w:color w:val="000000" w:themeColor="text1"/>
          <w:sz w:val="24"/>
          <w14:textFill>
            <w14:solidFill>
              <w14:schemeClr w14:val="tx1"/>
            </w14:solidFill>
          </w14:textFill>
        </w:rPr>
      </w:pPr>
    </w:p>
    <w:p>
      <w:pPr>
        <w:snapToGrid w:val="0"/>
        <w:spacing w:beforeLines="50" w:afterLines="50"/>
        <w:ind w:firstLine="424" w:firstLineChars="177"/>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r>
        <w:rPr>
          <w:rFonts w:hint="eastAsia" w:ascii="宋体" w:hAnsi="宋体"/>
          <w:color w:val="000000" w:themeColor="text1"/>
          <w:sz w:val="24"/>
          <w:u w:val="single"/>
          <w14:textFill>
            <w14:solidFill>
              <w14:schemeClr w14:val="tx1"/>
            </w14:solidFill>
          </w14:textFill>
        </w:rPr>
        <w:t xml:space="preserve">                              </w:t>
      </w:r>
    </w:p>
    <w:p>
      <w:pPr>
        <w:snapToGrid w:val="0"/>
        <w:spacing w:beforeLines="50" w:afterLines="50"/>
        <w:rPr>
          <w:rFonts w:ascii="宋体" w:hAnsi="宋体"/>
          <w:color w:val="000000" w:themeColor="text1"/>
          <w:sz w:val="24"/>
          <w14:textFill>
            <w14:solidFill>
              <w14:schemeClr w14:val="tx1"/>
            </w14:solidFill>
          </w14:textFill>
        </w:rPr>
      </w:pPr>
    </w:p>
    <w:p>
      <w:pPr>
        <w:pStyle w:val="179"/>
        <w:shd w:val="clear" w:color="auto" w:fill="FFFFFF"/>
        <w:snapToGrid w:val="0"/>
        <w:spacing w:beforeLines="50" w:beforeAutospacing="0" w:afterLines="50" w:afterAutospacing="0"/>
        <w:ind w:firstLine="424" w:firstLineChars="177"/>
        <w:rPr>
          <w:rFonts w:hint="eastAsia"/>
          <w:color w:val="000000" w:themeColor="text1"/>
          <w:u w:val="single"/>
          <w14:textFill>
            <w14:solidFill>
              <w14:schemeClr w14:val="tx1"/>
            </w14:solidFill>
          </w14:textFill>
        </w:rPr>
      </w:pPr>
      <w:r>
        <w:rPr>
          <w:rFonts w:hint="eastAsia"/>
          <w:color w:val="000000" w:themeColor="text1"/>
          <w14:textFill>
            <w14:solidFill>
              <w14:schemeClr w14:val="tx1"/>
            </w14:solidFill>
          </w14:textFill>
        </w:rPr>
        <w:t>日        期：</w:t>
      </w:r>
      <w:r>
        <w:rPr>
          <w:rFonts w:hint="eastAsia"/>
          <w:color w:val="000000" w:themeColor="text1"/>
          <w:u w:val="single"/>
          <w14:textFill>
            <w14:solidFill>
              <w14:schemeClr w14:val="tx1"/>
            </w14:solidFill>
          </w14:textFill>
        </w:rPr>
        <w:t xml:space="preserve">                              </w:t>
      </w:r>
    </w:p>
    <w:p>
      <w:pPr>
        <w:pStyle w:val="20"/>
        <w:ind w:firstLine="0"/>
        <w:rPr>
          <w:rFonts w:hint="eastAsia"/>
          <w:color w:val="000000" w:themeColor="text1"/>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r>
        <w:rPr>
          <w:rFonts w:hint="eastAsia"/>
          <w:b/>
          <w:color w:val="000000" w:themeColor="text1"/>
          <w:sz w:val="28"/>
          <w14:textFill>
            <w14:solidFill>
              <w14:schemeClr w14:val="tx1"/>
            </w14:solidFill>
          </w14:textFill>
        </w:rPr>
        <w:t>附件</w:t>
      </w:r>
      <w:r>
        <w:rPr>
          <w:rFonts w:hint="eastAsia"/>
          <w:b/>
          <w:color w:val="000000" w:themeColor="text1"/>
          <w:sz w:val="28"/>
          <w:lang w:val="en-US" w:eastAsia="zh-CN"/>
          <w14:textFill>
            <w14:solidFill>
              <w14:schemeClr w14:val="tx1"/>
            </w14:solidFill>
          </w14:textFill>
        </w:rPr>
        <w:t>1</w:t>
      </w:r>
      <w:r>
        <w:rPr>
          <w:rFonts w:hint="eastAsia"/>
          <w:b/>
          <w:color w:val="000000" w:themeColor="text1"/>
          <w:sz w:val="28"/>
          <w14:textFill>
            <w14:solidFill>
              <w14:schemeClr w14:val="tx1"/>
            </w14:solidFill>
          </w14:textFill>
        </w:rPr>
        <w:t>5</w:t>
      </w:r>
    </w:p>
    <w:p>
      <w:pPr>
        <w:pStyle w:val="61"/>
        <w:rPr>
          <w:rFonts w:hint="eastAsia" w:ascii="宋体" w:hAnsi="宋体" w:cs="宋体"/>
          <w:color w:val="000000" w:themeColor="text1"/>
          <w:sz w:val="24"/>
          <w14:textFill>
            <w14:solidFill>
              <w14:schemeClr w14:val="tx1"/>
            </w14:solidFill>
          </w14:textFill>
        </w:rPr>
      </w:pPr>
    </w:p>
    <w:p>
      <w:pPr>
        <w:pStyle w:val="180"/>
        <w:spacing w:line="360" w:lineRule="auto"/>
        <w:jc w:val="center"/>
        <w:rPr>
          <w:rFonts w:hint="eastAsia" w:ascii="宋体" w:hAnsi="宋体" w:cs="宋体"/>
          <w:b/>
          <w:color w:val="000000" w:themeColor="text1"/>
          <w:sz w:val="32"/>
          <w:szCs w:val="32"/>
          <w:lang w:val="en-GB"/>
          <w14:textFill>
            <w14:solidFill>
              <w14:schemeClr w14:val="tx1"/>
            </w14:solidFill>
          </w14:textFill>
        </w:rPr>
      </w:pPr>
      <w:r>
        <w:rPr>
          <w:rFonts w:hint="eastAsia" w:ascii="宋体" w:hAnsi="宋体" w:cs="宋体"/>
          <w:b/>
          <w:color w:val="000000" w:themeColor="text1"/>
          <w:sz w:val="32"/>
          <w:szCs w:val="32"/>
          <w:lang w:val="en-GB"/>
          <w14:textFill>
            <w14:solidFill>
              <w14:schemeClr w14:val="tx1"/>
            </w14:solidFill>
          </w14:textFill>
        </w:rPr>
        <w:t>中小企业声明函</w:t>
      </w:r>
    </w:p>
    <w:p>
      <w:pPr>
        <w:pStyle w:val="180"/>
        <w:spacing w:line="360" w:lineRule="auto"/>
        <w:jc w:val="center"/>
        <w:rPr>
          <w:rFonts w:hint="eastAsia" w:ascii="宋体" w:hAnsi="宋体" w:cs="宋体"/>
          <w:b/>
          <w:color w:val="000000" w:themeColor="text1"/>
          <w:sz w:val="24"/>
          <w:lang w:val="en-GB"/>
          <w14:textFill>
            <w14:solidFill>
              <w14:schemeClr w14:val="tx1"/>
            </w14:solidFill>
          </w14:textFill>
        </w:rPr>
      </w:pPr>
    </w:p>
    <w:p>
      <w:pPr>
        <w:pStyle w:val="180"/>
        <w:spacing w:line="360" w:lineRule="auto"/>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公司郑重声明，根据《政府采购促进中小企业发展管理办法》（财库﹝2020﹞46号）的规定，本公司参加（单位名称）的（项目名称）采购活动，服务全部由符合政策要求的中小企业承接）。相关企业的具体情况如下：</w:t>
      </w:r>
    </w:p>
    <w:p>
      <w:pPr>
        <w:pStyle w:val="180"/>
        <w:spacing w:line="360" w:lineRule="auto"/>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1.（标的名称），属于（采购文件中明确的所属行业）；承建（承接）企业为（企业名称），从业人员</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人，营业收入为</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万元，资产总额为</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万元</w:t>
      </w:r>
      <w:r>
        <w:rPr>
          <w:rFonts w:hint="eastAsia" w:ascii="宋体" w:hAnsi="宋体" w:cs="宋体"/>
          <w:color w:val="000000" w:themeColor="text1"/>
          <w:sz w:val="24"/>
          <w14:textFill>
            <w14:solidFill>
              <w14:schemeClr w14:val="tx1"/>
            </w14:solidFill>
          </w14:textFill>
        </w:rPr>
        <w:fldChar w:fldCharType="begin"/>
      </w:r>
      <w:r>
        <w:rPr>
          <w:rFonts w:hint="eastAsia" w:ascii="宋体" w:hAnsi="宋体" w:cs="宋体"/>
          <w:color w:val="000000" w:themeColor="text1"/>
          <w:sz w:val="24"/>
          <w14:textFill>
            <w14:solidFill>
              <w14:schemeClr w14:val="tx1"/>
            </w14:solidFill>
          </w14:textFill>
        </w:rPr>
        <w:instrText xml:space="preserve"> = 1 \* GB3 </w:instrText>
      </w:r>
      <w:r>
        <w:rPr>
          <w:rFonts w:hint="eastAsia" w:ascii="宋体" w:hAnsi="宋体" w:cs="宋体"/>
          <w:color w:val="000000" w:themeColor="text1"/>
          <w:sz w:val="24"/>
          <w14:textFill>
            <w14:solidFill>
              <w14:schemeClr w14:val="tx1"/>
            </w14:solidFill>
          </w14:textFill>
        </w:rPr>
        <w:fldChar w:fldCharType="separate"/>
      </w:r>
      <w:r>
        <w:rPr>
          <w:rFonts w:hint="eastAsia" w:ascii="宋体" w:hAnsi="宋体" w:cs="宋体"/>
          <w:color w:val="000000" w:themeColor="text1"/>
          <w:sz w:val="24"/>
          <w14:textFill>
            <w14:solidFill>
              <w14:schemeClr w14:val="tx1"/>
            </w14:solidFill>
          </w14:textFill>
        </w:rPr>
        <w:t>①</w:t>
      </w:r>
      <w:r>
        <w:rPr>
          <w:rFonts w:hint="eastAsia" w:ascii="宋体" w:hAnsi="宋体" w:cs="宋体"/>
          <w:color w:val="000000" w:themeColor="text1"/>
          <w:sz w:val="24"/>
          <w14:textFill>
            <w14:solidFill>
              <w14:schemeClr w14:val="tx1"/>
            </w14:solidFill>
          </w14:textFill>
        </w:rPr>
        <w:fldChar w:fldCharType="end"/>
      </w:r>
      <w:r>
        <w:rPr>
          <w:rFonts w:hint="eastAsia" w:ascii="宋体" w:hAnsi="宋体" w:cs="宋体"/>
          <w:color w:val="000000" w:themeColor="text1"/>
          <w:spacing w:val="6"/>
          <w:sz w:val="24"/>
          <w14:textFill>
            <w14:solidFill>
              <w14:schemeClr w14:val="tx1"/>
            </w14:solidFill>
          </w14:textFill>
        </w:rPr>
        <w:t>，属于（中型企业、小型企业、微型企业）；</w:t>
      </w:r>
    </w:p>
    <w:p>
      <w:pPr>
        <w:pStyle w:val="180"/>
        <w:spacing w:line="360" w:lineRule="auto"/>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2.（标的名称），属于（采购文件中明确的所属行业）；承建（承接）企业为（企业名称），从业人员</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人，营业收入为</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万元，资产总额为</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万元，属于（中型企业、小型企业、微型企业）；</w:t>
      </w:r>
    </w:p>
    <w:p>
      <w:pPr>
        <w:pStyle w:val="180"/>
        <w:spacing w:line="360" w:lineRule="auto"/>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……以上企业，不属于大企业的分支机构，不存在控股股东为大企业的情形，也不存在与大企业的负责人为同一人的情形。</w:t>
      </w:r>
    </w:p>
    <w:p>
      <w:pPr>
        <w:pStyle w:val="180"/>
        <w:spacing w:line="360" w:lineRule="auto"/>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本企业对上述声明内容的真实性负责。如有虚假，将依法承担相应责任。</w:t>
      </w:r>
    </w:p>
    <w:p>
      <w:pPr>
        <w:pStyle w:val="180"/>
        <w:spacing w:line="360" w:lineRule="auto"/>
        <w:ind w:firstLine="480" w:firstLineChars="200"/>
        <w:rPr>
          <w:rFonts w:hint="eastAsia"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信息查询网址为：</w:t>
      </w:r>
    </w:p>
    <w:p>
      <w:pPr>
        <w:spacing w:line="360" w:lineRule="auto"/>
        <w:rPr>
          <w:rFonts w:hint="eastAsia"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要求：</w:t>
      </w:r>
    </w:p>
    <w:p>
      <w:pPr>
        <w:numPr>
          <w:ilvl w:val="0"/>
          <w:numId w:val="11"/>
        </w:numPr>
        <w:spacing w:line="360" w:lineRule="auto"/>
        <w:ind w:left="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如成交人声明为小微企业，本声明函将随成交结果同时公告，接受社会监督。</w:t>
      </w:r>
    </w:p>
    <w:p>
      <w:pPr>
        <w:numPr>
          <w:ilvl w:val="0"/>
          <w:numId w:val="11"/>
        </w:numPr>
        <w:spacing w:line="360" w:lineRule="auto"/>
        <w:ind w:left="435"/>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采购标的及项目所属行业请按照“第二章-前附表-中小企业优惠措施”所示填写。</w:t>
      </w:r>
    </w:p>
    <w:p>
      <w:pPr>
        <w:pStyle w:val="180"/>
        <w:spacing w:line="360" w:lineRule="auto"/>
        <w:rPr>
          <w:rFonts w:hint="eastAsia" w:ascii="宋体" w:hAnsi="宋体" w:cs="宋体"/>
          <w:color w:val="000000" w:themeColor="text1"/>
          <w:spacing w:val="6"/>
          <w:sz w:val="24"/>
          <w14:textFill>
            <w14:solidFill>
              <w14:schemeClr w14:val="tx1"/>
            </w14:solidFill>
          </w14:textFill>
        </w:rPr>
      </w:pPr>
    </w:p>
    <w:p>
      <w:pPr>
        <w:pStyle w:val="180"/>
        <w:spacing w:line="360" w:lineRule="auto"/>
        <w:rPr>
          <w:rFonts w:hint="eastAsia" w:ascii="宋体" w:hAnsi="宋体" w:cs="宋体"/>
          <w:color w:val="000000" w:themeColor="text1"/>
          <w:spacing w:val="6"/>
          <w:sz w:val="24"/>
          <w14:textFill>
            <w14:solidFill>
              <w14:schemeClr w14:val="tx1"/>
            </w14:solidFill>
          </w14:textFill>
        </w:rPr>
      </w:pPr>
    </w:p>
    <w:p>
      <w:pPr>
        <w:pStyle w:val="180"/>
        <w:spacing w:line="360" w:lineRule="auto"/>
        <w:ind w:firstLine="5040" w:firstLineChars="20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企业名称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pacing w:val="6"/>
          <w:sz w:val="24"/>
          <w14:textFill>
            <w14:solidFill>
              <w14:schemeClr w14:val="tx1"/>
            </w14:solidFill>
          </w14:textFill>
        </w:rPr>
        <w:t>：</w:t>
      </w:r>
    </w:p>
    <w:p>
      <w:pPr>
        <w:pStyle w:val="180"/>
        <w:wordWrap w:val="0"/>
        <w:spacing w:line="360" w:lineRule="auto"/>
        <w:ind w:firstLine="5040" w:firstLineChars="2000"/>
        <w:jc w:val="right"/>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日期：××年××月××日</w:t>
      </w:r>
      <w:r>
        <w:rPr>
          <w:rFonts w:hint="eastAsia" w:ascii="宋体" w:hAnsi="宋体" w:cs="宋体"/>
          <w:color w:val="000000" w:themeColor="text1"/>
          <w:sz w:val="24"/>
          <w14:textFill>
            <w14:solidFill>
              <w14:schemeClr w14:val="tx1"/>
            </w14:solidFill>
          </w14:textFill>
        </w:rPr>
        <w:t xml:space="preserve">             </w:t>
      </w:r>
    </w:p>
    <w:p>
      <w:pPr>
        <w:pStyle w:val="20"/>
        <w:rPr>
          <w:rFonts w:hint="eastAsia" w:ascii="宋体" w:hAnsi="宋体" w:cs="宋体"/>
          <w:color w:val="000000" w:themeColor="text1"/>
          <w:sz w:val="24"/>
          <w:szCs w:val="24"/>
          <w14:textFill>
            <w14:solidFill>
              <w14:schemeClr w14:val="tx1"/>
            </w14:solidFill>
          </w14:textFill>
        </w:rPr>
      </w:pPr>
    </w:p>
    <w:p>
      <w:pPr>
        <w:pStyle w:val="28"/>
        <w:ind w:left="5250"/>
        <w:rPr>
          <w:rFonts w:hint="eastAsia"/>
          <w:color w:val="000000" w:themeColor="text1"/>
          <w14:textFill>
            <w14:solidFill>
              <w14:schemeClr w14:val="tx1"/>
            </w14:solidFill>
          </w14:textFill>
        </w:rPr>
      </w:pPr>
    </w:p>
    <w:p>
      <w:pPr>
        <w:spacing w:line="360" w:lineRule="auto"/>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0" r="0" b="0"/>
                <wp:wrapNone/>
                <wp:docPr id="6" name="1026"/>
                <wp:cNvGraphicFramePr/>
                <a:graphic xmlns:a="http://schemas.openxmlformats.org/drawingml/2006/main">
                  <a:graphicData uri="http://schemas.microsoft.com/office/word/2010/wordprocessingShape">
                    <wps:wsp>
                      <wps:cNvCnPr/>
                      <wps:spPr>
                        <a:xfrm>
                          <a:off x="0" y="0"/>
                          <a:ext cx="2984500" cy="0"/>
                        </a:xfrm>
                        <a:prstGeom prst="line">
                          <a:avLst/>
                        </a:prstGeom>
                        <a:ln w="15875" cap="flat" cmpd="sng">
                          <a:solidFill>
                            <a:srgbClr val="000000"/>
                          </a:solidFill>
                          <a:prstDash val="solid"/>
                          <a:miter/>
                          <a:headEnd type="none" w="med" len="med"/>
                          <a:tailEnd type="none" w="med" len="med"/>
                        </a:ln>
                        <a:effectLst/>
                      </wps:spPr>
                      <wps:bodyPr upright="1"/>
                    </wps:wsp>
                  </a:graphicData>
                </a:graphic>
              </wp:anchor>
            </w:drawing>
          </mc:Choice>
          <mc:Fallback>
            <w:pict>
              <v:line id="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RSqldMAAAAGAQAADwAAAAAAAAABACAAAAAiAAAAZHJzL2Rvd25y&#10;ZXYueG1sUEsBAhQAFAAAAAgAh07iQIWyGdrKAQAAogMAAA4AAAAAAAAAAQAgAAAAIgEAAGRycy9l&#10;Mm9Eb2MueG1sUEsFBgAAAAAGAAYAWQEAAF4FAAAAAA==&#10;">
                <v:fill on="f" focussize="0,0"/>
                <v:stroke weight="1.25pt" color="#000000" joinstyle="miter"/>
                <v:imagedata o:title=""/>
                <o:lock v:ext="edit" aspectratio="f"/>
              </v:line>
            </w:pict>
          </mc:Fallback>
        </mc:AlternateConten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fldChar w:fldCharType="begin"/>
      </w:r>
      <w:r>
        <w:rPr>
          <w:rFonts w:hint="eastAsia" w:ascii="宋体" w:hAnsi="宋体" w:cs="宋体"/>
          <w:color w:val="000000" w:themeColor="text1"/>
          <w:szCs w:val="21"/>
          <w14:textFill>
            <w14:solidFill>
              <w14:schemeClr w14:val="tx1"/>
            </w14:solidFill>
          </w14:textFill>
        </w:rPr>
        <w:instrText xml:space="preserve"> = 1 \* GB3 </w:instrText>
      </w:r>
      <w:r>
        <w:rPr>
          <w:rFonts w:hint="eastAsia" w:ascii="宋体" w:hAnsi="宋体" w:cs="宋体"/>
          <w:color w:val="000000" w:themeColor="text1"/>
          <w:szCs w:val="21"/>
          <w14:textFill>
            <w14:solidFill>
              <w14:schemeClr w14:val="tx1"/>
            </w14:solidFill>
          </w14:textFill>
        </w:rPr>
        <w:fldChar w:fldCharType="separate"/>
      </w:r>
      <w:r>
        <w:rPr>
          <w:rFonts w:hint="eastAsia" w:ascii="宋体" w:hAnsi="宋体" w:cs="宋体"/>
          <w:color w:val="000000" w:themeColor="text1"/>
          <w:szCs w:val="21"/>
          <w14:textFill>
            <w14:solidFill>
              <w14:schemeClr w14:val="tx1"/>
            </w14:solidFill>
          </w14:textFill>
        </w:rPr>
        <w:t>①</w:t>
      </w:r>
      <w:r>
        <w:rPr>
          <w:rFonts w:hint="eastAsia" w:ascii="宋体" w:hAnsi="宋体" w:cs="宋体"/>
          <w:color w:val="000000" w:themeColor="text1"/>
          <w:szCs w:val="21"/>
          <w14:textFill>
            <w14:solidFill>
              <w14:schemeClr w14:val="tx1"/>
            </w14:solidFill>
          </w14:textFill>
        </w:rPr>
        <w:fldChar w:fldCharType="end"/>
      </w:r>
      <w:r>
        <w:rPr>
          <w:rFonts w:hint="eastAsia" w:ascii="宋体" w:hAnsi="宋体" w:cs="宋体"/>
          <w:color w:val="000000" w:themeColor="text1"/>
          <w:szCs w:val="21"/>
          <w14:textFill>
            <w14:solidFill>
              <w14:schemeClr w14:val="tx1"/>
            </w14:solidFill>
          </w14:textFill>
        </w:rPr>
        <w:t>从业人员、营业收入、资产总额填报上一年度数据，无上一年度数据的新成立企业可不填报。</w:t>
      </w:r>
    </w:p>
    <w:p>
      <w:pPr>
        <w:spacing w:line="360" w:lineRule="auto"/>
        <w:rPr>
          <w:rFonts w:hint="eastAsia" w:ascii="宋体" w:hAnsi="宋体" w:cs="宋体"/>
          <w:color w:val="000000" w:themeColor="text1"/>
          <w:sz w:val="24"/>
          <w14:textFill>
            <w14:solidFill>
              <w14:schemeClr w14:val="tx1"/>
            </w14:solidFill>
          </w14:textFill>
        </w:rPr>
        <w:sectPr>
          <w:headerReference r:id="rId4" w:type="first"/>
          <w:headerReference r:id="rId3" w:type="default"/>
          <w:footerReference r:id="rId5" w:type="default"/>
          <w:pgSz w:w="11906" w:h="16838"/>
          <w:pgMar w:top="1440" w:right="1418" w:bottom="1440" w:left="1418" w:header="851" w:footer="851" w:gutter="0"/>
          <w:cols w:space="720" w:num="1"/>
          <w:docGrid w:linePitch="312" w:charSpace="0"/>
        </w:sectPr>
      </w:pPr>
    </w:p>
    <w:p>
      <w:pPr>
        <w:pStyle w:val="27"/>
        <w:spacing w:line="360" w:lineRule="auto"/>
        <w:jc w:val="center"/>
        <w:outlineLvl w:val="1"/>
        <w:rPr>
          <w:rFonts w:hint="eastAsia" w:hAnsi="宋体" w:cs="宋体"/>
          <w:b/>
          <w:color w:val="000000" w:themeColor="text1"/>
          <w:sz w:val="32"/>
          <w:szCs w:val="32"/>
          <w:lang w:val="en-GB"/>
          <w14:textFill>
            <w14:solidFill>
              <w14:schemeClr w14:val="tx1"/>
            </w14:solidFill>
          </w14:textFill>
        </w:rPr>
      </w:pPr>
      <w:r>
        <w:rPr>
          <w:rFonts w:hint="eastAsia" w:hAnsi="宋体" w:cs="宋体"/>
          <w:b/>
          <w:color w:val="000000" w:themeColor="text1"/>
          <w:sz w:val="32"/>
          <w:szCs w:val="32"/>
          <w:lang w:val="en-GB"/>
          <w14:textFill>
            <w14:solidFill>
              <w14:schemeClr w14:val="tx1"/>
            </w14:solidFill>
          </w14:textFill>
        </w:rPr>
        <w:t>残疾人福利性单位声明函</w:t>
      </w:r>
    </w:p>
    <w:p>
      <w:pPr>
        <w:pStyle w:val="28"/>
        <w:ind w:left="5250"/>
        <w:rPr>
          <w:rFonts w:hint="eastAsia" w:ascii="宋体" w:hAnsi="宋体" w:eastAsia="宋体" w:cs="宋体"/>
          <w:color w:val="000000" w:themeColor="text1"/>
          <w:sz w:val="24"/>
          <w:szCs w:val="24"/>
          <w:lang w:val="en-GB"/>
          <w14:textFill>
            <w14:solidFill>
              <w14:schemeClr w14:val="tx1"/>
            </w14:solidFill>
          </w14:textFill>
        </w:rPr>
      </w:pPr>
    </w:p>
    <w:p>
      <w:pPr>
        <w:spacing w:line="588" w:lineRule="exact"/>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单位的</w:t>
      </w:r>
    </w:p>
    <w:p>
      <w:pPr>
        <w:spacing w:line="588" w:lineRule="exact"/>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u w:val="single"/>
          <w14:textFill>
            <w14:solidFill>
              <w14:schemeClr w14:val="tx1"/>
            </w14:solidFill>
          </w14:textFill>
        </w:rPr>
        <w:t xml:space="preserve">           </w:t>
      </w:r>
      <w:r>
        <w:rPr>
          <w:rFonts w:hint="eastAsia" w:ascii="宋体" w:hAnsi="宋体" w:cs="宋体"/>
          <w:color w:val="000000" w:themeColor="text1"/>
          <w:spacing w:val="6"/>
          <w:sz w:val="24"/>
          <w14:textFill>
            <w14:solidFill>
              <w14:schemeClr w14:val="tx1"/>
            </w14:solidFill>
          </w14:textFill>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p>
    <w:p>
      <w:pPr>
        <w:tabs>
          <w:tab w:val="left" w:pos="4860"/>
        </w:tabs>
        <w:spacing w:line="588" w:lineRule="exact"/>
        <w:ind w:right="1560" w:firstLine="504" w:firstLineChars="200"/>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单位名称</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z w:val="24"/>
          <w:szCs w:val="24"/>
          <w14:textFill>
            <w14:solidFill>
              <w14:schemeClr w14:val="tx1"/>
            </w14:solidFill>
          </w14:textFill>
        </w:rPr>
        <w:t>电子公章</w:t>
      </w:r>
      <w:r>
        <w:rPr>
          <w:rFonts w:hint="eastAsia" w:ascii="宋体" w:hAnsi="宋体"/>
          <w:color w:val="000000" w:themeColor="text1"/>
          <w:sz w:val="24"/>
          <w14:textFill>
            <w14:solidFill>
              <w14:schemeClr w14:val="tx1"/>
            </w14:solidFill>
          </w14:textFill>
        </w:rPr>
        <w:t>）</w:t>
      </w:r>
      <w:r>
        <w:rPr>
          <w:rFonts w:hint="eastAsia" w:ascii="宋体" w:hAnsi="宋体" w:cs="宋体"/>
          <w:color w:val="000000" w:themeColor="text1"/>
          <w:spacing w:val="6"/>
          <w:sz w:val="24"/>
          <w14:textFill>
            <w14:solidFill>
              <w14:schemeClr w14:val="tx1"/>
            </w14:solidFill>
          </w14:textFill>
        </w:rPr>
        <w:t>：</w:t>
      </w:r>
    </w:p>
    <w:p>
      <w:pPr>
        <w:tabs>
          <w:tab w:val="left" w:pos="4860"/>
        </w:tabs>
        <w:spacing w:line="588" w:lineRule="exact"/>
        <w:ind w:right="1560" w:firstLine="504" w:firstLineChars="200"/>
        <w:jc w:val="center"/>
        <w:rPr>
          <w:rFonts w:hint="eastAsia" w:ascii="宋体" w:hAnsi="宋体" w:cs="宋体"/>
          <w:color w:val="000000" w:themeColor="text1"/>
          <w:spacing w:val="6"/>
          <w:sz w:val="24"/>
          <w14:textFill>
            <w14:solidFill>
              <w14:schemeClr w14:val="tx1"/>
            </w14:solidFill>
          </w14:textFill>
        </w:rPr>
      </w:pPr>
      <w:r>
        <w:rPr>
          <w:rFonts w:hint="eastAsia" w:ascii="宋体" w:hAnsi="宋体" w:cs="宋体"/>
          <w:color w:val="000000" w:themeColor="text1"/>
          <w:spacing w:val="6"/>
          <w:sz w:val="24"/>
          <w14:textFill>
            <w14:solidFill>
              <w14:schemeClr w14:val="tx1"/>
            </w14:solidFill>
          </w14:textFill>
        </w:rPr>
        <w:t xml:space="preserve">        </w:t>
      </w: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r>
        <w:rPr>
          <w:rFonts w:hint="eastAsia"/>
          <w:color w:val="000000" w:themeColor="text1"/>
          <w:spacing w:val="6"/>
          <w14:textFill>
            <w14:solidFill>
              <w14:schemeClr w14:val="tx1"/>
            </w14:solidFill>
          </w14:textFill>
        </w:rPr>
        <w:t xml:space="preserve">                                      日  期  ：</w:t>
      </w:r>
    </w:p>
    <w:p>
      <w:pPr>
        <w:jc w:val="center"/>
        <w:rPr>
          <w:rFonts w:hint="eastAsia" w:ascii="宋体" w:hAnsi="宋体" w:cs="宋体"/>
          <w:b/>
          <w:bCs/>
          <w:color w:val="000000" w:themeColor="text1"/>
          <w:sz w:val="32"/>
          <w:szCs w:val="32"/>
          <w:lang w:val="zh-CN"/>
          <w14:textFill>
            <w14:solidFill>
              <w14:schemeClr w14:val="tx1"/>
            </w14:solidFill>
          </w14:textFill>
        </w:rPr>
      </w:pPr>
    </w:p>
    <w:p>
      <w:pPr>
        <w:pStyle w:val="187"/>
        <w:rPr>
          <w:rFonts w:hint="eastAsia" w:cs="宋体"/>
          <w:b/>
          <w:bCs/>
          <w:color w:val="000000" w:themeColor="text1"/>
          <w:sz w:val="32"/>
          <w:szCs w:val="32"/>
          <w14:textFill>
            <w14:solidFill>
              <w14:schemeClr w14:val="tx1"/>
            </w14:solidFill>
          </w14:textFill>
        </w:rPr>
      </w:pPr>
    </w:p>
    <w:p>
      <w:pPr>
        <w:pStyle w:val="187"/>
        <w:rPr>
          <w:rFonts w:hint="eastAsia" w:cs="宋体"/>
          <w:b/>
          <w:bCs/>
          <w:color w:val="000000" w:themeColor="text1"/>
          <w:sz w:val="32"/>
          <w:szCs w:val="32"/>
          <w14:textFill>
            <w14:solidFill>
              <w14:schemeClr w14:val="tx1"/>
            </w14:solidFill>
          </w14:textFill>
        </w:rPr>
      </w:pPr>
    </w:p>
    <w:p>
      <w:pPr>
        <w:pStyle w:val="187"/>
        <w:rPr>
          <w:rFonts w:hint="eastAsia" w:cs="宋体"/>
          <w:b/>
          <w:bCs/>
          <w:color w:val="000000" w:themeColor="text1"/>
          <w:sz w:val="32"/>
          <w:szCs w:val="32"/>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179"/>
        <w:shd w:val="clear" w:color="auto" w:fill="FFFFFF"/>
        <w:spacing w:before="0" w:beforeAutospacing="0" w:after="0" w:afterAutospacing="0" w:line="360" w:lineRule="auto"/>
        <w:rPr>
          <w:rFonts w:hint="eastAsia"/>
          <w:b/>
          <w:color w:val="000000" w:themeColor="text1"/>
          <w:sz w:val="28"/>
          <w14:textFill>
            <w14:solidFill>
              <w14:schemeClr w14:val="tx1"/>
            </w14:solidFill>
          </w14:textFill>
        </w:rPr>
      </w:pPr>
    </w:p>
    <w:p>
      <w:pPr>
        <w:pStyle w:val="20"/>
        <w:rPr>
          <w:rFonts w:hint="eastAsia"/>
          <w:color w:val="000000" w:themeColor="text1"/>
          <w14:textFill>
            <w14:solidFill>
              <w14:schemeClr w14:val="tx1"/>
            </w14:solidFill>
          </w14:textFill>
        </w:rPr>
      </w:pPr>
    </w:p>
    <w:sectPr>
      <w:headerReference r:id="rId6" w:type="default"/>
      <w:footerReference r:id="rId7" w:type="default"/>
      <w:pgSz w:w="11906" w:h="16838"/>
      <w:pgMar w:top="1440" w:right="1406"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ucida Sans">
    <w:panose1 w:val="020B0602030504020204"/>
    <w:charset w:val="00"/>
    <w:family w:val="auto"/>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书宋简体">
    <w:altName w:val="宋体"/>
    <w:panose1 w:val="00000000000000000000"/>
    <w:charset w:val="86"/>
    <w:family w:val="script"/>
    <w:pitch w:val="default"/>
    <w:sig w:usb0="00000000" w:usb1="00000000" w:usb2="00000010" w:usb3="00000000" w:csb0="00040000" w:csb1="00000000"/>
  </w:font>
  <w:font w:name="FrutigerNext LT Regular">
    <w:altName w:val="Arial Unicode MS"/>
    <w:panose1 w:val="00000000000000000000"/>
    <w:charset w:val="00"/>
    <w:family w:val="swiss"/>
    <w:pitch w:val="default"/>
    <w:sig w:usb0="00000000" w:usb1="00000000" w:usb2="00000010" w:usb3="00000000" w:csb0="0004011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Univers">
    <w:altName w:val="Segoe Print"/>
    <w:panose1 w:val="00000000000000000000"/>
    <w:charset w:val="00"/>
    <w:family w:val="swiss"/>
    <w:pitch w:val="default"/>
    <w:sig w:usb0="00000000" w:usb1="00000000" w:usb2="00000000" w:usb3="00000000" w:csb0="00000093" w:csb1="00000000"/>
  </w:font>
  <w:font w:name="SimSun-Identity-H">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3"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wps:txbx>
                    <wps:bodyPr wrap="none" lIns="0" tIns="0" rIns="0" bIns="0" upright="1">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8M+yRsQEA&#10;AE0DAAAOAAAAAAAAAAEAIAAAAB4BAABkcnMvZTJvRG9jLnhtbFBLBQYAAAAABgAGAFkBAABBBQAA&#10;AAA=&#10;">
              <v:fill on="f" focussize="0,0"/>
              <v:stroke on="f"/>
              <v:imagedata o:title=""/>
              <o:lock v:ext="edit" aspectratio="f"/>
              <v:textbox inset="0mm,0mm,0mm,0mm" style="mso-fit-shape-to-text:t;">
                <w:txbxContent>
                  <w:p>
                    <w:pPr>
                      <w:pStyle w:val="3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5"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66</w:t>
                          </w:r>
                          <w:r>
                            <w:rPr>
                              <w:rFonts w:hint="eastAsia"/>
                              <w:lang w:eastAsia="zh-CN"/>
                            </w:rPr>
                            <w:fldChar w:fldCharType="end"/>
                          </w:r>
                        </w:p>
                      </w:txbxContent>
                    </wps:txbx>
                    <wps:bodyPr wrap="none" lIns="0" tIns="0" rIns="0" bIns="0" upright="1">
                      <a:spAutoFit/>
                    </wps:bodyPr>
                  </wps:wsp>
                </a:graphicData>
              </a:graphic>
            </wp:anchor>
          </w:drawing>
        </mc:Choice>
        <mc:Fallback>
          <w:pict>
            <v:shape id="文本框 1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Iq1hYsQEA&#10;AE0DAAAOAAAAAAAAAAEAIAAAAB4BAABkcnMvZTJvRG9jLnhtbFBLBQYAAAAABgAGAFkBAABBBQAA&#10;AAA=&#10;">
              <v:fill on="f" focussize="0,0"/>
              <v:stroke on="f"/>
              <v:imagedata o:title=""/>
              <o:lock v:ext="edit" aspectratio="f"/>
              <v:textbox inset="0mm,0mm,0mm,0mm" style="mso-fit-shape-to-text:t;">
                <w:txbxContent>
                  <w:p>
                    <w:pPr>
                      <w:pStyle w:val="33"/>
                      <w:rPr>
                        <w:rFonts w:hint="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66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lang w:val="en-US" w:eastAsia="zh-CN"/>
      </w:rPr>
      <w:t>玉环</w:t>
    </w:r>
    <w:r>
      <w:rPr>
        <w:rFonts w:hint="eastAsia"/>
        <w:b/>
        <w:i/>
        <w:color w:val="808080"/>
        <w:kern w:val="0"/>
        <w:sz w:val="18"/>
        <w:u w:val="single"/>
      </w:rPr>
      <w:t>市政府采购竞争性磋商文件-服务</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r>
      <w:rPr>
        <w:rFonts w:hint="eastAsia"/>
        <w:b/>
        <w:i/>
        <w:color w:val="808080"/>
        <w:spacing w:val="-20"/>
        <w:kern w:val="0"/>
        <w:sz w:val="18"/>
        <w:u w:val="single"/>
      </w:rPr>
      <w:t xml:space="preserve">           第</w:t>
    </w:r>
    <w:r>
      <w:rPr>
        <w:b/>
        <w:i/>
        <w:color w:val="808080"/>
        <w:spacing w:val="-20"/>
        <w:kern w:val="0"/>
        <w:sz w:val="18"/>
        <w:u w:val="single"/>
      </w:rPr>
      <w:t xml:space="preserve"> </w:t>
    </w:r>
    <w:r>
      <w:rPr>
        <w:rFonts w:hint="eastAsia"/>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2</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r>
      <w:rPr>
        <w:b/>
        <w:i/>
        <w:color w:val="808080"/>
        <w:spacing w:val="-20"/>
        <w:kern w:val="0"/>
        <w:sz w:val="18"/>
        <w:u w:val="single"/>
      </w:rPr>
      <w:t xml:space="preserve"> </w:t>
    </w:r>
    <w:r>
      <w:rPr>
        <w:rFonts w:hint="eastAsia"/>
        <w:b/>
        <w:i/>
        <w:color w:val="808080"/>
        <w:spacing w:val="-20"/>
        <w:kern w:val="0"/>
        <w:sz w:val="18"/>
        <w:u w:val="single"/>
      </w:rPr>
      <w:t xml:space="preserve"> 共   </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66</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 xml:space="preserve">页                 </w:t>
    </w:r>
  </w:p>
  <w:p>
    <w:pPr>
      <w:pStyle w:val="35"/>
      <w:pBdr>
        <w:bottom w:val="none" w:color="auto" w:sz="0" w:space="1"/>
      </w:pBdr>
      <w:rPr>
        <w:rFonts w:hint="eastAsia"/>
        <w:lang w:val="en-US" w:eastAsia="zh-CN"/>
      </w:rPr>
    </w:pPr>
    <w:r>
      <w:rPr>
        <w:rFonts w:hint="eastAsia"/>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pPr>
    <w:r>
      <w:rPr>
        <w:rFonts w:hint="eastAsia" w:ascii="仿宋_GB2312" w:eastAsia="仿宋_GB2312"/>
        <w:sz w:val="24"/>
      </w:rPr>
      <w:t>丽水市政府采购中心</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808080"/>
        <w:sz w:val="10"/>
        <w:u w:val="single"/>
      </w:rPr>
    </w:pPr>
    <w:r>
      <w:rPr>
        <w:rFonts w:hint="eastAsia"/>
        <w:b/>
        <w:i/>
        <w:color w:val="808080"/>
        <w:kern w:val="0"/>
        <w:sz w:val="18"/>
        <w:u w:val="single"/>
      </w:rPr>
      <w:t>台州市政府采购竞争性磋商文件-服务</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rFonts w:hint="eastAsia"/>
        <w:b/>
        <w:i/>
        <w:color w:val="808080"/>
        <w:kern w:val="0"/>
        <w:sz w:val="18"/>
        <w:u w:val="single"/>
      </w:rPr>
      <w:t xml:space="preserve">       </w:t>
    </w:r>
    <w:r>
      <w:rPr>
        <w:b/>
        <w:i/>
        <w:color w:val="808080"/>
        <w:kern w:val="0"/>
        <w:sz w:val="18"/>
        <w:u w:val="single"/>
      </w:rPr>
      <w:t xml:space="preserve">            </w:t>
    </w:r>
    <w:r>
      <w:rPr>
        <w:b/>
        <w:i/>
        <w:color w:val="808080"/>
        <w:spacing w:val="-20"/>
        <w:kern w:val="0"/>
        <w:sz w:val="18"/>
        <w:u w:val="single"/>
      </w:rPr>
      <w:t xml:space="preserve">   </w:t>
    </w:r>
    <w:r>
      <w:rPr>
        <w:rFonts w:hint="eastAsia"/>
        <w:b/>
        <w:i/>
        <w:color w:val="808080"/>
        <w:spacing w:val="-20"/>
        <w:kern w:val="0"/>
        <w:sz w:val="18"/>
        <w:u w:val="single"/>
      </w:rPr>
      <w:t xml:space="preserve">           第</w:t>
    </w:r>
    <w:r>
      <w:rPr>
        <w:b/>
        <w:i/>
        <w:color w:val="808080"/>
        <w:spacing w:val="-20"/>
        <w:kern w:val="0"/>
        <w:sz w:val="18"/>
        <w:u w:val="single"/>
      </w:rPr>
      <w:t xml:space="preserve"> </w:t>
    </w:r>
    <w:r>
      <w:rPr>
        <w:rFonts w:hint="eastAsia"/>
        <w:b/>
        <w:i/>
        <w:color w:val="808080"/>
        <w:spacing w:val="-20"/>
        <w:kern w:val="0"/>
        <w:sz w:val="18"/>
        <w:u w:val="single"/>
      </w:rPr>
      <w:t xml:space="preserve"> </w:t>
    </w:r>
    <w:r>
      <w:rPr>
        <w:b/>
        <w:i/>
        <w:color w:val="808080"/>
        <w:spacing w:val="-20"/>
        <w:kern w:val="0"/>
        <w:sz w:val="18"/>
        <w:u w:val="single"/>
      </w:rPr>
      <w:fldChar w:fldCharType="begin"/>
    </w:r>
    <w:r>
      <w:rPr>
        <w:b/>
        <w:i/>
        <w:color w:val="808080"/>
        <w:spacing w:val="-20"/>
        <w:kern w:val="0"/>
        <w:sz w:val="18"/>
        <w:u w:val="single"/>
      </w:rPr>
      <w:instrText xml:space="preserve"> PAGE </w:instrText>
    </w:r>
    <w:r>
      <w:rPr>
        <w:b/>
        <w:i/>
        <w:color w:val="808080"/>
        <w:spacing w:val="-20"/>
        <w:kern w:val="0"/>
        <w:sz w:val="18"/>
        <w:u w:val="single"/>
      </w:rPr>
      <w:fldChar w:fldCharType="separate"/>
    </w:r>
    <w:r>
      <w:rPr>
        <w:b/>
        <w:i/>
        <w:color w:val="808080"/>
        <w:spacing w:val="-20"/>
        <w:kern w:val="0"/>
        <w:sz w:val="18"/>
        <w:u w:val="single"/>
      </w:rPr>
      <w:t>66</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页</w:t>
    </w:r>
    <w:r>
      <w:rPr>
        <w:b/>
        <w:i/>
        <w:color w:val="808080"/>
        <w:spacing w:val="-20"/>
        <w:kern w:val="0"/>
        <w:sz w:val="18"/>
        <w:u w:val="single"/>
      </w:rPr>
      <w:t xml:space="preserve"> </w:t>
    </w:r>
    <w:r>
      <w:rPr>
        <w:rFonts w:hint="eastAsia"/>
        <w:b/>
        <w:i/>
        <w:color w:val="808080"/>
        <w:spacing w:val="-20"/>
        <w:kern w:val="0"/>
        <w:sz w:val="18"/>
        <w:u w:val="single"/>
      </w:rPr>
      <w:t xml:space="preserve"> 共   </w:t>
    </w:r>
    <w:r>
      <w:rPr>
        <w:b/>
        <w:i/>
        <w:color w:val="808080"/>
        <w:spacing w:val="-20"/>
        <w:kern w:val="0"/>
        <w:sz w:val="18"/>
        <w:u w:val="single"/>
      </w:rPr>
      <w:fldChar w:fldCharType="begin"/>
    </w:r>
    <w:r>
      <w:rPr>
        <w:b/>
        <w:i/>
        <w:color w:val="808080"/>
        <w:spacing w:val="-20"/>
        <w:kern w:val="0"/>
        <w:sz w:val="18"/>
        <w:u w:val="single"/>
      </w:rPr>
      <w:instrText xml:space="preserve"> NUMPAGES </w:instrText>
    </w:r>
    <w:r>
      <w:rPr>
        <w:b/>
        <w:i/>
        <w:color w:val="808080"/>
        <w:spacing w:val="-20"/>
        <w:kern w:val="0"/>
        <w:sz w:val="18"/>
        <w:u w:val="single"/>
      </w:rPr>
      <w:fldChar w:fldCharType="separate"/>
    </w:r>
    <w:r>
      <w:rPr>
        <w:b/>
        <w:i/>
        <w:color w:val="808080"/>
        <w:spacing w:val="-20"/>
        <w:kern w:val="0"/>
        <w:sz w:val="18"/>
        <w:u w:val="single"/>
      </w:rPr>
      <w:t>66</w:t>
    </w:r>
    <w:r>
      <w:rPr>
        <w:b/>
        <w:i/>
        <w:color w:val="808080"/>
        <w:spacing w:val="-20"/>
        <w:kern w:val="0"/>
        <w:sz w:val="18"/>
        <w:u w:val="single"/>
      </w:rPr>
      <w:fldChar w:fldCharType="end"/>
    </w:r>
    <w:r>
      <w:rPr>
        <w:b/>
        <w:i/>
        <w:color w:val="808080"/>
        <w:spacing w:val="-20"/>
        <w:kern w:val="0"/>
        <w:sz w:val="18"/>
        <w:u w:val="single"/>
      </w:rPr>
      <w:t xml:space="preserve"> </w:t>
    </w:r>
    <w:r>
      <w:rPr>
        <w:rFonts w:hint="eastAsia"/>
        <w:b/>
        <w:i/>
        <w:color w:val="808080"/>
        <w:spacing w:val="-20"/>
        <w:kern w:val="0"/>
        <w:sz w:val="18"/>
        <w:u w:val="single"/>
      </w:rPr>
      <w:t xml:space="preserve">页     </w:t>
    </w:r>
    <w:r>
      <w:rPr>
        <w:sz w:val="1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7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5"/>
                            <w:rPr>
                              <w:rFonts w:hint="eastAsia"/>
                              <w:lang w:eastAsia="zh-CN"/>
                            </w:rPr>
                          </w:pPr>
                        </w:p>
                      </w:txbxContent>
                    </wps:txbx>
                    <wps:bodyPr wrap="none" lIns="0" tIns="0" rIns="0" bIns="0" upright="1">
                      <a:spAutoFit/>
                    </wps:bodyPr>
                  </wps:wsp>
                </a:graphicData>
              </a:graphic>
            </wp:anchor>
          </w:drawing>
        </mc:Choice>
        <mc:Fallback>
          <w:pict>
            <v:shape id="文本框 1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9Eo+sQEA&#10;AE0DAAAOAAAAAAAAAAEAIAAAAB4BAABkcnMvZTJvRG9jLnhtbFBLBQYAAAAABgAGAFkBAABBBQAA&#10;AAA=&#10;">
              <v:fill on="f" focussize="0,0"/>
              <v:stroke on="f"/>
              <v:imagedata o:title=""/>
              <o:lock v:ext="edit" aspectratio="f"/>
              <v:textbox inset="0mm,0mm,0mm,0mm" style="mso-fit-shape-to-text:t;">
                <w:txbxContent>
                  <w:p>
                    <w:pPr>
                      <w:pStyle w:val="35"/>
                      <w:rPr>
                        <w:rFonts w:hint="eastAsia"/>
                        <w:lang w:eastAsia="zh-CN"/>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21BF68"/>
    <w:multiLevelType w:val="singleLevel"/>
    <w:tmpl w:val="A321BF68"/>
    <w:lvl w:ilvl="0" w:tentative="0">
      <w:start w:val="1"/>
      <w:numFmt w:val="decimal"/>
      <w:lvlText w:val="%1."/>
      <w:lvlJc w:val="left"/>
      <w:pPr>
        <w:tabs>
          <w:tab w:val="left" w:pos="312"/>
        </w:tabs>
      </w:pPr>
    </w:lvl>
  </w:abstractNum>
  <w:abstractNum w:abstractNumId="1">
    <w:nsid w:val="AB58145D"/>
    <w:multiLevelType w:val="singleLevel"/>
    <w:tmpl w:val="AB58145D"/>
    <w:lvl w:ilvl="0" w:tentative="0">
      <w:start w:val="1"/>
      <w:numFmt w:val="decimal"/>
      <w:pStyle w:val="19"/>
      <w:lvlText w:val="%1."/>
      <w:lvlJc w:val="left"/>
      <w:pPr>
        <w:tabs>
          <w:tab w:val="left" w:pos="360"/>
        </w:tabs>
        <w:ind w:left="360" w:hanging="360"/>
      </w:pPr>
    </w:lvl>
  </w:abstractNum>
  <w:abstractNum w:abstractNumId="2">
    <w:nsid w:val="D7C66D50"/>
    <w:multiLevelType w:val="singleLevel"/>
    <w:tmpl w:val="D7C66D50"/>
    <w:lvl w:ilvl="0" w:tentative="0">
      <w:start w:val="7"/>
      <w:numFmt w:val="chineseCounting"/>
      <w:suff w:val="nothing"/>
      <w:lvlText w:val="%1、"/>
      <w:lvlJc w:val="left"/>
      <w:rPr>
        <w:rFonts w:hint="eastAsia"/>
      </w:rPr>
    </w:lvl>
  </w:abstractNum>
  <w:abstractNum w:abstractNumId="3">
    <w:nsid w:val="ED842787"/>
    <w:multiLevelType w:val="singleLevel"/>
    <w:tmpl w:val="ED842787"/>
    <w:lvl w:ilvl="0" w:tentative="0">
      <w:start w:val="2"/>
      <w:numFmt w:val="chineseCounting"/>
      <w:suff w:val="nothing"/>
      <w:lvlText w:val="%1、"/>
      <w:lvlJc w:val="left"/>
      <w:rPr>
        <w:rFonts w:hint="eastAsia"/>
      </w:rPr>
    </w:lvl>
  </w:abstractNum>
  <w:abstractNum w:abstractNumId="4">
    <w:nsid w:val="00000001"/>
    <w:multiLevelType w:val="singleLevel"/>
    <w:tmpl w:val="00000001"/>
    <w:lvl w:ilvl="0" w:tentative="0">
      <w:start w:val="1"/>
      <w:numFmt w:val="chineseCounting"/>
      <w:suff w:val="nothing"/>
      <w:lvlText w:val="（%1）"/>
      <w:lvlJc w:val="left"/>
      <w:rPr>
        <w:rFonts w:hint="eastAsia"/>
      </w:rPr>
    </w:lvl>
  </w:abstractNum>
  <w:abstractNum w:abstractNumId="5">
    <w:nsid w:val="00000002"/>
    <w:multiLevelType w:val="singleLevel"/>
    <w:tmpl w:val="00000002"/>
    <w:lvl w:ilvl="0" w:tentative="0">
      <w:start w:val="1"/>
      <w:numFmt w:val="decimalEnclosedCircleChinese"/>
      <w:suff w:val="nothing"/>
      <w:lvlText w:val="%1　"/>
      <w:lvlJc w:val="left"/>
      <w:pPr>
        <w:ind w:left="0" w:firstLine="403"/>
      </w:pPr>
      <w:rPr>
        <w:rFonts w:hint="eastAsia"/>
      </w:rPr>
    </w:lvl>
  </w:abstractNum>
  <w:abstractNum w:abstractNumId="6">
    <w:nsid w:val="00000003"/>
    <w:multiLevelType w:val="singleLevel"/>
    <w:tmpl w:val="00000003"/>
    <w:lvl w:ilvl="0" w:tentative="0">
      <w:start w:val="1"/>
      <w:numFmt w:val="decimalEnclosedCircleChinese"/>
      <w:suff w:val="nothing"/>
      <w:lvlText w:val="%1　"/>
      <w:lvlJc w:val="left"/>
      <w:pPr>
        <w:ind w:left="0" w:firstLine="400"/>
      </w:pPr>
      <w:rPr>
        <w:rFonts w:hint="eastAsia"/>
      </w:rPr>
    </w:lvl>
  </w:abstractNum>
  <w:abstractNum w:abstractNumId="7">
    <w:nsid w:val="00000007"/>
    <w:multiLevelType w:val="singleLevel"/>
    <w:tmpl w:val="00000007"/>
    <w:lvl w:ilvl="0" w:tentative="0">
      <w:start w:val="1"/>
      <w:numFmt w:val="decimal"/>
      <w:suff w:val="nothing"/>
      <w:lvlText w:val="%1、"/>
      <w:lvlJc w:val="left"/>
    </w:lvl>
  </w:abstractNum>
  <w:abstractNum w:abstractNumId="8">
    <w:nsid w:val="0053208E"/>
    <w:multiLevelType w:val="singleLevel"/>
    <w:tmpl w:val="0053208E"/>
    <w:lvl w:ilvl="0" w:tentative="0">
      <w:start w:val="1"/>
      <w:numFmt w:val="decimal"/>
      <w:suff w:val="nothing"/>
      <w:lvlText w:val="%1、"/>
      <w:lvlJc w:val="left"/>
    </w:lvl>
  </w:abstractNum>
  <w:abstractNum w:abstractNumId="9">
    <w:nsid w:val="4EEB4E0E"/>
    <w:multiLevelType w:val="multilevel"/>
    <w:tmpl w:val="4EEB4E0E"/>
    <w:lvl w:ilvl="0" w:tentative="0">
      <w:start w:val="2"/>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261"/>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10">
    <w:nsid w:val="79E75356"/>
    <w:multiLevelType w:val="multilevel"/>
    <w:tmpl w:val="79E75356"/>
    <w:lvl w:ilvl="0" w:tentative="0">
      <w:start w:val="6"/>
      <w:numFmt w:val="decimal"/>
      <w:pStyle w:val="192"/>
      <w:lvlText w:val="（%1）"/>
      <w:lvlJc w:val="left"/>
      <w:pPr>
        <w:ind w:left="1200" w:hanging="720"/>
      </w:pPr>
      <w:rPr>
        <w:rFonts w:hint="default" w:cs="Times New Roman"/>
        <w:color w:val="000000"/>
      </w:rPr>
    </w:lvl>
    <w:lvl w:ilvl="1" w:tentative="0">
      <w:start w:val="1"/>
      <w:numFmt w:val="lowerLetter"/>
      <w:pStyle w:val="197"/>
      <w:lvlText w:val="%2)"/>
      <w:lvlJc w:val="left"/>
      <w:pPr>
        <w:ind w:left="1320" w:hanging="420"/>
      </w:pPr>
    </w:lvl>
    <w:lvl w:ilvl="2" w:tentative="0">
      <w:start w:val="1"/>
      <w:numFmt w:val="lowerRoman"/>
      <w:pStyle w:val="196"/>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10"/>
  </w:num>
  <w:num w:numId="3">
    <w:abstractNumId w:val="9"/>
  </w:num>
  <w:num w:numId="4">
    <w:abstractNumId w:val="4"/>
  </w:num>
  <w:num w:numId="5">
    <w:abstractNumId w:val="5"/>
  </w:num>
  <w:num w:numId="6">
    <w:abstractNumId w:val="6"/>
  </w:num>
  <w:num w:numId="7">
    <w:abstractNumId w:val="3"/>
  </w:num>
  <w:num w:numId="8">
    <w:abstractNumId w:val="0"/>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dit="readOnly" w:formatting="1"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yZWU5Njk0NWEzZmZiMzI0ZmFlMTM0M2E5MWQ1NGMifQ=="/>
  </w:docVars>
  <w:rsids>
    <w:rsidRoot w:val="00EB44EE"/>
    <w:rsid w:val="000007D5"/>
    <w:rsid w:val="000008A9"/>
    <w:rsid w:val="00001063"/>
    <w:rsid w:val="00001EDE"/>
    <w:rsid w:val="0000208A"/>
    <w:rsid w:val="00002DDB"/>
    <w:rsid w:val="000039EB"/>
    <w:rsid w:val="000041A6"/>
    <w:rsid w:val="00004865"/>
    <w:rsid w:val="00004B4C"/>
    <w:rsid w:val="0000543B"/>
    <w:rsid w:val="000056FA"/>
    <w:rsid w:val="00005DDB"/>
    <w:rsid w:val="00005F4A"/>
    <w:rsid w:val="0000767F"/>
    <w:rsid w:val="00011126"/>
    <w:rsid w:val="00011275"/>
    <w:rsid w:val="000117FC"/>
    <w:rsid w:val="00013E0D"/>
    <w:rsid w:val="00014F0D"/>
    <w:rsid w:val="00015750"/>
    <w:rsid w:val="00017DBE"/>
    <w:rsid w:val="0002058F"/>
    <w:rsid w:val="000210BA"/>
    <w:rsid w:val="00021A29"/>
    <w:rsid w:val="00021EFC"/>
    <w:rsid w:val="000220DC"/>
    <w:rsid w:val="00023A6E"/>
    <w:rsid w:val="00023B69"/>
    <w:rsid w:val="00023DB6"/>
    <w:rsid w:val="00024262"/>
    <w:rsid w:val="00024D74"/>
    <w:rsid w:val="000252B7"/>
    <w:rsid w:val="00025C0F"/>
    <w:rsid w:val="00025DB8"/>
    <w:rsid w:val="000262B1"/>
    <w:rsid w:val="00026DCA"/>
    <w:rsid w:val="00027064"/>
    <w:rsid w:val="000310E4"/>
    <w:rsid w:val="00032345"/>
    <w:rsid w:val="00032D31"/>
    <w:rsid w:val="00032F89"/>
    <w:rsid w:val="00033304"/>
    <w:rsid w:val="0003610E"/>
    <w:rsid w:val="00036494"/>
    <w:rsid w:val="00036AE3"/>
    <w:rsid w:val="00037296"/>
    <w:rsid w:val="000372A6"/>
    <w:rsid w:val="0003780C"/>
    <w:rsid w:val="00040476"/>
    <w:rsid w:val="00040702"/>
    <w:rsid w:val="000410E9"/>
    <w:rsid w:val="00042139"/>
    <w:rsid w:val="0004322A"/>
    <w:rsid w:val="000438A4"/>
    <w:rsid w:val="00044244"/>
    <w:rsid w:val="00044CEB"/>
    <w:rsid w:val="00044D63"/>
    <w:rsid w:val="00044E2D"/>
    <w:rsid w:val="0004529E"/>
    <w:rsid w:val="00045B2C"/>
    <w:rsid w:val="00045F57"/>
    <w:rsid w:val="00046DF6"/>
    <w:rsid w:val="000472F4"/>
    <w:rsid w:val="000475F1"/>
    <w:rsid w:val="00047A42"/>
    <w:rsid w:val="0005094F"/>
    <w:rsid w:val="00051863"/>
    <w:rsid w:val="00051F9A"/>
    <w:rsid w:val="00052099"/>
    <w:rsid w:val="000523BE"/>
    <w:rsid w:val="00052690"/>
    <w:rsid w:val="00053E4E"/>
    <w:rsid w:val="00054C76"/>
    <w:rsid w:val="00055FFE"/>
    <w:rsid w:val="0005646A"/>
    <w:rsid w:val="00056A20"/>
    <w:rsid w:val="00056D94"/>
    <w:rsid w:val="00057DE2"/>
    <w:rsid w:val="00061947"/>
    <w:rsid w:val="000619E6"/>
    <w:rsid w:val="00061A1D"/>
    <w:rsid w:val="00062694"/>
    <w:rsid w:val="000645B4"/>
    <w:rsid w:val="00064648"/>
    <w:rsid w:val="0006571B"/>
    <w:rsid w:val="00065ADC"/>
    <w:rsid w:val="00066776"/>
    <w:rsid w:val="0006681C"/>
    <w:rsid w:val="00066EC0"/>
    <w:rsid w:val="00067E27"/>
    <w:rsid w:val="00067E5A"/>
    <w:rsid w:val="00067EDD"/>
    <w:rsid w:val="000705F3"/>
    <w:rsid w:val="00071972"/>
    <w:rsid w:val="00072AFF"/>
    <w:rsid w:val="00072FA9"/>
    <w:rsid w:val="00073C42"/>
    <w:rsid w:val="00075AF7"/>
    <w:rsid w:val="00076ABF"/>
    <w:rsid w:val="0007766E"/>
    <w:rsid w:val="00077D71"/>
    <w:rsid w:val="00077DA3"/>
    <w:rsid w:val="0008037A"/>
    <w:rsid w:val="000805BB"/>
    <w:rsid w:val="00082A63"/>
    <w:rsid w:val="00082BCD"/>
    <w:rsid w:val="00082F7F"/>
    <w:rsid w:val="00083317"/>
    <w:rsid w:val="00083474"/>
    <w:rsid w:val="000838D2"/>
    <w:rsid w:val="000841BB"/>
    <w:rsid w:val="00085D27"/>
    <w:rsid w:val="00086E09"/>
    <w:rsid w:val="00087022"/>
    <w:rsid w:val="0008765E"/>
    <w:rsid w:val="0008783D"/>
    <w:rsid w:val="000902C3"/>
    <w:rsid w:val="00090803"/>
    <w:rsid w:val="00090E17"/>
    <w:rsid w:val="0009103D"/>
    <w:rsid w:val="00091EFB"/>
    <w:rsid w:val="00092B2C"/>
    <w:rsid w:val="0009503F"/>
    <w:rsid w:val="00095B17"/>
    <w:rsid w:val="0009622B"/>
    <w:rsid w:val="000963AB"/>
    <w:rsid w:val="000965AE"/>
    <w:rsid w:val="00096D67"/>
    <w:rsid w:val="000A0532"/>
    <w:rsid w:val="000A085B"/>
    <w:rsid w:val="000A0B56"/>
    <w:rsid w:val="000A0D24"/>
    <w:rsid w:val="000A0ED8"/>
    <w:rsid w:val="000A151C"/>
    <w:rsid w:val="000A1A30"/>
    <w:rsid w:val="000A1BF5"/>
    <w:rsid w:val="000A2DE7"/>
    <w:rsid w:val="000A34A8"/>
    <w:rsid w:val="000A35E4"/>
    <w:rsid w:val="000A39E9"/>
    <w:rsid w:val="000A47AD"/>
    <w:rsid w:val="000A4B82"/>
    <w:rsid w:val="000A4F71"/>
    <w:rsid w:val="000A61D2"/>
    <w:rsid w:val="000A6CD4"/>
    <w:rsid w:val="000A6D86"/>
    <w:rsid w:val="000A71DB"/>
    <w:rsid w:val="000A7E5D"/>
    <w:rsid w:val="000B0959"/>
    <w:rsid w:val="000B0B32"/>
    <w:rsid w:val="000B0BEB"/>
    <w:rsid w:val="000B1677"/>
    <w:rsid w:val="000B2581"/>
    <w:rsid w:val="000B2B6F"/>
    <w:rsid w:val="000B2F2D"/>
    <w:rsid w:val="000B359A"/>
    <w:rsid w:val="000B36D1"/>
    <w:rsid w:val="000B4BBF"/>
    <w:rsid w:val="000B4C56"/>
    <w:rsid w:val="000B4DC7"/>
    <w:rsid w:val="000B727E"/>
    <w:rsid w:val="000B7722"/>
    <w:rsid w:val="000B7E1A"/>
    <w:rsid w:val="000C023C"/>
    <w:rsid w:val="000C027D"/>
    <w:rsid w:val="000C0682"/>
    <w:rsid w:val="000C3060"/>
    <w:rsid w:val="000C42C3"/>
    <w:rsid w:val="000C4764"/>
    <w:rsid w:val="000C6364"/>
    <w:rsid w:val="000C7526"/>
    <w:rsid w:val="000C7996"/>
    <w:rsid w:val="000C79DE"/>
    <w:rsid w:val="000C7C89"/>
    <w:rsid w:val="000D041F"/>
    <w:rsid w:val="000D0B87"/>
    <w:rsid w:val="000D35D7"/>
    <w:rsid w:val="000D3BA2"/>
    <w:rsid w:val="000D3D6D"/>
    <w:rsid w:val="000D4FC0"/>
    <w:rsid w:val="000D5200"/>
    <w:rsid w:val="000D52F5"/>
    <w:rsid w:val="000D55F2"/>
    <w:rsid w:val="000D5C42"/>
    <w:rsid w:val="000D63D4"/>
    <w:rsid w:val="000D714F"/>
    <w:rsid w:val="000D749C"/>
    <w:rsid w:val="000D7B00"/>
    <w:rsid w:val="000E0D45"/>
    <w:rsid w:val="000E2F1B"/>
    <w:rsid w:val="000E3037"/>
    <w:rsid w:val="000E3911"/>
    <w:rsid w:val="000E42E9"/>
    <w:rsid w:val="000E4C33"/>
    <w:rsid w:val="000E7A83"/>
    <w:rsid w:val="000E7DDA"/>
    <w:rsid w:val="000E7FA6"/>
    <w:rsid w:val="000F088D"/>
    <w:rsid w:val="000F1928"/>
    <w:rsid w:val="000F1BA9"/>
    <w:rsid w:val="000F1D17"/>
    <w:rsid w:val="000F20A7"/>
    <w:rsid w:val="000F3CE6"/>
    <w:rsid w:val="000F4275"/>
    <w:rsid w:val="000F63B4"/>
    <w:rsid w:val="000F7012"/>
    <w:rsid w:val="000F780E"/>
    <w:rsid w:val="000F7CD5"/>
    <w:rsid w:val="001013EF"/>
    <w:rsid w:val="0010206C"/>
    <w:rsid w:val="0010210C"/>
    <w:rsid w:val="00102C27"/>
    <w:rsid w:val="00102EEA"/>
    <w:rsid w:val="00103275"/>
    <w:rsid w:val="00103367"/>
    <w:rsid w:val="001041FC"/>
    <w:rsid w:val="00105A47"/>
    <w:rsid w:val="00105F5F"/>
    <w:rsid w:val="0010619A"/>
    <w:rsid w:val="0010687E"/>
    <w:rsid w:val="001068C5"/>
    <w:rsid w:val="00106977"/>
    <w:rsid w:val="00107B38"/>
    <w:rsid w:val="001102C0"/>
    <w:rsid w:val="0011038B"/>
    <w:rsid w:val="001106A0"/>
    <w:rsid w:val="001108EE"/>
    <w:rsid w:val="00110956"/>
    <w:rsid w:val="001112B9"/>
    <w:rsid w:val="00111C43"/>
    <w:rsid w:val="00112A82"/>
    <w:rsid w:val="001136AD"/>
    <w:rsid w:val="001136EE"/>
    <w:rsid w:val="00113CB6"/>
    <w:rsid w:val="00114466"/>
    <w:rsid w:val="00115952"/>
    <w:rsid w:val="00117DC3"/>
    <w:rsid w:val="00120374"/>
    <w:rsid w:val="001205FF"/>
    <w:rsid w:val="0012070B"/>
    <w:rsid w:val="00121C12"/>
    <w:rsid w:val="001228F0"/>
    <w:rsid w:val="001229E5"/>
    <w:rsid w:val="00122F69"/>
    <w:rsid w:val="00122FBA"/>
    <w:rsid w:val="00122FC0"/>
    <w:rsid w:val="001235B6"/>
    <w:rsid w:val="00123742"/>
    <w:rsid w:val="00123F20"/>
    <w:rsid w:val="00124220"/>
    <w:rsid w:val="00124E44"/>
    <w:rsid w:val="00124E61"/>
    <w:rsid w:val="00124FC3"/>
    <w:rsid w:val="00125164"/>
    <w:rsid w:val="001251CE"/>
    <w:rsid w:val="00125392"/>
    <w:rsid w:val="00126282"/>
    <w:rsid w:val="001272A9"/>
    <w:rsid w:val="001277DE"/>
    <w:rsid w:val="00130E7D"/>
    <w:rsid w:val="00130EB1"/>
    <w:rsid w:val="00131AC3"/>
    <w:rsid w:val="00132382"/>
    <w:rsid w:val="00132D7D"/>
    <w:rsid w:val="0013494C"/>
    <w:rsid w:val="00134D64"/>
    <w:rsid w:val="001356C0"/>
    <w:rsid w:val="00135985"/>
    <w:rsid w:val="00135BC1"/>
    <w:rsid w:val="00135E91"/>
    <w:rsid w:val="00136777"/>
    <w:rsid w:val="00137CDE"/>
    <w:rsid w:val="00140689"/>
    <w:rsid w:val="00142007"/>
    <w:rsid w:val="0014312A"/>
    <w:rsid w:val="00143D78"/>
    <w:rsid w:val="0014435E"/>
    <w:rsid w:val="0014437F"/>
    <w:rsid w:val="0014445E"/>
    <w:rsid w:val="00145307"/>
    <w:rsid w:val="001457A9"/>
    <w:rsid w:val="001459E2"/>
    <w:rsid w:val="001500C8"/>
    <w:rsid w:val="0015019D"/>
    <w:rsid w:val="00150745"/>
    <w:rsid w:val="0015209A"/>
    <w:rsid w:val="001522EA"/>
    <w:rsid w:val="0015295C"/>
    <w:rsid w:val="001532AA"/>
    <w:rsid w:val="0015374D"/>
    <w:rsid w:val="001539A5"/>
    <w:rsid w:val="00153B35"/>
    <w:rsid w:val="001551E9"/>
    <w:rsid w:val="00156075"/>
    <w:rsid w:val="00157C88"/>
    <w:rsid w:val="001605B3"/>
    <w:rsid w:val="001607E8"/>
    <w:rsid w:val="00160FF2"/>
    <w:rsid w:val="00161DB6"/>
    <w:rsid w:val="00161FDE"/>
    <w:rsid w:val="00163033"/>
    <w:rsid w:val="00163035"/>
    <w:rsid w:val="00163B1F"/>
    <w:rsid w:val="00163D8D"/>
    <w:rsid w:val="00164AD1"/>
    <w:rsid w:val="001665CF"/>
    <w:rsid w:val="0016663A"/>
    <w:rsid w:val="001671F4"/>
    <w:rsid w:val="00170E3A"/>
    <w:rsid w:val="00171139"/>
    <w:rsid w:val="0017155F"/>
    <w:rsid w:val="00172791"/>
    <w:rsid w:val="00172E21"/>
    <w:rsid w:val="00173015"/>
    <w:rsid w:val="00173273"/>
    <w:rsid w:val="0017399F"/>
    <w:rsid w:val="00173ADC"/>
    <w:rsid w:val="00174CFC"/>
    <w:rsid w:val="0017594D"/>
    <w:rsid w:val="00175CCC"/>
    <w:rsid w:val="001761DF"/>
    <w:rsid w:val="0017624B"/>
    <w:rsid w:val="0017645B"/>
    <w:rsid w:val="00176D1F"/>
    <w:rsid w:val="00176ED3"/>
    <w:rsid w:val="00177158"/>
    <w:rsid w:val="00180420"/>
    <w:rsid w:val="0018125B"/>
    <w:rsid w:val="001818B6"/>
    <w:rsid w:val="00182506"/>
    <w:rsid w:val="00183358"/>
    <w:rsid w:val="0018335B"/>
    <w:rsid w:val="00183453"/>
    <w:rsid w:val="00183705"/>
    <w:rsid w:val="00183D73"/>
    <w:rsid w:val="00183E12"/>
    <w:rsid w:val="001847B3"/>
    <w:rsid w:val="00184994"/>
    <w:rsid w:val="00184F75"/>
    <w:rsid w:val="001857B2"/>
    <w:rsid w:val="00185E75"/>
    <w:rsid w:val="00185EDB"/>
    <w:rsid w:val="00185F52"/>
    <w:rsid w:val="001866A4"/>
    <w:rsid w:val="00186775"/>
    <w:rsid w:val="00187921"/>
    <w:rsid w:val="0019035F"/>
    <w:rsid w:val="00191073"/>
    <w:rsid w:val="00191101"/>
    <w:rsid w:val="00192A30"/>
    <w:rsid w:val="0019325B"/>
    <w:rsid w:val="00193A00"/>
    <w:rsid w:val="00193A5B"/>
    <w:rsid w:val="00193CD5"/>
    <w:rsid w:val="00193DC5"/>
    <w:rsid w:val="001940C5"/>
    <w:rsid w:val="001943F1"/>
    <w:rsid w:val="00194541"/>
    <w:rsid w:val="001946E2"/>
    <w:rsid w:val="00194C10"/>
    <w:rsid w:val="00194D2F"/>
    <w:rsid w:val="00195D88"/>
    <w:rsid w:val="00196ADB"/>
    <w:rsid w:val="00196C6C"/>
    <w:rsid w:val="001978C2"/>
    <w:rsid w:val="001978DF"/>
    <w:rsid w:val="001A03E7"/>
    <w:rsid w:val="001A0D6F"/>
    <w:rsid w:val="001A1138"/>
    <w:rsid w:val="001A11EA"/>
    <w:rsid w:val="001A19A0"/>
    <w:rsid w:val="001A2617"/>
    <w:rsid w:val="001A2AE7"/>
    <w:rsid w:val="001A2BF6"/>
    <w:rsid w:val="001A33E0"/>
    <w:rsid w:val="001A3509"/>
    <w:rsid w:val="001A39D5"/>
    <w:rsid w:val="001A3D54"/>
    <w:rsid w:val="001A4107"/>
    <w:rsid w:val="001A4861"/>
    <w:rsid w:val="001A4F93"/>
    <w:rsid w:val="001A656B"/>
    <w:rsid w:val="001A67E2"/>
    <w:rsid w:val="001A6953"/>
    <w:rsid w:val="001A6B40"/>
    <w:rsid w:val="001A7146"/>
    <w:rsid w:val="001A7546"/>
    <w:rsid w:val="001A7CF3"/>
    <w:rsid w:val="001A7E63"/>
    <w:rsid w:val="001B03CA"/>
    <w:rsid w:val="001B15B9"/>
    <w:rsid w:val="001B16B1"/>
    <w:rsid w:val="001B23CA"/>
    <w:rsid w:val="001B359E"/>
    <w:rsid w:val="001B470C"/>
    <w:rsid w:val="001B511D"/>
    <w:rsid w:val="001B7717"/>
    <w:rsid w:val="001C0BE1"/>
    <w:rsid w:val="001C117F"/>
    <w:rsid w:val="001C13E9"/>
    <w:rsid w:val="001C185A"/>
    <w:rsid w:val="001C1CB3"/>
    <w:rsid w:val="001C2970"/>
    <w:rsid w:val="001C2F20"/>
    <w:rsid w:val="001C310F"/>
    <w:rsid w:val="001C484E"/>
    <w:rsid w:val="001C4896"/>
    <w:rsid w:val="001C49CF"/>
    <w:rsid w:val="001C4F0A"/>
    <w:rsid w:val="001C51A1"/>
    <w:rsid w:val="001C5AA6"/>
    <w:rsid w:val="001C5B56"/>
    <w:rsid w:val="001C5C81"/>
    <w:rsid w:val="001C5CE0"/>
    <w:rsid w:val="001C6256"/>
    <w:rsid w:val="001C7281"/>
    <w:rsid w:val="001C7295"/>
    <w:rsid w:val="001D0261"/>
    <w:rsid w:val="001D03D1"/>
    <w:rsid w:val="001D1A8E"/>
    <w:rsid w:val="001D20E9"/>
    <w:rsid w:val="001D2106"/>
    <w:rsid w:val="001D2A00"/>
    <w:rsid w:val="001D312F"/>
    <w:rsid w:val="001D3F8A"/>
    <w:rsid w:val="001D4935"/>
    <w:rsid w:val="001D4CB9"/>
    <w:rsid w:val="001D57C9"/>
    <w:rsid w:val="001D5A0D"/>
    <w:rsid w:val="001D65A9"/>
    <w:rsid w:val="001D6B63"/>
    <w:rsid w:val="001D6C19"/>
    <w:rsid w:val="001D7354"/>
    <w:rsid w:val="001E13F4"/>
    <w:rsid w:val="001E1F90"/>
    <w:rsid w:val="001E2714"/>
    <w:rsid w:val="001E330E"/>
    <w:rsid w:val="001E3B0C"/>
    <w:rsid w:val="001E4D50"/>
    <w:rsid w:val="001E5568"/>
    <w:rsid w:val="001E6DA1"/>
    <w:rsid w:val="001E6EAB"/>
    <w:rsid w:val="001E6FDC"/>
    <w:rsid w:val="001E73DC"/>
    <w:rsid w:val="001E7A55"/>
    <w:rsid w:val="001F02AA"/>
    <w:rsid w:val="001F121B"/>
    <w:rsid w:val="001F1893"/>
    <w:rsid w:val="001F2632"/>
    <w:rsid w:val="001F3059"/>
    <w:rsid w:val="001F418B"/>
    <w:rsid w:val="001F4764"/>
    <w:rsid w:val="001F4A0F"/>
    <w:rsid w:val="001F618D"/>
    <w:rsid w:val="001F6304"/>
    <w:rsid w:val="001F6A96"/>
    <w:rsid w:val="0020029F"/>
    <w:rsid w:val="00201593"/>
    <w:rsid w:val="00201AD2"/>
    <w:rsid w:val="002025B7"/>
    <w:rsid w:val="00204697"/>
    <w:rsid w:val="00204DC1"/>
    <w:rsid w:val="002056BC"/>
    <w:rsid w:val="00205A3E"/>
    <w:rsid w:val="00206072"/>
    <w:rsid w:val="00206D61"/>
    <w:rsid w:val="00207451"/>
    <w:rsid w:val="002112A9"/>
    <w:rsid w:val="00212468"/>
    <w:rsid w:val="002126CD"/>
    <w:rsid w:val="002128B5"/>
    <w:rsid w:val="00212EC0"/>
    <w:rsid w:val="00213316"/>
    <w:rsid w:val="00214626"/>
    <w:rsid w:val="00214AE8"/>
    <w:rsid w:val="00214D6E"/>
    <w:rsid w:val="00214FDC"/>
    <w:rsid w:val="002166DC"/>
    <w:rsid w:val="0021743D"/>
    <w:rsid w:val="0021786A"/>
    <w:rsid w:val="00217A75"/>
    <w:rsid w:val="00220368"/>
    <w:rsid w:val="00220B95"/>
    <w:rsid w:val="00221130"/>
    <w:rsid w:val="00221BC2"/>
    <w:rsid w:val="00222F5D"/>
    <w:rsid w:val="00223134"/>
    <w:rsid w:val="00223733"/>
    <w:rsid w:val="00223A07"/>
    <w:rsid w:val="00223F59"/>
    <w:rsid w:val="0022493F"/>
    <w:rsid w:val="00224DFA"/>
    <w:rsid w:val="0022513A"/>
    <w:rsid w:val="002255B6"/>
    <w:rsid w:val="00225721"/>
    <w:rsid w:val="00226580"/>
    <w:rsid w:val="00226C97"/>
    <w:rsid w:val="0022726C"/>
    <w:rsid w:val="00230843"/>
    <w:rsid w:val="002313AF"/>
    <w:rsid w:val="00231DAD"/>
    <w:rsid w:val="0023317A"/>
    <w:rsid w:val="00233321"/>
    <w:rsid w:val="00233F05"/>
    <w:rsid w:val="00234809"/>
    <w:rsid w:val="00234AA0"/>
    <w:rsid w:val="00234B8E"/>
    <w:rsid w:val="00234C7D"/>
    <w:rsid w:val="00234D1C"/>
    <w:rsid w:val="00235C06"/>
    <w:rsid w:val="00236990"/>
    <w:rsid w:val="00236A2D"/>
    <w:rsid w:val="00236AC0"/>
    <w:rsid w:val="00236C78"/>
    <w:rsid w:val="00236D59"/>
    <w:rsid w:val="00236F72"/>
    <w:rsid w:val="00236F9E"/>
    <w:rsid w:val="00237750"/>
    <w:rsid w:val="00240E16"/>
    <w:rsid w:val="00241AEB"/>
    <w:rsid w:val="00242AD9"/>
    <w:rsid w:val="00243050"/>
    <w:rsid w:val="002437AE"/>
    <w:rsid w:val="00243FFC"/>
    <w:rsid w:val="002440D2"/>
    <w:rsid w:val="00244CDA"/>
    <w:rsid w:val="00244E95"/>
    <w:rsid w:val="00244EBE"/>
    <w:rsid w:val="0024540D"/>
    <w:rsid w:val="00245483"/>
    <w:rsid w:val="00247604"/>
    <w:rsid w:val="00247705"/>
    <w:rsid w:val="00247810"/>
    <w:rsid w:val="00247B7F"/>
    <w:rsid w:val="00247C5B"/>
    <w:rsid w:val="002506F0"/>
    <w:rsid w:val="0025099C"/>
    <w:rsid w:val="00252C5B"/>
    <w:rsid w:val="002547D7"/>
    <w:rsid w:val="002548FA"/>
    <w:rsid w:val="00254DEA"/>
    <w:rsid w:val="00254F1D"/>
    <w:rsid w:val="002551A2"/>
    <w:rsid w:val="00255465"/>
    <w:rsid w:val="002562B3"/>
    <w:rsid w:val="00256DB3"/>
    <w:rsid w:val="00257EFF"/>
    <w:rsid w:val="00261918"/>
    <w:rsid w:val="00261D0E"/>
    <w:rsid w:val="00261D2B"/>
    <w:rsid w:val="00261E2D"/>
    <w:rsid w:val="00262AEC"/>
    <w:rsid w:val="00262FBE"/>
    <w:rsid w:val="00263192"/>
    <w:rsid w:val="00263F42"/>
    <w:rsid w:val="00264230"/>
    <w:rsid w:val="002647E9"/>
    <w:rsid w:val="00265466"/>
    <w:rsid w:val="00265577"/>
    <w:rsid w:val="00265772"/>
    <w:rsid w:val="00265E8F"/>
    <w:rsid w:val="002662D3"/>
    <w:rsid w:val="0026630C"/>
    <w:rsid w:val="00266B87"/>
    <w:rsid w:val="00267825"/>
    <w:rsid w:val="00270723"/>
    <w:rsid w:val="00271FBD"/>
    <w:rsid w:val="0027287A"/>
    <w:rsid w:val="00274436"/>
    <w:rsid w:val="00274638"/>
    <w:rsid w:val="00274F5F"/>
    <w:rsid w:val="0027606F"/>
    <w:rsid w:val="00277269"/>
    <w:rsid w:val="002778A4"/>
    <w:rsid w:val="002809B5"/>
    <w:rsid w:val="00280D80"/>
    <w:rsid w:val="00280DE9"/>
    <w:rsid w:val="00281A1A"/>
    <w:rsid w:val="00282033"/>
    <w:rsid w:val="00282467"/>
    <w:rsid w:val="00282FC6"/>
    <w:rsid w:val="00282FF6"/>
    <w:rsid w:val="00284C95"/>
    <w:rsid w:val="002857C1"/>
    <w:rsid w:val="00286CEC"/>
    <w:rsid w:val="002872D6"/>
    <w:rsid w:val="00287768"/>
    <w:rsid w:val="00290608"/>
    <w:rsid w:val="0029093A"/>
    <w:rsid w:val="002914FB"/>
    <w:rsid w:val="002923F5"/>
    <w:rsid w:val="00293435"/>
    <w:rsid w:val="00293E50"/>
    <w:rsid w:val="00294197"/>
    <w:rsid w:val="00295133"/>
    <w:rsid w:val="002954A1"/>
    <w:rsid w:val="00295A9C"/>
    <w:rsid w:val="00295B63"/>
    <w:rsid w:val="00295D0F"/>
    <w:rsid w:val="0029644B"/>
    <w:rsid w:val="0029745D"/>
    <w:rsid w:val="002977FA"/>
    <w:rsid w:val="002A13DF"/>
    <w:rsid w:val="002A458F"/>
    <w:rsid w:val="002A462F"/>
    <w:rsid w:val="002A49BC"/>
    <w:rsid w:val="002A4A7A"/>
    <w:rsid w:val="002A77BB"/>
    <w:rsid w:val="002B03EC"/>
    <w:rsid w:val="002B166A"/>
    <w:rsid w:val="002B2817"/>
    <w:rsid w:val="002B316F"/>
    <w:rsid w:val="002B386E"/>
    <w:rsid w:val="002B4ECC"/>
    <w:rsid w:val="002B4FB1"/>
    <w:rsid w:val="002B5936"/>
    <w:rsid w:val="002B6244"/>
    <w:rsid w:val="002B7114"/>
    <w:rsid w:val="002B751F"/>
    <w:rsid w:val="002B7D3F"/>
    <w:rsid w:val="002C0224"/>
    <w:rsid w:val="002C0DB2"/>
    <w:rsid w:val="002C1335"/>
    <w:rsid w:val="002C1363"/>
    <w:rsid w:val="002C14AC"/>
    <w:rsid w:val="002C162D"/>
    <w:rsid w:val="002C1842"/>
    <w:rsid w:val="002C1DB4"/>
    <w:rsid w:val="002C3000"/>
    <w:rsid w:val="002C30C7"/>
    <w:rsid w:val="002C37EF"/>
    <w:rsid w:val="002C3DA8"/>
    <w:rsid w:val="002C55DB"/>
    <w:rsid w:val="002C5AED"/>
    <w:rsid w:val="002C632E"/>
    <w:rsid w:val="002D07BD"/>
    <w:rsid w:val="002D0C2B"/>
    <w:rsid w:val="002D10DC"/>
    <w:rsid w:val="002D1AD3"/>
    <w:rsid w:val="002D27CB"/>
    <w:rsid w:val="002D2B7F"/>
    <w:rsid w:val="002D3218"/>
    <w:rsid w:val="002D3859"/>
    <w:rsid w:val="002D3CAF"/>
    <w:rsid w:val="002D4326"/>
    <w:rsid w:val="002D4BA7"/>
    <w:rsid w:val="002D5987"/>
    <w:rsid w:val="002D5CF4"/>
    <w:rsid w:val="002D6FB3"/>
    <w:rsid w:val="002D7F4F"/>
    <w:rsid w:val="002E14BB"/>
    <w:rsid w:val="002E1634"/>
    <w:rsid w:val="002E18F5"/>
    <w:rsid w:val="002E1BDA"/>
    <w:rsid w:val="002E2FFF"/>
    <w:rsid w:val="002E3105"/>
    <w:rsid w:val="002E3C51"/>
    <w:rsid w:val="002E4137"/>
    <w:rsid w:val="002E42EB"/>
    <w:rsid w:val="002E4A9B"/>
    <w:rsid w:val="002E51DE"/>
    <w:rsid w:val="002E5C3F"/>
    <w:rsid w:val="002E7760"/>
    <w:rsid w:val="002F00C9"/>
    <w:rsid w:val="002F0F4B"/>
    <w:rsid w:val="002F23D4"/>
    <w:rsid w:val="002F27B4"/>
    <w:rsid w:val="002F42A1"/>
    <w:rsid w:val="002F4341"/>
    <w:rsid w:val="002F477F"/>
    <w:rsid w:val="00300AE7"/>
    <w:rsid w:val="00301017"/>
    <w:rsid w:val="003020F0"/>
    <w:rsid w:val="003021EA"/>
    <w:rsid w:val="00302F78"/>
    <w:rsid w:val="0030373B"/>
    <w:rsid w:val="00303E56"/>
    <w:rsid w:val="00304455"/>
    <w:rsid w:val="00304FE4"/>
    <w:rsid w:val="00306743"/>
    <w:rsid w:val="003072A0"/>
    <w:rsid w:val="00307993"/>
    <w:rsid w:val="00307DE7"/>
    <w:rsid w:val="00307FBC"/>
    <w:rsid w:val="00311DF0"/>
    <w:rsid w:val="003128BA"/>
    <w:rsid w:val="0031393B"/>
    <w:rsid w:val="00313A21"/>
    <w:rsid w:val="00313B85"/>
    <w:rsid w:val="00313E4E"/>
    <w:rsid w:val="00314272"/>
    <w:rsid w:val="00314845"/>
    <w:rsid w:val="00314A90"/>
    <w:rsid w:val="0031555D"/>
    <w:rsid w:val="00316855"/>
    <w:rsid w:val="003169CD"/>
    <w:rsid w:val="00316E34"/>
    <w:rsid w:val="0031738B"/>
    <w:rsid w:val="003201B6"/>
    <w:rsid w:val="00320383"/>
    <w:rsid w:val="00320562"/>
    <w:rsid w:val="00320779"/>
    <w:rsid w:val="0032085A"/>
    <w:rsid w:val="00320D2A"/>
    <w:rsid w:val="0032144E"/>
    <w:rsid w:val="003214E8"/>
    <w:rsid w:val="00321EE2"/>
    <w:rsid w:val="00322AF7"/>
    <w:rsid w:val="00322EED"/>
    <w:rsid w:val="00324058"/>
    <w:rsid w:val="00324D7E"/>
    <w:rsid w:val="003254EE"/>
    <w:rsid w:val="00325DBE"/>
    <w:rsid w:val="00325E6F"/>
    <w:rsid w:val="003265E3"/>
    <w:rsid w:val="0032662A"/>
    <w:rsid w:val="00326878"/>
    <w:rsid w:val="00327186"/>
    <w:rsid w:val="0033039D"/>
    <w:rsid w:val="00331F4F"/>
    <w:rsid w:val="00333536"/>
    <w:rsid w:val="003337F2"/>
    <w:rsid w:val="003339EF"/>
    <w:rsid w:val="0033443E"/>
    <w:rsid w:val="00335AE1"/>
    <w:rsid w:val="00336623"/>
    <w:rsid w:val="00336CCF"/>
    <w:rsid w:val="003371B8"/>
    <w:rsid w:val="00337FB2"/>
    <w:rsid w:val="00340E7B"/>
    <w:rsid w:val="003418F1"/>
    <w:rsid w:val="00342278"/>
    <w:rsid w:val="00342779"/>
    <w:rsid w:val="00343273"/>
    <w:rsid w:val="0034459C"/>
    <w:rsid w:val="00345090"/>
    <w:rsid w:val="0034677D"/>
    <w:rsid w:val="00346C77"/>
    <w:rsid w:val="00347707"/>
    <w:rsid w:val="00350487"/>
    <w:rsid w:val="00350918"/>
    <w:rsid w:val="003509C8"/>
    <w:rsid w:val="00350B26"/>
    <w:rsid w:val="00351DEF"/>
    <w:rsid w:val="0035209F"/>
    <w:rsid w:val="00352FCF"/>
    <w:rsid w:val="0035340D"/>
    <w:rsid w:val="003534C5"/>
    <w:rsid w:val="00353624"/>
    <w:rsid w:val="0035373C"/>
    <w:rsid w:val="0035388B"/>
    <w:rsid w:val="00353BE9"/>
    <w:rsid w:val="00353F69"/>
    <w:rsid w:val="003540B8"/>
    <w:rsid w:val="00354515"/>
    <w:rsid w:val="0035474C"/>
    <w:rsid w:val="00354F69"/>
    <w:rsid w:val="003554EB"/>
    <w:rsid w:val="003560BA"/>
    <w:rsid w:val="00356493"/>
    <w:rsid w:val="003570E1"/>
    <w:rsid w:val="00357ACB"/>
    <w:rsid w:val="00360071"/>
    <w:rsid w:val="00360101"/>
    <w:rsid w:val="00360192"/>
    <w:rsid w:val="0036056D"/>
    <w:rsid w:val="003605C1"/>
    <w:rsid w:val="00361675"/>
    <w:rsid w:val="0036175E"/>
    <w:rsid w:val="00362106"/>
    <w:rsid w:val="00362223"/>
    <w:rsid w:val="0036226B"/>
    <w:rsid w:val="00362334"/>
    <w:rsid w:val="00362A0C"/>
    <w:rsid w:val="00362D41"/>
    <w:rsid w:val="00363E64"/>
    <w:rsid w:val="003648E1"/>
    <w:rsid w:val="00367E52"/>
    <w:rsid w:val="0037118E"/>
    <w:rsid w:val="00371C0F"/>
    <w:rsid w:val="00372499"/>
    <w:rsid w:val="00373367"/>
    <w:rsid w:val="003743C4"/>
    <w:rsid w:val="0037477C"/>
    <w:rsid w:val="00375160"/>
    <w:rsid w:val="003752E5"/>
    <w:rsid w:val="00375936"/>
    <w:rsid w:val="00375A2D"/>
    <w:rsid w:val="00376796"/>
    <w:rsid w:val="00376F23"/>
    <w:rsid w:val="00377A4E"/>
    <w:rsid w:val="0038086B"/>
    <w:rsid w:val="00380ACF"/>
    <w:rsid w:val="003815B5"/>
    <w:rsid w:val="003819DD"/>
    <w:rsid w:val="00382D9A"/>
    <w:rsid w:val="00383B99"/>
    <w:rsid w:val="00384DA6"/>
    <w:rsid w:val="00385709"/>
    <w:rsid w:val="00385747"/>
    <w:rsid w:val="00385B6D"/>
    <w:rsid w:val="00390911"/>
    <w:rsid w:val="00392177"/>
    <w:rsid w:val="003923ED"/>
    <w:rsid w:val="00393FB3"/>
    <w:rsid w:val="0039420F"/>
    <w:rsid w:val="00394791"/>
    <w:rsid w:val="003947E6"/>
    <w:rsid w:val="00394B4F"/>
    <w:rsid w:val="00396628"/>
    <w:rsid w:val="003969C1"/>
    <w:rsid w:val="00396AF6"/>
    <w:rsid w:val="003974C1"/>
    <w:rsid w:val="003975B1"/>
    <w:rsid w:val="003979D0"/>
    <w:rsid w:val="003A17D5"/>
    <w:rsid w:val="003A1CC3"/>
    <w:rsid w:val="003A1EB2"/>
    <w:rsid w:val="003A3BDE"/>
    <w:rsid w:val="003A3F73"/>
    <w:rsid w:val="003A4C8B"/>
    <w:rsid w:val="003A5B1A"/>
    <w:rsid w:val="003A615A"/>
    <w:rsid w:val="003A6719"/>
    <w:rsid w:val="003A76DC"/>
    <w:rsid w:val="003A7AEE"/>
    <w:rsid w:val="003B076C"/>
    <w:rsid w:val="003B1F6E"/>
    <w:rsid w:val="003B257F"/>
    <w:rsid w:val="003B2D7D"/>
    <w:rsid w:val="003B2FF8"/>
    <w:rsid w:val="003B38EF"/>
    <w:rsid w:val="003B60A8"/>
    <w:rsid w:val="003B63E2"/>
    <w:rsid w:val="003B6B02"/>
    <w:rsid w:val="003C0B1B"/>
    <w:rsid w:val="003C0D82"/>
    <w:rsid w:val="003C1714"/>
    <w:rsid w:val="003C1A80"/>
    <w:rsid w:val="003C2163"/>
    <w:rsid w:val="003C2584"/>
    <w:rsid w:val="003C25C6"/>
    <w:rsid w:val="003C26AC"/>
    <w:rsid w:val="003C2A81"/>
    <w:rsid w:val="003C2B74"/>
    <w:rsid w:val="003C32C6"/>
    <w:rsid w:val="003C5E4D"/>
    <w:rsid w:val="003C69D6"/>
    <w:rsid w:val="003C72B7"/>
    <w:rsid w:val="003D06A7"/>
    <w:rsid w:val="003D093E"/>
    <w:rsid w:val="003D0BA2"/>
    <w:rsid w:val="003D307D"/>
    <w:rsid w:val="003D55FE"/>
    <w:rsid w:val="003D58FA"/>
    <w:rsid w:val="003D6CBC"/>
    <w:rsid w:val="003E0533"/>
    <w:rsid w:val="003E0560"/>
    <w:rsid w:val="003E1419"/>
    <w:rsid w:val="003E190E"/>
    <w:rsid w:val="003E1BD9"/>
    <w:rsid w:val="003E2FD8"/>
    <w:rsid w:val="003E3047"/>
    <w:rsid w:val="003E316E"/>
    <w:rsid w:val="003E358F"/>
    <w:rsid w:val="003E3DFA"/>
    <w:rsid w:val="003E4A61"/>
    <w:rsid w:val="003E4AB3"/>
    <w:rsid w:val="003E525B"/>
    <w:rsid w:val="003E6B24"/>
    <w:rsid w:val="003E74C9"/>
    <w:rsid w:val="003E7507"/>
    <w:rsid w:val="003E7A87"/>
    <w:rsid w:val="003F0AE5"/>
    <w:rsid w:val="003F0D85"/>
    <w:rsid w:val="003F0EF2"/>
    <w:rsid w:val="003F14D7"/>
    <w:rsid w:val="003F1779"/>
    <w:rsid w:val="003F1EF0"/>
    <w:rsid w:val="003F2C64"/>
    <w:rsid w:val="003F2CCB"/>
    <w:rsid w:val="003F48B7"/>
    <w:rsid w:val="003F5090"/>
    <w:rsid w:val="003F5786"/>
    <w:rsid w:val="003F629D"/>
    <w:rsid w:val="003F78B6"/>
    <w:rsid w:val="003F7EA9"/>
    <w:rsid w:val="004019EE"/>
    <w:rsid w:val="00401CE3"/>
    <w:rsid w:val="00402737"/>
    <w:rsid w:val="00402E96"/>
    <w:rsid w:val="00402F5E"/>
    <w:rsid w:val="004036F2"/>
    <w:rsid w:val="00403F0C"/>
    <w:rsid w:val="00403FBE"/>
    <w:rsid w:val="004047E6"/>
    <w:rsid w:val="0040504F"/>
    <w:rsid w:val="00406180"/>
    <w:rsid w:val="00406709"/>
    <w:rsid w:val="004071A3"/>
    <w:rsid w:val="00407434"/>
    <w:rsid w:val="004076EE"/>
    <w:rsid w:val="00410296"/>
    <w:rsid w:val="0041079D"/>
    <w:rsid w:val="00411470"/>
    <w:rsid w:val="00412056"/>
    <w:rsid w:val="00412282"/>
    <w:rsid w:val="00414935"/>
    <w:rsid w:val="00414F94"/>
    <w:rsid w:val="004159C9"/>
    <w:rsid w:val="00415B1B"/>
    <w:rsid w:val="0041620A"/>
    <w:rsid w:val="0041661D"/>
    <w:rsid w:val="00417255"/>
    <w:rsid w:val="00417AD7"/>
    <w:rsid w:val="00420933"/>
    <w:rsid w:val="0042093B"/>
    <w:rsid w:val="00420EE1"/>
    <w:rsid w:val="0042184A"/>
    <w:rsid w:val="00421C29"/>
    <w:rsid w:val="00422092"/>
    <w:rsid w:val="00422635"/>
    <w:rsid w:val="004236AE"/>
    <w:rsid w:val="00427012"/>
    <w:rsid w:val="004271C1"/>
    <w:rsid w:val="00427D3A"/>
    <w:rsid w:val="00430B5F"/>
    <w:rsid w:val="004319BB"/>
    <w:rsid w:val="00434FAA"/>
    <w:rsid w:val="00436A61"/>
    <w:rsid w:val="00440089"/>
    <w:rsid w:val="00440873"/>
    <w:rsid w:val="00441B0D"/>
    <w:rsid w:val="0044256B"/>
    <w:rsid w:val="00442754"/>
    <w:rsid w:val="00443CAD"/>
    <w:rsid w:val="00444AF2"/>
    <w:rsid w:val="00446730"/>
    <w:rsid w:val="004468A2"/>
    <w:rsid w:val="004472DA"/>
    <w:rsid w:val="004475C7"/>
    <w:rsid w:val="00451148"/>
    <w:rsid w:val="004515AE"/>
    <w:rsid w:val="00451B7F"/>
    <w:rsid w:val="00452D26"/>
    <w:rsid w:val="00453532"/>
    <w:rsid w:val="004536FD"/>
    <w:rsid w:val="00453DEE"/>
    <w:rsid w:val="0045408F"/>
    <w:rsid w:val="00454696"/>
    <w:rsid w:val="004546E5"/>
    <w:rsid w:val="00454717"/>
    <w:rsid w:val="0045536A"/>
    <w:rsid w:val="00455753"/>
    <w:rsid w:val="0045612B"/>
    <w:rsid w:val="00456252"/>
    <w:rsid w:val="00456755"/>
    <w:rsid w:val="0045695D"/>
    <w:rsid w:val="0046091A"/>
    <w:rsid w:val="004622C1"/>
    <w:rsid w:val="0046278F"/>
    <w:rsid w:val="00462E3D"/>
    <w:rsid w:val="00462E93"/>
    <w:rsid w:val="0046350B"/>
    <w:rsid w:val="0046357F"/>
    <w:rsid w:val="004637B0"/>
    <w:rsid w:val="00463C52"/>
    <w:rsid w:val="00464444"/>
    <w:rsid w:val="004644A6"/>
    <w:rsid w:val="00464503"/>
    <w:rsid w:val="004648CF"/>
    <w:rsid w:val="004655B9"/>
    <w:rsid w:val="00465FDA"/>
    <w:rsid w:val="00466B0D"/>
    <w:rsid w:val="0046779A"/>
    <w:rsid w:val="00467826"/>
    <w:rsid w:val="00467C20"/>
    <w:rsid w:val="00470381"/>
    <w:rsid w:val="00470453"/>
    <w:rsid w:val="004706BC"/>
    <w:rsid w:val="0047081A"/>
    <w:rsid w:val="00471699"/>
    <w:rsid w:val="004729FF"/>
    <w:rsid w:val="00472E89"/>
    <w:rsid w:val="00473320"/>
    <w:rsid w:val="00474088"/>
    <w:rsid w:val="00474FB8"/>
    <w:rsid w:val="004753D7"/>
    <w:rsid w:val="00476412"/>
    <w:rsid w:val="004765F3"/>
    <w:rsid w:val="0047665B"/>
    <w:rsid w:val="00476FF1"/>
    <w:rsid w:val="00477954"/>
    <w:rsid w:val="00481B5B"/>
    <w:rsid w:val="00481F1D"/>
    <w:rsid w:val="0048263E"/>
    <w:rsid w:val="004830C2"/>
    <w:rsid w:val="0048311D"/>
    <w:rsid w:val="00483951"/>
    <w:rsid w:val="00484545"/>
    <w:rsid w:val="0048456D"/>
    <w:rsid w:val="00484DF8"/>
    <w:rsid w:val="0048669A"/>
    <w:rsid w:val="00486765"/>
    <w:rsid w:val="00486EC8"/>
    <w:rsid w:val="0048759A"/>
    <w:rsid w:val="00487851"/>
    <w:rsid w:val="00487BF1"/>
    <w:rsid w:val="004901B7"/>
    <w:rsid w:val="00491141"/>
    <w:rsid w:val="00492CEC"/>
    <w:rsid w:val="00492E56"/>
    <w:rsid w:val="00492EA4"/>
    <w:rsid w:val="00493DE2"/>
    <w:rsid w:val="00493E86"/>
    <w:rsid w:val="00494719"/>
    <w:rsid w:val="00494A1B"/>
    <w:rsid w:val="00495036"/>
    <w:rsid w:val="0049542B"/>
    <w:rsid w:val="00495572"/>
    <w:rsid w:val="0049577F"/>
    <w:rsid w:val="00495AD0"/>
    <w:rsid w:val="0049784B"/>
    <w:rsid w:val="00497E40"/>
    <w:rsid w:val="00497EF5"/>
    <w:rsid w:val="004A00DB"/>
    <w:rsid w:val="004A026E"/>
    <w:rsid w:val="004A1CF0"/>
    <w:rsid w:val="004A23A7"/>
    <w:rsid w:val="004A24AB"/>
    <w:rsid w:val="004A3C2E"/>
    <w:rsid w:val="004A41D9"/>
    <w:rsid w:val="004A480B"/>
    <w:rsid w:val="004A49F3"/>
    <w:rsid w:val="004A50D1"/>
    <w:rsid w:val="004A5948"/>
    <w:rsid w:val="004A5A6C"/>
    <w:rsid w:val="004A6222"/>
    <w:rsid w:val="004A6251"/>
    <w:rsid w:val="004A644F"/>
    <w:rsid w:val="004A7BA4"/>
    <w:rsid w:val="004B02B1"/>
    <w:rsid w:val="004B098B"/>
    <w:rsid w:val="004B0F7A"/>
    <w:rsid w:val="004B2600"/>
    <w:rsid w:val="004B2823"/>
    <w:rsid w:val="004B2B2D"/>
    <w:rsid w:val="004B37C3"/>
    <w:rsid w:val="004B4555"/>
    <w:rsid w:val="004B50D2"/>
    <w:rsid w:val="004B53EA"/>
    <w:rsid w:val="004B57E6"/>
    <w:rsid w:val="004B59E8"/>
    <w:rsid w:val="004B59EE"/>
    <w:rsid w:val="004B5D78"/>
    <w:rsid w:val="004B5DDE"/>
    <w:rsid w:val="004B627E"/>
    <w:rsid w:val="004B6985"/>
    <w:rsid w:val="004B773B"/>
    <w:rsid w:val="004C147C"/>
    <w:rsid w:val="004C1EBE"/>
    <w:rsid w:val="004C1EDF"/>
    <w:rsid w:val="004C23CB"/>
    <w:rsid w:val="004C3FFD"/>
    <w:rsid w:val="004C4070"/>
    <w:rsid w:val="004C4314"/>
    <w:rsid w:val="004C4624"/>
    <w:rsid w:val="004C4C7B"/>
    <w:rsid w:val="004C54E3"/>
    <w:rsid w:val="004C61EC"/>
    <w:rsid w:val="004C646B"/>
    <w:rsid w:val="004C6678"/>
    <w:rsid w:val="004C669B"/>
    <w:rsid w:val="004C693A"/>
    <w:rsid w:val="004C7852"/>
    <w:rsid w:val="004D00BB"/>
    <w:rsid w:val="004D1568"/>
    <w:rsid w:val="004D2002"/>
    <w:rsid w:val="004D2DA8"/>
    <w:rsid w:val="004D371C"/>
    <w:rsid w:val="004D39DC"/>
    <w:rsid w:val="004D41AF"/>
    <w:rsid w:val="004D5CA9"/>
    <w:rsid w:val="004D6F45"/>
    <w:rsid w:val="004D7C83"/>
    <w:rsid w:val="004E05D0"/>
    <w:rsid w:val="004E07F5"/>
    <w:rsid w:val="004E0E07"/>
    <w:rsid w:val="004E11BA"/>
    <w:rsid w:val="004E1815"/>
    <w:rsid w:val="004E3A69"/>
    <w:rsid w:val="004E4F08"/>
    <w:rsid w:val="004E56D4"/>
    <w:rsid w:val="004E5D81"/>
    <w:rsid w:val="004E6A2B"/>
    <w:rsid w:val="004E7D1E"/>
    <w:rsid w:val="004E7E48"/>
    <w:rsid w:val="004F06FA"/>
    <w:rsid w:val="004F0F34"/>
    <w:rsid w:val="004F17C9"/>
    <w:rsid w:val="004F18FE"/>
    <w:rsid w:val="004F322E"/>
    <w:rsid w:val="004F3930"/>
    <w:rsid w:val="004F3B77"/>
    <w:rsid w:val="004F445E"/>
    <w:rsid w:val="004F4B68"/>
    <w:rsid w:val="004F583F"/>
    <w:rsid w:val="004F69C4"/>
    <w:rsid w:val="004F6A50"/>
    <w:rsid w:val="004F712E"/>
    <w:rsid w:val="004F7FA2"/>
    <w:rsid w:val="00500BB3"/>
    <w:rsid w:val="00500C0E"/>
    <w:rsid w:val="00501051"/>
    <w:rsid w:val="005021C2"/>
    <w:rsid w:val="005027B5"/>
    <w:rsid w:val="00503085"/>
    <w:rsid w:val="005032F8"/>
    <w:rsid w:val="0050388F"/>
    <w:rsid w:val="00504B44"/>
    <w:rsid w:val="00505143"/>
    <w:rsid w:val="005056F9"/>
    <w:rsid w:val="00505D23"/>
    <w:rsid w:val="005062EB"/>
    <w:rsid w:val="00506A31"/>
    <w:rsid w:val="005075CF"/>
    <w:rsid w:val="00510306"/>
    <w:rsid w:val="00511840"/>
    <w:rsid w:val="0051217C"/>
    <w:rsid w:val="00512BB0"/>
    <w:rsid w:val="00513322"/>
    <w:rsid w:val="005144D4"/>
    <w:rsid w:val="005148E2"/>
    <w:rsid w:val="00514A7C"/>
    <w:rsid w:val="00516AB1"/>
    <w:rsid w:val="005213E4"/>
    <w:rsid w:val="00523016"/>
    <w:rsid w:val="005235A8"/>
    <w:rsid w:val="0052423B"/>
    <w:rsid w:val="00525FC2"/>
    <w:rsid w:val="005267FF"/>
    <w:rsid w:val="005269BB"/>
    <w:rsid w:val="00527460"/>
    <w:rsid w:val="005275D6"/>
    <w:rsid w:val="0052793D"/>
    <w:rsid w:val="00527CAD"/>
    <w:rsid w:val="00530676"/>
    <w:rsid w:val="005306A6"/>
    <w:rsid w:val="00532EA7"/>
    <w:rsid w:val="00534026"/>
    <w:rsid w:val="00534998"/>
    <w:rsid w:val="00534B60"/>
    <w:rsid w:val="0053671F"/>
    <w:rsid w:val="00537314"/>
    <w:rsid w:val="00537FD1"/>
    <w:rsid w:val="00540195"/>
    <w:rsid w:val="00540582"/>
    <w:rsid w:val="0054091B"/>
    <w:rsid w:val="00540ADE"/>
    <w:rsid w:val="0054190F"/>
    <w:rsid w:val="00542665"/>
    <w:rsid w:val="00542667"/>
    <w:rsid w:val="00544C63"/>
    <w:rsid w:val="0054559A"/>
    <w:rsid w:val="005475CF"/>
    <w:rsid w:val="005477F6"/>
    <w:rsid w:val="00550487"/>
    <w:rsid w:val="0055053C"/>
    <w:rsid w:val="00552D68"/>
    <w:rsid w:val="00554009"/>
    <w:rsid w:val="005540A9"/>
    <w:rsid w:val="00554DB0"/>
    <w:rsid w:val="0055545E"/>
    <w:rsid w:val="00555520"/>
    <w:rsid w:val="00555D60"/>
    <w:rsid w:val="005560A1"/>
    <w:rsid w:val="00560450"/>
    <w:rsid w:val="0056057B"/>
    <w:rsid w:val="005628AF"/>
    <w:rsid w:val="005637D8"/>
    <w:rsid w:val="00563D26"/>
    <w:rsid w:val="00564335"/>
    <w:rsid w:val="00564739"/>
    <w:rsid w:val="00565273"/>
    <w:rsid w:val="00565BD0"/>
    <w:rsid w:val="00565DDF"/>
    <w:rsid w:val="00565F00"/>
    <w:rsid w:val="00566706"/>
    <w:rsid w:val="005667E7"/>
    <w:rsid w:val="005668CE"/>
    <w:rsid w:val="00566C06"/>
    <w:rsid w:val="005672A9"/>
    <w:rsid w:val="0057017C"/>
    <w:rsid w:val="005710C8"/>
    <w:rsid w:val="00571808"/>
    <w:rsid w:val="005726CD"/>
    <w:rsid w:val="00572965"/>
    <w:rsid w:val="00573A97"/>
    <w:rsid w:val="00575DF1"/>
    <w:rsid w:val="00576869"/>
    <w:rsid w:val="00576C0F"/>
    <w:rsid w:val="00577763"/>
    <w:rsid w:val="00577819"/>
    <w:rsid w:val="00577D5C"/>
    <w:rsid w:val="005802A6"/>
    <w:rsid w:val="00581623"/>
    <w:rsid w:val="00581B0D"/>
    <w:rsid w:val="00581E14"/>
    <w:rsid w:val="005822BD"/>
    <w:rsid w:val="00582694"/>
    <w:rsid w:val="00582A77"/>
    <w:rsid w:val="00582CDD"/>
    <w:rsid w:val="005831B5"/>
    <w:rsid w:val="0058455A"/>
    <w:rsid w:val="00585749"/>
    <w:rsid w:val="005857DA"/>
    <w:rsid w:val="005877CD"/>
    <w:rsid w:val="00590423"/>
    <w:rsid w:val="0059131C"/>
    <w:rsid w:val="005918D8"/>
    <w:rsid w:val="00591ACD"/>
    <w:rsid w:val="00591D7D"/>
    <w:rsid w:val="00591EF4"/>
    <w:rsid w:val="00592234"/>
    <w:rsid w:val="00592952"/>
    <w:rsid w:val="005930E5"/>
    <w:rsid w:val="0059433E"/>
    <w:rsid w:val="005948CF"/>
    <w:rsid w:val="00594A7E"/>
    <w:rsid w:val="00594D2A"/>
    <w:rsid w:val="00595629"/>
    <w:rsid w:val="005968B2"/>
    <w:rsid w:val="00596BAA"/>
    <w:rsid w:val="00597631"/>
    <w:rsid w:val="005979BB"/>
    <w:rsid w:val="00597B14"/>
    <w:rsid w:val="005A0891"/>
    <w:rsid w:val="005A1105"/>
    <w:rsid w:val="005A1C8F"/>
    <w:rsid w:val="005A1DE1"/>
    <w:rsid w:val="005A3626"/>
    <w:rsid w:val="005A392F"/>
    <w:rsid w:val="005A3CD5"/>
    <w:rsid w:val="005A3DFC"/>
    <w:rsid w:val="005A4FAC"/>
    <w:rsid w:val="005A5023"/>
    <w:rsid w:val="005B0F46"/>
    <w:rsid w:val="005B1A42"/>
    <w:rsid w:val="005B1A61"/>
    <w:rsid w:val="005B352F"/>
    <w:rsid w:val="005B3A19"/>
    <w:rsid w:val="005B4584"/>
    <w:rsid w:val="005B473A"/>
    <w:rsid w:val="005B5674"/>
    <w:rsid w:val="005B5A09"/>
    <w:rsid w:val="005B7378"/>
    <w:rsid w:val="005C107E"/>
    <w:rsid w:val="005C13B3"/>
    <w:rsid w:val="005C3BDF"/>
    <w:rsid w:val="005C6475"/>
    <w:rsid w:val="005C653F"/>
    <w:rsid w:val="005D021C"/>
    <w:rsid w:val="005D0933"/>
    <w:rsid w:val="005D0B28"/>
    <w:rsid w:val="005D132D"/>
    <w:rsid w:val="005D1B1B"/>
    <w:rsid w:val="005D1CCC"/>
    <w:rsid w:val="005D2835"/>
    <w:rsid w:val="005D3A01"/>
    <w:rsid w:val="005D3D2F"/>
    <w:rsid w:val="005D4A5C"/>
    <w:rsid w:val="005D4EBF"/>
    <w:rsid w:val="005D5017"/>
    <w:rsid w:val="005D52B3"/>
    <w:rsid w:val="005D6990"/>
    <w:rsid w:val="005D6AEE"/>
    <w:rsid w:val="005D7282"/>
    <w:rsid w:val="005D7679"/>
    <w:rsid w:val="005D771F"/>
    <w:rsid w:val="005E0409"/>
    <w:rsid w:val="005E2867"/>
    <w:rsid w:val="005E3CD6"/>
    <w:rsid w:val="005E3F39"/>
    <w:rsid w:val="005E4F39"/>
    <w:rsid w:val="005E56A2"/>
    <w:rsid w:val="005E688E"/>
    <w:rsid w:val="005E7009"/>
    <w:rsid w:val="005F1C70"/>
    <w:rsid w:val="005F376A"/>
    <w:rsid w:val="005F37EB"/>
    <w:rsid w:val="005F3BFD"/>
    <w:rsid w:val="005F43B9"/>
    <w:rsid w:val="005F4ACB"/>
    <w:rsid w:val="005F4CC3"/>
    <w:rsid w:val="005F55D8"/>
    <w:rsid w:val="005F6B6E"/>
    <w:rsid w:val="0060035E"/>
    <w:rsid w:val="00601525"/>
    <w:rsid w:val="006017D8"/>
    <w:rsid w:val="00601990"/>
    <w:rsid w:val="00601FED"/>
    <w:rsid w:val="00602A2E"/>
    <w:rsid w:val="0060337B"/>
    <w:rsid w:val="00605D32"/>
    <w:rsid w:val="006062E3"/>
    <w:rsid w:val="00607142"/>
    <w:rsid w:val="00607EE2"/>
    <w:rsid w:val="006116F4"/>
    <w:rsid w:val="006119DA"/>
    <w:rsid w:val="00611BC6"/>
    <w:rsid w:val="0061250F"/>
    <w:rsid w:val="0061252D"/>
    <w:rsid w:val="006127BD"/>
    <w:rsid w:val="00612E0A"/>
    <w:rsid w:val="00612FD0"/>
    <w:rsid w:val="00613070"/>
    <w:rsid w:val="00613790"/>
    <w:rsid w:val="00614406"/>
    <w:rsid w:val="00614D42"/>
    <w:rsid w:val="0061518B"/>
    <w:rsid w:val="00615C25"/>
    <w:rsid w:val="006166A7"/>
    <w:rsid w:val="00616AB9"/>
    <w:rsid w:val="00620E0B"/>
    <w:rsid w:val="006223ED"/>
    <w:rsid w:val="006243AB"/>
    <w:rsid w:val="00624510"/>
    <w:rsid w:val="00624B1B"/>
    <w:rsid w:val="00624F56"/>
    <w:rsid w:val="006254DD"/>
    <w:rsid w:val="00626922"/>
    <w:rsid w:val="00626B33"/>
    <w:rsid w:val="006271CF"/>
    <w:rsid w:val="006275F0"/>
    <w:rsid w:val="00627B2F"/>
    <w:rsid w:val="00627D2F"/>
    <w:rsid w:val="006305F7"/>
    <w:rsid w:val="00630F26"/>
    <w:rsid w:val="00631003"/>
    <w:rsid w:val="00633123"/>
    <w:rsid w:val="0063324F"/>
    <w:rsid w:val="006334EF"/>
    <w:rsid w:val="0063358A"/>
    <w:rsid w:val="00633ADC"/>
    <w:rsid w:val="00633B36"/>
    <w:rsid w:val="00633F84"/>
    <w:rsid w:val="00634863"/>
    <w:rsid w:val="00634955"/>
    <w:rsid w:val="00635145"/>
    <w:rsid w:val="006352E5"/>
    <w:rsid w:val="0063559B"/>
    <w:rsid w:val="00637B03"/>
    <w:rsid w:val="00637BDD"/>
    <w:rsid w:val="00637D7D"/>
    <w:rsid w:val="00640121"/>
    <w:rsid w:val="006404C3"/>
    <w:rsid w:val="00640C6E"/>
    <w:rsid w:val="00640D28"/>
    <w:rsid w:val="006410DA"/>
    <w:rsid w:val="00641731"/>
    <w:rsid w:val="00642162"/>
    <w:rsid w:val="00642E89"/>
    <w:rsid w:val="006434A4"/>
    <w:rsid w:val="00643967"/>
    <w:rsid w:val="006454E9"/>
    <w:rsid w:val="00645FA9"/>
    <w:rsid w:val="00646AFA"/>
    <w:rsid w:val="00647334"/>
    <w:rsid w:val="00647A26"/>
    <w:rsid w:val="00650B0D"/>
    <w:rsid w:val="00650D89"/>
    <w:rsid w:val="00650FAC"/>
    <w:rsid w:val="0065151F"/>
    <w:rsid w:val="00651676"/>
    <w:rsid w:val="00651684"/>
    <w:rsid w:val="00651D71"/>
    <w:rsid w:val="00652664"/>
    <w:rsid w:val="006528E1"/>
    <w:rsid w:val="00652F1D"/>
    <w:rsid w:val="0065320A"/>
    <w:rsid w:val="00653646"/>
    <w:rsid w:val="00653EA6"/>
    <w:rsid w:val="00654503"/>
    <w:rsid w:val="00654F3B"/>
    <w:rsid w:val="00655CF9"/>
    <w:rsid w:val="00657810"/>
    <w:rsid w:val="006602DD"/>
    <w:rsid w:val="00661985"/>
    <w:rsid w:val="00663788"/>
    <w:rsid w:val="00663A99"/>
    <w:rsid w:val="00665AC7"/>
    <w:rsid w:val="006661DB"/>
    <w:rsid w:val="0067065B"/>
    <w:rsid w:val="00670DA2"/>
    <w:rsid w:val="0067150D"/>
    <w:rsid w:val="00672316"/>
    <w:rsid w:val="006724F8"/>
    <w:rsid w:val="006733E1"/>
    <w:rsid w:val="00673915"/>
    <w:rsid w:val="00673F08"/>
    <w:rsid w:val="0067453C"/>
    <w:rsid w:val="006746FC"/>
    <w:rsid w:val="00675632"/>
    <w:rsid w:val="00675D4A"/>
    <w:rsid w:val="00676358"/>
    <w:rsid w:val="0067698C"/>
    <w:rsid w:val="006770F6"/>
    <w:rsid w:val="0068006D"/>
    <w:rsid w:val="00680A6D"/>
    <w:rsid w:val="00681CA7"/>
    <w:rsid w:val="006821BC"/>
    <w:rsid w:val="00683490"/>
    <w:rsid w:val="00683904"/>
    <w:rsid w:val="006845B3"/>
    <w:rsid w:val="0068512D"/>
    <w:rsid w:val="00685C32"/>
    <w:rsid w:val="00686263"/>
    <w:rsid w:val="00686759"/>
    <w:rsid w:val="0068680E"/>
    <w:rsid w:val="006877A8"/>
    <w:rsid w:val="00687C45"/>
    <w:rsid w:val="00687D7C"/>
    <w:rsid w:val="006907F9"/>
    <w:rsid w:val="00690985"/>
    <w:rsid w:val="00691082"/>
    <w:rsid w:val="00691094"/>
    <w:rsid w:val="006918C2"/>
    <w:rsid w:val="00691B60"/>
    <w:rsid w:val="00693844"/>
    <w:rsid w:val="00694073"/>
    <w:rsid w:val="00694669"/>
    <w:rsid w:val="006948EF"/>
    <w:rsid w:val="00695B58"/>
    <w:rsid w:val="00695BDB"/>
    <w:rsid w:val="00695C41"/>
    <w:rsid w:val="0069659A"/>
    <w:rsid w:val="00697F21"/>
    <w:rsid w:val="006A0DC5"/>
    <w:rsid w:val="006A1382"/>
    <w:rsid w:val="006A145A"/>
    <w:rsid w:val="006A147A"/>
    <w:rsid w:val="006A1548"/>
    <w:rsid w:val="006A2E96"/>
    <w:rsid w:val="006A422A"/>
    <w:rsid w:val="006A4829"/>
    <w:rsid w:val="006A4A2F"/>
    <w:rsid w:val="006A4EA6"/>
    <w:rsid w:val="006A57FF"/>
    <w:rsid w:val="006A6266"/>
    <w:rsid w:val="006A65CC"/>
    <w:rsid w:val="006A662B"/>
    <w:rsid w:val="006A6658"/>
    <w:rsid w:val="006A6DD5"/>
    <w:rsid w:val="006A7FD8"/>
    <w:rsid w:val="006B024F"/>
    <w:rsid w:val="006B0D19"/>
    <w:rsid w:val="006B0D9F"/>
    <w:rsid w:val="006B1417"/>
    <w:rsid w:val="006B1773"/>
    <w:rsid w:val="006B1CE9"/>
    <w:rsid w:val="006B2A12"/>
    <w:rsid w:val="006B3A1B"/>
    <w:rsid w:val="006B4716"/>
    <w:rsid w:val="006B6865"/>
    <w:rsid w:val="006B6EA1"/>
    <w:rsid w:val="006B7405"/>
    <w:rsid w:val="006B75CE"/>
    <w:rsid w:val="006C1377"/>
    <w:rsid w:val="006C1907"/>
    <w:rsid w:val="006C195B"/>
    <w:rsid w:val="006C39B0"/>
    <w:rsid w:val="006C4BAF"/>
    <w:rsid w:val="006C4C20"/>
    <w:rsid w:val="006C4FD1"/>
    <w:rsid w:val="006C504F"/>
    <w:rsid w:val="006C5111"/>
    <w:rsid w:val="006C5222"/>
    <w:rsid w:val="006C540D"/>
    <w:rsid w:val="006C5C96"/>
    <w:rsid w:val="006C66C6"/>
    <w:rsid w:val="006C7342"/>
    <w:rsid w:val="006C7FD2"/>
    <w:rsid w:val="006D01FA"/>
    <w:rsid w:val="006D1523"/>
    <w:rsid w:val="006D31B0"/>
    <w:rsid w:val="006D3A46"/>
    <w:rsid w:val="006D3F8C"/>
    <w:rsid w:val="006D427F"/>
    <w:rsid w:val="006D4856"/>
    <w:rsid w:val="006D5839"/>
    <w:rsid w:val="006D5F1F"/>
    <w:rsid w:val="006D70E7"/>
    <w:rsid w:val="006D71EB"/>
    <w:rsid w:val="006D7A0B"/>
    <w:rsid w:val="006D7EB0"/>
    <w:rsid w:val="006D7F54"/>
    <w:rsid w:val="006E09E9"/>
    <w:rsid w:val="006E0CC3"/>
    <w:rsid w:val="006E0E6D"/>
    <w:rsid w:val="006E1228"/>
    <w:rsid w:val="006E12E2"/>
    <w:rsid w:val="006E2917"/>
    <w:rsid w:val="006E4C6E"/>
    <w:rsid w:val="006E4F15"/>
    <w:rsid w:val="006E5857"/>
    <w:rsid w:val="006E5A4D"/>
    <w:rsid w:val="006E5C2A"/>
    <w:rsid w:val="006E5F8A"/>
    <w:rsid w:val="006E6D22"/>
    <w:rsid w:val="006E7D8B"/>
    <w:rsid w:val="006E7E9E"/>
    <w:rsid w:val="006F021B"/>
    <w:rsid w:val="006F0749"/>
    <w:rsid w:val="006F1497"/>
    <w:rsid w:val="006F1714"/>
    <w:rsid w:val="006F2202"/>
    <w:rsid w:val="006F2D07"/>
    <w:rsid w:val="006F2D6D"/>
    <w:rsid w:val="006F2FE9"/>
    <w:rsid w:val="006F3D19"/>
    <w:rsid w:val="006F4062"/>
    <w:rsid w:val="006F51E8"/>
    <w:rsid w:val="006F57B8"/>
    <w:rsid w:val="006F58FE"/>
    <w:rsid w:val="006F6198"/>
    <w:rsid w:val="006F6B7B"/>
    <w:rsid w:val="006F7467"/>
    <w:rsid w:val="00700149"/>
    <w:rsid w:val="0070109A"/>
    <w:rsid w:val="00701619"/>
    <w:rsid w:val="00703C13"/>
    <w:rsid w:val="00703F62"/>
    <w:rsid w:val="007058E6"/>
    <w:rsid w:val="00705C79"/>
    <w:rsid w:val="00705E78"/>
    <w:rsid w:val="00706BFD"/>
    <w:rsid w:val="00706C5A"/>
    <w:rsid w:val="0070716A"/>
    <w:rsid w:val="0070729B"/>
    <w:rsid w:val="00710C14"/>
    <w:rsid w:val="00711095"/>
    <w:rsid w:val="00711395"/>
    <w:rsid w:val="00711822"/>
    <w:rsid w:val="0071194D"/>
    <w:rsid w:val="00711967"/>
    <w:rsid w:val="0071237D"/>
    <w:rsid w:val="007139F6"/>
    <w:rsid w:val="00713D00"/>
    <w:rsid w:val="00714314"/>
    <w:rsid w:val="007143A0"/>
    <w:rsid w:val="00714DD5"/>
    <w:rsid w:val="00715AE4"/>
    <w:rsid w:val="00715E6E"/>
    <w:rsid w:val="0071728A"/>
    <w:rsid w:val="0071741F"/>
    <w:rsid w:val="007179EA"/>
    <w:rsid w:val="007209A2"/>
    <w:rsid w:val="00720A79"/>
    <w:rsid w:val="00722418"/>
    <w:rsid w:val="0072287C"/>
    <w:rsid w:val="00723A0A"/>
    <w:rsid w:val="0072430D"/>
    <w:rsid w:val="00725395"/>
    <w:rsid w:val="00725698"/>
    <w:rsid w:val="00726119"/>
    <w:rsid w:val="00726806"/>
    <w:rsid w:val="00730B3C"/>
    <w:rsid w:val="007313BB"/>
    <w:rsid w:val="00731BC2"/>
    <w:rsid w:val="00731F3A"/>
    <w:rsid w:val="00732A30"/>
    <w:rsid w:val="00732D41"/>
    <w:rsid w:val="00733C45"/>
    <w:rsid w:val="00736B7C"/>
    <w:rsid w:val="0073701E"/>
    <w:rsid w:val="0073703A"/>
    <w:rsid w:val="007415F8"/>
    <w:rsid w:val="00741DD6"/>
    <w:rsid w:val="007422D8"/>
    <w:rsid w:val="007435DE"/>
    <w:rsid w:val="0074470C"/>
    <w:rsid w:val="00745D96"/>
    <w:rsid w:val="00746C18"/>
    <w:rsid w:val="00747253"/>
    <w:rsid w:val="00747CF8"/>
    <w:rsid w:val="00750A37"/>
    <w:rsid w:val="0075161C"/>
    <w:rsid w:val="00751678"/>
    <w:rsid w:val="00752D30"/>
    <w:rsid w:val="00752F66"/>
    <w:rsid w:val="0075354D"/>
    <w:rsid w:val="00753868"/>
    <w:rsid w:val="00754392"/>
    <w:rsid w:val="00755B4F"/>
    <w:rsid w:val="007565F1"/>
    <w:rsid w:val="00756F2F"/>
    <w:rsid w:val="007579D0"/>
    <w:rsid w:val="0076161B"/>
    <w:rsid w:val="007617C4"/>
    <w:rsid w:val="00762EAE"/>
    <w:rsid w:val="007641AB"/>
    <w:rsid w:val="007647E2"/>
    <w:rsid w:val="00764E57"/>
    <w:rsid w:val="007650A3"/>
    <w:rsid w:val="007650EB"/>
    <w:rsid w:val="0076640A"/>
    <w:rsid w:val="007707E7"/>
    <w:rsid w:val="00770CD3"/>
    <w:rsid w:val="00771BA3"/>
    <w:rsid w:val="00771C28"/>
    <w:rsid w:val="007721A5"/>
    <w:rsid w:val="00773242"/>
    <w:rsid w:val="007739EF"/>
    <w:rsid w:val="00773A97"/>
    <w:rsid w:val="0077427D"/>
    <w:rsid w:val="0077444D"/>
    <w:rsid w:val="00774AA4"/>
    <w:rsid w:val="0077511B"/>
    <w:rsid w:val="007755D3"/>
    <w:rsid w:val="00776149"/>
    <w:rsid w:val="007768AF"/>
    <w:rsid w:val="0077762D"/>
    <w:rsid w:val="00777C9F"/>
    <w:rsid w:val="00777FBD"/>
    <w:rsid w:val="007804EA"/>
    <w:rsid w:val="00780F22"/>
    <w:rsid w:val="007814D7"/>
    <w:rsid w:val="007816B0"/>
    <w:rsid w:val="0078194F"/>
    <w:rsid w:val="00781D61"/>
    <w:rsid w:val="00781E1E"/>
    <w:rsid w:val="007845CA"/>
    <w:rsid w:val="0078595A"/>
    <w:rsid w:val="00785A1B"/>
    <w:rsid w:val="00785A3B"/>
    <w:rsid w:val="007879B6"/>
    <w:rsid w:val="00790157"/>
    <w:rsid w:val="00790813"/>
    <w:rsid w:val="007914FA"/>
    <w:rsid w:val="00791BF7"/>
    <w:rsid w:val="00791DFA"/>
    <w:rsid w:val="00791FD1"/>
    <w:rsid w:val="00792704"/>
    <w:rsid w:val="00793221"/>
    <w:rsid w:val="007932C3"/>
    <w:rsid w:val="007934EE"/>
    <w:rsid w:val="00793516"/>
    <w:rsid w:val="00793C47"/>
    <w:rsid w:val="007942DF"/>
    <w:rsid w:val="007945CC"/>
    <w:rsid w:val="00795BF4"/>
    <w:rsid w:val="007960BD"/>
    <w:rsid w:val="0079724E"/>
    <w:rsid w:val="007A0AA7"/>
    <w:rsid w:val="007A18F7"/>
    <w:rsid w:val="007A1D62"/>
    <w:rsid w:val="007A2288"/>
    <w:rsid w:val="007A3CAD"/>
    <w:rsid w:val="007A3CF5"/>
    <w:rsid w:val="007A4256"/>
    <w:rsid w:val="007A42F7"/>
    <w:rsid w:val="007A5095"/>
    <w:rsid w:val="007A67D2"/>
    <w:rsid w:val="007A6DC3"/>
    <w:rsid w:val="007A7E22"/>
    <w:rsid w:val="007B20F7"/>
    <w:rsid w:val="007B293E"/>
    <w:rsid w:val="007B2D1B"/>
    <w:rsid w:val="007B4A9D"/>
    <w:rsid w:val="007B5127"/>
    <w:rsid w:val="007B54FA"/>
    <w:rsid w:val="007B6BCC"/>
    <w:rsid w:val="007B7764"/>
    <w:rsid w:val="007C08E6"/>
    <w:rsid w:val="007C0DC0"/>
    <w:rsid w:val="007C11D4"/>
    <w:rsid w:val="007C2714"/>
    <w:rsid w:val="007C36F4"/>
    <w:rsid w:val="007C3719"/>
    <w:rsid w:val="007C3B44"/>
    <w:rsid w:val="007C3DDC"/>
    <w:rsid w:val="007C49C6"/>
    <w:rsid w:val="007C4A2E"/>
    <w:rsid w:val="007C5959"/>
    <w:rsid w:val="007C6589"/>
    <w:rsid w:val="007C6D14"/>
    <w:rsid w:val="007C7450"/>
    <w:rsid w:val="007C783A"/>
    <w:rsid w:val="007D036A"/>
    <w:rsid w:val="007D0502"/>
    <w:rsid w:val="007D06B3"/>
    <w:rsid w:val="007D0A7C"/>
    <w:rsid w:val="007D1096"/>
    <w:rsid w:val="007D14D7"/>
    <w:rsid w:val="007D237E"/>
    <w:rsid w:val="007D3BA4"/>
    <w:rsid w:val="007D49D8"/>
    <w:rsid w:val="007D5B39"/>
    <w:rsid w:val="007D5FD7"/>
    <w:rsid w:val="007D6548"/>
    <w:rsid w:val="007D656E"/>
    <w:rsid w:val="007D6CF7"/>
    <w:rsid w:val="007D7227"/>
    <w:rsid w:val="007E026B"/>
    <w:rsid w:val="007E0647"/>
    <w:rsid w:val="007E0F9C"/>
    <w:rsid w:val="007E1669"/>
    <w:rsid w:val="007E1ECD"/>
    <w:rsid w:val="007E20A0"/>
    <w:rsid w:val="007E3364"/>
    <w:rsid w:val="007E3610"/>
    <w:rsid w:val="007E3D9C"/>
    <w:rsid w:val="007E404C"/>
    <w:rsid w:val="007E456C"/>
    <w:rsid w:val="007E4F51"/>
    <w:rsid w:val="007E505D"/>
    <w:rsid w:val="007E541D"/>
    <w:rsid w:val="007E6107"/>
    <w:rsid w:val="007E613C"/>
    <w:rsid w:val="007E7E27"/>
    <w:rsid w:val="007F02B2"/>
    <w:rsid w:val="007F04A5"/>
    <w:rsid w:val="007F0E05"/>
    <w:rsid w:val="007F211B"/>
    <w:rsid w:val="007F2F80"/>
    <w:rsid w:val="007F3421"/>
    <w:rsid w:val="007F35C4"/>
    <w:rsid w:val="007F3DD4"/>
    <w:rsid w:val="007F4F10"/>
    <w:rsid w:val="007F553F"/>
    <w:rsid w:val="007F55B7"/>
    <w:rsid w:val="007F5972"/>
    <w:rsid w:val="007F5AEC"/>
    <w:rsid w:val="007F5E37"/>
    <w:rsid w:val="007F7583"/>
    <w:rsid w:val="007F79A4"/>
    <w:rsid w:val="007F7DF1"/>
    <w:rsid w:val="008001D2"/>
    <w:rsid w:val="00800C3F"/>
    <w:rsid w:val="00800D88"/>
    <w:rsid w:val="00800F0B"/>
    <w:rsid w:val="00800F33"/>
    <w:rsid w:val="0080178E"/>
    <w:rsid w:val="00801FC8"/>
    <w:rsid w:val="00803D71"/>
    <w:rsid w:val="00804500"/>
    <w:rsid w:val="008060A6"/>
    <w:rsid w:val="008066D8"/>
    <w:rsid w:val="008071CE"/>
    <w:rsid w:val="00807B3D"/>
    <w:rsid w:val="00810662"/>
    <w:rsid w:val="008109DD"/>
    <w:rsid w:val="00810F8D"/>
    <w:rsid w:val="008114C5"/>
    <w:rsid w:val="00811A7A"/>
    <w:rsid w:val="00811F00"/>
    <w:rsid w:val="00812215"/>
    <w:rsid w:val="00814DAD"/>
    <w:rsid w:val="0081506A"/>
    <w:rsid w:val="008156BD"/>
    <w:rsid w:val="0081584C"/>
    <w:rsid w:val="008158A6"/>
    <w:rsid w:val="008173AD"/>
    <w:rsid w:val="00821113"/>
    <w:rsid w:val="008213D3"/>
    <w:rsid w:val="0082188E"/>
    <w:rsid w:val="00821BE0"/>
    <w:rsid w:val="008229A3"/>
    <w:rsid w:val="0082302A"/>
    <w:rsid w:val="0082470F"/>
    <w:rsid w:val="00824823"/>
    <w:rsid w:val="0082533A"/>
    <w:rsid w:val="008264AF"/>
    <w:rsid w:val="0082670F"/>
    <w:rsid w:val="008267E3"/>
    <w:rsid w:val="008268E1"/>
    <w:rsid w:val="008270DE"/>
    <w:rsid w:val="00827C4C"/>
    <w:rsid w:val="00830040"/>
    <w:rsid w:val="0083058E"/>
    <w:rsid w:val="00831009"/>
    <w:rsid w:val="00831C2A"/>
    <w:rsid w:val="00832D7E"/>
    <w:rsid w:val="0083341E"/>
    <w:rsid w:val="0083386F"/>
    <w:rsid w:val="00834235"/>
    <w:rsid w:val="0083430B"/>
    <w:rsid w:val="008346FC"/>
    <w:rsid w:val="0083482D"/>
    <w:rsid w:val="00835234"/>
    <w:rsid w:val="008352A1"/>
    <w:rsid w:val="008354B2"/>
    <w:rsid w:val="00835760"/>
    <w:rsid w:val="00835D91"/>
    <w:rsid w:val="008360D4"/>
    <w:rsid w:val="0083625D"/>
    <w:rsid w:val="008366F8"/>
    <w:rsid w:val="00837487"/>
    <w:rsid w:val="00837C1D"/>
    <w:rsid w:val="00837F94"/>
    <w:rsid w:val="0084078B"/>
    <w:rsid w:val="00840958"/>
    <w:rsid w:val="008415BA"/>
    <w:rsid w:val="0084206F"/>
    <w:rsid w:val="00842465"/>
    <w:rsid w:val="0084416B"/>
    <w:rsid w:val="00845A51"/>
    <w:rsid w:val="008477A4"/>
    <w:rsid w:val="00851E69"/>
    <w:rsid w:val="00852768"/>
    <w:rsid w:val="00853F20"/>
    <w:rsid w:val="008545D0"/>
    <w:rsid w:val="008558BF"/>
    <w:rsid w:val="00856954"/>
    <w:rsid w:val="00857F6C"/>
    <w:rsid w:val="00860079"/>
    <w:rsid w:val="0086061D"/>
    <w:rsid w:val="00860763"/>
    <w:rsid w:val="008614F9"/>
    <w:rsid w:val="008627D0"/>
    <w:rsid w:val="00862D92"/>
    <w:rsid w:val="00863449"/>
    <w:rsid w:val="00863FD6"/>
    <w:rsid w:val="008641C0"/>
    <w:rsid w:val="00865C31"/>
    <w:rsid w:val="00865DA3"/>
    <w:rsid w:val="0086646B"/>
    <w:rsid w:val="00866C3B"/>
    <w:rsid w:val="008706A7"/>
    <w:rsid w:val="00870AB6"/>
    <w:rsid w:val="00870C46"/>
    <w:rsid w:val="00871186"/>
    <w:rsid w:val="0087182C"/>
    <w:rsid w:val="008718D4"/>
    <w:rsid w:val="00873B5C"/>
    <w:rsid w:val="00873EFD"/>
    <w:rsid w:val="0087464C"/>
    <w:rsid w:val="00874D28"/>
    <w:rsid w:val="00875C12"/>
    <w:rsid w:val="00876D1C"/>
    <w:rsid w:val="008778B1"/>
    <w:rsid w:val="00880565"/>
    <w:rsid w:val="008806E6"/>
    <w:rsid w:val="00881E8B"/>
    <w:rsid w:val="008820AC"/>
    <w:rsid w:val="008821DC"/>
    <w:rsid w:val="008841AB"/>
    <w:rsid w:val="00884433"/>
    <w:rsid w:val="008850C5"/>
    <w:rsid w:val="00885675"/>
    <w:rsid w:val="008872B2"/>
    <w:rsid w:val="008872B3"/>
    <w:rsid w:val="00887DAE"/>
    <w:rsid w:val="0089091B"/>
    <w:rsid w:val="00890C3D"/>
    <w:rsid w:val="00890EF3"/>
    <w:rsid w:val="008913CA"/>
    <w:rsid w:val="0089141B"/>
    <w:rsid w:val="00891500"/>
    <w:rsid w:val="00891BF5"/>
    <w:rsid w:val="00892922"/>
    <w:rsid w:val="00892EEA"/>
    <w:rsid w:val="00892F84"/>
    <w:rsid w:val="008935E7"/>
    <w:rsid w:val="008949CA"/>
    <w:rsid w:val="0089542A"/>
    <w:rsid w:val="008A042E"/>
    <w:rsid w:val="008A0E4B"/>
    <w:rsid w:val="008A11F0"/>
    <w:rsid w:val="008A3D16"/>
    <w:rsid w:val="008A4F16"/>
    <w:rsid w:val="008A571A"/>
    <w:rsid w:val="008A5F90"/>
    <w:rsid w:val="008A692D"/>
    <w:rsid w:val="008A6BC6"/>
    <w:rsid w:val="008A70BC"/>
    <w:rsid w:val="008A7FBC"/>
    <w:rsid w:val="008B0399"/>
    <w:rsid w:val="008B04D0"/>
    <w:rsid w:val="008B0BBB"/>
    <w:rsid w:val="008B3BA5"/>
    <w:rsid w:val="008B4560"/>
    <w:rsid w:val="008B4C71"/>
    <w:rsid w:val="008B5BD4"/>
    <w:rsid w:val="008B615C"/>
    <w:rsid w:val="008B7118"/>
    <w:rsid w:val="008B72A8"/>
    <w:rsid w:val="008B7ADF"/>
    <w:rsid w:val="008B7EF2"/>
    <w:rsid w:val="008C025A"/>
    <w:rsid w:val="008C07C8"/>
    <w:rsid w:val="008C2399"/>
    <w:rsid w:val="008C23A1"/>
    <w:rsid w:val="008C2E97"/>
    <w:rsid w:val="008C3708"/>
    <w:rsid w:val="008C3C5F"/>
    <w:rsid w:val="008C422E"/>
    <w:rsid w:val="008C47E4"/>
    <w:rsid w:val="008C4D01"/>
    <w:rsid w:val="008C53D0"/>
    <w:rsid w:val="008C6402"/>
    <w:rsid w:val="008C6478"/>
    <w:rsid w:val="008C71BC"/>
    <w:rsid w:val="008D0667"/>
    <w:rsid w:val="008D0C7D"/>
    <w:rsid w:val="008D1A85"/>
    <w:rsid w:val="008D228B"/>
    <w:rsid w:val="008D29B9"/>
    <w:rsid w:val="008D2CD6"/>
    <w:rsid w:val="008D313A"/>
    <w:rsid w:val="008D3230"/>
    <w:rsid w:val="008D3398"/>
    <w:rsid w:val="008D39B1"/>
    <w:rsid w:val="008D4863"/>
    <w:rsid w:val="008D4BE3"/>
    <w:rsid w:val="008D5302"/>
    <w:rsid w:val="008D619A"/>
    <w:rsid w:val="008D64B7"/>
    <w:rsid w:val="008D6577"/>
    <w:rsid w:val="008D6EF9"/>
    <w:rsid w:val="008D75AE"/>
    <w:rsid w:val="008E02F1"/>
    <w:rsid w:val="008E0551"/>
    <w:rsid w:val="008E16EE"/>
    <w:rsid w:val="008E28F4"/>
    <w:rsid w:val="008E30BC"/>
    <w:rsid w:val="008E32B3"/>
    <w:rsid w:val="008E3442"/>
    <w:rsid w:val="008E62AF"/>
    <w:rsid w:val="008E6ADF"/>
    <w:rsid w:val="008E6D36"/>
    <w:rsid w:val="008E6E85"/>
    <w:rsid w:val="008E723D"/>
    <w:rsid w:val="008F1587"/>
    <w:rsid w:val="008F19AA"/>
    <w:rsid w:val="008F37A9"/>
    <w:rsid w:val="008F3D86"/>
    <w:rsid w:val="008F4204"/>
    <w:rsid w:val="008F5431"/>
    <w:rsid w:val="008F56F9"/>
    <w:rsid w:val="008F5A9D"/>
    <w:rsid w:val="008F5DAB"/>
    <w:rsid w:val="008F6FFB"/>
    <w:rsid w:val="008F7754"/>
    <w:rsid w:val="00900593"/>
    <w:rsid w:val="009013D9"/>
    <w:rsid w:val="009029A5"/>
    <w:rsid w:val="00902EF3"/>
    <w:rsid w:val="009045D5"/>
    <w:rsid w:val="00904962"/>
    <w:rsid w:val="00904965"/>
    <w:rsid w:val="00904C29"/>
    <w:rsid w:val="00904DAF"/>
    <w:rsid w:val="00905169"/>
    <w:rsid w:val="00905A8E"/>
    <w:rsid w:val="00905C77"/>
    <w:rsid w:val="00907346"/>
    <w:rsid w:val="00907557"/>
    <w:rsid w:val="009109AF"/>
    <w:rsid w:val="00910E36"/>
    <w:rsid w:val="009129DB"/>
    <w:rsid w:val="00913170"/>
    <w:rsid w:val="00913FB4"/>
    <w:rsid w:val="00914121"/>
    <w:rsid w:val="00914173"/>
    <w:rsid w:val="00914A0F"/>
    <w:rsid w:val="00914A35"/>
    <w:rsid w:val="009155D9"/>
    <w:rsid w:val="0091595F"/>
    <w:rsid w:val="00915CA9"/>
    <w:rsid w:val="009179D1"/>
    <w:rsid w:val="00917D75"/>
    <w:rsid w:val="00917E04"/>
    <w:rsid w:val="00921186"/>
    <w:rsid w:val="0092140D"/>
    <w:rsid w:val="0092222F"/>
    <w:rsid w:val="0092401C"/>
    <w:rsid w:val="00924C41"/>
    <w:rsid w:val="0092554E"/>
    <w:rsid w:val="00925EB2"/>
    <w:rsid w:val="00925F6F"/>
    <w:rsid w:val="009274A9"/>
    <w:rsid w:val="009279F5"/>
    <w:rsid w:val="00927F57"/>
    <w:rsid w:val="009304EB"/>
    <w:rsid w:val="009305D0"/>
    <w:rsid w:val="0093076F"/>
    <w:rsid w:val="00930799"/>
    <w:rsid w:val="009309E7"/>
    <w:rsid w:val="00930B58"/>
    <w:rsid w:val="00930F63"/>
    <w:rsid w:val="00931637"/>
    <w:rsid w:val="009318D0"/>
    <w:rsid w:val="00932023"/>
    <w:rsid w:val="00933234"/>
    <w:rsid w:val="009336C6"/>
    <w:rsid w:val="00934290"/>
    <w:rsid w:val="00935420"/>
    <w:rsid w:val="00935578"/>
    <w:rsid w:val="00935625"/>
    <w:rsid w:val="00935A4C"/>
    <w:rsid w:val="00936A2E"/>
    <w:rsid w:val="00936B4B"/>
    <w:rsid w:val="0094046C"/>
    <w:rsid w:val="00940B4C"/>
    <w:rsid w:val="00940F76"/>
    <w:rsid w:val="00940FDA"/>
    <w:rsid w:val="00941D73"/>
    <w:rsid w:val="00942B4F"/>
    <w:rsid w:val="00942C92"/>
    <w:rsid w:val="00943693"/>
    <w:rsid w:val="0094396F"/>
    <w:rsid w:val="0094402E"/>
    <w:rsid w:val="009440CE"/>
    <w:rsid w:val="009444E5"/>
    <w:rsid w:val="00944692"/>
    <w:rsid w:val="00945705"/>
    <w:rsid w:val="00945EB9"/>
    <w:rsid w:val="00946773"/>
    <w:rsid w:val="00950ADB"/>
    <w:rsid w:val="00952AA7"/>
    <w:rsid w:val="009530A0"/>
    <w:rsid w:val="0095357C"/>
    <w:rsid w:val="00953B36"/>
    <w:rsid w:val="00954E3B"/>
    <w:rsid w:val="00955316"/>
    <w:rsid w:val="009554BC"/>
    <w:rsid w:val="00955E87"/>
    <w:rsid w:val="00956511"/>
    <w:rsid w:val="00957270"/>
    <w:rsid w:val="009572EE"/>
    <w:rsid w:val="009605A2"/>
    <w:rsid w:val="00960D9C"/>
    <w:rsid w:val="00961C3B"/>
    <w:rsid w:val="009622E3"/>
    <w:rsid w:val="0096254B"/>
    <w:rsid w:val="009626B2"/>
    <w:rsid w:val="0096272F"/>
    <w:rsid w:val="0096496F"/>
    <w:rsid w:val="009658B9"/>
    <w:rsid w:val="00965B47"/>
    <w:rsid w:val="00965F99"/>
    <w:rsid w:val="00966076"/>
    <w:rsid w:val="0096620E"/>
    <w:rsid w:val="0096641F"/>
    <w:rsid w:val="00966449"/>
    <w:rsid w:val="009678F3"/>
    <w:rsid w:val="00967DC4"/>
    <w:rsid w:val="009712A4"/>
    <w:rsid w:val="00972420"/>
    <w:rsid w:val="00973172"/>
    <w:rsid w:val="00973B53"/>
    <w:rsid w:val="009743DF"/>
    <w:rsid w:val="0097466E"/>
    <w:rsid w:val="00974CC7"/>
    <w:rsid w:val="00974D0A"/>
    <w:rsid w:val="00974EED"/>
    <w:rsid w:val="00975A37"/>
    <w:rsid w:val="00975EE2"/>
    <w:rsid w:val="0097614F"/>
    <w:rsid w:val="0097749E"/>
    <w:rsid w:val="009777AB"/>
    <w:rsid w:val="00977CBE"/>
    <w:rsid w:val="00980245"/>
    <w:rsid w:val="009803AE"/>
    <w:rsid w:val="00980D68"/>
    <w:rsid w:val="0098111A"/>
    <w:rsid w:val="00981506"/>
    <w:rsid w:val="00982055"/>
    <w:rsid w:val="0098410C"/>
    <w:rsid w:val="00984350"/>
    <w:rsid w:val="00984B16"/>
    <w:rsid w:val="00985B42"/>
    <w:rsid w:val="00985C33"/>
    <w:rsid w:val="00986C40"/>
    <w:rsid w:val="009873B5"/>
    <w:rsid w:val="0099044E"/>
    <w:rsid w:val="00990E14"/>
    <w:rsid w:val="00990F74"/>
    <w:rsid w:val="00991816"/>
    <w:rsid w:val="00991CA6"/>
    <w:rsid w:val="009929C0"/>
    <w:rsid w:val="00992B15"/>
    <w:rsid w:val="00993074"/>
    <w:rsid w:val="0099367D"/>
    <w:rsid w:val="009936C3"/>
    <w:rsid w:val="00993917"/>
    <w:rsid w:val="00993D42"/>
    <w:rsid w:val="00994020"/>
    <w:rsid w:val="009941EB"/>
    <w:rsid w:val="00994288"/>
    <w:rsid w:val="00994AD0"/>
    <w:rsid w:val="00994D22"/>
    <w:rsid w:val="009951C3"/>
    <w:rsid w:val="009956ED"/>
    <w:rsid w:val="009961A9"/>
    <w:rsid w:val="00996313"/>
    <w:rsid w:val="00996506"/>
    <w:rsid w:val="0099661B"/>
    <w:rsid w:val="009968C2"/>
    <w:rsid w:val="00996D25"/>
    <w:rsid w:val="0099705D"/>
    <w:rsid w:val="00997988"/>
    <w:rsid w:val="009A0152"/>
    <w:rsid w:val="009A0931"/>
    <w:rsid w:val="009A0A2E"/>
    <w:rsid w:val="009A0A67"/>
    <w:rsid w:val="009A1A2D"/>
    <w:rsid w:val="009A2F78"/>
    <w:rsid w:val="009A48D8"/>
    <w:rsid w:val="009A4FB2"/>
    <w:rsid w:val="009A64D2"/>
    <w:rsid w:val="009A6CF6"/>
    <w:rsid w:val="009A6DE4"/>
    <w:rsid w:val="009A6E1F"/>
    <w:rsid w:val="009A7487"/>
    <w:rsid w:val="009B0886"/>
    <w:rsid w:val="009B09EB"/>
    <w:rsid w:val="009B39B1"/>
    <w:rsid w:val="009B47D4"/>
    <w:rsid w:val="009B4A1F"/>
    <w:rsid w:val="009B4AE2"/>
    <w:rsid w:val="009B4FA5"/>
    <w:rsid w:val="009B6243"/>
    <w:rsid w:val="009B6264"/>
    <w:rsid w:val="009B6F01"/>
    <w:rsid w:val="009B73FA"/>
    <w:rsid w:val="009C027F"/>
    <w:rsid w:val="009C048A"/>
    <w:rsid w:val="009C2629"/>
    <w:rsid w:val="009C3E28"/>
    <w:rsid w:val="009C437B"/>
    <w:rsid w:val="009C544B"/>
    <w:rsid w:val="009C5DE0"/>
    <w:rsid w:val="009C5F4D"/>
    <w:rsid w:val="009C605C"/>
    <w:rsid w:val="009C614B"/>
    <w:rsid w:val="009C6848"/>
    <w:rsid w:val="009C713B"/>
    <w:rsid w:val="009C77F6"/>
    <w:rsid w:val="009C7C74"/>
    <w:rsid w:val="009C7E2F"/>
    <w:rsid w:val="009D2DB2"/>
    <w:rsid w:val="009D35B5"/>
    <w:rsid w:val="009D3674"/>
    <w:rsid w:val="009D440E"/>
    <w:rsid w:val="009D5079"/>
    <w:rsid w:val="009D55CA"/>
    <w:rsid w:val="009D5693"/>
    <w:rsid w:val="009D5864"/>
    <w:rsid w:val="009D6512"/>
    <w:rsid w:val="009D6517"/>
    <w:rsid w:val="009D6770"/>
    <w:rsid w:val="009D698E"/>
    <w:rsid w:val="009D7516"/>
    <w:rsid w:val="009D775F"/>
    <w:rsid w:val="009E019C"/>
    <w:rsid w:val="009E0320"/>
    <w:rsid w:val="009E06C0"/>
    <w:rsid w:val="009E0BD9"/>
    <w:rsid w:val="009E118B"/>
    <w:rsid w:val="009E21ED"/>
    <w:rsid w:val="009E38EC"/>
    <w:rsid w:val="009E4464"/>
    <w:rsid w:val="009E5398"/>
    <w:rsid w:val="009E6078"/>
    <w:rsid w:val="009E6306"/>
    <w:rsid w:val="009E6952"/>
    <w:rsid w:val="009E6AC2"/>
    <w:rsid w:val="009E758E"/>
    <w:rsid w:val="009E78BC"/>
    <w:rsid w:val="009F0731"/>
    <w:rsid w:val="009F17AD"/>
    <w:rsid w:val="009F19F7"/>
    <w:rsid w:val="009F21DD"/>
    <w:rsid w:val="009F275E"/>
    <w:rsid w:val="009F2AE4"/>
    <w:rsid w:val="009F3715"/>
    <w:rsid w:val="009F3F60"/>
    <w:rsid w:val="009F4412"/>
    <w:rsid w:val="009F4FDB"/>
    <w:rsid w:val="009F51C0"/>
    <w:rsid w:val="009F5486"/>
    <w:rsid w:val="009F61A9"/>
    <w:rsid w:val="009F64ED"/>
    <w:rsid w:val="009F6DF8"/>
    <w:rsid w:val="009F6E62"/>
    <w:rsid w:val="009F7004"/>
    <w:rsid w:val="009F79E9"/>
    <w:rsid w:val="00A01455"/>
    <w:rsid w:val="00A01C95"/>
    <w:rsid w:val="00A02F5A"/>
    <w:rsid w:val="00A033AB"/>
    <w:rsid w:val="00A033BB"/>
    <w:rsid w:val="00A03FB3"/>
    <w:rsid w:val="00A041D0"/>
    <w:rsid w:val="00A04320"/>
    <w:rsid w:val="00A04AB7"/>
    <w:rsid w:val="00A06054"/>
    <w:rsid w:val="00A06733"/>
    <w:rsid w:val="00A07347"/>
    <w:rsid w:val="00A11282"/>
    <w:rsid w:val="00A1140B"/>
    <w:rsid w:val="00A118BD"/>
    <w:rsid w:val="00A11C14"/>
    <w:rsid w:val="00A11EBC"/>
    <w:rsid w:val="00A126A5"/>
    <w:rsid w:val="00A12D1B"/>
    <w:rsid w:val="00A130A3"/>
    <w:rsid w:val="00A134AD"/>
    <w:rsid w:val="00A137F5"/>
    <w:rsid w:val="00A14C38"/>
    <w:rsid w:val="00A14E75"/>
    <w:rsid w:val="00A15F99"/>
    <w:rsid w:val="00A16B02"/>
    <w:rsid w:val="00A209D2"/>
    <w:rsid w:val="00A21E3D"/>
    <w:rsid w:val="00A22D90"/>
    <w:rsid w:val="00A242D6"/>
    <w:rsid w:val="00A245EA"/>
    <w:rsid w:val="00A25136"/>
    <w:rsid w:val="00A2523F"/>
    <w:rsid w:val="00A25932"/>
    <w:rsid w:val="00A25FB5"/>
    <w:rsid w:val="00A26DA7"/>
    <w:rsid w:val="00A27355"/>
    <w:rsid w:val="00A278A4"/>
    <w:rsid w:val="00A30002"/>
    <w:rsid w:val="00A3118C"/>
    <w:rsid w:val="00A31770"/>
    <w:rsid w:val="00A3297A"/>
    <w:rsid w:val="00A32C08"/>
    <w:rsid w:val="00A331C5"/>
    <w:rsid w:val="00A331ED"/>
    <w:rsid w:val="00A337DE"/>
    <w:rsid w:val="00A33BCF"/>
    <w:rsid w:val="00A340A8"/>
    <w:rsid w:val="00A34A6A"/>
    <w:rsid w:val="00A34C79"/>
    <w:rsid w:val="00A3515A"/>
    <w:rsid w:val="00A35C5A"/>
    <w:rsid w:val="00A37588"/>
    <w:rsid w:val="00A37739"/>
    <w:rsid w:val="00A40301"/>
    <w:rsid w:val="00A40322"/>
    <w:rsid w:val="00A41C77"/>
    <w:rsid w:val="00A41F98"/>
    <w:rsid w:val="00A4494B"/>
    <w:rsid w:val="00A44A87"/>
    <w:rsid w:val="00A44C29"/>
    <w:rsid w:val="00A461FD"/>
    <w:rsid w:val="00A46D97"/>
    <w:rsid w:val="00A470C3"/>
    <w:rsid w:val="00A47D9F"/>
    <w:rsid w:val="00A50AA4"/>
    <w:rsid w:val="00A51CB5"/>
    <w:rsid w:val="00A524B2"/>
    <w:rsid w:val="00A5281A"/>
    <w:rsid w:val="00A5303F"/>
    <w:rsid w:val="00A53598"/>
    <w:rsid w:val="00A53627"/>
    <w:rsid w:val="00A5382C"/>
    <w:rsid w:val="00A55663"/>
    <w:rsid w:val="00A55A3D"/>
    <w:rsid w:val="00A563F5"/>
    <w:rsid w:val="00A5660C"/>
    <w:rsid w:val="00A56E11"/>
    <w:rsid w:val="00A56F2F"/>
    <w:rsid w:val="00A57119"/>
    <w:rsid w:val="00A60E54"/>
    <w:rsid w:val="00A61A15"/>
    <w:rsid w:val="00A620F1"/>
    <w:rsid w:val="00A6290C"/>
    <w:rsid w:val="00A62AF1"/>
    <w:rsid w:val="00A62C25"/>
    <w:rsid w:val="00A6339F"/>
    <w:rsid w:val="00A63B5D"/>
    <w:rsid w:val="00A64F0B"/>
    <w:rsid w:val="00A65FA4"/>
    <w:rsid w:val="00A670BD"/>
    <w:rsid w:val="00A67944"/>
    <w:rsid w:val="00A67A85"/>
    <w:rsid w:val="00A67FB3"/>
    <w:rsid w:val="00A701E2"/>
    <w:rsid w:val="00A702F2"/>
    <w:rsid w:val="00A70343"/>
    <w:rsid w:val="00A70FCB"/>
    <w:rsid w:val="00A7145E"/>
    <w:rsid w:val="00A71654"/>
    <w:rsid w:val="00A71BE9"/>
    <w:rsid w:val="00A71D85"/>
    <w:rsid w:val="00A721AF"/>
    <w:rsid w:val="00A74250"/>
    <w:rsid w:val="00A744DC"/>
    <w:rsid w:val="00A749BD"/>
    <w:rsid w:val="00A75076"/>
    <w:rsid w:val="00A750FC"/>
    <w:rsid w:val="00A77B74"/>
    <w:rsid w:val="00A77DD2"/>
    <w:rsid w:val="00A807F1"/>
    <w:rsid w:val="00A80A4D"/>
    <w:rsid w:val="00A82274"/>
    <w:rsid w:val="00A82DE4"/>
    <w:rsid w:val="00A834F3"/>
    <w:rsid w:val="00A8354E"/>
    <w:rsid w:val="00A83D7D"/>
    <w:rsid w:val="00A844C9"/>
    <w:rsid w:val="00A856E3"/>
    <w:rsid w:val="00A8702B"/>
    <w:rsid w:val="00A87420"/>
    <w:rsid w:val="00A87CDA"/>
    <w:rsid w:val="00A90391"/>
    <w:rsid w:val="00A9073B"/>
    <w:rsid w:val="00A90CC7"/>
    <w:rsid w:val="00A920E0"/>
    <w:rsid w:val="00A9309D"/>
    <w:rsid w:val="00A93287"/>
    <w:rsid w:val="00A936A7"/>
    <w:rsid w:val="00A950E3"/>
    <w:rsid w:val="00A962FD"/>
    <w:rsid w:val="00A96606"/>
    <w:rsid w:val="00A96F19"/>
    <w:rsid w:val="00AA04FF"/>
    <w:rsid w:val="00AA1D4F"/>
    <w:rsid w:val="00AA1F5B"/>
    <w:rsid w:val="00AA26AF"/>
    <w:rsid w:val="00AA32D3"/>
    <w:rsid w:val="00AA3727"/>
    <w:rsid w:val="00AA3F24"/>
    <w:rsid w:val="00AA4432"/>
    <w:rsid w:val="00AA4723"/>
    <w:rsid w:val="00AA5073"/>
    <w:rsid w:val="00AA52E6"/>
    <w:rsid w:val="00AA53AE"/>
    <w:rsid w:val="00AA5E72"/>
    <w:rsid w:val="00AA645C"/>
    <w:rsid w:val="00AA6654"/>
    <w:rsid w:val="00AA6672"/>
    <w:rsid w:val="00AA74EC"/>
    <w:rsid w:val="00AA7F67"/>
    <w:rsid w:val="00AB0C61"/>
    <w:rsid w:val="00AB26D2"/>
    <w:rsid w:val="00AB30A1"/>
    <w:rsid w:val="00AB512C"/>
    <w:rsid w:val="00AB5C92"/>
    <w:rsid w:val="00AB63D7"/>
    <w:rsid w:val="00AB659D"/>
    <w:rsid w:val="00AB69DA"/>
    <w:rsid w:val="00AB72C5"/>
    <w:rsid w:val="00AB79F4"/>
    <w:rsid w:val="00AB7B7B"/>
    <w:rsid w:val="00AB7EE5"/>
    <w:rsid w:val="00AC0277"/>
    <w:rsid w:val="00AC0651"/>
    <w:rsid w:val="00AC1C61"/>
    <w:rsid w:val="00AC2FAD"/>
    <w:rsid w:val="00AC3C80"/>
    <w:rsid w:val="00AC40C2"/>
    <w:rsid w:val="00AC4628"/>
    <w:rsid w:val="00AC47ED"/>
    <w:rsid w:val="00AC5540"/>
    <w:rsid w:val="00AC5890"/>
    <w:rsid w:val="00AC5C23"/>
    <w:rsid w:val="00AC6334"/>
    <w:rsid w:val="00AC7291"/>
    <w:rsid w:val="00AC7AF8"/>
    <w:rsid w:val="00AC7E50"/>
    <w:rsid w:val="00AD023C"/>
    <w:rsid w:val="00AD043A"/>
    <w:rsid w:val="00AD10AF"/>
    <w:rsid w:val="00AD11B1"/>
    <w:rsid w:val="00AD182C"/>
    <w:rsid w:val="00AD3836"/>
    <w:rsid w:val="00AD3F62"/>
    <w:rsid w:val="00AD5608"/>
    <w:rsid w:val="00AD5B4F"/>
    <w:rsid w:val="00AD68A3"/>
    <w:rsid w:val="00AD6A56"/>
    <w:rsid w:val="00AD7299"/>
    <w:rsid w:val="00AE0A16"/>
    <w:rsid w:val="00AE0E47"/>
    <w:rsid w:val="00AE155E"/>
    <w:rsid w:val="00AE23F9"/>
    <w:rsid w:val="00AE27C9"/>
    <w:rsid w:val="00AE2859"/>
    <w:rsid w:val="00AE2CFD"/>
    <w:rsid w:val="00AE2E90"/>
    <w:rsid w:val="00AE31E1"/>
    <w:rsid w:val="00AE3C70"/>
    <w:rsid w:val="00AE3F8B"/>
    <w:rsid w:val="00AE4766"/>
    <w:rsid w:val="00AE50E0"/>
    <w:rsid w:val="00AE574A"/>
    <w:rsid w:val="00AE689A"/>
    <w:rsid w:val="00AE7D7F"/>
    <w:rsid w:val="00AE7F3F"/>
    <w:rsid w:val="00AF094E"/>
    <w:rsid w:val="00AF1BEF"/>
    <w:rsid w:val="00AF25B6"/>
    <w:rsid w:val="00AF2734"/>
    <w:rsid w:val="00AF2A03"/>
    <w:rsid w:val="00AF2C16"/>
    <w:rsid w:val="00AF39C2"/>
    <w:rsid w:val="00AF420E"/>
    <w:rsid w:val="00AF42D0"/>
    <w:rsid w:val="00AF4F67"/>
    <w:rsid w:val="00AF56AE"/>
    <w:rsid w:val="00AF5774"/>
    <w:rsid w:val="00AF5C76"/>
    <w:rsid w:val="00AF5CA0"/>
    <w:rsid w:val="00AF68F9"/>
    <w:rsid w:val="00AF6A23"/>
    <w:rsid w:val="00AF7CE9"/>
    <w:rsid w:val="00B00191"/>
    <w:rsid w:val="00B00B9C"/>
    <w:rsid w:val="00B01341"/>
    <w:rsid w:val="00B01966"/>
    <w:rsid w:val="00B02A6E"/>
    <w:rsid w:val="00B02AB4"/>
    <w:rsid w:val="00B02B75"/>
    <w:rsid w:val="00B03F60"/>
    <w:rsid w:val="00B043F6"/>
    <w:rsid w:val="00B050A0"/>
    <w:rsid w:val="00B059AB"/>
    <w:rsid w:val="00B059CE"/>
    <w:rsid w:val="00B06CFC"/>
    <w:rsid w:val="00B11F5A"/>
    <w:rsid w:val="00B12344"/>
    <w:rsid w:val="00B1234F"/>
    <w:rsid w:val="00B1379A"/>
    <w:rsid w:val="00B13CE3"/>
    <w:rsid w:val="00B14268"/>
    <w:rsid w:val="00B144D5"/>
    <w:rsid w:val="00B15386"/>
    <w:rsid w:val="00B1578F"/>
    <w:rsid w:val="00B15C59"/>
    <w:rsid w:val="00B173BB"/>
    <w:rsid w:val="00B174D0"/>
    <w:rsid w:val="00B17C3F"/>
    <w:rsid w:val="00B2102B"/>
    <w:rsid w:val="00B219F9"/>
    <w:rsid w:val="00B23DC5"/>
    <w:rsid w:val="00B24173"/>
    <w:rsid w:val="00B24354"/>
    <w:rsid w:val="00B25116"/>
    <w:rsid w:val="00B25EC2"/>
    <w:rsid w:val="00B263F6"/>
    <w:rsid w:val="00B27E33"/>
    <w:rsid w:val="00B3010D"/>
    <w:rsid w:val="00B302A8"/>
    <w:rsid w:val="00B3052B"/>
    <w:rsid w:val="00B316FB"/>
    <w:rsid w:val="00B31D75"/>
    <w:rsid w:val="00B32149"/>
    <w:rsid w:val="00B32B93"/>
    <w:rsid w:val="00B333B2"/>
    <w:rsid w:val="00B34276"/>
    <w:rsid w:val="00B343E3"/>
    <w:rsid w:val="00B35028"/>
    <w:rsid w:val="00B35AE4"/>
    <w:rsid w:val="00B35AEA"/>
    <w:rsid w:val="00B370CA"/>
    <w:rsid w:val="00B407A9"/>
    <w:rsid w:val="00B409AD"/>
    <w:rsid w:val="00B41ECF"/>
    <w:rsid w:val="00B42050"/>
    <w:rsid w:val="00B421AC"/>
    <w:rsid w:val="00B43989"/>
    <w:rsid w:val="00B43F2D"/>
    <w:rsid w:val="00B44B6C"/>
    <w:rsid w:val="00B454C4"/>
    <w:rsid w:val="00B45CFD"/>
    <w:rsid w:val="00B469B5"/>
    <w:rsid w:val="00B46A35"/>
    <w:rsid w:val="00B46A3A"/>
    <w:rsid w:val="00B4716A"/>
    <w:rsid w:val="00B47AF1"/>
    <w:rsid w:val="00B50401"/>
    <w:rsid w:val="00B50710"/>
    <w:rsid w:val="00B5084E"/>
    <w:rsid w:val="00B5107A"/>
    <w:rsid w:val="00B51D5F"/>
    <w:rsid w:val="00B52698"/>
    <w:rsid w:val="00B52AFD"/>
    <w:rsid w:val="00B5398C"/>
    <w:rsid w:val="00B53B2A"/>
    <w:rsid w:val="00B53D1C"/>
    <w:rsid w:val="00B5403D"/>
    <w:rsid w:val="00B540BA"/>
    <w:rsid w:val="00B55033"/>
    <w:rsid w:val="00B55F42"/>
    <w:rsid w:val="00B56124"/>
    <w:rsid w:val="00B5667E"/>
    <w:rsid w:val="00B56C3B"/>
    <w:rsid w:val="00B57022"/>
    <w:rsid w:val="00B5747F"/>
    <w:rsid w:val="00B5757F"/>
    <w:rsid w:val="00B575E4"/>
    <w:rsid w:val="00B603BA"/>
    <w:rsid w:val="00B60922"/>
    <w:rsid w:val="00B618E6"/>
    <w:rsid w:val="00B61AAE"/>
    <w:rsid w:val="00B61ED7"/>
    <w:rsid w:val="00B62A01"/>
    <w:rsid w:val="00B63911"/>
    <w:rsid w:val="00B63E53"/>
    <w:rsid w:val="00B6402D"/>
    <w:rsid w:val="00B661A4"/>
    <w:rsid w:val="00B663F7"/>
    <w:rsid w:val="00B67326"/>
    <w:rsid w:val="00B67746"/>
    <w:rsid w:val="00B679DD"/>
    <w:rsid w:val="00B67EF5"/>
    <w:rsid w:val="00B70F18"/>
    <w:rsid w:val="00B715FE"/>
    <w:rsid w:val="00B717DD"/>
    <w:rsid w:val="00B71839"/>
    <w:rsid w:val="00B72D4E"/>
    <w:rsid w:val="00B74014"/>
    <w:rsid w:val="00B742D3"/>
    <w:rsid w:val="00B74311"/>
    <w:rsid w:val="00B747CE"/>
    <w:rsid w:val="00B74954"/>
    <w:rsid w:val="00B75F2B"/>
    <w:rsid w:val="00B7730A"/>
    <w:rsid w:val="00B776B3"/>
    <w:rsid w:val="00B77ABE"/>
    <w:rsid w:val="00B808EA"/>
    <w:rsid w:val="00B80E5B"/>
    <w:rsid w:val="00B81B69"/>
    <w:rsid w:val="00B8204D"/>
    <w:rsid w:val="00B83158"/>
    <w:rsid w:val="00B83B80"/>
    <w:rsid w:val="00B84075"/>
    <w:rsid w:val="00B85047"/>
    <w:rsid w:val="00B850D3"/>
    <w:rsid w:val="00B87BF6"/>
    <w:rsid w:val="00B90472"/>
    <w:rsid w:val="00B904F8"/>
    <w:rsid w:val="00B9115E"/>
    <w:rsid w:val="00B912D5"/>
    <w:rsid w:val="00B91AEC"/>
    <w:rsid w:val="00B91B38"/>
    <w:rsid w:val="00B92030"/>
    <w:rsid w:val="00B92E15"/>
    <w:rsid w:val="00B93C1C"/>
    <w:rsid w:val="00B95759"/>
    <w:rsid w:val="00B959B8"/>
    <w:rsid w:val="00B96B7D"/>
    <w:rsid w:val="00B975B0"/>
    <w:rsid w:val="00B97E4D"/>
    <w:rsid w:val="00BA014E"/>
    <w:rsid w:val="00BA0A7D"/>
    <w:rsid w:val="00BA0BD7"/>
    <w:rsid w:val="00BA0F6F"/>
    <w:rsid w:val="00BA154E"/>
    <w:rsid w:val="00BA17ED"/>
    <w:rsid w:val="00BA194F"/>
    <w:rsid w:val="00BA1EF0"/>
    <w:rsid w:val="00BA1F98"/>
    <w:rsid w:val="00BA2258"/>
    <w:rsid w:val="00BA2888"/>
    <w:rsid w:val="00BA3053"/>
    <w:rsid w:val="00BA3226"/>
    <w:rsid w:val="00BA3431"/>
    <w:rsid w:val="00BA3939"/>
    <w:rsid w:val="00BA3CD9"/>
    <w:rsid w:val="00BA53FB"/>
    <w:rsid w:val="00BA54AC"/>
    <w:rsid w:val="00BA56DF"/>
    <w:rsid w:val="00BA5729"/>
    <w:rsid w:val="00BA75A1"/>
    <w:rsid w:val="00BA75D8"/>
    <w:rsid w:val="00BA779F"/>
    <w:rsid w:val="00BB1D34"/>
    <w:rsid w:val="00BB20C3"/>
    <w:rsid w:val="00BB240F"/>
    <w:rsid w:val="00BB3600"/>
    <w:rsid w:val="00BB3D52"/>
    <w:rsid w:val="00BB4034"/>
    <w:rsid w:val="00BB4163"/>
    <w:rsid w:val="00BB4E75"/>
    <w:rsid w:val="00BB4FF9"/>
    <w:rsid w:val="00BB6B56"/>
    <w:rsid w:val="00BB7209"/>
    <w:rsid w:val="00BC064A"/>
    <w:rsid w:val="00BC0DC6"/>
    <w:rsid w:val="00BC16FE"/>
    <w:rsid w:val="00BC1714"/>
    <w:rsid w:val="00BC17B9"/>
    <w:rsid w:val="00BC1915"/>
    <w:rsid w:val="00BC1996"/>
    <w:rsid w:val="00BC249E"/>
    <w:rsid w:val="00BC259C"/>
    <w:rsid w:val="00BC2662"/>
    <w:rsid w:val="00BC2827"/>
    <w:rsid w:val="00BC2E2D"/>
    <w:rsid w:val="00BC3FAF"/>
    <w:rsid w:val="00BC4160"/>
    <w:rsid w:val="00BC4AA6"/>
    <w:rsid w:val="00BC4AE2"/>
    <w:rsid w:val="00BC4F38"/>
    <w:rsid w:val="00BC707F"/>
    <w:rsid w:val="00BC70D4"/>
    <w:rsid w:val="00BC7186"/>
    <w:rsid w:val="00BC74BE"/>
    <w:rsid w:val="00BC79D1"/>
    <w:rsid w:val="00BD07BD"/>
    <w:rsid w:val="00BD1281"/>
    <w:rsid w:val="00BD2562"/>
    <w:rsid w:val="00BD2563"/>
    <w:rsid w:val="00BD2751"/>
    <w:rsid w:val="00BD3645"/>
    <w:rsid w:val="00BD36E0"/>
    <w:rsid w:val="00BD3851"/>
    <w:rsid w:val="00BD4BD3"/>
    <w:rsid w:val="00BD577B"/>
    <w:rsid w:val="00BD6D18"/>
    <w:rsid w:val="00BD7392"/>
    <w:rsid w:val="00BD7515"/>
    <w:rsid w:val="00BD781C"/>
    <w:rsid w:val="00BD7952"/>
    <w:rsid w:val="00BE00DD"/>
    <w:rsid w:val="00BE2DA9"/>
    <w:rsid w:val="00BE439E"/>
    <w:rsid w:val="00BE4564"/>
    <w:rsid w:val="00BE6A16"/>
    <w:rsid w:val="00BE7972"/>
    <w:rsid w:val="00BE7B89"/>
    <w:rsid w:val="00BE7D74"/>
    <w:rsid w:val="00BF0069"/>
    <w:rsid w:val="00BF00BF"/>
    <w:rsid w:val="00BF012A"/>
    <w:rsid w:val="00BF018E"/>
    <w:rsid w:val="00BF0E2A"/>
    <w:rsid w:val="00BF18A1"/>
    <w:rsid w:val="00BF1BA1"/>
    <w:rsid w:val="00BF2801"/>
    <w:rsid w:val="00BF2CA5"/>
    <w:rsid w:val="00BF305A"/>
    <w:rsid w:val="00BF348A"/>
    <w:rsid w:val="00BF4115"/>
    <w:rsid w:val="00BF5BB3"/>
    <w:rsid w:val="00BF5EA5"/>
    <w:rsid w:val="00BF634A"/>
    <w:rsid w:val="00BF65C5"/>
    <w:rsid w:val="00BF7EB7"/>
    <w:rsid w:val="00C00791"/>
    <w:rsid w:val="00C00AF3"/>
    <w:rsid w:val="00C015ED"/>
    <w:rsid w:val="00C01BAC"/>
    <w:rsid w:val="00C02A14"/>
    <w:rsid w:val="00C03B62"/>
    <w:rsid w:val="00C03DEF"/>
    <w:rsid w:val="00C04E03"/>
    <w:rsid w:val="00C06CC7"/>
    <w:rsid w:val="00C073AC"/>
    <w:rsid w:val="00C07B7B"/>
    <w:rsid w:val="00C07E80"/>
    <w:rsid w:val="00C07FC4"/>
    <w:rsid w:val="00C11755"/>
    <w:rsid w:val="00C1176C"/>
    <w:rsid w:val="00C122CA"/>
    <w:rsid w:val="00C122E8"/>
    <w:rsid w:val="00C12B56"/>
    <w:rsid w:val="00C1312D"/>
    <w:rsid w:val="00C139BE"/>
    <w:rsid w:val="00C146B6"/>
    <w:rsid w:val="00C147D9"/>
    <w:rsid w:val="00C1566F"/>
    <w:rsid w:val="00C15D79"/>
    <w:rsid w:val="00C17BF6"/>
    <w:rsid w:val="00C17C2D"/>
    <w:rsid w:val="00C17C48"/>
    <w:rsid w:val="00C20F69"/>
    <w:rsid w:val="00C211F8"/>
    <w:rsid w:val="00C2133E"/>
    <w:rsid w:val="00C21871"/>
    <w:rsid w:val="00C21AA4"/>
    <w:rsid w:val="00C22373"/>
    <w:rsid w:val="00C226AB"/>
    <w:rsid w:val="00C229C0"/>
    <w:rsid w:val="00C239C6"/>
    <w:rsid w:val="00C271CF"/>
    <w:rsid w:val="00C278E8"/>
    <w:rsid w:val="00C27B13"/>
    <w:rsid w:val="00C27DF1"/>
    <w:rsid w:val="00C3011E"/>
    <w:rsid w:val="00C30490"/>
    <w:rsid w:val="00C30634"/>
    <w:rsid w:val="00C312F6"/>
    <w:rsid w:val="00C32236"/>
    <w:rsid w:val="00C32267"/>
    <w:rsid w:val="00C32289"/>
    <w:rsid w:val="00C32961"/>
    <w:rsid w:val="00C33E14"/>
    <w:rsid w:val="00C3488D"/>
    <w:rsid w:val="00C34899"/>
    <w:rsid w:val="00C355D7"/>
    <w:rsid w:val="00C356BF"/>
    <w:rsid w:val="00C35C2E"/>
    <w:rsid w:val="00C35DA9"/>
    <w:rsid w:val="00C35F41"/>
    <w:rsid w:val="00C363E6"/>
    <w:rsid w:val="00C36870"/>
    <w:rsid w:val="00C36A0A"/>
    <w:rsid w:val="00C37069"/>
    <w:rsid w:val="00C37AC8"/>
    <w:rsid w:val="00C4054A"/>
    <w:rsid w:val="00C4088E"/>
    <w:rsid w:val="00C40ADD"/>
    <w:rsid w:val="00C413DC"/>
    <w:rsid w:val="00C415EF"/>
    <w:rsid w:val="00C4266E"/>
    <w:rsid w:val="00C427F1"/>
    <w:rsid w:val="00C44D78"/>
    <w:rsid w:val="00C44E6D"/>
    <w:rsid w:val="00C457F5"/>
    <w:rsid w:val="00C47056"/>
    <w:rsid w:val="00C50391"/>
    <w:rsid w:val="00C50A0E"/>
    <w:rsid w:val="00C50B2E"/>
    <w:rsid w:val="00C51705"/>
    <w:rsid w:val="00C52352"/>
    <w:rsid w:val="00C5361F"/>
    <w:rsid w:val="00C536CC"/>
    <w:rsid w:val="00C53AA3"/>
    <w:rsid w:val="00C54390"/>
    <w:rsid w:val="00C548F4"/>
    <w:rsid w:val="00C55291"/>
    <w:rsid w:val="00C55905"/>
    <w:rsid w:val="00C565D9"/>
    <w:rsid w:val="00C56CF1"/>
    <w:rsid w:val="00C571A7"/>
    <w:rsid w:val="00C57C28"/>
    <w:rsid w:val="00C57C2F"/>
    <w:rsid w:val="00C60479"/>
    <w:rsid w:val="00C61237"/>
    <w:rsid w:val="00C61296"/>
    <w:rsid w:val="00C63EE7"/>
    <w:rsid w:val="00C65C19"/>
    <w:rsid w:val="00C67457"/>
    <w:rsid w:val="00C707E6"/>
    <w:rsid w:val="00C71C35"/>
    <w:rsid w:val="00C72584"/>
    <w:rsid w:val="00C731F0"/>
    <w:rsid w:val="00C73DEB"/>
    <w:rsid w:val="00C74301"/>
    <w:rsid w:val="00C7443E"/>
    <w:rsid w:val="00C764AE"/>
    <w:rsid w:val="00C76550"/>
    <w:rsid w:val="00C76E88"/>
    <w:rsid w:val="00C80841"/>
    <w:rsid w:val="00C83314"/>
    <w:rsid w:val="00C83781"/>
    <w:rsid w:val="00C839BC"/>
    <w:rsid w:val="00C8459C"/>
    <w:rsid w:val="00C8461A"/>
    <w:rsid w:val="00C846E3"/>
    <w:rsid w:val="00C84FD4"/>
    <w:rsid w:val="00C855D0"/>
    <w:rsid w:val="00C85EA0"/>
    <w:rsid w:val="00C86BB7"/>
    <w:rsid w:val="00C86C71"/>
    <w:rsid w:val="00C91EE1"/>
    <w:rsid w:val="00C93782"/>
    <w:rsid w:val="00C93DEA"/>
    <w:rsid w:val="00C93E64"/>
    <w:rsid w:val="00C93F30"/>
    <w:rsid w:val="00C94B7B"/>
    <w:rsid w:val="00C94C61"/>
    <w:rsid w:val="00C950B4"/>
    <w:rsid w:val="00C95169"/>
    <w:rsid w:val="00C95A9F"/>
    <w:rsid w:val="00C95D3E"/>
    <w:rsid w:val="00C974DF"/>
    <w:rsid w:val="00C974FB"/>
    <w:rsid w:val="00CA075A"/>
    <w:rsid w:val="00CA08AC"/>
    <w:rsid w:val="00CA09F0"/>
    <w:rsid w:val="00CA17AB"/>
    <w:rsid w:val="00CA1C07"/>
    <w:rsid w:val="00CA2DDB"/>
    <w:rsid w:val="00CA3756"/>
    <w:rsid w:val="00CA40B6"/>
    <w:rsid w:val="00CA4148"/>
    <w:rsid w:val="00CA45D2"/>
    <w:rsid w:val="00CA7707"/>
    <w:rsid w:val="00CA7D0F"/>
    <w:rsid w:val="00CB0461"/>
    <w:rsid w:val="00CB242A"/>
    <w:rsid w:val="00CB35BB"/>
    <w:rsid w:val="00CB35EB"/>
    <w:rsid w:val="00CB3A36"/>
    <w:rsid w:val="00CB3C81"/>
    <w:rsid w:val="00CB40B3"/>
    <w:rsid w:val="00CB5015"/>
    <w:rsid w:val="00CB5CF5"/>
    <w:rsid w:val="00CB60E9"/>
    <w:rsid w:val="00CB68BB"/>
    <w:rsid w:val="00CB6AF3"/>
    <w:rsid w:val="00CB7180"/>
    <w:rsid w:val="00CB71C6"/>
    <w:rsid w:val="00CC0026"/>
    <w:rsid w:val="00CC1AB1"/>
    <w:rsid w:val="00CC2238"/>
    <w:rsid w:val="00CC2F17"/>
    <w:rsid w:val="00CC3E5E"/>
    <w:rsid w:val="00CC424B"/>
    <w:rsid w:val="00CC45D3"/>
    <w:rsid w:val="00CC5B5C"/>
    <w:rsid w:val="00CC5D4A"/>
    <w:rsid w:val="00CC5D7F"/>
    <w:rsid w:val="00CC6092"/>
    <w:rsid w:val="00CC6573"/>
    <w:rsid w:val="00CC6666"/>
    <w:rsid w:val="00CC6850"/>
    <w:rsid w:val="00CD0212"/>
    <w:rsid w:val="00CD0898"/>
    <w:rsid w:val="00CD09EB"/>
    <w:rsid w:val="00CD0B0E"/>
    <w:rsid w:val="00CD0BCD"/>
    <w:rsid w:val="00CD1110"/>
    <w:rsid w:val="00CD17AA"/>
    <w:rsid w:val="00CD1BD7"/>
    <w:rsid w:val="00CD2B8A"/>
    <w:rsid w:val="00CD65EF"/>
    <w:rsid w:val="00CD6B83"/>
    <w:rsid w:val="00CD6CC5"/>
    <w:rsid w:val="00CD6F11"/>
    <w:rsid w:val="00CD6FEB"/>
    <w:rsid w:val="00CD7055"/>
    <w:rsid w:val="00CD7B96"/>
    <w:rsid w:val="00CD7E5F"/>
    <w:rsid w:val="00CE0E96"/>
    <w:rsid w:val="00CE3017"/>
    <w:rsid w:val="00CE54C5"/>
    <w:rsid w:val="00CE61D6"/>
    <w:rsid w:val="00CE7A1D"/>
    <w:rsid w:val="00CE7CF6"/>
    <w:rsid w:val="00CE7DC0"/>
    <w:rsid w:val="00CF0F2D"/>
    <w:rsid w:val="00CF1995"/>
    <w:rsid w:val="00CF226A"/>
    <w:rsid w:val="00CF26A3"/>
    <w:rsid w:val="00CF2DC8"/>
    <w:rsid w:val="00CF450A"/>
    <w:rsid w:val="00CF4A24"/>
    <w:rsid w:val="00CF5456"/>
    <w:rsid w:val="00CF752E"/>
    <w:rsid w:val="00CF7608"/>
    <w:rsid w:val="00D0061C"/>
    <w:rsid w:val="00D01099"/>
    <w:rsid w:val="00D01343"/>
    <w:rsid w:val="00D014D8"/>
    <w:rsid w:val="00D02066"/>
    <w:rsid w:val="00D02820"/>
    <w:rsid w:val="00D039EE"/>
    <w:rsid w:val="00D0419B"/>
    <w:rsid w:val="00D05928"/>
    <w:rsid w:val="00D06172"/>
    <w:rsid w:val="00D067BB"/>
    <w:rsid w:val="00D06F7A"/>
    <w:rsid w:val="00D10E37"/>
    <w:rsid w:val="00D11C49"/>
    <w:rsid w:val="00D11E55"/>
    <w:rsid w:val="00D124DD"/>
    <w:rsid w:val="00D12892"/>
    <w:rsid w:val="00D12CEF"/>
    <w:rsid w:val="00D1427C"/>
    <w:rsid w:val="00D14993"/>
    <w:rsid w:val="00D1503D"/>
    <w:rsid w:val="00D15B9B"/>
    <w:rsid w:val="00D17CB3"/>
    <w:rsid w:val="00D20A9A"/>
    <w:rsid w:val="00D20BFA"/>
    <w:rsid w:val="00D20F25"/>
    <w:rsid w:val="00D224F0"/>
    <w:rsid w:val="00D226AE"/>
    <w:rsid w:val="00D23F27"/>
    <w:rsid w:val="00D244C6"/>
    <w:rsid w:val="00D24665"/>
    <w:rsid w:val="00D24AA4"/>
    <w:rsid w:val="00D24BCB"/>
    <w:rsid w:val="00D279F1"/>
    <w:rsid w:val="00D30451"/>
    <w:rsid w:val="00D309C6"/>
    <w:rsid w:val="00D30B32"/>
    <w:rsid w:val="00D31586"/>
    <w:rsid w:val="00D31DAE"/>
    <w:rsid w:val="00D31FA5"/>
    <w:rsid w:val="00D321E5"/>
    <w:rsid w:val="00D3221D"/>
    <w:rsid w:val="00D3260D"/>
    <w:rsid w:val="00D32DCF"/>
    <w:rsid w:val="00D3474C"/>
    <w:rsid w:val="00D34C22"/>
    <w:rsid w:val="00D35042"/>
    <w:rsid w:val="00D351D7"/>
    <w:rsid w:val="00D3550E"/>
    <w:rsid w:val="00D35D56"/>
    <w:rsid w:val="00D36704"/>
    <w:rsid w:val="00D37393"/>
    <w:rsid w:val="00D437CD"/>
    <w:rsid w:val="00D44A2A"/>
    <w:rsid w:val="00D45332"/>
    <w:rsid w:val="00D45BA1"/>
    <w:rsid w:val="00D46744"/>
    <w:rsid w:val="00D467D0"/>
    <w:rsid w:val="00D4720F"/>
    <w:rsid w:val="00D477A7"/>
    <w:rsid w:val="00D5005F"/>
    <w:rsid w:val="00D506A6"/>
    <w:rsid w:val="00D50714"/>
    <w:rsid w:val="00D511B9"/>
    <w:rsid w:val="00D51F66"/>
    <w:rsid w:val="00D5274F"/>
    <w:rsid w:val="00D528CA"/>
    <w:rsid w:val="00D5344C"/>
    <w:rsid w:val="00D54070"/>
    <w:rsid w:val="00D542C5"/>
    <w:rsid w:val="00D549F9"/>
    <w:rsid w:val="00D54E37"/>
    <w:rsid w:val="00D55123"/>
    <w:rsid w:val="00D55506"/>
    <w:rsid w:val="00D564F0"/>
    <w:rsid w:val="00D56C97"/>
    <w:rsid w:val="00D56EFE"/>
    <w:rsid w:val="00D57BAE"/>
    <w:rsid w:val="00D602D7"/>
    <w:rsid w:val="00D60591"/>
    <w:rsid w:val="00D61270"/>
    <w:rsid w:val="00D620F1"/>
    <w:rsid w:val="00D62707"/>
    <w:rsid w:val="00D62D9D"/>
    <w:rsid w:val="00D63011"/>
    <w:rsid w:val="00D63089"/>
    <w:rsid w:val="00D63822"/>
    <w:rsid w:val="00D640E9"/>
    <w:rsid w:val="00D6442B"/>
    <w:rsid w:val="00D6455C"/>
    <w:rsid w:val="00D6489B"/>
    <w:rsid w:val="00D65694"/>
    <w:rsid w:val="00D6727F"/>
    <w:rsid w:val="00D67DBE"/>
    <w:rsid w:val="00D714A9"/>
    <w:rsid w:val="00D715F4"/>
    <w:rsid w:val="00D71702"/>
    <w:rsid w:val="00D71B0F"/>
    <w:rsid w:val="00D71D82"/>
    <w:rsid w:val="00D71E4D"/>
    <w:rsid w:val="00D71FCB"/>
    <w:rsid w:val="00D723A0"/>
    <w:rsid w:val="00D72564"/>
    <w:rsid w:val="00D72B3C"/>
    <w:rsid w:val="00D73645"/>
    <w:rsid w:val="00D73710"/>
    <w:rsid w:val="00D73934"/>
    <w:rsid w:val="00D73F59"/>
    <w:rsid w:val="00D7416D"/>
    <w:rsid w:val="00D746FA"/>
    <w:rsid w:val="00D75359"/>
    <w:rsid w:val="00D75E33"/>
    <w:rsid w:val="00D76606"/>
    <w:rsid w:val="00D7729D"/>
    <w:rsid w:val="00D77524"/>
    <w:rsid w:val="00D80953"/>
    <w:rsid w:val="00D80997"/>
    <w:rsid w:val="00D81119"/>
    <w:rsid w:val="00D811C5"/>
    <w:rsid w:val="00D81608"/>
    <w:rsid w:val="00D81B5A"/>
    <w:rsid w:val="00D82BD0"/>
    <w:rsid w:val="00D83A92"/>
    <w:rsid w:val="00D8418B"/>
    <w:rsid w:val="00D842E2"/>
    <w:rsid w:val="00D851D9"/>
    <w:rsid w:val="00D8571B"/>
    <w:rsid w:val="00D85E4A"/>
    <w:rsid w:val="00D8661E"/>
    <w:rsid w:val="00D86B55"/>
    <w:rsid w:val="00D87146"/>
    <w:rsid w:val="00D872A2"/>
    <w:rsid w:val="00D87375"/>
    <w:rsid w:val="00D90C34"/>
    <w:rsid w:val="00D90E5B"/>
    <w:rsid w:val="00D913F6"/>
    <w:rsid w:val="00D9174D"/>
    <w:rsid w:val="00D92818"/>
    <w:rsid w:val="00D932AD"/>
    <w:rsid w:val="00D935AD"/>
    <w:rsid w:val="00D93D1A"/>
    <w:rsid w:val="00D93D84"/>
    <w:rsid w:val="00D9469C"/>
    <w:rsid w:val="00D95DA9"/>
    <w:rsid w:val="00D96800"/>
    <w:rsid w:val="00D968A1"/>
    <w:rsid w:val="00D9718A"/>
    <w:rsid w:val="00D97C1C"/>
    <w:rsid w:val="00DA00C8"/>
    <w:rsid w:val="00DA1512"/>
    <w:rsid w:val="00DA1B6E"/>
    <w:rsid w:val="00DA2CF9"/>
    <w:rsid w:val="00DA4282"/>
    <w:rsid w:val="00DA430C"/>
    <w:rsid w:val="00DA4728"/>
    <w:rsid w:val="00DA4759"/>
    <w:rsid w:val="00DA53AF"/>
    <w:rsid w:val="00DA5F1A"/>
    <w:rsid w:val="00DA6975"/>
    <w:rsid w:val="00DB1C03"/>
    <w:rsid w:val="00DB2456"/>
    <w:rsid w:val="00DB38FD"/>
    <w:rsid w:val="00DB5D15"/>
    <w:rsid w:val="00DB6C50"/>
    <w:rsid w:val="00DB7525"/>
    <w:rsid w:val="00DB789C"/>
    <w:rsid w:val="00DC0B0D"/>
    <w:rsid w:val="00DC138C"/>
    <w:rsid w:val="00DC1C34"/>
    <w:rsid w:val="00DC25A7"/>
    <w:rsid w:val="00DC2762"/>
    <w:rsid w:val="00DC31B4"/>
    <w:rsid w:val="00DC34D3"/>
    <w:rsid w:val="00DC35A2"/>
    <w:rsid w:val="00DC374D"/>
    <w:rsid w:val="00DC37AB"/>
    <w:rsid w:val="00DC38BC"/>
    <w:rsid w:val="00DC3B66"/>
    <w:rsid w:val="00DC41ED"/>
    <w:rsid w:val="00DC549D"/>
    <w:rsid w:val="00DC5636"/>
    <w:rsid w:val="00DC6A06"/>
    <w:rsid w:val="00DC6F4C"/>
    <w:rsid w:val="00DC747C"/>
    <w:rsid w:val="00DD058A"/>
    <w:rsid w:val="00DD1229"/>
    <w:rsid w:val="00DD194B"/>
    <w:rsid w:val="00DD20EB"/>
    <w:rsid w:val="00DD2989"/>
    <w:rsid w:val="00DD3634"/>
    <w:rsid w:val="00DD3B72"/>
    <w:rsid w:val="00DD3FB8"/>
    <w:rsid w:val="00DD4A8D"/>
    <w:rsid w:val="00DD5927"/>
    <w:rsid w:val="00DD5F8C"/>
    <w:rsid w:val="00DD61F9"/>
    <w:rsid w:val="00DD66C2"/>
    <w:rsid w:val="00DD6808"/>
    <w:rsid w:val="00DD6BF9"/>
    <w:rsid w:val="00DE05AA"/>
    <w:rsid w:val="00DE0CFE"/>
    <w:rsid w:val="00DE110C"/>
    <w:rsid w:val="00DE347D"/>
    <w:rsid w:val="00DE3480"/>
    <w:rsid w:val="00DE38DF"/>
    <w:rsid w:val="00DE4426"/>
    <w:rsid w:val="00DE44A4"/>
    <w:rsid w:val="00DE50E8"/>
    <w:rsid w:val="00DE6575"/>
    <w:rsid w:val="00DF0A12"/>
    <w:rsid w:val="00DF0A93"/>
    <w:rsid w:val="00DF0AA4"/>
    <w:rsid w:val="00DF3411"/>
    <w:rsid w:val="00DF3B1B"/>
    <w:rsid w:val="00DF4486"/>
    <w:rsid w:val="00DF45F5"/>
    <w:rsid w:val="00DF4D93"/>
    <w:rsid w:val="00DF5B97"/>
    <w:rsid w:val="00DF7C57"/>
    <w:rsid w:val="00E00584"/>
    <w:rsid w:val="00E00750"/>
    <w:rsid w:val="00E023E1"/>
    <w:rsid w:val="00E0511C"/>
    <w:rsid w:val="00E058C3"/>
    <w:rsid w:val="00E0624A"/>
    <w:rsid w:val="00E06381"/>
    <w:rsid w:val="00E0703B"/>
    <w:rsid w:val="00E07295"/>
    <w:rsid w:val="00E10B56"/>
    <w:rsid w:val="00E10EAE"/>
    <w:rsid w:val="00E11D49"/>
    <w:rsid w:val="00E11DED"/>
    <w:rsid w:val="00E11E73"/>
    <w:rsid w:val="00E12BF3"/>
    <w:rsid w:val="00E14226"/>
    <w:rsid w:val="00E1443C"/>
    <w:rsid w:val="00E14793"/>
    <w:rsid w:val="00E14CF0"/>
    <w:rsid w:val="00E15519"/>
    <w:rsid w:val="00E15832"/>
    <w:rsid w:val="00E178FE"/>
    <w:rsid w:val="00E17B67"/>
    <w:rsid w:val="00E20621"/>
    <w:rsid w:val="00E208EC"/>
    <w:rsid w:val="00E20A68"/>
    <w:rsid w:val="00E20F85"/>
    <w:rsid w:val="00E21438"/>
    <w:rsid w:val="00E21D87"/>
    <w:rsid w:val="00E23C1A"/>
    <w:rsid w:val="00E2435A"/>
    <w:rsid w:val="00E248E8"/>
    <w:rsid w:val="00E249A6"/>
    <w:rsid w:val="00E24B6D"/>
    <w:rsid w:val="00E24F89"/>
    <w:rsid w:val="00E26193"/>
    <w:rsid w:val="00E262D3"/>
    <w:rsid w:val="00E26B61"/>
    <w:rsid w:val="00E27107"/>
    <w:rsid w:val="00E3032E"/>
    <w:rsid w:val="00E30476"/>
    <w:rsid w:val="00E3094C"/>
    <w:rsid w:val="00E320CA"/>
    <w:rsid w:val="00E32ADB"/>
    <w:rsid w:val="00E33D80"/>
    <w:rsid w:val="00E34057"/>
    <w:rsid w:val="00E340E8"/>
    <w:rsid w:val="00E34E4B"/>
    <w:rsid w:val="00E35147"/>
    <w:rsid w:val="00E356F8"/>
    <w:rsid w:val="00E35C9B"/>
    <w:rsid w:val="00E35F34"/>
    <w:rsid w:val="00E36B25"/>
    <w:rsid w:val="00E36E80"/>
    <w:rsid w:val="00E37430"/>
    <w:rsid w:val="00E378BC"/>
    <w:rsid w:val="00E40790"/>
    <w:rsid w:val="00E409FA"/>
    <w:rsid w:val="00E421F7"/>
    <w:rsid w:val="00E43845"/>
    <w:rsid w:val="00E43F1E"/>
    <w:rsid w:val="00E44856"/>
    <w:rsid w:val="00E450C9"/>
    <w:rsid w:val="00E45664"/>
    <w:rsid w:val="00E4610D"/>
    <w:rsid w:val="00E464B6"/>
    <w:rsid w:val="00E468D7"/>
    <w:rsid w:val="00E47097"/>
    <w:rsid w:val="00E47A8C"/>
    <w:rsid w:val="00E50602"/>
    <w:rsid w:val="00E5173E"/>
    <w:rsid w:val="00E51DD7"/>
    <w:rsid w:val="00E52568"/>
    <w:rsid w:val="00E535D8"/>
    <w:rsid w:val="00E537EE"/>
    <w:rsid w:val="00E538AD"/>
    <w:rsid w:val="00E541F1"/>
    <w:rsid w:val="00E543E5"/>
    <w:rsid w:val="00E548EE"/>
    <w:rsid w:val="00E55F22"/>
    <w:rsid w:val="00E60A73"/>
    <w:rsid w:val="00E621B6"/>
    <w:rsid w:val="00E6272B"/>
    <w:rsid w:val="00E64242"/>
    <w:rsid w:val="00E65310"/>
    <w:rsid w:val="00E6551C"/>
    <w:rsid w:val="00E65B45"/>
    <w:rsid w:val="00E6739F"/>
    <w:rsid w:val="00E6767C"/>
    <w:rsid w:val="00E703DA"/>
    <w:rsid w:val="00E7058A"/>
    <w:rsid w:val="00E71926"/>
    <w:rsid w:val="00E72734"/>
    <w:rsid w:val="00E72C06"/>
    <w:rsid w:val="00E72EE8"/>
    <w:rsid w:val="00E7320A"/>
    <w:rsid w:val="00E73690"/>
    <w:rsid w:val="00E73704"/>
    <w:rsid w:val="00E74C1F"/>
    <w:rsid w:val="00E74E84"/>
    <w:rsid w:val="00E75022"/>
    <w:rsid w:val="00E755BF"/>
    <w:rsid w:val="00E75A48"/>
    <w:rsid w:val="00E7684B"/>
    <w:rsid w:val="00E76F3F"/>
    <w:rsid w:val="00E80A0A"/>
    <w:rsid w:val="00E81AE0"/>
    <w:rsid w:val="00E82461"/>
    <w:rsid w:val="00E8253C"/>
    <w:rsid w:val="00E831B8"/>
    <w:rsid w:val="00E836F4"/>
    <w:rsid w:val="00E838E3"/>
    <w:rsid w:val="00E838EA"/>
    <w:rsid w:val="00E83DFA"/>
    <w:rsid w:val="00E84651"/>
    <w:rsid w:val="00E85271"/>
    <w:rsid w:val="00E85422"/>
    <w:rsid w:val="00E86160"/>
    <w:rsid w:val="00E862D9"/>
    <w:rsid w:val="00E864CF"/>
    <w:rsid w:val="00E8665A"/>
    <w:rsid w:val="00E87455"/>
    <w:rsid w:val="00E87ACE"/>
    <w:rsid w:val="00E90B71"/>
    <w:rsid w:val="00E9224A"/>
    <w:rsid w:val="00E922F6"/>
    <w:rsid w:val="00E93AED"/>
    <w:rsid w:val="00E93F4B"/>
    <w:rsid w:val="00E96111"/>
    <w:rsid w:val="00EA01CA"/>
    <w:rsid w:val="00EA028D"/>
    <w:rsid w:val="00EA09BD"/>
    <w:rsid w:val="00EA09CC"/>
    <w:rsid w:val="00EA156D"/>
    <w:rsid w:val="00EA17DF"/>
    <w:rsid w:val="00EA1C1E"/>
    <w:rsid w:val="00EA1FD9"/>
    <w:rsid w:val="00EA2455"/>
    <w:rsid w:val="00EA2478"/>
    <w:rsid w:val="00EA2CDC"/>
    <w:rsid w:val="00EA32E1"/>
    <w:rsid w:val="00EA39C7"/>
    <w:rsid w:val="00EA3FA8"/>
    <w:rsid w:val="00EA4493"/>
    <w:rsid w:val="00EA4B23"/>
    <w:rsid w:val="00EA5CE2"/>
    <w:rsid w:val="00EA7439"/>
    <w:rsid w:val="00EB0523"/>
    <w:rsid w:val="00EB0742"/>
    <w:rsid w:val="00EB23AA"/>
    <w:rsid w:val="00EB28E7"/>
    <w:rsid w:val="00EB2951"/>
    <w:rsid w:val="00EB2D31"/>
    <w:rsid w:val="00EB3114"/>
    <w:rsid w:val="00EB38D5"/>
    <w:rsid w:val="00EB3D35"/>
    <w:rsid w:val="00EB44EE"/>
    <w:rsid w:val="00EB4F13"/>
    <w:rsid w:val="00EB50AF"/>
    <w:rsid w:val="00EB52F0"/>
    <w:rsid w:val="00EB547B"/>
    <w:rsid w:val="00EB54F8"/>
    <w:rsid w:val="00EB5789"/>
    <w:rsid w:val="00EB6547"/>
    <w:rsid w:val="00EB7142"/>
    <w:rsid w:val="00EB7474"/>
    <w:rsid w:val="00EB78CF"/>
    <w:rsid w:val="00EC07F7"/>
    <w:rsid w:val="00EC0F76"/>
    <w:rsid w:val="00EC1E6E"/>
    <w:rsid w:val="00EC3D01"/>
    <w:rsid w:val="00EC3E22"/>
    <w:rsid w:val="00EC458C"/>
    <w:rsid w:val="00EC4F21"/>
    <w:rsid w:val="00EC502A"/>
    <w:rsid w:val="00EC692C"/>
    <w:rsid w:val="00ED02C3"/>
    <w:rsid w:val="00ED0509"/>
    <w:rsid w:val="00ED0F4E"/>
    <w:rsid w:val="00ED42E5"/>
    <w:rsid w:val="00ED43AE"/>
    <w:rsid w:val="00ED4894"/>
    <w:rsid w:val="00ED78B4"/>
    <w:rsid w:val="00EE1468"/>
    <w:rsid w:val="00EE22F7"/>
    <w:rsid w:val="00EE2C12"/>
    <w:rsid w:val="00EE3096"/>
    <w:rsid w:val="00EE3692"/>
    <w:rsid w:val="00EE5614"/>
    <w:rsid w:val="00EE5D78"/>
    <w:rsid w:val="00EE6F79"/>
    <w:rsid w:val="00EE6FED"/>
    <w:rsid w:val="00EE76AD"/>
    <w:rsid w:val="00EE7765"/>
    <w:rsid w:val="00EF0152"/>
    <w:rsid w:val="00EF02AF"/>
    <w:rsid w:val="00EF1DE8"/>
    <w:rsid w:val="00EF1F0E"/>
    <w:rsid w:val="00EF237D"/>
    <w:rsid w:val="00EF24C2"/>
    <w:rsid w:val="00EF31D1"/>
    <w:rsid w:val="00EF3531"/>
    <w:rsid w:val="00EF448A"/>
    <w:rsid w:val="00EF4658"/>
    <w:rsid w:val="00EF4B7E"/>
    <w:rsid w:val="00EF5C63"/>
    <w:rsid w:val="00EF66A1"/>
    <w:rsid w:val="00EF6F04"/>
    <w:rsid w:val="00EF725B"/>
    <w:rsid w:val="00EF7A98"/>
    <w:rsid w:val="00F00367"/>
    <w:rsid w:val="00F00C39"/>
    <w:rsid w:val="00F01202"/>
    <w:rsid w:val="00F018BF"/>
    <w:rsid w:val="00F01962"/>
    <w:rsid w:val="00F019A6"/>
    <w:rsid w:val="00F01A2C"/>
    <w:rsid w:val="00F01CFE"/>
    <w:rsid w:val="00F024CA"/>
    <w:rsid w:val="00F02B28"/>
    <w:rsid w:val="00F02FBD"/>
    <w:rsid w:val="00F03EB9"/>
    <w:rsid w:val="00F041E9"/>
    <w:rsid w:val="00F04F83"/>
    <w:rsid w:val="00F05721"/>
    <w:rsid w:val="00F05782"/>
    <w:rsid w:val="00F0683D"/>
    <w:rsid w:val="00F071DE"/>
    <w:rsid w:val="00F07D18"/>
    <w:rsid w:val="00F07F3D"/>
    <w:rsid w:val="00F109D3"/>
    <w:rsid w:val="00F1102B"/>
    <w:rsid w:val="00F1203E"/>
    <w:rsid w:val="00F12386"/>
    <w:rsid w:val="00F1387F"/>
    <w:rsid w:val="00F14159"/>
    <w:rsid w:val="00F14E8B"/>
    <w:rsid w:val="00F1506A"/>
    <w:rsid w:val="00F16AEB"/>
    <w:rsid w:val="00F16DDD"/>
    <w:rsid w:val="00F16F10"/>
    <w:rsid w:val="00F20619"/>
    <w:rsid w:val="00F20BB2"/>
    <w:rsid w:val="00F21B26"/>
    <w:rsid w:val="00F21E21"/>
    <w:rsid w:val="00F23186"/>
    <w:rsid w:val="00F23B29"/>
    <w:rsid w:val="00F24F31"/>
    <w:rsid w:val="00F24FEF"/>
    <w:rsid w:val="00F251F6"/>
    <w:rsid w:val="00F25589"/>
    <w:rsid w:val="00F26424"/>
    <w:rsid w:val="00F270A0"/>
    <w:rsid w:val="00F30735"/>
    <w:rsid w:val="00F30C89"/>
    <w:rsid w:val="00F31259"/>
    <w:rsid w:val="00F3190C"/>
    <w:rsid w:val="00F31F3A"/>
    <w:rsid w:val="00F32D9B"/>
    <w:rsid w:val="00F358E6"/>
    <w:rsid w:val="00F35CA9"/>
    <w:rsid w:val="00F3613C"/>
    <w:rsid w:val="00F40072"/>
    <w:rsid w:val="00F4075A"/>
    <w:rsid w:val="00F40C54"/>
    <w:rsid w:val="00F417B4"/>
    <w:rsid w:val="00F41818"/>
    <w:rsid w:val="00F42815"/>
    <w:rsid w:val="00F42D11"/>
    <w:rsid w:val="00F4319F"/>
    <w:rsid w:val="00F441CD"/>
    <w:rsid w:val="00F44608"/>
    <w:rsid w:val="00F463B9"/>
    <w:rsid w:val="00F47213"/>
    <w:rsid w:val="00F51861"/>
    <w:rsid w:val="00F51C48"/>
    <w:rsid w:val="00F52149"/>
    <w:rsid w:val="00F5250A"/>
    <w:rsid w:val="00F538DA"/>
    <w:rsid w:val="00F54099"/>
    <w:rsid w:val="00F54E97"/>
    <w:rsid w:val="00F569EC"/>
    <w:rsid w:val="00F57201"/>
    <w:rsid w:val="00F57BE9"/>
    <w:rsid w:val="00F57EFC"/>
    <w:rsid w:val="00F6096C"/>
    <w:rsid w:val="00F60F12"/>
    <w:rsid w:val="00F62ED2"/>
    <w:rsid w:val="00F63F53"/>
    <w:rsid w:val="00F64DC9"/>
    <w:rsid w:val="00F65F46"/>
    <w:rsid w:val="00F66ED5"/>
    <w:rsid w:val="00F67089"/>
    <w:rsid w:val="00F67503"/>
    <w:rsid w:val="00F704F3"/>
    <w:rsid w:val="00F70EDC"/>
    <w:rsid w:val="00F72845"/>
    <w:rsid w:val="00F73011"/>
    <w:rsid w:val="00F73945"/>
    <w:rsid w:val="00F74170"/>
    <w:rsid w:val="00F74C90"/>
    <w:rsid w:val="00F750DE"/>
    <w:rsid w:val="00F754BF"/>
    <w:rsid w:val="00F75955"/>
    <w:rsid w:val="00F76F8B"/>
    <w:rsid w:val="00F76FFF"/>
    <w:rsid w:val="00F8292D"/>
    <w:rsid w:val="00F82DCB"/>
    <w:rsid w:val="00F83AA8"/>
    <w:rsid w:val="00F840D9"/>
    <w:rsid w:val="00F84689"/>
    <w:rsid w:val="00F850CA"/>
    <w:rsid w:val="00F85135"/>
    <w:rsid w:val="00F86865"/>
    <w:rsid w:val="00F87863"/>
    <w:rsid w:val="00F87B9E"/>
    <w:rsid w:val="00F87CB7"/>
    <w:rsid w:val="00F908B0"/>
    <w:rsid w:val="00F9176A"/>
    <w:rsid w:val="00F929FB"/>
    <w:rsid w:val="00F942D0"/>
    <w:rsid w:val="00F948D2"/>
    <w:rsid w:val="00F954DD"/>
    <w:rsid w:val="00F958F5"/>
    <w:rsid w:val="00F959CE"/>
    <w:rsid w:val="00F977E2"/>
    <w:rsid w:val="00F97B53"/>
    <w:rsid w:val="00F97CAA"/>
    <w:rsid w:val="00FA00A3"/>
    <w:rsid w:val="00FA2282"/>
    <w:rsid w:val="00FA243A"/>
    <w:rsid w:val="00FA3148"/>
    <w:rsid w:val="00FA3A58"/>
    <w:rsid w:val="00FA457B"/>
    <w:rsid w:val="00FA463C"/>
    <w:rsid w:val="00FA4C35"/>
    <w:rsid w:val="00FA6E6F"/>
    <w:rsid w:val="00FB063C"/>
    <w:rsid w:val="00FB1F37"/>
    <w:rsid w:val="00FB1F71"/>
    <w:rsid w:val="00FB2073"/>
    <w:rsid w:val="00FB22E3"/>
    <w:rsid w:val="00FB2790"/>
    <w:rsid w:val="00FB2BCD"/>
    <w:rsid w:val="00FB31D2"/>
    <w:rsid w:val="00FB3604"/>
    <w:rsid w:val="00FB3BFE"/>
    <w:rsid w:val="00FB4180"/>
    <w:rsid w:val="00FB5DFF"/>
    <w:rsid w:val="00FB6F24"/>
    <w:rsid w:val="00FC0B0B"/>
    <w:rsid w:val="00FC0CA1"/>
    <w:rsid w:val="00FC1337"/>
    <w:rsid w:val="00FC13B5"/>
    <w:rsid w:val="00FC158C"/>
    <w:rsid w:val="00FC174E"/>
    <w:rsid w:val="00FC1D0E"/>
    <w:rsid w:val="00FC2244"/>
    <w:rsid w:val="00FC299C"/>
    <w:rsid w:val="00FC3D40"/>
    <w:rsid w:val="00FC41FD"/>
    <w:rsid w:val="00FC496B"/>
    <w:rsid w:val="00FC54CD"/>
    <w:rsid w:val="00FC55EB"/>
    <w:rsid w:val="00FC6D0A"/>
    <w:rsid w:val="00FC7A8A"/>
    <w:rsid w:val="00FC7F98"/>
    <w:rsid w:val="00FD04C9"/>
    <w:rsid w:val="00FD13A1"/>
    <w:rsid w:val="00FD1400"/>
    <w:rsid w:val="00FD1C7B"/>
    <w:rsid w:val="00FD34E8"/>
    <w:rsid w:val="00FD3BE8"/>
    <w:rsid w:val="00FD5404"/>
    <w:rsid w:val="00FD56A8"/>
    <w:rsid w:val="00FD5B24"/>
    <w:rsid w:val="00FD6549"/>
    <w:rsid w:val="00FD7A4E"/>
    <w:rsid w:val="00FD7AF3"/>
    <w:rsid w:val="00FE01E1"/>
    <w:rsid w:val="00FE0B58"/>
    <w:rsid w:val="00FE1364"/>
    <w:rsid w:val="00FE1C1E"/>
    <w:rsid w:val="00FE1D7F"/>
    <w:rsid w:val="00FE2F4B"/>
    <w:rsid w:val="00FE4B90"/>
    <w:rsid w:val="00FE50DB"/>
    <w:rsid w:val="00FE54A5"/>
    <w:rsid w:val="00FE6335"/>
    <w:rsid w:val="00FE69FE"/>
    <w:rsid w:val="00FE7692"/>
    <w:rsid w:val="00FE7B57"/>
    <w:rsid w:val="00FE7CFE"/>
    <w:rsid w:val="00FE7FDE"/>
    <w:rsid w:val="00FF037D"/>
    <w:rsid w:val="00FF0A0D"/>
    <w:rsid w:val="00FF0E8C"/>
    <w:rsid w:val="00FF11C4"/>
    <w:rsid w:val="00FF1357"/>
    <w:rsid w:val="00FF1899"/>
    <w:rsid w:val="00FF1E85"/>
    <w:rsid w:val="00FF2B64"/>
    <w:rsid w:val="00FF2D6B"/>
    <w:rsid w:val="00FF2DF8"/>
    <w:rsid w:val="00FF62B3"/>
    <w:rsid w:val="00FF6AF0"/>
    <w:rsid w:val="00FF6B58"/>
    <w:rsid w:val="00FF76AE"/>
    <w:rsid w:val="010D4B4E"/>
    <w:rsid w:val="012F40DA"/>
    <w:rsid w:val="013C3AC9"/>
    <w:rsid w:val="014557C2"/>
    <w:rsid w:val="01672B11"/>
    <w:rsid w:val="0187402D"/>
    <w:rsid w:val="0188358B"/>
    <w:rsid w:val="01883692"/>
    <w:rsid w:val="019D0FBD"/>
    <w:rsid w:val="02271094"/>
    <w:rsid w:val="023E19FC"/>
    <w:rsid w:val="025E00B4"/>
    <w:rsid w:val="02650658"/>
    <w:rsid w:val="02665A98"/>
    <w:rsid w:val="02775E4F"/>
    <w:rsid w:val="027B478F"/>
    <w:rsid w:val="028C1ACA"/>
    <w:rsid w:val="029259C2"/>
    <w:rsid w:val="029C3B08"/>
    <w:rsid w:val="02BD667A"/>
    <w:rsid w:val="02BE70D6"/>
    <w:rsid w:val="02C01C5B"/>
    <w:rsid w:val="02D55492"/>
    <w:rsid w:val="02F14E23"/>
    <w:rsid w:val="03063350"/>
    <w:rsid w:val="030A0DE6"/>
    <w:rsid w:val="031D3A5C"/>
    <w:rsid w:val="03206660"/>
    <w:rsid w:val="032C1BF0"/>
    <w:rsid w:val="03342C9E"/>
    <w:rsid w:val="037C5A5E"/>
    <w:rsid w:val="038928E0"/>
    <w:rsid w:val="03B9644D"/>
    <w:rsid w:val="03EF6050"/>
    <w:rsid w:val="03F37758"/>
    <w:rsid w:val="042B1C8C"/>
    <w:rsid w:val="042C0EBC"/>
    <w:rsid w:val="045B6A13"/>
    <w:rsid w:val="04671EF4"/>
    <w:rsid w:val="0482288A"/>
    <w:rsid w:val="04865A7F"/>
    <w:rsid w:val="048E6110"/>
    <w:rsid w:val="0492667B"/>
    <w:rsid w:val="04CB4231"/>
    <w:rsid w:val="04DA39FA"/>
    <w:rsid w:val="04E16462"/>
    <w:rsid w:val="052F5C5F"/>
    <w:rsid w:val="053B506A"/>
    <w:rsid w:val="05681A7F"/>
    <w:rsid w:val="057A7110"/>
    <w:rsid w:val="0582778B"/>
    <w:rsid w:val="05A91C74"/>
    <w:rsid w:val="05AD251A"/>
    <w:rsid w:val="05EE414C"/>
    <w:rsid w:val="05FD4007"/>
    <w:rsid w:val="061B230B"/>
    <w:rsid w:val="06402221"/>
    <w:rsid w:val="065922D5"/>
    <w:rsid w:val="067656C8"/>
    <w:rsid w:val="068D4C2D"/>
    <w:rsid w:val="06C365E1"/>
    <w:rsid w:val="06C83A05"/>
    <w:rsid w:val="06D870B9"/>
    <w:rsid w:val="06E710CA"/>
    <w:rsid w:val="06FA2BAB"/>
    <w:rsid w:val="074441CC"/>
    <w:rsid w:val="0749768F"/>
    <w:rsid w:val="07791F67"/>
    <w:rsid w:val="07AA6B36"/>
    <w:rsid w:val="07D65548"/>
    <w:rsid w:val="07EFED2D"/>
    <w:rsid w:val="08337F27"/>
    <w:rsid w:val="0845254C"/>
    <w:rsid w:val="08475F15"/>
    <w:rsid w:val="0871066E"/>
    <w:rsid w:val="08806229"/>
    <w:rsid w:val="088166F1"/>
    <w:rsid w:val="08AD42F2"/>
    <w:rsid w:val="08C3473F"/>
    <w:rsid w:val="08C73BAD"/>
    <w:rsid w:val="08EB30F3"/>
    <w:rsid w:val="08F119EF"/>
    <w:rsid w:val="08FB517A"/>
    <w:rsid w:val="09023F99"/>
    <w:rsid w:val="09083668"/>
    <w:rsid w:val="09336848"/>
    <w:rsid w:val="094A6B2C"/>
    <w:rsid w:val="094E3849"/>
    <w:rsid w:val="095C1937"/>
    <w:rsid w:val="09714747"/>
    <w:rsid w:val="09CF4F0F"/>
    <w:rsid w:val="09D61474"/>
    <w:rsid w:val="09EC04A1"/>
    <w:rsid w:val="09EC2461"/>
    <w:rsid w:val="09F01825"/>
    <w:rsid w:val="09F04255"/>
    <w:rsid w:val="09F71624"/>
    <w:rsid w:val="0A00672A"/>
    <w:rsid w:val="0A0706E5"/>
    <w:rsid w:val="0A1A404F"/>
    <w:rsid w:val="0A1E6AD9"/>
    <w:rsid w:val="0A2D6AE8"/>
    <w:rsid w:val="0A2F1883"/>
    <w:rsid w:val="0A62445D"/>
    <w:rsid w:val="0AAA12D7"/>
    <w:rsid w:val="0AB0438C"/>
    <w:rsid w:val="0AD16319"/>
    <w:rsid w:val="0ADC1467"/>
    <w:rsid w:val="0AFB7D8A"/>
    <w:rsid w:val="0B057F25"/>
    <w:rsid w:val="0B18590D"/>
    <w:rsid w:val="0B2531A1"/>
    <w:rsid w:val="0B2631F3"/>
    <w:rsid w:val="0B405701"/>
    <w:rsid w:val="0B76179D"/>
    <w:rsid w:val="0B883DC3"/>
    <w:rsid w:val="0B9C575C"/>
    <w:rsid w:val="0BAD3740"/>
    <w:rsid w:val="0BBD4782"/>
    <w:rsid w:val="0BBF2615"/>
    <w:rsid w:val="0BD01E93"/>
    <w:rsid w:val="0BFF2A12"/>
    <w:rsid w:val="0C047A07"/>
    <w:rsid w:val="0C05290C"/>
    <w:rsid w:val="0C091703"/>
    <w:rsid w:val="0C2A14E8"/>
    <w:rsid w:val="0C423292"/>
    <w:rsid w:val="0C866059"/>
    <w:rsid w:val="0C9353E5"/>
    <w:rsid w:val="0CA32F49"/>
    <w:rsid w:val="0CC653FF"/>
    <w:rsid w:val="0CCE195B"/>
    <w:rsid w:val="0CD047A5"/>
    <w:rsid w:val="0CE36B83"/>
    <w:rsid w:val="0D026604"/>
    <w:rsid w:val="0D156991"/>
    <w:rsid w:val="0D35493D"/>
    <w:rsid w:val="0D5E3149"/>
    <w:rsid w:val="0D5F1E3D"/>
    <w:rsid w:val="0D676AC1"/>
    <w:rsid w:val="0D682134"/>
    <w:rsid w:val="0D835EB7"/>
    <w:rsid w:val="0D95362E"/>
    <w:rsid w:val="0DB205CF"/>
    <w:rsid w:val="0DD51C57"/>
    <w:rsid w:val="0DDA5CE4"/>
    <w:rsid w:val="0E1A590B"/>
    <w:rsid w:val="0E1F5034"/>
    <w:rsid w:val="0E263166"/>
    <w:rsid w:val="0E39220B"/>
    <w:rsid w:val="0E3966AF"/>
    <w:rsid w:val="0E5B019B"/>
    <w:rsid w:val="0E604E24"/>
    <w:rsid w:val="0E610721"/>
    <w:rsid w:val="0E8E0D2D"/>
    <w:rsid w:val="0EDD46E3"/>
    <w:rsid w:val="0EE53A63"/>
    <w:rsid w:val="0F2163F0"/>
    <w:rsid w:val="0F2250C9"/>
    <w:rsid w:val="0F334EAC"/>
    <w:rsid w:val="0F3647CD"/>
    <w:rsid w:val="0F4745AE"/>
    <w:rsid w:val="0F4D5FF1"/>
    <w:rsid w:val="0F5337A0"/>
    <w:rsid w:val="0F572E76"/>
    <w:rsid w:val="0F7F174F"/>
    <w:rsid w:val="0F834495"/>
    <w:rsid w:val="0F9F1AE3"/>
    <w:rsid w:val="0FAC7CF3"/>
    <w:rsid w:val="0FDF0D69"/>
    <w:rsid w:val="0FE20680"/>
    <w:rsid w:val="0FE8038D"/>
    <w:rsid w:val="100658F3"/>
    <w:rsid w:val="10136600"/>
    <w:rsid w:val="103270CB"/>
    <w:rsid w:val="10501A8E"/>
    <w:rsid w:val="105A43A1"/>
    <w:rsid w:val="10771710"/>
    <w:rsid w:val="107E2F32"/>
    <w:rsid w:val="10A852A0"/>
    <w:rsid w:val="10BB4323"/>
    <w:rsid w:val="10BF7C4A"/>
    <w:rsid w:val="10C36B0E"/>
    <w:rsid w:val="10CC6100"/>
    <w:rsid w:val="10CE307E"/>
    <w:rsid w:val="10E1331E"/>
    <w:rsid w:val="1101364A"/>
    <w:rsid w:val="11177D81"/>
    <w:rsid w:val="112421BE"/>
    <w:rsid w:val="112519CB"/>
    <w:rsid w:val="113413B0"/>
    <w:rsid w:val="113E5D8A"/>
    <w:rsid w:val="114213AE"/>
    <w:rsid w:val="1147083F"/>
    <w:rsid w:val="114D659C"/>
    <w:rsid w:val="115B52F1"/>
    <w:rsid w:val="115F2C4F"/>
    <w:rsid w:val="1170063A"/>
    <w:rsid w:val="1173154B"/>
    <w:rsid w:val="11895257"/>
    <w:rsid w:val="118A7DE2"/>
    <w:rsid w:val="119F3C4C"/>
    <w:rsid w:val="11A10EE1"/>
    <w:rsid w:val="11BC5BC9"/>
    <w:rsid w:val="11CC42E1"/>
    <w:rsid w:val="11D72D27"/>
    <w:rsid w:val="11E44B84"/>
    <w:rsid w:val="11EF41EB"/>
    <w:rsid w:val="120C753C"/>
    <w:rsid w:val="1243277D"/>
    <w:rsid w:val="124C16B3"/>
    <w:rsid w:val="1266026A"/>
    <w:rsid w:val="12723F3D"/>
    <w:rsid w:val="127D3C19"/>
    <w:rsid w:val="12887DDD"/>
    <w:rsid w:val="12942F72"/>
    <w:rsid w:val="12C47FF6"/>
    <w:rsid w:val="12EB418D"/>
    <w:rsid w:val="131E1C54"/>
    <w:rsid w:val="135A1935"/>
    <w:rsid w:val="13686A97"/>
    <w:rsid w:val="137157CD"/>
    <w:rsid w:val="138A21DB"/>
    <w:rsid w:val="138E2C43"/>
    <w:rsid w:val="13A55C08"/>
    <w:rsid w:val="13E81A2C"/>
    <w:rsid w:val="142D0CAE"/>
    <w:rsid w:val="14760947"/>
    <w:rsid w:val="147860A8"/>
    <w:rsid w:val="147D6BCA"/>
    <w:rsid w:val="14B54309"/>
    <w:rsid w:val="14CE487A"/>
    <w:rsid w:val="14D40D7C"/>
    <w:rsid w:val="153E1D74"/>
    <w:rsid w:val="1546345F"/>
    <w:rsid w:val="155A67CD"/>
    <w:rsid w:val="15913C53"/>
    <w:rsid w:val="15B76DF2"/>
    <w:rsid w:val="15C04ADA"/>
    <w:rsid w:val="15C56A7A"/>
    <w:rsid w:val="15F24A12"/>
    <w:rsid w:val="15FC0D71"/>
    <w:rsid w:val="16160E57"/>
    <w:rsid w:val="16272DE1"/>
    <w:rsid w:val="162B35DD"/>
    <w:rsid w:val="162C5E35"/>
    <w:rsid w:val="164A6FF7"/>
    <w:rsid w:val="16797567"/>
    <w:rsid w:val="16802FD8"/>
    <w:rsid w:val="169D3A8D"/>
    <w:rsid w:val="16A42B33"/>
    <w:rsid w:val="16D3739F"/>
    <w:rsid w:val="170669B8"/>
    <w:rsid w:val="172D451F"/>
    <w:rsid w:val="17371070"/>
    <w:rsid w:val="17455D2F"/>
    <w:rsid w:val="175272D0"/>
    <w:rsid w:val="17593BDB"/>
    <w:rsid w:val="177C40C1"/>
    <w:rsid w:val="179B7A92"/>
    <w:rsid w:val="17AD17EC"/>
    <w:rsid w:val="17C43A64"/>
    <w:rsid w:val="17CA14C4"/>
    <w:rsid w:val="17DF02C7"/>
    <w:rsid w:val="17F17FFA"/>
    <w:rsid w:val="180E1AB5"/>
    <w:rsid w:val="18226406"/>
    <w:rsid w:val="183C2198"/>
    <w:rsid w:val="1853036D"/>
    <w:rsid w:val="187F7E93"/>
    <w:rsid w:val="18814A87"/>
    <w:rsid w:val="18AE5624"/>
    <w:rsid w:val="18CE3E98"/>
    <w:rsid w:val="18E7546F"/>
    <w:rsid w:val="18EC04E1"/>
    <w:rsid w:val="1920111A"/>
    <w:rsid w:val="192B12EA"/>
    <w:rsid w:val="193E33D2"/>
    <w:rsid w:val="19551804"/>
    <w:rsid w:val="19753DD1"/>
    <w:rsid w:val="1977008B"/>
    <w:rsid w:val="19890E67"/>
    <w:rsid w:val="198B3B37"/>
    <w:rsid w:val="19AE4A7F"/>
    <w:rsid w:val="19B832E2"/>
    <w:rsid w:val="19BE3DBD"/>
    <w:rsid w:val="19D379B8"/>
    <w:rsid w:val="19ED659F"/>
    <w:rsid w:val="19EF6BA1"/>
    <w:rsid w:val="19F61CD8"/>
    <w:rsid w:val="19FC04C6"/>
    <w:rsid w:val="1A1D25AB"/>
    <w:rsid w:val="1A1F6C34"/>
    <w:rsid w:val="1A3158F8"/>
    <w:rsid w:val="1A3577D1"/>
    <w:rsid w:val="1A383CBF"/>
    <w:rsid w:val="1A38558B"/>
    <w:rsid w:val="1A446BA6"/>
    <w:rsid w:val="1A4D5758"/>
    <w:rsid w:val="1A5812C0"/>
    <w:rsid w:val="1A7D4672"/>
    <w:rsid w:val="1A81197B"/>
    <w:rsid w:val="1A8C5DB8"/>
    <w:rsid w:val="1AB772D9"/>
    <w:rsid w:val="1AC45552"/>
    <w:rsid w:val="1ACC6ABC"/>
    <w:rsid w:val="1AE757C6"/>
    <w:rsid w:val="1AED2709"/>
    <w:rsid w:val="1AF1104B"/>
    <w:rsid w:val="1AF22524"/>
    <w:rsid w:val="1AF82E34"/>
    <w:rsid w:val="1B2965F3"/>
    <w:rsid w:val="1B495A57"/>
    <w:rsid w:val="1BB25800"/>
    <w:rsid w:val="1BBA18BB"/>
    <w:rsid w:val="1C157BD9"/>
    <w:rsid w:val="1C1D13BE"/>
    <w:rsid w:val="1C271BE3"/>
    <w:rsid w:val="1C2D270D"/>
    <w:rsid w:val="1C4811B9"/>
    <w:rsid w:val="1C517418"/>
    <w:rsid w:val="1C632B49"/>
    <w:rsid w:val="1C640D9B"/>
    <w:rsid w:val="1C963B51"/>
    <w:rsid w:val="1CAB15D8"/>
    <w:rsid w:val="1CAE1AE5"/>
    <w:rsid w:val="1CBF0B94"/>
    <w:rsid w:val="1CC26B08"/>
    <w:rsid w:val="1CDF67D5"/>
    <w:rsid w:val="1CE062DE"/>
    <w:rsid w:val="1CFC44AF"/>
    <w:rsid w:val="1D002C42"/>
    <w:rsid w:val="1D3D0F5F"/>
    <w:rsid w:val="1D715F27"/>
    <w:rsid w:val="1D7860EA"/>
    <w:rsid w:val="1D7A45EE"/>
    <w:rsid w:val="1DBC4699"/>
    <w:rsid w:val="1DC652D1"/>
    <w:rsid w:val="1DDC6BBA"/>
    <w:rsid w:val="1DE3291F"/>
    <w:rsid w:val="1DED23AA"/>
    <w:rsid w:val="1DF10D79"/>
    <w:rsid w:val="1E256896"/>
    <w:rsid w:val="1E2A2107"/>
    <w:rsid w:val="1E562FD7"/>
    <w:rsid w:val="1E5E6EA0"/>
    <w:rsid w:val="1E7C3CD1"/>
    <w:rsid w:val="1E9C2455"/>
    <w:rsid w:val="1EAC7C60"/>
    <w:rsid w:val="1EB03145"/>
    <w:rsid w:val="1EF648F8"/>
    <w:rsid w:val="1F3A3F56"/>
    <w:rsid w:val="1F3F5A19"/>
    <w:rsid w:val="1F621CA5"/>
    <w:rsid w:val="1F725462"/>
    <w:rsid w:val="1F7814D6"/>
    <w:rsid w:val="1F835ED5"/>
    <w:rsid w:val="1FC861EF"/>
    <w:rsid w:val="1FCA113C"/>
    <w:rsid w:val="1FD84349"/>
    <w:rsid w:val="1FE32BEA"/>
    <w:rsid w:val="1FF24910"/>
    <w:rsid w:val="1FFB780E"/>
    <w:rsid w:val="20291763"/>
    <w:rsid w:val="202C4CE1"/>
    <w:rsid w:val="20485E60"/>
    <w:rsid w:val="204E4649"/>
    <w:rsid w:val="20685A94"/>
    <w:rsid w:val="206A649D"/>
    <w:rsid w:val="206F6B21"/>
    <w:rsid w:val="20815031"/>
    <w:rsid w:val="20A76D94"/>
    <w:rsid w:val="20B34E08"/>
    <w:rsid w:val="20B70C76"/>
    <w:rsid w:val="20BB4E6C"/>
    <w:rsid w:val="20D6398C"/>
    <w:rsid w:val="20DE4BAE"/>
    <w:rsid w:val="20F01BDB"/>
    <w:rsid w:val="20FD6D18"/>
    <w:rsid w:val="211803A6"/>
    <w:rsid w:val="21184373"/>
    <w:rsid w:val="212938C3"/>
    <w:rsid w:val="21636EBB"/>
    <w:rsid w:val="217B51DC"/>
    <w:rsid w:val="21847AF4"/>
    <w:rsid w:val="21A55B07"/>
    <w:rsid w:val="21B77BBF"/>
    <w:rsid w:val="21DA1064"/>
    <w:rsid w:val="21EB5ABA"/>
    <w:rsid w:val="21F20238"/>
    <w:rsid w:val="22344675"/>
    <w:rsid w:val="224E6146"/>
    <w:rsid w:val="228463D9"/>
    <w:rsid w:val="22A47F40"/>
    <w:rsid w:val="22B57832"/>
    <w:rsid w:val="22C70C2F"/>
    <w:rsid w:val="22CC0F2A"/>
    <w:rsid w:val="22D15B1E"/>
    <w:rsid w:val="22F12B52"/>
    <w:rsid w:val="23142528"/>
    <w:rsid w:val="23256644"/>
    <w:rsid w:val="232B0864"/>
    <w:rsid w:val="23372FCC"/>
    <w:rsid w:val="234619B4"/>
    <w:rsid w:val="23622415"/>
    <w:rsid w:val="238803A7"/>
    <w:rsid w:val="23895C16"/>
    <w:rsid w:val="238A67B5"/>
    <w:rsid w:val="23A14523"/>
    <w:rsid w:val="23B56380"/>
    <w:rsid w:val="23C05E35"/>
    <w:rsid w:val="23C71C0F"/>
    <w:rsid w:val="23FE7A99"/>
    <w:rsid w:val="240B274F"/>
    <w:rsid w:val="240F2E86"/>
    <w:rsid w:val="24125B2A"/>
    <w:rsid w:val="2421604F"/>
    <w:rsid w:val="243A6885"/>
    <w:rsid w:val="24542D39"/>
    <w:rsid w:val="24554A6C"/>
    <w:rsid w:val="24630B79"/>
    <w:rsid w:val="24661491"/>
    <w:rsid w:val="24694F49"/>
    <w:rsid w:val="24A37E7A"/>
    <w:rsid w:val="24DD372C"/>
    <w:rsid w:val="24DD793C"/>
    <w:rsid w:val="24F55ECF"/>
    <w:rsid w:val="251154DB"/>
    <w:rsid w:val="251C1465"/>
    <w:rsid w:val="251D28CC"/>
    <w:rsid w:val="251D5F8B"/>
    <w:rsid w:val="25302D52"/>
    <w:rsid w:val="255264DC"/>
    <w:rsid w:val="25683A99"/>
    <w:rsid w:val="256A0AA0"/>
    <w:rsid w:val="25787562"/>
    <w:rsid w:val="25866121"/>
    <w:rsid w:val="25B3640C"/>
    <w:rsid w:val="25BF7BA4"/>
    <w:rsid w:val="25D30D3F"/>
    <w:rsid w:val="25D725DE"/>
    <w:rsid w:val="26343DE7"/>
    <w:rsid w:val="26A24DDB"/>
    <w:rsid w:val="26A5448A"/>
    <w:rsid w:val="26B1281B"/>
    <w:rsid w:val="26BB5CCC"/>
    <w:rsid w:val="26E054C2"/>
    <w:rsid w:val="26F15783"/>
    <w:rsid w:val="27300397"/>
    <w:rsid w:val="273332E8"/>
    <w:rsid w:val="27406291"/>
    <w:rsid w:val="27532679"/>
    <w:rsid w:val="275B723E"/>
    <w:rsid w:val="275F0C52"/>
    <w:rsid w:val="27C4285D"/>
    <w:rsid w:val="2809455D"/>
    <w:rsid w:val="281573ED"/>
    <w:rsid w:val="28167568"/>
    <w:rsid w:val="28206D40"/>
    <w:rsid w:val="28225EEE"/>
    <w:rsid w:val="28243AD4"/>
    <w:rsid w:val="28824231"/>
    <w:rsid w:val="288D78CB"/>
    <w:rsid w:val="28926506"/>
    <w:rsid w:val="28991DCC"/>
    <w:rsid w:val="28A105F3"/>
    <w:rsid w:val="28C029DE"/>
    <w:rsid w:val="28E25369"/>
    <w:rsid w:val="28F07FAC"/>
    <w:rsid w:val="29003868"/>
    <w:rsid w:val="291A665B"/>
    <w:rsid w:val="292D7046"/>
    <w:rsid w:val="295C7425"/>
    <w:rsid w:val="29755A02"/>
    <w:rsid w:val="299C205F"/>
    <w:rsid w:val="299F13AF"/>
    <w:rsid w:val="29E2000C"/>
    <w:rsid w:val="29F05652"/>
    <w:rsid w:val="2A0B6F31"/>
    <w:rsid w:val="2A250BFF"/>
    <w:rsid w:val="2A270C35"/>
    <w:rsid w:val="2A2B3BFE"/>
    <w:rsid w:val="2A3F31F2"/>
    <w:rsid w:val="2A5E3AAA"/>
    <w:rsid w:val="2A673A48"/>
    <w:rsid w:val="2A763ACC"/>
    <w:rsid w:val="2A922F77"/>
    <w:rsid w:val="2A9F3AC3"/>
    <w:rsid w:val="2AA27B83"/>
    <w:rsid w:val="2AA71C2B"/>
    <w:rsid w:val="2AA72D36"/>
    <w:rsid w:val="2AB61C34"/>
    <w:rsid w:val="2ADE7F6A"/>
    <w:rsid w:val="2B0A01B1"/>
    <w:rsid w:val="2B146082"/>
    <w:rsid w:val="2B1B379C"/>
    <w:rsid w:val="2B3A4C08"/>
    <w:rsid w:val="2B4C2857"/>
    <w:rsid w:val="2B6351CC"/>
    <w:rsid w:val="2B781E9E"/>
    <w:rsid w:val="2B856DDA"/>
    <w:rsid w:val="2B9B69FD"/>
    <w:rsid w:val="2BAC1E16"/>
    <w:rsid w:val="2BB508CC"/>
    <w:rsid w:val="2BBA76B4"/>
    <w:rsid w:val="2BCE1D39"/>
    <w:rsid w:val="2BDE3F9A"/>
    <w:rsid w:val="2BEC66B7"/>
    <w:rsid w:val="2BFE798D"/>
    <w:rsid w:val="2C1B0D4A"/>
    <w:rsid w:val="2C1C621E"/>
    <w:rsid w:val="2C803D54"/>
    <w:rsid w:val="2CC87D58"/>
    <w:rsid w:val="2CCB451E"/>
    <w:rsid w:val="2CDD0930"/>
    <w:rsid w:val="2CF9552F"/>
    <w:rsid w:val="2D0F7A13"/>
    <w:rsid w:val="2D144117"/>
    <w:rsid w:val="2D314ADE"/>
    <w:rsid w:val="2D4A3062"/>
    <w:rsid w:val="2D4C5144"/>
    <w:rsid w:val="2D6C273B"/>
    <w:rsid w:val="2D765371"/>
    <w:rsid w:val="2D7E66F1"/>
    <w:rsid w:val="2D8748E9"/>
    <w:rsid w:val="2D8C4705"/>
    <w:rsid w:val="2DAD23DE"/>
    <w:rsid w:val="2DD801F9"/>
    <w:rsid w:val="2DE56F4D"/>
    <w:rsid w:val="2E1F0FC6"/>
    <w:rsid w:val="2E243854"/>
    <w:rsid w:val="2E3C0331"/>
    <w:rsid w:val="2E6402EE"/>
    <w:rsid w:val="2E654035"/>
    <w:rsid w:val="2E7F6808"/>
    <w:rsid w:val="2E8B37F0"/>
    <w:rsid w:val="2E90462E"/>
    <w:rsid w:val="2EA24895"/>
    <w:rsid w:val="2EA4738B"/>
    <w:rsid w:val="2EF6397E"/>
    <w:rsid w:val="2EFF0EE2"/>
    <w:rsid w:val="2F032F95"/>
    <w:rsid w:val="2F0950B0"/>
    <w:rsid w:val="2F1A440E"/>
    <w:rsid w:val="2F280DD7"/>
    <w:rsid w:val="2F3A5678"/>
    <w:rsid w:val="2F457215"/>
    <w:rsid w:val="2F5A46E8"/>
    <w:rsid w:val="2F675649"/>
    <w:rsid w:val="2F9E5968"/>
    <w:rsid w:val="2FC0789E"/>
    <w:rsid w:val="2FC86BC6"/>
    <w:rsid w:val="2FD63906"/>
    <w:rsid w:val="2FF50B6E"/>
    <w:rsid w:val="300D2F16"/>
    <w:rsid w:val="301B7044"/>
    <w:rsid w:val="303350CE"/>
    <w:rsid w:val="304A1371"/>
    <w:rsid w:val="305802C9"/>
    <w:rsid w:val="30656B47"/>
    <w:rsid w:val="3076495A"/>
    <w:rsid w:val="308C2B48"/>
    <w:rsid w:val="308D43DB"/>
    <w:rsid w:val="309511CF"/>
    <w:rsid w:val="309E6823"/>
    <w:rsid w:val="309F019C"/>
    <w:rsid w:val="30B3403C"/>
    <w:rsid w:val="30C05E14"/>
    <w:rsid w:val="30E90E82"/>
    <w:rsid w:val="310224D9"/>
    <w:rsid w:val="31247953"/>
    <w:rsid w:val="313132FC"/>
    <w:rsid w:val="31472837"/>
    <w:rsid w:val="314C1D3F"/>
    <w:rsid w:val="31604C57"/>
    <w:rsid w:val="31634872"/>
    <w:rsid w:val="317B2EA6"/>
    <w:rsid w:val="3198106C"/>
    <w:rsid w:val="31CD0D39"/>
    <w:rsid w:val="31D66FC3"/>
    <w:rsid w:val="31E7004C"/>
    <w:rsid w:val="31F2254D"/>
    <w:rsid w:val="31FB58A6"/>
    <w:rsid w:val="31FD130E"/>
    <w:rsid w:val="32051567"/>
    <w:rsid w:val="321E1594"/>
    <w:rsid w:val="323E7977"/>
    <w:rsid w:val="32416B72"/>
    <w:rsid w:val="324C3424"/>
    <w:rsid w:val="326535B9"/>
    <w:rsid w:val="327326E7"/>
    <w:rsid w:val="32781D73"/>
    <w:rsid w:val="327C4017"/>
    <w:rsid w:val="32856989"/>
    <w:rsid w:val="329E3307"/>
    <w:rsid w:val="32CF460B"/>
    <w:rsid w:val="32E80A25"/>
    <w:rsid w:val="32F31F6D"/>
    <w:rsid w:val="32FA56FE"/>
    <w:rsid w:val="330015E9"/>
    <w:rsid w:val="334423DC"/>
    <w:rsid w:val="334D7921"/>
    <w:rsid w:val="335450A0"/>
    <w:rsid w:val="33582152"/>
    <w:rsid w:val="33742886"/>
    <w:rsid w:val="337F6063"/>
    <w:rsid w:val="3382344C"/>
    <w:rsid w:val="33846E10"/>
    <w:rsid w:val="33AB2376"/>
    <w:rsid w:val="33CE74C9"/>
    <w:rsid w:val="344012F2"/>
    <w:rsid w:val="34461A11"/>
    <w:rsid w:val="346F2601"/>
    <w:rsid w:val="347A6F21"/>
    <w:rsid w:val="347D6A46"/>
    <w:rsid w:val="34822B7C"/>
    <w:rsid w:val="3491429F"/>
    <w:rsid w:val="34B52ADB"/>
    <w:rsid w:val="34C727DB"/>
    <w:rsid w:val="350527E8"/>
    <w:rsid w:val="35273774"/>
    <w:rsid w:val="35375529"/>
    <w:rsid w:val="35520E9A"/>
    <w:rsid w:val="35725ACF"/>
    <w:rsid w:val="35736403"/>
    <w:rsid w:val="35833A51"/>
    <w:rsid w:val="359462DE"/>
    <w:rsid w:val="35E57B31"/>
    <w:rsid w:val="35F163A5"/>
    <w:rsid w:val="35FF16FD"/>
    <w:rsid w:val="360C62D3"/>
    <w:rsid w:val="3618691E"/>
    <w:rsid w:val="362077AB"/>
    <w:rsid w:val="367C4ADB"/>
    <w:rsid w:val="369D37F7"/>
    <w:rsid w:val="36BD312A"/>
    <w:rsid w:val="36BE377E"/>
    <w:rsid w:val="36EA50D5"/>
    <w:rsid w:val="36F823B4"/>
    <w:rsid w:val="36F85FAC"/>
    <w:rsid w:val="37006AEE"/>
    <w:rsid w:val="3701395E"/>
    <w:rsid w:val="371110FC"/>
    <w:rsid w:val="3740509E"/>
    <w:rsid w:val="378A44D5"/>
    <w:rsid w:val="37D95D99"/>
    <w:rsid w:val="37DF5322"/>
    <w:rsid w:val="37F07D4D"/>
    <w:rsid w:val="381D68C2"/>
    <w:rsid w:val="382B3790"/>
    <w:rsid w:val="3863365C"/>
    <w:rsid w:val="388F0226"/>
    <w:rsid w:val="38945236"/>
    <w:rsid w:val="389E3E9B"/>
    <w:rsid w:val="38B43E7B"/>
    <w:rsid w:val="38BB32E1"/>
    <w:rsid w:val="38F76506"/>
    <w:rsid w:val="39144A52"/>
    <w:rsid w:val="391D25A6"/>
    <w:rsid w:val="39257DF3"/>
    <w:rsid w:val="39390C37"/>
    <w:rsid w:val="394F23FA"/>
    <w:rsid w:val="39885FBF"/>
    <w:rsid w:val="39897C3B"/>
    <w:rsid w:val="39921BCA"/>
    <w:rsid w:val="399D259C"/>
    <w:rsid w:val="39AB5E03"/>
    <w:rsid w:val="39C12F31"/>
    <w:rsid w:val="39D019F7"/>
    <w:rsid w:val="39FA0D8B"/>
    <w:rsid w:val="3A092166"/>
    <w:rsid w:val="3A0A6D03"/>
    <w:rsid w:val="3A0B7A6F"/>
    <w:rsid w:val="3A10772D"/>
    <w:rsid w:val="3A1355DB"/>
    <w:rsid w:val="3A1E3928"/>
    <w:rsid w:val="3A21254E"/>
    <w:rsid w:val="3A2C24BE"/>
    <w:rsid w:val="3A2D21C6"/>
    <w:rsid w:val="3A5D0977"/>
    <w:rsid w:val="3A7B3AC4"/>
    <w:rsid w:val="3A9065BC"/>
    <w:rsid w:val="3A916DA7"/>
    <w:rsid w:val="3A9F42EF"/>
    <w:rsid w:val="3ABD7C09"/>
    <w:rsid w:val="3B20012B"/>
    <w:rsid w:val="3B334302"/>
    <w:rsid w:val="3B4910C6"/>
    <w:rsid w:val="3B5D0CF7"/>
    <w:rsid w:val="3B682EDE"/>
    <w:rsid w:val="3B8561E0"/>
    <w:rsid w:val="3BA42B0A"/>
    <w:rsid w:val="3BC6748E"/>
    <w:rsid w:val="3BC85EA9"/>
    <w:rsid w:val="3BD75D45"/>
    <w:rsid w:val="3BDA477E"/>
    <w:rsid w:val="3BF518EF"/>
    <w:rsid w:val="3C074E47"/>
    <w:rsid w:val="3C110C58"/>
    <w:rsid w:val="3C112513"/>
    <w:rsid w:val="3C242613"/>
    <w:rsid w:val="3C350A79"/>
    <w:rsid w:val="3C357532"/>
    <w:rsid w:val="3C357C06"/>
    <w:rsid w:val="3C8E33E9"/>
    <w:rsid w:val="3CD33861"/>
    <w:rsid w:val="3CD43183"/>
    <w:rsid w:val="3CE16539"/>
    <w:rsid w:val="3CF5380A"/>
    <w:rsid w:val="3D031639"/>
    <w:rsid w:val="3D21493B"/>
    <w:rsid w:val="3D314067"/>
    <w:rsid w:val="3D5A567F"/>
    <w:rsid w:val="3D712EC0"/>
    <w:rsid w:val="3D7749A9"/>
    <w:rsid w:val="3D830353"/>
    <w:rsid w:val="3D837942"/>
    <w:rsid w:val="3D8A5CCB"/>
    <w:rsid w:val="3D8A75AD"/>
    <w:rsid w:val="3D9F0E00"/>
    <w:rsid w:val="3DA3688B"/>
    <w:rsid w:val="3DB650F7"/>
    <w:rsid w:val="3DEA6C4C"/>
    <w:rsid w:val="3E0B1CB5"/>
    <w:rsid w:val="3E131536"/>
    <w:rsid w:val="3E1F7F5B"/>
    <w:rsid w:val="3E2A090D"/>
    <w:rsid w:val="3E630A5B"/>
    <w:rsid w:val="3E7D7BF7"/>
    <w:rsid w:val="3E9916B3"/>
    <w:rsid w:val="3EA059D9"/>
    <w:rsid w:val="3EB87439"/>
    <w:rsid w:val="3EC33C9D"/>
    <w:rsid w:val="3ECA4702"/>
    <w:rsid w:val="3ED9010B"/>
    <w:rsid w:val="3EE002FD"/>
    <w:rsid w:val="3EE6343A"/>
    <w:rsid w:val="3EE651E8"/>
    <w:rsid w:val="3EFB5B67"/>
    <w:rsid w:val="3F0327B9"/>
    <w:rsid w:val="3F272750"/>
    <w:rsid w:val="3F4B391D"/>
    <w:rsid w:val="3F4F328A"/>
    <w:rsid w:val="3F630612"/>
    <w:rsid w:val="3F631757"/>
    <w:rsid w:val="3F6F7B64"/>
    <w:rsid w:val="3F764BA2"/>
    <w:rsid w:val="3F8C2233"/>
    <w:rsid w:val="3FAC4683"/>
    <w:rsid w:val="3FAE316E"/>
    <w:rsid w:val="3FC90D91"/>
    <w:rsid w:val="3FD45CCC"/>
    <w:rsid w:val="3FDB34E6"/>
    <w:rsid w:val="3FF022E2"/>
    <w:rsid w:val="3FF81676"/>
    <w:rsid w:val="3FFE126E"/>
    <w:rsid w:val="40007B76"/>
    <w:rsid w:val="40280FAB"/>
    <w:rsid w:val="404425E6"/>
    <w:rsid w:val="405A6985"/>
    <w:rsid w:val="4065135A"/>
    <w:rsid w:val="4066230F"/>
    <w:rsid w:val="407F4097"/>
    <w:rsid w:val="40AD3F99"/>
    <w:rsid w:val="40C1526C"/>
    <w:rsid w:val="40CA5B89"/>
    <w:rsid w:val="40DB0661"/>
    <w:rsid w:val="40EB5482"/>
    <w:rsid w:val="40F63E08"/>
    <w:rsid w:val="40FF3B98"/>
    <w:rsid w:val="41176E6E"/>
    <w:rsid w:val="411915ED"/>
    <w:rsid w:val="412329EA"/>
    <w:rsid w:val="4125086E"/>
    <w:rsid w:val="41562AF9"/>
    <w:rsid w:val="41794BF5"/>
    <w:rsid w:val="417F252A"/>
    <w:rsid w:val="41845FB2"/>
    <w:rsid w:val="41872CB2"/>
    <w:rsid w:val="41BD4926"/>
    <w:rsid w:val="41C2537D"/>
    <w:rsid w:val="41D13394"/>
    <w:rsid w:val="41D82FF7"/>
    <w:rsid w:val="41DC375E"/>
    <w:rsid w:val="41E7318F"/>
    <w:rsid w:val="41F24F11"/>
    <w:rsid w:val="4202786F"/>
    <w:rsid w:val="42170BA3"/>
    <w:rsid w:val="421B215C"/>
    <w:rsid w:val="425140FF"/>
    <w:rsid w:val="427204D4"/>
    <w:rsid w:val="42BB0746"/>
    <w:rsid w:val="42BD0A68"/>
    <w:rsid w:val="42CD2946"/>
    <w:rsid w:val="42F65A06"/>
    <w:rsid w:val="432B59A4"/>
    <w:rsid w:val="43760CED"/>
    <w:rsid w:val="43801FE4"/>
    <w:rsid w:val="4380246C"/>
    <w:rsid w:val="43BF1A6C"/>
    <w:rsid w:val="43C7383A"/>
    <w:rsid w:val="43DC7CD4"/>
    <w:rsid w:val="43EB1803"/>
    <w:rsid w:val="43F6692D"/>
    <w:rsid w:val="43FA3A9D"/>
    <w:rsid w:val="442810E1"/>
    <w:rsid w:val="444E0A18"/>
    <w:rsid w:val="446D0010"/>
    <w:rsid w:val="4492551F"/>
    <w:rsid w:val="44A857C9"/>
    <w:rsid w:val="44C53CF2"/>
    <w:rsid w:val="44D149E8"/>
    <w:rsid w:val="44F95AA6"/>
    <w:rsid w:val="450A4462"/>
    <w:rsid w:val="45254062"/>
    <w:rsid w:val="452C26B6"/>
    <w:rsid w:val="45464C32"/>
    <w:rsid w:val="4547715B"/>
    <w:rsid w:val="454F4E98"/>
    <w:rsid w:val="4566022E"/>
    <w:rsid w:val="459720CF"/>
    <w:rsid w:val="459A643C"/>
    <w:rsid w:val="45B312B6"/>
    <w:rsid w:val="45C75F72"/>
    <w:rsid w:val="45D00B17"/>
    <w:rsid w:val="45FB36F1"/>
    <w:rsid w:val="46336366"/>
    <w:rsid w:val="46473ECC"/>
    <w:rsid w:val="464C6278"/>
    <w:rsid w:val="464F19F8"/>
    <w:rsid w:val="46692AEE"/>
    <w:rsid w:val="466E0628"/>
    <w:rsid w:val="4672048A"/>
    <w:rsid w:val="467852BD"/>
    <w:rsid w:val="46797A28"/>
    <w:rsid w:val="467D0499"/>
    <w:rsid w:val="46805F22"/>
    <w:rsid w:val="46883E16"/>
    <w:rsid w:val="46B61747"/>
    <w:rsid w:val="46D2154D"/>
    <w:rsid w:val="46D27BE4"/>
    <w:rsid w:val="46DA7D28"/>
    <w:rsid w:val="46E85555"/>
    <w:rsid w:val="47201A2F"/>
    <w:rsid w:val="47213261"/>
    <w:rsid w:val="47323386"/>
    <w:rsid w:val="47334D4B"/>
    <w:rsid w:val="4758372E"/>
    <w:rsid w:val="475A5D99"/>
    <w:rsid w:val="475E0013"/>
    <w:rsid w:val="47694604"/>
    <w:rsid w:val="476F125F"/>
    <w:rsid w:val="47893BC6"/>
    <w:rsid w:val="479E614D"/>
    <w:rsid w:val="47A74D0C"/>
    <w:rsid w:val="47C13956"/>
    <w:rsid w:val="47D34B28"/>
    <w:rsid w:val="47F0013A"/>
    <w:rsid w:val="4824155F"/>
    <w:rsid w:val="48350E30"/>
    <w:rsid w:val="483D3EA5"/>
    <w:rsid w:val="485B385E"/>
    <w:rsid w:val="48694196"/>
    <w:rsid w:val="4876111E"/>
    <w:rsid w:val="48B30830"/>
    <w:rsid w:val="48BB7303"/>
    <w:rsid w:val="48EB44D2"/>
    <w:rsid w:val="48FE1352"/>
    <w:rsid w:val="490005A5"/>
    <w:rsid w:val="490A27E0"/>
    <w:rsid w:val="4952492E"/>
    <w:rsid w:val="495D3C8D"/>
    <w:rsid w:val="498336E1"/>
    <w:rsid w:val="49846EE0"/>
    <w:rsid w:val="49972005"/>
    <w:rsid w:val="49B54E1B"/>
    <w:rsid w:val="49B605D8"/>
    <w:rsid w:val="49C22AD9"/>
    <w:rsid w:val="49DA3BAE"/>
    <w:rsid w:val="49E42ECF"/>
    <w:rsid w:val="49E83C32"/>
    <w:rsid w:val="4A363139"/>
    <w:rsid w:val="4A4517D7"/>
    <w:rsid w:val="4A4F27DB"/>
    <w:rsid w:val="4A5725E0"/>
    <w:rsid w:val="4A5A39C2"/>
    <w:rsid w:val="4A66661B"/>
    <w:rsid w:val="4A9A54CA"/>
    <w:rsid w:val="4AA72E97"/>
    <w:rsid w:val="4AB47823"/>
    <w:rsid w:val="4ACF2742"/>
    <w:rsid w:val="4AED093D"/>
    <w:rsid w:val="4AF2278F"/>
    <w:rsid w:val="4B036523"/>
    <w:rsid w:val="4B076623"/>
    <w:rsid w:val="4B0B2636"/>
    <w:rsid w:val="4B6E0537"/>
    <w:rsid w:val="4B73352F"/>
    <w:rsid w:val="4B7A18EE"/>
    <w:rsid w:val="4B922747"/>
    <w:rsid w:val="4B95246F"/>
    <w:rsid w:val="4B972AF1"/>
    <w:rsid w:val="4BA53551"/>
    <w:rsid w:val="4BAF4A2B"/>
    <w:rsid w:val="4C096FAE"/>
    <w:rsid w:val="4C1624C7"/>
    <w:rsid w:val="4C251E6E"/>
    <w:rsid w:val="4C293EAD"/>
    <w:rsid w:val="4C4D3462"/>
    <w:rsid w:val="4C534588"/>
    <w:rsid w:val="4C877795"/>
    <w:rsid w:val="4CA3335A"/>
    <w:rsid w:val="4CB13692"/>
    <w:rsid w:val="4CE865CF"/>
    <w:rsid w:val="4CEF28AA"/>
    <w:rsid w:val="4CF145FA"/>
    <w:rsid w:val="4CFB6302"/>
    <w:rsid w:val="4D102C03"/>
    <w:rsid w:val="4D345531"/>
    <w:rsid w:val="4D5713F7"/>
    <w:rsid w:val="4D5819F3"/>
    <w:rsid w:val="4D64046E"/>
    <w:rsid w:val="4D7821C7"/>
    <w:rsid w:val="4D796770"/>
    <w:rsid w:val="4DC96400"/>
    <w:rsid w:val="4DEE6059"/>
    <w:rsid w:val="4E04602A"/>
    <w:rsid w:val="4E093A48"/>
    <w:rsid w:val="4E1408DF"/>
    <w:rsid w:val="4E201D64"/>
    <w:rsid w:val="4E3B72FE"/>
    <w:rsid w:val="4E441D1F"/>
    <w:rsid w:val="4E4E286F"/>
    <w:rsid w:val="4E4F2E30"/>
    <w:rsid w:val="4E5C5536"/>
    <w:rsid w:val="4E666DEE"/>
    <w:rsid w:val="4E6C1A4C"/>
    <w:rsid w:val="4EB141C2"/>
    <w:rsid w:val="4EB76736"/>
    <w:rsid w:val="4F00165D"/>
    <w:rsid w:val="4F095E86"/>
    <w:rsid w:val="4F1741C1"/>
    <w:rsid w:val="4F3A501F"/>
    <w:rsid w:val="4F411856"/>
    <w:rsid w:val="4F6E19CC"/>
    <w:rsid w:val="4F846EBB"/>
    <w:rsid w:val="4FA03191"/>
    <w:rsid w:val="4FA61214"/>
    <w:rsid w:val="4FAE2DF6"/>
    <w:rsid w:val="4FAE56F8"/>
    <w:rsid w:val="4FAF73E7"/>
    <w:rsid w:val="4FCB7421"/>
    <w:rsid w:val="4FDEEA84"/>
    <w:rsid w:val="4FE157EE"/>
    <w:rsid w:val="4FE81797"/>
    <w:rsid w:val="4FF26FAA"/>
    <w:rsid w:val="500634FB"/>
    <w:rsid w:val="50094641"/>
    <w:rsid w:val="503A07B5"/>
    <w:rsid w:val="50406098"/>
    <w:rsid w:val="50630D8E"/>
    <w:rsid w:val="50B52C6C"/>
    <w:rsid w:val="50B60EBE"/>
    <w:rsid w:val="50EC3FE1"/>
    <w:rsid w:val="50EF72BD"/>
    <w:rsid w:val="50F5148D"/>
    <w:rsid w:val="50F60038"/>
    <w:rsid w:val="51151199"/>
    <w:rsid w:val="51155F48"/>
    <w:rsid w:val="51273F90"/>
    <w:rsid w:val="513C58F2"/>
    <w:rsid w:val="51531A90"/>
    <w:rsid w:val="51803997"/>
    <w:rsid w:val="51844336"/>
    <w:rsid w:val="518F67A7"/>
    <w:rsid w:val="51A15408"/>
    <w:rsid w:val="51A258E6"/>
    <w:rsid w:val="51F55A16"/>
    <w:rsid w:val="51F70807"/>
    <w:rsid w:val="52002BBE"/>
    <w:rsid w:val="521843D9"/>
    <w:rsid w:val="527458E8"/>
    <w:rsid w:val="52AB2578"/>
    <w:rsid w:val="52AD4A59"/>
    <w:rsid w:val="52BB1C7A"/>
    <w:rsid w:val="52C308E8"/>
    <w:rsid w:val="52F07E48"/>
    <w:rsid w:val="52F42171"/>
    <w:rsid w:val="53213874"/>
    <w:rsid w:val="532B0C22"/>
    <w:rsid w:val="533C2C57"/>
    <w:rsid w:val="53422EDD"/>
    <w:rsid w:val="535C5008"/>
    <w:rsid w:val="536F35A6"/>
    <w:rsid w:val="53A853B2"/>
    <w:rsid w:val="53B549A3"/>
    <w:rsid w:val="53B60728"/>
    <w:rsid w:val="53DF4E3D"/>
    <w:rsid w:val="53F6477E"/>
    <w:rsid w:val="54117187"/>
    <w:rsid w:val="541E3268"/>
    <w:rsid w:val="541F321E"/>
    <w:rsid w:val="54330A77"/>
    <w:rsid w:val="54420D07"/>
    <w:rsid w:val="545F668A"/>
    <w:rsid w:val="54714F2F"/>
    <w:rsid w:val="547F764B"/>
    <w:rsid w:val="54890697"/>
    <w:rsid w:val="549C0A44"/>
    <w:rsid w:val="54A24B27"/>
    <w:rsid w:val="54AC51AF"/>
    <w:rsid w:val="54B022C0"/>
    <w:rsid w:val="54CC606D"/>
    <w:rsid w:val="54D264E2"/>
    <w:rsid w:val="54E87AB4"/>
    <w:rsid w:val="552E2913"/>
    <w:rsid w:val="554E7F0C"/>
    <w:rsid w:val="55506A25"/>
    <w:rsid w:val="558960B4"/>
    <w:rsid w:val="55B6166D"/>
    <w:rsid w:val="55B80E40"/>
    <w:rsid w:val="55D30BE5"/>
    <w:rsid w:val="55D6004A"/>
    <w:rsid w:val="55E812A9"/>
    <w:rsid w:val="55EA33B8"/>
    <w:rsid w:val="55F36710"/>
    <w:rsid w:val="55FF4BF7"/>
    <w:rsid w:val="561F08D2"/>
    <w:rsid w:val="56245337"/>
    <w:rsid w:val="562B2AE8"/>
    <w:rsid w:val="566A5AC3"/>
    <w:rsid w:val="567333AD"/>
    <w:rsid w:val="568B3B27"/>
    <w:rsid w:val="56931B93"/>
    <w:rsid w:val="56C339A7"/>
    <w:rsid w:val="56D75357"/>
    <w:rsid w:val="57093858"/>
    <w:rsid w:val="570A0483"/>
    <w:rsid w:val="571074CA"/>
    <w:rsid w:val="5719086E"/>
    <w:rsid w:val="571C3325"/>
    <w:rsid w:val="57241415"/>
    <w:rsid w:val="572A3E8F"/>
    <w:rsid w:val="573C33E2"/>
    <w:rsid w:val="57462D4F"/>
    <w:rsid w:val="576617B8"/>
    <w:rsid w:val="576D604E"/>
    <w:rsid w:val="57941C42"/>
    <w:rsid w:val="57C55B1E"/>
    <w:rsid w:val="57F00856"/>
    <w:rsid w:val="58232606"/>
    <w:rsid w:val="5828064A"/>
    <w:rsid w:val="583E3ACA"/>
    <w:rsid w:val="584A575C"/>
    <w:rsid w:val="58586CFE"/>
    <w:rsid w:val="586B5009"/>
    <w:rsid w:val="587F24DD"/>
    <w:rsid w:val="589D1376"/>
    <w:rsid w:val="58D07025"/>
    <w:rsid w:val="58F0311A"/>
    <w:rsid w:val="58FA5C29"/>
    <w:rsid w:val="5933204C"/>
    <w:rsid w:val="59363AC9"/>
    <w:rsid w:val="59411541"/>
    <w:rsid w:val="594A02E1"/>
    <w:rsid w:val="595879A2"/>
    <w:rsid w:val="5980650D"/>
    <w:rsid w:val="59B04782"/>
    <w:rsid w:val="59C569C4"/>
    <w:rsid w:val="59C56D04"/>
    <w:rsid w:val="59D71FDD"/>
    <w:rsid w:val="59DA07DF"/>
    <w:rsid w:val="59F06951"/>
    <w:rsid w:val="59F91DAD"/>
    <w:rsid w:val="59FD0F69"/>
    <w:rsid w:val="5A1C12CE"/>
    <w:rsid w:val="5A537EC5"/>
    <w:rsid w:val="5A74348C"/>
    <w:rsid w:val="5AA74C24"/>
    <w:rsid w:val="5AA96B49"/>
    <w:rsid w:val="5AAB75B9"/>
    <w:rsid w:val="5AB73710"/>
    <w:rsid w:val="5ABF6D03"/>
    <w:rsid w:val="5AC9134F"/>
    <w:rsid w:val="5ACA6731"/>
    <w:rsid w:val="5ACD3E6F"/>
    <w:rsid w:val="5B062A42"/>
    <w:rsid w:val="5B285DB8"/>
    <w:rsid w:val="5B33292E"/>
    <w:rsid w:val="5B38638D"/>
    <w:rsid w:val="5B433DF0"/>
    <w:rsid w:val="5B76730E"/>
    <w:rsid w:val="5B804885"/>
    <w:rsid w:val="5B8471B2"/>
    <w:rsid w:val="5C050FA1"/>
    <w:rsid w:val="5C0C4088"/>
    <w:rsid w:val="5C395C93"/>
    <w:rsid w:val="5C3C1462"/>
    <w:rsid w:val="5C640B1C"/>
    <w:rsid w:val="5C90264F"/>
    <w:rsid w:val="5CAE425C"/>
    <w:rsid w:val="5CC2508E"/>
    <w:rsid w:val="5CC50A23"/>
    <w:rsid w:val="5CC7406A"/>
    <w:rsid w:val="5CF53B65"/>
    <w:rsid w:val="5CF63F22"/>
    <w:rsid w:val="5D250B9A"/>
    <w:rsid w:val="5D2F3ACD"/>
    <w:rsid w:val="5D3723B7"/>
    <w:rsid w:val="5D681E68"/>
    <w:rsid w:val="5D6C1E53"/>
    <w:rsid w:val="5D6D7607"/>
    <w:rsid w:val="5D744D15"/>
    <w:rsid w:val="5D7A1462"/>
    <w:rsid w:val="5D845A25"/>
    <w:rsid w:val="5D9F1B67"/>
    <w:rsid w:val="5DBA4451"/>
    <w:rsid w:val="5DD707DB"/>
    <w:rsid w:val="5E0150E2"/>
    <w:rsid w:val="5E0166AB"/>
    <w:rsid w:val="5E211941"/>
    <w:rsid w:val="5E255133"/>
    <w:rsid w:val="5E3336C9"/>
    <w:rsid w:val="5E395C6C"/>
    <w:rsid w:val="5E6F05A6"/>
    <w:rsid w:val="5E842282"/>
    <w:rsid w:val="5EC432EE"/>
    <w:rsid w:val="5ECA6A32"/>
    <w:rsid w:val="5EF765B1"/>
    <w:rsid w:val="5F1277ED"/>
    <w:rsid w:val="5F1A6ABC"/>
    <w:rsid w:val="5F294F51"/>
    <w:rsid w:val="5F2F7495"/>
    <w:rsid w:val="5F5941D8"/>
    <w:rsid w:val="5F676A2D"/>
    <w:rsid w:val="5F6D4EA7"/>
    <w:rsid w:val="5F876ADA"/>
    <w:rsid w:val="5FB252EA"/>
    <w:rsid w:val="5FC52ECB"/>
    <w:rsid w:val="5FC623D2"/>
    <w:rsid w:val="5FF66ACD"/>
    <w:rsid w:val="5FFD6D65"/>
    <w:rsid w:val="602726F4"/>
    <w:rsid w:val="605479A9"/>
    <w:rsid w:val="60607EC6"/>
    <w:rsid w:val="60613890"/>
    <w:rsid w:val="60765F74"/>
    <w:rsid w:val="607B3C20"/>
    <w:rsid w:val="608368E3"/>
    <w:rsid w:val="6092252A"/>
    <w:rsid w:val="609676C4"/>
    <w:rsid w:val="60CE5DB0"/>
    <w:rsid w:val="60E64340"/>
    <w:rsid w:val="61064352"/>
    <w:rsid w:val="61112140"/>
    <w:rsid w:val="61287D14"/>
    <w:rsid w:val="613B5745"/>
    <w:rsid w:val="614E17D1"/>
    <w:rsid w:val="61583FF9"/>
    <w:rsid w:val="61633430"/>
    <w:rsid w:val="616D4C8C"/>
    <w:rsid w:val="61783767"/>
    <w:rsid w:val="61920CE5"/>
    <w:rsid w:val="61961EEB"/>
    <w:rsid w:val="619C1A0A"/>
    <w:rsid w:val="61B2632C"/>
    <w:rsid w:val="61B52ACC"/>
    <w:rsid w:val="61E51241"/>
    <w:rsid w:val="61F003D6"/>
    <w:rsid w:val="62042550"/>
    <w:rsid w:val="621859F6"/>
    <w:rsid w:val="6220378A"/>
    <w:rsid w:val="62894C11"/>
    <w:rsid w:val="62A20642"/>
    <w:rsid w:val="62A212A2"/>
    <w:rsid w:val="62A72D5C"/>
    <w:rsid w:val="62C728EC"/>
    <w:rsid w:val="62EC4E96"/>
    <w:rsid w:val="62F16F74"/>
    <w:rsid w:val="631669F1"/>
    <w:rsid w:val="63715118"/>
    <w:rsid w:val="63733782"/>
    <w:rsid w:val="63B079EF"/>
    <w:rsid w:val="63B26B84"/>
    <w:rsid w:val="63B5576E"/>
    <w:rsid w:val="63D47F3B"/>
    <w:rsid w:val="63EC4EF6"/>
    <w:rsid w:val="642108EC"/>
    <w:rsid w:val="644D2E5F"/>
    <w:rsid w:val="644E77F9"/>
    <w:rsid w:val="64986E00"/>
    <w:rsid w:val="649D7556"/>
    <w:rsid w:val="64B83559"/>
    <w:rsid w:val="64BB712C"/>
    <w:rsid w:val="64D03181"/>
    <w:rsid w:val="64D937DC"/>
    <w:rsid w:val="64D972AC"/>
    <w:rsid w:val="64DF10E2"/>
    <w:rsid w:val="64E14651"/>
    <w:rsid w:val="655C6080"/>
    <w:rsid w:val="65827169"/>
    <w:rsid w:val="658557F9"/>
    <w:rsid w:val="658A7EDF"/>
    <w:rsid w:val="65C43C25"/>
    <w:rsid w:val="65CE1386"/>
    <w:rsid w:val="66180FE4"/>
    <w:rsid w:val="661C788B"/>
    <w:rsid w:val="662440ED"/>
    <w:rsid w:val="66395927"/>
    <w:rsid w:val="66443DF0"/>
    <w:rsid w:val="665E2F2D"/>
    <w:rsid w:val="665F74AA"/>
    <w:rsid w:val="666908B7"/>
    <w:rsid w:val="66843B25"/>
    <w:rsid w:val="66871661"/>
    <w:rsid w:val="66D71736"/>
    <w:rsid w:val="66E001B8"/>
    <w:rsid w:val="66F1133C"/>
    <w:rsid w:val="66FA13B1"/>
    <w:rsid w:val="66FB87D3"/>
    <w:rsid w:val="671320C4"/>
    <w:rsid w:val="673365B1"/>
    <w:rsid w:val="673E00D6"/>
    <w:rsid w:val="67583837"/>
    <w:rsid w:val="67867740"/>
    <w:rsid w:val="679C7181"/>
    <w:rsid w:val="67C92ED3"/>
    <w:rsid w:val="67D0240D"/>
    <w:rsid w:val="67E01833"/>
    <w:rsid w:val="67EB5F1E"/>
    <w:rsid w:val="67EF78EE"/>
    <w:rsid w:val="68273FF7"/>
    <w:rsid w:val="68297D70"/>
    <w:rsid w:val="68436F89"/>
    <w:rsid w:val="687D1853"/>
    <w:rsid w:val="68802085"/>
    <w:rsid w:val="689B4171"/>
    <w:rsid w:val="68AC325C"/>
    <w:rsid w:val="68B27AAD"/>
    <w:rsid w:val="68D711A9"/>
    <w:rsid w:val="690151D4"/>
    <w:rsid w:val="691C0108"/>
    <w:rsid w:val="694B6CB2"/>
    <w:rsid w:val="69606656"/>
    <w:rsid w:val="69652B8A"/>
    <w:rsid w:val="696F2A33"/>
    <w:rsid w:val="69763488"/>
    <w:rsid w:val="698B5E33"/>
    <w:rsid w:val="698C4A5A"/>
    <w:rsid w:val="69C064B2"/>
    <w:rsid w:val="69E35ACE"/>
    <w:rsid w:val="69EA62DC"/>
    <w:rsid w:val="6A165BEB"/>
    <w:rsid w:val="6A2978B0"/>
    <w:rsid w:val="6A2B6021"/>
    <w:rsid w:val="6A3B3D8A"/>
    <w:rsid w:val="6A413A96"/>
    <w:rsid w:val="6A4D48C8"/>
    <w:rsid w:val="6A6257BB"/>
    <w:rsid w:val="6AA24EFE"/>
    <w:rsid w:val="6ADC65AE"/>
    <w:rsid w:val="6AEA7F46"/>
    <w:rsid w:val="6AF96085"/>
    <w:rsid w:val="6AFB404C"/>
    <w:rsid w:val="6B0F5189"/>
    <w:rsid w:val="6B301D2A"/>
    <w:rsid w:val="6B6B3A81"/>
    <w:rsid w:val="6BAA6E61"/>
    <w:rsid w:val="6BB80CA4"/>
    <w:rsid w:val="6BBC2F14"/>
    <w:rsid w:val="6BDF3567"/>
    <w:rsid w:val="6BFF5F5A"/>
    <w:rsid w:val="6C0C7DC9"/>
    <w:rsid w:val="6C1C00E4"/>
    <w:rsid w:val="6C1F5711"/>
    <w:rsid w:val="6C3D33F5"/>
    <w:rsid w:val="6C7517D5"/>
    <w:rsid w:val="6C8B33B2"/>
    <w:rsid w:val="6C98467F"/>
    <w:rsid w:val="6CC513A5"/>
    <w:rsid w:val="6CCD72E3"/>
    <w:rsid w:val="6CD3432F"/>
    <w:rsid w:val="6CE96121"/>
    <w:rsid w:val="6CF87C09"/>
    <w:rsid w:val="6D184F79"/>
    <w:rsid w:val="6D205BE5"/>
    <w:rsid w:val="6D38300F"/>
    <w:rsid w:val="6D3D4404"/>
    <w:rsid w:val="6D667370"/>
    <w:rsid w:val="6D7A3181"/>
    <w:rsid w:val="6DA45D5D"/>
    <w:rsid w:val="6DA53C31"/>
    <w:rsid w:val="6DE00F62"/>
    <w:rsid w:val="6DFF4D0F"/>
    <w:rsid w:val="6E07605B"/>
    <w:rsid w:val="6E0A5123"/>
    <w:rsid w:val="6E0A5F70"/>
    <w:rsid w:val="6E0D23DA"/>
    <w:rsid w:val="6E0E4A15"/>
    <w:rsid w:val="6E2305B1"/>
    <w:rsid w:val="6E3A0F28"/>
    <w:rsid w:val="6E716386"/>
    <w:rsid w:val="6EA53DA7"/>
    <w:rsid w:val="6ED924EF"/>
    <w:rsid w:val="6EE00DD5"/>
    <w:rsid w:val="6EF41E8C"/>
    <w:rsid w:val="6EFC1231"/>
    <w:rsid w:val="6F1F62DD"/>
    <w:rsid w:val="6F226446"/>
    <w:rsid w:val="6F495623"/>
    <w:rsid w:val="6F5422E9"/>
    <w:rsid w:val="6F54601A"/>
    <w:rsid w:val="6F8D000C"/>
    <w:rsid w:val="6FB77810"/>
    <w:rsid w:val="6FCF1B44"/>
    <w:rsid w:val="6FD02A48"/>
    <w:rsid w:val="6FD57D67"/>
    <w:rsid w:val="6FDB5B29"/>
    <w:rsid w:val="6FED5B27"/>
    <w:rsid w:val="6FFBB8C2"/>
    <w:rsid w:val="70017FFF"/>
    <w:rsid w:val="702E0C1B"/>
    <w:rsid w:val="70370266"/>
    <w:rsid w:val="7040112A"/>
    <w:rsid w:val="70473529"/>
    <w:rsid w:val="7049273E"/>
    <w:rsid w:val="7057030E"/>
    <w:rsid w:val="705964CB"/>
    <w:rsid w:val="705B638C"/>
    <w:rsid w:val="707A531E"/>
    <w:rsid w:val="708741CD"/>
    <w:rsid w:val="70963C86"/>
    <w:rsid w:val="70987D62"/>
    <w:rsid w:val="70C525FF"/>
    <w:rsid w:val="7139593F"/>
    <w:rsid w:val="716B764B"/>
    <w:rsid w:val="71B02BD6"/>
    <w:rsid w:val="71C548E8"/>
    <w:rsid w:val="71D51C88"/>
    <w:rsid w:val="71DC7125"/>
    <w:rsid w:val="72271566"/>
    <w:rsid w:val="72777020"/>
    <w:rsid w:val="727B3206"/>
    <w:rsid w:val="728414CD"/>
    <w:rsid w:val="72D078E8"/>
    <w:rsid w:val="72D86247"/>
    <w:rsid w:val="72E658BF"/>
    <w:rsid w:val="7308115A"/>
    <w:rsid w:val="730B01DD"/>
    <w:rsid w:val="730B7015"/>
    <w:rsid w:val="7339405A"/>
    <w:rsid w:val="734F68EA"/>
    <w:rsid w:val="7352237A"/>
    <w:rsid w:val="73557399"/>
    <w:rsid w:val="735F6A8C"/>
    <w:rsid w:val="73636BFA"/>
    <w:rsid w:val="73774D8A"/>
    <w:rsid w:val="737E0B7F"/>
    <w:rsid w:val="73837BB3"/>
    <w:rsid w:val="738C7CB5"/>
    <w:rsid w:val="73AA1212"/>
    <w:rsid w:val="73C3376E"/>
    <w:rsid w:val="73D432D5"/>
    <w:rsid w:val="73E610D7"/>
    <w:rsid w:val="740266FA"/>
    <w:rsid w:val="74122000"/>
    <w:rsid w:val="74443EB2"/>
    <w:rsid w:val="746A72B9"/>
    <w:rsid w:val="747607E0"/>
    <w:rsid w:val="748D2B05"/>
    <w:rsid w:val="749309A6"/>
    <w:rsid w:val="74B04D96"/>
    <w:rsid w:val="74B1480E"/>
    <w:rsid w:val="74B310ED"/>
    <w:rsid w:val="74B35F27"/>
    <w:rsid w:val="74C01C29"/>
    <w:rsid w:val="74D05503"/>
    <w:rsid w:val="74E30E37"/>
    <w:rsid w:val="74F63CDF"/>
    <w:rsid w:val="74FD05BA"/>
    <w:rsid w:val="7504341B"/>
    <w:rsid w:val="75114B4B"/>
    <w:rsid w:val="751B6E49"/>
    <w:rsid w:val="753965EF"/>
    <w:rsid w:val="75410DEE"/>
    <w:rsid w:val="754A398B"/>
    <w:rsid w:val="75716D61"/>
    <w:rsid w:val="75937BDD"/>
    <w:rsid w:val="75B50E95"/>
    <w:rsid w:val="75BB36DD"/>
    <w:rsid w:val="75DF58AA"/>
    <w:rsid w:val="75F66B70"/>
    <w:rsid w:val="75F95225"/>
    <w:rsid w:val="75FB6C4C"/>
    <w:rsid w:val="76176804"/>
    <w:rsid w:val="76195D2E"/>
    <w:rsid w:val="761D5AA0"/>
    <w:rsid w:val="76307D1F"/>
    <w:rsid w:val="76375DB3"/>
    <w:rsid w:val="76396869"/>
    <w:rsid w:val="765F6539"/>
    <w:rsid w:val="766400D4"/>
    <w:rsid w:val="76724090"/>
    <w:rsid w:val="76C03D26"/>
    <w:rsid w:val="76D52F76"/>
    <w:rsid w:val="76DE4A7D"/>
    <w:rsid w:val="76E0371C"/>
    <w:rsid w:val="76E62C10"/>
    <w:rsid w:val="7713167A"/>
    <w:rsid w:val="77251DC5"/>
    <w:rsid w:val="7747602F"/>
    <w:rsid w:val="7750030B"/>
    <w:rsid w:val="77514BED"/>
    <w:rsid w:val="777904F1"/>
    <w:rsid w:val="778068C7"/>
    <w:rsid w:val="77A36249"/>
    <w:rsid w:val="77A65906"/>
    <w:rsid w:val="77A967D7"/>
    <w:rsid w:val="77BA2841"/>
    <w:rsid w:val="78152925"/>
    <w:rsid w:val="78356551"/>
    <w:rsid w:val="784E2B98"/>
    <w:rsid w:val="78911745"/>
    <w:rsid w:val="789F6178"/>
    <w:rsid w:val="78A31478"/>
    <w:rsid w:val="78C16488"/>
    <w:rsid w:val="78C81367"/>
    <w:rsid w:val="78EC6682"/>
    <w:rsid w:val="78FF7ABE"/>
    <w:rsid w:val="79113EEC"/>
    <w:rsid w:val="792147CC"/>
    <w:rsid w:val="792F598E"/>
    <w:rsid w:val="79487202"/>
    <w:rsid w:val="79503051"/>
    <w:rsid w:val="795B5809"/>
    <w:rsid w:val="7961380D"/>
    <w:rsid w:val="796F7CBB"/>
    <w:rsid w:val="79892468"/>
    <w:rsid w:val="79A42945"/>
    <w:rsid w:val="79DA6AA3"/>
    <w:rsid w:val="79DF021E"/>
    <w:rsid w:val="79E44686"/>
    <w:rsid w:val="79F17B9E"/>
    <w:rsid w:val="7A05432D"/>
    <w:rsid w:val="7A0917AF"/>
    <w:rsid w:val="7A117B0F"/>
    <w:rsid w:val="7A441E15"/>
    <w:rsid w:val="7A4F3F08"/>
    <w:rsid w:val="7A6F4A59"/>
    <w:rsid w:val="7A7B5782"/>
    <w:rsid w:val="7A8675DB"/>
    <w:rsid w:val="7AA9444F"/>
    <w:rsid w:val="7AE6157E"/>
    <w:rsid w:val="7AF02F1C"/>
    <w:rsid w:val="7AF332E1"/>
    <w:rsid w:val="7B2363BC"/>
    <w:rsid w:val="7B266571"/>
    <w:rsid w:val="7B336C4F"/>
    <w:rsid w:val="7B675336"/>
    <w:rsid w:val="7BA5369E"/>
    <w:rsid w:val="7BA70380"/>
    <w:rsid w:val="7BDD4818"/>
    <w:rsid w:val="7BEF3E2A"/>
    <w:rsid w:val="7BFC34D3"/>
    <w:rsid w:val="7C120DEF"/>
    <w:rsid w:val="7C19643B"/>
    <w:rsid w:val="7C296138"/>
    <w:rsid w:val="7C2B3597"/>
    <w:rsid w:val="7C4C67B1"/>
    <w:rsid w:val="7C726BAF"/>
    <w:rsid w:val="7C8E336B"/>
    <w:rsid w:val="7C9A062D"/>
    <w:rsid w:val="7CBA5D75"/>
    <w:rsid w:val="7CC04FBC"/>
    <w:rsid w:val="7CD524B1"/>
    <w:rsid w:val="7CF228AA"/>
    <w:rsid w:val="7CF47B33"/>
    <w:rsid w:val="7D1312C2"/>
    <w:rsid w:val="7D59582B"/>
    <w:rsid w:val="7D66509F"/>
    <w:rsid w:val="7D7F684F"/>
    <w:rsid w:val="7D8E3EDB"/>
    <w:rsid w:val="7D925D09"/>
    <w:rsid w:val="7D965C00"/>
    <w:rsid w:val="7DBE5BB4"/>
    <w:rsid w:val="7DC04DD6"/>
    <w:rsid w:val="7DCA3EF8"/>
    <w:rsid w:val="7DF30B71"/>
    <w:rsid w:val="7DF457DC"/>
    <w:rsid w:val="7E2666A0"/>
    <w:rsid w:val="7E382A48"/>
    <w:rsid w:val="7E3C7C84"/>
    <w:rsid w:val="7E5009E6"/>
    <w:rsid w:val="7E5B1115"/>
    <w:rsid w:val="7E671E3D"/>
    <w:rsid w:val="7E786F03"/>
    <w:rsid w:val="7E873EFC"/>
    <w:rsid w:val="7E8B4DC2"/>
    <w:rsid w:val="7EA677CB"/>
    <w:rsid w:val="7EC34622"/>
    <w:rsid w:val="7ECC2708"/>
    <w:rsid w:val="7ED135CB"/>
    <w:rsid w:val="7EDB1E46"/>
    <w:rsid w:val="7EDE039C"/>
    <w:rsid w:val="7EE67C37"/>
    <w:rsid w:val="7EE709C5"/>
    <w:rsid w:val="7F0921BB"/>
    <w:rsid w:val="7F0B3B0E"/>
    <w:rsid w:val="7F126D4E"/>
    <w:rsid w:val="7F2440CC"/>
    <w:rsid w:val="7F6E7323"/>
    <w:rsid w:val="7F7818B1"/>
    <w:rsid w:val="7F89312A"/>
    <w:rsid w:val="7FC13355"/>
    <w:rsid w:val="7FD115AD"/>
    <w:rsid w:val="7FF826A7"/>
    <w:rsid w:val="8B6FD1B4"/>
    <w:rsid w:val="9FF3A9EA"/>
    <w:rsid w:val="BD1CA59D"/>
    <w:rsid w:val="F7DBF53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Lucida Sans"/>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12"/>
    <w:qFormat/>
    <w:uiPriority w:val="0"/>
    <w:pPr>
      <w:keepNext/>
      <w:spacing w:line="380" w:lineRule="exact"/>
      <w:jc w:val="center"/>
      <w:outlineLvl w:val="0"/>
    </w:pPr>
    <w:rPr>
      <w:rFonts w:ascii="宋体"/>
      <w:b/>
      <w:bCs/>
      <w:sz w:val="28"/>
      <w:szCs w:val="20"/>
    </w:rPr>
  </w:style>
  <w:style w:type="paragraph" w:styleId="4">
    <w:name w:val="heading 2"/>
    <w:basedOn w:val="1"/>
    <w:next w:val="1"/>
    <w:link w:val="12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37"/>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paragraph" w:styleId="6">
    <w:name w:val="heading 4"/>
    <w:basedOn w:val="1"/>
    <w:next w:val="1"/>
    <w:link w:val="129"/>
    <w:qFormat/>
    <w:uiPriority w:val="0"/>
    <w:pPr>
      <w:keepNext/>
      <w:keepLines/>
      <w:spacing w:before="280" w:after="290" w:line="376" w:lineRule="auto"/>
      <w:outlineLvl w:val="3"/>
    </w:pPr>
    <w:rPr>
      <w:rFonts w:ascii="Cambria" w:hAnsi="Cambria"/>
      <w:b/>
      <w:bCs/>
      <w:sz w:val="28"/>
      <w:szCs w:val="28"/>
    </w:rPr>
  </w:style>
  <w:style w:type="paragraph" w:styleId="7">
    <w:name w:val="heading 5"/>
    <w:basedOn w:val="1"/>
    <w:next w:val="1"/>
    <w:link w:val="156"/>
    <w:qFormat/>
    <w:uiPriority w:val="0"/>
    <w:pPr>
      <w:keepNext/>
      <w:keepLines/>
      <w:widowControl/>
      <w:tabs>
        <w:tab w:val="left" w:pos="1008"/>
      </w:tabs>
      <w:adjustRightInd w:val="0"/>
      <w:snapToGrid w:val="0"/>
      <w:ind w:left="1008" w:hanging="1008"/>
      <w:jc w:val="left"/>
      <w:outlineLvl w:val="4"/>
    </w:pPr>
    <w:rPr>
      <w:rFonts w:ascii="微软雅黑" w:hAnsi="微软雅黑" w:eastAsia="微软雅黑"/>
      <w:b/>
      <w:bCs/>
      <w:szCs w:val="21"/>
    </w:rPr>
  </w:style>
  <w:style w:type="paragraph" w:styleId="8">
    <w:name w:val="heading 6"/>
    <w:basedOn w:val="1"/>
    <w:next w:val="1"/>
    <w:link w:val="77"/>
    <w:qFormat/>
    <w:uiPriority w:val="0"/>
    <w:pPr>
      <w:keepNext/>
      <w:keepLines/>
      <w:widowControl/>
      <w:tabs>
        <w:tab w:val="left" w:pos="1152"/>
      </w:tabs>
      <w:adjustRightInd w:val="0"/>
      <w:snapToGrid w:val="0"/>
      <w:spacing w:before="240" w:after="64" w:line="320" w:lineRule="auto"/>
      <w:ind w:left="1152" w:hanging="1152"/>
      <w:jc w:val="left"/>
      <w:outlineLvl w:val="5"/>
    </w:pPr>
    <w:rPr>
      <w:rFonts w:ascii="Arial" w:hAnsi="Arial" w:eastAsia="黑体"/>
      <w:b/>
      <w:bCs/>
      <w:szCs w:val="21"/>
    </w:rPr>
  </w:style>
  <w:style w:type="paragraph" w:styleId="9">
    <w:name w:val="heading 7"/>
    <w:basedOn w:val="1"/>
    <w:next w:val="1"/>
    <w:link w:val="164"/>
    <w:qFormat/>
    <w:uiPriority w:val="0"/>
    <w:pPr>
      <w:keepNext/>
      <w:keepLines/>
      <w:widowControl/>
      <w:tabs>
        <w:tab w:val="left" w:pos="1296"/>
      </w:tabs>
      <w:adjustRightInd w:val="0"/>
      <w:snapToGrid w:val="0"/>
      <w:spacing w:before="240" w:after="64" w:line="320" w:lineRule="auto"/>
      <w:ind w:left="1296" w:hanging="1296"/>
      <w:jc w:val="left"/>
      <w:outlineLvl w:val="6"/>
    </w:pPr>
    <w:rPr>
      <w:rFonts w:eastAsia="微软雅黑"/>
      <w:b/>
      <w:bCs/>
      <w:szCs w:val="21"/>
    </w:rPr>
  </w:style>
  <w:style w:type="paragraph" w:styleId="10">
    <w:name w:val="heading 8"/>
    <w:basedOn w:val="1"/>
    <w:next w:val="1"/>
    <w:link w:val="168"/>
    <w:qFormat/>
    <w:uiPriority w:val="0"/>
    <w:pPr>
      <w:keepNext/>
      <w:keepLines/>
      <w:widowControl/>
      <w:tabs>
        <w:tab w:val="left" w:pos="1440"/>
      </w:tabs>
      <w:adjustRightInd w:val="0"/>
      <w:snapToGrid w:val="0"/>
      <w:spacing w:before="240" w:after="64" w:line="320" w:lineRule="auto"/>
      <w:ind w:left="1440" w:hanging="1440"/>
      <w:jc w:val="left"/>
      <w:outlineLvl w:val="7"/>
    </w:pPr>
    <w:rPr>
      <w:rFonts w:ascii="Arial" w:hAnsi="Arial" w:eastAsia="黑体"/>
      <w:szCs w:val="21"/>
    </w:rPr>
  </w:style>
  <w:style w:type="paragraph" w:styleId="11">
    <w:name w:val="heading 9"/>
    <w:basedOn w:val="1"/>
    <w:next w:val="1"/>
    <w:link w:val="87"/>
    <w:qFormat/>
    <w:uiPriority w:val="0"/>
    <w:pPr>
      <w:keepNext/>
      <w:keepLines/>
      <w:widowControl/>
      <w:tabs>
        <w:tab w:val="left" w:pos="1584"/>
      </w:tabs>
      <w:adjustRightInd w:val="0"/>
      <w:snapToGrid w:val="0"/>
      <w:spacing w:before="240" w:after="64" w:line="320" w:lineRule="auto"/>
      <w:ind w:left="1584" w:hanging="1584"/>
      <w:jc w:val="left"/>
      <w:outlineLvl w:val="8"/>
    </w:pPr>
    <w:rPr>
      <w:rFonts w:ascii="Arial" w:hAnsi="Arial" w:eastAsia="黑体"/>
      <w:szCs w:val="21"/>
    </w:rPr>
  </w:style>
  <w:style w:type="character" w:default="1" w:styleId="48">
    <w:name w:val="Default Paragraph Font"/>
    <w:semiHidden/>
    <w:qFormat/>
    <w:uiPriority w:val="0"/>
  </w:style>
  <w:style w:type="table" w:default="1" w:styleId="57">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qFormat/>
    <w:uiPriority w:val="0"/>
    <w:pPr>
      <w:autoSpaceDE w:val="0"/>
      <w:autoSpaceDN w:val="0"/>
      <w:adjustRightInd w:val="0"/>
      <w:spacing w:line="240" w:lineRule="atLeast"/>
      <w:ind w:left="1797" w:rightChars="857" w:firstLine="542" w:firstLineChars="226"/>
      <w:jc w:val="left"/>
    </w:pPr>
    <w:rPr>
      <w:rFonts w:hint="eastAsia" w:ascii="宋体" w:hAnsi="Times New Roman"/>
      <w:color w:val="000000"/>
      <w:kern w:val="0"/>
      <w:sz w:val="24"/>
    </w:rPr>
  </w:style>
  <w:style w:type="paragraph" w:styleId="12">
    <w:name w:val="annotation subject"/>
    <w:basedOn w:val="13"/>
    <w:next w:val="13"/>
    <w:link w:val="99"/>
    <w:qFormat/>
    <w:uiPriority w:val="0"/>
    <w:rPr>
      <w:b/>
      <w:bCs/>
      <w:kern w:val="0"/>
      <w:sz w:val="20"/>
    </w:rPr>
  </w:style>
  <w:style w:type="paragraph" w:styleId="13">
    <w:name w:val="annotation text"/>
    <w:basedOn w:val="1"/>
    <w:link w:val="80"/>
    <w:qFormat/>
    <w:uiPriority w:val="0"/>
    <w:pPr>
      <w:jc w:val="left"/>
    </w:pPr>
    <w:rPr>
      <w:szCs w:val="20"/>
    </w:rPr>
  </w:style>
  <w:style w:type="paragraph" w:styleId="14">
    <w:name w:val="toc 7"/>
    <w:basedOn w:val="1"/>
    <w:next w:val="1"/>
    <w:qFormat/>
    <w:uiPriority w:val="0"/>
    <w:pPr>
      <w:ind w:left="2520" w:leftChars="1200"/>
    </w:pPr>
    <w:rPr>
      <w:rFonts w:ascii="Times New Roman" w:hAnsi="Times New Roman"/>
    </w:rPr>
  </w:style>
  <w:style w:type="paragraph" w:styleId="15">
    <w:name w:val="Body Text First Indent"/>
    <w:basedOn w:val="16"/>
    <w:next w:val="17"/>
    <w:link w:val="113"/>
    <w:qFormat/>
    <w:uiPriority w:val="0"/>
    <w:pPr>
      <w:widowControl/>
      <w:adjustRightInd w:val="0"/>
      <w:snapToGrid w:val="0"/>
      <w:spacing w:beforeLines="50" w:afterLines="50" w:line="360" w:lineRule="auto"/>
      <w:ind w:firstLine="420" w:firstLineChars="100"/>
      <w:jc w:val="left"/>
    </w:pPr>
    <w:rPr>
      <w:rFonts w:ascii="微软雅黑" w:hAnsi="微软雅黑" w:eastAsia="微软雅黑"/>
      <w:kern w:val="0"/>
      <w:sz w:val="24"/>
      <w:szCs w:val="21"/>
    </w:rPr>
  </w:style>
  <w:style w:type="paragraph" w:styleId="16">
    <w:name w:val="Body Text"/>
    <w:basedOn w:val="1"/>
    <w:next w:val="15"/>
    <w:link w:val="68"/>
    <w:qFormat/>
    <w:uiPriority w:val="0"/>
    <w:pPr>
      <w:spacing w:after="120"/>
    </w:pPr>
  </w:style>
  <w:style w:type="paragraph" w:styleId="17">
    <w:name w:val="toc 6"/>
    <w:basedOn w:val="1"/>
    <w:next w:val="1"/>
    <w:qFormat/>
    <w:uiPriority w:val="0"/>
    <w:pPr>
      <w:ind w:left="2100" w:leftChars="1000"/>
    </w:pPr>
    <w:rPr>
      <w:rFonts w:ascii="Times New Roman" w:hAnsi="Times New Roman"/>
    </w:rPr>
  </w:style>
  <w:style w:type="paragraph" w:styleId="18">
    <w:name w:val="List Number 2"/>
    <w:basedOn w:val="1"/>
    <w:qFormat/>
    <w:uiPriority w:val="0"/>
    <w:rPr>
      <w:rFonts w:ascii="Times New Roman" w:hAnsi="Times New Roman"/>
    </w:rPr>
  </w:style>
  <w:style w:type="paragraph" w:styleId="19">
    <w:name w:val="List Number"/>
    <w:basedOn w:val="1"/>
    <w:qFormat/>
    <w:uiPriority w:val="0"/>
    <w:pPr>
      <w:numPr>
        <w:ilvl w:val="0"/>
        <w:numId w:val="1"/>
      </w:numPr>
    </w:pPr>
  </w:style>
  <w:style w:type="paragraph" w:styleId="20">
    <w:name w:val="Normal Indent"/>
    <w:basedOn w:val="1"/>
    <w:next w:val="1"/>
    <w:link w:val="167"/>
    <w:qFormat/>
    <w:uiPriority w:val="0"/>
    <w:pPr>
      <w:ind w:firstLine="420"/>
    </w:pPr>
    <w:rPr>
      <w:szCs w:val="20"/>
    </w:rPr>
  </w:style>
  <w:style w:type="paragraph" w:styleId="21">
    <w:name w:val="caption"/>
    <w:basedOn w:val="9"/>
    <w:next w:val="1"/>
    <w:qFormat/>
    <w:uiPriority w:val="0"/>
    <w:pPr>
      <w:keepNext w:val="0"/>
      <w:keepLines w:val="0"/>
      <w:tabs>
        <w:tab w:val="clear" w:pos="1296"/>
      </w:tabs>
      <w:spacing w:before="0" w:after="0" w:line="360" w:lineRule="auto"/>
      <w:ind w:left="0" w:firstLine="0"/>
      <w:outlineLvl w:val="9"/>
    </w:pPr>
    <w:rPr>
      <w:rFonts w:ascii="Cambria" w:hAnsi="Cambria" w:eastAsia="黑体"/>
      <w:b w:val="0"/>
      <w:bCs w:val="0"/>
      <w:sz w:val="20"/>
      <w:szCs w:val="20"/>
    </w:rPr>
  </w:style>
  <w:style w:type="paragraph" w:styleId="22">
    <w:name w:val="Document Map"/>
    <w:basedOn w:val="1"/>
    <w:link w:val="169"/>
    <w:qFormat/>
    <w:uiPriority w:val="0"/>
    <w:pPr>
      <w:shd w:val="clear" w:color="auto" w:fill="000080"/>
    </w:pPr>
    <w:rPr>
      <w:szCs w:val="20"/>
      <w:shd w:val="clear" w:color="auto" w:fill="000080"/>
    </w:rPr>
  </w:style>
  <w:style w:type="paragraph" w:styleId="23">
    <w:name w:val="Body Text 3"/>
    <w:basedOn w:val="1"/>
    <w:link w:val="158"/>
    <w:qFormat/>
    <w:uiPriority w:val="0"/>
    <w:pPr>
      <w:spacing w:after="120"/>
    </w:pPr>
    <w:rPr>
      <w:sz w:val="16"/>
      <w:szCs w:val="16"/>
    </w:rPr>
  </w:style>
  <w:style w:type="paragraph" w:styleId="24">
    <w:name w:val="Body Text Indent"/>
    <w:basedOn w:val="1"/>
    <w:next w:val="1"/>
    <w:link w:val="163"/>
    <w:qFormat/>
    <w:uiPriority w:val="0"/>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25" w:rightChars="12" w:firstLine="720" w:firstLineChars="300"/>
      <w:jc w:val="left"/>
    </w:pPr>
    <w:rPr>
      <w:rFonts w:ascii="宋体"/>
      <w:color w:val="000000"/>
      <w:kern w:val="0"/>
      <w:sz w:val="24"/>
      <w:szCs w:val="20"/>
    </w:rPr>
  </w:style>
  <w:style w:type="paragraph" w:styleId="25">
    <w:name w:val="toc 5"/>
    <w:basedOn w:val="1"/>
    <w:next w:val="1"/>
    <w:qFormat/>
    <w:uiPriority w:val="0"/>
    <w:pPr>
      <w:ind w:left="1680" w:leftChars="800"/>
    </w:pPr>
    <w:rPr>
      <w:rFonts w:ascii="Times New Roman" w:hAnsi="Times New Roman"/>
    </w:rPr>
  </w:style>
  <w:style w:type="paragraph" w:styleId="26">
    <w:name w:val="toc 3"/>
    <w:basedOn w:val="1"/>
    <w:next w:val="1"/>
    <w:unhideWhenUsed/>
    <w:qFormat/>
    <w:uiPriority w:val="0"/>
    <w:pPr>
      <w:ind w:left="840" w:leftChars="400"/>
    </w:pPr>
    <w:rPr>
      <w:rFonts w:ascii="Times New Roman" w:hAnsi="Times New Roman"/>
    </w:rPr>
  </w:style>
  <w:style w:type="paragraph" w:styleId="27">
    <w:name w:val="Plain Text"/>
    <w:basedOn w:val="1"/>
    <w:next w:val="28"/>
    <w:link w:val="134"/>
    <w:qFormat/>
    <w:uiPriority w:val="0"/>
    <w:rPr>
      <w:rFonts w:ascii="宋体" w:hAnsi="Courier New"/>
    </w:rPr>
  </w:style>
  <w:style w:type="paragraph" w:styleId="28">
    <w:name w:val="Date"/>
    <w:basedOn w:val="1"/>
    <w:next w:val="1"/>
    <w:link w:val="147"/>
    <w:qFormat/>
    <w:uiPriority w:val="0"/>
    <w:pPr>
      <w:ind w:leftChars="2500"/>
    </w:pPr>
    <w:rPr>
      <w:rFonts w:eastAsia="楷体_GB2312"/>
      <w:sz w:val="32"/>
      <w:szCs w:val="20"/>
    </w:rPr>
  </w:style>
  <w:style w:type="paragraph" w:styleId="29">
    <w:name w:val="toc 8"/>
    <w:basedOn w:val="1"/>
    <w:next w:val="1"/>
    <w:qFormat/>
    <w:uiPriority w:val="0"/>
    <w:pPr>
      <w:ind w:left="2940" w:leftChars="1400"/>
    </w:pPr>
    <w:rPr>
      <w:rFonts w:ascii="Times New Roman" w:hAnsi="Times New Roman"/>
    </w:rPr>
  </w:style>
  <w:style w:type="paragraph" w:styleId="30">
    <w:name w:val="Body Text Indent 2"/>
    <w:basedOn w:val="1"/>
    <w:link w:val="89"/>
    <w:qFormat/>
    <w:uiPriority w:val="0"/>
    <w:pPr>
      <w:spacing w:line="380" w:lineRule="exact"/>
      <w:ind w:left="840" w:hanging="45"/>
    </w:pPr>
    <w:rPr>
      <w:rFonts w:ascii="宋体"/>
      <w:sz w:val="24"/>
      <w:szCs w:val="20"/>
    </w:rPr>
  </w:style>
  <w:style w:type="paragraph" w:styleId="31">
    <w:name w:val="endnote text"/>
    <w:basedOn w:val="1"/>
    <w:link w:val="67"/>
    <w:qFormat/>
    <w:uiPriority w:val="0"/>
    <w:pPr>
      <w:widowControl/>
      <w:adjustRightInd w:val="0"/>
      <w:snapToGrid w:val="0"/>
      <w:jc w:val="left"/>
    </w:pPr>
    <w:rPr>
      <w:rFonts w:ascii="微软雅黑" w:hAnsi="微软雅黑" w:eastAsia="微软雅黑"/>
      <w:szCs w:val="21"/>
    </w:rPr>
  </w:style>
  <w:style w:type="paragraph" w:styleId="32">
    <w:name w:val="Balloon Text"/>
    <w:basedOn w:val="1"/>
    <w:link w:val="170"/>
    <w:qFormat/>
    <w:uiPriority w:val="0"/>
    <w:rPr>
      <w:sz w:val="18"/>
      <w:szCs w:val="18"/>
    </w:rPr>
  </w:style>
  <w:style w:type="paragraph" w:styleId="33">
    <w:name w:val="footer"/>
    <w:basedOn w:val="1"/>
    <w:link w:val="136"/>
    <w:qFormat/>
    <w:uiPriority w:val="0"/>
    <w:pPr>
      <w:tabs>
        <w:tab w:val="center" w:pos="4153"/>
        <w:tab w:val="right" w:pos="8306"/>
      </w:tabs>
      <w:snapToGrid w:val="0"/>
      <w:jc w:val="left"/>
    </w:pPr>
    <w:rPr>
      <w:sz w:val="18"/>
      <w:szCs w:val="18"/>
    </w:rPr>
  </w:style>
  <w:style w:type="paragraph" w:styleId="34">
    <w:name w:val="Body Text First Indent 2"/>
    <w:basedOn w:val="24"/>
    <w:next w:val="1"/>
    <w:qFormat/>
    <w:uiPriority w:val="99"/>
    <w:pPr>
      <w:ind w:firstLine="420"/>
    </w:pPr>
    <w:rPr>
      <w:szCs w:val="24"/>
    </w:rPr>
  </w:style>
  <w:style w:type="paragraph" w:styleId="35">
    <w:name w:val="header"/>
    <w:basedOn w:val="1"/>
    <w:link w:val="125"/>
    <w:qFormat/>
    <w:uiPriority w:val="0"/>
    <w:pPr>
      <w:pBdr>
        <w:bottom w:val="single" w:color="auto" w:sz="6" w:space="1"/>
      </w:pBdr>
      <w:tabs>
        <w:tab w:val="center" w:pos="4153"/>
        <w:tab w:val="right" w:pos="8306"/>
      </w:tabs>
      <w:snapToGrid w:val="0"/>
      <w:jc w:val="center"/>
    </w:pPr>
    <w:rPr>
      <w:sz w:val="18"/>
      <w:szCs w:val="18"/>
    </w:rPr>
  </w:style>
  <w:style w:type="paragraph" w:styleId="36">
    <w:name w:val="toc 1"/>
    <w:basedOn w:val="1"/>
    <w:next w:val="1"/>
    <w:qFormat/>
    <w:uiPriority w:val="0"/>
    <w:pPr>
      <w:tabs>
        <w:tab w:val="right" w:leader="middleDot" w:pos="8789"/>
      </w:tabs>
      <w:spacing w:line="360" w:lineRule="auto"/>
    </w:pPr>
    <w:rPr>
      <w:rFonts w:ascii="Times New Roman" w:hAnsi="Times New Roman"/>
      <w:sz w:val="24"/>
      <w:szCs w:val="20"/>
    </w:rPr>
  </w:style>
  <w:style w:type="paragraph" w:styleId="37">
    <w:name w:val="toc 4"/>
    <w:basedOn w:val="1"/>
    <w:next w:val="1"/>
    <w:qFormat/>
    <w:uiPriority w:val="0"/>
    <w:pPr>
      <w:ind w:left="1260" w:leftChars="600"/>
    </w:pPr>
    <w:rPr>
      <w:rFonts w:ascii="Times New Roman" w:hAnsi="Times New Roman"/>
    </w:rPr>
  </w:style>
  <w:style w:type="paragraph" w:styleId="38">
    <w:name w:val="Subtitle"/>
    <w:basedOn w:val="1"/>
    <w:next w:val="1"/>
    <w:link w:val="143"/>
    <w:qFormat/>
    <w:uiPriority w:val="0"/>
    <w:pPr>
      <w:widowControl/>
      <w:adjustRightInd w:val="0"/>
      <w:snapToGrid w:val="0"/>
      <w:spacing w:before="240" w:after="60" w:line="312" w:lineRule="auto"/>
      <w:jc w:val="center"/>
      <w:outlineLvl w:val="1"/>
    </w:pPr>
    <w:rPr>
      <w:rFonts w:ascii="Cambria" w:hAnsi="Cambria" w:eastAsia="微软雅黑"/>
      <w:b/>
      <w:bCs/>
      <w:kern w:val="28"/>
      <w:sz w:val="32"/>
      <w:szCs w:val="32"/>
    </w:rPr>
  </w:style>
  <w:style w:type="paragraph" w:styleId="39">
    <w:name w:val="List"/>
    <w:basedOn w:val="1"/>
    <w:qFormat/>
    <w:uiPriority w:val="0"/>
    <w:pPr>
      <w:widowControl/>
      <w:tabs>
        <w:tab w:val="left" w:pos="420"/>
      </w:tabs>
      <w:adjustRightInd w:val="0"/>
      <w:snapToGrid w:val="0"/>
      <w:spacing w:before="60" w:after="60"/>
      <w:ind w:left="420" w:hanging="420"/>
      <w:jc w:val="left"/>
    </w:pPr>
    <w:rPr>
      <w:rFonts w:ascii="微软雅黑" w:hAnsi="微软雅黑" w:eastAsia="微软雅黑"/>
      <w:kern w:val="0"/>
      <w:szCs w:val="21"/>
    </w:rPr>
  </w:style>
  <w:style w:type="paragraph" w:styleId="40">
    <w:name w:val="footnote text"/>
    <w:basedOn w:val="1"/>
    <w:link w:val="90"/>
    <w:qFormat/>
    <w:uiPriority w:val="0"/>
    <w:pPr>
      <w:widowControl/>
      <w:adjustRightInd w:val="0"/>
      <w:snapToGrid w:val="0"/>
      <w:jc w:val="left"/>
    </w:pPr>
    <w:rPr>
      <w:b/>
      <w:bCs/>
      <w:sz w:val="32"/>
      <w:szCs w:val="32"/>
    </w:rPr>
  </w:style>
  <w:style w:type="paragraph" w:styleId="41">
    <w:name w:val="Body Text Indent 3"/>
    <w:basedOn w:val="1"/>
    <w:link w:val="155"/>
    <w:qFormat/>
    <w:uiPriority w:val="0"/>
    <w:pPr>
      <w:spacing w:line="380" w:lineRule="exact"/>
      <w:ind w:left="525"/>
    </w:pPr>
    <w:rPr>
      <w:rFonts w:ascii="宋体"/>
      <w:sz w:val="24"/>
      <w:szCs w:val="20"/>
    </w:rPr>
  </w:style>
  <w:style w:type="paragraph" w:styleId="42">
    <w:name w:val="toc 2"/>
    <w:basedOn w:val="1"/>
    <w:next w:val="1"/>
    <w:qFormat/>
    <w:uiPriority w:val="0"/>
    <w:pPr>
      <w:spacing w:line="360" w:lineRule="auto"/>
      <w:ind w:left="210" w:leftChars="100" w:firstLine="472" w:firstLineChars="196"/>
      <w:jc w:val="left"/>
    </w:pPr>
    <w:rPr>
      <w:rFonts w:ascii="宋体" w:hAnsi="宋体"/>
      <w:b/>
      <w:sz w:val="24"/>
    </w:rPr>
  </w:style>
  <w:style w:type="paragraph" w:styleId="43">
    <w:name w:val="toc 9"/>
    <w:basedOn w:val="1"/>
    <w:next w:val="1"/>
    <w:qFormat/>
    <w:uiPriority w:val="0"/>
    <w:pPr>
      <w:ind w:left="3360" w:leftChars="1600"/>
    </w:pPr>
    <w:rPr>
      <w:rFonts w:ascii="Times New Roman" w:hAnsi="Times New Roman"/>
    </w:rPr>
  </w:style>
  <w:style w:type="paragraph" w:styleId="44">
    <w:name w:val="Body Text 2"/>
    <w:basedOn w:val="1"/>
    <w:link w:val="124"/>
    <w:qFormat/>
    <w:uiPriority w:val="0"/>
    <w:pPr>
      <w:autoSpaceDE w:val="0"/>
      <w:autoSpaceDN w:val="0"/>
      <w:adjustRightInd w:val="0"/>
      <w:spacing w:line="360" w:lineRule="auto"/>
    </w:pPr>
    <w:rPr>
      <w:rFonts w:ascii="宋体"/>
      <w:color w:val="000000"/>
      <w:kern w:val="0"/>
      <w:sz w:val="24"/>
    </w:rPr>
  </w:style>
  <w:style w:type="paragraph" w:styleId="45">
    <w:name w:val="HTML Preformatted"/>
    <w:basedOn w:val="1"/>
    <w:link w:val="116"/>
    <w:qFormat/>
    <w:uiPriority w:val="0"/>
    <w:rPr>
      <w:rFonts w:ascii="Courier New" w:hAnsi="Courier New"/>
      <w:sz w:val="20"/>
      <w:szCs w:val="20"/>
    </w:rPr>
  </w:style>
  <w:style w:type="paragraph" w:styleId="46">
    <w:name w:val="Normal (Web)"/>
    <w:basedOn w:val="1"/>
    <w:next w:val="42"/>
    <w:qFormat/>
    <w:uiPriority w:val="0"/>
    <w:pPr>
      <w:widowControl/>
      <w:spacing w:before="100" w:beforeAutospacing="1" w:after="100" w:afterAutospacing="1"/>
      <w:jc w:val="left"/>
    </w:pPr>
    <w:rPr>
      <w:rFonts w:hint="eastAsia" w:ascii="宋体" w:hAnsi="宋体"/>
      <w:kern w:val="0"/>
      <w:sz w:val="24"/>
    </w:rPr>
  </w:style>
  <w:style w:type="paragraph" w:styleId="47">
    <w:name w:val="Title"/>
    <w:basedOn w:val="1"/>
    <w:next w:val="1"/>
    <w:link w:val="103"/>
    <w:qFormat/>
    <w:uiPriority w:val="0"/>
    <w:pPr>
      <w:spacing w:before="240" w:after="60"/>
      <w:jc w:val="center"/>
      <w:outlineLvl w:val="0"/>
    </w:pPr>
    <w:rPr>
      <w:rFonts w:ascii="Cambria" w:hAnsi="Cambria"/>
      <w:b/>
      <w:bCs/>
      <w:sz w:val="32"/>
      <w:szCs w:val="32"/>
    </w:rPr>
  </w:style>
  <w:style w:type="character" w:styleId="49">
    <w:name w:val="Strong"/>
    <w:qFormat/>
    <w:uiPriority w:val="0"/>
    <w:rPr>
      <w:b/>
      <w:bCs/>
    </w:rPr>
  </w:style>
  <w:style w:type="character" w:styleId="50">
    <w:name w:val="endnote reference"/>
    <w:qFormat/>
    <w:uiPriority w:val="0"/>
    <w:rPr>
      <w:vertAlign w:val="superscript"/>
    </w:rPr>
  </w:style>
  <w:style w:type="character" w:styleId="51">
    <w:name w:val="page number"/>
    <w:qFormat/>
    <w:uiPriority w:val="0"/>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0"/>
    <w:rPr>
      <w:color w:val="0000FF"/>
      <w:u w:val="single"/>
    </w:rPr>
  </w:style>
  <w:style w:type="character" w:styleId="55">
    <w:name w:val="annotation reference"/>
    <w:qFormat/>
    <w:uiPriority w:val="0"/>
    <w:rPr>
      <w:sz w:val="21"/>
      <w:szCs w:val="21"/>
    </w:rPr>
  </w:style>
  <w:style w:type="character" w:styleId="56">
    <w:name w:val="footnote reference"/>
    <w:qFormat/>
    <w:uiPriority w:val="0"/>
    <w:rPr>
      <w:vertAlign w:val="superscript"/>
    </w:rPr>
  </w:style>
  <w:style w:type="table" w:styleId="58">
    <w:name w:val="Table Grid"/>
    <w:basedOn w:val="5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59">
    <w:name w:val="NormalIndent"/>
    <w:basedOn w:val="1"/>
    <w:qFormat/>
    <w:uiPriority w:val="0"/>
    <w:pPr>
      <w:ind w:firstLine="420"/>
    </w:pPr>
    <w:rPr>
      <w:szCs w:val="20"/>
    </w:rPr>
  </w:style>
  <w:style w:type="paragraph" w:customStyle="1" w:styleId="6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6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2">
    <w:name w:val="headline-content"/>
    <w:qFormat/>
    <w:uiPriority w:val="0"/>
  </w:style>
  <w:style w:type="character" w:customStyle="1" w:styleId="63">
    <w:name w:val="textword1"/>
    <w:qFormat/>
    <w:uiPriority w:val="0"/>
    <w:rPr>
      <w:rFonts w:hint="eastAsia" w:ascii="宋体" w:hAnsi="宋体" w:eastAsia="宋体"/>
      <w:sz w:val="20"/>
      <w:szCs w:val="20"/>
      <w:u w:val="none"/>
    </w:rPr>
  </w:style>
  <w:style w:type="character" w:customStyle="1" w:styleId="64">
    <w:name w:val="正文1 Char Char"/>
    <w:link w:val="65"/>
    <w:qFormat/>
    <w:uiPriority w:val="0"/>
    <w:rPr>
      <w:rFonts w:ascii="宋体" w:hAnsi="宋体"/>
      <w:spacing w:val="4"/>
      <w:kern w:val="2"/>
      <w:sz w:val="18"/>
    </w:rPr>
  </w:style>
  <w:style w:type="paragraph" w:customStyle="1" w:styleId="65">
    <w:name w:val="正文1"/>
    <w:basedOn w:val="1"/>
    <w:link w:val="64"/>
    <w:qFormat/>
    <w:uiPriority w:val="0"/>
    <w:pPr>
      <w:tabs>
        <w:tab w:val="left" w:pos="306"/>
      </w:tabs>
      <w:spacing w:line="360" w:lineRule="auto"/>
      <w:ind w:left="306" w:hanging="360"/>
      <w:jc w:val="left"/>
    </w:pPr>
    <w:rPr>
      <w:rFonts w:ascii="宋体" w:hAnsi="宋体"/>
      <w:spacing w:val="4"/>
      <w:sz w:val="18"/>
      <w:szCs w:val="20"/>
    </w:rPr>
  </w:style>
  <w:style w:type="character" w:customStyle="1" w:styleId="66">
    <w:name w:val="HTML 预设格式 Char3"/>
    <w:qFormat/>
    <w:uiPriority w:val="0"/>
    <w:rPr>
      <w:rFonts w:ascii="Courier New" w:hAnsi="Courier New" w:cs="Courier New"/>
      <w:kern w:val="2"/>
    </w:rPr>
  </w:style>
  <w:style w:type="character" w:customStyle="1" w:styleId="67">
    <w:name w:val="尾注文本 Char"/>
    <w:link w:val="31"/>
    <w:qFormat/>
    <w:uiPriority w:val="0"/>
    <w:rPr>
      <w:rFonts w:ascii="微软雅黑" w:hAnsi="微软雅黑" w:eastAsia="微软雅黑"/>
      <w:kern w:val="2"/>
      <w:sz w:val="21"/>
      <w:szCs w:val="21"/>
    </w:rPr>
  </w:style>
  <w:style w:type="character" w:customStyle="1" w:styleId="68">
    <w:name w:val="正文文本 Char1"/>
    <w:link w:val="16"/>
    <w:qFormat/>
    <w:uiPriority w:val="0"/>
    <w:rPr>
      <w:rFonts w:ascii="Calibri" w:hAnsi="Calibri"/>
      <w:kern w:val="2"/>
      <w:sz w:val="21"/>
      <w:szCs w:val="24"/>
    </w:rPr>
  </w:style>
  <w:style w:type="character" w:customStyle="1" w:styleId="69">
    <w:name w:val="样式1 Char"/>
    <w:link w:val="70"/>
    <w:qFormat/>
    <w:uiPriority w:val="0"/>
    <w:rPr>
      <w:rFonts w:ascii="宋体" w:hAnsi="宋体" w:eastAsia="微软雅黑"/>
      <w:kern w:val="2"/>
      <w:sz w:val="21"/>
      <w:szCs w:val="21"/>
    </w:rPr>
  </w:style>
  <w:style w:type="paragraph" w:customStyle="1" w:styleId="70">
    <w:name w:val="样式1"/>
    <w:basedOn w:val="1"/>
    <w:link w:val="69"/>
    <w:qFormat/>
    <w:uiPriority w:val="0"/>
    <w:pPr>
      <w:widowControl/>
      <w:adjustRightInd w:val="0"/>
      <w:snapToGrid w:val="0"/>
      <w:spacing w:before="156" w:after="156"/>
      <w:ind w:firstLine="480"/>
      <w:jc w:val="left"/>
    </w:pPr>
    <w:rPr>
      <w:rFonts w:ascii="宋体" w:hAnsi="宋体" w:eastAsia="微软雅黑"/>
      <w:szCs w:val="21"/>
    </w:rPr>
  </w:style>
  <w:style w:type="character" w:customStyle="1" w:styleId="71">
    <w:name w:val="Intense Emphasis"/>
    <w:qFormat/>
    <w:uiPriority w:val="0"/>
    <w:rPr>
      <w:b/>
      <w:bCs/>
      <w:i/>
      <w:iCs/>
      <w:color w:val="4F81BD"/>
    </w:rPr>
  </w:style>
  <w:style w:type="character" w:customStyle="1" w:styleId="72">
    <w:name w:val="标题 4 Char1"/>
    <w:qFormat/>
    <w:uiPriority w:val="0"/>
    <w:rPr>
      <w:rFonts w:ascii="微软雅黑" w:hAnsi="微软雅黑" w:eastAsia="微软雅黑" w:cs="微软雅黑"/>
      <w:kern w:val="2"/>
      <w:sz w:val="24"/>
      <w:szCs w:val="24"/>
      <w:lang w:val="en-US" w:eastAsia="zh-CN" w:bidi="ar-SA"/>
    </w:rPr>
  </w:style>
  <w:style w:type="character" w:customStyle="1" w:styleId="73">
    <w:name w:val="段落4 Char"/>
    <w:link w:val="74"/>
    <w:qFormat/>
    <w:uiPriority w:val="0"/>
    <w:rPr>
      <w:rFonts w:ascii="黑体" w:hAnsi="黑体" w:eastAsia="黑体"/>
      <w:b/>
      <w:bCs/>
      <w:sz w:val="28"/>
      <w:szCs w:val="28"/>
    </w:rPr>
  </w:style>
  <w:style w:type="paragraph" w:customStyle="1" w:styleId="74">
    <w:name w:val="段落4"/>
    <w:basedOn w:val="6"/>
    <w:link w:val="73"/>
    <w:qFormat/>
    <w:uiPriority w:val="0"/>
    <w:rPr>
      <w:rFonts w:ascii="黑体" w:hAnsi="黑体" w:eastAsia="黑体"/>
      <w:kern w:val="0"/>
    </w:rPr>
  </w:style>
  <w:style w:type="character" w:customStyle="1" w:styleId="75">
    <w:name w:val="正文文本 3 Char1"/>
    <w:qFormat/>
    <w:uiPriority w:val="0"/>
    <w:rPr>
      <w:rFonts w:ascii="Calibri" w:hAnsi="Calibri"/>
      <w:kern w:val="2"/>
      <w:sz w:val="16"/>
      <w:szCs w:val="16"/>
    </w:rPr>
  </w:style>
  <w:style w:type="character" w:customStyle="1" w:styleId="76">
    <w:name w:val="font12gray1"/>
    <w:qFormat/>
    <w:uiPriority w:val="0"/>
    <w:rPr>
      <w:sz w:val="18"/>
      <w:szCs w:val="18"/>
    </w:rPr>
  </w:style>
  <w:style w:type="character" w:customStyle="1" w:styleId="77">
    <w:name w:val="标题 6 Char"/>
    <w:link w:val="8"/>
    <w:qFormat/>
    <w:uiPriority w:val="0"/>
    <w:rPr>
      <w:rFonts w:ascii="Arial" w:hAnsi="Arial" w:eastAsia="黑体"/>
      <w:b/>
      <w:bCs/>
      <w:kern w:val="2"/>
      <w:sz w:val="21"/>
      <w:szCs w:val="21"/>
    </w:rPr>
  </w:style>
  <w:style w:type="character" w:customStyle="1" w:styleId="78">
    <w:name w:val="List1 Char Char"/>
    <w:qFormat/>
    <w:uiPriority w:val="0"/>
    <w:rPr>
      <w:rFonts w:ascii="Calibri" w:hAnsi="Calibri" w:eastAsia="仿宋"/>
      <w:kern w:val="2"/>
      <w:sz w:val="28"/>
      <w:szCs w:val="24"/>
    </w:rPr>
  </w:style>
  <w:style w:type="character" w:customStyle="1" w:styleId="79">
    <w:name w:val="正文文本 2 Char1"/>
    <w:qFormat/>
    <w:uiPriority w:val="0"/>
    <w:rPr>
      <w:rFonts w:ascii="Calibri" w:hAnsi="Calibri"/>
      <w:kern w:val="2"/>
      <w:sz w:val="21"/>
      <w:szCs w:val="24"/>
    </w:rPr>
  </w:style>
  <w:style w:type="character" w:customStyle="1" w:styleId="80">
    <w:name w:val="批注文字 Char"/>
    <w:link w:val="13"/>
    <w:qFormat/>
    <w:uiPriority w:val="0"/>
    <w:rPr>
      <w:kern w:val="2"/>
      <w:sz w:val="21"/>
    </w:rPr>
  </w:style>
  <w:style w:type="character" w:customStyle="1" w:styleId="81">
    <w:name w:val="apple-converted-space"/>
    <w:qFormat/>
    <w:uiPriority w:val="0"/>
  </w:style>
  <w:style w:type="character" w:customStyle="1" w:styleId="82">
    <w:name w:val="样式2 Char"/>
    <w:link w:val="83"/>
    <w:qFormat/>
    <w:uiPriority w:val="0"/>
    <w:rPr>
      <w:rFonts w:ascii="微软雅黑" w:hAnsi="微软雅黑" w:eastAsia="微软雅黑"/>
      <w:sz w:val="22"/>
      <w:szCs w:val="22"/>
      <w:lang w:eastAsia="en-US" w:bidi="en-US"/>
    </w:rPr>
  </w:style>
  <w:style w:type="paragraph" w:customStyle="1" w:styleId="83">
    <w:name w:val="样式2"/>
    <w:basedOn w:val="1"/>
    <w:next w:val="6"/>
    <w:link w:val="82"/>
    <w:qFormat/>
    <w:uiPriority w:val="0"/>
    <w:pPr>
      <w:widowControl/>
      <w:tabs>
        <w:tab w:val="left" w:pos="425"/>
      </w:tabs>
      <w:adjustRightInd w:val="0"/>
      <w:snapToGrid w:val="0"/>
      <w:spacing w:after="200" w:line="276" w:lineRule="auto"/>
      <w:ind w:left="425" w:hanging="425"/>
      <w:jc w:val="left"/>
    </w:pPr>
    <w:rPr>
      <w:rFonts w:ascii="微软雅黑" w:hAnsi="微软雅黑" w:eastAsia="微软雅黑"/>
      <w:kern w:val="0"/>
      <w:sz w:val="22"/>
      <w:szCs w:val="22"/>
      <w:lang w:eastAsia="en-US" w:bidi="en-US"/>
    </w:rPr>
  </w:style>
  <w:style w:type="character" w:customStyle="1" w:styleId="84">
    <w:name w:val="自定义样式 正文 Char"/>
    <w:link w:val="85"/>
    <w:qFormat/>
    <w:uiPriority w:val="0"/>
    <w:rPr>
      <w:rFonts w:ascii="Arial" w:hAnsi="Arial" w:eastAsia="仿宋_GB2312"/>
      <w:bCs/>
      <w:sz w:val="24"/>
      <w:szCs w:val="24"/>
    </w:rPr>
  </w:style>
  <w:style w:type="paragraph" w:customStyle="1" w:styleId="85">
    <w:name w:val="自定义样式 正文"/>
    <w:basedOn w:val="1"/>
    <w:link w:val="84"/>
    <w:qFormat/>
    <w:uiPriority w:val="0"/>
    <w:pPr>
      <w:spacing w:line="360" w:lineRule="auto"/>
      <w:ind w:firstLine="480" w:firstLineChars="200"/>
    </w:pPr>
    <w:rPr>
      <w:rFonts w:ascii="Arial" w:hAnsi="Arial" w:eastAsia="仿宋_GB2312"/>
      <w:bCs/>
      <w:kern w:val="0"/>
      <w:sz w:val="24"/>
    </w:rPr>
  </w:style>
  <w:style w:type="character" w:customStyle="1" w:styleId="86">
    <w:name w:val=" Char Char10"/>
    <w:qFormat/>
    <w:uiPriority w:val="0"/>
    <w:rPr>
      <w:rFonts w:ascii="Cambria" w:hAnsi="Cambria"/>
      <w:b/>
      <w:bCs/>
      <w:kern w:val="2"/>
      <w:sz w:val="32"/>
      <w:szCs w:val="32"/>
      <w:lang w:bidi="ar-SA"/>
    </w:rPr>
  </w:style>
  <w:style w:type="character" w:customStyle="1" w:styleId="87">
    <w:name w:val="标题 9 Char"/>
    <w:link w:val="11"/>
    <w:qFormat/>
    <w:uiPriority w:val="0"/>
    <w:rPr>
      <w:rFonts w:ascii="Arial" w:hAnsi="Arial" w:eastAsia="黑体"/>
      <w:kern w:val="2"/>
      <w:sz w:val="21"/>
      <w:szCs w:val="21"/>
    </w:rPr>
  </w:style>
  <w:style w:type="character" w:customStyle="1" w:styleId="88">
    <w:name w:val="font01"/>
    <w:qFormat/>
    <w:uiPriority w:val="0"/>
    <w:rPr>
      <w:rFonts w:hint="eastAsia" w:ascii="宋体" w:hAnsi="宋体" w:eastAsia="宋体" w:cs="宋体"/>
      <w:color w:val="000000"/>
      <w:sz w:val="22"/>
      <w:szCs w:val="22"/>
      <w:u w:val="none"/>
    </w:rPr>
  </w:style>
  <w:style w:type="character" w:customStyle="1" w:styleId="89">
    <w:name w:val="正文文本缩进 2 Char"/>
    <w:link w:val="30"/>
    <w:qFormat/>
    <w:uiPriority w:val="0"/>
    <w:rPr>
      <w:rFonts w:ascii="宋体"/>
      <w:kern w:val="2"/>
      <w:sz w:val="24"/>
    </w:rPr>
  </w:style>
  <w:style w:type="character" w:customStyle="1" w:styleId="90">
    <w:name w:val="脚注文本 Char"/>
    <w:link w:val="40"/>
    <w:qFormat/>
    <w:uiPriority w:val="0"/>
    <w:rPr>
      <w:b/>
      <w:bCs/>
      <w:kern w:val="2"/>
      <w:sz w:val="32"/>
      <w:szCs w:val="32"/>
    </w:rPr>
  </w:style>
  <w:style w:type="character" w:customStyle="1" w:styleId="91">
    <w:name w:val=" Char Char14"/>
    <w:qFormat/>
    <w:uiPriority w:val="0"/>
    <w:rPr>
      <w:rFonts w:ascii="宋体" w:eastAsia="宋体"/>
      <w:b/>
      <w:bCs/>
      <w:kern w:val="2"/>
      <w:sz w:val="28"/>
      <w:lang w:val="en-US" w:eastAsia="zh-CN" w:bidi="ar-SA"/>
    </w:rPr>
  </w:style>
  <w:style w:type="character" w:customStyle="1" w:styleId="92">
    <w:name w:val="正文缩进 Char1"/>
    <w:qFormat/>
    <w:uiPriority w:val="0"/>
    <w:rPr>
      <w:rFonts w:ascii="微软雅黑" w:hAnsi="微软雅黑" w:eastAsia="微软雅黑" w:cs="Times New Roman"/>
      <w:kern w:val="2"/>
      <w:sz w:val="28"/>
    </w:rPr>
  </w:style>
  <w:style w:type="character" w:customStyle="1" w:styleId="93">
    <w:name w:val="正文文本缩进 2 Char Char"/>
    <w:qFormat/>
    <w:uiPriority w:val="0"/>
    <w:rPr>
      <w:rFonts w:ascii="宋体" w:eastAsia="宋体"/>
      <w:kern w:val="2"/>
      <w:sz w:val="24"/>
      <w:lang w:val="en-US" w:eastAsia="zh-CN" w:bidi="ar-SA"/>
    </w:rPr>
  </w:style>
  <w:style w:type="character" w:customStyle="1" w:styleId="94">
    <w:name w:val="headline-1-index"/>
    <w:qFormat/>
    <w:uiPriority w:val="0"/>
  </w:style>
  <w:style w:type="character" w:customStyle="1" w:styleId="95">
    <w:name w:val="List Paragraph Char Char"/>
    <w:link w:val="96"/>
    <w:qFormat/>
    <w:uiPriority w:val="0"/>
    <w:rPr>
      <w:rFonts w:ascii="Calibri" w:hAnsi="Calibri"/>
      <w:sz w:val="21"/>
    </w:rPr>
  </w:style>
  <w:style w:type="paragraph" w:customStyle="1" w:styleId="96">
    <w:name w:val="列出段落1"/>
    <w:basedOn w:val="1"/>
    <w:link w:val="95"/>
    <w:qFormat/>
    <w:uiPriority w:val="0"/>
    <w:pPr>
      <w:ind w:firstLine="420" w:firstLineChars="200"/>
    </w:pPr>
    <w:rPr>
      <w:kern w:val="0"/>
      <w:szCs w:val="20"/>
    </w:rPr>
  </w:style>
  <w:style w:type="character" w:customStyle="1" w:styleId="97">
    <w:name w:val="段落3 Char"/>
    <w:link w:val="98"/>
    <w:qFormat/>
    <w:uiPriority w:val="0"/>
    <w:rPr>
      <w:rFonts w:ascii="黑体" w:hAnsi="黑体" w:eastAsia="黑体"/>
      <w:b/>
      <w:bCs/>
      <w:sz w:val="30"/>
      <w:szCs w:val="30"/>
    </w:rPr>
  </w:style>
  <w:style w:type="paragraph" w:customStyle="1" w:styleId="98">
    <w:name w:val="段落3"/>
    <w:basedOn w:val="1"/>
    <w:link w:val="97"/>
    <w:qFormat/>
    <w:uiPriority w:val="0"/>
    <w:pPr>
      <w:keepNext/>
      <w:keepLines/>
      <w:tabs>
        <w:tab w:val="left" w:pos="851"/>
        <w:tab w:val="left" w:pos="1560"/>
      </w:tabs>
      <w:spacing w:before="260" w:after="260" w:line="415" w:lineRule="auto"/>
      <w:jc w:val="left"/>
      <w:outlineLvl w:val="2"/>
    </w:pPr>
    <w:rPr>
      <w:rFonts w:ascii="黑体" w:hAnsi="黑体" w:eastAsia="黑体"/>
      <w:b/>
      <w:bCs/>
      <w:kern w:val="0"/>
      <w:sz w:val="30"/>
      <w:szCs w:val="30"/>
    </w:rPr>
  </w:style>
  <w:style w:type="character" w:customStyle="1" w:styleId="99">
    <w:name w:val="批注主题 Char"/>
    <w:link w:val="12"/>
    <w:qFormat/>
    <w:uiPriority w:val="0"/>
    <w:rPr>
      <w:b/>
      <w:bCs/>
    </w:rPr>
  </w:style>
  <w:style w:type="character" w:customStyle="1" w:styleId="100">
    <w:name w:val="标准正文 Char"/>
    <w:link w:val="101"/>
    <w:qFormat/>
    <w:uiPriority w:val="0"/>
    <w:rPr>
      <w:rFonts w:ascii="微软雅黑" w:hAnsi="微软雅黑" w:eastAsia="微软雅黑"/>
      <w:kern w:val="2"/>
      <w:sz w:val="21"/>
      <w:szCs w:val="21"/>
    </w:rPr>
  </w:style>
  <w:style w:type="paragraph" w:customStyle="1" w:styleId="101">
    <w:name w:val="标准正文"/>
    <w:basedOn w:val="1"/>
    <w:link w:val="100"/>
    <w:qFormat/>
    <w:uiPriority w:val="0"/>
    <w:pPr>
      <w:widowControl/>
      <w:adjustRightInd w:val="0"/>
      <w:snapToGrid w:val="0"/>
      <w:jc w:val="left"/>
    </w:pPr>
    <w:rPr>
      <w:rFonts w:ascii="微软雅黑" w:hAnsi="微软雅黑" w:eastAsia="微软雅黑"/>
      <w:szCs w:val="21"/>
    </w:rPr>
  </w:style>
  <w:style w:type="character" w:customStyle="1" w:styleId="102">
    <w:name w:val="标题 3 Char1 Char"/>
    <w:qFormat/>
    <w:uiPriority w:val="0"/>
    <w:rPr>
      <w:rFonts w:eastAsia="宋体"/>
      <w:b/>
      <w:kern w:val="2"/>
      <w:sz w:val="21"/>
      <w:szCs w:val="24"/>
      <w:lang w:val="en-US" w:eastAsia="zh-CN" w:bidi="ar-SA"/>
    </w:rPr>
  </w:style>
  <w:style w:type="character" w:customStyle="1" w:styleId="103">
    <w:name w:val="标题 Char"/>
    <w:link w:val="47"/>
    <w:qFormat/>
    <w:uiPriority w:val="0"/>
    <w:rPr>
      <w:rFonts w:ascii="Cambria" w:hAnsi="Cambria"/>
      <w:b/>
      <w:bCs/>
      <w:kern w:val="2"/>
      <w:sz w:val="32"/>
      <w:szCs w:val="32"/>
    </w:rPr>
  </w:style>
  <w:style w:type="character" w:customStyle="1" w:styleId="104">
    <w:name w:val="A1"/>
    <w:qFormat/>
    <w:uiPriority w:val="0"/>
    <w:rPr>
      <w:color w:val="000000"/>
    </w:rPr>
  </w:style>
  <w:style w:type="character" w:customStyle="1" w:styleId="105">
    <w:name w:val="正文2 Char Char"/>
    <w:link w:val="106"/>
    <w:qFormat/>
    <w:uiPriority w:val="0"/>
    <w:rPr>
      <w:kern w:val="2"/>
      <w:sz w:val="24"/>
    </w:rPr>
  </w:style>
  <w:style w:type="paragraph" w:customStyle="1" w:styleId="106">
    <w:name w:val="正文2"/>
    <w:basedOn w:val="1"/>
    <w:link w:val="105"/>
    <w:qFormat/>
    <w:uiPriority w:val="0"/>
    <w:pPr>
      <w:spacing w:before="156" w:line="360" w:lineRule="auto"/>
      <w:ind w:firstLine="510" w:firstLineChars="200"/>
    </w:pPr>
    <w:rPr>
      <w:sz w:val="24"/>
      <w:szCs w:val="20"/>
    </w:rPr>
  </w:style>
  <w:style w:type="character" w:customStyle="1" w:styleId="107">
    <w:name w:val="font101"/>
    <w:qFormat/>
    <w:uiPriority w:val="0"/>
    <w:rPr>
      <w:rFonts w:hint="default" w:ascii="Times New Roman" w:hAnsi="Times New Roman" w:cs="Times New Roman"/>
      <w:color w:val="000000"/>
      <w:sz w:val="18"/>
      <w:szCs w:val="18"/>
      <w:u w:val="none"/>
    </w:rPr>
  </w:style>
  <w:style w:type="character" w:customStyle="1" w:styleId="108">
    <w:name w:val="批注主题 Char1"/>
    <w:qFormat/>
    <w:uiPriority w:val="0"/>
    <w:rPr>
      <w:b/>
      <w:bCs/>
    </w:rPr>
  </w:style>
  <w:style w:type="character" w:customStyle="1" w:styleId="109">
    <w:name w:val="font21"/>
    <w:qFormat/>
    <w:uiPriority w:val="0"/>
    <w:rPr>
      <w:rFonts w:hint="default" w:ascii="Times New Roman" w:hAnsi="Times New Roman" w:cs="Times New Roman"/>
      <w:color w:val="000000"/>
      <w:sz w:val="18"/>
      <w:szCs w:val="18"/>
      <w:u w:val="none"/>
    </w:rPr>
  </w:style>
  <w:style w:type="character" w:customStyle="1" w:styleId="110">
    <w:name w:val="样式5 Char"/>
    <w:link w:val="111"/>
    <w:qFormat/>
    <w:uiPriority w:val="0"/>
    <w:rPr>
      <w:rFonts w:ascii="方正书宋简体" w:eastAsia="方正书宋简体"/>
      <w:kern w:val="2"/>
      <w:szCs w:val="22"/>
    </w:rPr>
  </w:style>
  <w:style w:type="paragraph" w:customStyle="1" w:styleId="111">
    <w:name w:val="样式5"/>
    <w:basedOn w:val="1"/>
    <w:link w:val="110"/>
    <w:qFormat/>
    <w:uiPriority w:val="0"/>
    <w:pPr>
      <w:spacing w:line="340" w:lineRule="exact"/>
      <w:ind w:firstLine="420" w:firstLineChars="200"/>
    </w:pPr>
    <w:rPr>
      <w:rFonts w:ascii="方正书宋简体" w:eastAsia="方正书宋简体"/>
      <w:sz w:val="20"/>
      <w:szCs w:val="22"/>
    </w:rPr>
  </w:style>
  <w:style w:type="character" w:customStyle="1" w:styleId="112">
    <w:name w:val="标题 1 Char"/>
    <w:link w:val="3"/>
    <w:qFormat/>
    <w:uiPriority w:val="0"/>
    <w:rPr>
      <w:rFonts w:ascii="宋体"/>
      <w:b/>
      <w:bCs/>
      <w:kern w:val="2"/>
      <w:sz w:val="28"/>
    </w:rPr>
  </w:style>
  <w:style w:type="character" w:customStyle="1" w:styleId="113">
    <w:name w:val="正文首行缩进 Char"/>
    <w:link w:val="15"/>
    <w:qFormat/>
    <w:uiPriority w:val="0"/>
    <w:rPr>
      <w:rFonts w:ascii="微软雅黑" w:hAnsi="微软雅黑" w:eastAsia="微软雅黑"/>
      <w:sz w:val="24"/>
      <w:szCs w:val="21"/>
      <w:lang w:val="en-US" w:eastAsia="zh-CN" w:bidi="ar-SA"/>
    </w:rPr>
  </w:style>
  <w:style w:type="character" w:customStyle="1" w:styleId="114">
    <w:name w:val="正文文本 Char"/>
    <w:qFormat/>
    <w:uiPriority w:val="0"/>
    <w:rPr>
      <w:rFonts w:eastAsia="宋体"/>
      <w:kern w:val="2"/>
      <w:sz w:val="21"/>
      <w:lang w:val="en-US" w:eastAsia="zh-CN" w:bidi="ar-SA"/>
    </w:rPr>
  </w:style>
  <w:style w:type="character" w:customStyle="1" w:styleId="115">
    <w:name w:val="t_tag"/>
    <w:qFormat/>
    <w:uiPriority w:val="0"/>
  </w:style>
  <w:style w:type="character" w:customStyle="1" w:styleId="116">
    <w:name w:val="HTML 预设格式 Char"/>
    <w:link w:val="45"/>
    <w:qFormat/>
    <w:uiPriority w:val="0"/>
    <w:rPr>
      <w:rFonts w:ascii="Courier New" w:hAnsi="Courier New"/>
      <w:kern w:val="2"/>
    </w:rPr>
  </w:style>
  <w:style w:type="character" w:customStyle="1" w:styleId="117">
    <w:name w:val="正文1 Char"/>
    <w:qFormat/>
    <w:uiPriority w:val="0"/>
    <w:rPr>
      <w:kern w:val="2"/>
      <w:sz w:val="24"/>
      <w:szCs w:val="24"/>
      <w:lang w:bidi="ar-SA"/>
    </w:rPr>
  </w:style>
  <w:style w:type="character" w:customStyle="1" w:styleId="118">
    <w:name w:val="font61"/>
    <w:qFormat/>
    <w:uiPriority w:val="0"/>
    <w:rPr>
      <w:rFonts w:hint="eastAsia" w:ascii="宋体" w:hAnsi="宋体" w:eastAsia="宋体" w:cs="宋体"/>
      <w:color w:val="000000"/>
      <w:sz w:val="21"/>
      <w:szCs w:val="21"/>
      <w:u w:val="none"/>
      <w:vertAlign w:val="subscript"/>
    </w:rPr>
  </w:style>
  <w:style w:type="character" w:customStyle="1" w:styleId="119">
    <w:name w:val="纯文本 Char3"/>
    <w:qFormat/>
    <w:uiPriority w:val="0"/>
    <w:rPr>
      <w:rFonts w:ascii="宋体" w:hAnsi="Courier New" w:eastAsia="宋体"/>
      <w:kern w:val="2"/>
      <w:sz w:val="21"/>
      <w:szCs w:val="24"/>
      <w:lang w:val="en-US" w:eastAsia="zh-CN" w:bidi="ar-SA"/>
    </w:rPr>
  </w:style>
  <w:style w:type="character" w:customStyle="1" w:styleId="120">
    <w:name w:val=" Char Char9"/>
    <w:qFormat/>
    <w:uiPriority w:val="0"/>
    <w:rPr>
      <w:rFonts w:eastAsia="方正书宋简体"/>
      <w:kern w:val="2"/>
      <w:sz w:val="24"/>
      <w:lang w:val="en-US" w:eastAsia="zh-CN" w:bidi="ar-SA"/>
    </w:rPr>
  </w:style>
  <w:style w:type="character" w:customStyle="1" w:styleId="121">
    <w:name w:val="标题 2 Char"/>
    <w:link w:val="4"/>
    <w:qFormat/>
    <w:uiPriority w:val="0"/>
    <w:rPr>
      <w:rFonts w:ascii="Arial" w:hAnsi="Arial" w:eastAsia="黑体"/>
      <w:b/>
      <w:bCs/>
      <w:kern w:val="2"/>
      <w:sz w:val="32"/>
      <w:szCs w:val="32"/>
    </w:rPr>
  </w:style>
  <w:style w:type="character" w:customStyle="1" w:styleId="122">
    <w:name w:val="无格式 Char"/>
    <w:link w:val="123"/>
    <w:qFormat/>
    <w:uiPriority w:val="0"/>
    <w:rPr>
      <w:bCs/>
      <w:kern w:val="2"/>
      <w:sz w:val="24"/>
      <w:szCs w:val="24"/>
      <w:lang w:val="en-US" w:eastAsia="zh-CN" w:bidi="ar-SA"/>
    </w:rPr>
  </w:style>
  <w:style w:type="paragraph" w:customStyle="1" w:styleId="123">
    <w:name w:val="无格式"/>
    <w:next w:val="1"/>
    <w:link w:val="122"/>
    <w:qFormat/>
    <w:uiPriority w:val="0"/>
    <w:pPr>
      <w:jc w:val="both"/>
    </w:pPr>
    <w:rPr>
      <w:rFonts w:ascii="Calibri" w:hAnsi="Calibri" w:eastAsia="宋体" w:cs="Times New Roman"/>
      <w:bCs/>
      <w:kern w:val="2"/>
      <w:sz w:val="24"/>
      <w:szCs w:val="24"/>
      <w:lang w:val="en-US" w:eastAsia="zh-CN" w:bidi="ar-SA"/>
    </w:rPr>
  </w:style>
  <w:style w:type="character" w:customStyle="1" w:styleId="124">
    <w:name w:val="正文文本 2 Char"/>
    <w:link w:val="44"/>
    <w:qFormat/>
    <w:uiPriority w:val="0"/>
    <w:rPr>
      <w:rFonts w:ascii="宋体"/>
      <w:color w:val="000000"/>
      <w:sz w:val="24"/>
      <w:szCs w:val="24"/>
    </w:rPr>
  </w:style>
  <w:style w:type="character" w:customStyle="1" w:styleId="125">
    <w:name w:val="页眉 Char"/>
    <w:link w:val="35"/>
    <w:qFormat/>
    <w:uiPriority w:val="0"/>
    <w:rPr>
      <w:rFonts w:ascii="Calibri" w:hAnsi="Calibri"/>
      <w:kern w:val="2"/>
      <w:sz w:val="18"/>
      <w:szCs w:val="18"/>
    </w:rPr>
  </w:style>
  <w:style w:type="character" w:customStyle="1" w:styleId="126">
    <w:name w:val="font31"/>
    <w:qFormat/>
    <w:uiPriority w:val="0"/>
    <w:rPr>
      <w:rFonts w:hint="eastAsia" w:ascii="宋体" w:hAnsi="宋体" w:eastAsia="宋体" w:cs="宋体"/>
      <w:color w:val="000000"/>
      <w:sz w:val="18"/>
      <w:szCs w:val="18"/>
      <w:u w:val="none"/>
    </w:rPr>
  </w:style>
  <w:style w:type="character" w:customStyle="1" w:styleId="127">
    <w:name w:val="段落1 Char"/>
    <w:link w:val="128"/>
    <w:qFormat/>
    <w:uiPriority w:val="0"/>
    <w:rPr>
      <w:rFonts w:ascii="黑体" w:eastAsia="黑体"/>
      <w:b/>
      <w:bCs/>
      <w:kern w:val="44"/>
      <w:sz w:val="36"/>
      <w:szCs w:val="36"/>
    </w:rPr>
  </w:style>
  <w:style w:type="paragraph" w:customStyle="1" w:styleId="128">
    <w:name w:val="段落1"/>
    <w:basedOn w:val="3"/>
    <w:link w:val="127"/>
    <w:qFormat/>
    <w:uiPriority w:val="0"/>
    <w:pPr>
      <w:keepLines/>
      <w:spacing w:before="100" w:beforeAutospacing="1" w:after="100" w:afterAutospacing="1" w:line="240" w:lineRule="auto"/>
      <w:ind w:rightChars="100"/>
      <w:jc w:val="both"/>
    </w:pPr>
    <w:rPr>
      <w:rFonts w:ascii="黑体" w:eastAsia="黑体"/>
      <w:kern w:val="44"/>
      <w:sz w:val="36"/>
      <w:szCs w:val="36"/>
    </w:rPr>
  </w:style>
  <w:style w:type="character" w:customStyle="1" w:styleId="129">
    <w:name w:val="标题 4 Char"/>
    <w:link w:val="6"/>
    <w:qFormat/>
    <w:uiPriority w:val="0"/>
    <w:rPr>
      <w:rFonts w:ascii="Cambria" w:hAnsi="Cambria"/>
      <w:b/>
      <w:bCs/>
      <w:kern w:val="2"/>
      <w:sz w:val="28"/>
      <w:szCs w:val="28"/>
    </w:rPr>
  </w:style>
  <w:style w:type="character" w:customStyle="1" w:styleId="130">
    <w:name w:val="HTML 预设格式 Char1"/>
    <w:qFormat/>
    <w:uiPriority w:val="0"/>
    <w:rPr>
      <w:rFonts w:ascii="Courier New" w:hAnsi="Courier New" w:cs="Courier New"/>
      <w:kern w:val="2"/>
    </w:rPr>
  </w:style>
  <w:style w:type="character" w:customStyle="1" w:styleId="131">
    <w:name w:val="批注框文本 Char1"/>
    <w:qFormat/>
    <w:uiPriority w:val="0"/>
    <w:rPr>
      <w:rFonts w:ascii="Calibri" w:hAnsi="Calibri"/>
      <w:kern w:val="2"/>
      <w:sz w:val="18"/>
      <w:szCs w:val="18"/>
    </w:rPr>
  </w:style>
  <w:style w:type="character" w:customStyle="1" w:styleId="132">
    <w:name w:val="样式 标题 4bullet1.1.1blbbPIM 4H4h4heading 4 + Indent: Left ... Char"/>
    <w:link w:val="133"/>
    <w:qFormat/>
    <w:uiPriority w:val="0"/>
    <w:rPr>
      <w:rFonts w:ascii="宋体" w:hAnsi="宋体"/>
      <w:b/>
      <w:kern w:val="2"/>
      <w:sz w:val="24"/>
      <w:szCs w:val="28"/>
    </w:rPr>
  </w:style>
  <w:style w:type="paragraph" w:customStyle="1" w:styleId="133">
    <w:name w:val="样式 标题 4bullet1.1.1blbbPIM 4H4h4heading 4 + Indent: Left ..."/>
    <w:basedOn w:val="6"/>
    <w:link w:val="132"/>
    <w:qFormat/>
    <w:uiPriority w:val="0"/>
    <w:pPr>
      <w:widowControl/>
      <w:tabs>
        <w:tab w:val="left" w:pos="864"/>
      </w:tabs>
      <w:adjustRightInd w:val="0"/>
      <w:snapToGrid w:val="0"/>
      <w:spacing w:before="240" w:after="0" w:line="377" w:lineRule="auto"/>
      <w:ind w:left="864" w:hanging="864"/>
      <w:jc w:val="left"/>
    </w:pPr>
    <w:rPr>
      <w:rFonts w:ascii="宋体" w:hAnsi="宋体"/>
      <w:bCs w:val="0"/>
      <w:sz w:val="24"/>
    </w:rPr>
  </w:style>
  <w:style w:type="character" w:customStyle="1" w:styleId="134">
    <w:name w:val="纯文本 Char"/>
    <w:link w:val="27"/>
    <w:qFormat/>
    <w:uiPriority w:val="0"/>
    <w:rPr>
      <w:rFonts w:ascii="宋体" w:hAnsi="Courier New"/>
      <w:kern w:val="2"/>
      <w:sz w:val="21"/>
      <w:szCs w:val="24"/>
    </w:rPr>
  </w:style>
  <w:style w:type="character" w:customStyle="1" w:styleId="135">
    <w:name w:val="表格 Char Char"/>
    <w:qFormat/>
    <w:uiPriority w:val="0"/>
    <w:rPr>
      <w:rFonts w:ascii="宋体" w:hAnsi="宋体" w:eastAsia="宋体"/>
      <w:lang w:val="en-US" w:eastAsia="zh-CN" w:bidi="ar-SA"/>
    </w:rPr>
  </w:style>
  <w:style w:type="character" w:customStyle="1" w:styleId="136">
    <w:name w:val="页脚 Char"/>
    <w:link w:val="33"/>
    <w:qFormat/>
    <w:uiPriority w:val="0"/>
    <w:rPr>
      <w:rFonts w:ascii="Calibri" w:hAnsi="Calibri"/>
      <w:kern w:val="2"/>
      <w:sz w:val="18"/>
      <w:szCs w:val="18"/>
    </w:rPr>
  </w:style>
  <w:style w:type="character" w:customStyle="1" w:styleId="137">
    <w:name w:val="标题 3 Char"/>
    <w:link w:val="5"/>
    <w:qFormat/>
    <w:uiPriority w:val="0"/>
    <w:rPr>
      <w:rFonts w:ascii="仿宋_GB2312" w:hAnsi="Calibri" w:eastAsia="仿宋_GB2312"/>
      <w:b/>
      <w:bCs/>
      <w:kern w:val="2"/>
      <w:sz w:val="30"/>
    </w:rPr>
  </w:style>
  <w:style w:type="character" w:customStyle="1" w:styleId="138">
    <w:name w:val="正文文本缩进 3 Char1"/>
    <w:qFormat/>
    <w:uiPriority w:val="0"/>
    <w:rPr>
      <w:rFonts w:ascii="Calibri" w:hAnsi="Calibri"/>
      <w:kern w:val="2"/>
      <w:sz w:val="16"/>
      <w:szCs w:val="16"/>
    </w:rPr>
  </w:style>
  <w:style w:type="character" w:customStyle="1" w:styleId="139">
    <w:name w:val="批注文字 Char1"/>
    <w:qFormat/>
    <w:uiPriority w:val="0"/>
    <w:rPr>
      <w:rFonts w:ascii="Calibri" w:hAnsi="Calibri"/>
      <w:kern w:val="2"/>
      <w:sz w:val="21"/>
      <w:szCs w:val="24"/>
    </w:rPr>
  </w:style>
  <w:style w:type="character" w:customStyle="1" w:styleId="140">
    <w:name w:val="font81"/>
    <w:qFormat/>
    <w:uiPriority w:val="0"/>
    <w:rPr>
      <w:rFonts w:hint="eastAsia" w:ascii="宋体" w:hAnsi="宋体" w:eastAsia="宋体" w:cs="宋体"/>
      <w:color w:val="000000"/>
      <w:sz w:val="21"/>
      <w:szCs w:val="21"/>
      <w:u w:val="none"/>
    </w:rPr>
  </w:style>
  <w:style w:type="character" w:customStyle="1" w:styleId="141">
    <w:name w:val="正文文本缩进 2 Char1"/>
    <w:qFormat/>
    <w:uiPriority w:val="0"/>
    <w:rPr>
      <w:rFonts w:ascii="Calibri" w:hAnsi="Calibri"/>
      <w:kern w:val="2"/>
      <w:sz w:val="21"/>
      <w:szCs w:val="24"/>
    </w:rPr>
  </w:style>
  <w:style w:type="character" w:customStyle="1" w:styleId="142">
    <w:name w:val=" Char Char13"/>
    <w:qFormat/>
    <w:uiPriority w:val="0"/>
    <w:rPr>
      <w:sz w:val="18"/>
      <w:szCs w:val="18"/>
    </w:rPr>
  </w:style>
  <w:style w:type="character" w:customStyle="1" w:styleId="143">
    <w:name w:val="副标题 Char"/>
    <w:link w:val="38"/>
    <w:qFormat/>
    <w:uiPriority w:val="0"/>
    <w:rPr>
      <w:rFonts w:ascii="Cambria" w:hAnsi="Cambria" w:eastAsia="微软雅黑"/>
      <w:b/>
      <w:bCs/>
      <w:kern w:val="28"/>
      <w:sz w:val="32"/>
      <w:szCs w:val="32"/>
    </w:rPr>
  </w:style>
  <w:style w:type="character" w:customStyle="1" w:styleId="144">
    <w:name w:val="尾注文本 Char1"/>
    <w:qFormat/>
    <w:uiPriority w:val="0"/>
    <w:rPr>
      <w:rFonts w:ascii="Calibri" w:hAnsi="Calibri"/>
      <w:kern w:val="2"/>
      <w:sz w:val="21"/>
      <w:szCs w:val="24"/>
    </w:rPr>
  </w:style>
  <w:style w:type="character" w:customStyle="1" w:styleId="145">
    <w:name w:val="段落2 Char"/>
    <w:link w:val="146"/>
    <w:qFormat/>
    <w:uiPriority w:val="0"/>
    <w:rPr>
      <w:rFonts w:ascii="黑体" w:hAnsi="黑体" w:eastAsia="黑体"/>
      <w:b/>
      <w:bCs/>
      <w:sz w:val="32"/>
      <w:szCs w:val="32"/>
    </w:rPr>
  </w:style>
  <w:style w:type="paragraph" w:customStyle="1" w:styleId="146">
    <w:name w:val="段落2"/>
    <w:basedOn w:val="4"/>
    <w:link w:val="145"/>
    <w:qFormat/>
    <w:uiPriority w:val="0"/>
    <w:pPr>
      <w:spacing w:before="100" w:beforeAutospacing="1" w:after="100" w:afterAutospacing="1" w:line="240" w:lineRule="auto"/>
      <w:ind w:leftChars="100" w:rightChars="100"/>
    </w:pPr>
    <w:rPr>
      <w:rFonts w:ascii="黑体" w:hAnsi="黑体"/>
      <w:kern w:val="0"/>
    </w:rPr>
  </w:style>
  <w:style w:type="character" w:customStyle="1" w:styleId="147">
    <w:name w:val="日期 Char"/>
    <w:link w:val="28"/>
    <w:qFormat/>
    <w:uiPriority w:val="0"/>
    <w:rPr>
      <w:rFonts w:ascii="Calibri" w:hAnsi="Calibri" w:eastAsia="楷体_GB2312"/>
      <w:kern w:val="2"/>
      <w:sz w:val="32"/>
    </w:rPr>
  </w:style>
  <w:style w:type="character" w:customStyle="1" w:styleId="148">
    <w:name w:val="正文首行缩进 Char1"/>
    <w:qFormat/>
    <w:uiPriority w:val="0"/>
  </w:style>
  <w:style w:type="character" w:customStyle="1" w:styleId="149">
    <w:name w:val="纯文本 Char1"/>
    <w:qFormat/>
    <w:uiPriority w:val="0"/>
    <w:rPr>
      <w:rFonts w:ascii="宋体" w:hAnsi="Courier New" w:eastAsia="宋体"/>
      <w:kern w:val="2"/>
      <w:sz w:val="21"/>
      <w:szCs w:val="24"/>
      <w:lang w:val="en-US" w:eastAsia="zh-CN" w:bidi="ar-SA"/>
    </w:rPr>
  </w:style>
  <w:style w:type="character" w:customStyle="1" w:styleId="150">
    <w:name w:val="正 文 Char"/>
    <w:link w:val="151"/>
    <w:qFormat/>
    <w:uiPriority w:val="0"/>
    <w:rPr>
      <w:sz w:val="24"/>
      <w:szCs w:val="32"/>
      <w:lang w:eastAsia="en-US" w:bidi="en-US"/>
    </w:rPr>
  </w:style>
  <w:style w:type="paragraph" w:customStyle="1" w:styleId="151">
    <w:name w:val="正 文"/>
    <w:basedOn w:val="1"/>
    <w:link w:val="150"/>
    <w:qFormat/>
    <w:uiPriority w:val="0"/>
    <w:pPr>
      <w:widowControl/>
      <w:spacing w:line="360" w:lineRule="auto"/>
      <w:ind w:firstLine="200" w:firstLineChars="200"/>
      <w:jc w:val="left"/>
    </w:pPr>
    <w:rPr>
      <w:kern w:val="0"/>
      <w:sz w:val="24"/>
      <w:szCs w:val="32"/>
      <w:lang w:eastAsia="en-US" w:bidi="en-US"/>
    </w:rPr>
  </w:style>
  <w:style w:type="character" w:customStyle="1" w:styleId="152">
    <w:name w:val="列出段落 Char"/>
    <w:link w:val="153"/>
    <w:qFormat/>
    <w:uiPriority w:val="0"/>
    <w:rPr>
      <w:rFonts w:ascii="Calibri" w:hAnsi="Calibri"/>
      <w:kern w:val="2"/>
      <w:sz w:val="21"/>
      <w:szCs w:val="22"/>
    </w:rPr>
  </w:style>
  <w:style w:type="paragraph" w:styleId="153">
    <w:name w:val="List Paragraph"/>
    <w:basedOn w:val="1"/>
    <w:link w:val="152"/>
    <w:qFormat/>
    <w:uiPriority w:val="0"/>
    <w:pPr>
      <w:ind w:firstLine="420" w:firstLineChars="200"/>
    </w:pPr>
    <w:rPr>
      <w:szCs w:val="22"/>
    </w:rPr>
  </w:style>
  <w:style w:type="character" w:customStyle="1" w:styleId="154">
    <w:name w:val="apple-style-span"/>
    <w:qFormat/>
    <w:uiPriority w:val="0"/>
  </w:style>
  <w:style w:type="character" w:customStyle="1" w:styleId="155">
    <w:name w:val="正文文本缩进 3 Char"/>
    <w:link w:val="41"/>
    <w:qFormat/>
    <w:uiPriority w:val="0"/>
    <w:rPr>
      <w:rFonts w:ascii="宋体"/>
      <w:kern w:val="2"/>
      <w:sz w:val="24"/>
    </w:rPr>
  </w:style>
  <w:style w:type="character" w:customStyle="1" w:styleId="156">
    <w:name w:val="标题 5 Char"/>
    <w:link w:val="7"/>
    <w:qFormat/>
    <w:uiPriority w:val="0"/>
    <w:rPr>
      <w:rFonts w:ascii="微软雅黑" w:hAnsi="微软雅黑" w:eastAsia="微软雅黑" w:cs="微软雅黑"/>
      <w:b/>
      <w:bCs/>
      <w:kern w:val="2"/>
      <w:sz w:val="21"/>
      <w:szCs w:val="21"/>
    </w:rPr>
  </w:style>
  <w:style w:type="character" w:customStyle="1" w:styleId="157">
    <w:name w:val="font71"/>
    <w:qFormat/>
    <w:uiPriority w:val="0"/>
    <w:rPr>
      <w:rFonts w:hint="eastAsia" w:ascii="宋体" w:hAnsi="宋体" w:eastAsia="宋体" w:cs="宋体"/>
      <w:color w:val="000000"/>
      <w:sz w:val="22"/>
      <w:szCs w:val="22"/>
      <w:u w:val="none"/>
    </w:rPr>
  </w:style>
  <w:style w:type="character" w:customStyle="1" w:styleId="158">
    <w:name w:val="正文文本 3 Char"/>
    <w:link w:val="23"/>
    <w:qFormat/>
    <w:uiPriority w:val="0"/>
    <w:rPr>
      <w:kern w:val="2"/>
      <w:sz w:val="16"/>
      <w:szCs w:val="16"/>
    </w:rPr>
  </w:style>
  <w:style w:type="character" w:customStyle="1" w:styleId="159">
    <w:name w:val="副标题 Char1"/>
    <w:qFormat/>
    <w:uiPriority w:val="0"/>
    <w:rPr>
      <w:rFonts w:ascii="Cambria" w:hAnsi="Cambria" w:cs="Times New Roman"/>
      <w:b/>
      <w:bCs/>
      <w:kern w:val="28"/>
      <w:sz w:val="32"/>
      <w:szCs w:val="32"/>
    </w:rPr>
  </w:style>
  <w:style w:type="character" w:customStyle="1" w:styleId="160">
    <w:name w:val="段 Char"/>
    <w:qFormat/>
    <w:uiPriority w:val="0"/>
    <w:rPr>
      <w:rFonts w:ascii="宋体" w:eastAsia="宋体"/>
      <w:sz w:val="21"/>
      <w:lang w:val="en-US" w:eastAsia="zh-CN" w:bidi="ar-SA"/>
    </w:rPr>
  </w:style>
  <w:style w:type="character" w:customStyle="1" w:styleId="161">
    <w:name w:val="段 Char Char"/>
    <w:link w:val="162"/>
    <w:qFormat/>
    <w:uiPriority w:val="0"/>
    <w:rPr>
      <w:rFonts w:ascii="宋体"/>
      <w:sz w:val="21"/>
      <w:lang w:val="en-US" w:eastAsia="zh-CN" w:bidi="ar-SA"/>
    </w:rPr>
  </w:style>
  <w:style w:type="paragraph" w:customStyle="1" w:styleId="162">
    <w:name w:val="段"/>
    <w:link w:val="16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character" w:customStyle="1" w:styleId="163">
    <w:name w:val="正文文本缩进 Char"/>
    <w:link w:val="24"/>
    <w:qFormat/>
    <w:uiPriority w:val="0"/>
    <w:rPr>
      <w:rFonts w:ascii="宋体" w:hAnsi="Calibri"/>
      <w:color w:val="000000"/>
      <w:sz w:val="24"/>
    </w:rPr>
  </w:style>
  <w:style w:type="character" w:customStyle="1" w:styleId="164">
    <w:name w:val="标题 7 Char"/>
    <w:link w:val="9"/>
    <w:qFormat/>
    <w:uiPriority w:val="0"/>
    <w:rPr>
      <w:rFonts w:eastAsia="微软雅黑"/>
      <w:b/>
      <w:bCs/>
      <w:kern w:val="2"/>
      <w:sz w:val="21"/>
      <w:szCs w:val="21"/>
    </w:rPr>
  </w:style>
  <w:style w:type="character" w:customStyle="1" w:styleId="165">
    <w:name w:val="font11"/>
    <w:qFormat/>
    <w:uiPriority w:val="0"/>
    <w:rPr>
      <w:rFonts w:ascii="Arial" w:hAnsi="Arial" w:cs="Arial"/>
      <w:color w:val="DD0806"/>
      <w:sz w:val="18"/>
      <w:szCs w:val="18"/>
      <w:u w:val="none"/>
    </w:rPr>
  </w:style>
  <w:style w:type="character" w:customStyle="1" w:styleId="166">
    <w:name w:val="文档结构图 Char1"/>
    <w:qFormat/>
    <w:uiPriority w:val="0"/>
    <w:rPr>
      <w:rFonts w:ascii="宋体" w:hAnsi="Calibri"/>
      <w:kern w:val="2"/>
      <w:sz w:val="18"/>
      <w:szCs w:val="18"/>
    </w:rPr>
  </w:style>
  <w:style w:type="character" w:customStyle="1" w:styleId="167">
    <w:name w:val="正文缩进 Char"/>
    <w:link w:val="20"/>
    <w:qFormat/>
    <w:uiPriority w:val="0"/>
    <w:rPr>
      <w:rFonts w:ascii="Calibri" w:hAnsi="Calibri"/>
      <w:kern w:val="2"/>
      <w:sz w:val="21"/>
    </w:rPr>
  </w:style>
  <w:style w:type="character" w:customStyle="1" w:styleId="168">
    <w:name w:val="标题 8 Char"/>
    <w:link w:val="10"/>
    <w:qFormat/>
    <w:uiPriority w:val="0"/>
    <w:rPr>
      <w:rFonts w:ascii="Arial" w:hAnsi="Arial" w:eastAsia="黑体"/>
      <w:kern w:val="2"/>
      <w:sz w:val="21"/>
      <w:szCs w:val="21"/>
    </w:rPr>
  </w:style>
  <w:style w:type="character" w:customStyle="1" w:styleId="169">
    <w:name w:val="文档结构图 Char"/>
    <w:link w:val="22"/>
    <w:qFormat/>
    <w:uiPriority w:val="0"/>
    <w:rPr>
      <w:kern w:val="2"/>
      <w:sz w:val="21"/>
      <w:shd w:val="clear" w:color="auto" w:fill="000080"/>
    </w:rPr>
  </w:style>
  <w:style w:type="character" w:customStyle="1" w:styleId="170">
    <w:name w:val="批注框文本 Char"/>
    <w:link w:val="32"/>
    <w:qFormat/>
    <w:uiPriority w:val="0"/>
    <w:rPr>
      <w:kern w:val="2"/>
      <w:sz w:val="18"/>
      <w:szCs w:val="18"/>
    </w:rPr>
  </w:style>
  <w:style w:type="character" w:customStyle="1" w:styleId="171">
    <w:name w:val="标题 Char1"/>
    <w:qFormat/>
    <w:uiPriority w:val="0"/>
    <w:rPr>
      <w:rFonts w:ascii="Cambria" w:hAnsi="Cambria" w:cs="Times New Roman"/>
      <w:b/>
      <w:bCs/>
      <w:kern w:val="2"/>
      <w:sz w:val="32"/>
      <w:szCs w:val="32"/>
    </w:rPr>
  </w:style>
  <w:style w:type="character" w:customStyle="1" w:styleId="172">
    <w:name w:val="标题 2 Char1"/>
    <w:qFormat/>
    <w:uiPriority w:val="0"/>
    <w:rPr>
      <w:rFonts w:ascii="Arial" w:hAnsi="Arial" w:eastAsia="黑体"/>
      <w:b/>
      <w:kern w:val="2"/>
      <w:sz w:val="32"/>
      <w:szCs w:val="24"/>
    </w:rPr>
  </w:style>
  <w:style w:type="character" w:customStyle="1" w:styleId="173">
    <w:name w:val="样式 Arial 小四 首行缩进:  0.85 厘米 行距: 1.5 倍行距 Char"/>
    <w:link w:val="174"/>
    <w:qFormat/>
    <w:uiPriority w:val="0"/>
    <w:rPr>
      <w:rFonts w:ascii="Arial" w:hAnsi="Arial"/>
      <w:kern w:val="2"/>
      <w:sz w:val="24"/>
    </w:rPr>
  </w:style>
  <w:style w:type="paragraph" w:customStyle="1" w:styleId="174">
    <w:name w:val="样式 Arial 小四 首行缩进:  0.85 厘米 行距: 1.5 倍行距"/>
    <w:basedOn w:val="1"/>
    <w:link w:val="173"/>
    <w:qFormat/>
    <w:uiPriority w:val="0"/>
    <w:pPr>
      <w:widowControl/>
      <w:adjustRightInd w:val="0"/>
      <w:snapToGrid w:val="0"/>
      <w:ind w:firstLine="480"/>
      <w:jc w:val="left"/>
    </w:pPr>
    <w:rPr>
      <w:rFonts w:ascii="Arial" w:hAnsi="Arial"/>
      <w:sz w:val="24"/>
      <w:szCs w:val="20"/>
    </w:rPr>
  </w:style>
  <w:style w:type="character" w:customStyle="1" w:styleId="175">
    <w:name w:val="脚注文本 Char1"/>
    <w:qFormat/>
    <w:uiPriority w:val="0"/>
    <w:rPr>
      <w:rFonts w:ascii="Calibri" w:hAnsi="Calibri"/>
      <w:kern w:val="2"/>
      <w:sz w:val="18"/>
      <w:szCs w:val="18"/>
    </w:rPr>
  </w:style>
  <w:style w:type="character" w:customStyle="1" w:styleId="176">
    <w:name w:val="NormalCharacter"/>
    <w:qFormat/>
    <w:uiPriority w:val="0"/>
  </w:style>
  <w:style w:type="paragraph" w:customStyle="1" w:styleId="177">
    <w:name w:val="新闻－正文"/>
    <w:basedOn w:val="1"/>
    <w:qFormat/>
    <w:uiPriority w:val="0"/>
    <w:pPr>
      <w:widowControl/>
      <w:spacing w:beforeLines="50" w:afterLines="50"/>
      <w:ind w:firstLine="200" w:firstLineChars="200"/>
      <w:jc w:val="left"/>
    </w:pPr>
    <w:rPr>
      <w:rFonts w:cs="宋体"/>
      <w:szCs w:val="22"/>
    </w:rPr>
  </w:style>
  <w:style w:type="paragraph" w:customStyle="1" w:styleId="178">
    <w:name w:val="图样式"/>
    <w:basedOn w:val="1"/>
    <w:qFormat/>
    <w:uiPriority w:val="0"/>
    <w:pPr>
      <w:keepNext/>
      <w:widowControl/>
      <w:autoSpaceDE w:val="0"/>
      <w:autoSpaceDN w:val="0"/>
      <w:adjustRightInd w:val="0"/>
      <w:spacing w:before="80" w:after="80" w:line="360" w:lineRule="auto"/>
      <w:jc w:val="center"/>
    </w:pPr>
    <w:rPr>
      <w:rFonts w:ascii="FrutigerNext LT Regular" w:hAnsi="FrutigerNext LT Regular"/>
      <w:snapToGrid w:val="0"/>
      <w:kern w:val="0"/>
      <w:sz w:val="20"/>
      <w:szCs w:val="21"/>
    </w:rPr>
  </w:style>
  <w:style w:type="paragraph" w:customStyle="1" w:styleId="17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80">
    <w:name w:val="正文_6"/>
    <w:qFormat/>
    <w:uiPriority w:val="0"/>
    <w:pPr>
      <w:widowControl w:val="0"/>
      <w:jc w:val="both"/>
    </w:pPr>
    <w:rPr>
      <w:rFonts w:ascii="Calibri" w:hAnsi="Calibri" w:eastAsia="宋体" w:cs="Times New Roman"/>
      <w:kern w:val="2"/>
      <w:sz w:val="21"/>
      <w:szCs w:val="24"/>
      <w:lang w:val="en-US" w:eastAsia="zh-CN" w:bidi="ar-SA"/>
    </w:rPr>
  </w:style>
  <w:style w:type="paragraph" w:customStyle="1" w:styleId="181">
    <w:name w:val="表格文字"/>
    <w:basedOn w:val="1"/>
    <w:qFormat/>
    <w:uiPriority w:val="0"/>
    <w:pPr>
      <w:jc w:val="left"/>
    </w:pPr>
    <w:rPr>
      <w:rFonts w:ascii="宋体" w:hAnsi="宋体"/>
      <w:szCs w:val="21"/>
    </w:rPr>
  </w:style>
  <w:style w:type="paragraph" w:customStyle="1" w:styleId="182">
    <w:name w:val="默认段落字体 Para Char Char Char Char Char Char Char Char Char Char"/>
    <w:basedOn w:val="1"/>
    <w:qFormat/>
    <w:uiPriority w:val="0"/>
    <w:pPr>
      <w:widowControl/>
      <w:snapToGrid w:val="0"/>
      <w:spacing w:before="80" w:after="80"/>
      <w:ind w:left="1701"/>
    </w:pPr>
    <w:rPr>
      <w:rFonts w:ascii="Arial" w:hAnsi="Arial" w:cs="Arial"/>
    </w:rPr>
  </w:style>
  <w:style w:type="paragraph" w:customStyle="1" w:styleId="183">
    <w:name w:val="Char Char Char Char Char Char Char"/>
    <w:basedOn w:val="22"/>
    <w:qFormat/>
    <w:uiPriority w:val="0"/>
    <w:rPr>
      <w:rFonts w:ascii="Tahoma" w:hAnsi="Tahoma"/>
      <w:sz w:val="24"/>
      <w:szCs w:val="24"/>
    </w:rPr>
  </w:style>
  <w:style w:type="paragraph" w:customStyle="1" w:styleId="184">
    <w:name w:val="无间隔1"/>
    <w:qFormat/>
    <w:uiPriority w:val="0"/>
    <w:pPr>
      <w:adjustRightInd w:val="0"/>
      <w:snapToGrid w:val="0"/>
    </w:pPr>
    <w:rPr>
      <w:rFonts w:ascii="Tahoma" w:hAnsi="Tahoma" w:eastAsia="微软雅黑" w:cs="Times New Roman"/>
      <w:sz w:val="22"/>
      <w:szCs w:val="22"/>
      <w:lang w:val="en-US" w:eastAsia="zh-CN" w:bidi="ar-SA"/>
    </w:rPr>
  </w:style>
  <w:style w:type="paragraph" w:customStyle="1" w:styleId="185">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BodyText"/>
    <w:basedOn w:val="1"/>
    <w:qFormat/>
    <w:uiPriority w:val="0"/>
    <w:pPr>
      <w:spacing w:after="120"/>
    </w:pPr>
  </w:style>
  <w:style w:type="paragraph" w:customStyle="1" w:styleId="187">
    <w:name w:val="[Normal]"/>
    <w:qFormat/>
    <w:uiPriority w:val="0"/>
    <w:rPr>
      <w:rFonts w:ascii="宋体" w:hAnsi="宋体" w:eastAsia="宋体" w:cs="Times New Roman"/>
      <w:sz w:val="24"/>
      <w:szCs w:val="22"/>
      <w:lang w:val="zh-CN" w:eastAsia="zh-CN" w:bidi="ar-SA"/>
    </w:rPr>
  </w:style>
  <w:style w:type="paragraph" w:customStyle="1" w:styleId="188">
    <w:name w:val="样式 (符号) 宋体 小四 行距: 1.5 倍行距1"/>
    <w:basedOn w:val="1"/>
    <w:qFormat/>
    <w:uiPriority w:val="0"/>
    <w:pPr>
      <w:widowControl/>
      <w:adjustRightInd w:val="0"/>
      <w:snapToGrid w:val="0"/>
      <w:ind w:firstLine="480"/>
      <w:jc w:val="left"/>
    </w:pPr>
    <w:rPr>
      <w:rFonts w:ascii="微软雅黑" w:hAnsi="宋体" w:eastAsia="微软雅黑" w:cs="宋体"/>
      <w:szCs w:val="20"/>
    </w:rPr>
  </w:style>
  <w:style w:type="paragraph" w:customStyle="1" w:styleId="189">
    <w:name w:val="3级标题"/>
    <w:basedOn w:val="153"/>
    <w:qFormat/>
    <w:uiPriority w:val="0"/>
    <w:pPr>
      <w:keepLines/>
      <w:spacing w:before="120" w:after="120" w:line="360" w:lineRule="auto"/>
      <w:ind w:firstLine="0" w:firstLineChars="0"/>
      <w:contextualSpacing/>
      <w:jc w:val="left"/>
      <w:outlineLvl w:val="2"/>
    </w:pPr>
    <w:rPr>
      <w:rFonts w:ascii="黑体" w:hAnsi="黑体" w:eastAsia="黑体"/>
      <w:b/>
      <w:kern w:val="0"/>
      <w:sz w:val="28"/>
      <w:szCs w:val="36"/>
      <w:lang w:val="en-US" w:eastAsia="en-US" w:bidi="en-US"/>
    </w:rPr>
  </w:style>
  <w:style w:type="paragraph" w:customStyle="1" w:styleId="190">
    <w:name w:val="Char Char"/>
    <w:basedOn w:val="1"/>
    <w:qFormat/>
    <w:uiPriority w:val="0"/>
    <w:pPr>
      <w:spacing w:line="360" w:lineRule="auto"/>
    </w:pPr>
    <w:rPr>
      <w:rFonts w:ascii="Tahoma" w:hAnsi="Tahoma"/>
      <w:sz w:val="24"/>
      <w:szCs w:val="20"/>
    </w:rPr>
  </w:style>
  <w:style w:type="paragraph" w:customStyle="1" w:styleId="191">
    <w:name w:val="正文－正式"/>
    <w:basedOn w:val="1"/>
    <w:qFormat/>
    <w:uiPriority w:val="0"/>
    <w:pPr>
      <w:widowControl/>
      <w:ind w:firstLine="540"/>
      <w:jc w:val="left"/>
    </w:pPr>
    <w:rPr>
      <w:rFonts w:ascii="宋体" w:hAnsi="宋体"/>
      <w:sz w:val="28"/>
      <w:szCs w:val="28"/>
    </w:rPr>
  </w:style>
  <w:style w:type="paragraph" w:customStyle="1" w:styleId="192">
    <w:name w:val="章标题"/>
    <w:next w:val="162"/>
    <w:qFormat/>
    <w:uiPriority w:val="0"/>
    <w:pPr>
      <w:numPr>
        <w:ilvl w:val="0"/>
        <w:numId w:val="2"/>
      </w:numPr>
      <w:spacing w:beforeLines="100" w:afterLines="100"/>
      <w:jc w:val="both"/>
      <w:outlineLvl w:val="1"/>
    </w:pPr>
    <w:rPr>
      <w:rFonts w:ascii="黑体" w:hAnsi="Calibri" w:eastAsia="黑体" w:cs="Times New Roman"/>
      <w:sz w:val="21"/>
      <w:lang w:val="en-US" w:eastAsia="zh-CN" w:bidi="ar-SA"/>
    </w:rPr>
  </w:style>
  <w:style w:type="paragraph" w:customStyle="1" w:styleId="193">
    <w:name w:val="Char1"/>
    <w:basedOn w:val="1"/>
    <w:qFormat/>
    <w:uiPriority w:val="0"/>
    <w:rPr>
      <w:rFonts w:ascii="Tahoma" w:hAnsi="Tahoma"/>
      <w:sz w:val="24"/>
      <w:szCs w:val="20"/>
    </w:rPr>
  </w:style>
  <w:style w:type="paragraph" w:customStyle="1" w:styleId="194">
    <w:name w:val="四级条标题"/>
    <w:basedOn w:val="195"/>
    <w:next w:val="162"/>
    <w:qFormat/>
    <w:uiPriority w:val="0"/>
    <w:pPr>
      <w:outlineLvl w:val="5"/>
    </w:pPr>
  </w:style>
  <w:style w:type="paragraph" w:customStyle="1" w:styleId="195">
    <w:name w:val="三级条标题"/>
    <w:basedOn w:val="196"/>
    <w:next w:val="162"/>
    <w:qFormat/>
    <w:uiPriority w:val="0"/>
    <w:pPr>
      <w:numPr>
        <w:ilvl w:val="0"/>
        <w:numId w:val="0"/>
      </w:numPr>
      <w:outlineLvl w:val="4"/>
    </w:pPr>
  </w:style>
  <w:style w:type="paragraph" w:customStyle="1" w:styleId="196">
    <w:name w:val="二级条标题"/>
    <w:basedOn w:val="197"/>
    <w:next w:val="162"/>
    <w:qFormat/>
    <w:uiPriority w:val="0"/>
    <w:pPr>
      <w:numPr>
        <w:ilvl w:val="2"/>
      </w:numPr>
      <w:spacing w:beforeLines="0" w:afterLines="0"/>
      <w:outlineLvl w:val="3"/>
    </w:pPr>
  </w:style>
  <w:style w:type="paragraph" w:customStyle="1" w:styleId="197">
    <w:name w:val="一级条标题"/>
    <w:next w:val="162"/>
    <w:qFormat/>
    <w:uiPriority w:val="0"/>
    <w:pPr>
      <w:numPr>
        <w:ilvl w:val="1"/>
        <w:numId w:val="2"/>
      </w:numPr>
      <w:spacing w:beforeLines="50" w:afterLines="50"/>
      <w:outlineLvl w:val="2"/>
    </w:pPr>
    <w:rPr>
      <w:rFonts w:ascii="黑体" w:hAnsi="Calibri" w:eastAsia="黑体" w:cs="Times New Roman"/>
      <w:sz w:val="21"/>
      <w:szCs w:val="21"/>
      <w:lang w:val="en-US" w:eastAsia="zh-CN" w:bidi="ar-SA"/>
    </w:rPr>
  </w:style>
  <w:style w:type="paragraph" w:customStyle="1" w:styleId="198">
    <w:name w:val="封面第一行"/>
    <w:basedOn w:val="1"/>
    <w:qFormat/>
    <w:uiPriority w:val="0"/>
    <w:pPr>
      <w:spacing w:line="360" w:lineRule="auto"/>
      <w:jc w:val="center"/>
    </w:pPr>
    <w:rPr>
      <w:rFonts w:ascii="黑体" w:hAnsi="宋体" w:eastAsia="黑体" w:cs="黑体"/>
      <w:sz w:val="56"/>
      <w:szCs w:val="56"/>
    </w:rPr>
  </w:style>
  <w:style w:type="paragraph" w:customStyle="1" w:styleId="199">
    <w:name w:val="样式 标题 3 + 仿宋_GB2312 四号 段前: 0 磅 段后: 0 磅 行距: 1.5 倍行距"/>
    <w:basedOn w:val="5"/>
    <w:qFormat/>
    <w:uiPriority w:val="0"/>
    <w:pPr>
      <w:keepNext w:val="0"/>
      <w:keepLines w:val="0"/>
      <w:tabs>
        <w:tab w:val="left" w:pos="864"/>
      </w:tabs>
      <w:spacing w:before="0" w:after="0"/>
      <w:ind w:left="864" w:firstLine="256" w:firstLineChars="256"/>
    </w:pPr>
    <w:rPr>
      <w:rFonts w:hAnsi="Times New Roman" w:cs="宋体"/>
      <w:snapToGrid w:val="0"/>
      <w:kern w:val="0"/>
      <w:sz w:val="28"/>
    </w:rPr>
  </w:style>
  <w:style w:type="paragraph" w:customStyle="1" w:styleId="200">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201">
    <w:name w:val=" 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202">
    <w:name w:val="图格式 Char"/>
    <w:qFormat/>
    <w:uiPriority w:val="0"/>
    <w:pPr>
      <w:ind w:left="-10" w:leftChars="-10" w:hanging="8" w:hangingChars="8"/>
      <w:jc w:val="center"/>
    </w:pPr>
    <w:rPr>
      <w:rFonts w:ascii="Calibri" w:hAnsi="Calibri" w:eastAsia="宋体" w:cs="Times New Roman"/>
      <w:kern w:val="2"/>
      <w:sz w:val="21"/>
      <w:szCs w:val="24"/>
      <w:lang w:val="en-US" w:eastAsia="zh-CN" w:bidi="ar-SA"/>
    </w:rPr>
  </w:style>
  <w:style w:type="paragraph" w:customStyle="1" w:styleId="203">
    <w:name w:val="公开招标文件"/>
    <w:basedOn w:val="1"/>
    <w:qFormat/>
    <w:uiPriority w:val="0"/>
    <w:pPr>
      <w:spacing w:line="1000" w:lineRule="exact"/>
      <w:jc w:val="center"/>
    </w:pPr>
    <w:rPr>
      <w:rFonts w:ascii="宋体" w:hAnsi="宋体" w:cs="宋体"/>
      <w:b/>
      <w:bCs/>
      <w:sz w:val="92"/>
      <w:szCs w:val="92"/>
    </w:rPr>
  </w:style>
  <w:style w:type="paragraph" w:customStyle="1" w:styleId="204">
    <w:name w:val="Char"/>
    <w:basedOn w:val="1"/>
    <w:qFormat/>
    <w:uiPriority w:val="0"/>
    <w:rPr>
      <w:rFonts w:ascii="Times New Roman" w:hAnsi="Times New Roman"/>
    </w:rPr>
  </w:style>
  <w:style w:type="paragraph" w:customStyle="1" w:styleId="205">
    <w:name w:val="样式 标题 2 + 首行缩进:  0 厘米"/>
    <w:basedOn w:val="4"/>
    <w:qFormat/>
    <w:uiPriority w:val="0"/>
    <w:pPr>
      <w:widowControl/>
      <w:adjustRightInd w:val="0"/>
      <w:snapToGrid w:val="0"/>
      <w:spacing w:before="0" w:after="0" w:line="416" w:lineRule="atLeast"/>
      <w:jc w:val="left"/>
      <w:textAlignment w:val="bottom"/>
    </w:pPr>
    <w:rPr>
      <w:rFonts w:ascii="微软雅黑" w:hAnsi="微软雅黑" w:eastAsia="宋体" w:cs="宋体"/>
      <w:kern w:val="0"/>
      <w:sz w:val="28"/>
      <w:szCs w:val="20"/>
    </w:rPr>
  </w:style>
  <w:style w:type="paragraph" w:customStyle="1" w:styleId="206">
    <w:name w:val="正文_3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7">
    <w:name w:val="默认段落字体 Para Char Char Char Char Char Char Char Char Char1 Char Char Char Char"/>
    <w:basedOn w:val="1"/>
    <w:qFormat/>
    <w:uiPriority w:val="0"/>
    <w:rPr>
      <w:rFonts w:ascii="Tahoma" w:hAnsi="Tahoma"/>
      <w:sz w:val="24"/>
      <w:szCs w:val="20"/>
    </w:rPr>
  </w:style>
  <w:style w:type="paragraph" w:customStyle="1" w:styleId="208">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9">
    <w:name w:val="目次、标准名称标题"/>
    <w:basedOn w:val="1"/>
    <w:next w:val="162"/>
    <w:qFormat/>
    <w:uiPriority w:val="0"/>
    <w:pPr>
      <w:keepNext/>
      <w:pageBreakBefore/>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210">
    <w:name w:val="封面编号"/>
    <w:basedOn w:val="1"/>
    <w:qFormat/>
    <w:uiPriority w:val="0"/>
    <w:pPr>
      <w:spacing w:line="360" w:lineRule="auto"/>
      <w:jc w:val="center"/>
    </w:pPr>
    <w:rPr>
      <w:rFonts w:ascii="黑体" w:hAnsi="宋体" w:eastAsia="黑体" w:cs="黑体"/>
      <w:b/>
      <w:bCs/>
      <w:sz w:val="38"/>
      <w:szCs w:val="38"/>
    </w:rPr>
  </w:style>
  <w:style w:type="paragraph" w:customStyle="1" w:styleId="211">
    <w:name w:val="三级-3.7.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12">
    <w:name w:val="三级-3.3.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13">
    <w:name w:val="p15"/>
    <w:basedOn w:val="1"/>
    <w:qFormat/>
    <w:uiPriority w:val="0"/>
    <w:pPr>
      <w:widowControl/>
      <w:snapToGrid w:val="0"/>
      <w:spacing w:line="360" w:lineRule="atLeast"/>
      <w:ind w:left="1418" w:firstLine="491"/>
    </w:pPr>
    <w:rPr>
      <w:rFonts w:ascii="宋体" w:hAnsi="宋体" w:cs="宋体"/>
      <w:color w:val="000000"/>
      <w:kern w:val="0"/>
      <w:sz w:val="24"/>
      <w:szCs w:val="22"/>
    </w:rPr>
  </w:style>
  <w:style w:type="paragraph" w:customStyle="1" w:styleId="214">
    <w:name w:val="无间距1"/>
    <w:qFormat/>
    <w:uiPriority w:val="0"/>
    <w:pPr>
      <w:widowControl w:val="0"/>
      <w:jc w:val="both"/>
    </w:pPr>
    <w:rPr>
      <w:rFonts w:ascii="Calibri" w:hAnsi="Calibri" w:eastAsia="宋体" w:cs="Times New Roman"/>
      <w:kern w:val="2"/>
      <w:sz w:val="24"/>
      <w:szCs w:val="24"/>
      <w:lang w:val="en-US" w:eastAsia="zh-CN" w:bidi="ar-SA"/>
    </w:rPr>
  </w:style>
  <w:style w:type="paragraph" w:customStyle="1" w:styleId="215">
    <w:name w:val=" Char Char1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216">
    <w:name w:val="审计正文"/>
    <w:basedOn w:val="1"/>
    <w:qFormat/>
    <w:uiPriority w:val="0"/>
    <w:pPr>
      <w:adjustRightInd w:val="0"/>
      <w:spacing w:line="560" w:lineRule="atLeast"/>
      <w:textAlignment w:val="baseline"/>
    </w:pPr>
    <w:rPr>
      <w:rFonts w:ascii="仿宋_GB2312" w:hAnsi="Times New Roman" w:eastAsia="仿宋_GB2312"/>
      <w:kern w:val="0"/>
      <w:sz w:val="32"/>
      <w:szCs w:val="20"/>
    </w:rPr>
  </w:style>
  <w:style w:type="paragraph" w:customStyle="1" w:styleId="217">
    <w:name w:val="List Paragraph1"/>
    <w:basedOn w:val="1"/>
    <w:qFormat/>
    <w:uiPriority w:val="0"/>
    <w:pPr>
      <w:ind w:firstLine="420" w:firstLineChars="200"/>
    </w:pPr>
    <w:rPr>
      <w:rFonts w:ascii="宋体" w:hAnsi="宋体"/>
      <w:sz w:val="24"/>
    </w:rPr>
  </w:style>
  <w:style w:type="paragraph" w:customStyle="1" w:styleId="218">
    <w:name w:val="实施日期"/>
    <w:basedOn w:val="1"/>
    <w:qFormat/>
    <w:uiPriority w:val="0"/>
    <w:pPr>
      <w:framePr w:w="4000" w:h="473" w:hRule="exact" w:vSpace="180" w:wrap="around" w:vAnchor="margin" w:hAnchor="margin" w:xAlign="right" w:y="13511" w:anchorLock="1"/>
      <w:widowControl/>
      <w:tabs>
        <w:tab w:val="left" w:pos="360"/>
        <w:tab w:val="left" w:pos="720"/>
      </w:tabs>
      <w:ind w:left="720" w:hanging="720"/>
      <w:jc w:val="right"/>
    </w:pPr>
    <w:rPr>
      <w:rFonts w:ascii="Times New Roman" w:hAnsi="Times New Roman" w:eastAsia="黑体"/>
      <w:kern w:val="0"/>
      <w:sz w:val="28"/>
      <w:szCs w:val="20"/>
    </w:rPr>
  </w:style>
  <w:style w:type="paragraph" w:customStyle="1" w:styleId="219">
    <w:name w:val="三级-3.4.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20">
    <w:name w:val="三级-3.2.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21">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customStyle="1" w:styleId="222">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23">
    <w:name w:val="Char Char2 Char"/>
    <w:basedOn w:val="1"/>
    <w:qFormat/>
    <w:uiPriority w:val="0"/>
    <w:pPr>
      <w:keepNext/>
      <w:keepLines/>
      <w:pageBreakBefore/>
      <w:widowControl/>
      <w:tabs>
        <w:tab w:val="left" w:pos="390"/>
      </w:tabs>
      <w:adjustRightInd w:val="0"/>
      <w:snapToGrid w:val="0"/>
      <w:ind w:left="390" w:hanging="390"/>
      <w:jc w:val="left"/>
    </w:pPr>
    <w:rPr>
      <w:rFonts w:ascii="Tahoma" w:hAnsi="Tahoma" w:eastAsia="微软雅黑"/>
      <w:szCs w:val="20"/>
    </w:rPr>
  </w:style>
  <w:style w:type="paragraph" w:customStyle="1" w:styleId="224">
    <w:name w:val="正文段"/>
    <w:basedOn w:val="1"/>
    <w:qFormat/>
    <w:uiPriority w:val="0"/>
    <w:pPr>
      <w:snapToGrid w:val="0"/>
      <w:spacing w:after="240" w:line="240" w:lineRule="atLeast"/>
      <w:ind w:firstLine="425"/>
    </w:pPr>
    <w:rPr>
      <w:rFonts w:ascii="宋体" w:hAnsi="Times New Roman"/>
      <w:sz w:val="24"/>
      <w:szCs w:val="20"/>
    </w:rPr>
  </w:style>
  <w:style w:type="paragraph" w:customStyle="1" w:styleId="225">
    <w:name w:val="正文首行缩进两字符"/>
    <w:basedOn w:val="1"/>
    <w:qFormat/>
    <w:uiPriority w:val="0"/>
    <w:pPr>
      <w:spacing w:line="360" w:lineRule="auto"/>
      <w:ind w:firstLine="200" w:firstLineChars="200"/>
    </w:pPr>
    <w:rPr>
      <w:rFonts w:ascii="Times New Roman" w:hAnsi="Times New Roman"/>
    </w:rPr>
  </w:style>
  <w:style w:type="paragraph" w:customStyle="1" w:styleId="226">
    <w:name w:val="样式 小四 行距: 1.5 倍行距 首行缩进:  2 字符"/>
    <w:basedOn w:val="1"/>
    <w:qFormat/>
    <w:uiPriority w:val="0"/>
    <w:pPr>
      <w:widowControl/>
      <w:spacing w:line="360" w:lineRule="auto"/>
      <w:ind w:firstLine="480"/>
      <w:jc w:val="left"/>
    </w:pPr>
    <w:rPr>
      <w:rFonts w:ascii="微软雅黑" w:hAnsi="微软雅黑" w:eastAsia="微软雅黑" w:cs="宋体"/>
      <w:kern w:val="0"/>
      <w:sz w:val="24"/>
      <w:szCs w:val="20"/>
      <w:lang w:eastAsia="en-US"/>
    </w:rPr>
  </w:style>
  <w:style w:type="paragraph" w:customStyle="1" w:styleId="227">
    <w:name w:val=" Char2 Char Char Char"/>
    <w:basedOn w:val="1"/>
    <w:qFormat/>
    <w:uiPriority w:val="0"/>
    <w:rPr>
      <w:rFonts w:ascii="仿宋_GB2312" w:hAnsi="Times New Roman"/>
      <w:kern w:val="0"/>
      <w:sz w:val="24"/>
    </w:rPr>
  </w:style>
  <w:style w:type="paragraph" w:customStyle="1" w:styleId="228">
    <w:name w:val="TOC Heading"/>
    <w:basedOn w:val="3"/>
    <w:next w:val="1"/>
    <w:qFormat/>
    <w:uiPriority w:val="0"/>
    <w:pPr>
      <w:keepLines/>
      <w:pageBreakBefore/>
      <w:widowControl/>
      <w:adjustRightInd w:val="0"/>
      <w:snapToGrid w:val="0"/>
      <w:spacing w:line="240" w:lineRule="auto"/>
      <w:jc w:val="left"/>
      <w:outlineLvl w:val="9"/>
    </w:pPr>
    <w:rPr>
      <w:rFonts w:ascii="Calibri" w:cs="微软雅黑"/>
      <w:kern w:val="44"/>
      <w:sz w:val="30"/>
      <w:szCs w:val="30"/>
    </w:rPr>
  </w:style>
  <w:style w:type="paragraph" w:customStyle="1" w:styleId="229">
    <w:name w:val="2级标题"/>
    <w:qFormat/>
    <w:uiPriority w:val="0"/>
    <w:pPr>
      <w:keepLines/>
      <w:spacing w:before="240" w:after="120" w:line="360" w:lineRule="auto"/>
      <w:contextualSpacing/>
      <w:outlineLvl w:val="1"/>
    </w:pPr>
    <w:rPr>
      <w:rFonts w:ascii="黑体" w:hAnsi="黑体" w:eastAsia="黑体" w:cs="Times New Roman"/>
      <w:b/>
      <w:sz w:val="32"/>
      <w:szCs w:val="36"/>
      <w:lang w:val="en-US" w:eastAsia="en-US" w:bidi="en-US"/>
    </w:rPr>
  </w:style>
  <w:style w:type="paragraph" w:customStyle="1" w:styleId="230">
    <w:name w:val="项目符号1"/>
    <w:basedOn w:val="231"/>
    <w:qFormat/>
    <w:uiPriority w:val="0"/>
    <w:pPr>
      <w:ind w:left="420" w:hanging="420"/>
    </w:pPr>
  </w:style>
  <w:style w:type="paragraph" w:customStyle="1" w:styleId="231">
    <w:name w:val="正文文本样式"/>
    <w:basedOn w:val="1"/>
    <w:qFormat/>
    <w:uiPriority w:val="0"/>
    <w:pPr>
      <w:widowControl/>
      <w:spacing w:line="360" w:lineRule="auto"/>
      <w:ind w:firstLine="482"/>
      <w:jc w:val="left"/>
    </w:pPr>
    <w:rPr>
      <w:rFonts w:cs="宋体"/>
      <w:sz w:val="24"/>
      <w:szCs w:val="20"/>
    </w:rPr>
  </w:style>
  <w:style w:type="paragraph" w:customStyle="1" w:styleId="232">
    <w:name w:val="二级无"/>
    <w:basedOn w:val="196"/>
    <w:qFormat/>
    <w:uiPriority w:val="0"/>
    <w:pPr>
      <w:spacing w:before="0" w:after="0"/>
    </w:pPr>
    <w:rPr>
      <w:rFonts w:ascii="宋体" w:eastAsia="宋体"/>
    </w:rPr>
  </w:style>
  <w:style w:type="paragraph" w:customStyle="1" w:styleId="233">
    <w:name w:val="三级-3.1.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34">
    <w:name w:val="无间距"/>
    <w:qFormat/>
    <w:uiPriority w:val="0"/>
    <w:pPr>
      <w:widowControl w:val="0"/>
      <w:jc w:val="both"/>
    </w:pPr>
    <w:rPr>
      <w:rFonts w:ascii="Calibri" w:hAnsi="Calibri" w:eastAsia="宋体" w:cs="Times New Roman"/>
      <w:kern w:val="2"/>
      <w:sz w:val="24"/>
      <w:szCs w:val="24"/>
      <w:lang w:val="en-US" w:eastAsia="zh-CN" w:bidi="ar-SA"/>
    </w:rPr>
  </w:style>
  <w:style w:type="paragraph" w:customStyle="1" w:styleId="235">
    <w:name w:val="标题1"/>
    <w:basedOn w:val="36"/>
    <w:qFormat/>
    <w:uiPriority w:val="0"/>
    <w:pPr>
      <w:tabs>
        <w:tab w:val="right" w:leader="dot" w:pos="8222"/>
        <w:tab w:val="clear" w:pos="8789"/>
      </w:tabs>
      <w:spacing w:before="100" w:beforeAutospacing="1" w:after="100" w:afterAutospacing="1"/>
      <w:ind w:right="-340" w:rightChars="-162"/>
      <w:jc w:val="center"/>
    </w:pPr>
    <w:rPr>
      <w:rFonts w:ascii="黑体" w:hAnsi="黑体" w:eastAsia="黑体"/>
      <w:b/>
      <w:kern w:val="0"/>
      <w:sz w:val="48"/>
      <w:szCs w:val="48"/>
    </w:rPr>
  </w:style>
  <w:style w:type="paragraph" w:customStyle="1" w:styleId="236">
    <w:name w:val="Normal_15"/>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7">
    <w:name w:val="项目符号2"/>
    <w:basedOn w:val="231"/>
    <w:qFormat/>
    <w:uiPriority w:val="0"/>
    <w:pPr>
      <w:tabs>
        <w:tab w:val="left" w:pos="432"/>
      </w:tabs>
      <w:ind w:left="432" w:hanging="432"/>
    </w:pPr>
  </w:style>
  <w:style w:type="paragraph" w:customStyle="1" w:styleId="238">
    <w:name w:val="No Spacing"/>
    <w:qFormat/>
    <w:uiPriority w:val="0"/>
    <w:pPr>
      <w:adjustRightInd w:val="0"/>
      <w:snapToGrid w:val="0"/>
    </w:pPr>
    <w:rPr>
      <w:rFonts w:ascii="Tahoma" w:hAnsi="Tahoma" w:eastAsia="微软雅黑" w:cs="Times New Roman"/>
      <w:sz w:val="22"/>
      <w:szCs w:val="22"/>
      <w:lang w:val="en-US" w:eastAsia="zh-CN" w:bidi="ar-SA"/>
    </w:rPr>
  </w:style>
  <w:style w:type="paragraph" w:customStyle="1" w:styleId="239">
    <w:name w:val="xl26"/>
    <w:basedOn w:val="1"/>
    <w:qFormat/>
    <w:uiPriority w:val="0"/>
    <w:pPr>
      <w:widowControl/>
      <w:spacing w:before="100" w:beforeAutospacing="1" w:after="100" w:afterAutospacing="1"/>
    </w:pPr>
    <w:rPr>
      <w:rFonts w:ascii="宋体" w:hAnsi="宋体"/>
      <w:kern w:val="0"/>
      <w:sz w:val="20"/>
      <w:szCs w:val="20"/>
    </w:rPr>
  </w:style>
  <w:style w:type="paragraph" w:customStyle="1" w:styleId="240">
    <w:name w:val="p16"/>
    <w:basedOn w:val="1"/>
    <w:qFormat/>
    <w:uiPriority w:val="0"/>
    <w:pPr>
      <w:widowControl/>
      <w:spacing w:after="120" w:line="480" w:lineRule="auto"/>
      <w:ind w:left="420"/>
    </w:pPr>
    <w:rPr>
      <w:kern w:val="0"/>
      <w:szCs w:val="21"/>
    </w:rPr>
  </w:style>
  <w:style w:type="paragraph" w:customStyle="1" w:styleId="241">
    <w:name w:val="正文内容"/>
    <w:basedOn w:val="1"/>
    <w:qFormat/>
    <w:uiPriority w:val="0"/>
    <w:pPr>
      <w:widowControl/>
      <w:adjustRightInd w:val="0"/>
      <w:snapToGrid w:val="0"/>
      <w:ind w:left="480" w:leftChars="200" w:firstLine="420"/>
      <w:jc w:val="left"/>
    </w:pPr>
    <w:rPr>
      <w:rFonts w:ascii="微软雅黑" w:hAnsi="微软雅黑" w:eastAsia="微软雅黑"/>
      <w:szCs w:val="20"/>
    </w:rPr>
  </w:style>
  <w:style w:type="paragraph" w:customStyle="1" w:styleId="242">
    <w:name w:val="编号，小四"/>
    <w:basedOn w:val="1"/>
    <w:qFormat/>
    <w:uiPriority w:val="0"/>
    <w:pPr>
      <w:tabs>
        <w:tab w:val="left" w:pos="1200"/>
      </w:tabs>
      <w:spacing w:line="360" w:lineRule="auto"/>
      <w:ind w:left="1200" w:hanging="720"/>
    </w:pPr>
    <w:rPr>
      <w:rFonts w:ascii="Arial" w:hAnsi="Arial"/>
      <w:sz w:val="24"/>
      <w:szCs w:val="20"/>
    </w:rPr>
  </w:style>
  <w:style w:type="paragraph" w:customStyle="1" w:styleId="24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244">
    <w:name w:val="一级无"/>
    <w:basedOn w:val="197"/>
    <w:qFormat/>
    <w:uiPriority w:val="0"/>
    <w:pPr>
      <w:spacing w:beforeLines="0" w:afterLines="0"/>
    </w:pPr>
    <w:rPr>
      <w:rFonts w:ascii="宋体" w:eastAsia="宋体"/>
    </w:rPr>
  </w:style>
  <w:style w:type="paragraph" w:customStyle="1" w:styleId="245">
    <w:name w:val="Char Char1 Char Char Char Char Char Char Char Char Char Char Char Char Char Char Char"/>
    <w:basedOn w:val="1"/>
    <w:qFormat/>
    <w:uiPriority w:val="0"/>
    <w:pPr>
      <w:widowControl/>
      <w:adjustRightInd w:val="0"/>
      <w:snapToGrid w:val="0"/>
      <w:spacing w:after="160" w:line="240" w:lineRule="exact"/>
      <w:jc w:val="left"/>
    </w:pPr>
    <w:rPr>
      <w:rFonts w:ascii="Verdana" w:hAnsi="Verdana" w:eastAsia="微软雅黑"/>
      <w:kern w:val="0"/>
      <w:sz w:val="20"/>
      <w:szCs w:val="20"/>
      <w:lang w:eastAsia="en-US"/>
    </w:rPr>
  </w:style>
  <w:style w:type="paragraph" w:customStyle="1" w:styleId="246">
    <w:name w:val="Table Paragraph"/>
    <w:basedOn w:val="1"/>
    <w:qFormat/>
    <w:uiPriority w:val="1"/>
    <w:rPr>
      <w:rFonts w:ascii="宋体" w:hAnsi="宋体" w:cs="宋体"/>
    </w:rPr>
  </w:style>
  <w:style w:type="paragraph" w:customStyle="1" w:styleId="247">
    <w:name w:val="正文图标题"/>
    <w:next w:val="162"/>
    <w:qFormat/>
    <w:uiPriority w:val="0"/>
    <w:pPr>
      <w:tabs>
        <w:tab w:val="left" w:pos="360"/>
      </w:tabs>
      <w:spacing w:beforeLines="50" w:afterLines="50"/>
      <w:jc w:val="center"/>
    </w:pPr>
    <w:rPr>
      <w:rFonts w:ascii="黑体" w:hAnsi="Calibri" w:eastAsia="黑体" w:cs="Times New Roman"/>
      <w:sz w:val="21"/>
      <w:lang w:val="en-US" w:eastAsia="zh-CN" w:bidi="ar-SA"/>
    </w:rPr>
  </w:style>
  <w:style w:type="paragraph" w:customStyle="1" w:styleId="248">
    <w:name w:val="二级-3.1"/>
    <w:qFormat/>
    <w:uiPriority w:val="0"/>
    <w:pPr>
      <w:adjustRightInd w:val="0"/>
      <w:spacing w:beforeLines="50" w:afterLines="50" w:line="175" w:lineRule="auto"/>
      <w:ind w:left="420" w:hanging="420"/>
      <w:outlineLvl w:val="1"/>
    </w:pPr>
    <w:rPr>
      <w:rFonts w:ascii="Cambria" w:hAnsi="Cambria" w:eastAsia="黑体" w:cs="Times New Roman"/>
      <w:bCs/>
      <w:kern w:val="2"/>
      <w:sz w:val="32"/>
      <w:szCs w:val="32"/>
      <w:lang w:val="en-US" w:eastAsia="zh-CN" w:bidi="ar-SA"/>
    </w:rPr>
  </w:style>
  <w:style w:type="paragraph" w:customStyle="1" w:styleId="249">
    <w:name w:val="样式标题4"/>
    <w:basedOn w:val="1"/>
    <w:qFormat/>
    <w:uiPriority w:val="0"/>
    <w:pPr>
      <w:tabs>
        <w:tab w:val="left" w:pos="992"/>
      </w:tabs>
      <w:spacing w:line="360" w:lineRule="auto"/>
      <w:ind w:left="992" w:hanging="425"/>
      <w:jc w:val="left"/>
    </w:pPr>
    <w:rPr>
      <w:rFonts w:ascii="仿宋_GB2312" w:hAnsi="Times New Roman" w:eastAsia="仿宋_GB2312"/>
      <w:snapToGrid w:val="0"/>
      <w:kern w:val="0"/>
      <w:sz w:val="24"/>
      <w:szCs w:val="32"/>
    </w:rPr>
  </w:style>
  <w:style w:type="paragraph" w:customStyle="1" w:styleId="250">
    <w:name w:val="正文_4"/>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1">
    <w:name w:val="正文_17"/>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253">
    <w:name w:val="GP正文(无首行缩进)"/>
    <w:qFormat/>
    <w:uiPriority w:val="0"/>
    <w:pPr>
      <w:widowControl w:val="0"/>
      <w:spacing w:line="360" w:lineRule="auto"/>
    </w:pPr>
    <w:rPr>
      <w:rFonts w:ascii="Calibri" w:hAnsi="Calibri" w:eastAsia="宋体" w:cs="Times New Roman"/>
      <w:kern w:val="2"/>
      <w:sz w:val="24"/>
      <w:szCs w:val="21"/>
      <w:lang w:val="en-US" w:eastAsia="zh-CN" w:bidi="ar-SA"/>
    </w:rPr>
  </w:style>
  <w:style w:type="paragraph" w:customStyle="1" w:styleId="254">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255">
    <w:name w:val="正文_14"/>
    <w:qFormat/>
    <w:uiPriority w:val="0"/>
    <w:rPr>
      <w:rFonts w:ascii="Times New Roman" w:hAnsi="Times New Roman" w:eastAsia="宋体" w:cs="Times New Roman"/>
      <w:sz w:val="21"/>
      <w:szCs w:val="22"/>
      <w:lang w:val="en-US" w:eastAsia="zh-CN" w:bidi="ar-SA"/>
    </w:rPr>
  </w:style>
  <w:style w:type="paragraph" w:customStyle="1" w:styleId="256">
    <w:name w:val=" Char"/>
    <w:basedOn w:val="1"/>
    <w:qFormat/>
    <w:uiPriority w:val="0"/>
    <w:pPr>
      <w:widowControl/>
      <w:spacing w:after="160" w:line="240" w:lineRule="exact"/>
      <w:jc w:val="left"/>
    </w:pPr>
    <w:rPr>
      <w:rFonts w:ascii="Times New Roman" w:hAnsi="Times New Roman"/>
    </w:rPr>
  </w:style>
  <w:style w:type="paragraph" w:customStyle="1" w:styleId="257">
    <w:name w:val="模版说明"/>
    <w:basedOn w:val="16"/>
    <w:qFormat/>
    <w:uiPriority w:val="0"/>
    <w:pPr>
      <w:widowControl/>
      <w:autoSpaceDE w:val="0"/>
      <w:autoSpaceDN w:val="0"/>
      <w:spacing w:line="240" w:lineRule="atLeast"/>
      <w:ind w:firstLine="473" w:firstLineChars="225"/>
      <w:jc w:val="left"/>
    </w:pPr>
    <w:rPr>
      <w:rFonts w:ascii="Arial" w:hAnsi="Arial" w:eastAsia="Times New Roman"/>
      <w:color w:val="0000FF"/>
      <w:kern w:val="0"/>
      <w:lang w:val="en-US" w:eastAsia="zh-CN"/>
    </w:rPr>
  </w:style>
  <w:style w:type="paragraph" w:customStyle="1" w:styleId="258">
    <w:name w:val="正文_2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9">
    <w:name w:val="新华社正文"/>
    <w:basedOn w:val="1"/>
    <w:qFormat/>
    <w:uiPriority w:val="0"/>
    <w:pPr>
      <w:widowControl/>
      <w:adjustRightInd w:val="0"/>
      <w:snapToGrid w:val="0"/>
      <w:ind w:firstLine="434" w:firstLineChars="181"/>
      <w:jc w:val="left"/>
    </w:pPr>
    <w:rPr>
      <w:rFonts w:ascii="宋体" w:hAnsi="宋体" w:eastAsia="微软雅黑"/>
      <w:color w:val="000000"/>
      <w:szCs w:val="21"/>
    </w:rPr>
  </w:style>
  <w:style w:type="paragraph" w:customStyle="1" w:styleId="260">
    <w:name w:val="Char Char1 Char Char Char Char Char Char Char Char"/>
    <w:basedOn w:val="1"/>
    <w:qFormat/>
    <w:uiPriority w:val="0"/>
    <w:pPr>
      <w:widowControl/>
      <w:spacing w:after="160" w:line="240" w:lineRule="exact"/>
      <w:jc w:val="left"/>
    </w:pPr>
    <w:rPr>
      <w:rFonts w:ascii="Times New Roman" w:hAnsi="Times New Roman"/>
      <w:szCs w:val="20"/>
    </w:rPr>
  </w:style>
  <w:style w:type="paragraph" w:customStyle="1" w:styleId="261">
    <w:name w:val="四级无"/>
    <w:basedOn w:val="1"/>
    <w:qFormat/>
    <w:uiPriority w:val="0"/>
    <w:pPr>
      <w:widowControl/>
      <w:numPr>
        <w:ilvl w:val="4"/>
        <w:numId w:val="3"/>
      </w:numPr>
      <w:tabs>
        <w:tab w:val="left" w:pos="2551"/>
      </w:tabs>
      <w:jc w:val="left"/>
      <w:outlineLvl w:val="5"/>
    </w:pPr>
    <w:rPr>
      <w:rFonts w:ascii="宋体" w:hAnsi="Times New Roman"/>
      <w:kern w:val="0"/>
      <w:szCs w:val="21"/>
    </w:rPr>
  </w:style>
  <w:style w:type="paragraph" w:customStyle="1" w:styleId="262">
    <w:name w:val="Revision"/>
    <w:qFormat/>
    <w:uiPriority w:val="0"/>
    <w:rPr>
      <w:rFonts w:ascii="Calibri" w:hAnsi="Calibri" w:eastAsia="宋体" w:cs="Times New Roman"/>
      <w:kern w:val="2"/>
      <w:sz w:val="21"/>
      <w:lang w:val="en-US" w:eastAsia="zh-CN" w:bidi="ar-SA"/>
    </w:rPr>
  </w:style>
  <w:style w:type="paragraph" w:customStyle="1" w:styleId="263">
    <w:name w:val="正文-MINE"/>
    <w:basedOn w:val="1"/>
    <w:qFormat/>
    <w:uiPriority w:val="0"/>
    <w:pPr>
      <w:widowControl/>
      <w:adjustRightInd w:val="0"/>
      <w:snapToGrid w:val="0"/>
      <w:spacing w:beforeLines="50" w:afterLines="50"/>
      <w:ind w:firstLine="482"/>
      <w:jc w:val="left"/>
    </w:pPr>
    <w:rPr>
      <w:rFonts w:ascii="微软雅黑" w:hAnsi="微软雅黑" w:eastAsia="微软雅黑"/>
      <w:szCs w:val="21"/>
    </w:rPr>
  </w:style>
  <w:style w:type="paragraph" w:customStyle="1" w:styleId="264">
    <w:name w:val="样式 样式 首行缩进:  2 字符 + 首行缩进:  2 字符"/>
    <w:basedOn w:val="1"/>
    <w:qFormat/>
    <w:uiPriority w:val="0"/>
    <w:pPr>
      <w:widowControl/>
      <w:tabs>
        <w:tab w:val="left" w:pos="840"/>
      </w:tabs>
      <w:adjustRightInd w:val="0"/>
      <w:snapToGrid w:val="0"/>
      <w:ind w:left="840" w:hanging="420"/>
      <w:jc w:val="left"/>
    </w:pPr>
    <w:rPr>
      <w:rFonts w:ascii="微软雅黑" w:hAnsi="微软雅黑" w:eastAsia="微软雅黑" w:cs="宋体"/>
      <w:szCs w:val="20"/>
    </w:rPr>
  </w:style>
  <w:style w:type="paragraph" w:customStyle="1" w:styleId="265">
    <w:name w:val="其他发布日期"/>
    <w:basedOn w:val="1"/>
    <w:qFormat/>
    <w:uiPriority w:val="0"/>
    <w:pPr>
      <w:widowControl/>
      <w:jc w:val="left"/>
    </w:pPr>
    <w:rPr>
      <w:rFonts w:ascii="Times New Roman" w:hAnsi="Times New Roman" w:eastAsia="黑体"/>
      <w:kern w:val="0"/>
      <w:sz w:val="28"/>
      <w:szCs w:val="20"/>
    </w:rPr>
  </w:style>
  <w:style w:type="paragraph" w:customStyle="1" w:styleId="266">
    <w:name w:val="三级-3.6.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67">
    <w:name w:val="此正文"/>
    <w:basedOn w:val="1"/>
    <w:qFormat/>
    <w:uiPriority w:val="0"/>
    <w:pPr>
      <w:spacing w:line="360" w:lineRule="auto"/>
      <w:ind w:firstLine="200" w:firstLineChars="200"/>
    </w:pPr>
    <w:rPr>
      <w:rFonts w:ascii="Times New Roman" w:hAnsi="Times New Roman"/>
      <w:sz w:val="24"/>
    </w:rPr>
  </w:style>
  <w:style w:type="paragraph" w:customStyle="1" w:styleId="268">
    <w:name w:val="样式4"/>
    <w:basedOn w:val="1"/>
    <w:qFormat/>
    <w:uiPriority w:val="0"/>
    <w:pPr>
      <w:spacing w:line="360" w:lineRule="auto"/>
    </w:pPr>
    <w:rPr>
      <w:rFonts w:ascii="仿宋_GB2312" w:hAnsi="Times New Roman" w:eastAsia="仿宋_GB2312"/>
      <w:snapToGrid w:val="0"/>
      <w:kern w:val="0"/>
      <w:sz w:val="24"/>
      <w:szCs w:val="32"/>
    </w:rPr>
  </w:style>
  <w:style w:type="paragraph" w:customStyle="1" w:styleId="269">
    <w:name w:val="列表内容"/>
    <w:basedOn w:val="1"/>
    <w:next w:val="1"/>
    <w:qFormat/>
    <w:uiPriority w:val="0"/>
    <w:pPr>
      <w:widowControl/>
      <w:tabs>
        <w:tab w:val="left" w:pos="432"/>
        <w:tab w:val="left" w:pos="840"/>
      </w:tabs>
      <w:spacing w:line="360" w:lineRule="auto"/>
      <w:ind w:left="432" w:hanging="432"/>
      <w:jc w:val="left"/>
    </w:pPr>
    <w:rPr>
      <w:rFonts w:ascii="Times New Roman" w:hAnsi="Times New Roman"/>
      <w:kern w:val="0"/>
      <w:sz w:val="18"/>
      <w:szCs w:val="18"/>
    </w:rPr>
  </w:style>
  <w:style w:type="paragraph" w:customStyle="1" w:styleId="270">
    <w:name w:val="正文_5"/>
    <w:qFormat/>
    <w:uiPriority w:val="0"/>
    <w:pPr>
      <w:widowControl w:val="0"/>
      <w:jc w:val="both"/>
    </w:pPr>
    <w:rPr>
      <w:rFonts w:ascii="Calibri" w:hAnsi="Calibri" w:eastAsia="宋体" w:cs="Times New Roman"/>
      <w:kern w:val="2"/>
      <w:sz w:val="21"/>
      <w:szCs w:val="24"/>
      <w:lang w:val="en-US" w:eastAsia="zh-CN" w:bidi="ar-SA"/>
    </w:rPr>
  </w:style>
  <w:style w:type="paragraph" w:customStyle="1" w:styleId="271">
    <w:name w:val="Char3 Char Char Char"/>
    <w:basedOn w:val="1"/>
    <w:qFormat/>
    <w:uiPriority w:val="0"/>
    <w:pPr>
      <w:widowControl/>
      <w:spacing w:after="160" w:line="240" w:lineRule="exact"/>
      <w:jc w:val="left"/>
    </w:pPr>
    <w:rPr>
      <w:rFonts w:ascii="Times New Roman" w:hAnsi="Times New Roman"/>
      <w:szCs w:val="20"/>
    </w:rPr>
  </w:style>
  <w:style w:type="paragraph" w:customStyle="1" w:styleId="272">
    <w:name w:val="正文 + 首行缩进:  2 字符"/>
    <w:basedOn w:val="20"/>
    <w:qFormat/>
    <w:uiPriority w:val="0"/>
    <w:pPr>
      <w:widowControl/>
      <w:adjustRightInd w:val="0"/>
      <w:snapToGrid w:val="0"/>
      <w:ind w:firstLine="200" w:firstLineChars="200"/>
      <w:jc w:val="left"/>
    </w:pPr>
    <w:rPr>
      <w:rFonts w:ascii="宋体" w:hAnsi="宋体" w:eastAsia="微软雅黑"/>
      <w:kern w:val="0"/>
      <w:szCs w:val="24"/>
      <w:lang w:val="en-US" w:eastAsia="zh-CN"/>
    </w:rPr>
  </w:style>
  <w:style w:type="paragraph" w:customStyle="1" w:styleId="273">
    <w:name w:val="文书类型"/>
    <w:basedOn w:val="1"/>
    <w:qFormat/>
    <w:uiPriority w:val="0"/>
    <w:pPr>
      <w:adjustRightInd w:val="0"/>
      <w:spacing w:before="120" w:after="180" w:line="560" w:lineRule="atLeast"/>
      <w:jc w:val="center"/>
      <w:textAlignment w:val="baseline"/>
    </w:pPr>
    <w:rPr>
      <w:rFonts w:ascii="黑体" w:hAnsi="Times New Roman" w:eastAsia="黑体"/>
      <w:color w:val="FF0000"/>
      <w:spacing w:val="120"/>
      <w:kern w:val="0"/>
      <w:sz w:val="84"/>
      <w:szCs w:val="20"/>
    </w:rPr>
  </w:style>
  <w:style w:type="paragraph" w:customStyle="1" w:styleId="274">
    <w:name w:val="表格标题头"/>
    <w:basedOn w:val="181"/>
    <w:qFormat/>
    <w:uiPriority w:val="0"/>
    <w:rPr>
      <w:b/>
    </w:rPr>
  </w:style>
  <w:style w:type="paragraph" w:customStyle="1" w:styleId="275">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6">
    <w:name w:val="发文单位"/>
    <w:basedOn w:val="1"/>
    <w:qFormat/>
    <w:uiPriority w:val="0"/>
    <w:pPr>
      <w:adjustRightInd w:val="0"/>
      <w:spacing w:before="120" w:after="120" w:line="560" w:lineRule="atLeast"/>
      <w:jc w:val="center"/>
      <w:textAlignment w:val="baseline"/>
    </w:pPr>
    <w:rPr>
      <w:rFonts w:ascii="黑体" w:hAnsi="Times New Roman" w:eastAsia="黑体"/>
      <w:color w:val="FF0000"/>
      <w:spacing w:val="60"/>
      <w:kern w:val="0"/>
      <w:sz w:val="52"/>
      <w:szCs w:val="20"/>
    </w:rPr>
  </w:style>
  <w:style w:type="paragraph" w:customStyle="1" w:styleId="277">
    <w:name w:val="我的正文"/>
    <w:basedOn w:val="1"/>
    <w:qFormat/>
    <w:uiPriority w:val="0"/>
    <w:pPr>
      <w:autoSpaceDE w:val="0"/>
      <w:autoSpaceDN w:val="0"/>
      <w:adjustRightInd w:val="0"/>
      <w:ind w:right="238" w:firstLine="200" w:firstLineChars="200"/>
      <w:jc w:val="left"/>
    </w:pPr>
    <w:rPr>
      <w:rFonts w:ascii="微软雅黑" w:hAnsi="微软雅黑" w:eastAsia="微软雅黑" w:cs="SimSun-Identity-H"/>
      <w:kern w:val="0"/>
      <w:sz w:val="24"/>
    </w:rPr>
  </w:style>
  <w:style w:type="paragraph" w:customStyle="1" w:styleId="278">
    <w:name w:val="memo_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279">
    <w:name w:val="正文表标题"/>
    <w:next w:val="162"/>
    <w:qFormat/>
    <w:uiPriority w:val="0"/>
    <w:pPr>
      <w:tabs>
        <w:tab w:val="left" w:pos="360"/>
        <w:tab w:val="left" w:pos="846"/>
      </w:tabs>
      <w:spacing w:beforeLines="50" w:afterLines="50"/>
      <w:ind w:left="846" w:hanging="420"/>
      <w:jc w:val="center"/>
    </w:pPr>
    <w:rPr>
      <w:rFonts w:ascii="黑体" w:hAnsi="Calibri" w:eastAsia="黑体" w:cs="Times New Roman"/>
      <w:sz w:val="21"/>
      <w:lang w:val="en-US" w:eastAsia="zh-CN" w:bidi="ar-SA"/>
    </w:rPr>
  </w:style>
  <w:style w:type="paragraph" w:customStyle="1" w:styleId="280">
    <w:name w:val="项目正文0"/>
    <w:basedOn w:val="1"/>
    <w:qFormat/>
    <w:uiPriority w:val="0"/>
    <w:pPr>
      <w:spacing w:line="360" w:lineRule="auto"/>
      <w:ind w:firstLine="420" w:firstLineChars="200"/>
    </w:pPr>
    <w:rPr>
      <w:rFonts w:ascii="宋体" w:hAnsi="宋体"/>
      <w:szCs w:val="21"/>
    </w:rPr>
  </w:style>
  <w:style w:type="paragraph" w:customStyle="1" w:styleId="281">
    <w:name w:val="五级条标题"/>
    <w:basedOn w:val="194"/>
    <w:next w:val="162"/>
    <w:qFormat/>
    <w:uiPriority w:val="0"/>
    <w:pPr>
      <w:outlineLvl w:val="6"/>
    </w:pPr>
  </w:style>
  <w:style w:type="paragraph" w:customStyle="1" w:styleId="282">
    <w:name w:val="【正文】"/>
    <w:basedOn w:val="1"/>
    <w:qFormat/>
    <w:uiPriority w:val="0"/>
    <w:pPr>
      <w:ind w:firstLine="200" w:firstLineChars="200"/>
    </w:pPr>
    <w:rPr>
      <w:rFonts w:eastAsia="华文仿宋"/>
      <w:sz w:val="30"/>
      <w:szCs w:val="22"/>
    </w:rPr>
  </w:style>
  <w:style w:type="paragraph" w:customStyle="1" w:styleId="283">
    <w:name w:val="三级-3.5.1"/>
    <w:qFormat/>
    <w:uiPriority w:val="0"/>
    <w:pPr>
      <w:spacing w:beforeLines="50" w:afterLines="50"/>
      <w:ind w:left="420" w:hanging="420"/>
      <w:outlineLvl w:val="2"/>
    </w:pPr>
    <w:rPr>
      <w:rFonts w:ascii="Calibri" w:hAnsi="Calibri" w:eastAsia="仿宋_GB2312" w:cs="Times New Roman"/>
      <w:b/>
      <w:bCs/>
      <w:kern w:val="2"/>
      <w:sz w:val="28"/>
      <w:szCs w:val="28"/>
      <w:lang w:val="en-US" w:eastAsia="zh-CN" w:bidi="ar-SA"/>
    </w:rPr>
  </w:style>
  <w:style w:type="paragraph" w:customStyle="1" w:styleId="284">
    <w:name w:val=" Char1"/>
    <w:basedOn w:val="1"/>
    <w:qFormat/>
    <w:uiPriority w:val="0"/>
    <w:rPr>
      <w:rFonts w:ascii="仿宋_GB2312" w:hAnsi="Times New Roman" w:eastAsia="仿宋_GB2312"/>
      <w:b/>
      <w:sz w:val="32"/>
      <w:szCs w:val="32"/>
    </w:rPr>
  </w:style>
  <w:style w:type="paragraph" w:customStyle="1" w:styleId="285">
    <w:name w:val=" Char Char Char Char Char Char Char Char Char Char Char Char Char Char Char Char"/>
    <w:basedOn w:val="1"/>
    <w:qFormat/>
    <w:uiPriority w:val="0"/>
    <w:rPr>
      <w:rFonts w:ascii="Tahoma" w:hAnsi="Tahoma"/>
      <w:sz w:val="24"/>
      <w:szCs w:val="20"/>
    </w:rPr>
  </w:style>
  <w:style w:type="paragraph" w:customStyle="1" w:styleId="286">
    <w:name w:val="标准"/>
    <w:basedOn w:val="1"/>
    <w:qFormat/>
    <w:uiPriority w:val="0"/>
    <w:pPr>
      <w:widowControl/>
      <w:adjustRightInd w:val="0"/>
      <w:snapToGrid w:val="0"/>
      <w:ind w:firstLine="420"/>
      <w:jc w:val="left"/>
    </w:pPr>
    <w:rPr>
      <w:rFonts w:ascii="微软雅黑" w:hAnsi="微软雅黑" w:eastAsia="微软雅黑"/>
      <w:szCs w:val="21"/>
    </w:rPr>
  </w:style>
  <w:style w:type="paragraph" w:customStyle="1" w:styleId="287">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288">
    <w:name w:val=" Char Char Char1 Char"/>
    <w:basedOn w:val="1"/>
    <w:qFormat/>
    <w:uiPriority w:val="0"/>
    <w:rPr>
      <w:rFonts w:ascii="Times New Roman" w:hAnsi="Times New Roman"/>
    </w:rPr>
  </w:style>
  <w:style w:type="paragraph" w:customStyle="1" w:styleId="289">
    <w:name w:val="Char1 Char Char Char"/>
    <w:basedOn w:val="1"/>
    <w:qFormat/>
    <w:uiPriority w:val="0"/>
    <w:rPr>
      <w:rFonts w:ascii="Tahoma" w:hAnsi="Tahoma"/>
      <w:sz w:val="24"/>
      <w:szCs w:val="20"/>
    </w:rPr>
  </w:style>
  <w:style w:type="paragraph" w:customStyle="1" w:styleId="290">
    <w:name w:val=" Char Char Char Char"/>
    <w:basedOn w:val="1"/>
    <w:qFormat/>
    <w:uiPriority w:val="0"/>
    <w:pPr>
      <w:widowControl/>
      <w:jc w:val="left"/>
    </w:pPr>
    <w:rPr>
      <w:rFonts w:ascii="Times New Roman" w:hAnsi="Times New Roman"/>
      <w:szCs w:val="20"/>
    </w:rPr>
  </w:style>
  <w:style w:type="paragraph" w:customStyle="1" w:styleId="291">
    <w:name w:val="001"/>
    <w:basedOn w:val="1"/>
    <w:qFormat/>
    <w:uiPriority w:val="0"/>
    <w:pPr>
      <w:widowControl/>
      <w:spacing w:line="480" w:lineRule="auto"/>
      <w:jc w:val="left"/>
    </w:pPr>
    <w:rPr>
      <w:b/>
      <w:szCs w:val="22"/>
    </w:rPr>
  </w:style>
  <w:style w:type="paragraph" w:customStyle="1" w:styleId="292">
    <w:name w:val="纯文本11"/>
    <w:basedOn w:val="1"/>
    <w:qFormat/>
    <w:uiPriority w:val="0"/>
    <w:rPr>
      <w:rFonts w:ascii="宋体" w:hAnsi="Courier New"/>
      <w:szCs w:val="21"/>
    </w:rPr>
  </w:style>
  <w:style w:type="paragraph" w:customStyle="1" w:styleId="293">
    <w:name w:val="列表段落1"/>
    <w:basedOn w:val="1"/>
    <w:qFormat/>
    <w:uiPriority w:val="0"/>
    <w:rPr>
      <w:rFonts w:ascii="Calibri" w:hAnsi="Calibri"/>
      <w:szCs w:val="21"/>
    </w:rPr>
  </w:style>
  <w:style w:type="paragraph" w:customStyle="1" w:styleId="294">
    <w:name w:val="标准正文格式"/>
    <w:basedOn w:val="1"/>
    <w:qFormat/>
    <w:uiPriority w:val="0"/>
    <w:pPr>
      <w:widowControl/>
      <w:spacing w:before="60" w:beforeLines="0" w:after="120" w:afterLines="0" w:line="360" w:lineRule="auto"/>
      <w:ind w:firstLine="200" w:firstLineChars="200"/>
      <w:textAlignment w:val="baseline"/>
    </w:pPr>
    <w:rPr>
      <w:rFonts w:ascii="宋体" w:eastAsia="仿宋_GB2312" w:cs="宋体"/>
      <w:color w:val="000000"/>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Pages>
  <Words>30770</Words>
  <Characters>32493</Characters>
  <Lines>258</Lines>
  <Paragraphs>72</Paragraphs>
  <TotalTime>4</TotalTime>
  <ScaleCrop>false</ScaleCrop>
  <LinksUpToDate>false</LinksUpToDate>
  <CharactersWithSpaces>33866</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2024-09-15T09:40:00Z</dcterms:created>
  <dc:creator>Administrator</dc:creator>
  <cp:lastModifiedBy>Ushop</cp:lastModifiedBy>
  <cp:lastPrinted>2025-06-13T07:39:00Z</cp:lastPrinted>
  <dcterms:modified xsi:type="dcterms:W3CDTF">2025-06-27T07:44:11Z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9E5FBDB65EC6441BB2FD68444ABCE584</vt:lpwstr>
  </property>
</Properties>
</file>