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rPr>
      </w:pPr>
      <w:r>
        <w:rPr>
          <w:rFonts w:hint="eastAsia" w:ascii="宋体"/>
          <w:b/>
          <w:kern w:val="0"/>
          <w:sz w:val="52"/>
        </w:rPr>
        <w:t>台州市政府采购招标文件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kern w:val="0"/>
          <w:sz w:val="32"/>
        </w:rPr>
      </w:pPr>
      <w:r>
        <w:rPr>
          <w:rFonts w:ascii="宋体"/>
          <w:b/>
          <w:color w:val="000000"/>
          <w:kern w:val="0"/>
          <w:sz w:val="32"/>
        </w:rPr>
        <w:t>TZCG-201</w:t>
      </w:r>
      <w:r>
        <w:rPr>
          <w:rFonts w:hint="eastAsia" w:ascii="宋体"/>
          <w:b/>
          <w:color w:val="000000"/>
          <w:kern w:val="0"/>
          <w:sz w:val="32"/>
          <w:lang w:val="en-US" w:eastAsia="zh-CN"/>
        </w:rPr>
        <w:t>8</w:t>
      </w:r>
      <w:r>
        <w:rPr>
          <w:rFonts w:ascii="宋体"/>
          <w:b/>
          <w:color w:val="000000"/>
          <w:kern w:val="0"/>
          <w:sz w:val="32"/>
        </w:rPr>
        <w:t>-</w:t>
      </w:r>
      <w:r>
        <w:rPr>
          <w:rFonts w:hint="eastAsia" w:ascii="宋体"/>
          <w:b/>
          <w:color w:val="000000"/>
          <w:kern w:val="0"/>
          <w:sz w:val="32"/>
        </w:rPr>
        <w:t>GK</w:t>
      </w:r>
      <w:r>
        <w:rPr>
          <w:rFonts w:ascii="宋体"/>
          <w:b/>
          <w:color w:val="000000"/>
          <w:kern w:val="0"/>
          <w:sz w:val="32"/>
        </w:rPr>
        <w:t>0</w:t>
      </w:r>
      <w:r>
        <w:rPr>
          <w:rFonts w:hint="eastAsia" w:ascii="宋体"/>
          <w:b/>
          <w:color w:val="000000"/>
          <w:kern w:val="0"/>
          <w:sz w:val="32"/>
          <w:lang w:val="en-US" w:eastAsia="zh-CN"/>
        </w:rPr>
        <w:t>93</w:t>
      </w:r>
      <w:r>
        <w:rPr>
          <w:rFonts w:hint="eastAsia" w:ascii="宋体" w:hAnsi="宋体"/>
          <w:b/>
          <w:sz w:val="30"/>
          <w:szCs w:val="30"/>
        </w:rPr>
        <w:t>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5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1" w:right="1800"/>
        <w:rPr>
          <w:rFonts w:ascii="宋体"/>
          <w:kern w:val="0"/>
          <w:sz w:val="24"/>
        </w:rPr>
      </w:pPr>
    </w:p>
    <w:p>
      <w:pPr>
        <w:autoSpaceDE w:val="0"/>
        <w:autoSpaceDN w:val="0"/>
        <w:adjustRightInd w:val="0"/>
        <w:spacing w:line="360" w:lineRule="auto"/>
        <w:ind w:left="1441" w:firstLine="280"/>
        <w:rPr>
          <w:rFonts w:ascii="宋体"/>
          <w:kern w:val="0"/>
          <w:sz w:val="28"/>
        </w:rPr>
      </w:pPr>
      <w:r>
        <w:rPr>
          <w:rFonts w:hint="eastAsia" w:ascii="宋体"/>
          <w:kern w:val="0"/>
          <w:sz w:val="28"/>
        </w:rPr>
        <w:t xml:space="preserve"> 采购项目：台州市区基础地理信息数据联动更新</w:t>
      </w:r>
    </w:p>
    <w:p>
      <w:pPr>
        <w:autoSpaceDE w:val="0"/>
        <w:autoSpaceDN w:val="0"/>
        <w:adjustRightInd w:val="0"/>
        <w:spacing w:line="360" w:lineRule="auto"/>
        <w:ind w:left="1441" w:firstLine="280"/>
        <w:rPr>
          <w:rFonts w:ascii="宋体"/>
          <w:kern w:val="0"/>
          <w:sz w:val="28"/>
        </w:rPr>
      </w:pPr>
      <w:r>
        <w:rPr>
          <w:rFonts w:hint="eastAsia" w:ascii="宋体"/>
          <w:kern w:val="0"/>
          <w:sz w:val="28"/>
        </w:rPr>
        <w:t xml:space="preserve"> 采购单位：台州市空间地理信息中心</w:t>
      </w:r>
    </w:p>
    <w:p>
      <w:pPr>
        <w:autoSpaceDE w:val="0"/>
        <w:autoSpaceDN w:val="0"/>
        <w:adjustRightInd w:val="0"/>
        <w:spacing w:line="360" w:lineRule="auto"/>
        <w:ind w:left="1843"/>
        <w:rPr>
          <w:rFonts w:ascii="宋体"/>
          <w:kern w:val="0"/>
          <w:sz w:val="28"/>
        </w:rPr>
      </w:pPr>
      <w:r>
        <w:rPr>
          <w:rFonts w:hint="eastAsia" w:ascii="宋体"/>
          <w:kern w:val="0"/>
          <w:sz w:val="28"/>
        </w:rPr>
        <w:t>采购类别：服务类</w:t>
      </w:r>
    </w:p>
    <w:p>
      <w:pPr>
        <w:autoSpaceDE w:val="0"/>
        <w:autoSpaceDN w:val="0"/>
        <w:adjustRightInd w:val="0"/>
        <w:spacing w:line="360" w:lineRule="auto"/>
        <w:ind w:left="1441" w:firstLine="280"/>
        <w:rPr>
          <w:rFonts w:ascii="宋体"/>
          <w:kern w:val="0"/>
          <w:sz w:val="28"/>
        </w:rPr>
      </w:pPr>
      <w:r>
        <w:rPr>
          <w:rFonts w:hint="eastAsia" w:ascii="宋体"/>
          <w:kern w:val="0"/>
          <w:sz w:val="28"/>
        </w:rPr>
        <w:t xml:space="preserve">      </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8"/>
        </w:rPr>
      </w:pPr>
      <w:r>
        <w:rPr>
          <w:rFonts w:hint="eastAsia" w:ascii="宋体"/>
          <w:kern w:val="0"/>
          <w:sz w:val="28"/>
        </w:rPr>
        <w:t>集中采购机构：台州市政府采购中心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8"/>
        </w:rPr>
      </w:pPr>
      <w:r>
        <w:rPr>
          <w:rFonts w:hint="eastAsia" w:ascii="宋体"/>
          <w:kern w:val="0"/>
          <w:sz w:val="28"/>
          <w:lang w:val="en-US" w:eastAsia="zh-CN"/>
        </w:rPr>
        <w:t>2018</w:t>
      </w:r>
      <w:r>
        <w:rPr>
          <w:rFonts w:hint="eastAsia" w:ascii="宋体"/>
          <w:kern w:val="0"/>
          <w:sz w:val="28"/>
        </w:rPr>
        <w:t xml:space="preserve">年 </w:t>
      </w:r>
      <w:r>
        <w:rPr>
          <w:rFonts w:hint="eastAsia" w:ascii="宋体"/>
          <w:kern w:val="0"/>
          <w:sz w:val="28"/>
          <w:lang w:val="en-US" w:eastAsia="zh-CN"/>
        </w:rPr>
        <w:t xml:space="preserve">11 </w:t>
      </w:r>
      <w:r>
        <w:rPr>
          <w:rFonts w:hint="eastAsia" w:ascii="宋体"/>
          <w:kern w:val="0"/>
          <w:sz w:val="28"/>
        </w:rPr>
        <w:t>月</w:t>
      </w:r>
      <w:r>
        <w:rPr>
          <w:rFonts w:hint="eastAsia" w:ascii="宋体"/>
          <w:kern w:val="0"/>
          <w:sz w:val="28"/>
          <w:lang w:val="en-US" w:eastAsia="zh-CN"/>
        </w:rPr>
        <w:t xml:space="preserve"> 16</w:t>
      </w:r>
      <w:r>
        <w:rPr>
          <w:rFonts w:hint="eastAsia" w:ascii="宋体"/>
          <w:kern w:val="0"/>
          <w:sz w:val="28"/>
        </w:rPr>
        <w:t xml:space="preserve"> 日</w:t>
      </w:r>
    </w:p>
    <w:p>
      <w:pPr>
        <w:tabs>
          <w:tab w:val="left" w:pos="180"/>
          <w:tab w:val="left" w:pos="360"/>
          <w:tab w:val="left" w:pos="540"/>
          <w:tab w:val="left" w:pos="8280"/>
        </w:tabs>
        <w:autoSpaceDE w:val="0"/>
        <w:autoSpaceDN w:val="0"/>
        <w:adjustRightInd w:val="0"/>
        <w:spacing w:line="360" w:lineRule="auto"/>
        <w:ind w:right="23"/>
        <w:jc w:val="left"/>
        <w:rPr>
          <w:rFonts w:ascii="宋体"/>
          <w:b/>
          <w:kern w:val="0"/>
          <w:sz w:val="1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firstLine="540"/>
        <w:jc w:val="left"/>
        <w:rPr>
          <w:rFonts w:ascii="宋体"/>
          <w:b/>
          <w:kern w:val="0"/>
          <w:sz w:val="10"/>
        </w:rPr>
      </w:pPr>
      <w:r>
        <w:rPr>
          <w:rFonts w:hint="eastAsia" w:ascii="宋体"/>
          <w:b/>
          <w:kern w:val="0"/>
          <w:sz w:val="10"/>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sz w:val="36"/>
        </w:rPr>
      </w:pPr>
      <w:r>
        <w:rPr>
          <w:rFonts w:hint="eastAsia" w:ascii="宋体" w:hAnsi="宋体"/>
          <w:b/>
          <w:sz w:val="36"/>
        </w:rPr>
        <w:t>招招标文件目录</w:t>
      </w:r>
    </w:p>
    <w:p>
      <w:pPr>
        <w:spacing w:line="360" w:lineRule="auto"/>
        <w:rPr>
          <w:rFonts w:ascii="宋体" w:hAnsi="宋体"/>
          <w:sz w:val="10"/>
        </w:rPr>
      </w:pPr>
    </w:p>
    <w:p>
      <w:pPr>
        <w:spacing w:line="360" w:lineRule="auto"/>
        <w:rPr>
          <w:rFonts w:ascii="宋体" w:hAnsi="宋体"/>
          <w:sz w:val="10"/>
        </w:rPr>
      </w:pPr>
    </w:p>
    <w:p>
      <w:pPr>
        <w:numPr>
          <w:ilvl w:val="0"/>
          <w:numId w:val="1"/>
        </w:num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投标邀请</w:t>
      </w:r>
    </w:p>
    <w:p>
      <w:pPr>
        <w:numPr>
          <w:ilvl w:val="0"/>
          <w:numId w:val="1"/>
        </w:num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招标需求</w:t>
      </w:r>
    </w:p>
    <w:p>
      <w:pPr>
        <w:numPr>
          <w:ilvl w:val="0"/>
          <w:numId w:val="1"/>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投标人须知</w:t>
      </w:r>
    </w:p>
    <w:p>
      <w:pPr>
        <w:numPr>
          <w:ilvl w:val="0"/>
          <w:numId w:val="1"/>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评标方式、评标标准</w:t>
      </w:r>
    </w:p>
    <w:p>
      <w:pPr>
        <w:numPr>
          <w:ilvl w:val="0"/>
          <w:numId w:val="1"/>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台州市政府采购合同主要条款指引</w:t>
      </w:r>
    </w:p>
    <w:p>
      <w:pPr>
        <w:numPr>
          <w:ilvl w:val="0"/>
          <w:numId w:val="1"/>
        </w:numPr>
        <w:spacing w:line="360" w:lineRule="auto"/>
        <w:rPr>
          <w:rFonts w:asciiTheme="minorEastAsia" w:hAnsiTheme="minorEastAsia" w:eastAsiaTheme="minorEastAsia"/>
          <w:b/>
          <w:sz w:val="28"/>
          <w:szCs w:val="28"/>
        </w:rPr>
      </w:pPr>
      <w:r>
        <w:rPr>
          <w:rFonts w:hint="eastAsia" w:cs="幼圆" w:asciiTheme="minorEastAsia" w:hAnsiTheme="minorEastAsia" w:eastAsiaTheme="minorEastAsia"/>
          <w:b/>
          <w:kern w:val="0"/>
          <w:sz w:val="28"/>
          <w:szCs w:val="28"/>
          <w:lang w:val="zh-CN"/>
        </w:rPr>
        <w:t>应提交的有关格式范例</w:t>
      </w:r>
    </w:p>
    <w:p>
      <w:pPr>
        <w:spacing w:line="360" w:lineRule="auto"/>
        <w:ind w:left="360"/>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r>
        <w:rPr>
          <w:rFonts w:hint="eastAsia" w:ascii="宋体" w:hAnsi="宋体"/>
          <w:b/>
          <w:sz w:val="30"/>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hAnsi="宋体"/>
          <w:b/>
          <w:sz w:val="30"/>
        </w:rPr>
      </w:pPr>
    </w:p>
    <w:p>
      <w:pPr>
        <w:tabs>
          <w:tab w:val="left" w:pos="180"/>
          <w:tab w:val="left" w:pos="360"/>
          <w:tab w:val="left" w:pos="540"/>
          <w:tab w:val="left" w:pos="8280"/>
        </w:tabs>
        <w:autoSpaceDE w:val="0"/>
        <w:autoSpaceDN w:val="0"/>
        <w:adjustRightInd w:val="0"/>
        <w:spacing w:line="360" w:lineRule="auto"/>
        <w:ind w:right="23" w:firstLine="1988" w:firstLineChars="550"/>
        <w:jc w:val="left"/>
        <w:rPr>
          <w:rFonts w:asciiTheme="majorEastAsia" w:hAnsiTheme="majorEastAsia" w:eastAsiaTheme="majorEastAsia"/>
          <w:b/>
          <w:kern w:val="0"/>
          <w:sz w:val="36"/>
          <w:szCs w:val="36"/>
        </w:rPr>
      </w:pPr>
      <w:r>
        <w:rPr>
          <w:rFonts w:hint="eastAsia" w:asciiTheme="majorEastAsia" w:hAnsiTheme="majorEastAsia" w:eastAsiaTheme="majorEastAsia"/>
          <w:b/>
          <w:kern w:val="0"/>
          <w:sz w:val="36"/>
        </w:rPr>
        <w:t>第一部分</w:t>
      </w:r>
      <w:r>
        <w:rPr>
          <w:rFonts w:asciiTheme="majorEastAsia" w:hAnsiTheme="majorEastAsia" w:eastAsiaTheme="majorEastAsia"/>
          <w:b/>
          <w:kern w:val="0"/>
          <w:sz w:val="36"/>
        </w:rPr>
        <w:t xml:space="preserve">  </w:t>
      </w:r>
      <w:r>
        <w:rPr>
          <w:rFonts w:hint="eastAsia" w:asciiTheme="majorEastAsia" w:hAnsiTheme="majorEastAsia" w:eastAsiaTheme="majorEastAsia"/>
          <w:b/>
          <w:sz w:val="36"/>
          <w:szCs w:val="36"/>
        </w:rPr>
        <w:t>投标邀请</w:t>
      </w:r>
    </w:p>
    <w:p>
      <w:pPr>
        <w:tabs>
          <w:tab w:val="left" w:pos="180"/>
          <w:tab w:val="left" w:pos="360"/>
          <w:tab w:val="left" w:pos="540"/>
          <w:tab w:val="left" w:pos="8280"/>
        </w:tabs>
        <w:autoSpaceDE w:val="0"/>
        <w:autoSpaceDN w:val="0"/>
        <w:adjustRightInd w:val="0"/>
        <w:spacing w:beforeLines="100" w:line="360" w:lineRule="auto"/>
        <w:ind w:right="23" w:firstLine="539"/>
        <w:jc w:val="left"/>
        <w:rPr>
          <w:rFonts w:asciiTheme="minorEastAsia" w:hAnsiTheme="minorEastAsia" w:eastAsiaTheme="minorEastAsia"/>
          <w:kern w:val="0"/>
          <w:sz w:val="24"/>
        </w:rPr>
      </w:pPr>
      <w:r>
        <w:rPr>
          <w:rFonts w:hint="eastAsia" w:asciiTheme="minorEastAsia" w:hAnsiTheme="minorEastAsia" w:eastAsiaTheme="minorEastAsia"/>
          <w:kern w:val="0"/>
          <w:sz w:val="24"/>
        </w:rPr>
        <w:t>根据《中华人民共和国政府采购法》、《中华人民共和国政府采购法实施条例》和财政部第87号《政府采购货物和服务招标投标管理办法》等有关规定</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受采购人委托，现就台州市空间地理信息中心台州市区基础地理信息数据联动更新项目进行公开招标采购</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，欢迎具备本项目投标人的资质要求且能够及时提供相关货物及服务的供应商前来投标。</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482" w:firstLineChars="200"/>
        <w:jc w:val="both"/>
        <w:rPr>
          <w:rFonts w:asciiTheme="minorEastAsia" w:hAnsiTheme="minorEastAsia" w:eastAsiaTheme="minorEastAsia"/>
          <w:kern w:val="0"/>
          <w:sz w:val="24"/>
        </w:rPr>
      </w:pPr>
      <w:r>
        <w:rPr>
          <w:rFonts w:hint="eastAsia" w:asciiTheme="minorEastAsia" w:hAnsiTheme="minorEastAsia" w:eastAsiaTheme="minorEastAsia"/>
          <w:b/>
          <w:kern w:val="0"/>
          <w:sz w:val="24"/>
        </w:rPr>
        <w:t>一、项目编号：</w:t>
      </w:r>
      <w:r>
        <w:rPr>
          <w:rFonts w:hint="eastAsia" w:asciiTheme="minorEastAsia" w:hAnsiTheme="minorEastAsia" w:eastAsiaTheme="minorEastAsia"/>
          <w:kern w:val="0"/>
          <w:sz w:val="24"/>
        </w:rPr>
        <w:t>TZCG-201</w:t>
      </w:r>
      <w:r>
        <w:rPr>
          <w:rFonts w:hint="eastAsia" w:asciiTheme="minorEastAsia" w:hAnsiTheme="minorEastAsia" w:eastAsiaTheme="minorEastAsia"/>
          <w:kern w:val="0"/>
          <w:sz w:val="24"/>
          <w:lang w:val="en-US" w:eastAsia="zh-CN"/>
        </w:rPr>
        <w:t>8</w:t>
      </w:r>
      <w:r>
        <w:rPr>
          <w:rFonts w:hint="eastAsia" w:asciiTheme="minorEastAsia" w:hAnsiTheme="minorEastAsia" w:eastAsiaTheme="minorEastAsia"/>
          <w:kern w:val="0"/>
          <w:sz w:val="24"/>
        </w:rPr>
        <w:t>-GK0</w:t>
      </w:r>
      <w:r>
        <w:rPr>
          <w:rFonts w:hint="eastAsia" w:asciiTheme="minorEastAsia" w:hAnsiTheme="minorEastAsia" w:eastAsiaTheme="minorEastAsia"/>
          <w:kern w:val="0"/>
          <w:sz w:val="24"/>
          <w:lang w:val="en-US" w:eastAsia="zh-CN"/>
        </w:rPr>
        <w:t>93</w:t>
      </w:r>
      <w:r>
        <w:rPr>
          <w:rFonts w:hint="eastAsia" w:asciiTheme="minorEastAsia" w:hAnsiTheme="minorEastAsia" w:eastAsiaTheme="minorEastAsia"/>
          <w:kern w:val="0"/>
          <w:sz w:val="24"/>
        </w:rPr>
        <w:t>号</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color w:val="FF00FF"/>
          <w:sz w:val="24"/>
        </w:rPr>
      </w:pPr>
      <w:r>
        <w:rPr>
          <w:rFonts w:hint="eastAsia" w:asciiTheme="minorEastAsia" w:hAnsiTheme="minorEastAsia" w:eastAsiaTheme="minorEastAsia"/>
          <w:b/>
          <w:kern w:val="0"/>
          <w:sz w:val="24"/>
        </w:rPr>
        <w:t>二、采购内容：</w:t>
      </w:r>
      <w:r>
        <w:rPr>
          <w:rFonts w:hint="eastAsia" w:asciiTheme="minorEastAsia" w:hAnsiTheme="minorEastAsia" w:eastAsiaTheme="minorEastAsia"/>
          <w:kern w:val="0"/>
          <w:sz w:val="24"/>
        </w:rPr>
        <w:t>台州市区基础地理信息数据联动更新</w:t>
      </w:r>
    </w:p>
    <w:p>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sz w:val="24"/>
        </w:rPr>
        <w:t>三、服务时间及地点：</w:t>
      </w:r>
      <w:r>
        <w:rPr>
          <w:rFonts w:hint="eastAsia" w:asciiTheme="minorEastAsia" w:hAnsiTheme="minorEastAsia" w:eastAsiaTheme="minorEastAsia"/>
          <w:kern w:val="0"/>
          <w:sz w:val="24"/>
          <w:lang w:val="en-US" w:eastAsia="zh-CN"/>
        </w:rPr>
        <w:t>2019</w:t>
      </w:r>
      <w:r>
        <w:rPr>
          <w:rFonts w:hint="eastAsia" w:asciiTheme="minorEastAsia" w:hAnsiTheme="minorEastAsia" w:eastAsiaTheme="minorEastAsia"/>
          <w:kern w:val="0"/>
          <w:sz w:val="24"/>
        </w:rPr>
        <w:t xml:space="preserve">年 </w:t>
      </w:r>
      <w:r>
        <w:rPr>
          <w:rFonts w:hint="eastAsia" w:asciiTheme="minorEastAsia" w:hAnsiTheme="minorEastAsia" w:eastAsiaTheme="minorEastAsia"/>
          <w:kern w:val="0"/>
          <w:sz w:val="24"/>
          <w:lang w:val="en-US" w:eastAsia="zh-CN"/>
        </w:rPr>
        <w:t>4</w:t>
      </w:r>
      <w:r>
        <w:rPr>
          <w:rFonts w:hint="eastAsia" w:asciiTheme="minorEastAsia" w:hAnsiTheme="minorEastAsia" w:eastAsiaTheme="minorEastAsia"/>
          <w:kern w:val="0"/>
          <w:sz w:val="24"/>
        </w:rPr>
        <w:t xml:space="preserve"> 月 </w:t>
      </w:r>
      <w:r>
        <w:rPr>
          <w:rFonts w:hint="eastAsia" w:asciiTheme="minorEastAsia" w:hAnsiTheme="minorEastAsia" w:eastAsiaTheme="minorEastAsia"/>
          <w:kern w:val="0"/>
          <w:sz w:val="24"/>
          <w:lang w:val="en-US" w:eastAsia="zh-CN"/>
        </w:rPr>
        <w:t>1</w:t>
      </w:r>
      <w:r>
        <w:rPr>
          <w:rFonts w:hint="eastAsia" w:asciiTheme="minorEastAsia" w:hAnsiTheme="minorEastAsia" w:eastAsiaTheme="minorEastAsia"/>
          <w:kern w:val="0"/>
          <w:sz w:val="24"/>
        </w:rPr>
        <w:t xml:space="preserve"> 日前完成全部测绘及数据处理工作，并提交浙江省测绘质量监督检验站通过验收。</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kern w:val="0"/>
          <w:sz w:val="24"/>
        </w:rPr>
      </w:pPr>
      <w:r>
        <w:rPr>
          <w:rFonts w:hint="eastAsia" w:asciiTheme="minorEastAsia" w:hAnsiTheme="minorEastAsia" w:eastAsiaTheme="minorEastAsia"/>
          <w:b/>
          <w:sz w:val="24"/>
        </w:rPr>
        <w:t>四、合格投标人的资格条件：</w:t>
      </w:r>
    </w:p>
    <w:p>
      <w:pPr>
        <w:pStyle w:val="79"/>
        <w:adjustRightInd w:val="0"/>
        <w:snapToGrid w:val="0"/>
        <w:spacing w:before="0" w:line="360" w:lineRule="auto"/>
        <w:ind w:left="101" w:leftChars="48"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（一）符合《中华人民共和国政府采购法》第二十二条规定的投标人资格条件:</w:t>
      </w:r>
    </w:p>
    <w:p>
      <w:pPr>
        <w:pStyle w:val="79"/>
        <w:adjustRightInd w:val="0"/>
        <w:snapToGrid w:val="0"/>
        <w:spacing w:before="0" w:line="360" w:lineRule="auto"/>
        <w:ind w:left="102" w:right="102" w:firstLine="480"/>
        <w:rPr>
          <w:rFonts w:asciiTheme="minorEastAsia" w:hAnsiTheme="minorEastAsia" w:eastAsiaTheme="minorEastAsia"/>
          <w:sz w:val="24"/>
          <w:szCs w:val="24"/>
        </w:rPr>
      </w:pPr>
      <w:r>
        <w:rPr>
          <w:rFonts w:hint="eastAsia" w:asciiTheme="minorEastAsia" w:hAnsiTheme="minorEastAsia" w:eastAsiaTheme="minorEastAsia"/>
          <w:sz w:val="24"/>
          <w:szCs w:val="24"/>
        </w:rPr>
        <w:t>1、具有独立承担民事责任的能力；</w:t>
      </w:r>
    </w:p>
    <w:p>
      <w:pPr>
        <w:pStyle w:val="79"/>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2、具有良好的商业信誉和健全的财务会计制度；</w:t>
      </w:r>
    </w:p>
    <w:p>
      <w:pPr>
        <w:pStyle w:val="79"/>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3、具有履行合同所必需的设备和专业技术能力；</w:t>
      </w:r>
    </w:p>
    <w:p>
      <w:pPr>
        <w:pStyle w:val="79"/>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4、有依法缴纳税收和社会保障资金的良好记录；</w:t>
      </w:r>
    </w:p>
    <w:p>
      <w:pPr>
        <w:pStyle w:val="79"/>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5、参加政府采购活动前三年内，在经营活动中没有重大违法记录；</w:t>
      </w:r>
    </w:p>
    <w:p>
      <w:pPr>
        <w:pStyle w:val="79"/>
        <w:adjustRightInd w:val="0"/>
        <w:snapToGrid w:val="0"/>
        <w:spacing w:before="0" w:line="360" w:lineRule="auto"/>
        <w:ind w:left="102" w:right="102"/>
        <w:rPr>
          <w:rFonts w:asciiTheme="minorEastAsia" w:hAnsiTheme="minorEastAsia" w:eastAsiaTheme="minorEastAsia"/>
          <w:sz w:val="24"/>
          <w:szCs w:val="24"/>
        </w:rPr>
      </w:pPr>
      <w:r>
        <w:rPr>
          <w:rFonts w:hint="eastAsia" w:asciiTheme="minorEastAsia" w:hAnsiTheme="minorEastAsia" w:eastAsiaTheme="minorEastAsia"/>
          <w:sz w:val="24"/>
          <w:szCs w:val="24"/>
        </w:rPr>
        <w:t>　　6、法律、行政法规规定的其他条件。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（二）本项目供应商特定条件：</w:t>
      </w:r>
    </w:p>
    <w:p>
      <w:pPr>
        <w:numPr>
          <w:ilvl w:val="0"/>
          <w:numId w:val="0"/>
        </w:numPr>
        <w:spacing w:line="360" w:lineRule="auto"/>
        <w:ind w:left="420" w:leftChars="0"/>
        <w:rPr>
          <w:rFonts w:hint="eastAsia" w:asciiTheme="minorEastAsia" w:hAnsiTheme="minorEastAsia" w:eastAsiaTheme="minorEastAsia"/>
          <w:sz w:val="24"/>
        </w:rPr>
      </w:pPr>
      <w:r>
        <w:rPr>
          <w:rFonts w:hint="eastAsia"/>
          <w:bCs/>
          <w:szCs w:val="21"/>
          <w:lang w:val="en-US" w:eastAsia="zh-CN"/>
        </w:rPr>
        <w:t>1、</w:t>
      </w:r>
      <w:r>
        <w:rPr>
          <w:rFonts w:hint="eastAsia"/>
          <w:bCs/>
          <w:szCs w:val="21"/>
        </w:rPr>
        <w:t>投标人均须同时具备国家测绘局颁发的工程测量甲</w:t>
      </w:r>
      <w:r>
        <w:rPr>
          <w:bCs/>
          <w:szCs w:val="21"/>
        </w:rPr>
        <w:t>级</w:t>
      </w:r>
      <w:r>
        <w:rPr>
          <w:rFonts w:hint="eastAsia"/>
          <w:bCs/>
          <w:szCs w:val="21"/>
        </w:rPr>
        <w:t>资质、地理信息系统工程乙级</w:t>
      </w:r>
      <w:r>
        <w:rPr>
          <w:rFonts w:hint="eastAsia"/>
          <w:bCs/>
          <w:szCs w:val="21"/>
          <w:lang w:eastAsia="zh-CN"/>
        </w:rPr>
        <w:t>或</w:t>
      </w:r>
      <w:r>
        <w:rPr>
          <w:rFonts w:hint="eastAsia"/>
          <w:bCs/>
          <w:szCs w:val="21"/>
        </w:rPr>
        <w:t>以上资质的大陆境内企事业单位；</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Theme="minorEastAsia" w:hAnsiTheme="minorEastAsia" w:eastAsiaTheme="minorEastAsia"/>
          <w:color w:val="33CCCC"/>
          <w:sz w:val="24"/>
          <w:lang w:eastAsia="zh-CN"/>
        </w:rPr>
      </w:pP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、本项目不接受联合体投标</w:t>
      </w:r>
      <w:r>
        <w:rPr>
          <w:rFonts w:hint="eastAsia" w:asciiTheme="minorEastAsia" w:hAnsiTheme="minorEastAsia" w:eastAsiaTheme="minorEastAsia"/>
          <w:sz w:val="24"/>
          <w:lang w:eastAsia="zh-CN"/>
        </w:rPr>
        <w:t>。</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五、招标文件获取的方式、时间：</w:t>
      </w:r>
    </w:p>
    <w:p>
      <w:pPr>
        <w:snapToGrid w:val="0"/>
        <w:spacing w:line="360" w:lineRule="auto"/>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1、获取方式：网上免费下载，下载地址为</w:t>
      </w:r>
      <w:r>
        <w:rPr>
          <w:rFonts w:cs="Arial" w:asciiTheme="minorEastAsia" w:hAnsiTheme="minorEastAsia" w:eastAsiaTheme="minorEastAsia"/>
          <w:color w:val="000000"/>
          <w:sz w:val="24"/>
        </w:rPr>
        <w:t>http://www.zjzfcg.gov.cn</w:t>
      </w:r>
      <w:r>
        <w:rPr>
          <w:rFonts w:hint="eastAsia" w:cs="Arial" w:asciiTheme="minorEastAsia" w:hAnsiTheme="minorEastAsia" w:eastAsiaTheme="minorEastAsia"/>
          <w:sz w:val="24"/>
        </w:rPr>
        <w:t>或</w:t>
      </w:r>
      <w:r>
        <w:fldChar w:fldCharType="begin"/>
      </w:r>
      <w:r>
        <w:instrText xml:space="preserve"> HYPERLINK "http://www.tzztb.com/tzcms/zfcg.jhtml" </w:instrText>
      </w:r>
      <w:r>
        <w:fldChar w:fldCharType="separate"/>
      </w:r>
      <w:r>
        <w:rPr>
          <w:rStyle w:val="26"/>
          <w:rFonts w:cs="Arial" w:asciiTheme="minorEastAsia" w:hAnsiTheme="minorEastAsia" w:eastAsiaTheme="minorEastAsia"/>
          <w:sz w:val="24"/>
        </w:rPr>
        <w:t>http://www.tzztb.com/tzcms/zfcg.jhtml</w:t>
      </w:r>
      <w:r>
        <w:rPr>
          <w:rStyle w:val="26"/>
          <w:rFonts w:cs="Arial" w:asciiTheme="minorEastAsia" w:hAnsiTheme="minorEastAsia" w:eastAsiaTheme="minorEastAsia"/>
          <w:sz w:val="24"/>
        </w:rPr>
        <w:fldChar w:fldCharType="end"/>
      </w:r>
      <w:r>
        <w:rPr>
          <w:rFonts w:hint="eastAsia" w:cs="Arial" w:asciiTheme="minorEastAsia" w:hAnsiTheme="minorEastAsia" w:eastAsiaTheme="minorEastAsia"/>
          <w:sz w:val="24"/>
        </w:rPr>
        <w:t xml:space="preserve"> </w:t>
      </w:r>
    </w:p>
    <w:p>
      <w:pPr>
        <w:spacing w:line="360" w:lineRule="auto"/>
        <w:ind w:firstLine="600" w:firstLineChars="250"/>
        <w:rPr>
          <w:rFonts w:asciiTheme="minorEastAsia" w:hAnsiTheme="minorEastAsia" w:eastAsiaTheme="minorEastAsia"/>
          <w:sz w:val="24"/>
        </w:rPr>
      </w:pPr>
      <w:r>
        <w:rPr>
          <w:rFonts w:hint="eastAsia" w:cs="Arial" w:asciiTheme="minorEastAsia" w:hAnsiTheme="minorEastAsia" w:eastAsiaTheme="minorEastAsia"/>
          <w:sz w:val="24"/>
        </w:rPr>
        <w:t>2、获取（公告）时间：</w:t>
      </w:r>
      <w:r>
        <w:rPr>
          <w:rFonts w:hint="eastAsia" w:cs="Arial" w:asciiTheme="minorEastAsia" w:hAnsiTheme="minorEastAsia" w:eastAsiaTheme="minorEastAsia"/>
          <w:color w:val="FF00FF"/>
          <w:sz w:val="24"/>
          <w:lang w:val="en-US" w:eastAsia="zh-CN"/>
        </w:rPr>
        <w:t>2018</w:t>
      </w:r>
      <w:r>
        <w:rPr>
          <w:rFonts w:hint="eastAsia" w:cs="Arial" w:asciiTheme="minorEastAsia" w:hAnsiTheme="minorEastAsia" w:eastAsiaTheme="minorEastAsia"/>
          <w:sz w:val="24"/>
        </w:rPr>
        <w:t>年</w:t>
      </w:r>
      <w:r>
        <w:rPr>
          <w:rFonts w:hint="eastAsia" w:cs="Arial" w:asciiTheme="minorEastAsia" w:hAnsiTheme="minorEastAsia" w:eastAsiaTheme="minorEastAsia"/>
          <w:color w:val="FF00FF"/>
          <w:sz w:val="24"/>
          <w:lang w:val="en-US" w:eastAsia="zh-CN"/>
        </w:rPr>
        <w:t>11</w:t>
      </w:r>
      <w:r>
        <w:rPr>
          <w:rFonts w:hint="eastAsia" w:cs="Arial" w:asciiTheme="minorEastAsia" w:hAnsiTheme="minorEastAsia" w:eastAsiaTheme="minorEastAsia"/>
          <w:sz w:val="24"/>
        </w:rPr>
        <w:t>月</w:t>
      </w:r>
      <w:r>
        <w:rPr>
          <w:rFonts w:hint="eastAsia" w:cs="Arial" w:asciiTheme="minorEastAsia" w:hAnsiTheme="minorEastAsia" w:eastAsiaTheme="minorEastAsia"/>
          <w:color w:val="FF00FF"/>
          <w:sz w:val="24"/>
          <w:lang w:val="en-US" w:eastAsia="zh-CN"/>
        </w:rPr>
        <w:t>20</w:t>
      </w:r>
      <w:r>
        <w:rPr>
          <w:rFonts w:hint="eastAsia" w:cs="Arial" w:asciiTheme="minorEastAsia" w:hAnsiTheme="minorEastAsia" w:eastAsiaTheme="minorEastAsia"/>
          <w:sz w:val="24"/>
        </w:rPr>
        <w:t>日至</w:t>
      </w:r>
      <w:r>
        <w:rPr>
          <w:rFonts w:hint="eastAsia" w:cs="Arial" w:asciiTheme="minorEastAsia" w:hAnsiTheme="minorEastAsia" w:eastAsiaTheme="minorEastAsia"/>
          <w:color w:val="FF00FF"/>
          <w:sz w:val="24"/>
          <w:lang w:val="en-US" w:eastAsia="zh-CN"/>
        </w:rPr>
        <w:t>2018</w:t>
      </w:r>
      <w:r>
        <w:rPr>
          <w:rFonts w:hint="eastAsia" w:cs="Arial" w:asciiTheme="minorEastAsia" w:hAnsiTheme="minorEastAsia" w:eastAsiaTheme="minorEastAsia"/>
          <w:sz w:val="24"/>
        </w:rPr>
        <w:t>年</w:t>
      </w:r>
      <w:r>
        <w:rPr>
          <w:rFonts w:hint="eastAsia" w:cs="Arial" w:asciiTheme="minorEastAsia" w:hAnsiTheme="minorEastAsia" w:eastAsiaTheme="minorEastAsia"/>
          <w:color w:val="FF00FF"/>
          <w:sz w:val="24"/>
          <w:lang w:val="en-US" w:eastAsia="zh-CN"/>
        </w:rPr>
        <w:t>11</w:t>
      </w:r>
      <w:r>
        <w:rPr>
          <w:rFonts w:hint="eastAsia" w:cs="Arial" w:asciiTheme="minorEastAsia" w:hAnsiTheme="minorEastAsia" w:eastAsiaTheme="minorEastAsia"/>
          <w:sz w:val="24"/>
        </w:rPr>
        <w:t>月</w:t>
      </w:r>
      <w:r>
        <w:rPr>
          <w:rFonts w:hint="eastAsia" w:cs="Arial" w:asciiTheme="minorEastAsia" w:hAnsiTheme="minorEastAsia" w:eastAsiaTheme="minorEastAsia"/>
          <w:color w:val="FF00FF"/>
          <w:sz w:val="24"/>
          <w:lang w:val="en-US" w:eastAsia="zh-CN"/>
        </w:rPr>
        <w:t>27</w:t>
      </w:r>
      <w:r>
        <w:rPr>
          <w:rFonts w:hint="eastAsia" w:cs="Arial" w:asciiTheme="minorEastAsia" w:hAnsiTheme="minorEastAsia" w:eastAsiaTheme="minorEastAsia"/>
          <w:sz w:val="24"/>
        </w:rPr>
        <w:t>日</w:t>
      </w:r>
      <w:r>
        <w:rPr>
          <w:rFonts w:hint="eastAsia" w:cs="Arial" w:asciiTheme="minorEastAsia" w:hAnsiTheme="minorEastAsia" w:eastAsiaTheme="minorEastAsia"/>
          <w:color w:val="FF00FF"/>
          <w:sz w:val="24"/>
        </w:rPr>
        <w:t>下</w:t>
      </w:r>
      <w:r>
        <w:rPr>
          <w:rFonts w:hint="eastAsia" w:cs="Arial" w:asciiTheme="minorEastAsia" w:hAnsiTheme="minorEastAsia" w:eastAsiaTheme="minorEastAsia"/>
          <w:sz w:val="24"/>
        </w:rPr>
        <w:t>午</w:t>
      </w:r>
      <w:r>
        <w:rPr>
          <w:rFonts w:hint="eastAsia" w:cs="Arial" w:asciiTheme="minorEastAsia" w:hAnsiTheme="minorEastAsia" w:eastAsiaTheme="minorEastAsia"/>
          <w:color w:val="FF00FF"/>
          <w:sz w:val="24"/>
          <w:lang w:val="en-US" w:eastAsia="zh-CN"/>
        </w:rPr>
        <w:t>16</w:t>
      </w:r>
      <w:r>
        <w:rPr>
          <w:rFonts w:hint="eastAsia" w:cs="Arial" w:asciiTheme="minorEastAsia" w:hAnsiTheme="minorEastAsia" w:eastAsiaTheme="minorEastAsia"/>
          <w:color w:val="FF00FF"/>
          <w:sz w:val="24"/>
        </w:rPr>
        <w:t>：</w:t>
      </w:r>
      <w:r>
        <w:rPr>
          <w:rFonts w:hint="eastAsia" w:cs="Arial" w:asciiTheme="minorEastAsia" w:hAnsiTheme="minorEastAsia" w:eastAsiaTheme="minorEastAsia"/>
          <w:color w:val="FF00FF"/>
          <w:sz w:val="24"/>
          <w:lang w:val="en-US" w:eastAsia="zh-CN"/>
        </w:rPr>
        <w:t>3</w:t>
      </w:r>
      <w:r>
        <w:rPr>
          <w:rFonts w:hint="eastAsia" w:cs="Arial" w:asciiTheme="minorEastAsia" w:hAnsiTheme="minorEastAsia" w:eastAsiaTheme="minorEastAsia"/>
          <w:color w:val="FF00FF"/>
          <w:sz w:val="24"/>
        </w:rPr>
        <w:t>0</w:t>
      </w:r>
      <w:r>
        <w:rPr>
          <w:rFonts w:hint="eastAsia" w:cs="Arial" w:asciiTheme="minorEastAsia" w:hAnsiTheme="minorEastAsia" w:eastAsiaTheme="minorEastAsia"/>
          <w:sz w:val="24"/>
        </w:rPr>
        <w:t>止。</w:t>
      </w:r>
    </w:p>
    <w:p>
      <w:pPr>
        <w:spacing w:line="360" w:lineRule="auto"/>
        <w:ind w:firstLine="600" w:firstLineChars="250"/>
        <w:rPr>
          <w:rFonts w:asciiTheme="minorEastAsia" w:hAnsiTheme="minorEastAsia" w:eastAsiaTheme="minorEastAsia"/>
          <w:sz w:val="24"/>
        </w:rPr>
      </w:pPr>
      <w:r>
        <w:rPr>
          <w:rFonts w:cs="Arial" w:asciiTheme="minorEastAsia" w:hAnsiTheme="minorEastAsia" w:eastAsiaTheme="minorEastAsia"/>
          <w:sz w:val="24"/>
        </w:rPr>
        <w:t>注：投标人如认为招标文件存在歧视性条款的，应在获取招标文件之日起7个工作日内提出</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六、招标答疑会</w:t>
      </w:r>
    </w:p>
    <w:p>
      <w:pPr>
        <w:tabs>
          <w:tab w:val="left" w:pos="180"/>
          <w:tab w:val="left" w:pos="360"/>
          <w:tab w:val="left" w:pos="540"/>
          <w:tab w:val="left" w:pos="8280"/>
        </w:tabs>
        <w:autoSpaceDE w:val="0"/>
        <w:autoSpaceDN w:val="0"/>
        <w:adjustRightInd w:val="0"/>
        <w:spacing w:before="100" w:line="360" w:lineRule="auto"/>
        <w:ind w:right="23" w:firstLine="960" w:firstLineChars="400"/>
        <w:jc w:val="left"/>
        <w:rPr>
          <w:rFonts w:asciiTheme="minorEastAsia" w:hAnsiTheme="minorEastAsia" w:eastAsiaTheme="minorEastAsia"/>
          <w:color w:val="00B0F0"/>
          <w:sz w:val="24"/>
        </w:rPr>
      </w:pPr>
      <w:r>
        <w:rPr>
          <w:rFonts w:hint="eastAsia" w:asciiTheme="minorEastAsia" w:hAnsiTheme="minorEastAsia" w:eastAsiaTheme="minorEastAsia"/>
          <w:color w:val="00B0F0"/>
          <w:sz w:val="24"/>
        </w:rPr>
        <w:t>本项目不需要现场招标答疑会</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hAnsiTheme="minorEastAsia" w:eastAsiaTheme="minorEastAsia"/>
          <w:b/>
          <w:kern w:val="0"/>
          <w:sz w:val="24"/>
        </w:rPr>
      </w:pPr>
      <w:r>
        <w:rPr>
          <w:rFonts w:hint="eastAsia" w:cs="Arial" w:asciiTheme="minorEastAsia" w:hAnsiTheme="minorEastAsia" w:eastAsiaTheme="minorEastAsia"/>
          <w:b/>
          <w:color w:val="000000"/>
          <w:sz w:val="24"/>
        </w:rPr>
        <w:t>七、</w:t>
      </w:r>
      <w:r>
        <w:rPr>
          <w:rFonts w:hint="eastAsia" w:asciiTheme="minorEastAsia" w:hAnsiTheme="minorEastAsia" w:eastAsiaTheme="minorEastAsia"/>
          <w:b/>
          <w:kern w:val="0"/>
          <w:sz w:val="24"/>
        </w:rPr>
        <w:t>投标截止及开标时间、地点：</w:t>
      </w:r>
    </w:p>
    <w:p>
      <w:pPr>
        <w:snapToGrid w:val="0"/>
        <w:spacing w:line="360" w:lineRule="auto"/>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本次招标将于</w:t>
      </w:r>
      <w:r>
        <w:rPr>
          <w:rFonts w:hint="eastAsia" w:asciiTheme="minorEastAsia" w:hAnsiTheme="minorEastAsia" w:eastAsiaTheme="minorEastAsia"/>
          <w:kern w:val="0"/>
          <w:sz w:val="24"/>
        </w:rPr>
        <w:t>：</w:t>
      </w:r>
      <w:r>
        <w:rPr>
          <w:rFonts w:hint="eastAsia" w:cs="Arial" w:asciiTheme="minorEastAsia" w:hAnsiTheme="minorEastAsia" w:eastAsiaTheme="minorEastAsia"/>
          <w:color w:val="FF00FF"/>
          <w:sz w:val="24"/>
          <w:lang w:val="en-US" w:eastAsia="zh-CN"/>
        </w:rPr>
        <w:t>2018</w:t>
      </w:r>
      <w:r>
        <w:rPr>
          <w:rFonts w:hint="eastAsia" w:asciiTheme="minorEastAsia" w:hAnsiTheme="minorEastAsia" w:eastAsiaTheme="minorEastAsia"/>
          <w:kern w:val="0"/>
          <w:sz w:val="24"/>
        </w:rPr>
        <w:t>年</w:t>
      </w:r>
      <w:r>
        <w:rPr>
          <w:rFonts w:hint="eastAsia" w:cs="Arial" w:asciiTheme="minorEastAsia" w:hAnsiTheme="minorEastAsia" w:eastAsiaTheme="minorEastAsia"/>
          <w:color w:val="FF00FF"/>
          <w:sz w:val="24"/>
          <w:lang w:val="en-US" w:eastAsia="zh-CN"/>
        </w:rPr>
        <w:t>12</w:t>
      </w:r>
      <w:r>
        <w:rPr>
          <w:rFonts w:hint="eastAsia" w:asciiTheme="minorEastAsia" w:hAnsiTheme="minorEastAsia" w:eastAsiaTheme="minorEastAsia"/>
          <w:kern w:val="0"/>
          <w:sz w:val="24"/>
        </w:rPr>
        <w:t>月</w:t>
      </w:r>
      <w:r>
        <w:rPr>
          <w:rFonts w:hint="eastAsia" w:cs="Arial" w:asciiTheme="minorEastAsia" w:hAnsiTheme="minorEastAsia" w:eastAsiaTheme="minorEastAsia"/>
          <w:color w:val="FF00FF"/>
          <w:sz w:val="24"/>
          <w:lang w:val="en-US" w:eastAsia="zh-CN"/>
        </w:rPr>
        <w:t>11</w:t>
      </w:r>
      <w:r>
        <w:rPr>
          <w:rFonts w:hint="eastAsia" w:asciiTheme="minorEastAsia" w:hAnsiTheme="minorEastAsia" w:eastAsiaTheme="minorEastAsia"/>
          <w:kern w:val="0"/>
          <w:sz w:val="24"/>
        </w:rPr>
        <w:t>日星期</w:t>
      </w:r>
      <w:r>
        <w:rPr>
          <w:rFonts w:hint="eastAsia" w:cs="Arial" w:asciiTheme="minorEastAsia" w:hAnsiTheme="minorEastAsia" w:eastAsiaTheme="minorEastAsia"/>
          <w:color w:val="FF00FF"/>
          <w:sz w:val="24"/>
          <w:lang w:eastAsia="zh-CN"/>
        </w:rPr>
        <w:t>二上</w:t>
      </w:r>
      <w:r>
        <w:rPr>
          <w:rFonts w:hint="eastAsia" w:asciiTheme="minorEastAsia" w:hAnsiTheme="minorEastAsia" w:eastAsiaTheme="minorEastAsia"/>
          <w:kern w:val="0"/>
          <w:sz w:val="24"/>
        </w:rPr>
        <w:t>午</w:t>
      </w:r>
      <w:r>
        <w:rPr>
          <w:rFonts w:hint="eastAsia" w:cs="Arial" w:asciiTheme="minorEastAsia" w:hAnsiTheme="minorEastAsia" w:eastAsiaTheme="minorEastAsia"/>
          <w:color w:val="FF00FF"/>
          <w:sz w:val="24"/>
          <w:lang w:val="en-US" w:eastAsia="zh-CN"/>
        </w:rPr>
        <w:t>9</w:t>
      </w:r>
      <w:r>
        <w:rPr>
          <w:rFonts w:hint="eastAsia" w:asciiTheme="minorEastAsia" w:hAnsiTheme="minorEastAsia" w:eastAsiaTheme="minorEastAsia"/>
          <w:kern w:val="0"/>
          <w:sz w:val="24"/>
        </w:rPr>
        <w:t>时</w:t>
      </w:r>
      <w:r>
        <w:rPr>
          <w:rFonts w:hint="eastAsia" w:cs="Arial" w:asciiTheme="minorEastAsia" w:hAnsiTheme="minorEastAsia" w:eastAsiaTheme="minorEastAsia"/>
          <w:color w:val="FF00FF"/>
          <w:sz w:val="24"/>
          <w:lang w:val="en-US" w:eastAsia="zh-CN"/>
        </w:rPr>
        <w:t>30</w:t>
      </w:r>
      <w:r>
        <w:rPr>
          <w:rFonts w:hint="eastAsia" w:asciiTheme="minorEastAsia" w:hAnsiTheme="minorEastAsia" w:eastAsiaTheme="minorEastAsia"/>
          <w:kern w:val="0"/>
          <w:sz w:val="24"/>
          <w:lang w:val="en-US" w:eastAsia="zh-CN"/>
        </w:rPr>
        <w:t>分</w:t>
      </w:r>
      <w:r>
        <w:rPr>
          <w:rFonts w:hint="eastAsia" w:asciiTheme="minorEastAsia" w:hAnsiTheme="minorEastAsia" w:eastAsiaTheme="minorEastAsia"/>
          <w:kern w:val="0"/>
          <w:sz w:val="24"/>
        </w:rPr>
        <w:t>整</w:t>
      </w:r>
      <w:r>
        <w:rPr>
          <w:rFonts w:hint="eastAsia" w:cs="Arial" w:asciiTheme="minorEastAsia" w:hAnsiTheme="minorEastAsia" w:eastAsiaTheme="minorEastAsia"/>
          <w:sz w:val="24"/>
        </w:rPr>
        <w:t>在</w:t>
      </w:r>
      <w:r>
        <w:rPr>
          <w:rFonts w:hint="eastAsia" w:asciiTheme="minorEastAsia" w:hAnsiTheme="minorEastAsia" w:eastAsiaTheme="minorEastAsia"/>
          <w:kern w:val="0"/>
          <w:sz w:val="24"/>
        </w:rPr>
        <w:t>台州市市府大道777号台州市公共资源交易中心(电信大楼南面)三楼306室</w:t>
      </w:r>
      <w:r>
        <w:rPr>
          <w:rFonts w:hint="eastAsia" w:asciiTheme="minorEastAsia" w:hAnsiTheme="minorEastAsia" w:eastAsiaTheme="minorEastAsia"/>
          <w:sz w:val="24"/>
        </w:rPr>
        <w:t>开</w:t>
      </w:r>
      <w:r>
        <w:rPr>
          <w:rFonts w:hint="eastAsia" w:cs="Arial" w:asciiTheme="minorEastAsia" w:hAnsiTheme="minorEastAsia" w:eastAsiaTheme="minorEastAsia"/>
          <w:sz w:val="24"/>
        </w:rPr>
        <w:t>标，</w:t>
      </w:r>
      <w:r>
        <w:rPr>
          <w:rFonts w:hint="eastAsia" w:asciiTheme="minorEastAsia" w:hAnsiTheme="minorEastAsia" w:eastAsiaTheme="minorEastAsia"/>
          <w:kern w:val="0"/>
          <w:sz w:val="24"/>
        </w:rPr>
        <w:t>请在此时间前将投标文件送达开标地点，逾期或不符合规定的投标文件恕不接受。</w:t>
      </w:r>
    </w:p>
    <w:p>
      <w:pPr>
        <w:snapToGrid w:val="0"/>
        <w:spacing w:line="360" w:lineRule="auto"/>
        <w:ind w:firstLine="482" w:firstLineChars="200"/>
        <w:rPr>
          <w:rFonts w:cs="Arial" w:asciiTheme="minorEastAsia" w:hAnsiTheme="minorEastAsia" w:eastAsiaTheme="minorEastAsia"/>
          <w:b/>
          <w:color w:val="000000"/>
          <w:sz w:val="24"/>
        </w:rPr>
      </w:pPr>
      <w:r>
        <w:rPr>
          <w:rFonts w:hint="eastAsia" w:cs="Arial" w:asciiTheme="minorEastAsia" w:hAnsiTheme="minorEastAsia" w:eastAsiaTheme="minorEastAsia"/>
          <w:b/>
          <w:bCs/>
          <w:color w:val="000000"/>
          <w:sz w:val="24"/>
        </w:rPr>
        <w:t>八、投标保证金</w:t>
      </w:r>
      <w:r>
        <w:rPr>
          <w:rFonts w:hint="eastAsia" w:cs="Arial" w:asciiTheme="minorEastAsia" w:hAnsiTheme="minorEastAsia" w:eastAsiaTheme="minorEastAsia"/>
          <w:b/>
          <w:color w:val="000000"/>
          <w:sz w:val="24"/>
        </w:rPr>
        <w:t>：</w:t>
      </w:r>
    </w:p>
    <w:p>
      <w:pPr>
        <w:snapToGrid w:val="0"/>
        <w:spacing w:line="360" w:lineRule="auto"/>
        <w:ind w:firstLine="480" w:firstLineChars="200"/>
        <w:rPr>
          <w:rFonts w:asciiTheme="minorEastAsia" w:hAnsiTheme="minorEastAsia" w:eastAsiaTheme="minorEastAsia"/>
          <w:kern w:val="0"/>
          <w:sz w:val="24"/>
        </w:rPr>
      </w:pPr>
      <w:r>
        <w:rPr>
          <w:rFonts w:hint="eastAsia" w:cs="Arial" w:asciiTheme="minorEastAsia" w:hAnsiTheme="minorEastAsia" w:eastAsiaTheme="minorEastAsia"/>
          <w:color w:val="000000"/>
          <w:sz w:val="24"/>
        </w:rPr>
        <w:t>1、投标保证金人</w:t>
      </w:r>
      <w:r>
        <w:rPr>
          <w:rFonts w:hint="eastAsia" w:cs="Arial" w:asciiTheme="minorEastAsia" w:hAnsiTheme="minorEastAsia" w:eastAsiaTheme="minorEastAsia"/>
          <w:b/>
          <w:color w:val="000000"/>
          <w:sz w:val="24"/>
        </w:rPr>
        <w:t>民币</w:t>
      </w:r>
      <w:r>
        <w:rPr>
          <w:rFonts w:hint="eastAsia" w:cs="Arial" w:asciiTheme="minorEastAsia" w:hAnsiTheme="minorEastAsia" w:eastAsiaTheme="minorEastAsia"/>
          <w:b/>
          <w:color w:val="FF00FF"/>
          <w:sz w:val="24"/>
          <w:lang w:val="en-US" w:eastAsia="zh-CN"/>
        </w:rPr>
        <w:t>15</w:t>
      </w:r>
      <w:r>
        <w:rPr>
          <w:rFonts w:hint="eastAsia" w:cs="Arial" w:asciiTheme="minorEastAsia" w:hAnsiTheme="minorEastAsia" w:eastAsiaTheme="minorEastAsia"/>
          <w:b/>
          <w:color w:val="000000"/>
          <w:sz w:val="24"/>
        </w:rPr>
        <w:t>万元</w:t>
      </w:r>
      <w:r>
        <w:rPr>
          <w:rFonts w:hint="eastAsia" w:cs="Arial" w:asciiTheme="minorEastAsia" w:hAnsiTheme="minorEastAsia" w:eastAsiaTheme="minorEastAsia"/>
          <w:color w:val="000000"/>
          <w:sz w:val="24"/>
        </w:rPr>
        <w:t>。</w:t>
      </w:r>
      <w:r>
        <w:rPr>
          <w:rFonts w:hint="eastAsia" w:asciiTheme="minorEastAsia" w:hAnsiTheme="minorEastAsia" w:eastAsiaTheme="minorEastAsia"/>
          <w:kern w:val="0"/>
          <w:sz w:val="24"/>
        </w:rPr>
        <w:t>投标人应于网上报名的同时根据网上自动生成的帐号（帐号随机产生，每个项目、每个供应商的帐号都会不一样）进行缴纳，未按上述要求报名缴纳的作无效处理，财务联系电话：0576-88685133。</w:t>
      </w:r>
    </w:p>
    <w:p>
      <w:pPr>
        <w:snapToGrid w:val="0"/>
        <w:spacing w:line="360" w:lineRule="auto"/>
        <w:ind w:firstLine="482" w:firstLineChars="200"/>
        <w:rPr>
          <w:rFonts w:cs="Arial" w:asciiTheme="minorEastAsia" w:hAnsiTheme="minorEastAsia" w:eastAsiaTheme="minorEastAsia"/>
          <w:b/>
          <w:color w:val="000000"/>
          <w:sz w:val="24"/>
        </w:rPr>
      </w:pPr>
      <w:r>
        <w:rPr>
          <w:rFonts w:hint="eastAsia" w:cs="Arial" w:asciiTheme="minorEastAsia" w:hAnsiTheme="minorEastAsia" w:eastAsiaTheme="minorEastAsia"/>
          <w:b/>
          <w:bCs/>
          <w:color w:val="000000"/>
          <w:sz w:val="24"/>
        </w:rPr>
        <w:t>九、</w:t>
      </w:r>
      <w:r>
        <w:rPr>
          <w:rFonts w:hint="eastAsia" w:cs="Arial" w:asciiTheme="minorEastAsia" w:hAnsiTheme="minorEastAsia" w:eastAsiaTheme="minorEastAsia"/>
          <w:b/>
          <w:color w:val="000000"/>
          <w:sz w:val="24"/>
        </w:rPr>
        <w:t>办理供应商网上注册登记：</w:t>
      </w:r>
    </w:p>
    <w:p>
      <w:pPr>
        <w:snapToGrid w:val="0"/>
        <w:spacing w:line="360" w:lineRule="auto"/>
        <w:ind w:firstLine="480" w:firstLineChars="200"/>
        <w:rPr>
          <w:rFonts w:cs="Arial" w:asciiTheme="minorEastAsia" w:hAnsiTheme="minorEastAsia" w:eastAsiaTheme="minorEastAsia"/>
          <w:sz w:val="24"/>
        </w:rPr>
      </w:pPr>
      <w:r>
        <w:rPr>
          <w:rFonts w:hint="eastAsia" w:cs="Arial" w:asciiTheme="minorEastAsia" w:hAnsiTheme="minorEastAsia" w:eastAsiaTheme="minorEastAsia"/>
          <w:color w:val="000000"/>
          <w:sz w:val="24"/>
        </w:rPr>
        <w:t>所有参与政府采购项目的供应商，均需在</w:t>
      </w:r>
      <w:r>
        <w:rPr>
          <w:rFonts w:hint="eastAsia" w:cs="Arial" w:asciiTheme="minorEastAsia" w:hAnsiTheme="minorEastAsia" w:eastAsiaTheme="minorEastAsia"/>
          <w:color w:val="FF0000"/>
          <w:sz w:val="24"/>
        </w:rPr>
        <w:t>浙江政府采购网</w:t>
      </w:r>
      <w:r>
        <w:rPr>
          <w:rFonts w:hint="eastAsia" w:cs="Arial" w:asciiTheme="minorEastAsia" w:hAnsiTheme="minorEastAsia" w:eastAsiaTheme="minorEastAsia"/>
          <w:color w:val="000000"/>
          <w:sz w:val="24"/>
        </w:rPr>
        <w:t>上进行供应商注册登记</w:t>
      </w:r>
      <w:r>
        <w:rPr>
          <w:rFonts w:cs="Arial" w:asciiTheme="minorEastAsia" w:hAnsiTheme="minorEastAsia" w:eastAsiaTheme="minorEastAsia"/>
          <w:color w:val="000000"/>
          <w:sz w:val="24"/>
        </w:rPr>
        <w:t>(</w:t>
      </w:r>
      <w:r>
        <w:rPr>
          <w:rFonts w:hint="eastAsia" w:cs="Arial" w:asciiTheme="minorEastAsia" w:hAnsiTheme="minorEastAsia" w:eastAsiaTheme="minorEastAsia"/>
          <w:color w:val="000000"/>
          <w:sz w:val="24"/>
        </w:rPr>
        <w:t>网址：</w:t>
      </w:r>
      <w:r>
        <w:rPr>
          <w:rFonts w:cs="Arial" w:asciiTheme="minorEastAsia" w:hAnsiTheme="minorEastAsia" w:eastAsiaTheme="minorEastAsia"/>
          <w:color w:val="000000"/>
          <w:sz w:val="24"/>
        </w:rPr>
        <w:t>http://www.zjzfcg.gov.cn)</w:t>
      </w:r>
      <w:r>
        <w:rPr>
          <w:rFonts w:hint="eastAsia" w:cs="Arial" w:asciiTheme="minorEastAsia" w:hAnsiTheme="minorEastAsia" w:eastAsiaTheme="minorEastAsia"/>
          <w:color w:val="000000"/>
          <w:sz w:val="24"/>
        </w:rPr>
        <w:t>，并通过审核及公示合格后加入“浙江省政府采购供应商库”，成为注册供应商</w:t>
      </w:r>
      <w:r>
        <w:rPr>
          <w:rFonts w:hint="eastAsia" w:asciiTheme="minorEastAsia" w:hAnsiTheme="minorEastAsia" w:eastAsiaTheme="minorEastAsia"/>
          <w:kern w:val="0"/>
          <w:sz w:val="24"/>
        </w:rPr>
        <w:t>。</w:t>
      </w:r>
    </w:p>
    <w:p>
      <w:pPr>
        <w:snapToGrid w:val="0"/>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十、网上投标报名：</w:t>
      </w:r>
    </w:p>
    <w:p>
      <w:pPr>
        <w:snapToGrid w:val="0"/>
        <w:spacing w:line="360" w:lineRule="auto"/>
        <w:ind w:firstLine="480" w:firstLineChars="200"/>
        <w:rPr>
          <w:rFonts w:cs="Arial" w:asciiTheme="minorEastAsia" w:hAnsiTheme="minorEastAsia" w:eastAsiaTheme="minorEastAsia"/>
          <w:color w:val="000000"/>
          <w:sz w:val="24"/>
        </w:rPr>
      </w:pPr>
      <w:r>
        <w:rPr>
          <w:rFonts w:cs="Arial" w:asciiTheme="minorEastAsia" w:hAnsiTheme="minorEastAsia" w:eastAsiaTheme="minorEastAsia"/>
          <w:color w:val="000000"/>
          <w:sz w:val="24"/>
        </w:rPr>
        <w:t> 凡是参与政府采购项目的注册供应商，</w:t>
      </w:r>
      <w:r>
        <w:rPr>
          <w:rFonts w:hint="eastAsia" w:cs="Arial" w:asciiTheme="minorEastAsia" w:hAnsiTheme="minorEastAsia" w:eastAsiaTheme="minorEastAsia"/>
          <w:color w:val="000000"/>
          <w:sz w:val="24"/>
        </w:rPr>
        <w:t>均需登录</w:t>
      </w:r>
      <w:r>
        <w:rPr>
          <w:rFonts w:hint="eastAsia" w:asciiTheme="minorEastAsia" w:hAnsiTheme="minorEastAsia" w:eastAsiaTheme="minorEastAsia"/>
          <w:b/>
          <w:kern w:val="0"/>
          <w:sz w:val="24"/>
        </w:rPr>
        <w:t>台州市公共资源交易网</w:t>
      </w:r>
      <w:r>
        <w:rPr>
          <w:rFonts w:hint="eastAsia" w:cs="Arial" w:asciiTheme="minorEastAsia" w:hAnsiTheme="minorEastAsia" w:eastAsiaTheme="minorEastAsia"/>
          <w:b/>
          <w:sz w:val="24"/>
        </w:rPr>
        <w:t>政府采购页面（</w:t>
      </w:r>
      <w:r>
        <w:fldChar w:fldCharType="begin"/>
      </w:r>
      <w:r>
        <w:instrText xml:space="preserve"> HYPERLINK "http://www.tzztb.com/tzcms/zfcg.jhtml" </w:instrText>
      </w:r>
      <w:r>
        <w:fldChar w:fldCharType="separate"/>
      </w:r>
      <w:r>
        <w:rPr>
          <w:rStyle w:val="26"/>
          <w:rFonts w:asciiTheme="minorEastAsia" w:hAnsiTheme="minorEastAsia" w:eastAsiaTheme="minorEastAsia"/>
          <w:b/>
          <w:kern w:val="0"/>
          <w:sz w:val="24"/>
        </w:rPr>
        <w:t>http://www.tzztb.com/tzcms/zfcg.jhtml</w:t>
      </w:r>
      <w:r>
        <w:rPr>
          <w:rStyle w:val="26"/>
          <w:rFonts w:asciiTheme="minorEastAsia" w:hAnsiTheme="minorEastAsia" w:eastAsiaTheme="minorEastAsia"/>
          <w:b/>
          <w:kern w:val="0"/>
          <w:sz w:val="24"/>
        </w:rPr>
        <w:fldChar w:fldCharType="end"/>
      </w:r>
      <w:r>
        <w:rPr>
          <w:rFonts w:hint="eastAsia" w:asciiTheme="minorEastAsia" w:hAnsiTheme="minorEastAsia" w:eastAsiaTheme="minorEastAsia"/>
          <w:b/>
          <w:kern w:val="0"/>
          <w:sz w:val="24"/>
        </w:rPr>
        <w:t>）</w:t>
      </w:r>
      <w:r>
        <w:rPr>
          <w:rFonts w:hint="eastAsia" w:cs="Arial" w:asciiTheme="minorEastAsia" w:hAnsiTheme="minorEastAsia" w:eastAsiaTheme="minorEastAsia"/>
          <w:sz w:val="24"/>
        </w:rPr>
        <w:t>进行</w:t>
      </w:r>
      <w:r>
        <w:rPr>
          <w:rFonts w:cs="Arial" w:asciiTheme="minorEastAsia" w:hAnsiTheme="minorEastAsia" w:eastAsiaTheme="minorEastAsia"/>
          <w:sz w:val="24"/>
        </w:rPr>
        <w:t>网上报名；尚未</w:t>
      </w:r>
      <w:r>
        <w:rPr>
          <w:rFonts w:cs="Arial" w:asciiTheme="minorEastAsia" w:hAnsiTheme="minorEastAsia" w:eastAsiaTheme="minorEastAsia"/>
          <w:color w:val="000000"/>
          <w:sz w:val="24"/>
        </w:rPr>
        <w:t>注册的供应商应当先在</w:t>
      </w:r>
      <w:r>
        <w:rPr>
          <w:rFonts w:hint="eastAsia" w:cs="Arial" w:asciiTheme="minorEastAsia" w:hAnsiTheme="minorEastAsia" w:eastAsiaTheme="minorEastAsia"/>
          <w:color w:val="000000"/>
          <w:sz w:val="24"/>
        </w:rPr>
        <w:t>浙江政府采购网</w:t>
      </w:r>
      <w:r>
        <w:rPr>
          <w:rFonts w:cs="Arial" w:asciiTheme="minorEastAsia" w:hAnsiTheme="minorEastAsia" w:eastAsiaTheme="minorEastAsia"/>
          <w:color w:val="000000"/>
          <w:sz w:val="24"/>
        </w:rPr>
        <w:t>上申请注册，</w:t>
      </w:r>
      <w:r>
        <w:rPr>
          <w:rFonts w:cs="Arial" w:asciiTheme="minorEastAsia" w:hAnsiTheme="minorEastAsia" w:eastAsiaTheme="minorEastAsia"/>
          <w:b/>
          <w:color w:val="000000"/>
          <w:sz w:val="24"/>
        </w:rPr>
        <w:t>注册终审通过后</w:t>
      </w:r>
      <w:r>
        <w:rPr>
          <w:rFonts w:cs="Arial" w:asciiTheme="minorEastAsia" w:hAnsiTheme="minorEastAsia" w:eastAsiaTheme="minorEastAsia"/>
          <w:color w:val="000000"/>
          <w:sz w:val="24"/>
        </w:rPr>
        <w:t>再进行网上报名</w:t>
      </w:r>
      <w:r>
        <w:rPr>
          <w:rFonts w:hint="eastAsia" w:cs="Arial" w:asciiTheme="minorEastAsia" w:hAnsiTheme="minorEastAsia" w:eastAsiaTheme="minorEastAsia"/>
          <w:color w:val="000000"/>
          <w:sz w:val="24"/>
        </w:rPr>
        <w:t>。</w:t>
      </w:r>
    </w:p>
    <w:p>
      <w:pPr>
        <w:snapToGrid w:val="0"/>
        <w:spacing w:line="360" w:lineRule="auto"/>
        <w:ind w:firstLine="517" w:firstLineChars="245"/>
        <w:rPr>
          <w:rFonts w:cs="Arial" w:asciiTheme="minorEastAsia" w:hAnsiTheme="minorEastAsia" w:eastAsiaTheme="minorEastAsia"/>
          <w:b/>
          <w:bCs/>
          <w:color w:val="FF0000"/>
          <w:sz w:val="24"/>
        </w:rPr>
      </w:pPr>
      <w:r>
        <w:rPr>
          <w:rFonts w:cs="Arial" w:asciiTheme="minorEastAsia" w:hAnsiTheme="minorEastAsia" w:eastAsiaTheme="minorEastAsia"/>
          <w:b/>
          <w:color w:val="FF0000"/>
          <w:szCs w:val="20"/>
        </w:rPr>
        <w:t>十</w:t>
      </w:r>
      <w:r>
        <w:rPr>
          <w:rFonts w:cs="Arial" w:asciiTheme="minorEastAsia" w:hAnsiTheme="minorEastAsia" w:eastAsiaTheme="minorEastAsia"/>
          <w:b/>
          <w:bCs/>
          <w:color w:val="FF0000"/>
          <w:sz w:val="24"/>
        </w:rPr>
        <w:t>一、投标人信用信息查询渠道及截止时点、信用信息查询记录和证据留存的具体方式、信用信息的使用规则</w:t>
      </w:r>
      <w:r>
        <w:rPr>
          <w:rFonts w:hint="eastAsia" w:cs="Arial" w:asciiTheme="minorEastAsia" w:hAnsiTheme="minorEastAsia" w:eastAsiaTheme="minorEastAsia"/>
          <w:b/>
          <w:bCs/>
          <w:color w:val="FF0000"/>
          <w:sz w:val="24"/>
        </w:rPr>
        <w:t>：</w:t>
      </w:r>
    </w:p>
    <w:p>
      <w:pPr>
        <w:snapToGrid w:val="0"/>
        <w:spacing w:line="360" w:lineRule="auto"/>
        <w:ind w:firstLine="600" w:firstLineChars="250"/>
        <w:rPr>
          <w:rFonts w:cs="Arial" w:asciiTheme="minorEastAsia" w:hAnsiTheme="minorEastAsia" w:eastAsiaTheme="minorEastAsia"/>
          <w:sz w:val="24"/>
        </w:rPr>
      </w:pPr>
      <w:r>
        <w:rPr>
          <w:rFonts w:hint="eastAsia" w:cs="Arial" w:asciiTheme="minorEastAsia" w:hAnsiTheme="minorEastAsia" w:eastAsiaTheme="minorEastAsia"/>
          <w:sz w:val="24"/>
        </w:rPr>
        <w:t>1、查询渠道：中华人民共和国最高法院（网址：</w:t>
      </w:r>
      <w:r>
        <w:rPr>
          <w:rFonts w:cs="Arial" w:asciiTheme="minorEastAsia" w:hAnsiTheme="minorEastAsia" w:eastAsiaTheme="minorEastAsia"/>
          <w:sz w:val="24"/>
        </w:rPr>
        <w:t>http://zhixing.court.gov.cn/search</w:t>
      </w:r>
      <w:r>
        <w:rPr>
          <w:rFonts w:hint="eastAsia" w:cs="Arial" w:asciiTheme="minorEastAsia" w:hAnsiTheme="minorEastAsia" w:eastAsiaTheme="minorEastAsia"/>
          <w:sz w:val="24"/>
        </w:rPr>
        <w:t>）、中国政府采购网（网址：</w:t>
      </w:r>
      <w:r>
        <w:rPr>
          <w:rFonts w:cs="Arial" w:asciiTheme="minorEastAsia" w:hAnsiTheme="minorEastAsia" w:eastAsiaTheme="minorEastAsia"/>
          <w:sz w:val="24"/>
        </w:rPr>
        <w:t>http://www.ccgp.gov.cn</w:t>
      </w:r>
      <w:r>
        <w:rPr>
          <w:rFonts w:hint="eastAsia" w:cs="Arial" w:asciiTheme="minorEastAsia" w:hAnsiTheme="minorEastAsia" w:eastAsiaTheme="minorEastAsia"/>
          <w:sz w:val="24"/>
        </w:rPr>
        <w:t>）、信用中国（网址：</w:t>
      </w:r>
      <w:r>
        <w:fldChar w:fldCharType="begin"/>
      </w:r>
      <w:r>
        <w:instrText xml:space="preserve"> HYPERLINK "http://www.creditchina.gov.cn" </w:instrText>
      </w:r>
      <w:r>
        <w:fldChar w:fldCharType="separate"/>
      </w:r>
      <w:r>
        <w:rPr>
          <w:sz w:val="24"/>
        </w:rPr>
        <w:t>http://www.creditchina.gov.cn</w:t>
      </w:r>
      <w:r>
        <w:rPr>
          <w:sz w:val="24"/>
        </w:rPr>
        <w:fldChar w:fldCharType="end"/>
      </w:r>
      <w:r>
        <w:rPr>
          <w:rFonts w:hint="eastAsia" w:cs="Arial" w:asciiTheme="minorEastAsia" w:hAnsiTheme="minorEastAsia" w:eastAsiaTheme="minorEastAsia"/>
          <w:sz w:val="24"/>
        </w:rPr>
        <w:t>。</w:t>
      </w:r>
    </w:p>
    <w:p>
      <w:pPr>
        <w:snapToGrid w:val="0"/>
        <w:spacing w:line="360" w:lineRule="auto"/>
        <w:ind w:firstLine="588" w:firstLineChars="245"/>
        <w:rPr>
          <w:rFonts w:cs="Arial" w:asciiTheme="minorEastAsia" w:hAnsiTheme="minorEastAsia" w:eastAsiaTheme="minorEastAsia"/>
          <w:sz w:val="24"/>
        </w:rPr>
      </w:pPr>
      <w:r>
        <w:rPr>
          <w:rFonts w:hint="eastAsia" w:cs="Arial" w:asciiTheme="minorEastAsia" w:hAnsiTheme="minorEastAsia" w:eastAsiaTheme="minorEastAsia"/>
          <w:sz w:val="24"/>
        </w:rPr>
        <w:t>2、截止时间为开标后评标前。</w:t>
      </w:r>
    </w:p>
    <w:p>
      <w:pPr>
        <w:snapToGrid w:val="0"/>
        <w:spacing w:line="360" w:lineRule="auto"/>
        <w:ind w:firstLine="588" w:firstLineChars="245"/>
        <w:rPr>
          <w:rFonts w:cs="Arial" w:asciiTheme="minorEastAsia" w:hAnsiTheme="minorEastAsia" w:eastAsiaTheme="minorEastAsia"/>
          <w:sz w:val="24"/>
        </w:rPr>
      </w:pPr>
      <w:r>
        <w:rPr>
          <w:rFonts w:hint="eastAsia" w:cs="Arial" w:asciiTheme="minorEastAsia" w:hAnsiTheme="minorEastAsia" w:eastAsiaTheme="minorEastAsia"/>
          <w:sz w:val="24"/>
        </w:rPr>
        <w:t>3、</w:t>
      </w:r>
      <w:r>
        <w:rPr>
          <w:rFonts w:cs="Arial" w:asciiTheme="minorEastAsia" w:hAnsiTheme="minorEastAsia" w:eastAsiaTheme="minorEastAsia"/>
          <w:sz w:val="24"/>
        </w:rPr>
        <w:t>信用信息查询记录和证据留存的具体方式</w:t>
      </w:r>
      <w:r>
        <w:rPr>
          <w:rFonts w:hint="eastAsia" w:cs="Arial" w:asciiTheme="minorEastAsia" w:hAnsiTheme="minorEastAsia" w:eastAsiaTheme="minorEastAsia"/>
          <w:sz w:val="24"/>
        </w:rPr>
        <w:t>：将在规定查询时间内打印信用信息查询记录及相关证据，并将与其他采购文件一并保存。</w:t>
      </w:r>
    </w:p>
    <w:p>
      <w:pPr>
        <w:snapToGrid w:val="0"/>
        <w:spacing w:line="360" w:lineRule="auto"/>
        <w:ind w:firstLine="588" w:firstLineChars="245"/>
        <w:rPr>
          <w:rFonts w:cs="Arial" w:asciiTheme="minorEastAsia" w:hAnsiTheme="minorEastAsia" w:eastAsiaTheme="minorEastAsia"/>
          <w:sz w:val="24"/>
        </w:rPr>
      </w:pPr>
      <w:r>
        <w:rPr>
          <w:rFonts w:hint="eastAsia" w:cs="Arial" w:asciiTheme="minorEastAsia" w:hAnsiTheme="minorEastAsia" w:eastAsiaTheme="minorEastAsia"/>
          <w:sz w:val="24"/>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sz w:val="24"/>
        </w:rPr>
        <w:t>将被</w:t>
      </w:r>
      <w:r>
        <w:rPr>
          <w:rFonts w:hint="eastAsia" w:cs="Arial" w:asciiTheme="minorEastAsia" w:hAnsiTheme="minorEastAsia" w:eastAsiaTheme="minorEastAsia"/>
          <w:sz w:val="24"/>
        </w:rPr>
        <w:t>拒绝其参与政府采购活动。</w:t>
      </w:r>
    </w:p>
    <w:p>
      <w:pPr>
        <w:snapToGrid w:val="0"/>
        <w:spacing w:line="360" w:lineRule="auto"/>
        <w:ind w:firstLine="472" w:firstLineChars="196"/>
        <w:rPr>
          <w:rFonts w:cs="Arial" w:asciiTheme="minorEastAsia" w:hAnsiTheme="minorEastAsia" w:eastAsiaTheme="minorEastAsia"/>
          <w:b/>
          <w:bCs/>
          <w:sz w:val="24"/>
        </w:rPr>
      </w:pPr>
      <w:r>
        <w:rPr>
          <w:rFonts w:cs="Arial" w:asciiTheme="minorEastAsia" w:hAnsiTheme="minorEastAsia" w:eastAsiaTheme="minorEastAsia"/>
          <w:b/>
          <w:bCs/>
          <w:sz w:val="24"/>
        </w:rPr>
        <w:t>十二、资格审查方式：</w:t>
      </w:r>
      <w:r>
        <w:rPr>
          <w:rFonts w:cs="Arial" w:asciiTheme="minorEastAsia" w:hAnsiTheme="minorEastAsia" w:eastAsiaTheme="minorEastAsia"/>
          <w:bCs/>
          <w:sz w:val="24"/>
        </w:rPr>
        <w:t>资格后审。</w:t>
      </w:r>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十三、联系方式：</w:t>
      </w:r>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（一）采购人</w:t>
      </w:r>
      <w:r>
        <w:rPr>
          <w:rFonts w:hint="eastAsia" w:ascii="Arial" w:hAnsi="Arial" w:cs="Arial"/>
          <w:color w:val="000000"/>
          <w:sz w:val="24"/>
          <w:lang w:eastAsia="zh-CN"/>
        </w:rPr>
        <w:t>（</w:t>
      </w:r>
      <w:r>
        <w:rPr>
          <w:rFonts w:hint="eastAsia" w:cs="Arial" w:asciiTheme="minorEastAsia" w:hAnsiTheme="minorEastAsia" w:eastAsiaTheme="minorEastAsia"/>
          <w:color w:val="000000"/>
          <w:sz w:val="24"/>
        </w:rPr>
        <w:t>受理</w:t>
      </w:r>
      <w:r>
        <w:rPr>
          <w:rFonts w:hint="eastAsia" w:cs="Arial" w:asciiTheme="minorEastAsia" w:hAnsiTheme="minorEastAsia" w:eastAsiaTheme="minorEastAsia"/>
          <w:color w:val="000000"/>
          <w:sz w:val="24"/>
          <w:lang w:eastAsia="zh-CN"/>
        </w:rPr>
        <w:t>招标文件</w:t>
      </w:r>
      <w:r>
        <w:rPr>
          <w:rFonts w:hint="eastAsia" w:cs="Arial" w:asciiTheme="minorEastAsia" w:hAnsiTheme="minorEastAsia" w:eastAsiaTheme="minorEastAsia"/>
          <w:color w:val="000000"/>
          <w:sz w:val="24"/>
        </w:rPr>
        <w:t>质疑</w:t>
      </w:r>
      <w:r>
        <w:rPr>
          <w:rFonts w:hint="eastAsia" w:cs="Arial" w:asciiTheme="minorEastAsia" w:hAnsiTheme="minorEastAsia" w:eastAsiaTheme="minorEastAsia"/>
          <w:color w:val="000000"/>
          <w:sz w:val="24"/>
          <w:lang w:eastAsia="zh-CN"/>
        </w:rPr>
        <w:t>及回复事项）</w:t>
      </w:r>
    </w:p>
    <w:p>
      <w:pPr>
        <w:snapToGrid w:val="0"/>
        <w:spacing w:line="360" w:lineRule="auto"/>
        <w:ind w:firstLine="600" w:firstLineChars="250"/>
        <w:rPr>
          <w:rFonts w:cs="Arial" w:asciiTheme="minorEastAsia" w:hAnsiTheme="minorEastAsia" w:eastAsiaTheme="minorEastAsia"/>
          <w:color w:val="000000"/>
          <w:sz w:val="24"/>
        </w:rPr>
      </w:pPr>
      <w:r>
        <w:rPr>
          <w:rFonts w:cs="Arial" w:asciiTheme="minorEastAsia" w:hAnsiTheme="minorEastAsia" w:eastAsiaTheme="minorEastAsia"/>
          <w:color w:val="000000"/>
          <w:sz w:val="24"/>
        </w:rPr>
        <w:t>采购</w:t>
      </w:r>
      <w:r>
        <w:rPr>
          <w:rFonts w:hint="eastAsia" w:cs="Arial" w:asciiTheme="minorEastAsia" w:hAnsiTheme="minorEastAsia" w:eastAsiaTheme="minorEastAsia"/>
          <w:color w:val="000000"/>
          <w:sz w:val="24"/>
        </w:rPr>
        <w:t>人</w:t>
      </w:r>
      <w:r>
        <w:rPr>
          <w:rFonts w:cs="Arial" w:asciiTheme="minorEastAsia" w:hAnsiTheme="minorEastAsia" w:eastAsiaTheme="minorEastAsia"/>
          <w:color w:val="000000"/>
          <w:sz w:val="24"/>
        </w:rPr>
        <w:t>名称：</w:t>
      </w:r>
      <w:r>
        <w:rPr>
          <w:rFonts w:hint="eastAsia" w:cs="Arial" w:asciiTheme="minorEastAsia" w:hAnsiTheme="minorEastAsia" w:eastAsiaTheme="minorEastAsia"/>
          <w:sz w:val="24"/>
          <w:lang w:val="en-US" w:eastAsia="zh-CN"/>
        </w:rPr>
        <w:t>台州市空间地理信息中心</w:t>
      </w:r>
    </w:p>
    <w:p>
      <w:pPr>
        <w:snapToGrid w:val="0"/>
        <w:spacing w:line="360" w:lineRule="auto"/>
        <w:ind w:firstLine="600" w:firstLineChars="250"/>
        <w:rPr>
          <w:rFonts w:cs="Arial" w:asciiTheme="minorEastAsia" w:hAnsiTheme="minorEastAsia" w:eastAsiaTheme="minorEastAsia"/>
          <w:color w:val="000000"/>
          <w:sz w:val="24"/>
        </w:rPr>
      </w:pPr>
      <w:r>
        <w:rPr>
          <w:rFonts w:cs="Arial" w:asciiTheme="minorEastAsia" w:hAnsiTheme="minorEastAsia" w:eastAsiaTheme="minorEastAsia"/>
          <w:color w:val="000000"/>
          <w:sz w:val="24"/>
        </w:rPr>
        <w:t>采购</w:t>
      </w:r>
      <w:r>
        <w:rPr>
          <w:rFonts w:hint="eastAsia" w:cs="Arial" w:asciiTheme="minorEastAsia" w:hAnsiTheme="minorEastAsia" w:eastAsiaTheme="minorEastAsia"/>
          <w:color w:val="000000"/>
          <w:sz w:val="24"/>
        </w:rPr>
        <w:t>人</w:t>
      </w:r>
      <w:r>
        <w:rPr>
          <w:rFonts w:cs="Arial" w:asciiTheme="minorEastAsia" w:hAnsiTheme="minorEastAsia" w:eastAsiaTheme="minorEastAsia"/>
          <w:color w:val="000000"/>
          <w:sz w:val="24"/>
        </w:rPr>
        <w:t>地址：</w:t>
      </w:r>
      <w:r>
        <w:rPr>
          <w:rFonts w:hint="eastAsia" w:cs="Arial" w:asciiTheme="minorEastAsia" w:hAnsiTheme="minorEastAsia" w:eastAsiaTheme="minorEastAsia"/>
          <w:sz w:val="24"/>
        </w:rPr>
        <w:t>台州市市府大道465号</w:t>
      </w:r>
    </w:p>
    <w:p>
      <w:pPr>
        <w:snapToGrid w:val="0"/>
        <w:spacing w:line="360" w:lineRule="auto"/>
        <w:ind w:firstLine="600" w:firstLineChars="250"/>
        <w:rPr>
          <w:rFonts w:cs="Arial" w:asciiTheme="minorEastAsia" w:hAnsiTheme="minorEastAsia" w:eastAsiaTheme="minorEastAsia"/>
          <w:color w:val="000000"/>
          <w:sz w:val="24"/>
        </w:rPr>
      </w:pPr>
      <w:r>
        <w:rPr>
          <w:rFonts w:cs="Arial" w:asciiTheme="minorEastAsia" w:hAnsiTheme="minorEastAsia" w:eastAsiaTheme="minorEastAsia"/>
          <w:color w:val="000000"/>
          <w:sz w:val="24"/>
        </w:rPr>
        <w:t>联系人：</w:t>
      </w:r>
      <w:r>
        <w:rPr>
          <w:rFonts w:hint="eastAsia" w:cs="Arial" w:asciiTheme="minorEastAsia" w:hAnsiTheme="minorEastAsia" w:eastAsiaTheme="minorEastAsia"/>
          <w:sz w:val="24"/>
          <w:lang w:val="en-US" w:eastAsia="zh-CN"/>
        </w:rPr>
        <w:t>徐先生</w:t>
      </w:r>
      <w:r>
        <w:rPr>
          <w:rFonts w:hint="eastAsia" w:cs="Arial" w:asciiTheme="minorEastAsia" w:hAnsiTheme="minorEastAsia" w:eastAsiaTheme="minorEastAsia"/>
          <w:sz w:val="24"/>
        </w:rPr>
        <w:t xml:space="preserve">  </w:t>
      </w:r>
      <w:r>
        <w:rPr>
          <w:rFonts w:hint="eastAsia" w:cs="Arial" w:asciiTheme="minorEastAsia" w:hAnsiTheme="minorEastAsia" w:eastAsiaTheme="minorEastAsia"/>
          <w:color w:val="000000"/>
          <w:sz w:val="24"/>
        </w:rPr>
        <w:t xml:space="preserve">     联系电话：</w:t>
      </w:r>
      <w:r>
        <w:rPr>
          <w:rFonts w:hint="eastAsia" w:cs="Arial" w:asciiTheme="minorEastAsia" w:hAnsiTheme="minorEastAsia" w:eastAsiaTheme="minorEastAsia"/>
          <w:sz w:val="24"/>
          <w:lang w:val="en-US" w:eastAsia="zh-CN"/>
        </w:rPr>
        <w:t>0576-88517077</w:t>
      </w:r>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（二）集中采购机构</w:t>
      </w:r>
    </w:p>
    <w:p>
      <w:pPr>
        <w:snapToGrid w:val="0"/>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项目联系人：</w:t>
      </w:r>
      <w:r>
        <w:rPr>
          <w:rFonts w:hint="eastAsia" w:cs="Arial" w:asciiTheme="minorEastAsia" w:hAnsiTheme="minorEastAsia" w:eastAsiaTheme="minorEastAsia"/>
          <w:color w:val="000000"/>
          <w:sz w:val="24"/>
          <w:lang w:eastAsia="zh-CN"/>
        </w:rPr>
        <w:t>谢女士</w:t>
      </w:r>
      <w:r>
        <w:rPr>
          <w:rFonts w:hint="eastAsia" w:cs="Arial" w:asciiTheme="minorEastAsia" w:hAnsiTheme="minorEastAsia" w:eastAsiaTheme="minorEastAsia"/>
          <w:color w:val="000000"/>
          <w:sz w:val="24"/>
        </w:rPr>
        <w:t>　</w:t>
      </w:r>
    </w:p>
    <w:p>
      <w:pPr>
        <w:snapToGrid w:val="0"/>
        <w:spacing w:line="360" w:lineRule="auto"/>
        <w:ind w:firstLine="600" w:firstLineChars="250"/>
        <w:rPr>
          <w:rFonts w:cs="Arial" w:asciiTheme="minorEastAsia" w:hAnsiTheme="minorEastAsia" w:eastAsiaTheme="minorEastAsia"/>
          <w:color w:val="000000"/>
          <w:sz w:val="24"/>
          <w:lang w:val="en-US"/>
        </w:rPr>
      </w:pPr>
      <w:r>
        <w:rPr>
          <w:rFonts w:hint="eastAsia" w:cs="Arial" w:asciiTheme="minorEastAsia" w:hAnsiTheme="minorEastAsia" w:eastAsiaTheme="minorEastAsia"/>
          <w:color w:val="000000"/>
          <w:sz w:val="24"/>
        </w:rPr>
        <w:t>联系电话：</w:t>
      </w:r>
      <w:r>
        <w:rPr>
          <w:rFonts w:hint="eastAsia" w:cs="Arial" w:asciiTheme="minorEastAsia" w:hAnsiTheme="minorEastAsia" w:eastAsiaTheme="minorEastAsia"/>
          <w:color w:val="000000"/>
          <w:sz w:val="24"/>
          <w:lang w:val="en-US" w:eastAsia="zh-CN"/>
        </w:rPr>
        <w:t>0576-88685062</w:t>
      </w:r>
      <w:r>
        <w:rPr>
          <w:rFonts w:hint="eastAsia" w:cs="Arial" w:asciiTheme="minorEastAsia" w:hAnsiTheme="minorEastAsia" w:eastAsiaTheme="minorEastAsia"/>
          <w:color w:val="000000"/>
          <w:sz w:val="24"/>
        </w:rPr>
        <w:t xml:space="preserve">     传真：</w:t>
      </w:r>
      <w:r>
        <w:rPr>
          <w:rFonts w:hint="eastAsia" w:cs="Arial" w:asciiTheme="minorEastAsia" w:hAnsiTheme="minorEastAsia" w:eastAsiaTheme="minorEastAsia"/>
          <w:color w:val="000000"/>
          <w:sz w:val="24"/>
          <w:lang w:val="en-US" w:eastAsia="zh-CN"/>
        </w:rPr>
        <w:t>0576-88685061</w:t>
      </w:r>
    </w:p>
    <w:p>
      <w:pPr>
        <w:snapToGrid w:val="0"/>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窗口联系人：</w:t>
      </w:r>
      <w:r>
        <w:rPr>
          <w:rFonts w:hint="eastAsia" w:cs="Arial" w:asciiTheme="minorEastAsia" w:hAnsiTheme="minorEastAsia" w:eastAsiaTheme="minorEastAsia"/>
          <w:color w:val="000000"/>
          <w:sz w:val="24"/>
          <w:lang w:eastAsia="zh-CN"/>
        </w:rPr>
        <w:t>阮女士</w:t>
      </w:r>
      <w:r>
        <w:rPr>
          <w:rFonts w:hint="eastAsia" w:cs="Arial" w:asciiTheme="minorEastAsia" w:hAnsiTheme="minorEastAsia" w:eastAsiaTheme="minorEastAsia"/>
          <w:color w:val="000000"/>
          <w:sz w:val="24"/>
        </w:rPr>
        <w:t>（受理供应商注册及</w:t>
      </w:r>
      <w:r>
        <w:rPr>
          <w:rFonts w:hint="eastAsia" w:cs="Arial" w:asciiTheme="minorEastAsia" w:hAnsiTheme="minorEastAsia" w:eastAsiaTheme="minorEastAsia"/>
          <w:color w:val="000000"/>
          <w:sz w:val="24"/>
          <w:lang w:eastAsia="zh-CN"/>
        </w:rPr>
        <w:t>中标结果</w:t>
      </w:r>
      <w:r>
        <w:rPr>
          <w:rFonts w:hint="eastAsia" w:cs="Arial" w:asciiTheme="minorEastAsia" w:hAnsiTheme="minorEastAsia" w:eastAsiaTheme="minorEastAsia"/>
          <w:color w:val="000000"/>
          <w:sz w:val="24"/>
        </w:rPr>
        <w:t>相关质疑）</w:t>
      </w:r>
    </w:p>
    <w:p>
      <w:pPr>
        <w:spacing w:line="360" w:lineRule="auto"/>
        <w:ind w:firstLine="600" w:firstLineChars="250"/>
        <w:rPr>
          <w:rFonts w:hint="eastAsia"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联系电话：0576－88685121</w:t>
      </w:r>
    </w:p>
    <w:p>
      <w:pPr>
        <w:spacing w:line="360" w:lineRule="auto"/>
        <w:ind w:firstLine="600" w:firstLineChars="25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地址：</w:t>
      </w:r>
      <w:r>
        <w:rPr>
          <w:rFonts w:hint="eastAsia" w:asciiTheme="minorEastAsia" w:hAnsiTheme="minorEastAsia" w:eastAsiaTheme="minorEastAsia"/>
          <w:kern w:val="0"/>
          <w:sz w:val="24"/>
        </w:rPr>
        <w:t>台州市市府大道777号</w:t>
      </w:r>
      <w:r>
        <w:rPr>
          <w:rFonts w:hint="eastAsia" w:cs="Arial" w:asciiTheme="minorEastAsia" w:hAnsiTheme="minorEastAsia" w:eastAsiaTheme="minorEastAsia"/>
          <w:sz w:val="24"/>
        </w:rPr>
        <w:t xml:space="preserve">     </w:t>
      </w:r>
      <w:r>
        <w:rPr>
          <w:rFonts w:hint="eastAsia" w:cs="Arial" w:asciiTheme="minorEastAsia" w:hAnsiTheme="minorEastAsia" w:eastAsiaTheme="minorEastAsia"/>
          <w:color w:val="000000"/>
          <w:sz w:val="24"/>
        </w:rPr>
        <w:t xml:space="preserve">                        </w:t>
      </w:r>
    </w:p>
    <w:p>
      <w:pPr>
        <w:spacing w:line="360" w:lineRule="auto"/>
        <w:ind w:firstLine="600" w:firstLineChars="250"/>
        <w:rPr>
          <w:rFonts w:cs="Arial" w:asciiTheme="minorEastAsia" w:hAnsiTheme="minorEastAsia" w:eastAsiaTheme="minorEastAsia"/>
          <w:color w:val="000000"/>
          <w:sz w:val="24"/>
        </w:rPr>
      </w:pPr>
    </w:p>
    <w:p>
      <w:pPr>
        <w:spacing w:line="360" w:lineRule="auto"/>
        <w:ind w:firstLine="6120" w:firstLineChars="2550"/>
        <w:rPr>
          <w:rFonts w:asciiTheme="minorEastAsia" w:hAnsiTheme="minorEastAsia" w:eastAsiaTheme="minorEastAsia"/>
          <w:kern w:val="0"/>
          <w:sz w:val="24"/>
        </w:rPr>
      </w:pPr>
      <w:r>
        <w:rPr>
          <w:rFonts w:hint="eastAsia" w:asciiTheme="minorEastAsia" w:hAnsiTheme="minorEastAsia" w:eastAsiaTheme="minorEastAsia"/>
          <w:kern w:val="0"/>
          <w:sz w:val="24"/>
        </w:rPr>
        <w:t>台州市政府采购中心</w:t>
      </w:r>
    </w:p>
    <w:p>
      <w:pPr>
        <w:spacing w:line="360" w:lineRule="auto"/>
        <w:ind w:firstLine="6240" w:firstLineChars="2600"/>
        <w:rPr>
          <w:rFonts w:asciiTheme="minorEastAsia" w:hAnsiTheme="minorEastAsia" w:eastAsiaTheme="minorEastAsia"/>
          <w:sz w:val="24"/>
        </w:rPr>
      </w:pPr>
      <w:r>
        <w:rPr>
          <w:rFonts w:hint="eastAsia" w:asciiTheme="minorEastAsia" w:hAnsiTheme="minorEastAsia" w:eastAsiaTheme="minorEastAsia"/>
          <w:kern w:val="0"/>
          <w:sz w:val="24"/>
          <w:lang w:val="en-US" w:eastAsia="zh-CN"/>
        </w:rPr>
        <w:t>2018</w:t>
      </w:r>
      <w:r>
        <w:rPr>
          <w:rFonts w:hint="eastAsia" w:asciiTheme="minorEastAsia" w:hAnsiTheme="minorEastAsia" w:eastAsiaTheme="minorEastAsia"/>
          <w:kern w:val="0"/>
          <w:sz w:val="24"/>
        </w:rPr>
        <w:t xml:space="preserve">年 </w:t>
      </w:r>
      <w:r>
        <w:rPr>
          <w:rFonts w:hint="eastAsia" w:asciiTheme="minorEastAsia" w:hAnsiTheme="minorEastAsia" w:eastAsiaTheme="minorEastAsia"/>
          <w:kern w:val="0"/>
          <w:sz w:val="24"/>
          <w:lang w:val="en-US" w:eastAsia="zh-CN"/>
        </w:rPr>
        <w:t>11</w:t>
      </w:r>
      <w:r>
        <w:rPr>
          <w:rFonts w:hint="eastAsia" w:asciiTheme="minorEastAsia" w:hAnsiTheme="minorEastAsia" w:eastAsiaTheme="minorEastAsia"/>
          <w:kern w:val="0"/>
          <w:sz w:val="24"/>
        </w:rPr>
        <w:t>月</w:t>
      </w:r>
      <w:r>
        <w:rPr>
          <w:rFonts w:hint="eastAsia" w:asciiTheme="minorEastAsia" w:hAnsiTheme="minorEastAsia" w:eastAsiaTheme="minorEastAsia"/>
          <w:kern w:val="0"/>
          <w:sz w:val="24"/>
          <w:lang w:val="en-US" w:eastAsia="zh-CN"/>
        </w:rPr>
        <w:t>16</w:t>
      </w:r>
      <w:r>
        <w:rPr>
          <w:rFonts w:hint="eastAsia" w:asciiTheme="minorEastAsia" w:hAnsiTheme="minorEastAsia" w:eastAsiaTheme="minorEastAsia"/>
          <w:kern w:val="0"/>
          <w:sz w:val="24"/>
        </w:rPr>
        <w:t xml:space="preserve"> 日</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Theme="minorEastAsia" w:hAnsiTheme="minorEastAsia" w:eastAsiaTheme="minorEastAsia"/>
          <w:kern w:val="0"/>
          <w:sz w:val="24"/>
        </w:rPr>
      </w:pPr>
    </w:p>
    <w:p>
      <w:pPr>
        <w:tabs>
          <w:tab w:val="left" w:pos="180"/>
          <w:tab w:val="left" w:pos="360"/>
          <w:tab w:val="left" w:pos="540"/>
          <w:tab w:val="left" w:pos="8280"/>
        </w:tabs>
        <w:autoSpaceDE w:val="0"/>
        <w:autoSpaceDN w:val="0"/>
        <w:adjustRightInd w:val="0"/>
        <w:spacing w:line="360" w:lineRule="auto"/>
        <w:ind w:right="23" w:firstLine="1320" w:firstLineChars="550"/>
        <w:jc w:val="left"/>
        <w:rPr>
          <w:rFonts w:asciiTheme="majorEastAsia" w:hAnsiTheme="majorEastAsia" w:eastAsiaTheme="majorEastAsia"/>
          <w:b/>
          <w:kern w:val="0"/>
          <w:sz w:val="36"/>
          <w:szCs w:val="36"/>
        </w:rPr>
      </w:pPr>
      <w:r>
        <w:rPr>
          <w:rFonts w:hint="eastAsia" w:asciiTheme="minorEastAsia" w:hAnsiTheme="minorEastAsia" w:eastAsiaTheme="minorEastAsia"/>
          <w:kern w:val="0"/>
          <w:sz w:val="24"/>
        </w:rPr>
        <w:t xml:space="preserve">       </w:t>
      </w:r>
      <w:r>
        <w:rPr>
          <w:rFonts w:hint="eastAsia" w:asciiTheme="majorEastAsia" w:hAnsiTheme="majorEastAsia" w:eastAsiaTheme="majorEastAsia"/>
          <w:kern w:val="0"/>
          <w:sz w:val="36"/>
          <w:szCs w:val="36"/>
        </w:rPr>
        <w:t xml:space="preserve"> </w:t>
      </w:r>
      <w:r>
        <w:rPr>
          <w:rFonts w:hint="eastAsia" w:asciiTheme="majorEastAsia" w:hAnsiTheme="majorEastAsia" w:eastAsiaTheme="majorEastAsia"/>
          <w:b/>
          <w:kern w:val="0"/>
          <w:sz w:val="36"/>
          <w:szCs w:val="36"/>
        </w:rPr>
        <w:t>第二部分  招标需求</w:t>
      </w:r>
    </w:p>
    <w:p>
      <w:pPr>
        <w:tabs>
          <w:tab w:val="left" w:pos="8280"/>
        </w:tabs>
        <w:autoSpaceDE w:val="0"/>
        <w:autoSpaceDN w:val="0"/>
        <w:adjustRightInd w:val="0"/>
        <w:spacing w:line="360" w:lineRule="auto"/>
        <w:ind w:right="25"/>
        <w:rPr>
          <w:rFonts w:asciiTheme="minorEastAsia" w:hAnsiTheme="minorEastAsia" w:eastAsiaTheme="minorEastAsia"/>
          <w:b/>
          <w:sz w:val="24"/>
        </w:rPr>
      </w:pPr>
    </w:p>
    <w:p>
      <w:pPr>
        <w:tabs>
          <w:tab w:val="left" w:pos="8280"/>
        </w:tabs>
        <w:autoSpaceDE w:val="0"/>
        <w:autoSpaceDN w:val="0"/>
        <w:adjustRightInd w:val="0"/>
        <w:spacing w:line="360" w:lineRule="auto"/>
        <w:ind w:right="25"/>
        <w:rPr>
          <w:rFonts w:asciiTheme="minorEastAsia" w:hAnsiTheme="minorEastAsia" w:eastAsiaTheme="minorEastAsia"/>
          <w:sz w:val="28"/>
          <w:szCs w:val="28"/>
        </w:rPr>
      </w:pPr>
      <w:r>
        <w:rPr>
          <w:rFonts w:hint="eastAsia" w:asciiTheme="minorEastAsia" w:hAnsiTheme="minorEastAsia" w:eastAsiaTheme="minorEastAsia"/>
          <w:b/>
          <w:sz w:val="28"/>
          <w:szCs w:val="28"/>
        </w:rPr>
        <w:t>一、招标项目一览表</w:t>
      </w:r>
    </w:p>
    <w:p>
      <w:pPr>
        <w:tabs>
          <w:tab w:val="left" w:pos="8280"/>
        </w:tabs>
        <w:autoSpaceDE w:val="0"/>
        <w:autoSpaceDN w:val="0"/>
        <w:adjustRightInd w:val="0"/>
        <w:spacing w:line="360" w:lineRule="auto"/>
        <w:ind w:right="25" w:firstLine="280"/>
        <w:rPr>
          <w:rFonts w:asciiTheme="minorEastAsia" w:hAnsiTheme="minorEastAsia" w:eastAsiaTheme="minorEastAsia"/>
          <w:color w:val="33CCCC"/>
          <w:sz w:val="24"/>
        </w:rPr>
      </w:pPr>
      <w:r>
        <w:rPr>
          <w:rFonts w:hint="eastAsia" w:asciiTheme="minorEastAsia" w:hAnsiTheme="minorEastAsia" w:eastAsiaTheme="minorEastAsia"/>
          <w:sz w:val="24"/>
        </w:rPr>
        <w:t xml:space="preserve">  本次招标共 </w:t>
      </w: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 xml:space="preserve"> 个标段，具体内容如下表：</w:t>
      </w:r>
    </w:p>
    <w:tbl>
      <w:tblPr>
        <w:tblStyle w:val="28"/>
        <w:tblW w:w="9021"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512"/>
        <w:gridCol w:w="1364"/>
        <w:gridCol w:w="567"/>
        <w:gridCol w:w="567"/>
        <w:gridCol w:w="993"/>
        <w:gridCol w:w="1822"/>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trPr>
        <w:tc>
          <w:tcPr>
            <w:tcW w:w="90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标段号</w:t>
            </w:r>
          </w:p>
        </w:tc>
        <w:tc>
          <w:tcPr>
            <w:tcW w:w="1512" w:type="dxa"/>
            <w:vAlign w:val="center"/>
          </w:tcPr>
          <w:p>
            <w:pPr>
              <w:tabs>
                <w:tab w:val="left" w:pos="8280"/>
              </w:tabs>
              <w:autoSpaceDE w:val="0"/>
              <w:autoSpaceDN w:val="0"/>
              <w:adjustRightInd w:val="0"/>
              <w:spacing w:line="360" w:lineRule="auto"/>
              <w:ind w:right="25"/>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顶目名称</w:t>
            </w:r>
          </w:p>
        </w:tc>
        <w:tc>
          <w:tcPr>
            <w:tcW w:w="1364" w:type="dxa"/>
            <w:vAlign w:val="center"/>
          </w:tcPr>
          <w:p>
            <w:pPr>
              <w:tabs>
                <w:tab w:val="left" w:pos="8280"/>
              </w:tabs>
              <w:autoSpaceDE w:val="0"/>
              <w:autoSpaceDN w:val="0"/>
              <w:adjustRightInd w:val="0"/>
              <w:spacing w:line="360" w:lineRule="auto"/>
              <w:ind w:right="25" w:firstLine="120" w:firstLineChars="5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服务内容</w:t>
            </w:r>
          </w:p>
        </w:tc>
        <w:tc>
          <w:tcPr>
            <w:tcW w:w="567"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数量</w:t>
            </w:r>
          </w:p>
        </w:tc>
        <w:tc>
          <w:tcPr>
            <w:tcW w:w="567"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单位</w:t>
            </w:r>
          </w:p>
        </w:tc>
        <w:tc>
          <w:tcPr>
            <w:tcW w:w="993" w:type="dxa"/>
            <w:vAlign w:val="center"/>
          </w:tcPr>
          <w:p>
            <w:pPr>
              <w:tabs>
                <w:tab w:val="left" w:pos="8280"/>
              </w:tabs>
              <w:autoSpaceDE w:val="0"/>
              <w:autoSpaceDN w:val="0"/>
              <w:adjustRightInd w:val="0"/>
              <w:spacing w:line="360" w:lineRule="auto"/>
              <w:ind w:right="25"/>
              <w:rPr>
                <w:rFonts w:asciiTheme="minorEastAsia" w:hAnsiTheme="minorEastAsia" w:eastAsiaTheme="minorEastAsia"/>
                <w:b/>
                <w:sz w:val="24"/>
              </w:rPr>
            </w:pPr>
            <w:r>
              <w:rPr>
                <w:rFonts w:hint="eastAsia" w:asciiTheme="minorEastAsia" w:hAnsiTheme="minorEastAsia" w:eastAsiaTheme="minorEastAsia"/>
                <w:b/>
                <w:sz w:val="24"/>
              </w:rPr>
              <w:t>预算（万元）</w:t>
            </w:r>
          </w:p>
        </w:tc>
        <w:tc>
          <w:tcPr>
            <w:tcW w:w="1822" w:type="dxa"/>
            <w:vAlign w:val="center"/>
          </w:tcPr>
          <w:p>
            <w:pPr>
              <w:tabs>
                <w:tab w:val="left" w:pos="8280"/>
              </w:tabs>
              <w:autoSpaceDE w:val="0"/>
              <w:autoSpaceDN w:val="0"/>
              <w:adjustRightInd w:val="0"/>
              <w:spacing w:line="360" w:lineRule="auto"/>
              <w:ind w:right="25" w:firstLine="120" w:firstLineChars="5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服务期</w:t>
            </w:r>
          </w:p>
        </w:tc>
        <w:tc>
          <w:tcPr>
            <w:tcW w:w="1296" w:type="dxa"/>
            <w:vAlign w:val="center"/>
          </w:tcPr>
          <w:p>
            <w:pPr>
              <w:tabs>
                <w:tab w:val="left" w:pos="8280"/>
              </w:tabs>
              <w:autoSpaceDE w:val="0"/>
              <w:autoSpaceDN w:val="0"/>
              <w:adjustRightInd w:val="0"/>
              <w:spacing w:line="360" w:lineRule="auto"/>
              <w:ind w:right="25"/>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900"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1</w:t>
            </w:r>
          </w:p>
        </w:tc>
        <w:tc>
          <w:tcPr>
            <w:tcW w:w="1512" w:type="dxa"/>
            <w:vAlign w:val="center"/>
          </w:tcPr>
          <w:p>
            <w:pPr>
              <w:widowControl/>
              <w:spacing w:line="360" w:lineRule="auto"/>
              <w:jc w:val="center"/>
              <w:rPr>
                <w:rFonts w:asciiTheme="minorEastAsia" w:hAnsiTheme="minorEastAsia" w:eastAsiaTheme="minorEastAsia"/>
                <w:sz w:val="24"/>
              </w:rPr>
            </w:pPr>
          </w:p>
          <w:p>
            <w:pPr>
              <w:tabs>
                <w:tab w:val="left" w:pos="8280"/>
              </w:tabs>
              <w:autoSpaceDE w:val="0"/>
              <w:autoSpaceDN w:val="0"/>
              <w:adjustRightInd w:val="0"/>
              <w:spacing w:line="360" w:lineRule="auto"/>
              <w:ind w:right="25"/>
              <w:jc w:val="center"/>
              <w:rPr>
                <w:rFonts w:asciiTheme="minorEastAsia" w:hAnsiTheme="minorEastAsia" w:eastAsiaTheme="minorEastAsia"/>
                <w:sz w:val="24"/>
              </w:rPr>
            </w:pPr>
            <w:r>
              <w:rPr>
                <w:rFonts w:hint="eastAsia"/>
              </w:rPr>
              <w:t>台州市区基础地理信息数据联动更新</w:t>
            </w:r>
          </w:p>
        </w:tc>
        <w:tc>
          <w:tcPr>
            <w:tcW w:w="1364" w:type="dxa"/>
            <w:vAlign w:val="center"/>
          </w:tcPr>
          <w:p>
            <w:pPr>
              <w:widowControl/>
              <w:spacing w:line="360" w:lineRule="auto"/>
              <w:jc w:val="center"/>
              <w:rPr>
                <w:rFonts w:asciiTheme="minorEastAsia" w:hAnsiTheme="minorEastAsia" w:eastAsiaTheme="minorEastAsia"/>
                <w:sz w:val="24"/>
              </w:rPr>
            </w:pPr>
          </w:p>
          <w:p>
            <w:pPr>
              <w:tabs>
                <w:tab w:val="left" w:pos="8280"/>
              </w:tabs>
              <w:autoSpaceDE w:val="0"/>
              <w:autoSpaceDN w:val="0"/>
              <w:adjustRightInd w:val="0"/>
              <w:spacing w:line="360" w:lineRule="auto"/>
              <w:ind w:right="25"/>
              <w:jc w:val="center"/>
              <w:rPr>
                <w:rFonts w:asciiTheme="minorEastAsia" w:hAnsiTheme="minorEastAsia" w:eastAsiaTheme="minorEastAsia"/>
                <w:sz w:val="24"/>
              </w:rPr>
            </w:pPr>
            <w:r>
              <w:rPr>
                <w:rFonts w:hint="eastAsia"/>
              </w:rPr>
              <w:t>台州市区基础地理信息数据联动更新</w:t>
            </w:r>
          </w:p>
        </w:tc>
        <w:tc>
          <w:tcPr>
            <w:tcW w:w="567" w:type="dxa"/>
            <w:vAlign w:val="center"/>
          </w:tcPr>
          <w:p>
            <w:pPr>
              <w:widowControl/>
              <w:spacing w:line="360" w:lineRule="auto"/>
              <w:jc w:val="center"/>
              <w:rPr>
                <w:rFonts w:asciiTheme="minorEastAsia" w:hAnsiTheme="minorEastAsia" w:eastAsiaTheme="minorEastAsia"/>
                <w:sz w:val="24"/>
              </w:rPr>
            </w:pPr>
          </w:p>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1</w:t>
            </w:r>
          </w:p>
        </w:tc>
        <w:tc>
          <w:tcPr>
            <w:tcW w:w="567" w:type="dxa"/>
            <w:vAlign w:val="center"/>
          </w:tcPr>
          <w:p>
            <w:pPr>
              <w:widowControl/>
              <w:spacing w:line="360" w:lineRule="auto"/>
              <w:jc w:val="center"/>
              <w:rPr>
                <w:rFonts w:asciiTheme="minorEastAsia" w:hAnsiTheme="minorEastAsia" w:eastAsiaTheme="minorEastAsia"/>
                <w:sz w:val="24"/>
              </w:rPr>
            </w:pPr>
          </w:p>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项</w:t>
            </w:r>
          </w:p>
        </w:tc>
        <w:tc>
          <w:tcPr>
            <w:tcW w:w="993"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sz w:val="24"/>
              </w:rPr>
            </w:pPr>
            <w:r>
              <w:rPr>
                <w:rFonts w:hint="eastAsia" w:ascii="宋体" w:hAnsi="宋体" w:cs="Arial"/>
                <w:bCs/>
                <w:color w:val="000000"/>
                <w:szCs w:val="21"/>
              </w:rPr>
              <w:t>1218</w:t>
            </w:r>
          </w:p>
        </w:tc>
        <w:tc>
          <w:tcPr>
            <w:tcW w:w="1822" w:type="dxa"/>
            <w:vAlign w:val="center"/>
          </w:tcPr>
          <w:p>
            <w:pPr>
              <w:spacing w:line="360" w:lineRule="auto"/>
              <w:jc w:val="center"/>
              <w:rPr>
                <w:rFonts w:asciiTheme="minorEastAsia" w:hAnsiTheme="minorEastAsia" w:eastAsiaTheme="minorEastAsia"/>
                <w:kern w:val="0"/>
                <w:sz w:val="24"/>
              </w:rPr>
            </w:pPr>
            <w:r>
              <w:rPr>
                <w:rFonts w:hint="eastAsia" w:asciiTheme="minorEastAsia" w:hAnsiTheme="minorEastAsia" w:eastAsiaTheme="minorEastAsia"/>
                <w:kern w:val="0"/>
                <w:sz w:val="24"/>
                <w:lang w:val="en-US" w:eastAsia="zh-CN"/>
              </w:rPr>
              <w:t>2019</w:t>
            </w:r>
            <w:r>
              <w:rPr>
                <w:rFonts w:hint="eastAsia" w:asciiTheme="minorEastAsia" w:hAnsiTheme="minorEastAsia" w:eastAsiaTheme="minorEastAsia"/>
                <w:kern w:val="0"/>
                <w:sz w:val="24"/>
              </w:rPr>
              <w:t xml:space="preserve">年 </w:t>
            </w:r>
            <w:r>
              <w:rPr>
                <w:rFonts w:hint="eastAsia" w:asciiTheme="minorEastAsia" w:hAnsiTheme="minorEastAsia" w:eastAsiaTheme="minorEastAsia"/>
                <w:kern w:val="0"/>
                <w:sz w:val="24"/>
                <w:lang w:val="en-US" w:eastAsia="zh-CN"/>
              </w:rPr>
              <w:t>4</w:t>
            </w:r>
            <w:r>
              <w:rPr>
                <w:rFonts w:hint="eastAsia" w:asciiTheme="minorEastAsia" w:hAnsiTheme="minorEastAsia" w:eastAsiaTheme="minorEastAsia"/>
                <w:kern w:val="0"/>
                <w:sz w:val="24"/>
              </w:rPr>
              <w:t xml:space="preserve"> 月 </w:t>
            </w:r>
            <w:r>
              <w:rPr>
                <w:rFonts w:hint="eastAsia" w:asciiTheme="minorEastAsia" w:hAnsiTheme="minorEastAsia" w:eastAsiaTheme="minorEastAsia"/>
                <w:kern w:val="0"/>
                <w:sz w:val="24"/>
                <w:lang w:val="en-US" w:eastAsia="zh-CN"/>
              </w:rPr>
              <w:t>1</w:t>
            </w:r>
            <w:r>
              <w:rPr>
                <w:rFonts w:hint="eastAsia" w:asciiTheme="minorEastAsia" w:hAnsiTheme="minorEastAsia" w:eastAsiaTheme="minorEastAsia"/>
                <w:kern w:val="0"/>
                <w:sz w:val="24"/>
              </w:rPr>
              <w:t xml:space="preserve"> 日前完成全部测绘及数据处理工作，并提交浙江省测绘质量监督检验站通过验收。</w:t>
            </w:r>
          </w:p>
          <w:p>
            <w:pPr>
              <w:tabs>
                <w:tab w:val="left" w:pos="8280"/>
              </w:tabs>
              <w:autoSpaceDE w:val="0"/>
              <w:autoSpaceDN w:val="0"/>
              <w:adjustRightInd w:val="0"/>
              <w:spacing w:line="360" w:lineRule="auto"/>
              <w:ind w:right="25"/>
              <w:jc w:val="center"/>
              <w:rPr>
                <w:rFonts w:asciiTheme="minorEastAsia" w:hAnsiTheme="minorEastAsia" w:eastAsiaTheme="minorEastAsia"/>
                <w:sz w:val="24"/>
              </w:rPr>
            </w:pPr>
          </w:p>
        </w:tc>
        <w:tc>
          <w:tcPr>
            <w:tcW w:w="1296" w:type="dxa"/>
            <w:vAlign w:val="center"/>
          </w:tcPr>
          <w:p>
            <w:pPr>
              <w:widowControl/>
              <w:spacing w:line="360" w:lineRule="auto"/>
              <w:jc w:val="center"/>
              <w:rPr>
                <w:rFonts w:asciiTheme="minorEastAsia" w:hAnsiTheme="minorEastAsia" w:eastAsiaTheme="minorEastAsia"/>
                <w:sz w:val="24"/>
              </w:rPr>
            </w:pPr>
          </w:p>
          <w:p>
            <w:pPr>
              <w:tabs>
                <w:tab w:val="left" w:pos="8280"/>
              </w:tabs>
              <w:autoSpaceDE w:val="0"/>
              <w:autoSpaceDN w:val="0"/>
              <w:adjustRightInd w:val="0"/>
              <w:spacing w:line="360" w:lineRule="auto"/>
              <w:ind w:right="25"/>
              <w:jc w:val="center"/>
              <w:rPr>
                <w:rFonts w:hint="eastAsia" w:eastAsia="宋体" w:asciiTheme="minorEastAsia" w:hAnsiTheme="minorEastAsia"/>
                <w:sz w:val="24"/>
                <w:lang w:eastAsia="zh-CN"/>
              </w:rPr>
            </w:pPr>
            <w:r>
              <w:rPr>
                <w:rFonts w:hint="eastAsia"/>
              </w:rPr>
              <w:t>台州市空间地理信息中心</w:t>
            </w:r>
            <w:r>
              <w:rPr>
                <w:rFonts w:hint="eastAsia"/>
                <w:lang w:eastAsia="zh-CN"/>
              </w:rPr>
              <w:t>指定地点</w:t>
            </w:r>
          </w:p>
        </w:tc>
      </w:tr>
    </w:tbl>
    <w:p>
      <w:pPr>
        <w:snapToGrid w:val="0"/>
        <w:spacing w:line="360" w:lineRule="auto"/>
        <w:ind w:firstLine="602" w:firstLineChars="250"/>
        <w:rPr>
          <w:rFonts w:cs="Arial" w:asciiTheme="minorEastAsia" w:hAnsiTheme="minorEastAsia" w:eastAsiaTheme="minorEastAsia"/>
          <w:b/>
          <w:color w:val="000000"/>
          <w:sz w:val="24"/>
        </w:rPr>
      </w:pPr>
    </w:p>
    <w:p>
      <w:pPr>
        <w:numPr>
          <w:ilvl w:val="0"/>
          <w:numId w:val="2"/>
        </w:numPr>
        <w:snapToGrid w:val="0"/>
        <w:spacing w:line="360" w:lineRule="auto"/>
        <w:rPr>
          <w:rFonts w:hint="eastAsia"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t>服务需求</w:t>
      </w:r>
    </w:p>
    <w:p>
      <w:pPr>
        <w:numPr>
          <w:ilvl w:val="0"/>
          <w:numId w:val="3"/>
        </w:numPr>
        <w:spacing w:line="360" w:lineRule="auto"/>
        <w:rPr>
          <w:rFonts w:hint="eastAsia"/>
          <w:bCs/>
          <w:sz w:val="28"/>
          <w:szCs w:val="28"/>
          <w:lang w:eastAsia="zh-CN"/>
        </w:rPr>
      </w:pPr>
      <w:r>
        <w:rPr>
          <w:rFonts w:hint="eastAsia"/>
          <w:bCs/>
          <w:sz w:val="28"/>
          <w:szCs w:val="28"/>
          <w:lang w:eastAsia="zh-CN"/>
        </w:rPr>
        <w:t>总体要求</w:t>
      </w:r>
    </w:p>
    <w:p>
      <w:pPr>
        <w:numPr>
          <w:ilvl w:val="0"/>
          <w:numId w:val="4"/>
        </w:num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项目需要实现的功能或目标</w:t>
      </w:r>
    </w:p>
    <w:p>
      <w:pPr>
        <w:numPr>
          <w:ilvl w:val="0"/>
          <w:numId w:val="0"/>
        </w:numPr>
        <w:spacing w:line="360" w:lineRule="auto"/>
        <w:ind w:firstLine="480" w:firstLineChars="200"/>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更新数据能够满足台州市大数据建设需求，同时实现山区测图要素推送要求。</w:t>
      </w:r>
    </w:p>
    <w:p>
      <w:pPr>
        <w:spacing w:line="360" w:lineRule="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2.</w:t>
      </w:r>
      <w:r>
        <w:rPr>
          <w:rFonts w:hint="eastAsia" w:asciiTheme="minorEastAsia" w:hAnsiTheme="minorEastAsia" w:eastAsiaTheme="minorEastAsia" w:cstheme="minorEastAsia"/>
          <w:bCs/>
          <w:sz w:val="24"/>
          <w:szCs w:val="24"/>
        </w:rPr>
        <w:t>项目所需要执行的国家标准、行业标准、地方标准或者其他标准、规范。</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《卫星定位城市测量技术规范》（CJJ/T 73-2010）；</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《全球定位系统实时动态测量(RTK)规范》（CH/T 2009-2010）；</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《国家三、四等水准测量规范》（GB/T 12898-2009）；</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《1：500 1：1000 1：2000数字地形图测绘规范》（DB33/T 552－2014）；</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《国家基本比例尺地图图式 第1部分：1:500 1:1000 1:2000地形图图式》（GB/T 20257.1-2017）；</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《基础地理信息数字成果1:500 1:1000 1:2000数字线划图》（CH/T 9008.1-2010）；</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《国家基本比例尺地形图更新规范》（GB/T14268-2008）规定执行；</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《基础地理信息要素分类与图形表达代码》（DB33/T 817－2010）；</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《测绘成果质量检查与验收》(GB/T 24356-2009)；</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《数字测绘成果检查验收和质量评定》（GB/T18316-2008）；</w:t>
      </w:r>
    </w:p>
    <w:p>
      <w:pPr>
        <w:pStyle w:val="83"/>
        <w:ind w:firstLine="480" w:firstLineChars="200"/>
        <w:textAlignment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kern w:val="2"/>
          <w:sz w:val="24"/>
          <w:szCs w:val="24"/>
        </w:rPr>
        <w:t>《地理信息公共服务平台地理实体与地名地址数据规范》（CH/Z 9010-2011）</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《台州市1:500 1:1000 1:2000 DLG与基础地理信息要素数据图库一体化生产更新技术规定（2018试行）》；</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《1∶500 1∶1000 1∶2000基础地理信息要素数据库技术规范》（DB33/T 2122-2018）；</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《地理空间大数据地理空间要素数据规范》；</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《地理空间大数据要素分类与代码》；</w:t>
      </w:r>
    </w:p>
    <w:p>
      <w:pPr>
        <w:pStyle w:val="82"/>
        <w:spacing w:line="360" w:lineRule="auto"/>
        <w:textAlignment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《地理实体与地址编码规范》；</w:t>
      </w:r>
    </w:p>
    <w:p>
      <w:pPr>
        <w:pStyle w:val="83"/>
        <w:ind w:firstLine="600" w:firstLineChars="250"/>
        <w:textAlignment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kern w:val="2"/>
          <w:sz w:val="24"/>
          <w:szCs w:val="24"/>
        </w:rPr>
        <w:t>数字台州相关技术标准规范。</w:t>
      </w:r>
    </w:p>
    <w:p>
      <w:pPr>
        <w:pStyle w:val="83"/>
        <w:numPr>
          <w:ilvl w:val="0"/>
          <w:numId w:val="3"/>
        </w:numPr>
        <w:ind w:left="0" w:leftChars="0" w:firstLine="0" w:firstLineChars="0"/>
        <w:textAlignment w:val="center"/>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项目概况</w:t>
      </w:r>
    </w:p>
    <w:p>
      <w:pPr>
        <w:pStyle w:val="83"/>
        <w:numPr>
          <w:ilvl w:val="0"/>
          <w:numId w:val="0"/>
        </w:numPr>
        <w:ind w:leftChars="0" w:firstLine="480" w:firstLineChars="200"/>
        <w:textAlignment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kern w:val="2"/>
          <w:sz w:val="24"/>
          <w:szCs w:val="24"/>
        </w:rPr>
        <w:t>台州市区基础地理信息数据联动更新主要工作内容为台州市市区约960平方公里范围（椒江、路桥全部区域，黄岩部分区域及西部乡镇所在地，具体见更新范围图）1：500基础数据采集更新及入库，大数据要素核查补充及处理，黄岩区块310平方公里山区1:2000测图要素补充。</w:t>
      </w:r>
    </w:p>
    <w:p>
      <w:pPr>
        <w:pStyle w:val="83"/>
        <w:ind w:firstLine="0"/>
        <w:textAlignment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kern w:val="2"/>
          <w:sz w:val="24"/>
          <w:szCs w:val="24"/>
        </w:rPr>
        <w:t>台州市区基础地理信息数据联动更新（椒江区、路桥区、开发区、黄岩区、集聚区区块1:500更基础数据采集更新及入库，大数据要素核查补充及处理。其中：规划中心区1：500联动更新范围约530平方公里；规划中心区外围1：500实测面积约8.0平方公里，1：500修测范围62平方公里；大数据要素核实补充面积902.3平方公里；1：2000数据建设：路桥区面积约27平方公里，黄岩区面积约16.5平方公里，集聚区面积约1.5平方公里。</w:t>
      </w:r>
    </w:p>
    <w:p>
      <w:pPr>
        <w:pStyle w:val="83"/>
        <w:ind w:firstLine="600" w:firstLineChars="250"/>
        <w:textAlignment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kern w:val="2"/>
          <w:sz w:val="24"/>
          <w:szCs w:val="24"/>
        </w:rPr>
        <w:t>最终工作量按照采购单位委托的第三方或浙江省测绘质量监督检验站核算的实际工作量为准。</w:t>
      </w:r>
    </w:p>
    <w:p>
      <w:pPr>
        <w:pStyle w:val="83"/>
        <w:ind w:firstLine="0"/>
        <w:textAlignment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kern w:val="2"/>
          <w:sz w:val="24"/>
          <w:szCs w:val="24"/>
        </w:rPr>
        <w:t xml:space="preserve">台州市区联动更新范围如下示意图。 </w:t>
      </w:r>
    </w:p>
    <w:p>
      <w:pPr>
        <w:pStyle w:val="83"/>
        <w:ind w:firstLine="0"/>
        <w:textAlignment w:val="center"/>
        <w:rPr>
          <w:rFonts w:hint="eastAsia" w:ascii="Calibri" w:hAnsi="Calibri" w:eastAsia="宋体" w:cs="黑体"/>
          <w:bCs/>
          <w:kern w:val="2"/>
          <w:sz w:val="21"/>
          <w:szCs w:val="21"/>
        </w:rPr>
      </w:pPr>
      <w:r>
        <w:rPr>
          <w:rFonts w:ascii="Calibri" w:hAnsi="Calibri" w:eastAsia="宋体" w:cs="黑体"/>
          <w:bCs/>
          <w:kern w:val="2"/>
          <w:sz w:val="21"/>
          <w:szCs w:val="21"/>
          <w:lang w:val="en-US" w:eastAsia="zh-CN" w:bidi="ar-SA"/>
        </w:rPr>
        <w:object>
          <v:shape id="_x0000_i1025" o:spt="75" type="#_x0000_t75" style="height:222.1pt;width:405.5pt;" o:ole="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o:OLEObject Type="Embed" ProgID="PBrush" ShapeID="_x0000_i1025" DrawAspect="Content" ObjectID="_1468075725" r:id="rId7">
            <o:LockedField>false</o:LockedField>
          </o:OLEObject>
        </w:object>
      </w:r>
    </w:p>
    <w:p>
      <w:pPr>
        <w:pStyle w:val="83"/>
        <w:ind w:firstLine="0"/>
        <w:textAlignment w:val="center"/>
        <w:rPr>
          <w:rFonts w:ascii="Calibri" w:hAnsi="Calibri" w:eastAsia="宋体" w:cs="黑体"/>
          <w:bCs/>
          <w:kern w:val="2"/>
          <w:sz w:val="24"/>
          <w:szCs w:val="24"/>
        </w:rPr>
      </w:pPr>
      <w:r>
        <w:rPr>
          <w:rFonts w:hint="eastAsia" w:ascii="Calibri" w:hAnsi="Calibri" w:eastAsia="宋体" w:cs="黑体"/>
          <w:bCs/>
          <w:kern w:val="2"/>
          <w:sz w:val="21"/>
          <w:szCs w:val="21"/>
          <w:lang w:val="en-US" w:eastAsia="zh-CN"/>
        </w:rPr>
        <w:t xml:space="preserve">  </w:t>
      </w:r>
      <w:r>
        <w:rPr>
          <w:rFonts w:hint="eastAsia" w:ascii="Calibri" w:hAnsi="Calibri" w:eastAsia="宋体" w:cs="黑体"/>
          <w:bCs/>
          <w:kern w:val="2"/>
          <w:sz w:val="24"/>
          <w:szCs w:val="24"/>
          <w:lang w:val="en-US" w:eastAsia="zh-CN"/>
        </w:rPr>
        <w:t xml:space="preserve"> </w:t>
      </w:r>
      <w:r>
        <w:rPr>
          <w:rFonts w:hint="eastAsia" w:ascii="Calibri" w:hAnsi="Calibri" w:eastAsia="宋体" w:cs="黑体"/>
          <w:bCs/>
          <w:kern w:val="2"/>
          <w:sz w:val="24"/>
          <w:szCs w:val="24"/>
        </w:rPr>
        <w:t>预估工作量</w:t>
      </w:r>
    </w:p>
    <w:tbl>
      <w:tblPr>
        <w:tblStyle w:val="2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276"/>
        <w:gridCol w:w="992"/>
        <w:gridCol w:w="1276"/>
        <w:gridCol w:w="1275"/>
        <w:gridCol w:w="127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959"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片区</w:t>
            </w:r>
          </w:p>
        </w:tc>
        <w:tc>
          <w:tcPr>
            <w:tcW w:w="2268" w:type="dxa"/>
            <w:gridSpan w:val="2"/>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规划中心区实时联动更新</w:t>
            </w:r>
          </w:p>
        </w:tc>
        <w:tc>
          <w:tcPr>
            <w:tcW w:w="6379" w:type="dxa"/>
            <w:gridSpan w:val="4"/>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2018年台州市区基础地理信息数据更新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p>
        </w:tc>
        <w:tc>
          <w:tcPr>
            <w:tcW w:w="1276"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1:500数据实时更新面积(km2)</w:t>
            </w:r>
          </w:p>
        </w:tc>
        <w:tc>
          <w:tcPr>
            <w:tcW w:w="992"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大数据补充</w:t>
            </w:r>
          </w:p>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(km2)</w:t>
            </w:r>
          </w:p>
        </w:tc>
        <w:tc>
          <w:tcPr>
            <w:tcW w:w="1276"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规划中心区外围1:500实测面积</w:t>
            </w:r>
          </w:p>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(km2)</w:t>
            </w:r>
          </w:p>
        </w:tc>
        <w:tc>
          <w:tcPr>
            <w:tcW w:w="1275"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规划中心区外围1:500修测面积(km2)</w:t>
            </w:r>
          </w:p>
        </w:tc>
        <w:tc>
          <w:tcPr>
            <w:tcW w:w="1276"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大数据补充面积（km2）</w:t>
            </w:r>
          </w:p>
        </w:tc>
        <w:tc>
          <w:tcPr>
            <w:tcW w:w="2552" w:type="dxa"/>
            <w:vAlign w:val="center"/>
          </w:tcPr>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规划中心区外围1:2000数据建设面积</w:t>
            </w:r>
          </w:p>
          <w:p>
            <w:pPr>
              <w:pStyle w:val="83"/>
              <w:adjustRightInd w:val="0"/>
              <w:snapToGrid w:val="0"/>
              <w:spacing w:line="240" w:lineRule="auto"/>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(km2)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椒江区</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190</w:t>
            </w:r>
          </w:p>
        </w:tc>
        <w:tc>
          <w:tcPr>
            <w:tcW w:w="99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203</w:t>
            </w: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1275" w:type="dxa"/>
            <w:vAlign w:val="center"/>
          </w:tcPr>
          <w:p>
            <w:pPr>
              <w:pStyle w:val="83"/>
              <w:ind w:firstLine="0"/>
              <w:textAlignment w:val="center"/>
              <w:rPr>
                <w:rFonts w:hint="eastAsia" w:ascii="Calibri" w:hAnsi="Calibri" w:eastAsia="宋体" w:cs="黑体"/>
                <w:bCs/>
                <w:kern w:val="2"/>
                <w:sz w:val="21"/>
                <w:szCs w:val="21"/>
              </w:rPr>
            </w:pP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2552" w:type="dxa"/>
            <w:vAlign w:val="center"/>
          </w:tcPr>
          <w:p>
            <w:pPr>
              <w:pStyle w:val="83"/>
              <w:ind w:firstLine="0"/>
              <w:textAlignment w:val="center"/>
              <w:rPr>
                <w:rFonts w:hint="eastAsia" w:ascii="Calibri" w:hAnsi="Calibri" w:eastAsia="宋体" w:cs="黑体"/>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黄岩区</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144</w:t>
            </w:r>
          </w:p>
        </w:tc>
        <w:tc>
          <w:tcPr>
            <w:tcW w:w="99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205.6</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8</w:t>
            </w:r>
          </w:p>
        </w:tc>
        <w:tc>
          <w:tcPr>
            <w:tcW w:w="1275"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34</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98.5</w:t>
            </w:r>
          </w:p>
        </w:tc>
        <w:tc>
          <w:tcPr>
            <w:tcW w:w="255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路桥区</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134</w:t>
            </w:r>
          </w:p>
        </w:tc>
        <w:tc>
          <w:tcPr>
            <w:tcW w:w="99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148.6</w:t>
            </w: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1275" w:type="dxa"/>
            <w:vAlign w:val="center"/>
          </w:tcPr>
          <w:p>
            <w:pPr>
              <w:pStyle w:val="83"/>
              <w:ind w:firstLine="0"/>
              <w:textAlignment w:val="center"/>
              <w:rPr>
                <w:rFonts w:hint="eastAsia" w:ascii="Calibri" w:hAnsi="Calibri" w:eastAsia="宋体" w:cs="黑体"/>
                <w:bCs/>
                <w:kern w:val="2"/>
                <w:sz w:val="21"/>
                <w:szCs w:val="21"/>
              </w:rPr>
            </w:pP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107</w:t>
            </w:r>
          </w:p>
        </w:tc>
        <w:tc>
          <w:tcPr>
            <w:tcW w:w="255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开发区</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62</w:t>
            </w:r>
          </w:p>
        </w:tc>
        <w:tc>
          <w:tcPr>
            <w:tcW w:w="99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60.8</w:t>
            </w: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1275" w:type="dxa"/>
            <w:vAlign w:val="center"/>
          </w:tcPr>
          <w:p>
            <w:pPr>
              <w:pStyle w:val="83"/>
              <w:ind w:firstLine="0"/>
              <w:textAlignment w:val="center"/>
              <w:rPr>
                <w:rFonts w:hint="eastAsia" w:ascii="Calibri" w:hAnsi="Calibri" w:eastAsia="宋体" w:cs="黑体"/>
                <w:bCs/>
                <w:kern w:val="2"/>
                <w:sz w:val="21"/>
                <w:szCs w:val="21"/>
              </w:rPr>
            </w:pP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2552" w:type="dxa"/>
            <w:vAlign w:val="center"/>
          </w:tcPr>
          <w:p>
            <w:pPr>
              <w:pStyle w:val="83"/>
              <w:ind w:firstLine="0"/>
              <w:textAlignment w:val="center"/>
              <w:rPr>
                <w:rFonts w:hint="eastAsia" w:ascii="Calibri" w:hAnsi="Calibri" w:eastAsia="宋体" w:cs="黑体"/>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集聚区</w:t>
            </w: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992" w:type="dxa"/>
            <w:vAlign w:val="center"/>
          </w:tcPr>
          <w:p>
            <w:pPr>
              <w:pStyle w:val="83"/>
              <w:ind w:firstLine="0"/>
              <w:textAlignment w:val="center"/>
              <w:rPr>
                <w:rFonts w:hint="eastAsia" w:ascii="Calibri" w:hAnsi="Calibri" w:eastAsia="宋体" w:cs="黑体"/>
                <w:bCs/>
                <w:kern w:val="2"/>
                <w:sz w:val="21"/>
                <w:szCs w:val="21"/>
              </w:rPr>
            </w:pPr>
          </w:p>
        </w:tc>
        <w:tc>
          <w:tcPr>
            <w:tcW w:w="1276" w:type="dxa"/>
            <w:vAlign w:val="center"/>
          </w:tcPr>
          <w:p>
            <w:pPr>
              <w:pStyle w:val="83"/>
              <w:ind w:firstLine="0"/>
              <w:textAlignment w:val="center"/>
              <w:rPr>
                <w:rFonts w:hint="eastAsia" w:ascii="Calibri" w:hAnsi="Calibri" w:eastAsia="宋体" w:cs="黑体"/>
                <w:bCs/>
                <w:kern w:val="2"/>
                <w:sz w:val="21"/>
                <w:szCs w:val="21"/>
              </w:rPr>
            </w:pPr>
          </w:p>
        </w:tc>
        <w:tc>
          <w:tcPr>
            <w:tcW w:w="1275"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28</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60.5</w:t>
            </w:r>
          </w:p>
        </w:tc>
        <w:tc>
          <w:tcPr>
            <w:tcW w:w="255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合计</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530</w:t>
            </w:r>
          </w:p>
        </w:tc>
        <w:tc>
          <w:tcPr>
            <w:tcW w:w="99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618</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8</w:t>
            </w:r>
          </w:p>
        </w:tc>
        <w:tc>
          <w:tcPr>
            <w:tcW w:w="1275"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62</w:t>
            </w:r>
          </w:p>
        </w:tc>
        <w:tc>
          <w:tcPr>
            <w:tcW w:w="1276"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266</w:t>
            </w:r>
          </w:p>
        </w:tc>
        <w:tc>
          <w:tcPr>
            <w:tcW w:w="2552" w:type="dxa"/>
            <w:vAlign w:val="center"/>
          </w:tcPr>
          <w:p>
            <w:pPr>
              <w:pStyle w:val="83"/>
              <w:ind w:firstLine="0"/>
              <w:textAlignment w:val="center"/>
              <w:rPr>
                <w:rFonts w:hint="eastAsia" w:ascii="Calibri" w:hAnsi="Calibri" w:eastAsia="宋体" w:cs="黑体"/>
                <w:bCs/>
                <w:kern w:val="2"/>
                <w:sz w:val="21"/>
                <w:szCs w:val="21"/>
              </w:rPr>
            </w:pPr>
            <w:r>
              <w:rPr>
                <w:rFonts w:hint="eastAsia" w:ascii="Calibri" w:hAnsi="Calibri" w:eastAsia="宋体" w:cs="黑体"/>
                <w:bCs/>
                <w:kern w:val="2"/>
                <w:sz w:val="21"/>
                <w:szCs w:val="21"/>
              </w:rPr>
              <w:t>55.3</w:t>
            </w:r>
          </w:p>
        </w:tc>
      </w:tr>
    </w:tbl>
    <w:p>
      <w:pPr>
        <w:numPr>
          <w:ilvl w:val="0"/>
          <w:numId w:val="0"/>
        </w:numPr>
        <w:snapToGrid w:val="0"/>
        <w:spacing w:line="360" w:lineRule="auto"/>
        <w:rPr>
          <w:rFonts w:hint="eastAsia" w:cs="Arial" w:asciiTheme="minorEastAsia" w:hAnsiTheme="minorEastAsia" w:eastAsiaTheme="minorEastAsia"/>
          <w:b/>
          <w:color w:val="000000"/>
          <w:sz w:val="28"/>
          <w:szCs w:val="28"/>
        </w:rPr>
      </w:pPr>
      <w:r>
        <w:rPr>
          <w:rFonts w:hint="eastAsia"/>
          <w:bCs/>
          <w:szCs w:val="21"/>
          <w:lang w:val="en-US" w:eastAsia="zh-CN"/>
        </w:rPr>
        <w:t xml:space="preserve">                                                                                   </w:t>
      </w:r>
    </w:p>
    <w:p>
      <w:pPr>
        <w:numPr>
          <w:ilvl w:val="0"/>
          <w:numId w:val="0"/>
        </w:numPr>
        <w:snapToGrid w:val="0"/>
        <w:spacing w:line="360" w:lineRule="auto"/>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（三）项目具体要求</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w:t>
      </w:r>
      <w:r>
        <w:rPr>
          <w:rFonts w:hint="eastAsia" w:cs="Arial" w:asciiTheme="minorEastAsia" w:hAnsiTheme="minorEastAsia" w:eastAsiaTheme="minorEastAsia"/>
          <w:b w:val="0"/>
          <w:bCs/>
          <w:color w:val="000000"/>
          <w:sz w:val="24"/>
          <w:szCs w:val="24"/>
        </w:rPr>
        <w:t>坐标高程体系及技术指标要求：</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ab/>
      </w:r>
      <w:r>
        <w:rPr>
          <w:rFonts w:hint="eastAsia" w:cs="Arial" w:asciiTheme="minorEastAsia" w:hAnsiTheme="minorEastAsia" w:eastAsiaTheme="minorEastAsia"/>
          <w:b w:val="0"/>
          <w:bCs/>
          <w:color w:val="000000"/>
          <w:sz w:val="24"/>
          <w:szCs w:val="24"/>
        </w:rPr>
        <w:t>a）平面坐标系统：台州2000坐标系（国家2000椭球，中央子午线121度21分）；国家2000坐标系（国家2000椭球，中央子午线120度）两套成果（一套DWG格式，一套GDB格式）同时具备。</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b）高程系统：高程系统采用1985国家高程基准（二期）。</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w:t>
      </w:r>
      <w:r>
        <w:rPr>
          <w:rFonts w:hint="eastAsia" w:cs="Arial" w:asciiTheme="minorEastAsia" w:hAnsiTheme="minorEastAsia" w:eastAsiaTheme="minorEastAsia"/>
          <w:b w:val="0"/>
          <w:bCs/>
          <w:color w:val="000000"/>
          <w:sz w:val="24"/>
          <w:szCs w:val="24"/>
        </w:rPr>
        <w:t>精度要求</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a）根据规范，地物点划分为三大类：</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一类地物点，即主要地物点，指城镇道路、街道、巷道两侧明显建筑物（构筑物）拐点；二类地物点，主要指设站施测困难的明显建筑物拐点及农村居民地明显建筑物拐点；三类地物点，又称次要地物点，除上述两类地物点的其它地物点。</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b）地物点平面精度</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一类地物点：点位中误差±5cm，间距中误差±5cm；二类地物点：点位中误差±7.5cm，间距中误差±7.5cm；三类地物点：点位中误差±25cm，间距中误差±20cm。</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c）地形图高程精度</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高程注记点相对于邻近控制点的高程中误差不大于±0.15 m。</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d）图根点精度</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图根点相对于邻近控制点的平面点位中误差不大于±5cm，高程中误差不大于±5cm。</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e）测站点精度</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测站点相对于邻近控制点的平面点位中误差不大于±5cm，高程中误差不大于±5cm。</w:t>
      </w:r>
    </w:p>
    <w:p>
      <w:pPr>
        <w:numPr>
          <w:ilvl w:val="0"/>
          <w:numId w:val="0"/>
        </w:numPr>
        <w:snapToGrid w:val="0"/>
        <w:spacing w:line="360" w:lineRule="auto"/>
        <w:rPr>
          <w:rFonts w:hint="eastAsia" w:cs="Arial" w:asciiTheme="minorEastAsia" w:hAnsiTheme="minorEastAsia" w:eastAsiaTheme="minorEastAsia"/>
          <w:b w:val="0"/>
          <w:bCs/>
          <w:color w:val="000000"/>
          <w:sz w:val="24"/>
          <w:szCs w:val="24"/>
          <w:lang w:val="en-US" w:eastAsia="zh-CN"/>
        </w:rPr>
      </w:pPr>
    </w:p>
    <w:p>
      <w:pPr>
        <w:numPr>
          <w:ilvl w:val="0"/>
          <w:numId w:val="0"/>
        </w:numPr>
        <w:snapToGrid w:val="0"/>
        <w:spacing w:line="360" w:lineRule="auto"/>
        <w:rPr>
          <w:rFonts w:hint="eastAsia" w:cs="Arial" w:asciiTheme="minorEastAsia" w:hAnsiTheme="minorEastAsia" w:eastAsiaTheme="minorEastAsia"/>
          <w:b w:val="0"/>
          <w:bCs/>
          <w:color w:val="000000"/>
          <w:sz w:val="24"/>
          <w:szCs w:val="24"/>
          <w:lang w:val="en-US" w:eastAsia="zh-CN"/>
        </w:rPr>
      </w:pPr>
      <w:r>
        <w:rPr>
          <w:rFonts w:hint="eastAsia" w:cs="Arial" w:asciiTheme="minorEastAsia" w:hAnsiTheme="minorEastAsia" w:eastAsiaTheme="minorEastAsia"/>
          <w:b w:val="0"/>
          <w:bCs/>
          <w:color w:val="000000"/>
          <w:sz w:val="24"/>
          <w:szCs w:val="24"/>
          <w:lang w:val="en-US" w:eastAsia="zh-CN"/>
        </w:rPr>
        <w:t>3.其他要求</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a）1：500要素外业采集按照2017版图式采集和分类；</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b) 1：500实测、修测、数据更新需严格执行《台州市1:500 1:1000 1:2000 DLG与基础地理信息要素数据图库一体化生产更新技术规定（2018试行）》；</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c）1:500修测的地物、地貌要素等级划分、更新原则、更新工作内容及相关要求、质量控制执行《台州市1:500地形图动态更新工作方案（2017）》；</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d）大数据要素补充范围需完成地名地址、兴趣点POI普查外，大数据补充要素需按照《台州市DLG与基础地理信息要素数据图库一体化生产更新总体技术要求》文件要求执行。</w:t>
      </w:r>
    </w:p>
    <w:p>
      <w:pPr>
        <w:numPr>
          <w:ilvl w:val="0"/>
          <w:numId w:val="0"/>
        </w:numPr>
        <w:snapToGrid w:val="0"/>
        <w:spacing w:line="360" w:lineRule="auto"/>
        <w:rPr>
          <w:rFonts w:hint="eastAsia" w:cs="Arial" w:asciiTheme="minorEastAsia" w:hAnsiTheme="minorEastAsia" w:eastAsiaTheme="minorEastAsia"/>
          <w:b w:val="0"/>
          <w:bCs/>
          <w:color w:val="000000"/>
          <w:sz w:val="24"/>
          <w:szCs w:val="24"/>
          <w:lang w:val="en-US" w:eastAsia="zh-CN"/>
        </w:rPr>
      </w:pP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4.</w:t>
      </w:r>
      <w:r>
        <w:rPr>
          <w:rFonts w:hint="eastAsia" w:cs="Arial" w:asciiTheme="minorEastAsia" w:hAnsiTheme="minorEastAsia" w:eastAsiaTheme="minorEastAsia"/>
          <w:b w:val="0"/>
          <w:bCs/>
          <w:color w:val="000000"/>
          <w:sz w:val="24"/>
          <w:szCs w:val="24"/>
        </w:rPr>
        <w:t>具体要求：</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w:t>
      </w:r>
      <w:r>
        <w:rPr>
          <w:rFonts w:hint="eastAsia" w:cs="Arial" w:asciiTheme="minorEastAsia" w:hAnsiTheme="minorEastAsia" w:eastAsiaTheme="minorEastAsia"/>
          <w:b w:val="0"/>
          <w:bCs/>
          <w:color w:val="000000"/>
          <w:sz w:val="24"/>
          <w:szCs w:val="24"/>
        </w:rPr>
        <w:t>数据生产、更新需严格按照《台州市1:500 1:1000 1:2000 DLG与基础地理信息要素数据图库一体化生产更新技术规定（2018试行）》（以下简称《技术规定》）规定的内容、分类代码、几何表达、拓扑、属性等要求执行。更新区域要素未发生变化的，也需要对原有数据根据《技术规定》的内容、分类代码、几何表达、拓扑、属性等要求进行整合处理。</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w:t>
      </w:r>
      <w:r>
        <w:rPr>
          <w:rFonts w:hint="eastAsia" w:cs="Arial" w:asciiTheme="minorEastAsia" w:hAnsiTheme="minorEastAsia" w:eastAsiaTheme="minorEastAsia"/>
          <w:b w:val="0"/>
          <w:bCs/>
          <w:color w:val="000000"/>
          <w:sz w:val="24"/>
          <w:szCs w:val="24"/>
        </w:rPr>
        <w:t>数据生产、更新要求图库一体化，项目成果须提交两套数据格式的DLG成果，一套DWG格式，一套GDB格式。DWG格式成果要求必须与GDB成果在分类代码、几何拓扑、属性内容等方面保持一致。</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w:t>
      </w:r>
      <w:r>
        <w:rPr>
          <w:rFonts w:hint="eastAsia" w:cs="Arial" w:asciiTheme="minorEastAsia" w:hAnsiTheme="minorEastAsia" w:eastAsiaTheme="minorEastAsia"/>
          <w:b w:val="0"/>
          <w:bCs/>
          <w:color w:val="000000"/>
          <w:sz w:val="24"/>
          <w:szCs w:val="24"/>
        </w:rPr>
        <w:t>《技术规定》中地理实体（或称地理要素）是现实世界中客观存在的一个完整的地物，例如一幢建筑、一条道路（具有相同名称和编码的同一条路）、一个小区、一座车站、一座商场、一处广场、一个公园、一个湖泊等。一般以标识点、结构线，或者直接利用要素图形本身来代表，以区分地理实体的各种几何图形表达和描述。标识点、结构线或者地理实体的直接代表图形，是地理实体属性的主要载体。</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4)</w:t>
      </w:r>
      <w:r>
        <w:rPr>
          <w:rFonts w:hint="eastAsia" w:cs="Arial" w:asciiTheme="minorEastAsia" w:hAnsiTheme="minorEastAsia" w:eastAsiaTheme="minorEastAsia"/>
          <w:b w:val="0"/>
          <w:bCs/>
          <w:color w:val="000000"/>
          <w:sz w:val="24"/>
          <w:szCs w:val="24"/>
        </w:rPr>
        <w:t>凡是《技术规定》中规定有标识点分类和代码的，须采集标识点，标识点一般配置在地理实体的表达图形的主体部分的概略中心位置；线状地理实体有结构线要求的须采集结构线；建筑物须采集建筑物外轮廓面（单幢建筑在水平投影上的最小外包多边形）以标识独立的单幢建筑实体。由于地物大小和制图比例尺限制，涉及到依比例尺、不依比例尺等（例如塔）数据采集和表达时，一般有定位点的不再重复采集标识点；采用单线表达的地物（例如河流、道路等）不再重复采集结构线。</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5)</w:t>
      </w:r>
      <w:r>
        <w:rPr>
          <w:rFonts w:hint="eastAsia" w:cs="Arial" w:asciiTheme="minorEastAsia" w:hAnsiTheme="minorEastAsia" w:eastAsiaTheme="minorEastAsia"/>
          <w:b w:val="0"/>
          <w:bCs/>
          <w:color w:val="000000"/>
          <w:sz w:val="24"/>
          <w:szCs w:val="24"/>
        </w:rPr>
        <w:t>地理实体的属性必须完整配赋在标识点、结构线、外轮廓面等地理实体的标识代表图形上。地理实体的其他图形（图元）组成部分（例如道路的边线、道路面，建筑物的分层面等）的属性表必须与标识图形属性表中的基本属性值一致，例如分类代码、名称、等级、编码等。</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6)</w:t>
      </w:r>
      <w:r>
        <w:rPr>
          <w:rFonts w:hint="eastAsia" w:cs="Arial" w:asciiTheme="minorEastAsia" w:hAnsiTheme="minorEastAsia" w:eastAsiaTheme="minorEastAsia"/>
          <w:b w:val="0"/>
          <w:bCs/>
          <w:color w:val="000000"/>
          <w:sz w:val="24"/>
          <w:szCs w:val="24"/>
        </w:rPr>
        <w:t>标识点等同于名称对象点，不得重复采集。线状要素的结构线等同名称对象线，不重复采集名称对象线。线状和面状要素的注记点、注记线可以多个，根据地物形状、大小和制图比例尺等因素进行配置。</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7)</w:t>
      </w:r>
      <w:r>
        <w:rPr>
          <w:rFonts w:hint="eastAsia" w:cs="Arial" w:asciiTheme="minorEastAsia" w:hAnsiTheme="minorEastAsia" w:eastAsiaTheme="minorEastAsia"/>
          <w:b w:val="0"/>
          <w:bCs/>
          <w:color w:val="000000"/>
          <w:sz w:val="24"/>
          <w:szCs w:val="24"/>
        </w:rPr>
        <w:t>面状要素必须构面，面需要拓扑完整；线状要素标准中有结构线分类和代码要求的，结构线按照线状要素的实际特性变化分段采集（特性相同路段的结构线必须保持拓扑连续，图形中间不得断开，不同分段之间必须保持拓扑连接），属性按照分段进行采集和赋值。例如，道路在遇到路宽变化较大、铺装材料不同、上下行线道路分叉、道路空中层数变化或入地或者进入隧道或者被其他道路压盖等特性变化时需分段采集，但是同一条道路不同分段的分类代码、名称、行政编码等属性必须一致。分段采集的线状要素的线型图形表达（例如道路边线）应该与结构线分段配套，遇分段处断开；道路面、河流面在共享路段、共享河段处需断开。</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8)</w:t>
      </w:r>
      <w:r>
        <w:rPr>
          <w:rFonts w:hint="eastAsia" w:cs="Arial" w:asciiTheme="minorEastAsia" w:hAnsiTheme="minorEastAsia" w:eastAsiaTheme="minorEastAsia"/>
          <w:b w:val="0"/>
          <w:bCs/>
          <w:color w:val="000000"/>
          <w:sz w:val="24"/>
          <w:szCs w:val="24"/>
        </w:rPr>
        <w:t>不同水系（除沟渠外）交汇处需采集水系交汇线。</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9)</w:t>
      </w:r>
      <w:r>
        <w:rPr>
          <w:rFonts w:hint="eastAsia" w:cs="Arial" w:asciiTheme="minorEastAsia" w:hAnsiTheme="minorEastAsia" w:eastAsiaTheme="minorEastAsia"/>
          <w:b w:val="0"/>
          <w:bCs/>
          <w:color w:val="000000"/>
          <w:sz w:val="24"/>
          <w:szCs w:val="24"/>
        </w:rPr>
        <w:t>交汇水系的结构线应实接。单线水系汇入双线水系的汇入段按照水系走向以单线水系连续表示，赋单线水系的属性。</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10)</w:t>
      </w:r>
      <w:r>
        <w:rPr>
          <w:rFonts w:hint="eastAsia" w:cs="Arial" w:asciiTheme="minorEastAsia" w:hAnsiTheme="minorEastAsia" w:eastAsiaTheme="minorEastAsia"/>
          <w:b w:val="0"/>
          <w:bCs/>
          <w:color w:val="000000"/>
          <w:sz w:val="24"/>
          <w:szCs w:val="24"/>
        </w:rPr>
        <w:t>河流穿越湖泊、水库等面状水系，结构线应顺水道穿越；多条河流穿越时，结构线之间应在面状水系内顺水道连通；河流汇入面状水体时，结构线与面状水体的标识点实接。</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11)</w:t>
      </w:r>
      <w:r>
        <w:rPr>
          <w:rFonts w:hint="eastAsia" w:cs="Arial" w:asciiTheme="minorEastAsia" w:hAnsiTheme="minorEastAsia" w:eastAsiaTheme="minorEastAsia"/>
          <w:b w:val="0"/>
          <w:bCs/>
          <w:color w:val="000000"/>
          <w:sz w:val="24"/>
          <w:szCs w:val="24"/>
        </w:rPr>
        <w:t>面状要素如湖泊、水库、山塘、荡、漾、湾等需构面和采集标识点。</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12)</w:t>
      </w:r>
      <w:r>
        <w:rPr>
          <w:rFonts w:hint="eastAsia" w:cs="Arial" w:asciiTheme="minorEastAsia" w:hAnsiTheme="minorEastAsia" w:eastAsiaTheme="minorEastAsia"/>
          <w:b w:val="0"/>
          <w:bCs/>
          <w:color w:val="000000"/>
          <w:sz w:val="24"/>
          <w:szCs w:val="24"/>
        </w:rPr>
        <w:t>依比例尺河流必须构面。有名称河流必须采集名称。干渠需构面和采集结构线，通过取水设施连接河流的水渠均需采集结构线。水系面、结构线、水涯线遇桥梁等附属设施不断开；但是水系面、水涯线遇水闸、涵洞等附属设施应贯通，结构线不断开。</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13)</w:t>
      </w:r>
      <w:r>
        <w:rPr>
          <w:rFonts w:hint="eastAsia" w:cs="Arial" w:asciiTheme="minorEastAsia" w:hAnsiTheme="minorEastAsia" w:eastAsiaTheme="minorEastAsia"/>
          <w:b w:val="0"/>
          <w:bCs/>
          <w:color w:val="000000"/>
          <w:sz w:val="24"/>
          <w:szCs w:val="24"/>
        </w:rPr>
        <w:t>居民地中须增加单位院落、居住小区、公共服务设施范围、基础设施范围、重要场所、以及工矿企业院落等数据的采集，采集具体要求详见《技术规定》。</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14)</w:t>
      </w:r>
      <w:r>
        <w:rPr>
          <w:rFonts w:hint="eastAsia" w:cs="Arial" w:asciiTheme="minorEastAsia" w:hAnsiTheme="minorEastAsia" w:eastAsiaTheme="minorEastAsia"/>
          <w:b w:val="0"/>
          <w:bCs/>
          <w:color w:val="000000"/>
          <w:sz w:val="24"/>
          <w:szCs w:val="24"/>
        </w:rPr>
        <w:t>建筑物应采集分层面、分层面属性、建筑结构、外轮廓面、建筑属性。分层面应该包含内阳台在内。外轮廓面是单幢房屋的水平投影上的最小外包多边形，不包括完全室外的台阶、楼梯、电梯，但包括内嵌或者部分嵌入在建筑物内的楼梯或电梯。</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15)</w:t>
      </w:r>
      <w:r>
        <w:rPr>
          <w:rFonts w:hint="eastAsia" w:cs="Arial" w:asciiTheme="minorEastAsia" w:hAnsiTheme="minorEastAsia" w:eastAsiaTheme="minorEastAsia"/>
          <w:b w:val="0"/>
          <w:bCs/>
          <w:color w:val="000000"/>
          <w:sz w:val="24"/>
          <w:szCs w:val="24"/>
        </w:rPr>
        <w:t>建筑物外轮廓面属性中须记录该单幢建筑的名称、结构、最低层数、最高层数等属性值；分层面的属性中须记录该分层面的起始楼层（从该分层面建筑部分的地面或地下最底层起算，塔楼裙楼结构的建筑，塔楼部分的分层面的起始层从地面或地下最底层起算，裙楼分层面的多边形与塔楼交叉或重叠部分需要挖洞扣除）、终止楼层。</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16)</w:t>
      </w:r>
      <w:r>
        <w:rPr>
          <w:rFonts w:hint="eastAsia" w:cs="Arial" w:asciiTheme="minorEastAsia" w:hAnsiTheme="minorEastAsia" w:eastAsiaTheme="minorEastAsia"/>
          <w:b w:val="0"/>
          <w:bCs/>
          <w:color w:val="000000"/>
          <w:sz w:val="24"/>
          <w:szCs w:val="24"/>
        </w:rPr>
        <w:t>所有阳台应构面，与建筑物拓扑关系正确，并记录最低层数和最高层数。</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17)</w:t>
      </w:r>
      <w:r>
        <w:rPr>
          <w:rFonts w:hint="eastAsia" w:cs="Arial" w:asciiTheme="minorEastAsia" w:hAnsiTheme="minorEastAsia" w:eastAsiaTheme="minorEastAsia"/>
          <w:b w:val="0"/>
          <w:bCs/>
          <w:color w:val="000000"/>
          <w:sz w:val="24"/>
          <w:szCs w:val="24"/>
        </w:rPr>
        <w:t>道路、匝道、立交的结构线、边线、上行线、下行线、道路面等在道路出现被其他道路、铁路等压盖（虚交处）时，被压盖处应该分段采集数据，且须保持拓扑的连续性；被压盖处的图形的属性ISCOVERED赋值1，非被压盖处缺省赋值0。</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18)</w:t>
      </w:r>
      <w:r>
        <w:rPr>
          <w:rFonts w:hint="eastAsia" w:cs="Arial" w:asciiTheme="minorEastAsia" w:hAnsiTheme="minorEastAsia" w:eastAsiaTheme="minorEastAsia"/>
          <w:b w:val="0"/>
          <w:bCs/>
          <w:color w:val="000000"/>
          <w:sz w:val="24"/>
          <w:szCs w:val="24"/>
        </w:rPr>
        <w:t>道路的各类图形组成，包括结构线，都应按照《技术规定》采集并赋予层次属性（按照地面0层，地下往下依次赋值-1层、- 2层、-3层、-4层等，空中往上依次赋值1层、2层、3层、4层、5层等，地面穿越隧道设置-9层等等）ZLEVEL属性值。高架引道与高架路赋值相同层数值。</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19)</w:t>
      </w:r>
      <w:r>
        <w:rPr>
          <w:rFonts w:hint="eastAsia" w:cs="Arial" w:asciiTheme="minorEastAsia" w:hAnsiTheme="minorEastAsia" w:eastAsiaTheme="minorEastAsia"/>
          <w:b w:val="0"/>
          <w:bCs/>
          <w:color w:val="000000"/>
          <w:sz w:val="24"/>
          <w:szCs w:val="24"/>
        </w:rPr>
        <w:t>铁路、道路的结构线、边线、面存在压盖关系时均需分段表达并赋ZLEVEL值以标识层次关系；铁路或道路与附属设施如隧道、桥梁等存在压盖关系时需分段表达并需赋ZLEVEL值以标识层次关系。</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20)</w:t>
      </w:r>
      <w:r>
        <w:rPr>
          <w:rFonts w:hint="eastAsia" w:cs="Arial" w:asciiTheme="minorEastAsia" w:hAnsiTheme="minorEastAsia" w:eastAsiaTheme="minorEastAsia"/>
          <w:b w:val="0"/>
          <w:bCs/>
          <w:color w:val="000000"/>
          <w:sz w:val="24"/>
          <w:szCs w:val="24"/>
        </w:rPr>
        <w:t>道路的结构线、边线应拓扑相连，道路边线遇到路口、出入口等应断开据实表达。内部道路、乡村道路结构线应与主路网连通；道路结构线、边线、面等遇隧道、高架、闸道应分段采集。</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21)</w:t>
      </w:r>
      <w:r>
        <w:rPr>
          <w:rFonts w:hint="eastAsia" w:cs="Arial" w:asciiTheme="minorEastAsia" w:hAnsiTheme="minorEastAsia" w:eastAsiaTheme="minorEastAsia"/>
          <w:b w:val="0"/>
          <w:bCs/>
          <w:color w:val="000000"/>
          <w:sz w:val="24"/>
          <w:szCs w:val="24"/>
        </w:rPr>
        <w:t>较大型的厂矿、企事业单位、住宅小区、公共设施、基础设施等院落范围内的内部道路应表示，主要内部道路应采集结构线，并与院落外道路结构线连通。内部道路可适当综合，但应保持主要出入口及主要建筑物通达。</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22)</w:t>
      </w:r>
      <w:r>
        <w:rPr>
          <w:rFonts w:hint="eastAsia" w:cs="Arial" w:asciiTheme="minorEastAsia" w:hAnsiTheme="minorEastAsia" w:eastAsiaTheme="minorEastAsia"/>
          <w:b w:val="0"/>
          <w:bCs/>
          <w:color w:val="000000"/>
          <w:sz w:val="24"/>
          <w:szCs w:val="24"/>
        </w:rPr>
        <w:t>主路、环岛、上下行分叉路（主路遇隧道、桥梁等出现上下行路分离或空间交错）、匝道各自构建结构线。其中，上下行分叉路、环岛、单向匝道等按有向线处理；环岛结构线按共享路段处理；辅路纳入主路，不单独构建结构线；主路、上下行分叉路、匝道等结构线按照路面铺装材料、路宽（变化超过2米）、是否穿越隧道、是否被压盖、是否空中层数变化、以及是否有辅道分段表达。</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23)</w:t>
      </w:r>
      <w:r>
        <w:rPr>
          <w:rFonts w:hint="eastAsia" w:cs="Arial" w:asciiTheme="minorEastAsia" w:hAnsiTheme="minorEastAsia" w:eastAsiaTheme="minorEastAsia"/>
          <w:b w:val="0"/>
          <w:bCs/>
          <w:color w:val="000000"/>
          <w:sz w:val="24"/>
          <w:szCs w:val="24"/>
        </w:rPr>
        <w:t>道路平交时道路结构线之间需实接，生成结点示意连通，立交时不可生成结点。</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24)</w:t>
      </w:r>
      <w:r>
        <w:rPr>
          <w:rFonts w:hint="eastAsia" w:cs="Arial" w:asciiTheme="minorEastAsia" w:hAnsiTheme="minorEastAsia" w:eastAsiaTheme="minorEastAsia"/>
          <w:b w:val="0"/>
          <w:bCs/>
          <w:color w:val="000000"/>
          <w:sz w:val="24"/>
          <w:szCs w:val="24"/>
        </w:rPr>
        <w:t>若单线道路接入双线道路时，单线道路应接入双线道路面内与其结构线实接，接入段按照单线道路连续表示，赋单线道路的属性。</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25)</w:t>
      </w:r>
      <w:r>
        <w:rPr>
          <w:rFonts w:hint="eastAsia" w:cs="Arial" w:asciiTheme="minorEastAsia" w:hAnsiTheme="minorEastAsia" w:eastAsiaTheme="minorEastAsia"/>
          <w:b w:val="0"/>
          <w:bCs/>
          <w:color w:val="000000"/>
          <w:sz w:val="24"/>
          <w:szCs w:val="24"/>
        </w:rPr>
        <w:t>高架铁路高架部分按照单层桥要素分类，可以整体构面。高架路按照所承载的道路的分类代码（如快速路、主干道等）采集，在属性中表示路段是否高架；高架部分按照单层桥采集；高架桥、高架路的桥墩、柱等据实表达；地面道路主路与高架主路连接处不单独采集引道，其它的出入口按引道表示，ZLEVEL属性与高架路赋相同层数值。</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26)</w:t>
      </w:r>
      <w:r>
        <w:rPr>
          <w:rFonts w:hint="eastAsia" w:cs="Arial" w:asciiTheme="minorEastAsia" w:hAnsiTheme="minorEastAsia" w:eastAsiaTheme="minorEastAsia"/>
          <w:b w:val="0"/>
          <w:bCs/>
          <w:color w:val="000000"/>
          <w:sz w:val="24"/>
          <w:szCs w:val="24"/>
        </w:rPr>
        <w:t>各类跨河、跨路桥梁均需构面。</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27)</w:t>
      </w:r>
      <w:r>
        <w:rPr>
          <w:rFonts w:hint="eastAsia" w:cs="Arial" w:asciiTheme="minorEastAsia" w:hAnsiTheme="minorEastAsia" w:eastAsiaTheme="minorEastAsia"/>
          <w:b w:val="0"/>
          <w:bCs/>
          <w:color w:val="000000"/>
          <w:sz w:val="24"/>
          <w:szCs w:val="24"/>
        </w:rPr>
        <w:t>采集路口面：城市道路与铁路的平交路口，城市道路的主干道、次干道的道路平交路口，城际公路进入城区与城市道路的交叉口，以用来完整提取某条道路实体，示意道路的交叉关系。</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28)</w:t>
      </w:r>
      <w:r>
        <w:rPr>
          <w:rFonts w:hint="eastAsia" w:cs="Arial" w:asciiTheme="minorEastAsia" w:hAnsiTheme="minorEastAsia" w:eastAsiaTheme="minorEastAsia"/>
          <w:b w:val="0"/>
          <w:bCs/>
          <w:color w:val="000000"/>
          <w:sz w:val="24"/>
          <w:szCs w:val="24"/>
        </w:rPr>
        <w:t>乡道以上城际公路、支路以上城市道路、专用道路均需构面表示，构面时以铺装路边线构面表示。</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29)</w:t>
      </w:r>
      <w:r>
        <w:rPr>
          <w:rFonts w:hint="eastAsia" w:cs="Arial" w:asciiTheme="minorEastAsia" w:hAnsiTheme="minorEastAsia" w:eastAsiaTheme="minorEastAsia"/>
          <w:b w:val="0"/>
          <w:bCs/>
          <w:color w:val="000000"/>
          <w:sz w:val="24"/>
          <w:szCs w:val="24"/>
        </w:rPr>
        <w:t>乡道以上公路须采集名称、路线编号（行政编码）、技术等级、路宽、路面铺装、空中层数、是否被压盖、是否穿越隧道等属性信息。所有村道、各类公路须采集道路名称。</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30)</w:t>
      </w:r>
      <w:r>
        <w:rPr>
          <w:rFonts w:hint="eastAsia" w:cs="Arial" w:asciiTheme="minorEastAsia" w:hAnsiTheme="minorEastAsia" w:eastAsiaTheme="minorEastAsia"/>
          <w:b w:val="0"/>
          <w:bCs/>
          <w:color w:val="000000"/>
          <w:sz w:val="24"/>
          <w:szCs w:val="24"/>
        </w:rPr>
        <w:t>轨道交通（包括轻轨、铁路、地铁等）须采集名称、路线编号（行政编码）、类型等属性信息。</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31)</w:t>
      </w:r>
      <w:r>
        <w:rPr>
          <w:rFonts w:hint="eastAsia" w:cs="Arial" w:asciiTheme="minorEastAsia" w:hAnsiTheme="minorEastAsia" w:eastAsiaTheme="minorEastAsia"/>
          <w:b w:val="0"/>
          <w:bCs/>
          <w:color w:val="000000"/>
          <w:sz w:val="24"/>
          <w:szCs w:val="24"/>
        </w:rPr>
        <w:t>城市支路以上应采集名称、道路等级、路面铺装、空中层数、是否被压盖、是否穿越隧道等属性信息。内部道路有名称的应该采集名称。</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32)</w:t>
      </w:r>
      <w:r>
        <w:rPr>
          <w:rFonts w:hint="eastAsia" w:cs="Arial" w:asciiTheme="minorEastAsia" w:hAnsiTheme="minorEastAsia" w:eastAsiaTheme="minorEastAsia"/>
          <w:b w:val="0"/>
          <w:bCs/>
          <w:color w:val="000000"/>
          <w:sz w:val="24"/>
          <w:szCs w:val="24"/>
        </w:rPr>
        <w:t>人行道依比例尺的以面、边线表示，图上宽度小于图式要求不表示，人行道边线与房屋或栅栏间距小于图式要求，边线可不表示。</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33)</w:t>
      </w:r>
      <w:r>
        <w:rPr>
          <w:rFonts w:hint="eastAsia" w:cs="Arial" w:asciiTheme="minorEastAsia" w:hAnsiTheme="minorEastAsia" w:eastAsiaTheme="minorEastAsia"/>
          <w:b w:val="0"/>
          <w:bCs/>
          <w:color w:val="000000"/>
          <w:sz w:val="24"/>
          <w:szCs w:val="24"/>
        </w:rPr>
        <w:t>路面上隔离用的隔离带（绿化带）构面，与路面重叠，道路面不要挖洞扣除。</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34)</w:t>
      </w:r>
      <w:r>
        <w:rPr>
          <w:rFonts w:hint="eastAsia" w:cs="Arial" w:asciiTheme="minorEastAsia" w:hAnsiTheme="minorEastAsia" w:eastAsiaTheme="minorEastAsia"/>
          <w:b w:val="0"/>
          <w:bCs/>
          <w:color w:val="000000"/>
          <w:sz w:val="24"/>
          <w:szCs w:val="24"/>
        </w:rPr>
        <w:t>所有地名必须依附在地理实体上，不存在单独的地名要素。</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35)</w:t>
      </w:r>
      <w:r>
        <w:rPr>
          <w:rFonts w:hint="eastAsia" w:cs="Arial" w:asciiTheme="minorEastAsia" w:hAnsiTheme="minorEastAsia" w:eastAsiaTheme="minorEastAsia"/>
          <w:b w:val="0"/>
          <w:bCs/>
          <w:color w:val="000000"/>
          <w:sz w:val="24"/>
          <w:szCs w:val="24"/>
        </w:rPr>
        <w:t>地址采集，分院落地址、建筑地址。建成区建筑地址应采集到建筑物入户单元或其同级；农村住宅：单门单院采集到户，多户同一楼房采集到入户单元或其同级。地址应该按照《技术规定》规定的地址规范进行采集。</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36)</w:t>
      </w:r>
      <w:r>
        <w:rPr>
          <w:rFonts w:hint="eastAsia" w:cs="Arial" w:asciiTheme="minorEastAsia" w:hAnsiTheme="minorEastAsia" w:eastAsiaTheme="minorEastAsia"/>
          <w:b w:val="0"/>
          <w:bCs/>
          <w:color w:val="000000"/>
          <w:sz w:val="24"/>
          <w:szCs w:val="24"/>
        </w:rPr>
        <w:t>在已有图库一体化数据导出的基础上开展数据生产更新工作时，原有数据不论图形是否发生变化，其图形的图元标识码属性（ELEMID）值不允许被修改；数据图形需要删除的直接删除，提交入库时无需保留原版本。</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lang w:val="en-US" w:eastAsia="zh-CN"/>
        </w:rPr>
        <w:t>5.</w:t>
      </w:r>
      <w:r>
        <w:rPr>
          <w:rFonts w:hint="eastAsia" w:cs="Arial" w:asciiTheme="minorEastAsia" w:hAnsiTheme="minorEastAsia" w:eastAsiaTheme="minorEastAsia"/>
          <w:b w:val="0"/>
          <w:bCs/>
          <w:color w:val="000000"/>
          <w:sz w:val="24"/>
          <w:szCs w:val="24"/>
        </w:rPr>
        <w:t>项目验收标准</w:t>
      </w:r>
    </w:p>
    <w:p>
      <w:pPr>
        <w:numPr>
          <w:ilvl w:val="0"/>
          <w:numId w:val="0"/>
        </w:numPr>
        <w:snapToGrid w:val="0"/>
        <w:spacing w:line="360" w:lineRule="auto"/>
        <w:rPr>
          <w:rFonts w:hint="eastAsia" w:cs="Arial" w:asciiTheme="minorEastAsia" w:hAnsiTheme="minorEastAsia" w:eastAsiaTheme="minorEastAsia"/>
          <w:b w:val="0"/>
          <w:bCs/>
          <w:color w:val="000000"/>
          <w:sz w:val="24"/>
          <w:szCs w:val="24"/>
        </w:rPr>
      </w:pPr>
      <w:r>
        <w:rPr>
          <w:rFonts w:hint="eastAsia" w:cs="Arial" w:asciiTheme="minorEastAsia" w:hAnsiTheme="minorEastAsia" w:eastAsiaTheme="minorEastAsia"/>
          <w:b w:val="0"/>
          <w:bCs/>
          <w:color w:val="000000"/>
          <w:sz w:val="24"/>
          <w:szCs w:val="24"/>
        </w:rPr>
        <w:t>通过浙江省测绘质量监督检验站验收。</w:t>
      </w:r>
      <w:r>
        <w:rPr>
          <w:rFonts w:hint="eastAsia" w:cs="Arial" w:asciiTheme="minorEastAsia" w:hAnsiTheme="minorEastAsia" w:eastAsiaTheme="minorEastAsia"/>
          <w:b w:val="0"/>
          <w:bCs/>
          <w:color w:val="000000"/>
          <w:sz w:val="24"/>
          <w:szCs w:val="24"/>
          <w:lang w:val="en-US" w:eastAsia="zh-CN"/>
        </w:rPr>
        <w:t xml:space="preserve"> </w:t>
      </w:r>
      <w:r>
        <w:rPr>
          <w:rFonts w:hint="eastAsia" w:cs="Arial" w:asciiTheme="minorEastAsia" w:hAnsiTheme="minorEastAsia" w:eastAsiaTheme="minorEastAsia"/>
          <w:b w:val="0"/>
          <w:bCs/>
          <w:color w:val="000000"/>
          <w:sz w:val="24"/>
          <w:szCs w:val="24"/>
          <w:lang w:eastAsia="zh-CN"/>
        </w:rPr>
        <w:t>验收费用由中标单位承担。</w:t>
      </w:r>
    </w:p>
    <w:p>
      <w:pPr>
        <w:numPr>
          <w:ilvl w:val="0"/>
          <w:numId w:val="0"/>
        </w:numPr>
        <w:snapToGrid w:val="0"/>
        <w:spacing w:line="360" w:lineRule="auto"/>
        <w:rPr>
          <w:rFonts w:hint="eastAsia" w:cs="Arial" w:asciiTheme="minorEastAsia" w:hAnsiTheme="minorEastAsia" w:eastAsiaTheme="minorEastAsia"/>
          <w:b/>
          <w:color w:val="000000"/>
          <w:sz w:val="28"/>
          <w:szCs w:val="28"/>
        </w:rPr>
      </w:pPr>
    </w:p>
    <w:p>
      <w:pPr>
        <w:numPr>
          <w:ilvl w:val="0"/>
          <w:numId w:val="0"/>
        </w:numPr>
        <w:snapToGrid w:val="0"/>
        <w:spacing w:line="360" w:lineRule="auto"/>
        <w:rPr>
          <w:rFonts w:hint="eastAsia" w:cs="Arial" w:asciiTheme="minorEastAsia" w:hAnsiTheme="minorEastAsia" w:eastAsiaTheme="minorEastAsia"/>
          <w:b/>
          <w:color w:val="000000"/>
          <w:sz w:val="28"/>
          <w:szCs w:val="28"/>
        </w:rPr>
      </w:pPr>
    </w:p>
    <w:p>
      <w:pPr>
        <w:numPr>
          <w:ilvl w:val="0"/>
          <w:numId w:val="0"/>
        </w:numPr>
        <w:snapToGrid w:val="0"/>
        <w:spacing w:line="360" w:lineRule="auto"/>
        <w:rPr>
          <w:rFonts w:hint="eastAsia" w:cs="Arial" w:asciiTheme="minorEastAsia" w:hAnsiTheme="minorEastAsia" w:eastAsiaTheme="minorEastAsia"/>
          <w:b/>
          <w:color w:val="000000"/>
          <w:sz w:val="28"/>
          <w:szCs w:val="28"/>
        </w:rPr>
      </w:pPr>
    </w:p>
    <w:p>
      <w:pPr>
        <w:pStyle w:val="15"/>
        <w:snapToGrid w:val="0"/>
        <w:spacing w:line="360" w:lineRule="auto"/>
        <w:outlineLvl w:val="0"/>
        <w:rPr>
          <w:rFonts w:asciiTheme="minorEastAsia" w:hAnsiTheme="minorEastAsia" w:eastAsiaTheme="minorEastAsia"/>
          <w:b/>
          <w:color w:val="auto"/>
          <w:sz w:val="28"/>
          <w:szCs w:val="28"/>
        </w:rPr>
      </w:pPr>
      <w:r>
        <w:rPr>
          <w:rFonts w:asciiTheme="minorEastAsia" w:hAnsiTheme="minorEastAsia" w:eastAsiaTheme="minorEastAsia"/>
          <w:b/>
          <w:color w:val="auto"/>
          <w:sz w:val="28"/>
          <w:szCs w:val="28"/>
        </w:rPr>
        <w:t>三、</w:t>
      </w:r>
      <w:r>
        <w:rPr>
          <w:rFonts w:hint="eastAsia" w:asciiTheme="minorEastAsia" w:hAnsiTheme="minorEastAsia" w:eastAsiaTheme="minorEastAsia"/>
          <w:b/>
          <w:color w:val="auto"/>
          <w:sz w:val="28"/>
          <w:szCs w:val="28"/>
        </w:rPr>
        <w:t>商务需求</w:t>
      </w:r>
    </w:p>
    <w:p>
      <w:pPr>
        <w:pStyle w:val="15"/>
        <w:snapToGrid w:val="0"/>
        <w:spacing w:line="360" w:lineRule="auto"/>
        <w:outlineLvl w:val="0"/>
        <w:rPr>
          <w:rFonts w:asciiTheme="minorEastAsia" w:hAnsiTheme="minorEastAsia" w:eastAsiaTheme="minorEastAsia"/>
          <w:color w:val="auto"/>
          <w:kern w:val="0"/>
          <w:sz w:val="24"/>
        </w:rPr>
      </w:pPr>
      <w:r>
        <w:rPr>
          <w:rFonts w:hint="eastAsia" w:asciiTheme="minorEastAsia" w:hAnsiTheme="minorEastAsia" w:eastAsiaTheme="minorEastAsia"/>
          <w:b/>
          <w:color w:val="auto"/>
          <w:sz w:val="24"/>
        </w:rPr>
        <w:t>1、质保期：</w:t>
      </w:r>
      <w:r>
        <w:rPr>
          <w:rFonts w:hint="eastAsia" w:asciiTheme="minorEastAsia" w:hAnsiTheme="minorEastAsia" w:eastAsiaTheme="minorEastAsia"/>
          <w:color w:val="auto"/>
          <w:kern w:val="0"/>
          <w:sz w:val="24"/>
        </w:rPr>
        <w:t>免费质保期至少 1年（产品技术需求栏中有特别注明的除外）</w:t>
      </w:r>
    </w:p>
    <w:p>
      <w:pPr>
        <w:pStyle w:val="15"/>
        <w:snapToGrid w:val="0"/>
        <w:spacing w:line="360" w:lineRule="auto"/>
        <w:outlineLvl w:val="0"/>
        <w:rPr>
          <w:rFonts w:asciiTheme="minorEastAsia" w:hAnsiTheme="minorEastAsia" w:eastAsiaTheme="minorEastAsia"/>
          <w:color w:val="auto"/>
          <w:kern w:val="0"/>
          <w:sz w:val="24"/>
        </w:rPr>
      </w:pPr>
      <w:r>
        <w:rPr>
          <w:rFonts w:hint="eastAsia" w:asciiTheme="minorEastAsia" w:hAnsiTheme="minorEastAsia" w:eastAsiaTheme="minorEastAsia"/>
          <w:b/>
          <w:color w:val="auto"/>
          <w:kern w:val="0"/>
          <w:sz w:val="24"/>
        </w:rPr>
        <w:t>2、服务时间及地点：</w:t>
      </w:r>
      <w:r>
        <w:rPr>
          <w:rFonts w:hint="eastAsia" w:asciiTheme="minorEastAsia" w:hAnsiTheme="minorEastAsia" w:eastAsiaTheme="minorEastAsia"/>
          <w:color w:val="auto"/>
          <w:kern w:val="0"/>
          <w:sz w:val="24"/>
        </w:rPr>
        <w:t>同前面“招标项目一览表”内所填的相关内容。</w:t>
      </w:r>
    </w:p>
    <w:p>
      <w:pPr>
        <w:pStyle w:val="7"/>
        <w:spacing w:line="360" w:lineRule="auto"/>
        <w:rPr>
          <w:rFonts w:hint="eastAsia" w:ascii="宋体" w:hAnsi="宋体" w:eastAsia="宋体" w:cs="宋体"/>
          <w:color w:val="auto"/>
          <w:kern w:val="2"/>
          <w:sz w:val="21"/>
          <w:szCs w:val="21"/>
          <w:lang w:val="en-US" w:eastAsia="zh-CN" w:bidi="ar-SA"/>
        </w:rPr>
      </w:pPr>
      <w:r>
        <w:rPr>
          <w:rFonts w:hint="eastAsia" w:asciiTheme="minorEastAsia" w:hAnsiTheme="minorEastAsia" w:eastAsiaTheme="minorEastAsia"/>
          <w:b/>
          <w:color w:val="auto"/>
          <w:kern w:val="0"/>
          <w:sz w:val="24"/>
        </w:rPr>
        <w:t>3、</w:t>
      </w:r>
      <w:r>
        <w:rPr>
          <w:rFonts w:hint="eastAsia" w:asciiTheme="minorEastAsia" w:hAnsiTheme="minorEastAsia" w:eastAsiaTheme="minorEastAsia"/>
          <w:b/>
          <w:color w:val="auto"/>
          <w:sz w:val="24"/>
        </w:rPr>
        <w:t>付款条件：</w:t>
      </w:r>
      <w:r>
        <w:rPr>
          <w:rFonts w:hint="eastAsia" w:ascii="宋体" w:hAnsi="宋体" w:cs="宋体"/>
          <w:color w:val="auto"/>
          <w:szCs w:val="21"/>
          <w:lang w:eastAsia="zh-CN"/>
        </w:rPr>
        <w:t>项目经采购人第一阶段验收后</w:t>
      </w:r>
      <w:r>
        <w:rPr>
          <w:rFonts w:ascii="宋体" w:hAnsi="宋体" w:cs="宋体"/>
          <w:color w:val="auto"/>
          <w:szCs w:val="21"/>
        </w:rPr>
        <w:t>支付</w:t>
      </w:r>
      <w:r>
        <w:rPr>
          <w:rFonts w:hint="eastAsia" w:ascii="宋体" w:hAnsi="宋体" w:cs="宋体"/>
          <w:color w:val="auto"/>
          <w:szCs w:val="21"/>
          <w:lang w:eastAsia="zh-CN"/>
        </w:rPr>
        <w:t>合同金额的</w:t>
      </w:r>
      <w:r>
        <w:rPr>
          <w:rFonts w:hint="eastAsia" w:ascii="宋体" w:hAnsi="宋体" w:cs="宋体"/>
          <w:color w:val="auto"/>
          <w:szCs w:val="21"/>
        </w:rPr>
        <w:t>30</w:t>
      </w:r>
      <w:r>
        <w:rPr>
          <w:rFonts w:ascii="宋体" w:hAnsi="宋体" w:cs="宋体"/>
          <w:color w:val="auto"/>
          <w:szCs w:val="21"/>
        </w:rPr>
        <w:t>%</w:t>
      </w:r>
      <w:r>
        <w:rPr>
          <w:rFonts w:hint="eastAsia" w:ascii="宋体" w:hAnsi="宋体" w:cs="宋体"/>
          <w:color w:val="auto"/>
          <w:szCs w:val="21"/>
          <w:lang w:eastAsia="zh-CN"/>
        </w:rPr>
        <w:t>，经采购人第二阶段（含</w:t>
      </w:r>
      <w:r>
        <w:rPr>
          <w:rFonts w:hint="eastAsia" w:ascii="宋体" w:hAnsi="宋体" w:cs="宋体"/>
          <w:color w:val="auto"/>
          <w:szCs w:val="21"/>
        </w:rPr>
        <w:t>规划中心</w:t>
      </w:r>
      <w:r>
        <w:rPr>
          <w:rFonts w:ascii="宋体" w:hAnsi="宋体" w:cs="宋体"/>
          <w:color w:val="auto"/>
          <w:szCs w:val="21"/>
        </w:rPr>
        <w:t>区</w:t>
      </w:r>
      <w:r>
        <w:rPr>
          <w:rFonts w:hint="eastAsia" w:ascii="宋体" w:hAnsi="宋体" w:cs="宋体"/>
          <w:color w:val="auto"/>
          <w:szCs w:val="21"/>
          <w:lang w:eastAsia="zh-CN"/>
        </w:rPr>
        <w:t>）验收后</w:t>
      </w:r>
      <w:r>
        <w:rPr>
          <w:rFonts w:hint="eastAsia" w:ascii="宋体" w:hAnsi="宋体" w:cs="宋体"/>
          <w:color w:val="auto"/>
          <w:szCs w:val="21"/>
        </w:rPr>
        <w:t>支付</w:t>
      </w:r>
      <w:r>
        <w:rPr>
          <w:rFonts w:hint="eastAsia" w:ascii="宋体" w:hAnsi="宋体" w:cs="宋体"/>
          <w:color w:val="auto"/>
          <w:szCs w:val="21"/>
          <w:lang w:eastAsia="zh-CN"/>
        </w:rPr>
        <w:t>合同金额的</w:t>
      </w:r>
      <w:r>
        <w:rPr>
          <w:rFonts w:hint="eastAsia" w:ascii="宋体" w:hAnsi="宋体" w:cs="宋体"/>
          <w:color w:val="auto"/>
          <w:szCs w:val="21"/>
        </w:rPr>
        <w:t>40</w:t>
      </w:r>
      <w:r>
        <w:rPr>
          <w:rFonts w:ascii="宋体" w:hAnsi="宋体" w:cs="宋体"/>
          <w:color w:val="auto"/>
          <w:szCs w:val="21"/>
        </w:rPr>
        <w:t>%，</w:t>
      </w:r>
      <w:r>
        <w:rPr>
          <w:rFonts w:hint="eastAsia" w:ascii="宋体" w:hAnsi="宋体" w:cs="宋体"/>
          <w:color w:val="auto"/>
          <w:szCs w:val="21"/>
          <w:lang w:eastAsia="zh-CN"/>
        </w:rPr>
        <w:t>全部工程经浙江省测绘质量监督检验站验收通过，并向采购人提交终验成</w:t>
      </w:r>
      <w:r>
        <w:rPr>
          <w:rFonts w:ascii="宋体" w:hAnsi="宋体" w:cs="宋体"/>
          <w:color w:val="auto"/>
          <w:szCs w:val="21"/>
        </w:rPr>
        <w:t>果后一个月内结清余下的工程款。</w:t>
      </w:r>
    </w:p>
    <w:p>
      <w:pPr>
        <w:pStyle w:val="7"/>
        <w:spacing w:line="360" w:lineRule="auto"/>
        <w:rPr>
          <w:rFonts w:hint="eastAsia" w:ascii="宋体" w:hAnsi="宋体" w:eastAsia="宋体" w:cs="宋体"/>
          <w:color w:val="auto"/>
          <w:kern w:val="2"/>
          <w:sz w:val="21"/>
          <w:szCs w:val="21"/>
          <w:lang w:val="en-US" w:eastAsia="zh-CN" w:bidi="ar-SA"/>
        </w:rPr>
      </w:pPr>
    </w:p>
    <w:p>
      <w:pPr>
        <w:pStyle w:val="7"/>
        <w:spacing w:line="360" w:lineRule="auto"/>
        <w:rPr>
          <w:rFonts w:asciiTheme="minorEastAsia" w:hAnsiTheme="minorEastAsia" w:eastAsiaTheme="minorEastAsia"/>
          <w:b/>
          <w:sz w:val="24"/>
        </w:rPr>
      </w:pPr>
    </w:p>
    <w:p>
      <w:pPr>
        <w:autoSpaceDE w:val="0"/>
        <w:autoSpaceDN w:val="0"/>
        <w:adjustRightInd w:val="0"/>
        <w:spacing w:line="360" w:lineRule="auto"/>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rPr>
        <w:t>四、相关说明</w:t>
      </w:r>
    </w:p>
    <w:p>
      <w:pPr>
        <w:autoSpaceDE w:val="0"/>
        <w:autoSpaceDN w:val="0"/>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b/>
          <w:color w:val="000000"/>
          <w:sz w:val="24"/>
        </w:rPr>
        <w:t>1、</w:t>
      </w:r>
      <w:r>
        <w:rPr>
          <w:rFonts w:hint="eastAsia" w:asciiTheme="minorEastAsia" w:hAnsiTheme="minorEastAsia" w:eastAsiaTheme="minorEastAsia"/>
          <w:b/>
          <w:sz w:val="24"/>
        </w:rPr>
        <w:t>投标文件份数：</w:t>
      </w:r>
      <w:r>
        <w:rPr>
          <w:rFonts w:hint="eastAsia" w:asciiTheme="minorEastAsia" w:hAnsiTheme="minorEastAsia" w:eastAsiaTheme="minorEastAsia"/>
          <w:sz w:val="24"/>
        </w:rPr>
        <w:t>报价文件</w:t>
      </w:r>
      <w:r>
        <w:rPr>
          <w:rFonts w:hint="eastAsia" w:cs="Arial" w:asciiTheme="minorEastAsia" w:hAnsiTheme="minorEastAsia" w:eastAsiaTheme="minorEastAsia"/>
          <w:color w:val="FF00FF"/>
          <w:sz w:val="24"/>
          <w:lang w:val="en-US" w:eastAsia="zh-CN"/>
        </w:rPr>
        <w:t>1</w:t>
      </w:r>
      <w:r>
        <w:rPr>
          <w:rFonts w:hint="eastAsia" w:asciiTheme="minorEastAsia" w:hAnsiTheme="minorEastAsia" w:eastAsiaTheme="minorEastAsia"/>
          <w:sz w:val="24"/>
        </w:rPr>
        <w:t>份，资格资信证明文件、技术文件各需正本</w:t>
      </w:r>
      <w:r>
        <w:rPr>
          <w:rFonts w:hint="eastAsia" w:cs="Arial" w:asciiTheme="minorEastAsia" w:hAnsiTheme="minorEastAsia" w:eastAsiaTheme="minorEastAsia"/>
          <w:color w:val="FF00FF"/>
          <w:sz w:val="24"/>
          <w:lang w:val="en-US" w:eastAsia="zh-CN"/>
        </w:rPr>
        <w:t>1</w:t>
      </w:r>
      <w:r>
        <w:rPr>
          <w:rFonts w:hint="eastAsia" w:asciiTheme="minorEastAsia" w:hAnsiTheme="minorEastAsia" w:eastAsiaTheme="minorEastAsia"/>
          <w:sz w:val="24"/>
        </w:rPr>
        <w:t>份，副本</w:t>
      </w:r>
      <w:r>
        <w:rPr>
          <w:rFonts w:hint="eastAsia" w:cs="Arial" w:asciiTheme="minorEastAsia" w:hAnsiTheme="minorEastAsia" w:eastAsiaTheme="minorEastAsia"/>
          <w:color w:val="FF00FF"/>
          <w:sz w:val="24"/>
          <w:lang w:val="en-US" w:eastAsia="zh-CN"/>
        </w:rPr>
        <w:t>7</w:t>
      </w:r>
      <w:r>
        <w:rPr>
          <w:rFonts w:hint="eastAsia" w:asciiTheme="minorEastAsia" w:hAnsiTheme="minorEastAsia" w:eastAsiaTheme="minorEastAsia"/>
          <w:sz w:val="24"/>
        </w:rPr>
        <w:t>份。报价文件、资格资信证明文件、技术文件各自密封（正本分别单独密封于一袋，所需副本可统一密封于一袋或多袋）。除报价文件外其余一律不准出现数字报价。如有不同标段，请按标段号分别装订，密封要求同上。</w:t>
      </w:r>
    </w:p>
    <w:p>
      <w:pPr>
        <w:autoSpaceDE w:val="0"/>
        <w:autoSpaceDN w:val="0"/>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sz w:val="24"/>
        </w:rPr>
        <w:t>2、电子文件与纸质文件有出入的，以纸质为准。</w:t>
      </w:r>
    </w:p>
    <w:p>
      <w:pPr>
        <w:tabs>
          <w:tab w:val="left" w:pos="8280"/>
        </w:tabs>
        <w:autoSpaceDE w:val="0"/>
        <w:autoSpaceDN w:val="0"/>
        <w:adjustRightInd w:val="0"/>
        <w:spacing w:line="360" w:lineRule="auto"/>
        <w:ind w:right="25" w:firstLine="480"/>
        <w:rPr>
          <w:rFonts w:asciiTheme="minorEastAsia" w:hAnsiTheme="minorEastAsia" w:eastAsiaTheme="minorEastAsia"/>
          <w:sz w:val="24"/>
        </w:rPr>
      </w:pPr>
    </w:p>
    <w:p>
      <w:pPr>
        <w:tabs>
          <w:tab w:val="left" w:pos="8280"/>
        </w:tabs>
        <w:autoSpaceDE w:val="0"/>
        <w:autoSpaceDN w:val="0"/>
        <w:adjustRightInd w:val="0"/>
        <w:spacing w:line="360" w:lineRule="auto"/>
        <w:ind w:right="25" w:firstLine="480"/>
        <w:rPr>
          <w:rFonts w:asciiTheme="minorEastAsia" w:hAnsiTheme="minorEastAsia" w:eastAsiaTheme="minorEastAsia"/>
          <w:sz w:val="24"/>
        </w:rPr>
      </w:pPr>
    </w:p>
    <w:p>
      <w:pPr>
        <w:tabs>
          <w:tab w:val="left" w:pos="8280"/>
        </w:tabs>
        <w:autoSpaceDE w:val="0"/>
        <w:autoSpaceDN w:val="0"/>
        <w:adjustRightInd w:val="0"/>
        <w:spacing w:line="360" w:lineRule="auto"/>
        <w:ind w:right="25" w:firstLine="480"/>
        <w:rPr>
          <w:rFonts w:asciiTheme="minorEastAsia" w:hAnsiTheme="minorEastAsia" w:eastAsiaTheme="minorEastAsia"/>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jc w:val="left"/>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firstLine="1988" w:firstLineChars="550"/>
        <w:jc w:val="left"/>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第三部分  投标人须知</w:t>
      </w:r>
    </w:p>
    <w:p>
      <w:pPr>
        <w:tabs>
          <w:tab w:val="left" w:pos="8280"/>
        </w:tabs>
        <w:autoSpaceDE w:val="0"/>
        <w:autoSpaceDN w:val="0"/>
        <w:adjustRightInd w:val="0"/>
        <w:spacing w:line="360" w:lineRule="auto"/>
        <w:ind w:right="25"/>
        <w:rPr>
          <w:rFonts w:asciiTheme="minorEastAsia" w:hAnsiTheme="minorEastAsia" w:eastAsiaTheme="minorEastAsia"/>
          <w:b/>
          <w:kern w:val="0"/>
          <w:sz w:val="24"/>
        </w:rPr>
      </w:pPr>
    </w:p>
    <w:p>
      <w:pPr>
        <w:pStyle w:val="15"/>
        <w:snapToGrid w:val="0"/>
        <w:spacing w:before="120" w:after="120"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一 、总  则</w:t>
      </w:r>
    </w:p>
    <w:p>
      <w:pPr>
        <w:snapToGrid w:val="0"/>
        <w:spacing w:line="360" w:lineRule="auto"/>
        <w:ind w:firstLine="472" w:firstLineChars="196"/>
        <w:jc w:val="left"/>
        <w:outlineLvl w:val="1"/>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w:t>
      </w:r>
      <w:r>
        <w:rPr>
          <w:rFonts w:asciiTheme="minorEastAsia" w:hAnsiTheme="minorEastAsia" w:eastAsiaTheme="minorEastAsia"/>
          <w:b/>
          <w:color w:val="000000"/>
          <w:sz w:val="24"/>
        </w:rPr>
        <w:t xml:space="preserve"> 适用范围</w:t>
      </w:r>
    </w:p>
    <w:p>
      <w:pPr>
        <w:snapToGri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本招标文件适用于</w:t>
      </w:r>
      <w:r>
        <w:rPr>
          <w:rFonts w:hint="eastAsia" w:asciiTheme="minorEastAsia" w:hAnsiTheme="minorEastAsia" w:eastAsiaTheme="minorEastAsia"/>
          <w:bCs/>
          <w:color w:val="000000"/>
          <w:sz w:val="24"/>
        </w:rPr>
        <w:t>本次</w:t>
      </w:r>
      <w:r>
        <w:rPr>
          <w:rFonts w:hint="eastAsia" w:asciiTheme="minorEastAsia" w:hAnsiTheme="minorEastAsia" w:eastAsiaTheme="minorEastAsia"/>
          <w:color w:val="000000"/>
          <w:sz w:val="24"/>
        </w:rPr>
        <w:t>项目的招标、投标、评标、定标、验收、合同履约、付款等行为（法律、法规另有规定的，从其规定）。</w:t>
      </w:r>
    </w:p>
    <w:p>
      <w:pPr>
        <w:snapToGrid w:val="0"/>
        <w:spacing w:beforeLines="50" w:line="360" w:lineRule="auto"/>
        <w:ind w:left="601"/>
        <w:jc w:val="left"/>
        <w:outlineLvl w:val="1"/>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（二）定义</w:t>
      </w:r>
    </w:p>
    <w:p>
      <w:pPr>
        <w:pStyle w:val="5"/>
        <w:keepNext w:val="0"/>
        <w:keepLines w:val="0"/>
        <w:tabs>
          <w:tab w:val="left" w:pos="0"/>
          <w:tab w:val="left" w:pos="851"/>
        </w:tabs>
        <w:autoSpaceDE w:val="0"/>
        <w:autoSpaceDN w:val="0"/>
        <w:adjustRightInd w:val="0"/>
        <w:snapToGrid w:val="0"/>
        <w:spacing w:before="0" w:after="0" w:line="360" w:lineRule="auto"/>
        <w:ind w:firstLine="566" w:firstLineChars="236"/>
        <w:jc w:val="left"/>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color w:val="000000"/>
          <w:sz w:val="24"/>
          <w:szCs w:val="24"/>
        </w:rPr>
        <w:t>1、</w:t>
      </w:r>
      <w:r>
        <w:rPr>
          <w:rFonts w:hint="eastAsia" w:asciiTheme="minorEastAsia" w:hAnsiTheme="minorEastAsia" w:eastAsiaTheme="minorEastAsia"/>
          <w:b w:val="0"/>
          <w:bCs w:val="0"/>
          <w:color w:val="000000"/>
          <w:sz w:val="24"/>
          <w:szCs w:val="24"/>
        </w:rPr>
        <w:t>招标人：是指组织本次招标的台州市政府采购中心。</w:t>
      </w:r>
    </w:p>
    <w:p>
      <w:pPr>
        <w:snapToGrid w:val="0"/>
        <w:spacing w:line="360" w:lineRule="auto"/>
        <w:ind w:firstLine="566" w:firstLineChars="236"/>
        <w:rPr>
          <w:rFonts w:asciiTheme="minorEastAsia" w:hAnsiTheme="minorEastAsia" w:eastAsiaTheme="minorEastAsia"/>
          <w:color w:val="000000"/>
          <w:sz w:val="24"/>
        </w:rPr>
      </w:pPr>
      <w:r>
        <w:rPr>
          <w:rFonts w:hint="eastAsia" w:asciiTheme="minorEastAsia" w:hAnsiTheme="minorEastAsia" w:eastAsiaTheme="minorEastAsia"/>
          <w:color w:val="000000"/>
          <w:sz w:val="24"/>
        </w:rPr>
        <w:t>2、采购人：是指委托招标人采购本次项目的国家机关、事业单位和团体组织。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投标人</w:t>
      </w:r>
      <w:r>
        <w:rPr>
          <w:rFonts w:hint="eastAsia" w:asciiTheme="minorEastAsia" w:hAnsiTheme="minorEastAsia" w:eastAsiaTheme="minorEastAsia"/>
          <w:color w:val="000000"/>
          <w:sz w:val="24"/>
        </w:rPr>
        <w:t>：是</w:t>
      </w:r>
      <w:r>
        <w:rPr>
          <w:rFonts w:asciiTheme="minorEastAsia" w:hAnsiTheme="minorEastAsia" w:eastAsiaTheme="minorEastAsia"/>
          <w:color w:val="000000"/>
          <w:sz w:val="24"/>
        </w:rPr>
        <w:t>指向招标人提交投标文件的单位或个人。</w:t>
      </w:r>
    </w:p>
    <w:p>
      <w:pPr>
        <w:snapToGrid w:val="0"/>
        <w:spacing w:line="360" w:lineRule="auto"/>
        <w:ind w:left="424" w:leftChars="202" w:firstLine="143"/>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4、</w:t>
      </w:r>
      <w:r>
        <w:rPr>
          <w:rFonts w:asciiTheme="minorEastAsia" w:hAnsiTheme="minorEastAsia" w:eastAsiaTheme="minorEastAsia"/>
          <w:color w:val="000000"/>
          <w:sz w:val="24"/>
        </w:rPr>
        <w:t>货物</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5、</w:t>
      </w:r>
      <w:r>
        <w:rPr>
          <w:rFonts w:asciiTheme="minorEastAsia" w:hAnsiTheme="minorEastAsia" w:eastAsiaTheme="minorEastAsia"/>
          <w:color w:val="000000"/>
          <w:sz w:val="24"/>
        </w:rPr>
        <w:t>产品</w:t>
      </w:r>
      <w:r>
        <w:rPr>
          <w:rFonts w:hint="eastAsia" w:asciiTheme="minorEastAsia" w:hAnsiTheme="minorEastAsia" w:eastAsiaTheme="minorEastAsia"/>
          <w:color w:val="000000"/>
          <w:sz w:val="24"/>
        </w:rPr>
        <w:t>：是</w:t>
      </w:r>
      <w:r>
        <w:rPr>
          <w:rFonts w:asciiTheme="minorEastAsia" w:hAnsiTheme="minorEastAsia" w:eastAsiaTheme="minorEastAsia"/>
          <w:color w:val="000000"/>
          <w:sz w:val="24"/>
        </w:rPr>
        <w:t>指供方按招标文件规定，须向采购人提供的一切设备、保险、税金、备品备件、工具、手册及其它有关技术资料和材料。</w:t>
      </w:r>
    </w:p>
    <w:p>
      <w:pPr>
        <w:snapToGrid w:val="0"/>
        <w:spacing w:line="360" w:lineRule="auto"/>
        <w:ind w:firstLine="566" w:firstLineChars="236"/>
        <w:jc w:val="left"/>
        <w:rPr>
          <w:rFonts w:asciiTheme="minorEastAsia" w:hAnsiTheme="minorEastAsia" w:eastAsiaTheme="minorEastAsia"/>
          <w:b/>
          <w:sz w:val="24"/>
        </w:rPr>
      </w:pPr>
      <w:r>
        <w:rPr>
          <w:rFonts w:hint="eastAsia" w:asciiTheme="minorEastAsia" w:hAnsiTheme="minorEastAsia" w:eastAsiaTheme="minorEastAsia"/>
          <w:sz w:val="24"/>
        </w:rPr>
        <w:t>6、</w:t>
      </w:r>
      <w:r>
        <w:rPr>
          <w:rFonts w:asciiTheme="minorEastAsia" w:hAnsiTheme="minorEastAsia" w:eastAsiaTheme="minorEastAsia"/>
          <w:sz w:val="24"/>
        </w:rPr>
        <w:t>服务</w:t>
      </w:r>
      <w:r>
        <w:rPr>
          <w:rFonts w:hint="eastAsia" w:asciiTheme="minorEastAsia" w:hAnsiTheme="minorEastAsia" w:eastAsiaTheme="minorEastAsia"/>
          <w:sz w:val="24"/>
        </w:rPr>
        <w:t>：</w:t>
      </w:r>
      <w:r>
        <w:rPr>
          <w:rFonts w:asciiTheme="minorEastAsia" w:hAnsiTheme="minorEastAsia" w:eastAsiaTheme="minorEastAsia"/>
          <w:sz w:val="24"/>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项目</w:t>
      </w:r>
      <w:r>
        <w:rPr>
          <w:rFonts w:hint="eastAsia" w:asciiTheme="minorEastAsia" w:hAnsiTheme="minorEastAsia" w:eastAsiaTheme="minorEastAsia"/>
          <w:sz w:val="24"/>
        </w:rPr>
        <w:t>：是</w:t>
      </w:r>
      <w:r>
        <w:rPr>
          <w:rFonts w:asciiTheme="minorEastAsia" w:hAnsiTheme="minorEastAsia" w:eastAsiaTheme="minorEastAsia"/>
          <w:sz w:val="24"/>
        </w:rPr>
        <w:t>指投标人按招标文件规定向采购人提供的产品和服务。</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8、</w:t>
      </w:r>
      <w:r>
        <w:rPr>
          <w:rFonts w:asciiTheme="minorEastAsia" w:hAnsiTheme="minorEastAsia" w:eastAsiaTheme="minorEastAsia"/>
          <w:color w:val="000000"/>
          <w:sz w:val="24"/>
        </w:rPr>
        <w:t>“书面形式”包括信函、传真等。</w:t>
      </w:r>
    </w:p>
    <w:p>
      <w:pPr>
        <w:snapToGrid w:val="0"/>
        <w:spacing w:line="360" w:lineRule="auto"/>
        <w:ind w:firstLine="566" w:firstLineChars="23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9、</w:t>
      </w:r>
      <w:r>
        <w:rPr>
          <w:rFonts w:asciiTheme="minorEastAsia" w:hAnsiTheme="minorEastAsia" w:eastAsiaTheme="minorEastAsia"/>
          <w:color w:val="000000"/>
          <w:sz w:val="24"/>
        </w:rPr>
        <w:t>“▲”系指实质性要求条款。</w:t>
      </w:r>
    </w:p>
    <w:p>
      <w:pPr>
        <w:snapToGrid w:val="0"/>
        <w:spacing w:beforeLines="50" w:line="360" w:lineRule="auto"/>
        <w:ind w:firstLine="426" w:firstLineChars="177"/>
        <w:jc w:val="left"/>
        <w:outlineLvl w:val="1"/>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（三）投标费用</w:t>
      </w:r>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不论投标结果如何，投标人均应自行承担所有与投标有关的全部费用（招标文件有相反规定除外）。</w:t>
      </w:r>
    </w:p>
    <w:p>
      <w:pPr>
        <w:pStyle w:val="15"/>
        <w:snapToGrid w:val="0"/>
        <w:spacing w:line="360" w:lineRule="auto"/>
        <w:ind w:left="2" w:leftChars="1" w:firstLine="424" w:firstLineChars="176"/>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（四）特别说明：</w:t>
      </w:r>
    </w:p>
    <w:p>
      <w:pPr>
        <w:pStyle w:val="15"/>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投标人投标所使用的资格、信誉、荣誉、业绩与企业认证必须为本法人所拥有。投标人投标所使用的采购项目实施人员必须为本法人员工（或必须为本法人或控股公司正式员工）。</w:t>
      </w:r>
    </w:p>
    <w:p>
      <w:pPr>
        <w:pStyle w:val="15"/>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投标人应仔细阅读招标文件的所有内容，按照招标文件的要求提交投标文件，</w:t>
      </w:r>
      <w:r>
        <w:rPr>
          <w:rFonts w:asciiTheme="minorEastAsia" w:hAnsiTheme="minorEastAsia" w:eastAsiaTheme="minorEastAsia"/>
          <w:color w:val="FF0000"/>
          <w:sz w:val="24"/>
        </w:rPr>
        <w:t>并对所提供的全部资料的真实性承担法律责任。</w:t>
      </w:r>
    </w:p>
    <w:p>
      <w:pPr>
        <w:pStyle w:val="15"/>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投标人在投标活动中提供任何虚假材料,其投标无效，并报监管部门查处；中标后发现的,中标人须依照根据《中华人民共和国政府采购法》第七十七条第一款第一项之规定</w:t>
      </w:r>
      <w:r>
        <w:rPr>
          <w:rFonts w:hint="eastAsia" w:asciiTheme="minorEastAsia" w:hAnsiTheme="minorEastAsia" w:eastAsiaTheme="minorEastAsia"/>
          <w:sz w:val="24"/>
        </w:rPr>
        <w:t>，</w:t>
      </w:r>
      <w:r>
        <w:rPr>
          <w:rFonts w:asciiTheme="minorEastAsia" w:hAnsiTheme="minorEastAsia" w:eastAsiaTheme="minorEastAsia"/>
          <w:sz w:val="24"/>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sz w:val="24"/>
        </w:rPr>
        <w:t>。</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4、投标人不得相互串通投标报价，不得妨碍其他投标人的公平竞争，不得损害采购人或其他投标人的合法权益，投标人不得以向采购人、评标委员会成员行贿或者采取其他不正当手段谋取中标。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rPr>
        <w:t>5、为采购项目提供整体设计、规范编制或者项目管理、监理、检测等服务的供应商，不得再参加该采购项目的其他采购活动。</w:t>
      </w:r>
    </w:p>
    <w:p>
      <w:pPr>
        <w:pStyle w:val="15"/>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6、关于小微企业投标</w:t>
      </w:r>
    </w:p>
    <w:p>
      <w:pPr>
        <w:pStyle w:val="15"/>
        <w:snapToGrid w:val="0"/>
        <w:spacing w:line="360" w:lineRule="auto"/>
        <w:ind w:left="2" w:leftChars="1" w:firstLine="480" w:firstLineChars="200"/>
        <w:rPr>
          <w:rFonts w:asciiTheme="minorEastAsia" w:hAnsiTheme="minorEastAsia" w:eastAsiaTheme="minorEastAsia"/>
          <w:sz w:val="24"/>
        </w:rPr>
      </w:pPr>
      <w:r>
        <w:rPr>
          <w:rFonts w:hint="eastAsia" w:asciiTheme="minorEastAsia" w:hAnsiTheme="minorEastAsia" w:eastAsiaTheme="minorEastAsia"/>
          <w:sz w:val="24"/>
        </w:rPr>
        <w:t>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提供其他小微企业制造的货物的，应同时提供制造商的《小微企业声明函（制造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kern w:val="0"/>
          <w:sz w:val="28"/>
          <w:szCs w:val="28"/>
        </w:rPr>
      </w:pPr>
      <w:r>
        <w:rPr>
          <w:rFonts w:hint="eastAsia" w:asciiTheme="minorEastAsia" w:hAnsiTheme="minorEastAsia" w:eastAsiaTheme="minorEastAsia"/>
          <w:b/>
          <w:kern w:val="0"/>
          <w:sz w:val="24"/>
        </w:rPr>
        <w:t xml:space="preserve">    </w:t>
      </w:r>
      <w:r>
        <w:rPr>
          <w:rFonts w:hint="eastAsia" w:asciiTheme="minorEastAsia" w:hAnsiTheme="minorEastAsia" w:eastAsiaTheme="minorEastAsia"/>
          <w:b/>
          <w:kern w:val="0"/>
          <w:sz w:val="28"/>
          <w:szCs w:val="28"/>
        </w:rPr>
        <w:t>二、招标文件</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（一）招标文件：招标文件由招标文件总目录所列内容组成。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kern w:val="0"/>
          <w:sz w:val="24"/>
        </w:rPr>
      </w:pPr>
      <w:r>
        <w:rPr>
          <w:rFonts w:hint="eastAsia" w:asciiTheme="minorEastAsia" w:hAnsiTheme="minorEastAsia" w:eastAsiaTheme="minorEastAsia"/>
          <w:kern w:val="0"/>
          <w:sz w:val="24"/>
        </w:rPr>
        <w:t>（二）招标文件的澄清或修改</w:t>
      </w:r>
    </w:p>
    <w:p>
      <w:pPr>
        <w:autoSpaceDE w:val="0"/>
        <w:autoSpaceDN w:val="0"/>
        <w:adjustRightInd w:val="0"/>
        <w:spacing w:line="360" w:lineRule="auto"/>
        <w:ind w:firstLine="480"/>
        <w:rPr>
          <w:rFonts w:asciiTheme="minorEastAsia" w:hAnsiTheme="minorEastAsia" w:eastAsiaTheme="minorEastAsia"/>
          <w:kern w:val="0"/>
          <w:sz w:val="24"/>
        </w:rPr>
      </w:pPr>
      <w:r>
        <w:rPr>
          <w:rFonts w:asciiTheme="minorEastAsia" w:hAnsiTheme="minorEastAsia" w:eastAsiaTheme="minorEastAsia"/>
          <w:kern w:val="0"/>
          <w:sz w:val="24"/>
        </w:rPr>
        <w:t>1</w:t>
      </w:r>
      <w:r>
        <w:rPr>
          <w:rFonts w:hint="eastAsia" w:asciiTheme="minorEastAsia" w:hAnsiTheme="minorEastAsia" w:eastAsiaTheme="minorEastAsia"/>
          <w:kern w:val="0"/>
          <w:sz w:val="24"/>
        </w:rPr>
        <w:t>、在提交投标文件截止时间十五日前，招标人可视采购具体情况对已发出的招标文件进行必要的澄清或修改，并在采购信息发布网站上发布补充、更正公告。澄清或修改书构成招标文件的一部分，对投标人有约束力。</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2、招标人可视采购具体情况，酌情延长投标截止时间和开标时间，招标人会在提交投标文件截止时间三日前，将变更时间在采购信息发布网站上发布公告。如有误期，其投标将被拒绝。</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3、</w:t>
      </w:r>
      <w:r>
        <w:rPr>
          <w:rFonts w:asciiTheme="minorEastAsia" w:hAnsiTheme="minorEastAsia" w:eastAsia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kern w:val="0"/>
          <w:sz w:val="24"/>
        </w:rPr>
        <w:t>。</w:t>
      </w:r>
    </w:p>
    <w:p>
      <w:pPr>
        <w:tabs>
          <w:tab w:val="left" w:pos="1418"/>
        </w:tabs>
        <w:autoSpaceDE w:val="0"/>
        <w:autoSpaceDN w:val="0"/>
        <w:adjustRightInd w:val="0"/>
        <w:spacing w:line="360" w:lineRule="auto"/>
        <w:ind w:firstLine="427" w:firstLineChars="152"/>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三、投标文件</w:t>
      </w:r>
    </w:p>
    <w:p>
      <w:pPr>
        <w:autoSpaceDE w:val="0"/>
        <w:autoSpaceDN w:val="0"/>
        <w:adjustRightInd w:val="0"/>
        <w:spacing w:line="360" w:lineRule="auto"/>
        <w:jc w:val="left"/>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（一）</w:t>
      </w:r>
      <w:r>
        <w:rPr>
          <w:rFonts w:asciiTheme="minorEastAsia" w:hAnsiTheme="minorEastAsia" w:eastAsiaTheme="minorEastAsia"/>
          <w:kern w:val="0"/>
          <w:sz w:val="24"/>
        </w:rPr>
        <w:tab/>
      </w:r>
      <w:r>
        <w:rPr>
          <w:rFonts w:hint="eastAsia" w:asciiTheme="minorEastAsia" w:hAnsiTheme="minorEastAsia" w:eastAsiaTheme="minorEastAsia"/>
          <w:kern w:val="0"/>
          <w:sz w:val="24"/>
        </w:rPr>
        <w:t>投标文件的要求</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1</w:t>
      </w:r>
      <w:r>
        <w:rPr>
          <w:rFonts w:hint="eastAsia" w:asciiTheme="minorEastAsia" w:hAnsiTheme="minorEastAsia" w:eastAsiaTheme="minorEastAsia"/>
          <w:kern w:val="0"/>
          <w:sz w:val="24"/>
        </w:rPr>
        <w:t>、投标人应仔细阅读招标文件的所有内容，按照要求详细编制投标文件，并保证投标文件的正确性和真实性。</w:t>
      </w:r>
    </w:p>
    <w:p>
      <w:pPr>
        <w:autoSpaceDE w:val="0"/>
        <w:autoSpaceDN w:val="0"/>
        <w:adjustRightInd w:val="0"/>
        <w:spacing w:line="360" w:lineRule="auto"/>
        <w:rPr>
          <w:rFonts w:asciiTheme="minorEastAsia" w:hAnsiTheme="minorEastAsia" w:eastAsiaTheme="minorEastAsia"/>
          <w:color w:val="FF00FF"/>
          <w:kern w:val="0"/>
          <w:sz w:val="24"/>
        </w:rPr>
      </w:pP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2</w:t>
      </w:r>
      <w:r>
        <w:rPr>
          <w:rFonts w:hint="eastAsia" w:asciiTheme="minorEastAsia" w:hAnsiTheme="minorEastAsia" w:eastAsiaTheme="minorEastAsia"/>
          <w:kern w:val="0"/>
          <w:sz w:val="24"/>
        </w:rPr>
        <w:t>、不按招标文件的要求提供的投标文件将被拒绝。</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（二）投标文件的组成</w:t>
      </w:r>
    </w:p>
    <w:p>
      <w:pPr>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投标人接到招标文件后，按照招标人的要求提供：资格资信证明文件、技术文件和报价文件</w:t>
      </w:r>
    </w:p>
    <w:p>
      <w:pPr>
        <w:tabs>
          <w:tab w:val="left" w:pos="1898"/>
        </w:tabs>
        <w:autoSpaceDE w:val="0"/>
        <w:autoSpaceDN w:val="0"/>
        <w:adjustRightInd w:val="0"/>
        <w:spacing w:line="360" w:lineRule="auto"/>
        <w:ind w:firstLine="426" w:firstLineChars="177"/>
        <w:rPr>
          <w:rFonts w:asciiTheme="minorEastAsia" w:hAnsiTheme="minorEastAsia" w:eastAsiaTheme="minorEastAsia"/>
          <w:b/>
          <w:kern w:val="0"/>
          <w:sz w:val="24"/>
        </w:rPr>
      </w:pPr>
      <w:r>
        <w:rPr>
          <w:rFonts w:hint="eastAsia" w:asciiTheme="minorEastAsia" w:hAnsiTheme="minorEastAsia" w:eastAsiaTheme="minorEastAsia"/>
          <w:b/>
          <w:sz w:val="24"/>
        </w:rPr>
        <w:t>1、资格、</w:t>
      </w:r>
      <w:r>
        <w:rPr>
          <w:rFonts w:asciiTheme="minorEastAsia" w:hAnsiTheme="minorEastAsia" w:eastAsiaTheme="minorEastAsia"/>
          <w:b/>
          <w:sz w:val="24"/>
        </w:rPr>
        <w:t>资信</w:t>
      </w:r>
      <w:r>
        <w:rPr>
          <w:rFonts w:hint="eastAsia" w:asciiTheme="minorEastAsia" w:hAnsiTheme="minorEastAsia" w:eastAsiaTheme="minorEastAsia"/>
          <w:b/>
          <w:sz w:val="24"/>
        </w:rPr>
        <w:t>证明</w:t>
      </w:r>
      <w:r>
        <w:rPr>
          <w:rFonts w:asciiTheme="minorEastAsia" w:hAnsiTheme="minorEastAsia" w:eastAsiaTheme="minorEastAsia"/>
          <w:b/>
          <w:sz w:val="24"/>
        </w:rPr>
        <w:t>文件</w:t>
      </w:r>
      <w:r>
        <w:rPr>
          <w:rFonts w:hint="eastAsia" w:asciiTheme="minorEastAsia" w:hAnsiTheme="minorEastAsia" w:eastAsiaTheme="minorEastAsia"/>
          <w:b/>
          <w:bCs/>
          <w:sz w:val="24"/>
        </w:rPr>
        <w:t>（不含报价）</w:t>
      </w:r>
      <w:r>
        <w:rPr>
          <w:rFonts w:hint="eastAsia" w:asciiTheme="minorEastAsia" w:hAnsiTheme="minorEastAsia" w:eastAsiaTheme="minorEastAsia"/>
          <w:kern w:val="0"/>
          <w:sz w:val="24"/>
        </w:rPr>
        <w:t>（附件1）</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（1）声明书 (须包含</w:t>
      </w:r>
      <w:r>
        <w:rPr>
          <w:rFonts w:asciiTheme="minorEastAsia" w:hAnsiTheme="minorEastAsia" w:eastAsiaTheme="minorEastAsia"/>
          <w:kern w:val="0"/>
          <w:sz w:val="24"/>
        </w:rPr>
        <w:t>参加政府采购活动前3年内在经营活动中没有重大违法记录的</w:t>
      </w:r>
      <w:r>
        <w:rPr>
          <w:rFonts w:hint="eastAsia" w:asciiTheme="minorEastAsia" w:hAnsiTheme="minorEastAsia" w:eastAsiaTheme="minorEastAsia"/>
          <w:kern w:val="0"/>
          <w:sz w:val="24"/>
        </w:rPr>
        <w:t>内容，见附件2)；</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（2）法定代表人授权书</w:t>
      </w:r>
      <w:r>
        <w:rPr>
          <w:rFonts w:asciiTheme="minorEastAsia" w:hAnsiTheme="minorEastAsia" w:eastAsiaTheme="minorEastAsia"/>
          <w:kern w:val="0"/>
          <w:sz w:val="24"/>
        </w:rPr>
        <w:t>（法定代表人亲自办理投标事宜的，则无需提交本证明书</w:t>
      </w:r>
      <w:r>
        <w:rPr>
          <w:rFonts w:hint="eastAsia" w:asciiTheme="minorEastAsia" w:hAnsiTheme="minorEastAsia" w:eastAsiaTheme="minorEastAsia"/>
          <w:kern w:val="0"/>
          <w:sz w:val="24"/>
        </w:rPr>
        <w:t>，见附件3)；</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（3）营业执照、税务登记、组织机构代码证、社会保险登记证；</w:t>
      </w:r>
      <w:r>
        <w:rPr>
          <w:rFonts w:asciiTheme="minorEastAsia" w:hAnsiTheme="minorEastAsia" w:eastAsiaTheme="minorEastAsia"/>
          <w:kern w:val="0"/>
          <w:sz w:val="24"/>
        </w:rPr>
        <w:t xml:space="preserve"> </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（4）上年度企业资产负债表及损益表； </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（5）本项目要求的特定资质证书（对应第一部分第四条第（二）款）；</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（6）投标人情况介绍（如主要产品、技术力量、生产规模等等所有有必要介绍的情况，见附件4）；</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（7）</w:t>
      </w:r>
      <w:r>
        <w:rPr>
          <w:rFonts w:asciiTheme="minorEastAsia" w:hAnsiTheme="minorEastAsia" w:eastAsiaTheme="minorEastAsia"/>
          <w:kern w:val="0"/>
          <w:sz w:val="24"/>
        </w:rPr>
        <w:t>投标人通过的质量体系、环保体系、职业健康体系或其他体系的认证证书等</w:t>
      </w:r>
      <w:r>
        <w:rPr>
          <w:rFonts w:hint="eastAsia" w:asciiTheme="minorEastAsia" w:hAnsiTheme="minorEastAsia" w:eastAsiaTheme="minorEastAsia"/>
          <w:kern w:val="0"/>
          <w:sz w:val="24"/>
        </w:rPr>
        <w:t>（见附件5）；</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（8）资信及商务需求响应表（见附件6）；</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（9）近三年来类似项目的成功案例（投标人类似项目实施情况一览表、合同复印件及其相应的发票、用户验收报告等；见附件7）；</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（10）</w:t>
      </w:r>
      <w:r>
        <w:rPr>
          <w:rFonts w:asciiTheme="minorEastAsia" w:hAnsiTheme="minorEastAsia" w:eastAsiaTheme="minorEastAsia"/>
          <w:kern w:val="0"/>
          <w:sz w:val="24"/>
        </w:rPr>
        <w:t>投标人认为</w:t>
      </w:r>
      <w:r>
        <w:rPr>
          <w:rFonts w:hint="eastAsia" w:asciiTheme="minorEastAsia" w:hAnsiTheme="minorEastAsia" w:eastAsiaTheme="minorEastAsia"/>
          <w:kern w:val="0"/>
          <w:sz w:val="24"/>
        </w:rPr>
        <w:t>可以证明其能力或业绩的其他材料。</w:t>
      </w:r>
    </w:p>
    <w:p>
      <w:pPr>
        <w:tabs>
          <w:tab w:val="left" w:pos="1898"/>
        </w:tabs>
        <w:autoSpaceDE w:val="0"/>
        <w:autoSpaceDN w:val="0"/>
        <w:adjustRightIn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说明：所有按上述要求提供的资格、资信证明文件应均为有效期内的，若提供的文件是扫描件或是复印件的必须加盖单位公章，方能做入投标文件。</w:t>
      </w:r>
    </w:p>
    <w:p>
      <w:pPr>
        <w:autoSpaceDE w:val="0"/>
        <w:autoSpaceDN w:val="0"/>
        <w:adjustRightInd w:val="0"/>
        <w:spacing w:line="360" w:lineRule="auto"/>
        <w:ind w:firstLine="480"/>
        <w:rPr>
          <w:rFonts w:asciiTheme="minorEastAsia" w:hAnsiTheme="minorEastAsia" w:eastAsiaTheme="minorEastAsia"/>
          <w:b/>
          <w:kern w:val="0"/>
          <w:sz w:val="24"/>
        </w:rPr>
      </w:pPr>
      <w:r>
        <w:rPr>
          <w:rFonts w:asciiTheme="minorEastAsia" w:hAnsiTheme="minorEastAsia" w:eastAsiaTheme="minorEastAsia"/>
          <w:b/>
          <w:kern w:val="0"/>
          <w:sz w:val="24"/>
        </w:rPr>
        <w:t>2</w:t>
      </w:r>
      <w:r>
        <w:rPr>
          <w:rFonts w:hint="eastAsia" w:asciiTheme="minorEastAsia" w:hAnsiTheme="minorEastAsia" w:eastAsiaTheme="minorEastAsia"/>
          <w:b/>
          <w:kern w:val="0"/>
          <w:sz w:val="24"/>
        </w:rPr>
        <w:t>、技术文件</w:t>
      </w:r>
      <w:r>
        <w:rPr>
          <w:rFonts w:hint="eastAsia" w:asciiTheme="minorEastAsia" w:hAnsiTheme="minorEastAsia" w:eastAsiaTheme="minorEastAsia"/>
          <w:b/>
          <w:bCs/>
          <w:sz w:val="24"/>
        </w:rPr>
        <w:t>（不含报价）</w:t>
      </w:r>
      <w:r>
        <w:rPr>
          <w:rFonts w:hint="eastAsia" w:asciiTheme="minorEastAsia" w:hAnsiTheme="minorEastAsia" w:eastAsiaTheme="minorEastAsia"/>
          <w:kern w:val="0"/>
          <w:sz w:val="24"/>
        </w:rPr>
        <w:t>（附件8）</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bCs/>
          <w:sz w:val="24"/>
        </w:rPr>
        <w:t>（1）</w:t>
      </w:r>
      <w:r>
        <w:rPr>
          <w:rFonts w:asciiTheme="minorEastAsia" w:hAnsiTheme="minorEastAsia" w:eastAsiaTheme="minorEastAsia"/>
          <w:kern w:val="0"/>
          <w:sz w:val="24"/>
        </w:rPr>
        <w:t>总体</w:t>
      </w:r>
      <w:r>
        <w:rPr>
          <w:rFonts w:hint="eastAsia" w:asciiTheme="minorEastAsia" w:hAnsiTheme="minorEastAsia" w:eastAsiaTheme="minorEastAsia"/>
          <w:kern w:val="0"/>
          <w:sz w:val="24"/>
        </w:rPr>
        <w:t>设计（技术、服务）方案；</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（2）功能设计方案</w:t>
      </w:r>
      <w:r>
        <w:rPr>
          <w:rFonts w:hint="eastAsia" w:asciiTheme="minorEastAsia" w:hAnsiTheme="minorEastAsia" w:eastAsiaTheme="minorEastAsia"/>
          <w:color w:val="548DD4"/>
          <w:kern w:val="0"/>
          <w:sz w:val="24"/>
        </w:rPr>
        <w:t>（视情选用）</w:t>
      </w:r>
      <w:r>
        <w:rPr>
          <w:rFonts w:hint="eastAsia"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（3）质量保证方案（根据项目服务内容及标准、技术规范及要求等制定）；</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（4）项目实施方案（计划、管理、机构运作方法等）；</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（5）</w:t>
      </w:r>
      <w:r>
        <w:rPr>
          <w:rFonts w:asciiTheme="minorEastAsia" w:hAnsiTheme="minorEastAsia" w:eastAsiaTheme="minorEastAsia"/>
          <w:kern w:val="0"/>
          <w:sz w:val="24"/>
        </w:rPr>
        <w:t>设备配置清单</w:t>
      </w:r>
      <w:r>
        <w:rPr>
          <w:rFonts w:hint="eastAsia" w:asciiTheme="minorEastAsia" w:hAnsiTheme="minorEastAsia" w:eastAsiaTheme="minorEastAsia"/>
          <w:kern w:val="0"/>
          <w:sz w:val="24"/>
        </w:rPr>
        <w:t>{如涉及，其品牌、型号、配置、本身的详细的技术指标和参数（应当尽可能提供检测报告、产品使用说明书、用户手册等材料予以佐证），见附件9}</w:t>
      </w:r>
      <w:r>
        <w:rPr>
          <w:rFonts w:asciiTheme="minorEastAsia" w:hAnsiTheme="minorEastAsia" w:eastAsiaTheme="minorEastAsia"/>
          <w:b/>
          <w:kern w:val="0"/>
          <w:sz w:val="24"/>
        </w:rPr>
        <w:t>（不含报价）</w:t>
      </w:r>
      <w:r>
        <w:rPr>
          <w:rFonts w:hint="eastAsia"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（6）</w:t>
      </w:r>
      <w:r>
        <w:rPr>
          <w:rFonts w:asciiTheme="minorEastAsia" w:hAnsiTheme="minorEastAsia" w:eastAsiaTheme="minorEastAsia"/>
          <w:kern w:val="0"/>
          <w:sz w:val="24"/>
        </w:rPr>
        <w:t>技术</w:t>
      </w:r>
      <w:r>
        <w:rPr>
          <w:rFonts w:hint="eastAsia" w:asciiTheme="minorEastAsia" w:hAnsiTheme="minorEastAsia" w:eastAsiaTheme="minorEastAsia"/>
          <w:kern w:val="0"/>
          <w:sz w:val="24"/>
        </w:rPr>
        <w:t>需求</w:t>
      </w:r>
      <w:r>
        <w:rPr>
          <w:rFonts w:asciiTheme="minorEastAsia" w:hAnsiTheme="minorEastAsia" w:eastAsiaTheme="minorEastAsia"/>
          <w:kern w:val="0"/>
          <w:sz w:val="24"/>
        </w:rPr>
        <w:t>响应表</w:t>
      </w:r>
      <w:r>
        <w:rPr>
          <w:rFonts w:hint="eastAsia" w:asciiTheme="minorEastAsia" w:hAnsiTheme="minorEastAsia" w:eastAsiaTheme="minorEastAsia"/>
          <w:kern w:val="0"/>
          <w:sz w:val="24"/>
        </w:rPr>
        <w:t>（附件10）；</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（7）项目实施人员一览表</w:t>
      </w:r>
      <w:r>
        <w:rPr>
          <w:rFonts w:hint="eastAsia" w:asciiTheme="minorEastAsia" w:hAnsiTheme="minorEastAsia" w:eastAsiaTheme="minorEastAsia"/>
          <w:b/>
          <w:sz w:val="24"/>
        </w:rPr>
        <w:t>（</w:t>
      </w:r>
      <w:r>
        <w:rPr>
          <w:rFonts w:hint="eastAsia" w:asciiTheme="minorEastAsia" w:hAnsiTheme="minorEastAsia" w:eastAsiaTheme="minorEastAsia"/>
          <w:kern w:val="0"/>
          <w:sz w:val="24"/>
        </w:rPr>
        <w:t>根据项目服务实施的内容、标准和实际情况拟配置各人员的具体情况见附件11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（8）</w:t>
      </w:r>
      <w:r>
        <w:rPr>
          <w:rFonts w:asciiTheme="minorEastAsia" w:hAnsiTheme="minorEastAsia" w:eastAsiaTheme="minorEastAsia"/>
          <w:kern w:val="0"/>
          <w:sz w:val="24"/>
        </w:rPr>
        <w:t>工程量/原材料、人工费清单（均不含报价）</w:t>
      </w:r>
      <w:r>
        <w:rPr>
          <w:rFonts w:hint="eastAsia"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（9）项目负责人资格情况表（附件12）</w:t>
      </w:r>
      <w:r>
        <w:rPr>
          <w:rFonts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（10）</w:t>
      </w:r>
      <w:r>
        <w:rPr>
          <w:rFonts w:asciiTheme="minorEastAsia" w:hAnsiTheme="minorEastAsia" w:eastAsiaTheme="minorEastAsia"/>
          <w:kern w:val="0"/>
          <w:sz w:val="24"/>
        </w:rPr>
        <w:t>安装、调试及验收方案</w:t>
      </w:r>
      <w:r>
        <w:rPr>
          <w:rFonts w:hint="eastAsia" w:asciiTheme="minorEastAsia" w:hAnsiTheme="minorEastAsia" w:eastAsiaTheme="minorEastAsia"/>
          <w:kern w:val="0"/>
          <w:sz w:val="24"/>
        </w:rPr>
        <w:t>（包括项目验收标准和验收方法等）；</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（11）实施</w:t>
      </w:r>
      <w:r>
        <w:rPr>
          <w:rFonts w:asciiTheme="minorEastAsia" w:hAnsiTheme="minorEastAsia" w:eastAsiaTheme="minorEastAsia"/>
          <w:kern w:val="0"/>
          <w:sz w:val="24"/>
        </w:rPr>
        <w:t>服务</w:t>
      </w:r>
      <w:r>
        <w:rPr>
          <w:rFonts w:hint="eastAsia" w:asciiTheme="minorEastAsia" w:hAnsiTheme="minorEastAsia" w:eastAsiaTheme="minorEastAsia"/>
          <w:kern w:val="0"/>
          <w:sz w:val="24"/>
        </w:rPr>
        <w:t>与保障的</w:t>
      </w:r>
      <w:r>
        <w:rPr>
          <w:rFonts w:asciiTheme="minorEastAsia" w:hAnsiTheme="minorEastAsia" w:eastAsiaTheme="minorEastAsia"/>
          <w:kern w:val="0"/>
          <w:sz w:val="24"/>
        </w:rPr>
        <w:t>能力及方案</w:t>
      </w:r>
      <w:r>
        <w:rPr>
          <w:rFonts w:hint="eastAsia" w:asciiTheme="minorEastAsia" w:hAnsiTheme="minorEastAsia" w:eastAsiaTheme="minorEastAsia"/>
          <w:kern w:val="0"/>
          <w:sz w:val="24"/>
        </w:rPr>
        <w:t>{包括</w:t>
      </w:r>
      <w:r>
        <w:rPr>
          <w:rFonts w:asciiTheme="minorEastAsia" w:hAnsiTheme="minorEastAsia" w:eastAsiaTheme="minorEastAsia"/>
          <w:kern w:val="0"/>
          <w:sz w:val="24"/>
        </w:rPr>
        <w:t>服务</w:t>
      </w:r>
      <w:r>
        <w:rPr>
          <w:rFonts w:hint="eastAsia" w:asciiTheme="minorEastAsia" w:hAnsiTheme="minorEastAsia" w:eastAsiaTheme="minorEastAsia"/>
          <w:kern w:val="0"/>
          <w:sz w:val="24"/>
        </w:rPr>
        <w:t>方式、服务网点</w:t>
      </w:r>
      <w:r>
        <w:rPr>
          <w:rFonts w:asciiTheme="minorEastAsia" w:hAnsiTheme="minorEastAsia" w:eastAsiaTheme="minorEastAsia"/>
          <w:kern w:val="0"/>
          <w:sz w:val="24"/>
        </w:rPr>
        <w:t>、技术培训、</w:t>
      </w:r>
      <w:r>
        <w:rPr>
          <w:rFonts w:hint="eastAsia" w:asciiTheme="minorEastAsia" w:hAnsiTheme="minorEastAsia" w:eastAsiaTheme="minorEastAsia"/>
          <w:kern w:val="0"/>
          <w:sz w:val="24"/>
        </w:rPr>
        <w:t>实施期与运维期</w:t>
      </w:r>
      <w:r>
        <w:rPr>
          <w:rFonts w:asciiTheme="minorEastAsia" w:hAnsiTheme="minorEastAsia" w:eastAsiaTheme="minorEastAsia"/>
          <w:kern w:val="0"/>
          <w:sz w:val="24"/>
        </w:rPr>
        <w:t>服务的内容和措施</w:t>
      </w:r>
      <w:r>
        <w:rPr>
          <w:rFonts w:hint="eastAsia" w:asciiTheme="minorEastAsia" w:hAnsiTheme="minorEastAsia" w:eastAsiaTheme="minorEastAsia"/>
          <w:kern w:val="0"/>
          <w:sz w:val="24"/>
        </w:rPr>
        <w:t>等（服务实施情况表，见附件13）}；</w:t>
      </w:r>
    </w:p>
    <w:p>
      <w:pPr>
        <w:tabs>
          <w:tab w:val="left" w:pos="1898"/>
          <w:tab w:val="right" w:pos="8312"/>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（12）投</w:t>
      </w:r>
      <w:r>
        <w:rPr>
          <w:rFonts w:asciiTheme="minorEastAsia" w:hAnsiTheme="minorEastAsia" w:eastAsiaTheme="minorEastAsia"/>
          <w:kern w:val="0"/>
          <w:sz w:val="24"/>
        </w:rPr>
        <w:t>标人认为有必要</w:t>
      </w:r>
      <w:r>
        <w:rPr>
          <w:rFonts w:hint="eastAsia" w:asciiTheme="minorEastAsia" w:hAnsiTheme="minorEastAsia" w:eastAsiaTheme="minorEastAsia"/>
          <w:kern w:val="0"/>
          <w:sz w:val="24"/>
        </w:rPr>
        <w:t>提供</w:t>
      </w:r>
      <w:r>
        <w:rPr>
          <w:rFonts w:asciiTheme="minorEastAsia" w:hAnsiTheme="minorEastAsia" w:eastAsiaTheme="minorEastAsia"/>
          <w:kern w:val="0"/>
          <w:sz w:val="24"/>
        </w:rPr>
        <w:t>的其他技术文件资料</w:t>
      </w:r>
      <w:r>
        <w:rPr>
          <w:rFonts w:hint="eastAsia" w:asciiTheme="minorEastAsia" w:hAnsiTheme="minorEastAsia" w:eastAsiaTheme="minorEastAsia"/>
          <w:kern w:val="0"/>
          <w:sz w:val="24"/>
        </w:rPr>
        <w:t>。</w:t>
      </w:r>
    </w:p>
    <w:p>
      <w:pPr>
        <w:autoSpaceDE w:val="0"/>
        <w:autoSpaceDN w:val="0"/>
        <w:adjustRightInd w:val="0"/>
        <w:spacing w:line="360" w:lineRule="auto"/>
        <w:ind w:left="426" w:firstLine="65" w:firstLineChars="27"/>
        <w:rPr>
          <w:rFonts w:asciiTheme="minorEastAsia" w:hAnsiTheme="minorEastAsia" w:eastAsiaTheme="minorEastAsia"/>
          <w:b/>
          <w:kern w:val="0"/>
          <w:sz w:val="24"/>
        </w:rPr>
      </w:pPr>
      <w:r>
        <w:rPr>
          <w:rFonts w:hint="eastAsia" w:asciiTheme="minorEastAsia" w:hAnsiTheme="minorEastAsia" w:eastAsiaTheme="minorEastAsia"/>
          <w:b/>
          <w:kern w:val="0"/>
          <w:sz w:val="24"/>
        </w:rPr>
        <w:t>3、报价文件</w:t>
      </w:r>
      <w:r>
        <w:rPr>
          <w:rFonts w:hint="eastAsia" w:asciiTheme="minorEastAsia" w:hAnsiTheme="minorEastAsia" w:eastAsiaTheme="minorEastAsia"/>
          <w:kern w:val="0"/>
          <w:sz w:val="24"/>
        </w:rPr>
        <w:t>（附件14）</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此报价为投标人一次性报出唯一的最终价格，包含其它一切所要涉及到的费用，有选择的报价将被拒绝。</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（1）开标一览表（附件15）；</w:t>
      </w:r>
    </w:p>
    <w:p>
      <w:pPr>
        <w:pStyle w:val="40"/>
        <w:tabs>
          <w:tab w:val="center" w:pos="4369"/>
        </w:tabs>
        <w:spacing w:line="360" w:lineRule="auto"/>
        <w:ind w:left="1" w:firstLine="425"/>
        <w:rPr>
          <w:rFonts w:asciiTheme="minorEastAsia" w:hAnsiTheme="minorEastAsia"/>
          <w:b/>
          <w:sz w:val="24"/>
          <w:szCs w:val="24"/>
        </w:rPr>
      </w:pPr>
      <w:r>
        <w:rPr>
          <w:rFonts w:hint="eastAsia" w:asciiTheme="minorEastAsia" w:hAnsiTheme="minorEastAsia"/>
          <w:sz w:val="24"/>
          <w:szCs w:val="24"/>
        </w:rPr>
        <w:t>（2）报价明细表（附件16</w:t>
      </w:r>
      <w:r>
        <w:rPr>
          <w:rFonts w:hint="eastAsia" w:asciiTheme="minorEastAsia" w:hAnsiTheme="minorEastAsia"/>
          <w:b/>
          <w:sz w:val="24"/>
          <w:szCs w:val="24"/>
        </w:rPr>
        <w:t>)；</w:t>
      </w:r>
      <w:r>
        <w:rPr>
          <w:rFonts w:asciiTheme="minorEastAsia" w:hAnsiTheme="minorEastAsia"/>
          <w:b/>
          <w:sz w:val="24"/>
          <w:szCs w:val="24"/>
        </w:rPr>
        <w:tab/>
      </w:r>
    </w:p>
    <w:p>
      <w:pPr>
        <w:pStyle w:val="48"/>
        <w:spacing w:line="360" w:lineRule="auto"/>
        <w:ind w:left="422" w:leftChars="201" w:firstLine="2" w:firstLineChars="1"/>
        <w:rPr>
          <w:rFonts w:asciiTheme="minorEastAsia" w:hAnsiTheme="minorEastAsia"/>
          <w:sz w:val="24"/>
          <w:szCs w:val="24"/>
        </w:rPr>
      </w:pPr>
      <w:r>
        <w:rPr>
          <w:rFonts w:hint="eastAsia" w:asciiTheme="minorEastAsia" w:hAnsiTheme="minorEastAsia"/>
          <w:sz w:val="24"/>
          <w:szCs w:val="24"/>
        </w:rPr>
        <w:t>（3）配置服务人员费用报价明细表（视情选用）（附件17）；</w:t>
      </w:r>
    </w:p>
    <w:p>
      <w:pPr>
        <w:pStyle w:val="16"/>
        <w:snapToGrid w:val="0"/>
        <w:spacing w:line="360" w:lineRule="auto"/>
        <w:ind w:left="1" w:leftChars="0" w:firstLine="424" w:firstLineChars="177"/>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lang w:val="en-GB"/>
        </w:rPr>
        <w:t>（4）</w:t>
      </w:r>
      <w:r>
        <w:rPr>
          <w:rFonts w:hint="eastAsia" w:asciiTheme="minorEastAsia" w:hAnsiTheme="minorEastAsia" w:eastAsiaTheme="minorEastAsia"/>
          <w:kern w:val="0"/>
          <w:sz w:val="24"/>
          <w:szCs w:val="24"/>
        </w:rPr>
        <w:t>投标人针对报价需要说明的其他文件和说明（格式自拟）；</w:t>
      </w:r>
    </w:p>
    <w:p>
      <w:pPr>
        <w:autoSpaceDE w:val="0"/>
        <w:autoSpaceDN w:val="0"/>
        <w:adjustRightInd w:val="0"/>
        <w:spacing w:line="360" w:lineRule="auto"/>
        <w:ind w:firstLine="424" w:firstLineChars="177"/>
        <w:rPr>
          <w:rFonts w:asciiTheme="minorEastAsia" w:hAnsiTheme="minorEastAsia" w:eastAsiaTheme="minorEastAsia"/>
          <w:kern w:val="0"/>
          <w:sz w:val="24"/>
        </w:rPr>
      </w:pPr>
      <w:r>
        <w:rPr>
          <w:rFonts w:hint="eastAsia" w:asciiTheme="minorEastAsia" w:hAnsiTheme="minorEastAsia" w:eastAsiaTheme="minorEastAsia"/>
          <w:kern w:val="0"/>
          <w:sz w:val="24"/>
        </w:rPr>
        <w:t>（5）</w:t>
      </w:r>
      <w:r>
        <w:rPr>
          <w:rFonts w:asciiTheme="minorEastAsia" w:hAnsiTheme="minorEastAsia" w:eastAsiaTheme="minorEastAsia"/>
          <w:kern w:val="0"/>
          <w:sz w:val="24"/>
        </w:rPr>
        <w:t>小</w:t>
      </w:r>
      <w:r>
        <w:rPr>
          <w:rFonts w:hint="eastAsia" w:asciiTheme="minorEastAsia" w:hAnsiTheme="minorEastAsia" w:eastAsiaTheme="minorEastAsia"/>
          <w:kern w:val="0"/>
          <w:sz w:val="24"/>
        </w:rPr>
        <w:t>微</w:t>
      </w:r>
      <w:r>
        <w:rPr>
          <w:rFonts w:asciiTheme="minorEastAsia" w:hAnsiTheme="minorEastAsia" w:eastAsiaTheme="minorEastAsia"/>
          <w:kern w:val="0"/>
          <w:sz w:val="24"/>
        </w:rPr>
        <w:t>企业声明函（非小</w:t>
      </w:r>
      <w:r>
        <w:rPr>
          <w:rFonts w:hint="eastAsia" w:asciiTheme="minorEastAsia" w:hAnsiTheme="minorEastAsia" w:eastAsiaTheme="minorEastAsia"/>
          <w:kern w:val="0"/>
          <w:sz w:val="24"/>
        </w:rPr>
        <w:t>微</w:t>
      </w:r>
      <w:r>
        <w:rPr>
          <w:rFonts w:asciiTheme="minorEastAsia" w:hAnsiTheme="minorEastAsia" w:eastAsiaTheme="minorEastAsia"/>
          <w:kern w:val="0"/>
          <w:sz w:val="24"/>
        </w:rPr>
        <w:t>企业</w:t>
      </w:r>
      <w:r>
        <w:rPr>
          <w:rFonts w:hint="eastAsia" w:asciiTheme="minorEastAsia" w:hAnsiTheme="minorEastAsia" w:eastAsiaTheme="minorEastAsia"/>
          <w:kern w:val="0"/>
          <w:sz w:val="24"/>
        </w:rPr>
        <w:t>无需</w:t>
      </w:r>
      <w:r>
        <w:rPr>
          <w:rFonts w:asciiTheme="minorEastAsia" w:hAnsiTheme="minorEastAsia" w:eastAsiaTheme="minorEastAsia"/>
          <w:kern w:val="0"/>
          <w:sz w:val="24"/>
        </w:rPr>
        <w:t>提供</w:t>
      </w:r>
      <w:r>
        <w:rPr>
          <w:rFonts w:hint="eastAsia" w:asciiTheme="minorEastAsia" w:hAnsiTheme="minorEastAsia" w:eastAsiaTheme="minorEastAsia"/>
          <w:kern w:val="0"/>
          <w:sz w:val="24"/>
        </w:rPr>
        <w:t>，见附件18</w:t>
      </w:r>
      <w:r>
        <w:rPr>
          <w:rFonts w:asciiTheme="minorEastAsia" w:hAnsiTheme="minorEastAsia" w:eastAsiaTheme="minorEastAsia"/>
          <w:kern w:val="0"/>
          <w:sz w:val="24"/>
        </w:rPr>
        <w:t>）</w:t>
      </w:r>
      <w:r>
        <w:rPr>
          <w:rFonts w:hint="eastAsia" w:asciiTheme="minorEastAsia" w:hAnsiTheme="minorEastAsia" w:eastAsiaTheme="minorEastAsia"/>
          <w:kern w:val="0"/>
          <w:sz w:val="24"/>
        </w:rPr>
        <w:t>。</w:t>
      </w:r>
    </w:p>
    <w:p>
      <w:pPr>
        <w:autoSpaceDE w:val="0"/>
        <w:autoSpaceDN w:val="0"/>
        <w:adjustRightInd w:val="0"/>
        <w:spacing w:line="360" w:lineRule="auto"/>
        <w:ind w:firstLine="480"/>
        <w:rPr>
          <w:rFonts w:asciiTheme="minorEastAsia" w:hAnsiTheme="minorEastAsia" w:eastAsiaTheme="minorEastAsia"/>
          <w:b/>
          <w:sz w:val="24"/>
        </w:rPr>
      </w:pPr>
      <w:r>
        <w:rPr>
          <w:rFonts w:hint="eastAsia" w:asciiTheme="minorEastAsia" w:hAnsiTheme="minorEastAsia" w:eastAsiaTheme="minorEastAsia"/>
          <w:b/>
          <w:sz w:val="24"/>
        </w:rPr>
        <w:t>投标文件制作说明：</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1、请投标人严格按照上述内容及项目招标需求制作投标文件，所有证书类文件提供的复印件</w:t>
      </w:r>
      <w:r>
        <w:rPr>
          <w:rFonts w:hint="eastAsia" w:asciiTheme="minorEastAsia" w:hAnsiTheme="minorEastAsia" w:eastAsiaTheme="minorEastAsia"/>
          <w:kern w:val="0"/>
          <w:sz w:val="24"/>
        </w:rPr>
        <w:t>必须全部加盖单位公章且</w:t>
      </w:r>
      <w:r>
        <w:rPr>
          <w:rFonts w:hint="eastAsia" w:asciiTheme="minorEastAsia" w:hAnsiTheme="minorEastAsia" w:eastAsiaTheme="minorEastAsia"/>
          <w:sz w:val="24"/>
        </w:rPr>
        <w:t>必须在有效期内的。</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2、与本次投标无关的内容请不要制作在内，确保投标文件有针对性、简洁明了，同时节约纸张；投标文件统一以A4纸大小</w:t>
      </w:r>
      <w:r>
        <w:rPr>
          <w:rFonts w:hint="eastAsia" w:asciiTheme="minorEastAsia" w:hAnsiTheme="minorEastAsia" w:eastAsiaTheme="minorEastAsia"/>
          <w:color w:val="FF0000"/>
          <w:sz w:val="24"/>
        </w:rPr>
        <w:t>双面</w:t>
      </w:r>
      <w:r>
        <w:rPr>
          <w:rFonts w:hint="eastAsia" w:asciiTheme="minorEastAsia" w:hAnsiTheme="minorEastAsia" w:eastAsiaTheme="minorEastAsia"/>
          <w:sz w:val="24"/>
        </w:rPr>
        <w:t>打印并装订。</w:t>
      </w:r>
    </w:p>
    <w:p>
      <w:pPr>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sz w:val="24"/>
        </w:rPr>
        <w:t>3、</w:t>
      </w:r>
      <w:r>
        <w:rPr>
          <w:rFonts w:hint="eastAsia" w:asciiTheme="minorEastAsia" w:hAnsiTheme="minorEastAsia" w:eastAsiaTheme="minorEastAsia"/>
          <w:kern w:val="0"/>
          <w:sz w:val="24"/>
        </w:rPr>
        <w:t>不按招标文件要求制作投标文件的将视情扣分。</w:t>
      </w:r>
    </w:p>
    <w:p>
      <w:pPr>
        <w:autoSpaceDE w:val="0"/>
        <w:autoSpaceDN w:val="0"/>
        <w:adjustRightInd w:val="0"/>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开标前集中采购机构不安排资格预审，投标人的资格审查由评审小组负责，若投标人不按采购文件的要求提供资格审查材料，其风险由投标人自行承担。</w:t>
      </w:r>
    </w:p>
    <w:p>
      <w:pPr>
        <w:snapToGrid w:val="0"/>
        <w:spacing w:line="360" w:lineRule="auto"/>
        <w:ind w:firstLine="472" w:firstLineChars="196"/>
        <w:jc w:val="left"/>
        <w:outlineLvl w:val="0"/>
        <w:rPr>
          <w:rFonts w:asciiTheme="minorEastAsia" w:hAnsiTheme="minorEastAsia" w:eastAsiaTheme="minorEastAsia"/>
          <w:b/>
          <w:color w:val="000000"/>
          <w:sz w:val="24"/>
        </w:rPr>
      </w:pPr>
      <w:r>
        <w:rPr>
          <w:rFonts w:hint="eastAsia" w:asciiTheme="minorEastAsia" w:hAnsiTheme="minorEastAsia" w:eastAsiaTheme="minorEastAsia"/>
          <w:b/>
          <w:sz w:val="24"/>
        </w:rPr>
        <w:t>（三）</w:t>
      </w:r>
      <w:r>
        <w:rPr>
          <w:rFonts w:hint="eastAsia" w:asciiTheme="minorEastAsia" w:hAnsiTheme="minorEastAsia" w:eastAsiaTheme="minorEastAsia"/>
          <w:b/>
          <w:color w:val="000000"/>
          <w:sz w:val="24"/>
        </w:rPr>
        <w:t>投标文件的语言及计量</w:t>
      </w:r>
    </w:p>
    <w:p>
      <w:pPr>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投标文件以及投标人与招标人就有关投标事宜的所有来往函电，均应以中文汉语书写。除签名、盖章、专用名称等特殊情形外，以中文汉语以外的文字表述的投标文件视同未提供。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投标计量单位，招标文件已有明确规定的，使用招标文件规定的计量单位；招标文件没有规定的，应采用中华人民共和国法定计量单位（货币单位：人民币元），否则视同未响应。</w:t>
      </w:r>
    </w:p>
    <w:p>
      <w:pPr>
        <w:snapToGrid w:val="0"/>
        <w:spacing w:beforeLines="50" w:line="360" w:lineRule="auto"/>
        <w:ind w:firstLine="472" w:firstLineChars="196"/>
        <w:jc w:val="left"/>
        <w:outlineLvl w:val="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（四）投标报价</w:t>
      </w:r>
    </w:p>
    <w:p>
      <w:pPr>
        <w:pStyle w:val="15"/>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投标报价应按招标文件中相关附表格式填写。</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相关报价单需打印或用不退色的墨水填写， 投标报价单不得涂改和增删，如有错漏必须修改，修改处须由同一签署人签字或盖章。由于字迹模糊或表达不清引起的后果由投标人负责。</w:t>
      </w:r>
    </w:p>
    <w:p>
      <w:pPr>
        <w:tabs>
          <w:tab w:val="left" w:pos="1418"/>
        </w:tabs>
        <w:autoSpaceDE w:val="0"/>
        <w:autoSpaceDN w:val="0"/>
        <w:adjustRightInd w:val="0"/>
        <w:spacing w:line="360" w:lineRule="auto"/>
        <w:ind w:firstLine="480"/>
        <w:rPr>
          <w:rFonts w:asciiTheme="minorEastAsia" w:hAnsiTheme="minorEastAsia" w:eastAsiaTheme="minorEastAsia"/>
          <w:b/>
          <w:kern w:val="0"/>
          <w:sz w:val="24"/>
        </w:rPr>
      </w:pPr>
      <w:r>
        <w:rPr>
          <w:rFonts w:hint="eastAsia" w:asciiTheme="minorEastAsia" w:hAnsiTheme="minorEastAsia" w:eastAsiaTheme="minorEastAsia"/>
          <w:b/>
          <w:kern w:val="0"/>
          <w:sz w:val="24"/>
        </w:rPr>
        <w:t>（五）投标保证金</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1、中标供应商的投标保证金在合同签订后五个工作日内凭合同退还，或转为中标人的履约保证金。</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color w:val="000000"/>
          <w:sz w:val="24"/>
        </w:rPr>
        <w:t>2、未中标供应商的投标保证金将在中标通知书发出后五个工作日内由项目负责人负责通知财务退还（财务联系电话：0576-88685133、传真：</w:t>
      </w:r>
      <w:r>
        <w:rPr>
          <w:rFonts w:hint="eastAsia" w:asciiTheme="minorEastAsia" w:hAnsiTheme="minorEastAsia" w:eastAsiaTheme="minorEastAsia"/>
          <w:kern w:val="0"/>
          <w:sz w:val="24"/>
        </w:rPr>
        <w:t xml:space="preserve">0576-88685133）。 </w:t>
      </w:r>
    </w:p>
    <w:p>
      <w:pPr>
        <w:snapToGrid w:val="0"/>
        <w:spacing w:line="360" w:lineRule="auto"/>
        <w:ind w:firstLine="482" w:firstLineChars="200"/>
        <w:jc w:val="left"/>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3、投标人有</w:t>
      </w:r>
      <w:r>
        <w:rPr>
          <w:rFonts w:asciiTheme="minorEastAsia" w:hAnsiTheme="minorEastAsia" w:eastAsiaTheme="minorEastAsia"/>
          <w:b/>
          <w:bCs/>
          <w:color w:val="000000"/>
          <w:sz w:val="24"/>
        </w:rPr>
        <w:t>下列情</w:t>
      </w:r>
      <w:r>
        <w:rPr>
          <w:rFonts w:hint="eastAsia" w:asciiTheme="minorEastAsia" w:hAnsiTheme="minorEastAsia" w:eastAsiaTheme="minorEastAsia"/>
          <w:b/>
          <w:bCs/>
          <w:color w:val="000000"/>
          <w:sz w:val="24"/>
        </w:rPr>
        <w:t>形之一的</w:t>
      </w:r>
      <w:r>
        <w:rPr>
          <w:rFonts w:asciiTheme="minorEastAsia" w:hAnsiTheme="minorEastAsia" w:eastAsiaTheme="minorEastAsia"/>
          <w:b/>
          <w:bCs/>
          <w:color w:val="000000"/>
          <w:sz w:val="24"/>
        </w:rPr>
        <w:t>，投标保证金将不予退还：</w:t>
      </w:r>
    </w:p>
    <w:p>
      <w:pPr>
        <w:snapToGrid w:val="0"/>
        <w:spacing w:line="360" w:lineRule="auto"/>
        <w:ind w:firstLine="470" w:firstLineChars="19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投标人在投标有效期内撤回投标文件的；</w:t>
      </w:r>
    </w:p>
    <w:p>
      <w:pPr>
        <w:snapToGrid w:val="0"/>
        <w:spacing w:line="360" w:lineRule="auto"/>
        <w:ind w:firstLine="470" w:firstLineChars="196"/>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asciiTheme="minorEastAsia" w:hAnsiTheme="minorEastAsia" w:eastAsiaTheme="minorEastAsia"/>
          <w:sz w:val="24"/>
        </w:rPr>
        <w:t>投标人在投标过程中弄虚作假，提供虚假材料</w:t>
      </w:r>
      <w:r>
        <w:rPr>
          <w:rFonts w:hint="eastAsia" w:asciiTheme="minorEastAsia" w:hAnsiTheme="minorEastAsia" w:eastAsiaTheme="minorEastAsia"/>
          <w:sz w:val="24"/>
        </w:rPr>
        <w:t>的</w:t>
      </w:r>
      <w:r>
        <w:rPr>
          <w:rFonts w:asciiTheme="minorEastAsia" w:hAnsiTheme="minorEastAsia" w:eastAsiaTheme="minorEastAsia"/>
          <w:sz w:val="24"/>
        </w:rPr>
        <w:t>；</w:t>
      </w:r>
    </w:p>
    <w:p>
      <w:pPr>
        <w:snapToGrid w:val="0"/>
        <w:spacing w:line="360" w:lineRule="auto"/>
        <w:ind w:firstLine="470" w:firstLineChars="196"/>
        <w:jc w:val="left"/>
        <w:rPr>
          <w:rFonts w:asciiTheme="minorEastAsia" w:hAnsiTheme="minorEastAsia" w:eastAsiaTheme="minorEastAsia"/>
          <w:sz w:val="24"/>
        </w:rPr>
      </w:pPr>
      <w:r>
        <w:rPr>
          <w:rFonts w:asciiTheme="minorEastAsia" w:hAnsiTheme="minorEastAsia" w:eastAsiaTheme="minorEastAsia"/>
          <w:color w:val="000000"/>
          <w:sz w:val="24"/>
        </w:rPr>
        <w:t>（3）</w:t>
      </w:r>
      <w:r>
        <w:rPr>
          <w:rFonts w:hint="eastAsia" w:asciiTheme="minorEastAsia" w:hAnsiTheme="minorEastAsia" w:eastAsiaTheme="minorEastAsia"/>
          <w:sz w:val="24"/>
        </w:rPr>
        <w:t>中标人无正当理由不与采购人签订合同的；</w:t>
      </w:r>
    </w:p>
    <w:p>
      <w:pPr>
        <w:snapToGrid w:val="0"/>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4）</w:t>
      </w:r>
      <w:r>
        <w:rPr>
          <w:rFonts w:hint="eastAsia" w:asciiTheme="minorEastAsia" w:hAnsiTheme="minorEastAsia" w:eastAsiaTheme="minorEastAsia"/>
          <w:bCs/>
          <w:color w:val="000000"/>
          <w:sz w:val="24"/>
        </w:rPr>
        <w:t>将中标项目转让给他人或者在投标文件中未说明且未经招标人同意，将中标项目分包给他人的；</w:t>
      </w:r>
    </w:p>
    <w:p>
      <w:pPr>
        <w:snapToGrid w:val="0"/>
        <w:spacing w:line="360" w:lineRule="auto"/>
        <w:ind w:firstLine="470" w:firstLineChars="196"/>
        <w:rPr>
          <w:rFonts w:asciiTheme="minorEastAsia" w:hAnsiTheme="minorEastAsia" w:eastAsiaTheme="minorEastAsia"/>
          <w:b/>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5）</w:t>
      </w:r>
      <w:r>
        <w:rPr>
          <w:rFonts w:hint="eastAsia" w:asciiTheme="minorEastAsia" w:hAnsiTheme="minorEastAsia" w:eastAsiaTheme="minorEastAsia"/>
          <w:sz w:val="24"/>
        </w:rPr>
        <w:t>其他严重扰乱招投标程序的。</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b/>
          <w:kern w:val="0"/>
          <w:sz w:val="24"/>
        </w:rPr>
        <w:t>（六）投标文件的有效期</w:t>
      </w:r>
    </w:p>
    <w:p>
      <w:pPr>
        <w:pStyle w:val="8"/>
        <w:widowControl w:val="0"/>
        <w:snapToGrid w:val="0"/>
        <w:spacing w:afterLines="0" w:line="360" w:lineRule="auto"/>
        <w:ind w:left="0" w:firstLine="480" w:firstLineChars="200"/>
        <w:rPr>
          <w:rFonts w:asciiTheme="minorEastAsia" w:hAnsiTheme="minorEastAsia" w:eastAsiaTheme="minorEastAsia"/>
          <w:color w:val="000000"/>
          <w:szCs w:val="24"/>
        </w:rPr>
      </w:pPr>
      <w:r>
        <w:rPr>
          <w:rFonts w:hint="eastAsia" w:asciiTheme="minorEastAsia" w:hAnsiTheme="minorEastAsia" w:eastAsiaTheme="minorEastAsia"/>
          <w:color w:val="000000"/>
          <w:szCs w:val="24"/>
        </w:rPr>
        <w:t>1、</w:t>
      </w:r>
      <w:r>
        <w:rPr>
          <w:rFonts w:asciiTheme="minorEastAsia" w:hAnsiTheme="minorEastAsia" w:eastAsiaTheme="minorEastAsia"/>
          <w:color w:val="000000"/>
          <w:szCs w:val="24"/>
        </w:rPr>
        <w:t>自投标截止日起</w:t>
      </w:r>
      <w:r>
        <w:rPr>
          <w:rFonts w:hint="eastAsia" w:asciiTheme="minorEastAsia" w:hAnsiTheme="minorEastAsia" w:eastAsiaTheme="minorEastAsia"/>
          <w:color w:val="000000"/>
          <w:szCs w:val="24"/>
          <w:u w:val="single"/>
        </w:rPr>
        <w:t>90</w:t>
      </w:r>
      <w:r>
        <w:rPr>
          <w:rFonts w:asciiTheme="minorEastAsia" w:hAnsiTheme="minorEastAsia" w:eastAsiaTheme="minorEastAsia"/>
          <w:color w:val="000000"/>
          <w:szCs w:val="24"/>
        </w:rPr>
        <w:t>天投标</w:t>
      </w:r>
      <w:r>
        <w:rPr>
          <w:rFonts w:hint="eastAsia" w:asciiTheme="minorEastAsia" w:hAnsiTheme="minorEastAsia" w:eastAsiaTheme="minorEastAsia"/>
          <w:color w:val="000000"/>
          <w:szCs w:val="24"/>
        </w:rPr>
        <w:t>文件</w:t>
      </w:r>
      <w:r>
        <w:rPr>
          <w:rFonts w:asciiTheme="minorEastAsia" w:hAnsiTheme="minorEastAsia" w:eastAsiaTheme="minorEastAsia"/>
          <w:color w:val="000000"/>
          <w:szCs w:val="24"/>
        </w:rPr>
        <w:t>应保持有效。有效期</w:t>
      </w:r>
      <w:r>
        <w:rPr>
          <w:rFonts w:hint="eastAsia" w:asciiTheme="minorEastAsia" w:hAnsiTheme="minorEastAsia" w:eastAsiaTheme="minorEastAsia"/>
          <w:color w:val="000000"/>
          <w:szCs w:val="24"/>
        </w:rPr>
        <w:t>不足</w:t>
      </w:r>
      <w:r>
        <w:rPr>
          <w:rFonts w:asciiTheme="minorEastAsia" w:hAnsiTheme="minorEastAsia" w:eastAsiaTheme="minorEastAsia"/>
          <w:color w:val="000000"/>
          <w:szCs w:val="24"/>
        </w:rPr>
        <w:t>的投标</w:t>
      </w:r>
      <w:r>
        <w:rPr>
          <w:rFonts w:hint="eastAsia" w:asciiTheme="minorEastAsia" w:hAnsiTheme="minorEastAsia" w:eastAsiaTheme="minorEastAsia"/>
          <w:color w:val="000000"/>
          <w:szCs w:val="24"/>
        </w:rPr>
        <w:t>文件</w:t>
      </w:r>
      <w:r>
        <w:rPr>
          <w:rFonts w:asciiTheme="minorEastAsia" w:hAnsiTheme="minorEastAsia" w:eastAsiaTheme="minorEastAsia"/>
          <w:color w:val="000000"/>
          <w:szCs w:val="24"/>
        </w:rPr>
        <w:t>将被拒绝。</w:t>
      </w:r>
    </w:p>
    <w:p>
      <w:pPr>
        <w:pStyle w:val="66"/>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在特殊情况下，招标人可与投标人协商延长投标书的有效期，这种要求和答复均以书面形式进行。</w:t>
      </w:r>
    </w:p>
    <w:p>
      <w:pPr>
        <w:snapToGrid w:val="0"/>
        <w:spacing w:line="360" w:lineRule="auto"/>
        <w:ind w:firstLine="480" w:firstLineChars="200"/>
        <w:jc w:val="left"/>
        <w:outlineLvl w:val="0"/>
        <w:rPr>
          <w:rFonts w:asciiTheme="minorEastAsia" w:hAnsiTheme="minorEastAsia" w:eastAsiaTheme="minorEastAsia"/>
          <w:b/>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投标人可拒绝接受延期要求而不会导致投标保证金被没收。同意延长有效期的投标人需要相应延长投标保证金的有效期，但不能修改投标文件。</w:t>
      </w:r>
      <w:r>
        <w:rPr>
          <w:rFonts w:asciiTheme="minorEastAsia" w:hAnsiTheme="minorEastAsia" w:eastAsiaTheme="minorEastAsia"/>
          <w:b/>
          <w:color w:val="000000"/>
          <w:sz w:val="24"/>
        </w:rPr>
        <w:t xml:space="preserve"> </w:t>
      </w:r>
    </w:p>
    <w:p>
      <w:pPr>
        <w:snapToGrid w:val="0"/>
        <w:spacing w:line="360" w:lineRule="auto"/>
        <w:ind w:firstLine="480" w:firstLineChars="200"/>
        <w:jc w:val="left"/>
        <w:outlineLvl w:val="0"/>
        <w:rPr>
          <w:rFonts w:asciiTheme="minorEastAsia" w:hAnsiTheme="minorEastAsia" w:eastAsiaTheme="minorEastAsia"/>
          <w:b/>
          <w:color w:val="000000"/>
          <w:sz w:val="24"/>
        </w:rPr>
      </w:pPr>
      <w:r>
        <w:rPr>
          <w:rFonts w:hint="eastAsia" w:asciiTheme="minorEastAsia" w:hAnsiTheme="minorEastAsia" w:eastAsiaTheme="minorEastAsia"/>
          <w:color w:val="000000"/>
          <w:sz w:val="24"/>
        </w:rPr>
        <w:t>4、</w:t>
      </w:r>
      <w:r>
        <w:rPr>
          <w:rFonts w:asciiTheme="minorEastAsia" w:hAnsiTheme="minorEastAsia" w:eastAsiaTheme="minorEastAsia"/>
          <w:color w:val="000000"/>
          <w:sz w:val="24"/>
        </w:rPr>
        <w:t>中标人的投标文件自开标之日起至合同履行完毕均应保持有效。</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4"/>
        </w:rPr>
        <w:t xml:space="preserve"> </w:t>
      </w:r>
      <w:r>
        <w:rPr>
          <w:rFonts w:hint="eastAsia" w:asciiTheme="minorEastAsia" w:hAnsiTheme="minorEastAsia" w:eastAsiaTheme="minorEastAsia"/>
          <w:b/>
          <w:kern w:val="0"/>
          <w:sz w:val="28"/>
          <w:szCs w:val="28"/>
        </w:rPr>
        <w:t xml:space="preserve">   四、投标文件的递交</w:t>
      </w:r>
    </w:p>
    <w:p>
      <w:pPr>
        <w:autoSpaceDE w:val="0"/>
        <w:autoSpaceDN w:val="0"/>
        <w:adjustRightInd w:val="0"/>
        <w:spacing w:line="360" w:lineRule="auto"/>
        <w:ind w:firstLine="361" w:firstLineChars="150"/>
        <w:rPr>
          <w:rFonts w:asciiTheme="minorEastAsia" w:hAnsiTheme="minorEastAsia" w:eastAsiaTheme="minorEastAsia"/>
          <w:b/>
          <w:kern w:val="0"/>
          <w:sz w:val="24"/>
        </w:rPr>
      </w:pPr>
      <w:r>
        <w:rPr>
          <w:rFonts w:hint="eastAsia" w:asciiTheme="minorEastAsia" w:hAnsiTheme="minorEastAsia" w:eastAsiaTheme="minorEastAsia"/>
          <w:b/>
          <w:kern w:val="0"/>
          <w:sz w:val="24"/>
        </w:rPr>
        <w:t>（一）投标文件的密封及标记</w:t>
      </w:r>
    </w:p>
    <w:p>
      <w:pPr>
        <w:autoSpaceDE w:val="0"/>
        <w:autoSpaceDN w:val="0"/>
        <w:adjustRightInd w:val="0"/>
        <w:spacing w:line="360" w:lineRule="auto"/>
        <w:ind w:firstLine="566" w:firstLineChars="236"/>
        <w:rPr>
          <w:rFonts w:asciiTheme="minorEastAsia" w:hAnsiTheme="minorEastAsia" w:eastAsiaTheme="minorEastAsia"/>
          <w:sz w:val="24"/>
        </w:rPr>
      </w:pPr>
      <w:r>
        <w:rPr>
          <w:rFonts w:hint="eastAsia" w:asciiTheme="minorEastAsia" w:hAnsiTheme="minorEastAsia" w:eastAsiaTheme="minorEastAsia"/>
          <w:sz w:val="24"/>
        </w:rPr>
        <w:t>1、所有投标资料按投标文件的组成所列内容及顺序装订成册。</w:t>
      </w:r>
      <w:r>
        <w:rPr>
          <w:rFonts w:hint="eastAsia" w:asciiTheme="minorEastAsia" w:hAnsiTheme="minorEastAsia" w:eastAsiaTheme="minorEastAsia"/>
          <w:kern w:val="0"/>
          <w:sz w:val="24"/>
        </w:rPr>
        <w:t>资格资信证明文件、技术文件和报价文件</w:t>
      </w:r>
      <w:r>
        <w:rPr>
          <w:rFonts w:hint="eastAsia" w:asciiTheme="minorEastAsia" w:hAnsiTheme="minorEastAsia" w:eastAsiaTheme="minorEastAsia"/>
          <w:sz w:val="24"/>
        </w:rPr>
        <w:t>各自密封（份数及装订要求详见第二部分第四条）；</w:t>
      </w:r>
    </w:p>
    <w:p>
      <w:pPr>
        <w:snapToGrid w:val="0"/>
        <w:spacing w:line="360" w:lineRule="auto"/>
        <w:ind w:firstLine="576" w:firstLineChars="240"/>
        <w:jc w:val="left"/>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2、请在密封袋封面上加盖“正本”或“副本”字样，封口处应有投标单位公章或投标全权代表签字。封皮上写明项目编号、标项、招标项目名称、投标人名称，并注明“投标文件名称（资格资信证明文件、技术文件和报价文件）”、“开标时启封”字样； </w:t>
      </w:r>
    </w:p>
    <w:p>
      <w:pPr>
        <w:snapToGrid w:val="0"/>
        <w:spacing w:line="360" w:lineRule="auto"/>
        <w:ind w:firstLine="504" w:firstLineChars="240"/>
        <w:jc w:val="left"/>
        <w:rPr>
          <w:rFonts w:asciiTheme="minorEastAsia" w:hAnsiTheme="minorEastAsia" w:eastAsiaTheme="minorEastAsia"/>
          <w:kern w:val="0"/>
          <w:sz w:val="24"/>
        </w:rPr>
      </w:pPr>
      <w:r>
        <w:rPr>
          <w:rFonts w:asciiTheme="minorEastAsia" w:hAnsiTheme="minorEastAsia" w:eastAsiaTheme="minorEastAsia"/>
        </w:rPr>
        <w:t xml:space="preserve"> 3、如果投标人未按上述要求密封及加写标记，招标人对投标文件的误投和提前启封不负责任。</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b/>
          <w:kern w:val="0"/>
          <w:sz w:val="24"/>
        </w:rPr>
        <w:t>（二）投标截止时间</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1</w:t>
      </w:r>
      <w:r>
        <w:rPr>
          <w:rFonts w:hint="eastAsia" w:asciiTheme="minorEastAsia" w:hAnsiTheme="minorEastAsia" w:eastAsiaTheme="minorEastAsia"/>
          <w:kern w:val="0"/>
          <w:sz w:val="24"/>
        </w:rPr>
        <w:t>、投标文件必须在规定的投标截止时间前派人送达指定的投标地点。</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 xml:space="preserve"> 2</w:t>
      </w:r>
      <w:r>
        <w:rPr>
          <w:rFonts w:hint="eastAsia" w:asciiTheme="minorEastAsia" w:hAnsiTheme="minorEastAsia" w:eastAsiaTheme="minorEastAsia"/>
          <w:kern w:val="0"/>
          <w:sz w:val="24"/>
        </w:rPr>
        <w:t>、如有特殊情况，招标人延长截止时间和开标时间，招标人和投标人的权利和义务将受到新的截止时间和开标时间的约束。</w:t>
      </w:r>
    </w:p>
    <w:p>
      <w:pPr>
        <w:tabs>
          <w:tab w:val="left" w:pos="1898"/>
        </w:tabs>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b/>
          <w:kern w:val="0"/>
          <w:sz w:val="24"/>
        </w:rPr>
        <w:t>（三）投标文件的补充、修改和撤回。</w:t>
      </w:r>
    </w:p>
    <w:p>
      <w:pPr>
        <w:numPr>
          <w:ilvl w:val="0"/>
          <w:numId w:val="5"/>
        </w:num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投标人如需对上交的投标文件进行补充、修改或撤回的，必须在投标</w:t>
      </w:r>
    </w:p>
    <w:p>
      <w:pPr>
        <w:tabs>
          <w:tab w:val="left" w:pos="1418"/>
        </w:tabs>
        <w:autoSpaceDE w:val="0"/>
        <w:autoSpaceDN w:val="0"/>
        <w:adjustRightInd w:val="0"/>
        <w:spacing w:line="360" w:lineRule="auto"/>
        <w:rPr>
          <w:rFonts w:asciiTheme="minorEastAsia" w:hAnsiTheme="minorEastAsia" w:eastAsiaTheme="minorEastAsia"/>
          <w:kern w:val="0"/>
          <w:sz w:val="24"/>
        </w:rPr>
      </w:pPr>
      <w:r>
        <w:rPr>
          <w:rFonts w:hint="eastAsia" w:asciiTheme="minorEastAsia" w:hAnsiTheme="minorEastAsia" w:eastAsiaTheme="minorEastAsia"/>
          <w:kern w:val="0"/>
          <w:sz w:val="24"/>
        </w:rPr>
        <w:t>截止时间以前书面通知招标人（邮寄或送达）。</w:t>
      </w:r>
    </w:p>
    <w:p>
      <w:pPr>
        <w:tabs>
          <w:tab w:val="left" w:pos="851"/>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2、投标修改文件必须密封，在密封袋上写明项目编号、标项、招标项目名称、投标人名称、并注明“修改文件”、“开标时启封”字样，其作为投标文件的组成部份。</w:t>
      </w:r>
    </w:p>
    <w:p>
      <w:pPr>
        <w:tabs>
          <w:tab w:val="left" w:pos="851"/>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3、</w:t>
      </w:r>
      <w:r>
        <w:rPr>
          <w:rFonts w:hint="eastAsia" w:cs="微软雅黑" w:asciiTheme="minorEastAsia" w:hAnsiTheme="minorEastAsia" w:eastAsiaTheme="minorEastAsia"/>
          <w:sz w:val="24"/>
        </w:rPr>
        <w:t>投标人在投标截止时间前撤回已提交的投标文件的，采购人或者采购代理机构应当自收到投标人书面撤回通知之日起5个工作日内，退还已收取的投标保证金，但因投标人自身原因导致无法及时退还的除外。</w:t>
      </w:r>
    </w:p>
    <w:p>
      <w:pPr>
        <w:tabs>
          <w:tab w:val="left" w:pos="1418"/>
        </w:tabs>
        <w:autoSpaceDE w:val="0"/>
        <w:autoSpaceDN w:val="0"/>
        <w:adjustRightInd w:val="0"/>
        <w:spacing w:line="360" w:lineRule="auto"/>
        <w:rPr>
          <w:rFonts w:asciiTheme="minorEastAsia" w:hAnsiTheme="minorEastAsia" w:eastAsiaTheme="minorEastAsia"/>
          <w:b/>
          <w:kern w:val="0"/>
          <w:sz w:val="28"/>
          <w:szCs w:val="28"/>
        </w:rPr>
      </w:pPr>
      <w:r>
        <w:rPr>
          <w:rFonts w:hint="eastAsia" w:asciiTheme="minorEastAsia" w:hAnsiTheme="minorEastAsia" w:eastAsiaTheme="minorEastAsia"/>
          <w:b/>
          <w:kern w:val="0"/>
          <w:sz w:val="28"/>
          <w:szCs w:val="28"/>
        </w:rPr>
        <w:t xml:space="preserve">    五、开标</w:t>
      </w:r>
    </w:p>
    <w:p>
      <w:pPr>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b/>
          <w:kern w:val="0"/>
          <w:sz w:val="24"/>
        </w:rPr>
        <w:t>（一）开标</w:t>
      </w:r>
    </w:p>
    <w:p>
      <w:pPr>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kern w:val="0"/>
          <w:sz w:val="24"/>
        </w:rPr>
        <w:t>1、招标人在“招标公告”规定的时间和地点公开开标，投标人的法定代表</w:t>
      </w:r>
    </w:p>
    <w:p>
      <w:pPr>
        <w:autoSpaceDE w:val="0"/>
        <w:autoSpaceDN w:val="0"/>
        <w:adjustRightInd w:val="0"/>
        <w:spacing w:line="360" w:lineRule="auto"/>
        <w:rPr>
          <w:rFonts w:asciiTheme="minorEastAsia" w:hAnsiTheme="minorEastAsia" w:eastAsiaTheme="minorEastAsia"/>
          <w:b/>
          <w:kern w:val="0"/>
          <w:sz w:val="24"/>
        </w:rPr>
      </w:pPr>
      <w:r>
        <w:rPr>
          <w:rFonts w:hint="eastAsia" w:asciiTheme="minorEastAsia" w:hAnsiTheme="minorEastAsia" w:eastAsiaTheme="minorEastAsia"/>
          <w:kern w:val="0"/>
          <w:sz w:val="24"/>
        </w:rPr>
        <w:t>人或其授权代表应参加开标会并签到。</w:t>
      </w:r>
      <w:r>
        <w:rPr>
          <w:rFonts w:asciiTheme="minorEastAsia" w:hAnsiTheme="minorEastAsia" w:eastAsiaTheme="minorEastAsia"/>
          <w:bCs/>
          <w:sz w:val="24"/>
        </w:rPr>
        <w:t>投标人的法定代表人或其授权代表未按时签到的，视同放弃开标监督权利、认可开标结果。</w:t>
      </w:r>
      <w:r>
        <w:rPr>
          <w:rFonts w:hint="eastAsia" w:asciiTheme="minorEastAsia" w:hAnsiTheme="minorEastAsia" w:eastAsiaTheme="minorEastAsia"/>
          <w:bCs/>
          <w:sz w:val="24"/>
        </w:rPr>
        <w:t>评标委员会成员不得参加开标活动。</w:t>
      </w:r>
      <w:r>
        <w:rPr>
          <w:rFonts w:hint="eastAsia" w:asciiTheme="minorEastAsia" w:hAnsiTheme="minorEastAsia" w:eastAsiaTheme="minorEastAsia"/>
          <w:b/>
          <w:kern w:val="0"/>
          <w:sz w:val="24"/>
        </w:rPr>
        <w:t>（本次招标</w:t>
      </w:r>
      <w:r>
        <w:rPr>
          <w:rFonts w:cs="Arial" w:asciiTheme="minorEastAsia" w:hAnsiTheme="minorEastAsia" w:eastAsiaTheme="minorEastAsia"/>
          <w:b/>
          <w:sz w:val="24"/>
        </w:rPr>
        <w:t>采用先评审商务资格</w:t>
      </w:r>
      <w:r>
        <w:rPr>
          <w:rFonts w:hint="eastAsia" w:cs="Arial" w:asciiTheme="minorEastAsia" w:hAnsiTheme="minorEastAsia" w:eastAsiaTheme="minorEastAsia"/>
          <w:b/>
          <w:sz w:val="24"/>
        </w:rPr>
        <w:t>和</w:t>
      </w:r>
      <w:r>
        <w:rPr>
          <w:rFonts w:cs="Arial" w:asciiTheme="minorEastAsia" w:hAnsiTheme="minorEastAsia" w:eastAsiaTheme="minorEastAsia"/>
          <w:b/>
          <w:sz w:val="24"/>
        </w:rPr>
        <w:t>技术服务方案</w:t>
      </w:r>
      <w:r>
        <w:rPr>
          <w:rFonts w:hint="eastAsia" w:cs="Arial" w:asciiTheme="minorEastAsia" w:hAnsiTheme="minorEastAsia" w:eastAsiaTheme="minorEastAsia"/>
          <w:b/>
          <w:sz w:val="24"/>
        </w:rPr>
        <w:t>，</w:t>
      </w:r>
      <w:r>
        <w:rPr>
          <w:rFonts w:cs="Arial" w:asciiTheme="minorEastAsia" w:hAnsiTheme="minorEastAsia" w:eastAsiaTheme="minorEastAsia"/>
          <w:b/>
          <w:sz w:val="24"/>
        </w:rPr>
        <w:t>后公开并评审商务报价的办法</w:t>
      </w:r>
      <w:r>
        <w:rPr>
          <w:rFonts w:hint="eastAsia" w:asciiTheme="minorEastAsia" w:hAnsiTheme="minorEastAsia" w:eastAsiaTheme="minorEastAsia"/>
          <w:b/>
          <w:kern w:val="0"/>
          <w:sz w:val="24"/>
        </w:rPr>
        <w:t>实施）。</w:t>
      </w:r>
    </w:p>
    <w:p>
      <w:pPr>
        <w:tabs>
          <w:tab w:val="left" w:pos="1898"/>
        </w:tabs>
        <w:autoSpaceDE w:val="0"/>
        <w:autoSpaceDN w:val="0"/>
        <w:adjustRightInd w:val="0"/>
        <w:spacing w:line="360" w:lineRule="auto"/>
        <w:ind w:firstLine="361" w:firstLineChars="150"/>
        <w:rPr>
          <w:rFonts w:asciiTheme="minorEastAsia" w:hAnsiTheme="minorEastAsia" w:eastAsiaTheme="minorEastAsia"/>
          <w:b/>
          <w:color w:val="33CCCC"/>
          <w:kern w:val="0"/>
          <w:sz w:val="24"/>
        </w:rPr>
      </w:pPr>
      <w:r>
        <w:rPr>
          <w:rFonts w:asciiTheme="minorEastAsia" w:hAnsiTheme="minorEastAsia" w:eastAsiaTheme="minorEastAsia"/>
          <w:b/>
          <w:sz w:val="24"/>
        </w:rPr>
        <w:t>（二） 开</w:t>
      </w:r>
      <w:r>
        <w:rPr>
          <w:rFonts w:hint="eastAsia" w:asciiTheme="minorEastAsia" w:hAnsiTheme="minorEastAsia" w:eastAsiaTheme="minorEastAsia"/>
          <w:b/>
          <w:sz w:val="24"/>
        </w:rPr>
        <w:t>标、评标及定</w:t>
      </w:r>
      <w:r>
        <w:rPr>
          <w:rFonts w:asciiTheme="minorEastAsia" w:hAnsiTheme="minorEastAsia" w:eastAsiaTheme="minorEastAsia"/>
          <w:b/>
          <w:sz w:val="24"/>
        </w:rPr>
        <w:t>标程序：</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1、开标会由招标项目负责人主持，主持人宣布开标会议开始；</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2、主持人介绍参加开标会的人员名单； </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3、主持人宣布评标期间的有关事项，告知应当回避的情形,提请有关人员回避；</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4、投标人或其当场推荐的代表，检查投标文件密封的完整性；</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5、按投标人签到的先后顺序当场拆封</w:t>
      </w:r>
      <w:r>
        <w:rPr>
          <w:rFonts w:hint="eastAsia" w:asciiTheme="minorEastAsia" w:hAnsiTheme="minorEastAsia" w:eastAsiaTheme="minorEastAsia"/>
          <w:kern w:val="0"/>
          <w:sz w:val="24"/>
        </w:rPr>
        <w:t>资格资信证明文件、技术文件</w:t>
      </w:r>
      <w:r>
        <w:rPr>
          <w:rFonts w:hint="eastAsia" w:asciiTheme="minorEastAsia" w:hAnsiTheme="minorEastAsia" w:eastAsiaTheme="minorEastAsia"/>
          <w:sz w:val="24"/>
        </w:rPr>
        <w:t>后，评标委员会先对</w:t>
      </w:r>
      <w:r>
        <w:rPr>
          <w:rFonts w:hint="eastAsia" w:asciiTheme="minorEastAsia" w:hAnsiTheme="minorEastAsia" w:eastAsiaTheme="minorEastAsia"/>
          <w:kern w:val="0"/>
          <w:sz w:val="24"/>
        </w:rPr>
        <w:t>资格资信证明文件、技术文件</w:t>
      </w:r>
      <w:r>
        <w:rPr>
          <w:rFonts w:hint="eastAsia" w:asciiTheme="minorEastAsia" w:hAnsiTheme="minorEastAsia" w:eastAsiaTheme="minorEastAsia"/>
          <w:sz w:val="24"/>
        </w:rPr>
        <w:t>进行评审及必要的询标，结束后公布无效投标的投标人名单、投标无效的原因；</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6、由主持人按投标人签到顺序当场拆封报价文件，并现场宣读《开标一览表》中的投标报价、报价内容（投标设备名称、规格型号或者服务项目名称），以及招标人认为有必要宣读的其他内容；</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7、招标人做开标记录, 投标人代表对开标记录进行当场校核及勘误，并签字确认，同时由记录人、监督人当场签字确认，投标人代表未到场签字确认或者拒绝签字确认的，不影响评标过程；</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8、采购人或采购代理机构进行资质后审；</w:t>
      </w:r>
    </w:p>
    <w:p>
      <w:pPr>
        <w:pStyle w:val="15"/>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9、评标委员会对资格资信证明文件进行评审及必要的询标，计算价格分及总得分；</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w:t>
      </w:r>
      <w:r>
        <w:rPr>
          <w:rFonts w:asciiTheme="minorEastAsia" w:hAnsiTheme="minorEastAsia" w:eastAsiaTheme="minorEastAsia"/>
          <w:sz w:val="24"/>
        </w:rPr>
        <w:t>评标委员会完成评标后,按评标原则</w:t>
      </w:r>
      <w:r>
        <w:rPr>
          <w:rFonts w:hint="eastAsia" w:asciiTheme="minorEastAsia" w:hAnsiTheme="minorEastAsia" w:eastAsiaTheme="minorEastAsia"/>
          <w:sz w:val="24"/>
        </w:rPr>
        <w:t>确定中标候选人，</w:t>
      </w:r>
      <w:r>
        <w:rPr>
          <w:rFonts w:hint="eastAsia" w:asciiTheme="minorEastAsia" w:hAnsiTheme="minorEastAsia" w:eastAsiaTheme="minorEastAsia"/>
          <w:kern w:val="0"/>
          <w:sz w:val="24"/>
        </w:rPr>
        <w:t>以及根据采购人委托直接确定中标人；</w:t>
      </w:r>
      <w:r>
        <w:rPr>
          <w:rFonts w:asciiTheme="minorEastAsia" w:hAnsiTheme="minorEastAsia" w:eastAsiaTheme="minorEastAsia"/>
          <w:kern w:val="0"/>
          <w:sz w:val="24"/>
        </w:rPr>
        <w:t>同时</w:t>
      </w:r>
      <w:r>
        <w:rPr>
          <w:rFonts w:hint="eastAsia" w:asciiTheme="minorEastAsia" w:hAnsiTheme="minorEastAsia" w:eastAsiaTheme="minorEastAsia"/>
          <w:sz w:val="24"/>
        </w:rPr>
        <w:t>编写评审报告；</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10、宣布评标结果，开标会议结束。</w:t>
      </w:r>
      <w:r>
        <w:rPr>
          <w:rFonts w:asciiTheme="minorEastAsia" w:hAnsiTheme="minorEastAsia" w:eastAsiaTheme="minorEastAsia"/>
          <w:sz w:val="24"/>
        </w:rPr>
        <w:tab/>
      </w:r>
    </w:p>
    <w:p>
      <w:pPr>
        <w:pStyle w:val="15"/>
        <w:snapToGrid w:val="0"/>
        <w:spacing w:line="360" w:lineRule="auto"/>
        <w:ind w:left="842" w:leftChars="267" w:hanging="281" w:hangingChars="100"/>
        <w:outlineLvl w:val="1"/>
        <w:rPr>
          <w:rFonts w:asciiTheme="minorEastAsia" w:hAnsiTheme="minorEastAsia" w:eastAsiaTheme="minorEastAsia"/>
          <w:b/>
          <w:sz w:val="28"/>
          <w:szCs w:val="28"/>
        </w:rPr>
      </w:pPr>
      <w:r>
        <w:rPr>
          <w:rFonts w:hint="eastAsia" w:asciiTheme="minorEastAsia" w:hAnsiTheme="minorEastAsia" w:eastAsiaTheme="minorEastAsia"/>
          <w:b/>
          <w:sz w:val="28"/>
          <w:szCs w:val="28"/>
        </w:rPr>
        <w:t>六、评标</w:t>
      </w:r>
    </w:p>
    <w:p>
      <w:pPr>
        <w:pStyle w:val="15"/>
        <w:snapToGrid w:val="0"/>
        <w:spacing w:line="360" w:lineRule="auto"/>
        <w:ind w:left="720" w:leftChars="228" w:hanging="241" w:hangingChars="100"/>
        <w:rPr>
          <w:rFonts w:asciiTheme="minorEastAsia" w:hAnsiTheme="minorEastAsia" w:eastAsiaTheme="minorEastAsia"/>
          <w:b/>
          <w:sz w:val="24"/>
        </w:rPr>
      </w:pPr>
      <w:r>
        <w:rPr>
          <w:rFonts w:asciiTheme="minorEastAsia" w:hAnsiTheme="minorEastAsia" w:eastAsiaTheme="minorEastAsia"/>
          <w:b/>
          <w:sz w:val="24"/>
        </w:rPr>
        <w:t>（一）组建评标委员会</w:t>
      </w:r>
    </w:p>
    <w:p>
      <w:pPr>
        <w:pStyle w:val="15"/>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本项目评标委员会由政府采购评审专家</w:t>
      </w:r>
      <w:r>
        <w:rPr>
          <w:rFonts w:hint="eastAsia" w:asciiTheme="minorEastAsia" w:hAnsiTheme="minorEastAsia" w:eastAsiaTheme="minorEastAsia"/>
          <w:sz w:val="24"/>
        </w:rPr>
        <w:t>和采购单位评审代表</w:t>
      </w:r>
      <w:r>
        <w:rPr>
          <w:rFonts w:asciiTheme="minorEastAsia" w:hAnsiTheme="minorEastAsia" w:eastAsiaTheme="minorEastAsia"/>
          <w:sz w:val="24"/>
        </w:rPr>
        <w:t>组成。</w:t>
      </w:r>
    </w:p>
    <w:p>
      <w:pPr>
        <w:snapToGrid w:val="0"/>
        <w:spacing w:line="360" w:lineRule="auto"/>
        <w:ind w:firstLine="472" w:firstLineChars="196"/>
        <w:rPr>
          <w:rFonts w:asciiTheme="minorEastAsia" w:hAnsiTheme="minorEastAsia" w:eastAsiaTheme="minorEastAsia"/>
          <w:b/>
          <w:bCs/>
          <w:color w:val="000000"/>
          <w:sz w:val="24"/>
        </w:rPr>
      </w:pPr>
      <w:r>
        <w:rPr>
          <w:rFonts w:asciiTheme="minorEastAsia" w:hAnsiTheme="minorEastAsia" w:eastAsiaTheme="minorEastAsia"/>
          <w:b/>
          <w:bCs/>
          <w:color w:val="000000"/>
          <w:sz w:val="24"/>
        </w:rPr>
        <w:t>1</w:t>
      </w:r>
      <w:r>
        <w:rPr>
          <w:rFonts w:hint="eastAsia" w:asciiTheme="minorEastAsia" w:hAnsiTheme="minorEastAsia" w:eastAsiaTheme="minorEastAsia"/>
          <w:b/>
          <w:bCs/>
          <w:color w:val="000000"/>
          <w:sz w:val="24"/>
        </w:rPr>
        <w:t>、资格</w:t>
      </w:r>
      <w:r>
        <w:rPr>
          <w:rFonts w:asciiTheme="minorEastAsia" w:hAnsiTheme="minorEastAsia" w:eastAsiaTheme="minorEastAsia"/>
          <w:b/>
          <w:bCs/>
          <w:color w:val="000000"/>
          <w:sz w:val="24"/>
        </w:rPr>
        <w:t>审查</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公开招标采购项目开标结束后，采购人或者采购代理机构应当依法对投标人的资格进行审查。</w:t>
      </w:r>
    </w:p>
    <w:p>
      <w:pPr>
        <w:pStyle w:val="23"/>
        <w:spacing w:before="0" w:beforeAutospacing="0" w:after="0" w:afterAutospacing="0" w:line="360" w:lineRule="auto"/>
        <w:ind w:firstLine="472" w:firstLineChars="196"/>
        <w:jc w:val="both"/>
        <w:rPr>
          <w:rFonts w:hint="default" w:asciiTheme="minorEastAsia" w:hAnsiTheme="minorEastAsia" w:eastAsiaTheme="minorEastAsia"/>
          <w:b/>
          <w:bCs/>
        </w:rPr>
      </w:pPr>
      <w:r>
        <w:rPr>
          <w:rFonts w:asciiTheme="minorEastAsia" w:hAnsiTheme="minorEastAsia" w:eastAsiaTheme="minorEastAsia"/>
          <w:b/>
          <w:bCs/>
        </w:rPr>
        <w:t>2、实质审查与比较</w:t>
      </w:r>
    </w:p>
    <w:p>
      <w:pPr>
        <w:pStyle w:val="23"/>
        <w:spacing w:before="0" w:beforeAutospacing="0" w:after="0" w:afterAutospacing="0" w:line="360" w:lineRule="auto"/>
        <w:ind w:firstLine="470" w:firstLineChars="196"/>
        <w:jc w:val="both"/>
        <w:rPr>
          <w:rFonts w:hint="default" w:asciiTheme="minorEastAsia" w:hAnsiTheme="minorEastAsia" w:eastAsiaTheme="minorEastAsia"/>
        </w:rPr>
      </w:pPr>
      <w:r>
        <w:rPr>
          <w:rFonts w:asciiTheme="minorEastAsia" w:hAnsiTheme="minorEastAsia" w:eastAsiaTheme="minorEastAsia"/>
        </w:rPr>
        <w:t>（1）评标委员会应当对符合资格的投标人的投标文件进行符合性审查，以确定其是否满足招标文件的实质性要求。</w:t>
      </w:r>
    </w:p>
    <w:p>
      <w:pPr>
        <w:pStyle w:val="23"/>
        <w:spacing w:before="0" w:beforeAutospacing="0" w:after="0" w:afterAutospacing="0" w:line="360" w:lineRule="auto"/>
        <w:ind w:firstLine="470" w:firstLineChars="196"/>
        <w:jc w:val="both"/>
        <w:rPr>
          <w:rFonts w:hint="default" w:asciiTheme="minorEastAsia" w:hAnsiTheme="minorEastAsia" w:eastAsiaTheme="minorEastAsia"/>
          <w:b/>
          <w:bCs/>
        </w:rPr>
      </w:pPr>
      <w:r>
        <w:rPr>
          <w:rFonts w:asciiTheme="minorEastAsia" w:hAnsiTheme="minorEastAsia" w:eastAsiaTheme="minorEastAsia"/>
        </w:rPr>
        <w:t>（2） 对于投标文件中含义不明确、同类问题表述不一致或者有明显文字和计算错误的内容，评标委员会应当以书面形式要求投标人作出必要的澄清、说明或者补正。</w:t>
      </w:r>
    </w:p>
    <w:p>
      <w:pPr>
        <w:pStyle w:val="23"/>
        <w:spacing w:before="0" w:beforeAutospacing="0" w:after="0" w:afterAutospacing="0" w:line="360" w:lineRule="auto"/>
        <w:ind w:firstLine="470" w:firstLineChars="196"/>
        <w:jc w:val="both"/>
        <w:rPr>
          <w:rFonts w:hint="default" w:asciiTheme="minorEastAsia" w:hAnsiTheme="minorEastAsia" w:eastAsiaTheme="minorEastAsia"/>
          <w:b/>
          <w:bCs/>
        </w:rPr>
      </w:pPr>
      <w:r>
        <w:rPr>
          <w:rFonts w:asciiTheme="minorEastAsia" w:hAnsiTheme="minorEastAsia" w:eastAsiaTheme="minorEastAsia"/>
        </w:rPr>
        <w:t>（3）评标委员会应当按照招标文件中规定的评标方法和标准，对符合性审查合格的投标文件进行商务和技术评估，综合比较与评价。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（4）评标时，评标委员会各成员应当独立对每个投标人的投标文件进行评价，并汇总每个投标人的得分。</w:t>
      </w:r>
    </w:p>
    <w:p>
      <w:pPr>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color w:val="000000"/>
          <w:sz w:val="24"/>
        </w:rPr>
        <w:t>（5）</w:t>
      </w:r>
      <w:r>
        <w:rPr>
          <w:rFonts w:asciiTheme="minorEastAsia" w:hAnsiTheme="minorEastAsia" w:eastAsiaTheme="minorEastAsia"/>
          <w:sz w:val="24"/>
        </w:rPr>
        <w:t>评标委员会完成评标后,按评标原则</w:t>
      </w:r>
      <w:r>
        <w:rPr>
          <w:rFonts w:hint="eastAsia" w:asciiTheme="minorEastAsia" w:hAnsiTheme="minorEastAsia" w:eastAsiaTheme="minorEastAsia"/>
          <w:sz w:val="24"/>
        </w:rPr>
        <w:t>确定中标候选人，</w:t>
      </w:r>
      <w:r>
        <w:rPr>
          <w:rFonts w:hint="eastAsia" w:asciiTheme="minorEastAsia" w:hAnsiTheme="minorEastAsia" w:eastAsiaTheme="minorEastAsia"/>
          <w:kern w:val="0"/>
          <w:sz w:val="24"/>
        </w:rPr>
        <w:t>以及根据采购人委托直接确定中标人。</w:t>
      </w:r>
      <w:r>
        <w:rPr>
          <w:rFonts w:asciiTheme="minorEastAsia" w:hAnsiTheme="minorEastAsia" w:eastAsiaTheme="minorEastAsia"/>
          <w:kern w:val="0"/>
          <w:sz w:val="24"/>
        </w:rPr>
        <w:t>同时</w:t>
      </w:r>
      <w:r>
        <w:rPr>
          <w:rFonts w:hint="eastAsia" w:asciiTheme="minorEastAsia" w:hAnsiTheme="minorEastAsia" w:eastAsiaTheme="minorEastAsia"/>
          <w:kern w:val="0"/>
          <w:sz w:val="24"/>
        </w:rPr>
        <w:t>编写</w:t>
      </w:r>
      <w:r>
        <w:rPr>
          <w:rFonts w:asciiTheme="minorEastAsia" w:hAnsiTheme="minorEastAsia" w:eastAsiaTheme="minorEastAsia"/>
          <w:kern w:val="0"/>
          <w:sz w:val="24"/>
        </w:rPr>
        <w:t>评</w:t>
      </w:r>
      <w:r>
        <w:rPr>
          <w:rFonts w:hint="eastAsia" w:asciiTheme="minorEastAsia" w:hAnsiTheme="minorEastAsia" w:eastAsiaTheme="minorEastAsia"/>
          <w:kern w:val="0"/>
          <w:sz w:val="24"/>
        </w:rPr>
        <w:t>标</w:t>
      </w:r>
      <w:r>
        <w:rPr>
          <w:rFonts w:asciiTheme="minorEastAsia" w:hAnsiTheme="minorEastAsia" w:eastAsiaTheme="minorEastAsia"/>
          <w:kern w:val="0"/>
          <w:sz w:val="24"/>
        </w:rPr>
        <w:t>报告。</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3、评价</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（1）采购人对项目采购情况进行评价；</w:t>
      </w:r>
    </w:p>
    <w:p>
      <w:pPr>
        <w:snapToGrid w:val="0"/>
        <w:spacing w:line="360" w:lineRule="auto"/>
        <w:ind w:firstLine="480" w:firstLineChars="200"/>
        <w:rPr>
          <w:rFonts w:asciiTheme="minorEastAsia" w:hAnsiTheme="minorEastAsia" w:eastAsiaTheme="minorEastAsia"/>
          <w:b/>
          <w:kern w:val="0"/>
          <w:sz w:val="24"/>
        </w:rPr>
      </w:pPr>
      <w:r>
        <w:rPr>
          <w:rFonts w:hint="eastAsia" w:asciiTheme="minorEastAsia" w:hAnsiTheme="minorEastAsia" w:eastAsiaTheme="minorEastAsia"/>
          <w:sz w:val="24"/>
        </w:rPr>
        <w:t>（2）招标人对评标委员会评审专家进行评价。</w:t>
      </w:r>
    </w:p>
    <w:p>
      <w:pPr>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（三）</w:t>
      </w:r>
      <w:r>
        <w:rPr>
          <w:rFonts w:hint="eastAsia" w:asciiTheme="minorEastAsia" w:hAnsiTheme="minorEastAsia" w:eastAsiaTheme="minorEastAsia"/>
          <w:b/>
          <w:sz w:val="24"/>
        </w:rPr>
        <w:t>澄清问题的形式</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投标人的澄清、说明或者补正应当采用书面形式，</w:t>
      </w:r>
      <w:r>
        <w:rPr>
          <w:rFonts w:hint="eastAsia" w:asciiTheme="minorEastAsia" w:hAnsiTheme="minorEastAsia" w:eastAsiaTheme="minorEastAsia"/>
          <w:sz w:val="24"/>
        </w:rPr>
        <w:t>并加盖公章，或者由法定代理人或其授权的代表签字，并不得超出投标文件的范围或者改变投标文件的实质性内容。</w:t>
      </w:r>
    </w:p>
    <w:p>
      <w:pPr>
        <w:pStyle w:val="15"/>
        <w:snapToGrid w:val="0"/>
        <w:spacing w:line="360" w:lineRule="auto"/>
        <w:ind w:left="720" w:leftChars="228" w:hanging="241" w:hangingChars="100"/>
        <w:rPr>
          <w:rFonts w:asciiTheme="minorEastAsia" w:hAnsiTheme="minorEastAsia" w:eastAsiaTheme="minorEastAsia"/>
          <w:b/>
          <w:sz w:val="24"/>
        </w:rPr>
      </w:pPr>
      <w:r>
        <w:rPr>
          <w:rFonts w:hint="eastAsia" w:asciiTheme="minorEastAsia" w:hAnsiTheme="minorEastAsia" w:eastAsiaTheme="minorEastAsia"/>
          <w:b/>
          <w:sz w:val="24"/>
        </w:rPr>
        <w:t>（四）错误修正</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投标文件报价出现前后不一致的，除招标文件另有规定外，按照下列规定修正：</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1、投标文件中开标一览表（报价表）内容与投标文件中相应内容不一致的，以开标一览表（报价表）为准；</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2、大写金额和小写金额不一致的，以大写金额为准；</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3、单价金额小数点或者百分比有明显错位的，以开标一览表的总价为准，并修改单价；</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4、总价金额与按单价汇总金额不一致的，以单价金额计算结果为准。</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23"/>
        <w:spacing w:before="0" w:beforeAutospacing="0" w:after="0" w:afterAutospacing="0" w:line="360" w:lineRule="auto"/>
        <w:ind w:firstLine="361" w:firstLineChars="150"/>
        <w:jc w:val="both"/>
        <w:rPr>
          <w:rFonts w:hint="default" w:asciiTheme="minorEastAsia" w:hAnsiTheme="minorEastAsia" w:eastAsiaTheme="minorEastAsia"/>
          <w:b/>
        </w:rPr>
      </w:pPr>
      <w:r>
        <w:rPr>
          <w:rFonts w:asciiTheme="minorEastAsia" w:hAnsiTheme="minorEastAsia" w:eastAsiaTheme="minorEastAsia"/>
          <w:b/>
          <w:bCs/>
        </w:rPr>
        <w:t>（五）</w:t>
      </w:r>
      <w:r>
        <w:rPr>
          <w:rFonts w:asciiTheme="minorEastAsia" w:hAnsiTheme="minorEastAsia" w:eastAsiaTheme="minorEastAsia"/>
          <w:b/>
        </w:rPr>
        <w:t>投标人存在下列情况之一的，投标无效:</w:t>
      </w:r>
    </w:p>
    <w:p>
      <w:pPr>
        <w:pStyle w:val="23"/>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1、未按照招标文件的规定提交投标保证金的；</w:t>
      </w:r>
    </w:p>
    <w:p>
      <w:pPr>
        <w:pStyle w:val="23"/>
        <w:spacing w:before="0" w:beforeAutospacing="0" w:after="0" w:afterAutospacing="0" w:line="360" w:lineRule="auto"/>
        <w:ind w:firstLine="465"/>
        <w:jc w:val="both"/>
        <w:rPr>
          <w:rFonts w:hint="default" w:asciiTheme="minorEastAsia" w:hAnsiTheme="minorEastAsia" w:eastAsiaTheme="minorEastAsia"/>
        </w:rPr>
      </w:pPr>
      <w:r>
        <w:rPr>
          <w:rFonts w:asciiTheme="minorEastAsia" w:hAnsiTheme="minorEastAsia" w:eastAsiaTheme="minorEastAsia"/>
        </w:rPr>
        <w:t>2、投标文件未按招标文件要求密封、签署、盖章的（所有盖章均加盖投标单位公章，其它印章均作无效）；</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3、不具备招标文件中规定的资格要求的；</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4、报价超过招标文件中规定的预算金额或者最高限价的；</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5、投标文件含有采购人不能接受的附加条件的；</w:t>
      </w:r>
    </w:p>
    <w:p>
      <w:pPr>
        <w:snapToGrid w:val="0"/>
        <w:spacing w:line="360" w:lineRule="auto"/>
        <w:ind w:firstLine="470" w:firstLineChars="196"/>
        <w:rPr>
          <w:rFonts w:asciiTheme="minorEastAsia" w:hAnsiTheme="minorEastAsia" w:eastAsiaTheme="minorEastAsia"/>
          <w:bCs/>
          <w:kern w:val="0"/>
          <w:sz w:val="24"/>
        </w:rPr>
      </w:pPr>
      <w:r>
        <w:rPr>
          <w:rFonts w:hint="eastAsia" w:asciiTheme="minorEastAsia" w:hAnsiTheme="minorEastAsia" w:eastAsiaTheme="minorEastAsia"/>
          <w:kern w:val="0"/>
          <w:sz w:val="24"/>
        </w:rPr>
        <w:t>6</w:t>
      </w:r>
      <w:r>
        <w:rPr>
          <w:rFonts w:hint="eastAsia" w:asciiTheme="minorEastAsia" w:hAnsiTheme="minorEastAsia" w:eastAsiaTheme="minorEastAsia"/>
          <w:sz w:val="24"/>
        </w:rPr>
        <w:t>、投标代表人未能出具身份证明或与法定代表人授权委托人身份不符的；</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7、资格资信证明文件或技术文件里出现数字报价的；</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9、投标报价高于市场平均价格，评标委员会认为有背《中华人民共和国政府采购法》第十七条的；  </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10、商务需求不响应的；</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11、服务需求</w:t>
      </w:r>
      <w:r>
        <w:rPr>
          <w:rFonts w:asciiTheme="minorEastAsia" w:hAnsiTheme="minorEastAsia" w:eastAsiaTheme="minorEastAsia"/>
          <w:kern w:val="0"/>
          <w:sz w:val="24"/>
        </w:rPr>
        <w:t>指标负偏离</w:t>
      </w:r>
      <w:r>
        <w:rPr>
          <w:rFonts w:hint="eastAsia" w:asciiTheme="minorEastAsia" w:hAnsiTheme="minorEastAsia" w:eastAsiaTheme="minorEastAsia"/>
          <w:color w:val="FF0000"/>
          <w:kern w:val="0"/>
          <w:sz w:val="24"/>
          <w:u w:val="single"/>
        </w:rPr>
        <w:t xml:space="preserve">  </w:t>
      </w:r>
      <w:r>
        <w:rPr>
          <w:rFonts w:hint="eastAsia" w:asciiTheme="minorEastAsia" w:hAnsiTheme="minorEastAsia" w:eastAsiaTheme="minorEastAsia"/>
          <w:color w:val="FF0000"/>
          <w:kern w:val="0"/>
          <w:sz w:val="24"/>
          <w:u w:val="single"/>
          <w:lang w:val="en-US" w:eastAsia="zh-CN"/>
        </w:rPr>
        <w:t>6</w:t>
      </w:r>
      <w:r>
        <w:rPr>
          <w:rFonts w:hint="eastAsia" w:asciiTheme="minorEastAsia" w:hAnsiTheme="minorEastAsia" w:eastAsiaTheme="minorEastAsia"/>
          <w:color w:val="FF0000"/>
          <w:kern w:val="0"/>
          <w:sz w:val="24"/>
          <w:u w:val="single"/>
        </w:rPr>
        <w:t xml:space="preserve">  </w:t>
      </w:r>
      <w:r>
        <w:rPr>
          <w:rFonts w:asciiTheme="minorEastAsia" w:hAnsiTheme="minorEastAsia" w:eastAsiaTheme="minorEastAsia"/>
          <w:kern w:val="0"/>
          <w:sz w:val="24"/>
        </w:rPr>
        <w:t>项（含）以上的</w:t>
      </w:r>
      <w:r>
        <w:rPr>
          <w:rFonts w:hint="eastAsia" w:asciiTheme="minorEastAsia" w:hAnsiTheme="minorEastAsia" w:eastAsiaTheme="minorEastAsia"/>
          <w:kern w:val="0"/>
          <w:sz w:val="24"/>
        </w:rPr>
        <w:t>；</w:t>
      </w:r>
    </w:p>
    <w:p>
      <w:pPr>
        <w:tabs>
          <w:tab w:val="left" w:pos="1898"/>
        </w:tabs>
        <w:autoSpaceDE w:val="0"/>
        <w:autoSpaceDN w:val="0"/>
        <w:adjustRightIn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12、投标文件提供虚假材料的； </w:t>
      </w:r>
    </w:p>
    <w:p>
      <w:pPr>
        <w:pStyle w:val="7"/>
        <w:spacing w:line="360" w:lineRule="auto"/>
        <w:ind w:firstLine="480" w:firstLineChars="200"/>
      </w:pPr>
      <w:r>
        <w:rPr>
          <w:rFonts w:asciiTheme="minorEastAsia" w:hAnsiTheme="minorEastAsia" w:eastAsiaTheme="minorEastAsia"/>
          <w:kern w:val="0"/>
          <w:sz w:val="24"/>
        </w:rPr>
        <w:t>1</w:t>
      </w:r>
      <w:r>
        <w:rPr>
          <w:rFonts w:hint="eastAsia" w:asciiTheme="minorEastAsia" w:hAnsiTheme="minorEastAsia" w:eastAsiaTheme="minorEastAsia"/>
          <w:kern w:val="0"/>
          <w:sz w:val="24"/>
        </w:rPr>
        <w:t>3</w:t>
      </w:r>
      <w:r>
        <w:rPr>
          <w:rFonts w:asciiTheme="minorEastAsia" w:hAnsiTheme="minorEastAsia" w:eastAsiaTheme="minorEastAsia"/>
          <w:kern w:val="0"/>
          <w:sz w:val="24"/>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w:t>
      </w:r>
      <w:r>
        <w:rPr>
          <w:rFonts w:hint="eastAsia"/>
        </w:rPr>
        <w:t>并移送采购监管部门：</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（1）不同投标人的投标文件由同一单位或者个人编制；</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（2）不同投标人委托同一单位或者个人办理投标事宜；</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（3）不同投标人的投标文件载明的项目管理成员或者联系人员为同一人；</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（4）不同投标人的投标文件异常一致或者投标报价呈规律性差异；</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（5）不同投标人的投标文件相互混装；</w:t>
      </w:r>
    </w:p>
    <w:p>
      <w:pPr>
        <w:pStyle w:val="23"/>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　　（6）不同投标人的投标保证金从同一单位或者个人的账户转出。</w:t>
      </w:r>
    </w:p>
    <w:p>
      <w:pPr>
        <w:autoSpaceDE w:val="0"/>
        <w:autoSpaceDN w:val="0"/>
        <w:adjustRightInd w:val="0"/>
        <w:spacing w:line="360" w:lineRule="auto"/>
        <w:ind w:firstLine="600" w:firstLineChars="250"/>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14、不符合法律、法规和招标文件中规定的其他实质性要求的（招标文件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中打“▲”内容及被拒绝的条款）。</w:t>
      </w:r>
      <w:r>
        <w:rPr>
          <w:rFonts w:asciiTheme="minorEastAsia" w:hAnsiTheme="minorEastAsia" w:eastAsiaTheme="minorEastAsia"/>
          <w:color w:val="000000"/>
          <w:kern w:val="0"/>
          <w:sz w:val="24"/>
        </w:rPr>
        <w:tab/>
      </w:r>
    </w:p>
    <w:p>
      <w:pPr>
        <w:tabs>
          <w:tab w:val="right" w:pos="8306"/>
        </w:tabs>
        <w:autoSpaceDE w:val="0"/>
        <w:autoSpaceDN w:val="0"/>
        <w:adjustRightInd w:val="0"/>
        <w:spacing w:line="360" w:lineRule="auto"/>
        <w:ind w:firstLine="361" w:firstLineChars="150"/>
        <w:rPr>
          <w:rFonts w:asciiTheme="minorEastAsia" w:hAnsiTheme="minorEastAsia" w:eastAsiaTheme="minorEastAsia"/>
          <w:color w:val="000000"/>
          <w:kern w:val="0"/>
          <w:sz w:val="24"/>
        </w:rPr>
      </w:pPr>
      <w:r>
        <w:rPr>
          <w:rFonts w:hint="eastAsia" w:asciiTheme="minorEastAsia" w:hAnsiTheme="minorEastAsia" w:eastAsiaTheme="minorEastAsia"/>
          <w:b/>
          <w:kern w:val="0"/>
          <w:sz w:val="24"/>
        </w:rPr>
        <w:t>（六）有下列情况之一的，本次招标作为废标处理：</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1、出现影响采购公正的违法、违规行为的；</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2、 评标委员会发现招标文件存在歧义、重大缺陷导致评标工作无法进行，或者招标文件内容违反国家有关强制性规定的； </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3、投标人技术性能得分均低于技术性能分值60%，被评标委员会认定为不具有履行合同所必需的设备和专业技术能力的；</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4、因重大变故，采购任务取消的；</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5、法律、法规和招标文件规定的其他导致评标结果无效的。</w:t>
      </w:r>
    </w:p>
    <w:p>
      <w:pPr>
        <w:pStyle w:val="15"/>
        <w:tabs>
          <w:tab w:val="left" w:pos="630"/>
        </w:tabs>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color w:val="000000"/>
          <w:sz w:val="24"/>
        </w:rPr>
        <w:t>（</w:t>
      </w:r>
      <w:r>
        <w:rPr>
          <w:rFonts w:hint="eastAsia" w:asciiTheme="minorEastAsia" w:hAnsiTheme="minorEastAsia" w:eastAsiaTheme="minorEastAsia"/>
          <w:b/>
          <w:color w:val="000000"/>
          <w:sz w:val="24"/>
        </w:rPr>
        <w:t>七</w:t>
      </w:r>
      <w:r>
        <w:rPr>
          <w:rFonts w:asciiTheme="minorEastAsia" w:hAnsiTheme="minorEastAsia" w:eastAsiaTheme="minorEastAsia"/>
          <w:b/>
          <w:color w:val="000000"/>
          <w:sz w:val="24"/>
        </w:rPr>
        <w:t>）</w:t>
      </w:r>
      <w:r>
        <w:rPr>
          <w:rFonts w:asciiTheme="minorEastAsia" w:hAnsiTheme="minorEastAsia" w:eastAsiaTheme="minorEastAsia"/>
          <w:b/>
          <w:sz w:val="24"/>
        </w:rPr>
        <w:t>评标原则和评标办法</w:t>
      </w:r>
    </w:p>
    <w:p>
      <w:pPr>
        <w:pStyle w:val="15"/>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5"/>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评标办法。具体评标内容及评分标准等详见《第四</w:t>
      </w:r>
      <w:r>
        <w:rPr>
          <w:rFonts w:hint="eastAsia" w:asciiTheme="minorEastAsia" w:hAnsiTheme="minorEastAsia" w:eastAsiaTheme="minorEastAsia"/>
          <w:sz w:val="24"/>
        </w:rPr>
        <w:t>部分</w:t>
      </w:r>
      <w:r>
        <w:rPr>
          <w:rFonts w:asciiTheme="minorEastAsia" w:hAnsiTheme="minorEastAsia" w:eastAsiaTheme="minorEastAsia"/>
          <w:sz w:val="24"/>
        </w:rPr>
        <w:t>：评标</w:t>
      </w:r>
      <w:r>
        <w:rPr>
          <w:rFonts w:hint="eastAsia" w:asciiTheme="minorEastAsia" w:hAnsiTheme="minorEastAsia" w:eastAsiaTheme="minorEastAsia"/>
          <w:sz w:val="24"/>
        </w:rPr>
        <w:t>方</w:t>
      </w:r>
      <w:r>
        <w:rPr>
          <w:rFonts w:asciiTheme="minorEastAsia" w:hAnsiTheme="minorEastAsia" w:eastAsiaTheme="minorEastAsia"/>
          <w:sz w:val="24"/>
        </w:rPr>
        <w:t>法及评分标准》。</w:t>
      </w:r>
    </w:p>
    <w:p>
      <w:pPr>
        <w:pStyle w:val="15"/>
        <w:snapToGrid w:val="0"/>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w:t>
      </w:r>
      <w:r>
        <w:rPr>
          <w:rFonts w:hint="eastAsia" w:asciiTheme="minorEastAsia" w:hAnsiTheme="minorEastAsia" w:eastAsiaTheme="minorEastAsia"/>
          <w:b/>
          <w:sz w:val="24"/>
        </w:rPr>
        <w:t>八</w:t>
      </w:r>
      <w:r>
        <w:rPr>
          <w:rFonts w:asciiTheme="minorEastAsia" w:hAnsiTheme="minorEastAsia" w:eastAsiaTheme="minorEastAsia"/>
          <w:b/>
          <w:sz w:val="24"/>
        </w:rPr>
        <w:t>）评标过程的监控</w:t>
      </w:r>
    </w:p>
    <w:p>
      <w:pPr>
        <w:pStyle w:val="15"/>
        <w:tabs>
          <w:tab w:val="left" w:pos="7350"/>
        </w:tabs>
        <w:snapToGrid w:val="0"/>
        <w:spacing w:line="360" w:lineRule="auto"/>
        <w:ind w:firstLine="480" w:firstLineChars="200"/>
        <w:rPr>
          <w:rFonts w:asciiTheme="minorEastAsia" w:hAnsiTheme="minorEastAsia" w:eastAsiaTheme="minorEastAsia"/>
          <w:color w:val="000000"/>
          <w:sz w:val="24"/>
        </w:rPr>
      </w:pPr>
      <w:r>
        <w:rPr>
          <w:rFonts w:asciiTheme="minorEastAsia" w:hAnsiTheme="minorEastAsia" w:eastAsiaTheme="minorEastAsia"/>
          <w:sz w:val="24"/>
        </w:rPr>
        <w:t>本项目评标过程实行全程录音、录像监控（或</w:t>
      </w:r>
      <w:r>
        <w:rPr>
          <w:rFonts w:hint="eastAsia" w:asciiTheme="minorEastAsia" w:hAnsiTheme="minorEastAsia" w:eastAsiaTheme="minorEastAsia"/>
          <w:sz w:val="24"/>
        </w:rPr>
        <w:t>请</w:t>
      </w:r>
      <w:r>
        <w:rPr>
          <w:rFonts w:asciiTheme="minorEastAsia" w:hAnsiTheme="minorEastAsia" w:eastAsiaTheme="minorEastAsia"/>
          <w:sz w:val="24"/>
        </w:rPr>
        <w:t>政府采购</w:t>
      </w:r>
      <w:r>
        <w:rPr>
          <w:rFonts w:hint="eastAsia" w:asciiTheme="minorEastAsia" w:hAnsiTheme="minorEastAsia" w:eastAsiaTheme="minorEastAsia"/>
          <w:sz w:val="24"/>
        </w:rPr>
        <w:t>监管部门将同时</w:t>
      </w:r>
      <w:r>
        <w:rPr>
          <w:rFonts w:asciiTheme="minorEastAsia" w:hAnsiTheme="minorEastAsia" w:eastAsiaTheme="minorEastAsia"/>
          <w:sz w:val="24"/>
        </w:rPr>
        <w:t>进行现场监督），投标人在评标过程中所进行的</w:t>
      </w:r>
      <w:r>
        <w:rPr>
          <w:rFonts w:hint="eastAsia" w:asciiTheme="minorEastAsia" w:hAnsiTheme="minorEastAsia" w:eastAsiaTheme="minorEastAsia"/>
          <w:sz w:val="24"/>
        </w:rPr>
        <w:t>试</w:t>
      </w:r>
      <w:r>
        <w:rPr>
          <w:rFonts w:asciiTheme="minorEastAsia" w:hAnsiTheme="minorEastAsia" w:eastAsiaTheme="minorEastAsia"/>
          <w:sz w:val="24"/>
        </w:rPr>
        <w:t>图影响评标结果的不公正活动，可能导致其投标被拒绝。</w:t>
      </w:r>
    </w:p>
    <w:p>
      <w:pPr>
        <w:pStyle w:val="15"/>
        <w:snapToGrid w:val="0"/>
        <w:spacing w:line="360" w:lineRule="auto"/>
        <w:ind w:firstLine="551" w:firstLineChars="196"/>
        <w:outlineLvl w:val="1"/>
        <w:rPr>
          <w:rFonts w:asciiTheme="minorEastAsia" w:hAnsiTheme="minorEastAsia" w:eastAsiaTheme="minorEastAsia"/>
          <w:b/>
          <w:sz w:val="28"/>
          <w:szCs w:val="28"/>
        </w:rPr>
      </w:pPr>
      <w:r>
        <w:rPr>
          <w:rFonts w:hint="eastAsia" w:asciiTheme="minorEastAsia" w:hAnsiTheme="minorEastAsia" w:eastAsiaTheme="minorEastAsia"/>
          <w:b/>
          <w:sz w:val="28"/>
          <w:szCs w:val="28"/>
        </w:rPr>
        <w:t>七、定标</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评标委员会根据采购单位的委托协议，推荐或确定中标供应商。</w:t>
      </w:r>
    </w:p>
    <w:p>
      <w:pPr>
        <w:pStyle w:val="23"/>
        <w:spacing w:before="0" w:beforeAutospacing="0" w:after="0" w:afterAutospacing="0" w:line="360" w:lineRule="auto"/>
        <w:ind w:firstLine="551" w:firstLineChars="196"/>
        <w:jc w:val="both"/>
        <w:rPr>
          <w:rFonts w:hint="default" w:asciiTheme="minorEastAsia" w:hAnsiTheme="minorEastAsia" w:eastAsiaTheme="minorEastAsia"/>
          <w:b/>
          <w:sz w:val="28"/>
          <w:szCs w:val="28"/>
        </w:rPr>
      </w:pPr>
      <w:r>
        <w:rPr>
          <w:rFonts w:asciiTheme="minorEastAsia" w:hAnsiTheme="minorEastAsia" w:eastAsiaTheme="minorEastAsia"/>
          <w:b/>
          <w:sz w:val="28"/>
          <w:szCs w:val="28"/>
        </w:rPr>
        <w:t>八、合同授予</w:t>
      </w:r>
    </w:p>
    <w:p>
      <w:pPr>
        <w:pStyle w:val="23"/>
        <w:spacing w:before="0" w:beforeAutospacing="0" w:after="0" w:afterAutospacing="0" w:line="360" w:lineRule="auto"/>
        <w:ind w:firstLine="470" w:firstLineChars="196"/>
        <w:jc w:val="both"/>
        <w:rPr>
          <w:rFonts w:hint="default" w:asciiTheme="minorEastAsia" w:hAnsiTheme="minorEastAsia" w:eastAsiaTheme="minorEastAsia"/>
          <w:b/>
          <w:sz w:val="28"/>
          <w:szCs w:val="28"/>
        </w:rPr>
      </w:pPr>
      <w:r>
        <w:rPr>
          <w:rFonts w:asciiTheme="minorEastAsia" w:hAnsiTheme="minorEastAsia" w:eastAsiaTheme="minorEastAsia"/>
        </w:rPr>
        <w:t>1、中标结果将自中标人确定之日起2个工作日内在省级以上财政部门指定的媒体及相关网站公告。</w:t>
      </w:r>
    </w:p>
    <w:p>
      <w:pPr>
        <w:pStyle w:val="23"/>
        <w:spacing w:before="0" w:beforeAutospacing="0" w:after="0" w:afterAutospacing="0" w:line="360" w:lineRule="auto"/>
        <w:ind w:firstLine="470" w:firstLineChars="196"/>
        <w:jc w:val="both"/>
        <w:rPr>
          <w:rFonts w:hint="default" w:asciiTheme="minorEastAsia" w:hAnsiTheme="minorEastAsia" w:eastAsiaTheme="minorEastAsia"/>
          <w:b/>
          <w:sz w:val="28"/>
          <w:szCs w:val="28"/>
        </w:rPr>
      </w:pPr>
      <w:r>
        <w:rPr>
          <w:rFonts w:asciiTheme="minorEastAsia" w:hAnsiTheme="minorEastAsia" w:eastAsiaTheme="minorEastAsia"/>
        </w:rPr>
        <w:t>2、采购人应当在《中标通知书》中要求的时间内，按照招标文件和中标人投标文件的规定，与中标人签订书面合同。所签订的合同不得对招标文件确定的事项和中标人投标文件作实质性修改。</w:t>
      </w:r>
    </w:p>
    <w:p>
      <w:pPr>
        <w:pStyle w:val="23"/>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采购人不得向中标人提出任何不合理的要求作为签订合同的条件。</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3、中标供应商</w:t>
      </w:r>
      <w:r>
        <w:rPr>
          <w:rFonts w:asciiTheme="minorEastAsia" w:hAnsiTheme="minorEastAsia" w:eastAsiaTheme="minorEastAsia"/>
          <w:sz w:val="24"/>
        </w:rPr>
        <w:t>拖延、拒签合同的,投标保证金</w:t>
      </w:r>
      <w:r>
        <w:rPr>
          <w:rFonts w:hint="eastAsia" w:asciiTheme="minorEastAsia" w:hAnsiTheme="minorEastAsia" w:eastAsiaTheme="minorEastAsia"/>
          <w:sz w:val="24"/>
        </w:rPr>
        <w:t>将不予退还</w:t>
      </w:r>
      <w:r>
        <w:rPr>
          <w:rFonts w:asciiTheme="minorEastAsia" w:hAnsiTheme="minorEastAsia" w:eastAsiaTheme="minorEastAsia"/>
          <w:sz w:val="24"/>
        </w:rPr>
        <w:t>并取消</w:t>
      </w:r>
      <w:r>
        <w:rPr>
          <w:rFonts w:hint="eastAsia" w:asciiTheme="minorEastAsia" w:hAnsiTheme="minorEastAsia" w:eastAsiaTheme="minorEastAsia"/>
          <w:sz w:val="24"/>
        </w:rPr>
        <w:t>中标</w:t>
      </w:r>
      <w:r>
        <w:rPr>
          <w:rFonts w:asciiTheme="minorEastAsia" w:hAnsiTheme="minorEastAsia" w:eastAsiaTheme="minorEastAsia"/>
          <w:sz w:val="24"/>
        </w:rPr>
        <w:t>资格。</w:t>
      </w:r>
    </w:p>
    <w:p>
      <w:pPr>
        <w:pStyle w:val="15"/>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sz w:val="24"/>
        </w:rPr>
        <w:t>4、</w:t>
      </w:r>
      <w:r>
        <w:rPr>
          <w:rFonts w:hint="eastAsia" w:asciiTheme="minorEastAsia" w:hAnsiTheme="minorEastAsia" w:eastAsiaTheme="minorEastAsia"/>
          <w:kern w:val="0"/>
          <w:sz w:val="24"/>
        </w:rPr>
        <w:t>如需合同履约保证金的请合同双方在签定合同时商定，</w:t>
      </w:r>
      <w:r>
        <w:rPr>
          <w:rFonts w:cs="宋体" w:asciiTheme="minorEastAsia" w:hAnsiTheme="minorEastAsia" w:eastAsiaTheme="minorEastAsia"/>
          <w:color w:val="000000"/>
          <w:kern w:val="0"/>
          <w:sz w:val="24"/>
        </w:rPr>
        <w:t>但履约保证金的数额不得超过政府采购合同金额的10%</w:t>
      </w:r>
      <w:r>
        <w:rPr>
          <w:rFonts w:hint="eastAsia" w:asciiTheme="minorEastAsia" w:hAnsiTheme="minorEastAsia" w:eastAsiaTheme="minorEastAsia"/>
          <w:color w:val="000000"/>
          <w:kern w:val="0"/>
          <w:sz w:val="24"/>
        </w:rPr>
        <w:t>。</w:t>
      </w: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autoSpaceDE w:val="0"/>
        <w:autoSpaceDN w:val="0"/>
        <w:adjustRightInd w:val="0"/>
        <w:spacing w:line="360" w:lineRule="auto"/>
        <w:jc w:val="both"/>
        <w:rPr>
          <w:rFonts w:asciiTheme="minorEastAsia" w:hAnsiTheme="minorEastAsia" w:eastAsiaTheme="minorEastAsia"/>
          <w:sz w:val="24"/>
        </w:rPr>
      </w:pPr>
    </w:p>
    <w:p>
      <w:pPr>
        <w:autoSpaceDE w:val="0"/>
        <w:autoSpaceDN w:val="0"/>
        <w:adjustRightInd w:val="0"/>
        <w:spacing w:line="360" w:lineRule="auto"/>
        <w:jc w:val="center"/>
        <w:rPr>
          <w:rFonts w:asciiTheme="minorEastAsia" w:hAnsiTheme="minorEastAsia" w:eastAsiaTheme="minorEastAsia"/>
          <w:sz w:val="24"/>
        </w:rPr>
      </w:pPr>
    </w:p>
    <w:p>
      <w:pPr>
        <w:tabs>
          <w:tab w:val="left" w:pos="180"/>
          <w:tab w:val="left" w:pos="360"/>
          <w:tab w:val="left" w:pos="540"/>
          <w:tab w:val="left" w:pos="8280"/>
        </w:tabs>
        <w:autoSpaceDE w:val="0"/>
        <w:autoSpaceDN w:val="0"/>
        <w:adjustRightInd w:val="0"/>
        <w:spacing w:line="360" w:lineRule="auto"/>
        <w:ind w:right="23" w:firstLine="1988" w:firstLineChars="550"/>
        <w:jc w:val="left"/>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第四部分　评标方法、评标标准</w:t>
      </w:r>
    </w:p>
    <w:p>
      <w:pPr>
        <w:autoSpaceDE w:val="0"/>
        <w:autoSpaceDN w:val="0"/>
        <w:spacing w:line="360" w:lineRule="auto"/>
        <w:ind w:firstLine="480" w:firstLineChars="200"/>
        <w:rPr>
          <w:rFonts w:asciiTheme="minorEastAsia" w:hAnsiTheme="minorEastAsia" w:eastAsiaTheme="minorEastAsia"/>
          <w:kern w:val="0"/>
          <w:sz w:val="24"/>
        </w:rPr>
      </w:pPr>
    </w:p>
    <w:p>
      <w:pPr>
        <w:autoSpaceDE w:val="0"/>
        <w:autoSpaceDN w:val="0"/>
        <w:spacing w:line="360" w:lineRule="auto"/>
        <w:ind w:firstLine="480" w:firstLineChars="200"/>
        <w:rPr>
          <w:rFonts w:asciiTheme="minorEastAsia" w:hAnsiTheme="minorEastAsia" w:eastAsiaTheme="minorEastAsia"/>
          <w:b/>
          <w:i/>
          <w:kern w:val="0"/>
          <w:sz w:val="24"/>
        </w:rPr>
      </w:pPr>
      <w:r>
        <w:rPr>
          <w:rFonts w:hint="eastAsia" w:asciiTheme="minorEastAsia" w:hAnsiTheme="minorEastAsia" w:eastAsiaTheme="minorEastAsia"/>
          <w:kern w:val="0"/>
          <w:sz w:val="24"/>
        </w:rPr>
        <w:t>一、招标人将组织评标委员会，对投标人提供的投标文件进行综合评审。</w:t>
      </w:r>
      <w:r>
        <w:rPr>
          <w:rFonts w:asciiTheme="minorEastAsia" w:hAnsiTheme="minorEastAsia" w:eastAsiaTheme="minorEastAsia"/>
          <w:kern w:val="0"/>
          <w:sz w:val="24"/>
        </w:rPr>
        <w:t xml:space="preserve">   </w:t>
      </w:r>
    </w:p>
    <w:p>
      <w:pPr>
        <w:autoSpaceDE w:val="0"/>
        <w:autoSpaceDN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二、评标委员会按抽签序号听取投标单位的情况介绍，对有关问题进行询标。</w:t>
      </w:r>
    </w:p>
    <w:p>
      <w:pPr>
        <w:autoSpaceDE w:val="0"/>
        <w:autoSpaceDN w:val="0"/>
        <w:adjustRightInd w:val="0"/>
        <w:spacing w:line="360" w:lineRule="auto"/>
        <w:ind w:left="359" w:leftChars="171" w:firstLine="120" w:firstLineChars="50"/>
        <w:jc w:val="left"/>
        <w:rPr>
          <w:rFonts w:asciiTheme="minorEastAsia" w:hAnsiTheme="minorEastAsia" w:eastAsiaTheme="minorEastAsia"/>
          <w:kern w:val="0"/>
          <w:sz w:val="24"/>
        </w:rPr>
      </w:pPr>
      <w:r>
        <w:rPr>
          <w:rFonts w:hint="eastAsia" w:asciiTheme="minorEastAsia" w:hAnsiTheme="minorEastAsia" w:eastAsiaTheme="minorEastAsia"/>
          <w:kern w:val="0"/>
          <w:sz w:val="24"/>
        </w:rPr>
        <w:t>三、本次招标项目的评标方法为</w:t>
      </w:r>
      <w:r>
        <w:rPr>
          <w:rFonts w:hint="eastAsia" w:asciiTheme="minorEastAsia" w:hAnsiTheme="minorEastAsia" w:eastAsiaTheme="minorEastAsia"/>
          <w:b/>
          <w:kern w:val="0"/>
          <w:sz w:val="24"/>
        </w:rPr>
        <w:t>综合评分法</w:t>
      </w:r>
      <w:r>
        <w:rPr>
          <w:rFonts w:hint="eastAsia" w:asciiTheme="minorEastAsia" w:hAnsiTheme="minorEastAsia" w:eastAsiaTheme="minorEastAsia"/>
          <w:kern w:val="0"/>
          <w:sz w:val="24"/>
        </w:rPr>
        <w:t>，总计100分。评标标准按以下5项内容及分值进行评审。</w:t>
      </w:r>
    </w:p>
    <w:p>
      <w:pPr>
        <w:autoSpaceDE w:val="0"/>
        <w:autoSpaceDN w:val="0"/>
        <w:adjustRightInd w:val="0"/>
        <w:spacing w:line="360" w:lineRule="auto"/>
        <w:jc w:val="left"/>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color w:val="FF0000"/>
          <w:kern w:val="0"/>
          <w:sz w:val="24"/>
        </w:rPr>
        <w:t xml:space="preserve"> </w:t>
      </w:r>
      <w:r>
        <w:rPr>
          <w:rFonts w:hint="eastAsia" w:asciiTheme="minorEastAsia" w:hAnsiTheme="minorEastAsia" w:eastAsiaTheme="minorEastAsia"/>
          <w:color w:val="FF0000"/>
          <w:kern w:val="0"/>
          <w:sz w:val="24"/>
          <w:lang w:val="en-US" w:eastAsia="zh-CN"/>
        </w:rPr>
        <w:t xml:space="preserve"> </w:t>
      </w:r>
      <w:r>
        <w:rPr>
          <w:rFonts w:hint="eastAsia" w:asciiTheme="minorEastAsia" w:hAnsiTheme="minorEastAsia" w:eastAsiaTheme="minorEastAsia"/>
          <w:kern w:val="0"/>
          <w:sz w:val="24"/>
        </w:rPr>
        <w:t xml:space="preserve"> </w:t>
      </w:r>
      <w:r>
        <w:rPr>
          <w:rFonts w:hint="eastAsia" w:asciiTheme="minorEastAsia" w:hAnsiTheme="minorEastAsia" w:eastAsiaTheme="minorEastAsia"/>
          <w:kern w:val="0"/>
          <w:sz w:val="24"/>
          <w:lang w:val="en-US" w:eastAsia="zh-CN"/>
        </w:rPr>
        <w:t>1</w:t>
      </w:r>
      <w:r>
        <w:rPr>
          <w:rFonts w:hint="eastAsia" w:asciiTheme="minorEastAsia" w:hAnsiTheme="minorEastAsia" w:eastAsiaTheme="minorEastAsia"/>
          <w:kern w:val="0"/>
          <w:sz w:val="24"/>
        </w:rPr>
        <w:t>、技术性能</w:t>
      </w:r>
      <w:r>
        <w:rPr>
          <w:rFonts w:hint="eastAsia" w:asciiTheme="minorEastAsia" w:hAnsiTheme="minorEastAsia" w:eastAsiaTheme="minorEastAsia"/>
          <w:kern w:val="0"/>
          <w:sz w:val="24"/>
          <w:lang w:val="en-US" w:eastAsia="zh-CN"/>
        </w:rPr>
        <w:t xml:space="preserve">  </w:t>
      </w:r>
      <w:r>
        <w:rPr>
          <w:rFonts w:hint="eastAsia" w:cs="Arial" w:asciiTheme="minorEastAsia" w:hAnsiTheme="minorEastAsia" w:eastAsiaTheme="minorEastAsia"/>
          <w:color w:val="FF00FF"/>
          <w:sz w:val="24"/>
          <w:lang w:val="en-US" w:eastAsia="zh-CN"/>
        </w:rPr>
        <w:t>55</w:t>
      </w:r>
      <w:r>
        <w:rPr>
          <w:rFonts w:hint="eastAsia" w:asciiTheme="minorEastAsia" w:hAnsiTheme="minorEastAsia" w:eastAsiaTheme="minorEastAsia"/>
          <w:kern w:val="0"/>
          <w:sz w:val="24"/>
        </w:rPr>
        <w:t>分；</w:t>
      </w:r>
    </w:p>
    <w:p>
      <w:pPr>
        <w:autoSpaceDE w:val="0"/>
        <w:autoSpaceDN w:val="0"/>
        <w:adjustRightInd w:val="0"/>
        <w:spacing w:line="360" w:lineRule="auto"/>
        <w:jc w:val="left"/>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kern w:val="0"/>
          <w:sz w:val="24"/>
          <w:lang w:val="en-US" w:eastAsia="zh-CN"/>
        </w:rPr>
        <w:t>2</w:t>
      </w:r>
      <w:r>
        <w:rPr>
          <w:rFonts w:hint="eastAsia" w:asciiTheme="minorEastAsia" w:hAnsiTheme="minorEastAsia" w:eastAsiaTheme="minorEastAsia"/>
          <w:kern w:val="0"/>
          <w:sz w:val="24"/>
        </w:rPr>
        <w:t xml:space="preserve">、实力信誉及业绩 </w:t>
      </w:r>
      <w:r>
        <w:rPr>
          <w:rFonts w:hint="eastAsia" w:cs="Arial" w:asciiTheme="minorEastAsia" w:hAnsiTheme="minorEastAsia" w:eastAsiaTheme="minorEastAsia"/>
          <w:color w:val="FF00FF"/>
          <w:sz w:val="24"/>
          <w:lang w:val="en-US" w:eastAsia="zh-CN"/>
        </w:rPr>
        <w:t>15</w:t>
      </w:r>
      <w:r>
        <w:rPr>
          <w:rFonts w:hint="eastAsia" w:asciiTheme="minorEastAsia" w:hAnsiTheme="minorEastAsia" w:eastAsiaTheme="minorEastAsia"/>
          <w:kern w:val="0"/>
          <w:sz w:val="24"/>
        </w:rPr>
        <w:t>分；</w:t>
      </w:r>
    </w:p>
    <w:p>
      <w:pPr>
        <w:autoSpaceDE w:val="0"/>
        <w:autoSpaceDN w:val="0"/>
        <w:adjustRightInd w:val="0"/>
        <w:spacing w:line="360" w:lineRule="auto"/>
        <w:ind w:left="480"/>
        <w:jc w:val="left"/>
        <w:rPr>
          <w:rFonts w:hint="eastAsia" w:asciiTheme="minorEastAsia" w:hAnsiTheme="minorEastAsia" w:eastAsiaTheme="minorEastAsia"/>
          <w:kern w:val="0"/>
          <w:sz w:val="24"/>
        </w:rPr>
      </w:pPr>
      <w:r>
        <w:rPr>
          <w:rFonts w:hint="eastAsia" w:asciiTheme="minorEastAsia" w:hAnsiTheme="minorEastAsia" w:eastAsiaTheme="minorEastAsia"/>
          <w:kern w:val="0"/>
          <w:sz w:val="24"/>
          <w:lang w:val="en-US" w:eastAsia="zh-CN"/>
        </w:rPr>
        <w:t>3</w:t>
      </w:r>
      <w:r>
        <w:rPr>
          <w:rFonts w:hint="eastAsia" w:asciiTheme="minorEastAsia" w:hAnsiTheme="minorEastAsia" w:eastAsiaTheme="minorEastAsia"/>
          <w:kern w:val="0"/>
          <w:sz w:val="24"/>
        </w:rPr>
        <w:t>、</w:t>
      </w:r>
      <w:r>
        <w:rPr>
          <w:rFonts w:hint="eastAsia" w:cs="Arial" w:asciiTheme="minorEastAsia" w:hAnsiTheme="minorEastAsia" w:eastAsiaTheme="minorEastAsia"/>
          <w:color w:val="auto"/>
          <w:sz w:val="24"/>
        </w:rPr>
        <w:t>服务与保障</w:t>
      </w:r>
      <w:r>
        <w:rPr>
          <w:rFonts w:hint="eastAsia" w:cs="Arial" w:asciiTheme="minorEastAsia" w:hAnsiTheme="minorEastAsia" w:eastAsiaTheme="minorEastAsia"/>
          <w:color w:val="auto"/>
          <w:sz w:val="24"/>
          <w:lang w:val="en-US" w:eastAsia="zh-CN"/>
        </w:rPr>
        <w:t xml:space="preserve"> </w:t>
      </w:r>
      <w:r>
        <w:rPr>
          <w:rFonts w:hint="eastAsia" w:cs="Arial" w:asciiTheme="minorEastAsia" w:hAnsiTheme="minorEastAsia" w:eastAsiaTheme="minorEastAsia"/>
          <w:color w:val="FF00FF"/>
          <w:sz w:val="24"/>
          <w:lang w:val="en-US" w:eastAsia="zh-CN"/>
        </w:rPr>
        <w:t>4</w:t>
      </w:r>
      <w:r>
        <w:rPr>
          <w:rFonts w:hint="eastAsia" w:asciiTheme="minorEastAsia" w:hAnsiTheme="minorEastAsia" w:eastAsiaTheme="minorEastAsia"/>
          <w:kern w:val="0"/>
          <w:sz w:val="24"/>
        </w:rPr>
        <w:t xml:space="preserve"> 分；</w:t>
      </w:r>
    </w:p>
    <w:p>
      <w:pPr>
        <w:autoSpaceDE w:val="0"/>
        <w:autoSpaceDN w:val="0"/>
        <w:adjustRightInd w:val="0"/>
        <w:spacing w:line="360" w:lineRule="auto"/>
        <w:ind w:left="480"/>
        <w:jc w:val="left"/>
        <w:rPr>
          <w:rFonts w:hint="eastAsia" w:asciiTheme="minorEastAsia" w:hAnsiTheme="minorEastAsia" w:eastAsiaTheme="minorEastAsia"/>
          <w:kern w:val="0"/>
          <w:sz w:val="24"/>
          <w:lang w:val="en-US" w:eastAsia="zh-CN"/>
        </w:rPr>
      </w:pPr>
      <w:r>
        <w:rPr>
          <w:rFonts w:hint="eastAsia" w:asciiTheme="minorEastAsia" w:hAnsiTheme="minorEastAsia" w:eastAsiaTheme="minorEastAsia"/>
          <w:kern w:val="0"/>
          <w:sz w:val="24"/>
          <w:lang w:val="en-US" w:eastAsia="zh-CN"/>
        </w:rPr>
        <w:t>4、综合信用  5分；</w:t>
      </w:r>
    </w:p>
    <w:p>
      <w:pPr>
        <w:autoSpaceDE w:val="0"/>
        <w:autoSpaceDN w:val="0"/>
        <w:adjustRightInd w:val="0"/>
        <w:spacing w:line="360" w:lineRule="auto"/>
        <w:ind w:left="480"/>
        <w:jc w:val="left"/>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5、对招标文件的响应程度等</w:t>
      </w:r>
      <w:r>
        <w:rPr>
          <w:rFonts w:hint="eastAsia" w:asciiTheme="minorEastAsia" w:hAnsiTheme="minorEastAsia" w:eastAsiaTheme="minorEastAsia"/>
          <w:kern w:val="0"/>
          <w:sz w:val="24"/>
          <w:lang w:val="en-US" w:eastAsia="zh-CN"/>
        </w:rPr>
        <w:t xml:space="preserve"> </w:t>
      </w:r>
      <w:r>
        <w:rPr>
          <w:rFonts w:hint="eastAsia" w:cs="Arial" w:asciiTheme="minorEastAsia" w:hAnsiTheme="minorEastAsia" w:eastAsiaTheme="minorEastAsia"/>
          <w:color w:val="FF00FF"/>
          <w:sz w:val="24"/>
          <w:lang w:val="en-US" w:eastAsia="zh-CN"/>
        </w:rPr>
        <w:t>2</w:t>
      </w:r>
      <w:r>
        <w:rPr>
          <w:rFonts w:hint="eastAsia" w:asciiTheme="minorEastAsia" w:hAnsiTheme="minorEastAsia" w:eastAsiaTheme="minorEastAsia"/>
          <w:kern w:val="0"/>
          <w:sz w:val="24"/>
        </w:rPr>
        <w:t>分</w:t>
      </w:r>
      <w:r>
        <w:rPr>
          <w:rFonts w:hint="eastAsia" w:asciiTheme="minorEastAsia" w:hAnsiTheme="minorEastAsia" w:eastAsiaTheme="minorEastAsia"/>
          <w:kern w:val="0"/>
          <w:sz w:val="24"/>
          <w:lang w:eastAsia="zh-CN"/>
        </w:rPr>
        <w:t>；</w:t>
      </w:r>
    </w:p>
    <w:p>
      <w:pPr>
        <w:autoSpaceDE w:val="0"/>
        <w:autoSpaceDN w:val="0"/>
        <w:adjustRightInd w:val="0"/>
        <w:spacing w:line="360" w:lineRule="auto"/>
        <w:jc w:val="left"/>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 xml:space="preserve"> </w:t>
      </w:r>
      <w:r>
        <w:rPr>
          <w:rFonts w:hint="eastAsia" w:asciiTheme="minorEastAsia" w:hAnsiTheme="minorEastAsia" w:eastAsiaTheme="minorEastAsia"/>
          <w:kern w:val="0"/>
          <w:sz w:val="24"/>
          <w:lang w:val="en-US" w:eastAsia="zh-CN"/>
        </w:rPr>
        <w:t xml:space="preserve">   </w:t>
      </w:r>
      <w:r>
        <w:rPr>
          <w:rFonts w:hint="eastAsia" w:asciiTheme="minorEastAsia" w:hAnsiTheme="minorEastAsia" w:eastAsiaTheme="minorEastAsia"/>
          <w:kern w:val="0"/>
          <w:sz w:val="24"/>
        </w:rPr>
        <w:t>1、价格</w:t>
      </w:r>
      <w:r>
        <w:rPr>
          <w:rFonts w:hint="eastAsia" w:asciiTheme="minorEastAsia" w:hAnsiTheme="minorEastAsia" w:eastAsiaTheme="minorEastAsia"/>
          <w:kern w:val="0"/>
          <w:sz w:val="24"/>
          <w:lang w:val="en-US" w:eastAsia="zh-CN"/>
        </w:rPr>
        <w:t xml:space="preserve"> </w:t>
      </w:r>
      <w:r>
        <w:rPr>
          <w:rFonts w:hint="eastAsia" w:cs="Arial" w:asciiTheme="minorEastAsia" w:hAnsiTheme="minorEastAsia" w:eastAsiaTheme="minorEastAsia"/>
          <w:color w:val="FF00FF"/>
          <w:sz w:val="24"/>
          <w:lang w:val="en-US" w:eastAsia="zh-CN"/>
        </w:rPr>
        <w:t>20</w:t>
      </w:r>
      <w:r>
        <w:rPr>
          <w:rFonts w:hint="eastAsia" w:asciiTheme="minorEastAsia" w:hAnsiTheme="minorEastAsia" w:eastAsiaTheme="minorEastAsia"/>
          <w:kern w:val="0"/>
          <w:sz w:val="24"/>
        </w:rPr>
        <w:t xml:space="preserve"> 分</w:t>
      </w:r>
      <w:r>
        <w:rPr>
          <w:rFonts w:hint="eastAsia" w:asciiTheme="minorEastAsia" w:hAnsiTheme="minorEastAsia" w:eastAsiaTheme="minorEastAsia"/>
          <w:kern w:val="0"/>
          <w:sz w:val="24"/>
          <w:lang w:eastAsia="zh-CN"/>
        </w:rPr>
        <w:t>。</w:t>
      </w:r>
    </w:p>
    <w:p>
      <w:pPr>
        <w:autoSpaceDE w:val="0"/>
        <w:autoSpaceDN w:val="0"/>
        <w:adjustRightInd w:val="0"/>
        <w:spacing w:line="360" w:lineRule="auto"/>
        <w:rPr>
          <w:rFonts w:asciiTheme="minorEastAsia" w:hAnsiTheme="minorEastAsia" w:eastAsiaTheme="minorEastAsia"/>
          <w:color w:val="FF0000"/>
          <w:kern w:val="0"/>
          <w:sz w:val="24"/>
        </w:rPr>
      </w:pPr>
      <w:r>
        <w:rPr>
          <w:rFonts w:hint="eastAsia" w:asciiTheme="minorEastAsia" w:hAnsiTheme="minorEastAsia" w:eastAsiaTheme="minorEastAsia"/>
          <w:kern w:val="0"/>
          <w:sz w:val="24"/>
        </w:rPr>
        <w:t xml:space="preserve">    四、在最大限度地满足招标文件实质性要求前提下，评标委员会按照招标文件中规定的各项因素进行综合评审后，以评标总得分最高的投标人</w:t>
      </w:r>
      <w:r>
        <w:rPr>
          <w:rFonts w:hint="eastAsia" w:asciiTheme="minorEastAsia" w:hAnsiTheme="minorEastAsia" w:eastAsiaTheme="minorEastAsia"/>
          <w:sz w:val="24"/>
        </w:rPr>
        <w:t>为中标候选人</w:t>
      </w:r>
      <w:r>
        <w:rPr>
          <w:rFonts w:hint="eastAsia" w:asciiTheme="minorEastAsia" w:hAnsiTheme="minorEastAsia" w:eastAsiaTheme="minorEastAsia"/>
          <w:kern w:val="0"/>
          <w:sz w:val="24"/>
        </w:rPr>
        <w:t>。</w:t>
      </w:r>
    </w:p>
    <w:p>
      <w:pPr>
        <w:autoSpaceDE w:val="0"/>
        <w:autoSpaceDN w:val="0"/>
        <w:adjustRightInd w:val="0"/>
        <w:spacing w:line="360" w:lineRule="auto"/>
        <w:ind w:firstLine="480" w:firstLineChars="200"/>
        <w:jc w:val="left"/>
        <w:rPr>
          <w:rFonts w:asciiTheme="minorEastAsia" w:hAnsiTheme="minorEastAsia" w:eastAsiaTheme="minorEastAsia"/>
          <w:kern w:val="0"/>
          <w:sz w:val="24"/>
        </w:rPr>
      </w:pPr>
      <w:r>
        <w:rPr>
          <w:rFonts w:hint="eastAsia" w:asciiTheme="minorEastAsia" w:hAnsiTheme="minorEastAsia" w:eastAsiaTheme="minorEastAsia"/>
          <w:kern w:val="0"/>
          <w:sz w:val="24"/>
        </w:rPr>
        <w:t>五、如得分相同，投标报价低者为</w:t>
      </w:r>
      <w:r>
        <w:rPr>
          <w:rFonts w:hint="eastAsia" w:asciiTheme="minorEastAsia" w:hAnsiTheme="minorEastAsia" w:eastAsiaTheme="minorEastAsia"/>
          <w:sz w:val="24"/>
        </w:rPr>
        <w:t>中标候选人</w:t>
      </w:r>
      <w:r>
        <w:rPr>
          <w:rFonts w:hint="eastAsia" w:asciiTheme="minorEastAsia" w:hAnsiTheme="minorEastAsia" w:eastAsiaTheme="minorEastAsia"/>
          <w:kern w:val="0"/>
          <w:sz w:val="24"/>
        </w:rPr>
        <w:t>；如得分且投标报价相同的，</w:t>
      </w:r>
      <w:r>
        <w:rPr>
          <w:rFonts w:hint="eastAsia" w:cs="微软雅黑" w:asciiTheme="minorEastAsia" w:hAnsiTheme="minorEastAsia" w:eastAsiaTheme="minorEastAsia"/>
          <w:sz w:val="24"/>
        </w:rPr>
        <w:t>投标文件满足招标文件全部实质性要求，且按照评审因素的量化指标评审得分最高的投标人为排名第一的中标候选人</w:t>
      </w:r>
      <w:r>
        <w:rPr>
          <w:rFonts w:hint="eastAsia" w:asciiTheme="minorEastAsia" w:hAnsiTheme="minorEastAsia" w:eastAsiaTheme="minorEastAsia"/>
          <w:kern w:val="0"/>
          <w:sz w:val="24"/>
        </w:rPr>
        <w:t>。</w:t>
      </w:r>
    </w:p>
    <w:p>
      <w:pPr>
        <w:autoSpaceDE w:val="0"/>
        <w:autoSpaceDN w:val="0"/>
        <w:adjustRightInd w:val="0"/>
        <w:spacing w:line="360" w:lineRule="auto"/>
        <w:ind w:firstLine="480" w:firstLineChars="200"/>
        <w:jc w:val="left"/>
        <w:rPr>
          <w:rFonts w:asciiTheme="minorEastAsia" w:hAnsiTheme="minorEastAsia" w:eastAsiaTheme="minorEastAsia"/>
          <w:kern w:val="0"/>
          <w:sz w:val="24"/>
        </w:rPr>
      </w:pPr>
      <w:r>
        <w:rPr>
          <w:rFonts w:hint="eastAsia" w:asciiTheme="minorEastAsia" w:hAnsiTheme="minorEastAsia" w:eastAsiaTheme="minorEastAsia"/>
          <w:kern w:val="0"/>
          <w:sz w:val="24"/>
        </w:rPr>
        <w:t>六、提供相同品牌产品且通过资格审查、符合性审查的不同投标人参加同一合同项下投标的，按一家投标人计算，评审后得分最高的同品牌投标人获得中标人推荐资格；评审得分相同的，按技术指标优者为中标候选人。</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七、如果中标供应商自动放弃中标资格或因质疑、投诉被取消中标资格的，可视情报经财政部门同意后根据评审结果按顺序由排在后面的候选供应商递补，以此类推。</w:t>
      </w:r>
    </w:p>
    <w:p>
      <w:pPr>
        <w:autoSpaceDE w:val="0"/>
        <w:autoSpaceDN w:val="0"/>
        <w:adjustRightInd w:val="0"/>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八、本次评分具体分值细化条款如下表：</w:t>
      </w:r>
    </w:p>
    <w:tbl>
      <w:tblPr>
        <w:tblStyle w:val="28"/>
        <w:tblW w:w="9010" w:type="dxa"/>
        <w:jc w:val="center"/>
        <w:tblInd w:w="-9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715"/>
        <w:gridCol w:w="6430"/>
        <w:gridCol w:w="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7" w:hRule="atLeast"/>
          <w:jc w:val="center"/>
        </w:trPr>
        <w:tc>
          <w:tcPr>
            <w:tcW w:w="1120" w:type="dxa"/>
            <w:tcBorders>
              <w:top w:val="single" w:color="auto" w:sz="12" w:space="0"/>
              <w:bottom w:val="single" w:color="auto" w:sz="4" w:space="0"/>
            </w:tcBorders>
            <w:shd w:val="pct20" w:color="auto" w:fill="auto"/>
            <w:vAlign w:val="center"/>
          </w:tcPr>
          <w:p>
            <w:pPr>
              <w:widowControl/>
              <w:spacing w:line="360" w:lineRule="auto"/>
              <w:jc w:val="left"/>
              <w:rPr>
                <w:rFonts w:ascii="Arial" w:hAnsi="Arial" w:cs="Arial"/>
                <w:b/>
                <w:bCs/>
              </w:rPr>
            </w:pPr>
            <w:r>
              <w:rPr>
                <w:rFonts w:hint="eastAsia"/>
                <w:b/>
                <w:color w:val="000000"/>
                <w:szCs w:val="21"/>
              </w:rPr>
              <w:t>评分项目</w:t>
            </w:r>
          </w:p>
        </w:tc>
        <w:tc>
          <w:tcPr>
            <w:tcW w:w="7145" w:type="dxa"/>
            <w:gridSpan w:val="2"/>
            <w:tcBorders>
              <w:top w:val="single" w:color="auto" w:sz="12" w:space="0"/>
              <w:bottom w:val="single" w:color="auto" w:sz="4" w:space="0"/>
            </w:tcBorders>
            <w:shd w:val="pct20" w:color="auto" w:fill="auto"/>
            <w:vAlign w:val="center"/>
          </w:tcPr>
          <w:p>
            <w:pPr>
              <w:widowControl/>
              <w:jc w:val="center"/>
              <w:rPr>
                <w:rFonts w:ascii="宋体"/>
                <w:color w:val="auto"/>
                <w:sz w:val="18"/>
                <w:szCs w:val="18"/>
              </w:rPr>
            </w:pPr>
            <w:r>
              <w:rPr>
                <w:rFonts w:hint="eastAsia"/>
                <w:b/>
                <w:color w:val="auto"/>
                <w:szCs w:val="21"/>
              </w:rPr>
              <w:t>评分细则</w:t>
            </w:r>
          </w:p>
        </w:tc>
        <w:tc>
          <w:tcPr>
            <w:tcW w:w="745" w:type="dxa"/>
            <w:tcBorders>
              <w:top w:val="single" w:color="auto" w:sz="12" w:space="0"/>
              <w:bottom w:val="single" w:color="auto" w:sz="4" w:space="0"/>
            </w:tcBorders>
            <w:shd w:val="pct20" w:color="auto" w:fill="auto"/>
            <w:vAlign w:val="center"/>
          </w:tcPr>
          <w:p>
            <w:pPr>
              <w:widowControl/>
              <w:jc w:val="center"/>
              <w:rPr>
                <w:rFonts w:ascii="Arial" w:hAnsi="Arial" w:cs="Arial"/>
                <w:bCs/>
                <w:szCs w:val="21"/>
              </w:rPr>
            </w:pPr>
            <w:r>
              <w:rPr>
                <w:rFonts w:hint="eastAsia" w:ascii="Arial" w:hAnsi="Arial" w:cs="Arial"/>
                <w:bCs/>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08" w:hRule="atLeast"/>
          <w:jc w:val="center"/>
        </w:trPr>
        <w:tc>
          <w:tcPr>
            <w:tcW w:w="1120" w:type="dxa"/>
            <w:vMerge w:val="restart"/>
            <w:vAlign w:val="center"/>
          </w:tcPr>
          <w:p>
            <w:pPr>
              <w:spacing w:line="360" w:lineRule="auto"/>
              <w:jc w:val="left"/>
              <w:rPr>
                <w:rFonts w:ascii="Arial" w:hAnsi="Arial" w:cs="Arial"/>
                <w:b/>
                <w:bCs/>
              </w:rPr>
            </w:pPr>
            <w:r>
              <w:rPr>
                <w:rFonts w:hint="eastAsia" w:ascii="Arial" w:hAnsi="Arial" w:cs="Arial"/>
                <w:b/>
                <w:bCs/>
              </w:rPr>
              <w:t>技术性能</w:t>
            </w:r>
            <w:r>
              <w:rPr>
                <w:rFonts w:hint="eastAsia" w:ascii="Arial" w:hAnsi="Arial" w:cs="Arial"/>
                <w:b/>
                <w:bCs/>
                <w:lang w:val="en-US" w:eastAsia="zh-CN"/>
              </w:rPr>
              <w:t>55</w:t>
            </w:r>
            <w:r>
              <w:rPr>
                <w:rFonts w:hint="eastAsia" w:ascii="Arial" w:hAnsi="Arial" w:cs="Arial"/>
                <w:b/>
                <w:bCs/>
              </w:rPr>
              <w:t>分</w:t>
            </w:r>
          </w:p>
        </w:tc>
        <w:tc>
          <w:tcPr>
            <w:tcW w:w="7145" w:type="dxa"/>
            <w:gridSpan w:val="2"/>
            <w:tcBorders>
              <w:top w:val="single" w:color="auto" w:sz="4" w:space="0"/>
            </w:tcBorders>
            <w:vAlign w:val="center"/>
          </w:tcPr>
          <w:p>
            <w:pPr>
              <w:rPr>
                <w:rFonts w:hint="eastAsia" w:ascii="宋体" w:hAnsi="宋体"/>
                <w:color w:val="auto"/>
                <w:sz w:val="21"/>
                <w:szCs w:val="21"/>
              </w:rPr>
            </w:pPr>
            <w:r>
              <w:rPr>
                <w:rFonts w:hint="eastAsia"/>
                <w:color w:val="auto"/>
              </w:rPr>
              <w:t>1、根据投标人对本项目背景和现状分析、相关标准及规范运用、需求分析、建设目标和技术路线与用户需求吻合程度进行评分。</w:t>
            </w:r>
            <w:r>
              <w:rPr>
                <w:rFonts w:hint="eastAsia"/>
              </w:rPr>
              <w:t>优秀的得1</w:t>
            </w:r>
            <w:r>
              <w:t>5</w:t>
            </w:r>
            <w:r>
              <w:rPr>
                <w:rFonts w:hint="eastAsia"/>
              </w:rPr>
              <w:t>-</w:t>
            </w:r>
            <w:r>
              <w:t>11</w:t>
            </w:r>
            <w:r>
              <w:rPr>
                <w:rFonts w:hint="eastAsia"/>
              </w:rPr>
              <w:t>分，良好的得</w:t>
            </w:r>
            <w:r>
              <w:t>10</w:t>
            </w:r>
            <w:r>
              <w:rPr>
                <w:rFonts w:hint="eastAsia"/>
              </w:rPr>
              <w:t>-</w:t>
            </w:r>
            <w:r>
              <w:t>6</w:t>
            </w:r>
            <w:r>
              <w:rPr>
                <w:rFonts w:hint="eastAsia"/>
              </w:rPr>
              <w:t>分，一般的得5-1。</w:t>
            </w:r>
          </w:p>
        </w:tc>
        <w:tc>
          <w:tcPr>
            <w:tcW w:w="745" w:type="dxa"/>
            <w:tcBorders>
              <w:top w:val="single" w:color="auto" w:sz="4" w:space="0"/>
            </w:tcBorders>
            <w:vAlign w:val="center"/>
          </w:tcPr>
          <w:p>
            <w:pPr>
              <w:rPr>
                <w:rFonts w:hint="eastAsia" w:ascii="宋体" w:eastAsia="宋体"/>
                <w:color w:val="000000"/>
                <w:sz w:val="18"/>
                <w:szCs w:val="18"/>
                <w:lang w:val="en-US" w:eastAsia="zh-CN"/>
              </w:rPr>
            </w:pPr>
            <w:r>
              <w:rPr>
                <w:rFonts w:hint="eastAsia"/>
                <w:color w:val="000000"/>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4"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bottom w:val="single" w:color="auto" w:sz="4" w:space="0"/>
            </w:tcBorders>
            <w:vAlign w:val="center"/>
          </w:tcPr>
          <w:p>
            <w:pPr>
              <w:rPr>
                <w:rFonts w:hint="eastAsia" w:ascii="宋体" w:hAnsi="宋体"/>
                <w:color w:val="auto"/>
                <w:sz w:val="21"/>
                <w:szCs w:val="21"/>
              </w:rPr>
            </w:pPr>
            <w:r>
              <w:rPr>
                <w:rFonts w:hint="eastAsia"/>
                <w:color w:val="auto"/>
              </w:rPr>
              <w:t>2、根据投标人对项目实施有利的技术或项目优势等进行评分。优秀的得</w:t>
            </w:r>
            <w:r>
              <w:rPr>
                <w:color w:val="auto"/>
              </w:rPr>
              <w:t>9</w:t>
            </w:r>
            <w:r>
              <w:rPr>
                <w:rFonts w:hint="eastAsia"/>
                <w:color w:val="auto"/>
              </w:rPr>
              <w:t>-</w:t>
            </w:r>
            <w:r>
              <w:rPr>
                <w:color w:val="auto"/>
              </w:rPr>
              <w:t>7</w:t>
            </w:r>
            <w:r>
              <w:rPr>
                <w:rFonts w:hint="eastAsia"/>
                <w:color w:val="auto"/>
              </w:rPr>
              <w:t>分，良好的得</w:t>
            </w:r>
            <w:r>
              <w:rPr>
                <w:color w:val="auto"/>
              </w:rPr>
              <w:t>6</w:t>
            </w:r>
            <w:r>
              <w:rPr>
                <w:rFonts w:hint="eastAsia"/>
                <w:color w:val="auto"/>
              </w:rPr>
              <w:t>-</w:t>
            </w:r>
            <w:r>
              <w:rPr>
                <w:color w:val="auto"/>
              </w:rPr>
              <w:t>4</w:t>
            </w:r>
            <w:r>
              <w:rPr>
                <w:rFonts w:hint="eastAsia"/>
                <w:color w:val="auto"/>
              </w:rPr>
              <w:t>分，一般的得</w:t>
            </w:r>
            <w:r>
              <w:rPr>
                <w:color w:val="auto"/>
              </w:rPr>
              <w:t>3</w:t>
            </w:r>
            <w:r>
              <w:rPr>
                <w:rFonts w:hint="eastAsia"/>
                <w:color w:val="auto"/>
              </w:rPr>
              <w:t>-</w:t>
            </w:r>
            <w:r>
              <w:rPr>
                <w:color w:val="auto"/>
              </w:rPr>
              <w:t>1</w:t>
            </w:r>
            <w:r>
              <w:rPr>
                <w:rFonts w:hint="eastAsia"/>
                <w:color w:val="auto"/>
              </w:rPr>
              <w:t>分。</w:t>
            </w:r>
          </w:p>
        </w:tc>
        <w:tc>
          <w:tcPr>
            <w:tcW w:w="745" w:type="dxa"/>
            <w:tcBorders>
              <w:top w:val="single" w:color="auto" w:sz="4" w:space="0"/>
              <w:bottom w:val="single" w:color="auto" w:sz="4" w:space="0"/>
            </w:tcBorders>
            <w:vAlign w:val="center"/>
          </w:tcPr>
          <w:p>
            <w:pPr>
              <w:rPr>
                <w:rFonts w:hint="eastAsia" w:ascii="宋体" w:eastAsia="宋体"/>
                <w:color w:val="000000"/>
                <w:sz w:val="18"/>
                <w:szCs w:val="18"/>
                <w:lang w:val="en-US" w:eastAsia="zh-CN"/>
              </w:rPr>
            </w:pPr>
            <w:r>
              <w:rPr>
                <w:rFonts w:hint="eastAsia"/>
                <w:color w:val="000000"/>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tcBorders>
            <w:vAlign w:val="center"/>
          </w:tcPr>
          <w:p>
            <w:pPr>
              <w:widowControl/>
              <w:spacing w:line="23" w:lineRule="atLeast"/>
              <w:jc w:val="left"/>
              <w:rPr>
                <w:rFonts w:hint="eastAsia" w:ascii="宋体" w:hAnsi="宋体"/>
                <w:color w:val="auto"/>
                <w:sz w:val="21"/>
                <w:szCs w:val="21"/>
              </w:rPr>
            </w:pPr>
            <w:r>
              <w:rPr>
                <w:rFonts w:hint="eastAsia"/>
                <w:color w:val="auto"/>
              </w:rPr>
              <w:t>3、工作措施：根据本项目的质量保证措施、安全技术措施、设备管理、保密管理等进行评分。优秀的得</w:t>
            </w:r>
            <w:r>
              <w:rPr>
                <w:color w:val="auto"/>
              </w:rPr>
              <w:t>7</w:t>
            </w:r>
            <w:r>
              <w:rPr>
                <w:rFonts w:hint="eastAsia"/>
                <w:color w:val="auto"/>
              </w:rPr>
              <w:t>-5分，良好的得4-3分，一般的得2-1分。 </w:t>
            </w:r>
          </w:p>
        </w:tc>
        <w:tc>
          <w:tcPr>
            <w:tcW w:w="745" w:type="dxa"/>
            <w:tcBorders>
              <w:top w:val="single" w:color="auto" w:sz="4" w:space="0"/>
            </w:tcBorders>
            <w:vAlign w:val="center"/>
          </w:tcPr>
          <w:p>
            <w:pPr>
              <w:widowControl/>
              <w:spacing w:line="23" w:lineRule="atLeast"/>
              <w:jc w:val="left"/>
              <w:rPr>
                <w:rFonts w:hint="eastAsia" w:ascii="宋体" w:eastAsia="宋体"/>
                <w:color w:val="000000"/>
                <w:sz w:val="18"/>
                <w:szCs w:val="18"/>
                <w:lang w:val="en-US" w:eastAsia="zh-CN"/>
              </w:rPr>
            </w:pPr>
            <w:r>
              <w:rPr>
                <w:rFonts w:hint="eastAsia"/>
                <w:color w:val="000000"/>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9"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bottom w:val="single" w:color="auto" w:sz="4" w:space="0"/>
            </w:tcBorders>
            <w:vAlign w:val="center"/>
          </w:tcPr>
          <w:p>
            <w:pPr>
              <w:rPr>
                <w:rFonts w:hint="eastAsia" w:ascii="宋体" w:hAnsi="宋体"/>
                <w:color w:val="auto"/>
                <w:sz w:val="21"/>
                <w:szCs w:val="21"/>
              </w:rPr>
            </w:pPr>
            <w:r>
              <w:rPr>
                <w:rFonts w:hint="eastAsia"/>
                <w:color w:val="auto"/>
              </w:rPr>
              <w:t>4、合理化建设：对本项目重点难点进行分析论证，并提出对策和技术办法，以及对本项目的合理化建议是否具有较高实用价值等比较后</w:t>
            </w:r>
            <w:r>
              <w:rPr>
                <w:rFonts w:hint="eastAsia"/>
                <w:color w:val="auto"/>
                <w:lang w:eastAsia="zh-CN"/>
              </w:rPr>
              <w:t>，分三档打分：</w:t>
            </w:r>
            <w:r>
              <w:rPr>
                <w:rFonts w:hint="eastAsia"/>
                <w:color w:val="auto"/>
              </w:rPr>
              <w:t>优秀的得4分，良好的得3-2分，一般的得1-0分。 </w:t>
            </w:r>
          </w:p>
        </w:tc>
        <w:tc>
          <w:tcPr>
            <w:tcW w:w="745" w:type="dxa"/>
            <w:tcBorders>
              <w:top w:val="single" w:color="auto" w:sz="4" w:space="0"/>
              <w:bottom w:val="single" w:color="auto" w:sz="4" w:space="0"/>
            </w:tcBorders>
            <w:vAlign w:val="center"/>
          </w:tcPr>
          <w:p>
            <w:pPr>
              <w:rPr>
                <w:rFonts w:hint="eastAsia" w:ascii="宋体" w:eastAsia="宋体"/>
                <w:color w:val="000000"/>
                <w:sz w:val="18"/>
                <w:szCs w:val="18"/>
                <w:lang w:val="en-US" w:eastAsia="zh-CN"/>
              </w:rPr>
            </w:pPr>
            <w:r>
              <w:rPr>
                <w:rFonts w:hint="eastAsia"/>
                <w:color w:val="000000"/>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5"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tcBorders>
            <w:vAlign w:val="center"/>
          </w:tcPr>
          <w:p>
            <w:pPr>
              <w:rPr>
                <w:color w:val="auto"/>
              </w:rPr>
            </w:pPr>
            <w:r>
              <w:rPr>
                <w:rFonts w:hint="eastAsia"/>
                <w:color w:val="auto"/>
              </w:rPr>
              <w:t>5、</w:t>
            </w:r>
            <w:r>
              <w:rPr>
                <w:rFonts w:hint="eastAsia"/>
                <w:color w:val="auto"/>
                <w:lang w:eastAsia="zh-CN"/>
              </w:rPr>
              <w:t>投入本项目的人员及机构</w:t>
            </w:r>
            <w:r>
              <w:rPr>
                <w:rFonts w:hint="eastAsia"/>
                <w:color w:val="auto"/>
              </w:rPr>
              <w:t>配置：组织机构健全，职责明确，根据</w:t>
            </w:r>
            <w:r>
              <w:rPr>
                <w:color w:val="auto"/>
              </w:rPr>
              <w:t>项目</w:t>
            </w:r>
            <w:r>
              <w:rPr>
                <w:rFonts w:hint="eastAsia"/>
                <w:color w:val="auto"/>
              </w:rPr>
              <w:t>内容</w:t>
            </w:r>
            <w:r>
              <w:rPr>
                <w:color w:val="auto"/>
              </w:rPr>
              <w:t>，</w:t>
            </w:r>
            <w:r>
              <w:rPr>
                <w:rFonts w:hint="eastAsia"/>
                <w:color w:val="auto"/>
              </w:rPr>
              <w:t>承担单位配置的</w:t>
            </w:r>
            <w:r>
              <w:rPr>
                <w:color w:val="auto"/>
              </w:rPr>
              <w:t>内</w:t>
            </w:r>
            <w:r>
              <w:rPr>
                <w:rFonts w:hint="eastAsia"/>
                <w:color w:val="auto"/>
              </w:rPr>
              <w:t>外</w:t>
            </w:r>
            <w:r>
              <w:rPr>
                <w:color w:val="auto"/>
              </w:rPr>
              <w:t>业</w:t>
            </w:r>
            <w:r>
              <w:rPr>
                <w:rFonts w:hint="eastAsia"/>
                <w:color w:val="auto"/>
              </w:rPr>
              <w:t>人员</w:t>
            </w:r>
            <w:r>
              <w:rPr>
                <w:color w:val="auto"/>
              </w:rPr>
              <w:t>合理得当</w:t>
            </w:r>
            <w:r>
              <w:rPr>
                <w:rFonts w:hint="eastAsia"/>
                <w:color w:val="auto"/>
              </w:rPr>
              <w:t>，优秀</w:t>
            </w:r>
            <w:r>
              <w:rPr>
                <w:color w:val="auto"/>
              </w:rPr>
              <w:t>的得</w:t>
            </w:r>
            <w:r>
              <w:rPr>
                <w:rFonts w:hint="eastAsia"/>
                <w:color w:val="auto"/>
              </w:rPr>
              <w:t>2分</w:t>
            </w:r>
            <w:r>
              <w:rPr>
                <w:color w:val="auto"/>
              </w:rPr>
              <w:t>，一般的</w:t>
            </w:r>
            <w:r>
              <w:rPr>
                <w:rFonts w:hint="eastAsia"/>
                <w:color w:val="auto"/>
              </w:rPr>
              <w:t>1分。</w:t>
            </w:r>
          </w:p>
          <w:p>
            <w:pPr>
              <w:ind w:left="210" w:leftChars="100" w:firstLine="0" w:firstLineChars="0"/>
              <w:rPr>
                <w:color w:val="auto"/>
              </w:rPr>
            </w:pPr>
            <w:r>
              <w:rPr>
                <w:rFonts w:hint="eastAsia"/>
                <w:color w:val="auto"/>
              </w:rPr>
              <w:t>项目总负责具备教授级高级测绘工程师且具备注册测绘师资格的得2分，其他负责人须具备测绘高级工程师且具备注册测绘师资格，每个负责人得1分，最高得2分。</w:t>
            </w:r>
          </w:p>
          <w:p>
            <w:pPr>
              <w:rPr>
                <w:rFonts w:hint="eastAsia" w:ascii="宋体" w:hAnsi="宋体"/>
                <w:color w:val="auto"/>
                <w:sz w:val="21"/>
                <w:szCs w:val="21"/>
              </w:rPr>
            </w:pPr>
            <w:r>
              <w:rPr>
                <w:rFonts w:hint="eastAsia"/>
                <w:color w:val="auto"/>
              </w:rPr>
              <w:t>注：以上人员不重复计算，须提供本投标人出资的社保证明材料和证书原件及复印件。  </w:t>
            </w:r>
          </w:p>
        </w:tc>
        <w:tc>
          <w:tcPr>
            <w:tcW w:w="745" w:type="dxa"/>
            <w:tcBorders>
              <w:top w:val="single" w:color="auto" w:sz="4" w:space="0"/>
            </w:tcBorders>
            <w:vAlign w:val="center"/>
          </w:tcPr>
          <w:p>
            <w:pPr>
              <w:rPr>
                <w:rFonts w:hint="eastAsia" w:ascii="宋体" w:eastAsia="宋体"/>
                <w:color w:val="000000"/>
                <w:sz w:val="18"/>
                <w:szCs w:val="18"/>
                <w:lang w:val="en-US" w:eastAsia="zh-CN"/>
              </w:rPr>
            </w:pPr>
            <w:r>
              <w:rPr>
                <w:rFonts w:hint="eastAsia"/>
                <w:color w:val="000000"/>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5"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bottom w:val="single" w:color="auto" w:sz="4" w:space="0"/>
            </w:tcBorders>
            <w:vAlign w:val="center"/>
          </w:tcPr>
          <w:p>
            <w:pPr>
              <w:rPr>
                <w:rFonts w:ascii="宋体"/>
                <w:color w:val="auto"/>
                <w:sz w:val="21"/>
                <w:szCs w:val="21"/>
              </w:rPr>
            </w:pPr>
            <w:r>
              <w:rPr>
                <w:rFonts w:hint="eastAsia"/>
                <w:color w:val="auto"/>
              </w:rPr>
              <w:t>6、仪器设备投入：根据投入项目的仪器设备进行综合评分（0-</w:t>
            </w:r>
            <w:r>
              <w:rPr>
                <w:rFonts w:hint="eastAsia"/>
                <w:color w:val="auto"/>
                <w:lang w:val="en-US" w:eastAsia="zh-CN"/>
              </w:rPr>
              <w:t>3</w:t>
            </w:r>
            <w:r>
              <w:rPr>
                <w:rFonts w:hint="eastAsia"/>
                <w:color w:val="auto"/>
              </w:rPr>
              <w:t>分），须附仪器的有效期内的检定证书。</w:t>
            </w:r>
          </w:p>
        </w:tc>
        <w:tc>
          <w:tcPr>
            <w:tcW w:w="745" w:type="dxa"/>
            <w:tcBorders>
              <w:top w:val="single" w:color="auto" w:sz="4" w:space="0"/>
              <w:bottom w:val="single" w:color="auto" w:sz="4" w:space="0"/>
            </w:tcBorders>
            <w:vAlign w:val="center"/>
          </w:tcPr>
          <w:p>
            <w:pPr>
              <w:rPr>
                <w:rFonts w:hint="eastAsia" w:ascii="宋体" w:eastAsia="宋体"/>
                <w:color w:val="000000"/>
                <w:sz w:val="18"/>
                <w:szCs w:val="18"/>
                <w:lang w:eastAsia="zh-CN"/>
              </w:rPr>
            </w:pPr>
            <w:r>
              <w:rPr>
                <w:rFonts w:hint="eastAsia"/>
                <w:color w:val="00000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3"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bottom w:val="single" w:color="auto" w:sz="4" w:space="0"/>
            </w:tcBorders>
            <w:vAlign w:val="center"/>
          </w:tcPr>
          <w:p>
            <w:pPr>
              <w:rPr>
                <w:rFonts w:ascii="宋体"/>
                <w:color w:val="auto"/>
                <w:sz w:val="21"/>
                <w:szCs w:val="21"/>
              </w:rPr>
            </w:pPr>
            <w:r>
              <w:rPr>
                <w:rFonts w:hint="eastAsia"/>
                <w:color w:val="auto"/>
              </w:rPr>
              <w:t>7、工期安排：根据项目工期进度计划及施工方案的安排合理性、科学性等情况进行评分,优秀4分，良好3-2分，一般的1-0分。</w:t>
            </w:r>
          </w:p>
        </w:tc>
        <w:tc>
          <w:tcPr>
            <w:tcW w:w="745" w:type="dxa"/>
            <w:tcBorders>
              <w:top w:val="single" w:color="auto" w:sz="4" w:space="0"/>
            </w:tcBorders>
            <w:vAlign w:val="center"/>
          </w:tcPr>
          <w:p>
            <w:pPr>
              <w:rPr>
                <w:rFonts w:ascii="宋体"/>
                <w:color w:val="000000"/>
                <w:sz w:val="18"/>
                <w:szCs w:val="18"/>
              </w:rPr>
            </w:pPr>
            <w:r>
              <w:rPr>
                <w:rFonts w:hint="eastAsia"/>
                <w:color w:val="00000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3"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bottom w:val="single" w:color="auto" w:sz="4" w:space="0"/>
            </w:tcBorders>
            <w:vAlign w:val="center"/>
          </w:tcPr>
          <w:p>
            <w:pPr>
              <w:rPr>
                <w:color w:val="auto"/>
              </w:rPr>
            </w:pPr>
            <w:r>
              <w:rPr>
                <w:rFonts w:hint="eastAsia"/>
                <w:color w:val="auto"/>
              </w:rPr>
              <w:t>8、</w:t>
            </w:r>
            <w:r>
              <w:rPr>
                <w:rFonts w:hint="eastAsia"/>
                <w:color w:val="auto"/>
                <w:lang w:eastAsia="zh-CN"/>
              </w:rPr>
              <w:t>投入本项目的</w:t>
            </w:r>
            <w:r>
              <w:rPr>
                <w:rFonts w:hint="eastAsia"/>
                <w:color w:val="auto"/>
              </w:rPr>
              <w:t>高工数量：具有高级工程师及以上技术人员20人及以上得5分，15~19人得4分，10~14人得3分，少于10人得1分，最高得5分。</w:t>
            </w:r>
          </w:p>
          <w:p>
            <w:pPr>
              <w:rPr>
                <w:rFonts w:hint="eastAsia"/>
                <w:color w:val="auto"/>
              </w:rPr>
            </w:pPr>
            <w:r>
              <w:rPr>
                <w:rFonts w:hint="eastAsia"/>
                <w:color w:val="auto"/>
              </w:rPr>
              <w:t>注：须提供相关证书原件及复印件，以上人员须在提供的投标人社保交纳名单中（退休人员须提供退休证和返聘合同原件及复印件。</w:t>
            </w:r>
          </w:p>
        </w:tc>
        <w:tc>
          <w:tcPr>
            <w:tcW w:w="745" w:type="dxa"/>
            <w:tcBorders>
              <w:top w:val="single" w:color="auto" w:sz="4" w:space="0"/>
            </w:tcBorders>
            <w:vAlign w:val="center"/>
          </w:tcPr>
          <w:p>
            <w:pPr>
              <w:rPr>
                <w:rFonts w:hint="eastAsia" w:eastAsia="宋体"/>
                <w:color w:val="000000"/>
                <w:lang w:eastAsia="zh-CN"/>
              </w:rPr>
            </w:pPr>
            <w:r>
              <w:rPr>
                <w:rFonts w:hint="eastAsia"/>
                <w:color w:val="000000"/>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120" w:type="dxa"/>
            <w:vMerge w:val="continue"/>
            <w:vAlign w:val="center"/>
          </w:tcPr>
          <w:p>
            <w:pPr>
              <w:widowControl/>
              <w:spacing w:line="360" w:lineRule="auto"/>
              <w:ind w:firstLine="480"/>
              <w:jc w:val="left"/>
              <w:rPr>
                <w:rFonts w:ascii="Arial" w:hAnsi="Arial" w:cs="Arial"/>
                <w:bCs/>
              </w:rPr>
            </w:pPr>
          </w:p>
        </w:tc>
        <w:tc>
          <w:tcPr>
            <w:tcW w:w="7145" w:type="dxa"/>
            <w:gridSpan w:val="2"/>
            <w:tcBorders>
              <w:top w:val="single" w:color="auto" w:sz="4" w:space="0"/>
              <w:bottom w:val="single" w:color="auto" w:sz="4" w:space="0"/>
            </w:tcBorders>
            <w:vAlign w:val="center"/>
          </w:tcPr>
          <w:p>
            <w:pPr>
              <w:rPr>
                <w:rFonts w:hint="eastAsia"/>
                <w:color w:val="auto"/>
              </w:rPr>
            </w:pPr>
            <w:r>
              <w:rPr>
                <w:rFonts w:hint="eastAsia"/>
                <w:color w:val="auto"/>
                <w:lang w:val="en-US" w:eastAsia="zh-CN"/>
              </w:rPr>
              <w:t>9</w:t>
            </w:r>
            <w:r>
              <w:rPr>
                <w:rFonts w:hint="eastAsia"/>
                <w:color w:val="auto"/>
              </w:rPr>
              <w:t>、</w:t>
            </w:r>
            <w:r>
              <w:rPr>
                <w:rFonts w:hint="eastAsia"/>
                <w:color w:val="auto"/>
                <w:lang w:eastAsia="zh-CN"/>
              </w:rPr>
              <w:t>投入本项目的</w:t>
            </w:r>
            <w:r>
              <w:rPr>
                <w:rFonts w:hint="eastAsia"/>
                <w:color w:val="auto"/>
              </w:rPr>
              <w:t>涉密资质人员：具有涉密测绘成果管理人员5人及以上的得1分，3~4人的得0.5分，1~2人的得0.1分，没有不得分；具有测绘成果及档案管理保密工作甲级合格证书得1分。</w:t>
            </w:r>
            <w:r>
              <w:rPr>
                <w:rFonts w:hint="eastAsia"/>
                <w:color w:val="auto"/>
              </w:rPr>
              <w:br w:type="textWrapping"/>
            </w:r>
            <w:r>
              <w:rPr>
                <w:rFonts w:hint="eastAsia"/>
                <w:color w:val="auto"/>
              </w:rPr>
              <w:t>注：以上人员须在提供的投标人社保交纳名单中（退休人员须提供退休证和返聘合同原件及复印件</w:t>
            </w:r>
            <w:r>
              <w:rPr>
                <w:rFonts w:hint="eastAsia"/>
                <w:color w:val="auto"/>
                <w:lang w:eastAsia="zh-CN"/>
              </w:rPr>
              <w:t>，否则不得分）</w:t>
            </w:r>
            <w:r>
              <w:rPr>
                <w:rFonts w:hint="eastAsia"/>
                <w:color w:val="auto"/>
              </w:rPr>
              <w:t>。 </w:t>
            </w:r>
          </w:p>
        </w:tc>
        <w:tc>
          <w:tcPr>
            <w:tcW w:w="745" w:type="dxa"/>
            <w:tcBorders>
              <w:top w:val="single" w:color="auto" w:sz="4" w:space="0"/>
            </w:tcBorders>
            <w:vAlign w:val="center"/>
          </w:tcPr>
          <w:p>
            <w:pPr>
              <w:rPr>
                <w:rFonts w:hint="eastAsia"/>
                <w:color w:val="000000"/>
              </w:rPr>
            </w:pPr>
            <w:r>
              <w:rPr>
                <w:rFonts w:hint="eastAsia"/>
                <w:color w:val="00000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1120" w:type="dxa"/>
            <w:vMerge w:val="restart"/>
            <w:vAlign w:val="center"/>
          </w:tcPr>
          <w:p>
            <w:pPr>
              <w:widowControl/>
              <w:spacing w:line="360" w:lineRule="auto"/>
              <w:jc w:val="left"/>
              <w:rPr>
                <w:rFonts w:ascii="Arial" w:hAnsi="Arial" w:cs="Arial"/>
                <w:b/>
                <w:bCs/>
              </w:rPr>
            </w:pPr>
            <w:r>
              <w:rPr>
                <w:rFonts w:hint="eastAsia" w:ascii="Arial" w:hAnsi="Arial" w:cs="Arial"/>
                <w:b/>
                <w:bCs/>
              </w:rPr>
              <w:t>企业实力及信誉</w:t>
            </w:r>
            <w:r>
              <w:rPr>
                <w:rFonts w:hint="eastAsia" w:ascii="Arial" w:hAnsi="Arial" w:cs="Arial"/>
                <w:b/>
                <w:bCs/>
                <w:lang w:val="en-US" w:eastAsia="zh-CN"/>
              </w:rPr>
              <w:t>14</w:t>
            </w:r>
            <w:r>
              <w:rPr>
                <w:rFonts w:hint="eastAsia" w:ascii="Arial" w:hAnsi="Arial" w:cs="Arial"/>
                <w:b/>
                <w:bCs/>
              </w:rPr>
              <w:t>分</w:t>
            </w:r>
          </w:p>
        </w:tc>
        <w:tc>
          <w:tcPr>
            <w:tcW w:w="7145" w:type="dxa"/>
            <w:gridSpan w:val="2"/>
            <w:tcBorders>
              <w:bottom w:val="single" w:color="auto" w:sz="4" w:space="0"/>
            </w:tcBorders>
            <w:vAlign w:val="center"/>
          </w:tcPr>
          <w:p>
            <w:pPr>
              <w:rPr>
                <w:rFonts w:hint="eastAsia"/>
                <w:color w:val="auto"/>
              </w:rPr>
            </w:pPr>
            <w:r>
              <w:rPr>
                <w:rFonts w:hint="eastAsia"/>
                <w:color w:val="auto"/>
              </w:rPr>
              <w:t>单位资质：投标单位同时具有大地测量甲级与地理信息系统工程甲级的得 2分，具有其他甲级测绘资质大项的，每项得0.5分，</w:t>
            </w:r>
            <w:r>
              <w:rPr>
                <w:rFonts w:hint="eastAsia"/>
                <w:color w:val="auto"/>
                <w:lang w:eastAsia="zh-CN"/>
              </w:rPr>
              <w:t>本项</w:t>
            </w:r>
            <w:r>
              <w:rPr>
                <w:rFonts w:hint="eastAsia"/>
                <w:color w:val="auto"/>
              </w:rPr>
              <w:t>最高得</w:t>
            </w:r>
            <w:r>
              <w:rPr>
                <w:rFonts w:hint="eastAsia"/>
                <w:color w:val="auto"/>
                <w:lang w:val="en-US" w:eastAsia="zh-CN"/>
              </w:rPr>
              <w:t>3</w:t>
            </w:r>
            <w:r>
              <w:rPr>
                <w:rFonts w:hint="eastAsia"/>
                <w:color w:val="auto"/>
              </w:rPr>
              <w:t>分。</w:t>
            </w:r>
          </w:p>
          <w:p>
            <w:pPr>
              <w:widowControl/>
              <w:spacing w:line="23" w:lineRule="atLeast"/>
              <w:jc w:val="left"/>
              <w:rPr>
                <w:rFonts w:hint="eastAsia" w:ascii="宋体" w:hAnsi="宋体" w:eastAsia="宋体" w:cs="Times New Roman"/>
                <w:color w:val="auto"/>
                <w:kern w:val="2"/>
                <w:sz w:val="21"/>
                <w:szCs w:val="21"/>
                <w:lang w:eastAsia="zh-CN"/>
              </w:rPr>
            </w:pPr>
            <w:r>
              <w:rPr>
                <w:rFonts w:hint="eastAsia"/>
                <w:color w:val="auto"/>
              </w:rPr>
              <w:t>注：须提供资质证书原件及复印件</w:t>
            </w:r>
            <w:r>
              <w:rPr>
                <w:rFonts w:hint="eastAsia"/>
                <w:color w:val="auto"/>
                <w:lang w:eastAsia="zh-CN"/>
              </w:rPr>
              <w:t>，不提供则不得分。</w:t>
            </w:r>
          </w:p>
        </w:tc>
        <w:tc>
          <w:tcPr>
            <w:tcW w:w="745" w:type="dxa"/>
            <w:tcBorders>
              <w:bottom w:val="single" w:color="auto" w:sz="4" w:space="0"/>
            </w:tcBorders>
            <w:vAlign w:val="center"/>
          </w:tcPr>
          <w:p>
            <w:pPr>
              <w:widowControl/>
              <w:spacing w:line="23" w:lineRule="atLeast"/>
              <w:jc w:val="left"/>
              <w:rPr>
                <w:rFonts w:hint="eastAsia" w:ascii="宋体" w:eastAsia="宋体"/>
                <w:color w:val="000000"/>
                <w:sz w:val="18"/>
                <w:szCs w:val="18"/>
                <w:lang w:val="en-US" w:eastAsia="zh-CN"/>
              </w:rPr>
            </w:pPr>
            <w:r>
              <w:rPr>
                <w:rFonts w:hint="eastAsia" w:ascii="宋体"/>
                <w:color w:val="000000"/>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1120" w:type="dxa"/>
            <w:vMerge w:val="continue"/>
            <w:vAlign w:val="center"/>
          </w:tcPr>
          <w:p>
            <w:pPr>
              <w:widowControl/>
              <w:spacing w:line="360" w:lineRule="auto"/>
              <w:jc w:val="left"/>
              <w:rPr>
                <w:rFonts w:hint="eastAsia" w:ascii="Arial" w:hAnsi="Arial" w:cs="Arial"/>
                <w:b/>
                <w:bCs/>
              </w:rPr>
            </w:pPr>
          </w:p>
        </w:tc>
        <w:tc>
          <w:tcPr>
            <w:tcW w:w="7145" w:type="dxa"/>
            <w:gridSpan w:val="2"/>
            <w:tcBorders>
              <w:bottom w:val="single" w:color="auto" w:sz="4" w:space="0"/>
            </w:tcBorders>
            <w:vAlign w:val="center"/>
          </w:tcPr>
          <w:p>
            <w:pPr>
              <w:widowControl/>
              <w:spacing w:line="23" w:lineRule="atLeast"/>
              <w:jc w:val="left"/>
              <w:rPr>
                <w:rFonts w:hint="eastAsia"/>
                <w:color w:val="auto"/>
              </w:rPr>
            </w:pPr>
            <w:r>
              <w:rPr>
                <w:rFonts w:hint="eastAsia"/>
                <w:color w:val="auto"/>
                <w:highlight w:val="none"/>
              </w:rPr>
              <w:t>投标人同时具有</w:t>
            </w:r>
            <w:r>
              <w:rPr>
                <w:color w:val="auto"/>
                <w:highlight w:val="none"/>
              </w:rPr>
              <w:t>GB/T19001-2008质量管理体系认证、环境管理体系认证GB/T24001-2004、职业健康安全管理体系认证GB/T28001-2011</w:t>
            </w:r>
            <w:r>
              <w:rPr>
                <w:rFonts w:hint="eastAsia"/>
                <w:color w:val="auto"/>
                <w:highlight w:val="none"/>
              </w:rPr>
              <w:t>、</w:t>
            </w:r>
            <w:bookmarkStart w:id="0" w:name="_Toc508785137"/>
            <w:bookmarkStart w:id="1" w:name="_Toc508786307"/>
            <w:bookmarkStart w:id="2" w:name="_Toc527486998"/>
            <w:bookmarkStart w:id="3" w:name="_Toc508785855"/>
            <w:bookmarkStart w:id="4" w:name="_Toc508712010"/>
            <w:r>
              <w:rPr>
                <w:color w:val="auto"/>
                <w:highlight w:val="none"/>
              </w:rPr>
              <w:t>GB/T</w:t>
            </w:r>
            <w:r>
              <w:rPr>
                <w:rFonts w:hint="eastAsia"/>
                <w:color w:val="auto"/>
                <w:highlight w:val="none"/>
              </w:rPr>
              <w:t>22080-2016信息安全管理体系认证证书</w:t>
            </w:r>
            <w:bookmarkEnd w:id="0"/>
            <w:bookmarkEnd w:id="1"/>
            <w:bookmarkEnd w:id="2"/>
            <w:bookmarkEnd w:id="3"/>
            <w:bookmarkEnd w:id="4"/>
            <w:r>
              <w:rPr>
                <w:rFonts w:hint="eastAsia"/>
                <w:color w:val="auto"/>
                <w:highlight w:val="none"/>
              </w:rPr>
              <w:t>、</w:t>
            </w:r>
            <w:bookmarkStart w:id="5" w:name="_Toc508712011"/>
            <w:bookmarkStart w:id="6" w:name="_Toc508785856"/>
            <w:bookmarkStart w:id="7" w:name="_Toc508785138"/>
            <w:bookmarkStart w:id="8" w:name="_Toc508786308"/>
            <w:bookmarkStart w:id="9" w:name="_Toc527486999"/>
            <w:r>
              <w:rPr>
                <w:rFonts w:hint="eastAsia"/>
                <w:color w:val="auto"/>
                <w:highlight w:val="none"/>
              </w:rPr>
              <w:t>ISO</w:t>
            </w:r>
            <w:r>
              <w:rPr>
                <w:color w:val="auto"/>
                <w:highlight w:val="none"/>
              </w:rPr>
              <w:t>/</w:t>
            </w:r>
            <w:r>
              <w:rPr>
                <w:rFonts w:hint="eastAsia"/>
                <w:color w:val="auto"/>
                <w:highlight w:val="none"/>
              </w:rPr>
              <w:t>IEC 20000-1：2011信息技术服务管理体系认证证书</w:t>
            </w:r>
            <w:bookmarkEnd w:id="5"/>
            <w:bookmarkEnd w:id="6"/>
            <w:bookmarkEnd w:id="7"/>
            <w:bookmarkEnd w:id="8"/>
            <w:bookmarkEnd w:id="9"/>
            <w:r>
              <w:rPr>
                <w:color w:val="auto"/>
                <w:highlight w:val="none"/>
              </w:rPr>
              <w:t>的得</w:t>
            </w:r>
            <w:r>
              <w:rPr>
                <w:rFonts w:hint="eastAsia"/>
                <w:color w:val="auto"/>
                <w:highlight w:val="none"/>
                <w:lang w:val="en-US" w:eastAsia="zh-CN"/>
              </w:rPr>
              <w:t xml:space="preserve"> 2 </w:t>
            </w:r>
            <w:r>
              <w:rPr>
                <w:color w:val="auto"/>
                <w:highlight w:val="none"/>
              </w:rPr>
              <w:t>分，</w:t>
            </w:r>
            <w:r>
              <w:rPr>
                <w:rFonts w:hint="eastAsia"/>
                <w:color w:val="auto"/>
                <w:highlight w:val="none"/>
                <w:lang w:eastAsia="zh-CN"/>
              </w:rPr>
              <w:t>每缺一项证书的，扣</w:t>
            </w:r>
            <w:r>
              <w:rPr>
                <w:rFonts w:hint="eastAsia"/>
                <w:color w:val="auto"/>
                <w:highlight w:val="none"/>
                <w:lang w:val="en-US" w:eastAsia="zh-CN"/>
              </w:rPr>
              <w:t>0.5</w:t>
            </w:r>
            <w:r>
              <w:rPr>
                <w:rFonts w:hint="eastAsia"/>
                <w:color w:val="auto"/>
                <w:highlight w:val="none"/>
              </w:rPr>
              <w:t>分</w:t>
            </w:r>
            <w:r>
              <w:rPr>
                <w:rFonts w:hint="eastAsia"/>
                <w:color w:val="auto"/>
                <w:highlight w:val="none"/>
                <w:lang w:eastAsia="zh-CN"/>
              </w:rPr>
              <w:t>，扣完为止</w:t>
            </w:r>
            <w:r>
              <w:rPr>
                <w:color w:val="auto"/>
                <w:highlight w:val="none"/>
              </w:rPr>
              <w:t>。</w:t>
            </w:r>
            <w:r>
              <w:rPr>
                <w:rFonts w:hint="eastAsia"/>
                <w:color w:val="auto"/>
                <w:highlight w:val="none"/>
              </w:rPr>
              <w:t>（提供原件，不提供不得分）</w:t>
            </w:r>
          </w:p>
        </w:tc>
        <w:tc>
          <w:tcPr>
            <w:tcW w:w="745" w:type="dxa"/>
            <w:tcBorders>
              <w:bottom w:val="single" w:color="auto" w:sz="4" w:space="0"/>
            </w:tcBorders>
            <w:vAlign w:val="center"/>
          </w:tcPr>
          <w:p>
            <w:pPr>
              <w:widowControl/>
              <w:spacing w:line="23" w:lineRule="atLeast"/>
              <w:jc w:val="left"/>
              <w:rPr>
                <w:rFonts w:hint="eastAsia" w:ascii="宋体"/>
                <w:color w:val="000000"/>
                <w:sz w:val="18"/>
                <w:szCs w:val="18"/>
                <w:lang w:val="en-US" w:eastAsia="zh-CN"/>
              </w:rPr>
            </w:pPr>
            <w:r>
              <w:rPr>
                <w:rFonts w:hint="eastAsia" w:ascii="宋体"/>
                <w:color w:val="000000"/>
                <w:sz w:val="18"/>
                <w:szCs w:val="18"/>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1120" w:type="dxa"/>
            <w:vMerge w:val="continue"/>
            <w:vAlign w:val="center"/>
          </w:tcPr>
          <w:p>
            <w:pPr>
              <w:widowControl/>
              <w:spacing w:line="360" w:lineRule="auto"/>
              <w:jc w:val="left"/>
              <w:rPr>
                <w:rFonts w:hint="eastAsia" w:ascii="Arial" w:hAnsi="Arial" w:cs="Arial"/>
                <w:b/>
                <w:bCs/>
              </w:rPr>
            </w:pPr>
          </w:p>
        </w:tc>
        <w:tc>
          <w:tcPr>
            <w:tcW w:w="7145" w:type="dxa"/>
            <w:gridSpan w:val="2"/>
            <w:tcBorders>
              <w:bottom w:val="single" w:color="auto" w:sz="4" w:space="0"/>
            </w:tcBorders>
            <w:vAlign w:val="center"/>
          </w:tcPr>
          <w:p>
            <w:pPr>
              <w:numPr>
                <w:numId w:val="0"/>
              </w:numPr>
              <w:rPr>
                <w:rFonts w:hint="eastAsia"/>
                <w:color w:val="auto"/>
              </w:rPr>
            </w:pPr>
            <w:r>
              <w:rPr>
                <w:rFonts w:hint="eastAsia"/>
                <w:color w:val="auto"/>
              </w:rPr>
              <w:t>行业信用测绘地理信息行业存在不良信息，每次扣0.5分，扣完为止，总分1分。</w:t>
            </w:r>
          </w:p>
          <w:p>
            <w:pPr>
              <w:numPr>
                <w:ilvl w:val="0"/>
                <w:numId w:val="0"/>
              </w:numPr>
              <w:rPr>
                <w:rFonts w:hint="eastAsia"/>
                <w:color w:val="auto"/>
              </w:rPr>
            </w:pPr>
            <w:r>
              <w:rPr>
                <w:rFonts w:hint="eastAsia"/>
                <w:color w:val="auto"/>
              </w:rPr>
              <w:t>注：以国家测绘地理信息局网上政府服务平台中“测绘地理信息行业信用管理平台”查询为准；经评标专家组查询投标人在本项目投标期间存在不良信息记录，且投标人未主动提供，则该项不得分。 </w:t>
            </w:r>
          </w:p>
        </w:tc>
        <w:tc>
          <w:tcPr>
            <w:tcW w:w="745" w:type="dxa"/>
            <w:tcBorders>
              <w:bottom w:val="single" w:color="auto" w:sz="4" w:space="0"/>
            </w:tcBorders>
            <w:vAlign w:val="center"/>
          </w:tcPr>
          <w:p>
            <w:pPr>
              <w:widowControl/>
              <w:spacing w:line="23" w:lineRule="atLeast"/>
              <w:jc w:val="left"/>
              <w:rPr>
                <w:rFonts w:hint="eastAsia" w:ascii="宋体"/>
                <w:color w:val="auto"/>
                <w:sz w:val="18"/>
                <w:szCs w:val="18"/>
                <w:lang w:val="en-US" w:eastAsia="zh-CN"/>
              </w:rPr>
            </w:pPr>
            <w:r>
              <w:rPr>
                <w:rFonts w:hint="eastAsia" w:ascii="宋体"/>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1120" w:type="dxa"/>
            <w:vMerge w:val="continue"/>
            <w:vAlign w:val="center"/>
          </w:tcPr>
          <w:p>
            <w:pPr>
              <w:widowControl/>
              <w:spacing w:line="360" w:lineRule="auto"/>
              <w:jc w:val="left"/>
              <w:rPr>
                <w:rFonts w:hint="eastAsia" w:ascii="Arial" w:hAnsi="Arial" w:cs="Arial"/>
                <w:b/>
                <w:bCs/>
              </w:rPr>
            </w:pPr>
          </w:p>
        </w:tc>
        <w:tc>
          <w:tcPr>
            <w:tcW w:w="7145" w:type="dxa"/>
            <w:gridSpan w:val="2"/>
            <w:tcBorders>
              <w:top w:val="single" w:color="auto" w:sz="4" w:space="0"/>
              <w:bottom w:val="single" w:color="auto" w:sz="4" w:space="0"/>
            </w:tcBorders>
            <w:vAlign w:val="center"/>
          </w:tcPr>
          <w:p>
            <w:pPr>
              <w:rPr>
                <w:rFonts w:hint="eastAsia"/>
                <w:color w:val="auto"/>
              </w:rPr>
            </w:pPr>
            <w:r>
              <w:rPr>
                <w:rFonts w:hint="eastAsia"/>
                <w:color w:val="auto"/>
              </w:rPr>
              <w:t>地形图测绘项目：2013年以来承担过类似测绘项目,执行DB33/T标准</w:t>
            </w:r>
            <w:r>
              <w:rPr>
                <w:color w:val="auto"/>
              </w:rPr>
              <w:t>的项目，</w:t>
            </w:r>
            <w:r>
              <w:rPr>
                <w:rFonts w:hint="eastAsia"/>
                <w:color w:val="auto"/>
              </w:rPr>
              <w:t>单个合同测绘面积达到30平方公里以上的,每个项目得 </w:t>
            </w:r>
            <w:r>
              <w:rPr>
                <w:rFonts w:hint="eastAsia"/>
                <w:color w:val="auto"/>
                <w:lang w:val="en-US" w:eastAsia="zh-CN"/>
              </w:rPr>
              <w:t>0.5</w:t>
            </w:r>
            <w:r>
              <w:rPr>
                <w:rFonts w:hint="eastAsia"/>
                <w:color w:val="auto"/>
              </w:rPr>
              <w:t>分，最高得</w:t>
            </w:r>
            <w:r>
              <w:rPr>
                <w:rFonts w:hint="eastAsia"/>
                <w:color w:val="auto"/>
                <w:lang w:val="en-US" w:eastAsia="zh-CN"/>
              </w:rPr>
              <w:t>2</w:t>
            </w:r>
            <w:r>
              <w:rPr>
                <w:rFonts w:hint="eastAsia"/>
                <w:color w:val="auto"/>
              </w:rPr>
              <w:t>分。</w:t>
            </w:r>
          </w:p>
          <w:p>
            <w:pPr>
              <w:widowControl/>
              <w:spacing w:line="23" w:lineRule="atLeast"/>
              <w:jc w:val="left"/>
              <w:rPr>
                <w:rFonts w:ascii="宋体" w:hAnsi="宋体" w:eastAsia="宋体" w:cs="Times New Roman"/>
                <w:color w:val="auto"/>
                <w:kern w:val="2"/>
                <w:sz w:val="21"/>
                <w:szCs w:val="21"/>
              </w:rPr>
            </w:pPr>
            <w:r>
              <w:rPr>
                <w:rFonts w:hint="eastAsia"/>
                <w:color w:val="auto"/>
              </w:rPr>
              <w:t>注：提供合同原件及复印件，以合同签订时间为准</w:t>
            </w:r>
          </w:p>
        </w:tc>
        <w:tc>
          <w:tcPr>
            <w:tcW w:w="745" w:type="dxa"/>
            <w:tcBorders>
              <w:top w:val="single" w:color="auto" w:sz="4" w:space="0"/>
              <w:bottom w:val="single" w:color="auto" w:sz="4" w:space="0"/>
            </w:tcBorders>
            <w:vAlign w:val="center"/>
          </w:tcPr>
          <w:p>
            <w:pPr>
              <w:widowControl/>
              <w:spacing w:line="23" w:lineRule="atLeast"/>
              <w:jc w:val="left"/>
              <w:rPr>
                <w:rFonts w:hint="eastAsia" w:ascii="宋体" w:eastAsia="宋体"/>
                <w:color w:val="000000"/>
                <w:sz w:val="18"/>
                <w:szCs w:val="18"/>
                <w:lang w:val="en-US" w:eastAsia="zh-CN"/>
              </w:rPr>
            </w:pPr>
            <w:r>
              <w:rPr>
                <w:rFonts w:hint="eastAsia" w:ascii="宋体"/>
                <w:color w:val="000000"/>
                <w:sz w:val="18"/>
                <w:szCs w:val="18"/>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1120" w:type="dxa"/>
            <w:vMerge w:val="continue"/>
            <w:vAlign w:val="center"/>
          </w:tcPr>
          <w:p>
            <w:pPr>
              <w:widowControl/>
              <w:spacing w:line="360" w:lineRule="auto"/>
              <w:jc w:val="left"/>
              <w:rPr>
                <w:rFonts w:ascii="Arial" w:hAnsi="Arial" w:cs="Arial"/>
                <w:b/>
                <w:bCs/>
              </w:rPr>
            </w:pPr>
          </w:p>
        </w:tc>
        <w:tc>
          <w:tcPr>
            <w:tcW w:w="7145" w:type="dxa"/>
            <w:gridSpan w:val="2"/>
            <w:tcBorders>
              <w:bottom w:val="single" w:color="auto" w:sz="4" w:space="0"/>
            </w:tcBorders>
            <w:vAlign w:val="center"/>
          </w:tcPr>
          <w:p>
            <w:pPr>
              <w:pStyle w:val="84"/>
              <w:widowControl w:val="0"/>
              <w:spacing w:line="360" w:lineRule="auto"/>
              <w:jc w:val="both"/>
              <w:rPr>
                <w:rFonts w:hint="eastAsia" w:ascii="Times New Roman" w:hAnsi="Times New Roman" w:eastAsia="宋体" w:cs="Times New Roman"/>
                <w:color w:val="auto"/>
                <w:kern w:val="2"/>
                <w:sz w:val="21"/>
                <w:szCs w:val="24"/>
                <w:lang w:val="en-US" w:eastAsia="zh-CN" w:bidi="ar-SA"/>
              </w:rPr>
            </w:pPr>
            <w:bookmarkStart w:id="10" w:name="_GoBack"/>
            <w:bookmarkEnd w:id="10"/>
            <w:r>
              <w:rPr>
                <w:rFonts w:hint="eastAsia" w:ascii="Times New Roman" w:hAnsi="Times New Roman" w:eastAsia="宋体" w:cs="Times New Roman"/>
                <w:color w:val="auto"/>
                <w:kern w:val="2"/>
                <w:sz w:val="21"/>
                <w:szCs w:val="24"/>
                <w:lang w:val="en-US" w:eastAsia="zh-CN" w:bidi="ar-SA"/>
              </w:rPr>
              <w:t>同类项目业绩质量情况：2013年以来执行DB33/T标准承担完成的类似的1:500测绘项目，单个项目面积须在30平方公里以上并通过省级测绘质量监督检验站检验质检样本平均分在85分以上的，每个项目得0.5分,最高得3分。</w:t>
            </w:r>
          </w:p>
          <w:p>
            <w:pPr>
              <w:pStyle w:val="84"/>
              <w:widowControl w:val="0"/>
              <w:spacing w:line="360" w:lineRule="auto"/>
              <w:jc w:val="both"/>
              <w:rPr>
                <w:rFonts w:ascii="宋体" w:hAnsi="宋体" w:eastAsia="宋体" w:cs="Times New Roman"/>
                <w:color w:val="auto"/>
                <w:kern w:val="2"/>
                <w:sz w:val="21"/>
                <w:szCs w:val="21"/>
              </w:rPr>
            </w:pPr>
            <w:r>
              <w:rPr>
                <w:rFonts w:hint="eastAsia" w:ascii="Times New Roman" w:hAnsi="Times New Roman" w:eastAsia="宋体" w:cs="Times New Roman"/>
                <w:color w:val="auto"/>
                <w:kern w:val="2"/>
                <w:sz w:val="21"/>
                <w:szCs w:val="24"/>
                <w:lang w:val="en-US" w:eastAsia="zh-CN" w:bidi="ar-SA"/>
              </w:rPr>
              <w:t>注：时间以验收报告为准，须提供验收报告原件及复印件，不提供则不得分。</w:t>
            </w:r>
          </w:p>
        </w:tc>
        <w:tc>
          <w:tcPr>
            <w:tcW w:w="745" w:type="dxa"/>
            <w:tcBorders>
              <w:bottom w:val="single" w:color="auto" w:sz="4" w:space="0"/>
            </w:tcBorders>
            <w:vAlign w:val="center"/>
          </w:tcPr>
          <w:p>
            <w:pPr>
              <w:pStyle w:val="84"/>
              <w:widowControl w:val="0"/>
              <w:spacing w:line="23" w:lineRule="atLeast"/>
              <w:jc w:val="both"/>
              <w:rPr>
                <w:rFonts w:hint="eastAsia" w:ascii="宋体" w:hAnsi="宋体" w:eastAsia="宋体" w:cs="Times New Roman"/>
                <w:color w:val="000000"/>
                <w:kern w:val="2"/>
                <w:sz w:val="18"/>
                <w:szCs w:val="18"/>
                <w:lang w:val="en-US" w:eastAsia="zh-CN"/>
              </w:rPr>
            </w:pPr>
            <w:r>
              <w:rPr>
                <w:rFonts w:hint="eastAsia" w:ascii="宋体" w:hAnsi="宋体" w:eastAsia="宋体" w:cs="Times New Roman"/>
                <w:color w:val="000000"/>
                <w:kern w:val="2"/>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1120" w:type="dxa"/>
            <w:vMerge w:val="continue"/>
            <w:vAlign w:val="center"/>
          </w:tcPr>
          <w:p>
            <w:pPr>
              <w:widowControl/>
              <w:spacing w:line="360" w:lineRule="auto"/>
              <w:jc w:val="left"/>
              <w:rPr>
                <w:rFonts w:ascii="Arial" w:hAnsi="Arial" w:cs="Arial"/>
                <w:b/>
                <w:bCs/>
              </w:rPr>
            </w:pPr>
          </w:p>
        </w:tc>
        <w:tc>
          <w:tcPr>
            <w:tcW w:w="7145" w:type="dxa"/>
            <w:gridSpan w:val="2"/>
            <w:tcBorders>
              <w:top w:val="single" w:color="auto" w:sz="4" w:space="0"/>
              <w:bottom w:val="single" w:color="auto" w:sz="4" w:space="0"/>
            </w:tcBorders>
            <w:vAlign w:val="center"/>
          </w:tcPr>
          <w:p>
            <w:pPr>
              <w:rPr>
                <w:rFonts w:hint="eastAsia"/>
                <w:color w:val="000000"/>
              </w:rPr>
            </w:pPr>
            <w:r>
              <w:rPr>
                <w:rFonts w:hint="eastAsia"/>
                <w:color w:val="000000"/>
              </w:rPr>
              <w:t>同类项目获奖情况：2013年以来承担的同类项目荣获省级及以上</w:t>
            </w:r>
            <w:r>
              <w:rPr>
                <w:rFonts w:hint="eastAsia"/>
                <w:color w:val="000000"/>
                <w:lang w:eastAsia="zh-CN"/>
              </w:rPr>
              <w:t>权威部门的奖项</w:t>
            </w:r>
            <w:r>
              <w:rPr>
                <w:rFonts w:hint="eastAsia"/>
                <w:color w:val="000000"/>
              </w:rPr>
              <w:t>的,每个得1分，最高得3分；</w:t>
            </w:r>
          </w:p>
          <w:p>
            <w:pPr>
              <w:rPr>
                <w:rFonts w:ascii="宋体" w:hAnsi="宋体" w:eastAsia="宋体" w:cs="Times New Roman"/>
                <w:color w:val="000000"/>
                <w:kern w:val="2"/>
                <w:sz w:val="21"/>
                <w:szCs w:val="21"/>
              </w:rPr>
            </w:pPr>
            <w:r>
              <w:rPr>
                <w:rFonts w:hint="eastAsia"/>
                <w:color w:val="000000"/>
              </w:rPr>
              <w:t>注：以上获奖，必须提供原件及复印件，</w:t>
            </w:r>
            <w:r>
              <w:rPr>
                <w:rFonts w:hint="eastAsia" w:ascii="Times New Roman" w:hAnsi="Times New Roman" w:eastAsia="宋体" w:cs="Times New Roman"/>
                <w:color w:val="000000"/>
                <w:kern w:val="2"/>
                <w:sz w:val="21"/>
                <w:szCs w:val="24"/>
                <w:lang w:val="en-US" w:eastAsia="zh-CN" w:bidi="ar-SA"/>
              </w:rPr>
              <w:t>不提供则不得分</w:t>
            </w:r>
            <w:r>
              <w:rPr>
                <w:rFonts w:hint="eastAsia" w:cs="Times New Roman"/>
                <w:color w:val="000000"/>
                <w:kern w:val="2"/>
                <w:sz w:val="21"/>
                <w:szCs w:val="24"/>
                <w:lang w:val="en-US" w:eastAsia="zh-CN" w:bidi="ar-SA"/>
              </w:rPr>
              <w:t>，</w:t>
            </w:r>
            <w:r>
              <w:rPr>
                <w:rFonts w:hint="eastAsia"/>
                <w:color w:val="000000"/>
              </w:rPr>
              <w:t>以奖项颁发时间为准。</w:t>
            </w:r>
          </w:p>
        </w:tc>
        <w:tc>
          <w:tcPr>
            <w:tcW w:w="745" w:type="dxa"/>
            <w:tcBorders>
              <w:top w:val="single" w:color="auto" w:sz="4" w:space="0"/>
              <w:bottom w:val="single" w:color="auto" w:sz="4" w:space="0"/>
            </w:tcBorders>
            <w:vAlign w:val="center"/>
          </w:tcPr>
          <w:p>
            <w:pPr>
              <w:pStyle w:val="84"/>
              <w:widowControl w:val="0"/>
              <w:spacing w:line="23" w:lineRule="atLeast"/>
              <w:jc w:val="both"/>
              <w:rPr>
                <w:rFonts w:hint="eastAsia" w:ascii="宋体" w:hAnsi="宋体" w:eastAsia="宋体" w:cs="Times New Roman"/>
                <w:color w:val="000000"/>
                <w:kern w:val="2"/>
                <w:sz w:val="18"/>
                <w:szCs w:val="18"/>
                <w:lang w:val="en-US" w:eastAsia="zh-CN"/>
              </w:rPr>
            </w:pPr>
            <w:r>
              <w:rPr>
                <w:rFonts w:hint="eastAsia" w:ascii="宋体" w:hAnsi="宋体" w:eastAsia="宋体" w:cs="Times New Roman"/>
                <w:color w:val="000000"/>
                <w:kern w:val="2"/>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58" w:hRule="atLeast"/>
          <w:jc w:val="center"/>
        </w:trPr>
        <w:tc>
          <w:tcPr>
            <w:tcW w:w="1120" w:type="dxa"/>
            <w:vMerge w:val="restart"/>
            <w:vAlign w:val="center"/>
          </w:tcPr>
          <w:p>
            <w:pPr>
              <w:widowControl/>
              <w:spacing w:line="360" w:lineRule="auto"/>
              <w:jc w:val="left"/>
              <w:rPr>
                <w:rFonts w:ascii="Arial" w:hAnsi="Arial" w:cs="Arial"/>
                <w:b/>
                <w:bCs/>
              </w:rPr>
            </w:pPr>
            <w:r>
              <w:rPr>
                <w:rFonts w:hint="eastAsia" w:ascii="Arial" w:hAnsi="Arial" w:cs="Arial"/>
                <w:b/>
                <w:bCs/>
              </w:rPr>
              <w:t>售后服务</w:t>
            </w:r>
            <w:r>
              <w:rPr>
                <w:rFonts w:hint="eastAsia" w:ascii="Arial" w:hAnsi="Arial" w:cs="Arial"/>
                <w:b/>
                <w:bCs/>
                <w:lang w:val="en-US" w:eastAsia="zh-CN"/>
              </w:rPr>
              <w:t>4</w:t>
            </w:r>
            <w:r>
              <w:rPr>
                <w:rFonts w:hint="eastAsia" w:ascii="Arial" w:hAnsi="Arial" w:cs="Arial"/>
                <w:b/>
                <w:bCs/>
              </w:rPr>
              <w:t>分</w:t>
            </w:r>
          </w:p>
        </w:tc>
        <w:tc>
          <w:tcPr>
            <w:tcW w:w="7145" w:type="dxa"/>
            <w:gridSpan w:val="2"/>
            <w:tcBorders>
              <w:bottom w:val="single" w:color="auto" w:sz="4" w:space="0"/>
            </w:tcBorders>
            <w:vAlign w:val="center"/>
          </w:tcPr>
          <w:p>
            <w:pPr>
              <w:rPr>
                <w:rFonts w:ascii="宋体" w:hAnsi="宋体" w:eastAsia="宋体" w:cs="Times New Roman"/>
                <w:color w:val="000000"/>
                <w:kern w:val="2"/>
                <w:sz w:val="21"/>
                <w:szCs w:val="21"/>
              </w:rPr>
            </w:pPr>
            <w:r>
              <w:rPr>
                <w:rFonts w:hint="eastAsia"/>
                <w:color w:val="000000"/>
              </w:rPr>
              <w:t>1、售后服务承诺：对质量负责承诺、其他优惠服务及满足招标人在项目实施期间内</w:t>
            </w:r>
            <w:r>
              <w:rPr>
                <w:rFonts w:hint="eastAsia"/>
                <w:color w:val="000000"/>
                <w:lang w:eastAsia="zh-CN"/>
              </w:rPr>
              <w:t>，</w:t>
            </w:r>
            <w:r>
              <w:rPr>
                <w:rFonts w:hint="eastAsia"/>
                <w:color w:val="000000"/>
              </w:rPr>
              <w:t>因需求变化和其他特殊原因提出的额外要求承诺情况比较后打分。（0-2分） </w:t>
            </w:r>
          </w:p>
        </w:tc>
        <w:tc>
          <w:tcPr>
            <w:tcW w:w="745" w:type="dxa"/>
            <w:tcBorders>
              <w:bottom w:val="single" w:color="auto" w:sz="4" w:space="0"/>
            </w:tcBorders>
            <w:vAlign w:val="center"/>
          </w:tcPr>
          <w:p>
            <w:pPr>
              <w:rPr>
                <w:rFonts w:hint="eastAsia"/>
                <w:color w:val="000000"/>
              </w:rPr>
            </w:pPr>
            <w:r>
              <w:rPr>
                <w:rFonts w:hint="eastAsia"/>
                <w:color w:val="000000"/>
              </w:rPr>
              <w:t>2</w:t>
            </w:r>
          </w:p>
          <w:p>
            <w:pPr>
              <w:rPr>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jc w:val="center"/>
        </w:trPr>
        <w:tc>
          <w:tcPr>
            <w:tcW w:w="1120" w:type="dxa"/>
            <w:vMerge w:val="continue"/>
            <w:vAlign w:val="center"/>
          </w:tcPr>
          <w:p>
            <w:pPr>
              <w:widowControl/>
              <w:spacing w:line="360" w:lineRule="auto"/>
              <w:jc w:val="left"/>
              <w:rPr>
                <w:rFonts w:hint="eastAsia" w:ascii="Arial" w:hAnsi="Arial" w:cs="Arial"/>
                <w:b/>
                <w:bCs/>
              </w:rPr>
            </w:pPr>
          </w:p>
        </w:tc>
        <w:tc>
          <w:tcPr>
            <w:tcW w:w="7145" w:type="dxa"/>
            <w:gridSpan w:val="2"/>
            <w:tcBorders>
              <w:top w:val="single" w:color="auto" w:sz="4" w:space="0"/>
            </w:tcBorders>
            <w:vAlign w:val="center"/>
          </w:tcPr>
          <w:p>
            <w:pPr>
              <w:rPr>
                <w:rFonts w:hint="eastAsia"/>
                <w:color w:val="000000"/>
              </w:rPr>
            </w:pPr>
            <w:r>
              <w:rPr>
                <w:rFonts w:hint="eastAsia"/>
                <w:color w:val="000000"/>
              </w:rPr>
              <w:t>2、</w:t>
            </w:r>
            <w:r>
              <w:rPr>
                <w:rFonts w:hint="eastAsia"/>
                <w:color w:val="000000"/>
                <w:lang w:eastAsia="zh-CN"/>
              </w:rPr>
              <w:t>根据投标人的</w:t>
            </w:r>
            <w:r>
              <w:rPr>
                <w:rFonts w:hint="eastAsia"/>
                <w:color w:val="000000"/>
              </w:rPr>
              <w:t>本地化服务</w:t>
            </w:r>
            <w:r>
              <w:rPr>
                <w:rFonts w:hint="eastAsia"/>
                <w:color w:val="000000"/>
                <w:lang w:eastAsia="zh-CN"/>
              </w:rPr>
              <w:t>能力酌情打分。</w:t>
            </w:r>
          </w:p>
          <w:p>
            <w:pPr>
              <w:rPr>
                <w:rFonts w:ascii="宋体" w:hAnsi="宋体" w:eastAsia="宋体" w:cs="Times New Roman"/>
                <w:color w:val="000000"/>
                <w:kern w:val="2"/>
                <w:sz w:val="21"/>
                <w:szCs w:val="21"/>
              </w:rPr>
            </w:pPr>
            <w:r>
              <w:rPr>
                <w:rFonts w:hint="eastAsia"/>
                <w:color w:val="000000"/>
              </w:rPr>
              <w:t>注：须提供营业执照原件及复印件。</w:t>
            </w:r>
          </w:p>
        </w:tc>
        <w:tc>
          <w:tcPr>
            <w:tcW w:w="745" w:type="dxa"/>
            <w:vMerge w:val="restart"/>
            <w:tcBorders>
              <w:top w:val="single" w:color="auto" w:sz="4" w:space="0"/>
            </w:tcBorders>
            <w:vAlign w:val="center"/>
          </w:tcPr>
          <w:p>
            <w:pPr>
              <w:rPr>
                <w:sz w:val="18"/>
                <w:szCs w:val="18"/>
              </w:rPr>
            </w:pPr>
            <w:r>
              <w:rPr>
                <w:rFonts w:hint="eastAsia"/>
                <w:color w:val="000000"/>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1120" w:type="dxa"/>
            <w:vMerge w:val="restart"/>
            <w:vAlign w:val="center"/>
          </w:tcPr>
          <w:p>
            <w:pPr>
              <w:widowControl/>
              <w:spacing w:line="360" w:lineRule="auto"/>
              <w:jc w:val="left"/>
              <w:rPr>
                <w:rFonts w:ascii="Arial" w:hAnsi="Arial" w:cs="Arial"/>
                <w:b/>
                <w:bCs/>
              </w:rPr>
            </w:pPr>
            <w:r>
              <w:rPr>
                <w:rFonts w:hint="eastAsia" w:ascii="Arial" w:hAnsi="Arial" w:cs="Arial"/>
                <w:b/>
                <w:bCs/>
              </w:rPr>
              <w:t>综合信用</w:t>
            </w:r>
            <w:r>
              <w:rPr>
                <w:rFonts w:ascii="Arial" w:hAnsi="Arial" w:cs="Arial"/>
                <w:b/>
                <w:bCs/>
              </w:rPr>
              <w:t>5</w:t>
            </w:r>
            <w:r>
              <w:rPr>
                <w:rFonts w:hint="eastAsia" w:ascii="Arial" w:hAnsi="Arial" w:cs="Arial"/>
                <w:b/>
                <w:bCs/>
              </w:rPr>
              <w:t>分</w:t>
            </w:r>
          </w:p>
        </w:tc>
        <w:tc>
          <w:tcPr>
            <w:tcW w:w="715" w:type="dxa"/>
            <w:tcBorders>
              <w:bottom w:val="single" w:color="auto" w:sz="4" w:space="0"/>
              <w:right w:val="single" w:color="auto" w:sz="4" w:space="0"/>
            </w:tcBorders>
            <w:vAlign w:val="center"/>
          </w:tcPr>
          <w:p>
            <w:pPr>
              <w:widowControl/>
              <w:spacing w:line="23" w:lineRule="atLeast"/>
              <w:jc w:val="left"/>
              <w:rPr>
                <w:rFonts w:ascii="宋体"/>
                <w:color w:val="000000"/>
                <w:sz w:val="21"/>
                <w:szCs w:val="21"/>
              </w:rPr>
            </w:pPr>
            <w:r>
              <w:rPr>
                <w:rFonts w:hint="eastAsia" w:ascii="宋体" w:hAnsi="宋体"/>
                <w:color w:val="000000"/>
                <w:sz w:val="21"/>
                <w:szCs w:val="21"/>
              </w:rPr>
              <w:t>基准分</w:t>
            </w:r>
          </w:p>
        </w:tc>
        <w:tc>
          <w:tcPr>
            <w:tcW w:w="6430" w:type="dxa"/>
            <w:tcBorders>
              <w:left w:val="single" w:color="auto" w:sz="4" w:space="0"/>
              <w:bottom w:val="single" w:color="auto" w:sz="4" w:space="0"/>
            </w:tcBorders>
            <w:vAlign w:val="center"/>
          </w:tcPr>
          <w:p>
            <w:pPr>
              <w:widowControl/>
              <w:spacing w:line="23" w:lineRule="atLeast"/>
              <w:jc w:val="left"/>
              <w:rPr>
                <w:rFonts w:ascii="宋体"/>
                <w:color w:val="000000"/>
                <w:sz w:val="21"/>
                <w:szCs w:val="21"/>
              </w:rPr>
            </w:pPr>
            <w:r>
              <w:rPr>
                <w:rFonts w:hint="eastAsia" w:ascii="宋体" w:hAnsi="宋体"/>
                <w:color w:val="000000"/>
                <w:sz w:val="21"/>
                <w:szCs w:val="21"/>
              </w:rPr>
              <w:t>网上注册情况：已在浙江政府采购网上正式注册入库的供应商加基准分</w:t>
            </w:r>
            <w:r>
              <w:rPr>
                <w:rFonts w:ascii="宋体" w:hAnsi="宋体"/>
                <w:color w:val="000000"/>
                <w:sz w:val="21"/>
                <w:szCs w:val="21"/>
              </w:rPr>
              <w:t>0.5</w:t>
            </w:r>
            <w:r>
              <w:rPr>
                <w:rFonts w:hint="eastAsia" w:ascii="宋体" w:hAnsi="宋体"/>
                <w:color w:val="000000"/>
                <w:sz w:val="21"/>
                <w:szCs w:val="21"/>
              </w:rPr>
              <w:t>分</w:t>
            </w:r>
          </w:p>
        </w:tc>
        <w:tc>
          <w:tcPr>
            <w:tcW w:w="745" w:type="dxa"/>
            <w:tcBorders>
              <w:bottom w:val="single" w:color="auto" w:sz="4" w:space="0"/>
            </w:tcBorders>
            <w:vAlign w:val="center"/>
          </w:tcPr>
          <w:p>
            <w:pPr>
              <w:widowControl/>
              <w:spacing w:line="23" w:lineRule="atLeast"/>
              <w:jc w:val="left"/>
              <w:rPr>
                <w:rFonts w:ascii="宋体"/>
                <w:color w:val="000000"/>
                <w:sz w:val="18"/>
                <w:szCs w:val="18"/>
              </w:rPr>
            </w:pPr>
            <w:r>
              <w:rPr>
                <w:rFonts w:hint="eastAsia" w:ascii="宋体" w:hAnsi="宋体"/>
                <w:color w:val="000000"/>
                <w:sz w:val="18"/>
                <w:szCs w:val="18"/>
                <w:lang w:val="en-US" w:eastAsia="zh-CN"/>
              </w:rPr>
              <w:t>0.</w:t>
            </w:r>
            <w:r>
              <w:rPr>
                <w:rFonts w:ascii="宋体" w:hAnsi="宋体"/>
                <w:color w:val="000000"/>
                <w:sz w:val="18"/>
                <w:szCs w:val="1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120" w:type="dxa"/>
            <w:vMerge w:val="continue"/>
            <w:vAlign w:val="center"/>
          </w:tcPr>
          <w:p>
            <w:pPr>
              <w:widowControl/>
              <w:spacing w:line="360" w:lineRule="auto"/>
              <w:jc w:val="left"/>
              <w:rPr>
                <w:rFonts w:ascii="Arial" w:hAnsi="Arial" w:cs="Arial"/>
                <w:b/>
                <w:bCs/>
              </w:rPr>
            </w:pPr>
          </w:p>
        </w:tc>
        <w:tc>
          <w:tcPr>
            <w:tcW w:w="715" w:type="dxa"/>
            <w:vMerge w:val="restart"/>
            <w:tcBorders>
              <w:top w:val="single" w:color="auto" w:sz="4" w:space="0"/>
              <w:right w:val="single" w:color="auto" w:sz="4" w:space="0"/>
            </w:tcBorders>
            <w:vAlign w:val="center"/>
          </w:tcPr>
          <w:p>
            <w:pPr>
              <w:widowControl/>
              <w:spacing w:line="23" w:lineRule="atLeast"/>
              <w:jc w:val="left"/>
              <w:rPr>
                <w:rFonts w:ascii="宋体"/>
                <w:color w:val="000000"/>
                <w:sz w:val="21"/>
                <w:szCs w:val="21"/>
              </w:rPr>
            </w:pPr>
            <w:r>
              <w:rPr>
                <w:rFonts w:hint="eastAsia" w:ascii="宋体" w:hAnsi="宋体"/>
                <w:color w:val="000000"/>
                <w:sz w:val="21"/>
                <w:szCs w:val="21"/>
              </w:rPr>
              <w:t>市场</w:t>
            </w:r>
          </w:p>
          <w:p>
            <w:pPr>
              <w:widowControl/>
              <w:spacing w:line="23" w:lineRule="atLeast"/>
              <w:jc w:val="left"/>
              <w:rPr>
                <w:rFonts w:ascii="宋体"/>
                <w:color w:val="000000"/>
                <w:sz w:val="21"/>
                <w:szCs w:val="21"/>
              </w:rPr>
            </w:pPr>
            <w:r>
              <w:rPr>
                <w:rFonts w:hint="eastAsia" w:ascii="宋体" w:hAnsi="宋体"/>
                <w:color w:val="000000"/>
                <w:sz w:val="21"/>
                <w:szCs w:val="21"/>
              </w:rPr>
              <w:t>行为</w:t>
            </w:r>
          </w:p>
        </w:tc>
        <w:tc>
          <w:tcPr>
            <w:tcW w:w="6430" w:type="dxa"/>
            <w:tcBorders>
              <w:top w:val="single" w:color="auto" w:sz="4" w:space="0"/>
              <w:left w:val="single" w:color="auto" w:sz="4" w:space="0"/>
              <w:bottom w:val="single" w:color="auto" w:sz="4" w:space="0"/>
            </w:tcBorders>
            <w:vAlign w:val="center"/>
          </w:tcPr>
          <w:p>
            <w:pPr>
              <w:widowControl/>
              <w:spacing w:line="23" w:lineRule="atLeast"/>
              <w:jc w:val="left"/>
              <w:rPr>
                <w:rFonts w:ascii="宋体"/>
                <w:color w:val="000000"/>
                <w:sz w:val="21"/>
                <w:szCs w:val="21"/>
              </w:rPr>
            </w:pPr>
            <w:r>
              <w:rPr>
                <w:rFonts w:ascii="宋体" w:hAnsi="宋体"/>
                <w:color w:val="000000"/>
                <w:sz w:val="21"/>
                <w:szCs w:val="21"/>
              </w:rPr>
              <w:t>1.</w:t>
            </w:r>
            <w:r>
              <w:rPr>
                <w:rFonts w:hint="eastAsia" w:ascii="宋体" w:hAnsi="宋体"/>
                <w:color w:val="000000"/>
                <w:sz w:val="21"/>
                <w:szCs w:val="21"/>
              </w:rPr>
              <w:t>重约守信：连续</w:t>
            </w:r>
            <w:r>
              <w:rPr>
                <w:rFonts w:ascii="宋体" w:hAnsi="宋体"/>
                <w:color w:val="000000"/>
                <w:sz w:val="21"/>
                <w:szCs w:val="21"/>
              </w:rPr>
              <w:t>3</w:t>
            </w:r>
            <w:r>
              <w:rPr>
                <w:rFonts w:hint="eastAsia" w:ascii="宋体" w:hAnsi="宋体"/>
                <w:color w:val="000000"/>
                <w:sz w:val="21"/>
                <w:szCs w:val="21"/>
              </w:rPr>
              <w:t>年以上（包括</w:t>
            </w:r>
            <w:r>
              <w:rPr>
                <w:rFonts w:ascii="宋体" w:hAnsi="宋体"/>
                <w:color w:val="000000"/>
                <w:sz w:val="21"/>
                <w:szCs w:val="21"/>
              </w:rPr>
              <w:t>3</w:t>
            </w:r>
            <w:r>
              <w:rPr>
                <w:rFonts w:hint="eastAsia" w:ascii="宋体" w:hAnsi="宋体"/>
                <w:color w:val="000000"/>
                <w:sz w:val="21"/>
                <w:szCs w:val="21"/>
              </w:rPr>
              <w:t>年）被评为守合同重信用单位的，加</w:t>
            </w:r>
            <w:r>
              <w:rPr>
                <w:rFonts w:ascii="宋体" w:hAnsi="宋体"/>
                <w:color w:val="000000"/>
                <w:sz w:val="21"/>
                <w:szCs w:val="21"/>
              </w:rPr>
              <w:t>0.5</w:t>
            </w:r>
            <w:r>
              <w:rPr>
                <w:rFonts w:hint="eastAsia" w:ascii="宋体" w:hAnsi="宋体"/>
                <w:color w:val="000000"/>
                <w:sz w:val="21"/>
                <w:szCs w:val="21"/>
              </w:rPr>
              <w:t>分；</w:t>
            </w:r>
          </w:p>
        </w:tc>
        <w:tc>
          <w:tcPr>
            <w:tcW w:w="745" w:type="dxa"/>
            <w:tcBorders>
              <w:top w:val="single" w:color="auto" w:sz="4" w:space="0"/>
              <w:bottom w:val="single" w:color="auto" w:sz="4" w:space="0"/>
            </w:tcBorders>
            <w:vAlign w:val="center"/>
          </w:tcPr>
          <w:p>
            <w:pPr>
              <w:widowControl/>
              <w:spacing w:line="23" w:lineRule="atLeast"/>
              <w:jc w:val="left"/>
              <w:rPr>
                <w:rFonts w:hint="eastAsia" w:ascii="宋体" w:eastAsia="宋体"/>
                <w:color w:val="000000"/>
                <w:sz w:val="18"/>
                <w:szCs w:val="18"/>
                <w:lang w:val="en-US" w:eastAsia="zh-CN"/>
              </w:rPr>
            </w:pPr>
            <w:r>
              <w:rPr>
                <w:rFonts w:hint="eastAsia" w:ascii="宋体"/>
                <w:color w:val="000000"/>
                <w:sz w:val="18"/>
                <w:szCs w:val="18"/>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120" w:type="dxa"/>
            <w:vMerge w:val="continue"/>
            <w:vAlign w:val="center"/>
          </w:tcPr>
          <w:p>
            <w:pPr>
              <w:widowControl/>
              <w:spacing w:line="360" w:lineRule="auto"/>
              <w:jc w:val="left"/>
              <w:rPr>
                <w:rFonts w:ascii="Arial" w:hAnsi="Arial" w:cs="Arial"/>
                <w:b/>
                <w:bCs/>
              </w:rPr>
            </w:pPr>
          </w:p>
        </w:tc>
        <w:tc>
          <w:tcPr>
            <w:tcW w:w="715" w:type="dxa"/>
            <w:vMerge w:val="continue"/>
            <w:tcBorders>
              <w:bottom w:val="single" w:color="auto" w:sz="4" w:space="0"/>
              <w:right w:val="single" w:color="auto" w:sz="4" w:space="0"/>
            </w:tcBorders>
            <w:vAlign w:val="center"/>
          </w:tcPr>
          <w:p>
            <w:pPr>
              <w:widowControl/>
              <w:spacing w:line="23" w:lineRule="atLeast"/>
              <w:jc w:val="left"/>
              <w:rPr>
                <w:rFonts w:ascii="宋体"/>
                <w:color w:val="000000"/>
                <w:sz w:val="21"/>
                <w:szCs w:val="21"/>
              </w:rPr>
            </w:pPr>
          </w:p>
        </w:tc>
        <w:tc>
          <w:tcPr>
            <w:tcW w:w="6430" w:type="dxa"/>
            <w:tcBorders>
              <w:top w:val="single" w:color="auto" w:sz="4" w:space="0"/>
              <w:left w:val="single" w:color="auto" w:sz="4" w:space="0"/>
              <w:bottom w:val="single" w:color="auto" w:sz="4" w:space="0"/>
            </w:tcBorders>
            <w:vAlign w:val="center"/>
          </w:tcPr>
          <w:p>
            <w:pPr>
              <w:widowControl/>
              <w:spacing w:line="23" w:lineRule="atLeast"/>
              <w:jc w:val="left"/>
              <w:rPr>
                <w:rFonts w:ascii="宋体"/>
                <w:color w:val="000000"/>
                <w:sz w:val="21"/>
                <w:szCs w:val="21"/>
              </w:rPr>
            </w:pPr>
            <w:r>
              <w:rPr>
                <w:rFonts w:ascii="宋体" w:hAnsi="宋体"/>
                <w:color w:val="000000"/>
                <w:sz w:val="21"/>
                <w:szCs w:val="21"/>
              </w:rPr>
              <w:t>2.</w:t>
            </w:r>
            <w:r>
              <w:rPr>
                <w:rFonts w:hint="eastAsia" w:ascii="宋体" w:hAnsi="宋体"/>
                <w:color w:val="000000"/>
                <w:sz w:val="21"/>
                <w:szCs w:val="21"/>
              </w:rPr>
              <w:t>投标行为：根据供应商</w:t>
            </w:r>
            <w:r>
              <w:rPr>
                <w:rFonts w:ascii="宋体" w:hAnsi="宋体"/>
                <w:color w:val="000000"/>
                <w:sz w:val="21"/>
                <w:szCs w:val="21"/>
              </w:rPr>
              <w:t>2015</w:t>
            </w:r>
            <w:r>
              <w:rPr>
                <w:rFonts w:hint="eastAsia" w:ascii="宋体" w:hAnsi="宋体"/>
                <w:color w:val="000000"/>
                <w:sz w:val="21"/>
                <w:szCs w:val="21"/>
              </w:rPr>
              <w:t>以来参加台州市本级政府采购活动行为记录进行打分。若无存在提供虚假资料、保证金不予退还、不遵守开、评标现场纪律等不良记录及监管部门的处理处罚决定的，得</w:t>
            </w:r>
            <w:r>
              <w:rPr>
                <w:rFonts w:ascii="宋体" w:hAnsi="宋体"/>
                <w:color w:val="000000"/>
                <w:sz w:val="21"/>
                <w:szCs w:val="21"/>
              </w:rPr>
              <w:t>1</w:t>
            </w:r>
            <w:r>
              <w:rPr>
                <w:rFonts w:hint="eastAsia" w:ascii="宋体" w:hAnsi="宋体"/>
                <w:color w:val="000000"/>
                <w:sz w:val="21"/>
                <w:szCs w:val="21"/>
              </w:rPr>
              <w:t>分；</w:t>
            </w:r>
          </w:p>
        </w:tc>
        <w:tc>
          <w:tcPr>
            <w:tcW w:w="745" w:type="dxa"/>
            <w:tcBorders>
              <w:top w:val="single" w:color="auto" w:sz="4" w:space="0"/>
              <w:bottom w:val="single" w:color="auto" w:sz="4" w:space="0"/>
            </w:tcBorders>
            <w:vAlign w:val="center"/>
          </w:tcPr>
          <w:p>
            <w:pPr>
              <w:widowControl/>
              <w:spacing w:line="23" w:lineRule="atLeast"/>
              <w:jc w:val="left"/>
              <w:rPr>
                <w:rFonts w:hint="eastAsia" w:ascii="宋体" w:eastAsia="宋体"/>
                <w:color w:val="000000"/>
                <w:sz w:val="18"/>
                <w:szCs w:val="18"/>
                <w:lang w:val="en-US" w:eastAsia="zh-CN"/>
              </w:rPr>
            </w:pPr>
            <w:r>
              <w:rPr>
                <w:rFonts w:hint="eastAsia" w:ascii="宋体"/>
                <w:color w:val="000000"/>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120" w:type="dxa"/>
            <w:vMerge w:val="continue"/>
            <w:vAlign w:val="center"/>
          </w:tcPr>
          <w:p>
            <w:pPr>
              <w:widowControl/>
              <w:spacing w:line="360" w:lineRule="auto"/>
              <w:jc w:val="left"/>
              <w:rPr>
                <w:rFonts w:ascii="Arial" w:hAnsi="Arial" w:cs="Arial"/>
                <w:b/>
                <w:bCs/>
              </w:rPr>
            </w:pPr>
          </w:p>
        </w:tc>
        <w:tc>
          <w:tcPr>
            <w:tcW w:w="715" w:type="dxa"/>
            <w:tcBorders>
              <w:top w:val="single" w:color="auto" w:sz="4" w:space="0"/>
              <w:right w:val="single" w:color="auto" w:sz="4" w:space="0"/>
            </w:tcBorders>
            <w:vAlign w:val="center"/>
          </w:tcPr>
          <w:p>
            <w:pPr>
              <w:widowControl/>
              <w:spacing w:line="23" w:lineRule="atLeast"/>
              <w:jc w:val="left"/>
              <w:rPr>
                <w:rFonts w:ascii="宋体"/>
                <w:color w:val="000000"/>
                <w:sz w:val="21"/>
                <w:szCs w:val="21"/>
              </w:rPr>
            </w:pPr>
            <w:r>
              <w:rPr>
                <w:rFonts w:hint="eastAsia" w:ascii="宋体" w:hAnsi="宋体"/>
                <w:color w:val="000000"/>
                <w:sz w:val="21"/>
                <w:szCs w:val="21"/>
              </w:rPr>
              <w:t>履约</w:t>
            </w:r>
          </w:p>
          <w:p>
            <w:pPr>
              <w:widowControl/>
              <w:spacing w:line="23" w:lineRule="atLeast"/>
              <w:jc w:val="left"/>
              <w:rPr>
                <w:rFonts w:ascii="宋体"/>
                <w:color w:val="000000"/>
                <w:sz w:val="21"/>
                <w:szCs w:val="21"/>
              </w:rPr>
            </w:pPr>
            <w:r>
              <w:rPr>
                <w:rFonts w:hint="eastAsia" w:ascii="宋体" w:hAnsi="宋体"/>
                <w:color w:val="000000"/>
                <w:sz w:val="21"/>
                <w:szCs w:val="21"/>
              </w:rPr>
              <w:t>行为</w:t>
            </w:r>
          </w:p>
        </w:tc>
        <w:tc>
          <w:tcPr>
            <w:tcW w:w="6430" w:type="dxa"/>
            <w:tcBorders>
              <w:top w:val="single" w:color="auto" w:sz="4" w:space="0"/>
              <w:left w:val="single" w:color="auto" w:sz="4" w:space="0"/>
            </w:tcBorders>
            <w:vAlign w:val="center"/>
          </w:tcPr>
          <w:p>
            <w:pPr>
              <w:widowControl/>
              <w:spacing w:line="23" w:lineRule="atLeast"/>
              <w:jc w:val="left"/>
              <w:rPr>
                <w:rFonts w:ascii="宋体"/>
                <w:color w:val="000000"/>
                <w:sz w:val="21"/>
                <w:szCs w:val="21"/>
              </w:rPr>
            </w:pPr>
            <w:r>
              <w:rPr>
                <w:rFonts w:hint="eastAsia" w:ascii="宋体" w:hAnsi="宋体"/>
                <w:color w:val="000000"/>
                <w:sz w:val="21"/>
                <w:szCs w:val="21"/>
              </w:rPr>
              <w:t>履约信用：根据采购人反馈的《供应商履约情况评价表》进行打分。</w:t>
            </w:r>
          </w:p>
          <w:p>
            <w:pPr>
              <w:widowControl/>
              <w:spacing w:line="23" w:lineRule="atLeast"/>
              <w:jc w:val="left"/>
              <w:rPr>
                <w:rFonts w:ascii="宋体"/>
                <w:color w:val="000000"/>
                <w:sz w:val="21"/>
                <w:szCs w:val="21"/>
              </w:rPr>
            </w:pPr>
            <w:r>
              <w:rPr>
                <w:rFonts w:hint="eastAsia" w:ascii="宋体" w:hAnsi="宋体"/>
                <w:color w:val="000000"/>
                <w:sz w:val="21"/>
                <w:szCs w:val="21"/>
              </w:rPr>
              <w:t>采购人评价等级为优秀的得</w:t>
            </w:r>
            <w:r>
              <w:rPr>
                <w:rFonts w:ascii="宋体" w:hAnsi="宋体"/>
                <w:color w:val="000000"/>
                <w:sz w:val="21"/>
                <w:szCs w:val="21"/>
              </w:rPr>
              <w:t>3</w:t>
            </w:r>
            <w:r>
              <w:rPr>
                <w:rFonts w:hint="eastAsia" w:ascii="宋体" w:hAnsi="宋体"/>
                <w:color w:val="000000"/>
                <w:sz w:val="21"/>
                <w:szCs w:val="21"/>
              </w:rPr>
              <w:t>分，良好的得</w:t>
            </w:r>
            <w:r>
              <w:rPr>
                <w:rFonts w:ascii="宋体" w:hAnsi="宋体"/>
                <w:color w:val="000000"/>
                <w:sz w:val="21"/>
                <w:szCs w:val="21"/>
              </w:rPr>
              <w:t>2</w:t>
            </w:r>
            <w:r>
              <w:rPr>
                <w:rFonts w:hint="eastAsia" w:ascii="宋体" w:hAnsi="宋体"/>
                <w:color w:val="000000"/>
                <w:sz w:val="21"/>
                <w:szCs w:val="21"/>
              </w:rPr>
              <w:t>分，合格的得</w:t>
            </w:r>
            <w:r>
              <w:rPr>
                <w:rFonts w:ascii="宋体" w:hAnsi="宋体"/>
                <w:color w:val="000000"/>
                <w:sz w:val="21"/>
                <w:szCs w:val="21"/>
              </w:rPr>
              <w:t>1</w:t>
            </w:r>
            <w:r>
              <w:rPr>
                <w:rFonts w:hint="eastAsia" w:ascii="宋体" w:hAnsi="宋体"/>
                <w:color w:val="000000"/>
                <w:sz w:val="21"/>
                <w:szCs w:val="21"/>
              </w:rPr>
              <w:t>分，基本合格的得</w:t>
            </w:r>
            <w:r>
              <w:rPr>
                <w:rFonts w:ascii="宋体" w:hAnsi="宋体"/>
                <w:color w:val="000000"/>
                <w:sz w:val="21"/>
                <w:szCs w:val="21"/>
              </w:rPr>
              <w:t>0.5</w:t>
            </w:r>
            <w:r>
              <w:rPr>
                <w:rFonts w:hint="eastAsia" w:ascii="宋体" w:hAnsi="宋体"/>
                <w:color w:val="000000"/>
                <w:sz w:val="21"/>
                <w:szCs w:val="21"/>
              </w:rPr>
              <w:t>分，不合格的不得分。</w:t>
            </w:r>
          </w:p>
          <w:p>
            <w:pPr>
              <w:widowControl/>
              <w:spacing w:line="23" w:lineRule="atLeast"/>
              <w:jc w:val="left"/>
              <w:rPr>
                <w:rFonts w:ascii="宋体"/>
                <w:color w:val="000000"/>
                <w:sz w:val="21"/>
                <w:szCs w:val="21"/>
              </w:rPr>
            </w:pPr>
            <w:r>
              <w:rPr>
                <w:rFonts w:hint="eastAsia" w:ascii="宋体" w:hAnsi="宋体"/>
                <w:color w:val="000000"/>
                <w:sz w:val="21"/>
                <w:szCs w:val="21"/>
              </w:rPr>
              <w:t>注：</w:t>
            </w:r>
            <w:r>
              <w:rPr>
                <w:rFonts w:ascii="宋体" w:hAnsi="宋体"/>
                <w:color w:val="000000"/>
                <w:sz w:val="21"/>
                <w:szCs w:val="21"/>
              </w:rPr>
              <w:t>1.</w:t>
            </w:r>
            <w:r>
              <w:rPr>
                <w:rFonts w:hint="eastAsia" w:ascii="宋体" w:hAnsi="宋体"/>
                <w:color w:val="000000"/>
                <w:sz w:val="21"/>
                <w:szCs w:val="21"/>
              </w:rPr>
              <w:t>在本市至今尚无得到过评价的（指首次参加或以往有参加但因未中标而没有被评价的）投标供应商视为合格供应商，按合格档次进行打分；</w:t>
            </w:r>
          </w:p>
          <w:p>
            <w:pPr>
              <w:widowControl/>
              <w:spacing w:line="23" w:lineRule="atLeast"/>
              <w:jc w:val="left"/>
              <w:rPr>
                <w:rFonts w:ascii="宋体"/>
                <w:color w:val="000000"/>
                <w:sz w:val="21"/>
                <w:szCs w:val="21"/>
              </w:rPr>
            </w:pPr>
            <w:r>
              <w:rPr>
                <w:rFonts w:ascii="宋体" w:hAnsi="宋体"/>
                <w:color w:val="000000"/>
                <w:sz w:val="21"/>
                <w:szCs w:val="21"/>
              </w:rPr>
              <w:t>2.</w:t>
            </w:r>
            <w:r>
              <w:rPr>
                <w:rFonts w:hint="eastAsia" w:ascii="宋体" w:hAnsi="宋体"/>
                <w:color w:val="000000"/>
                <w:sz w:val="21"/>
                <w:szCs w:val="21"/>
              </w:rPr>
              <w:t>本项最终得分按评价等级加权计算。</w:t>
            </w:r>
          </w:p>
        </w:tc>
        <w:tc>
          <w:tcPr>
            <w:tcW w:w="745" w:type="dxa"/>
            <w:tcBorders>
              <w:top w:val="single" w:color="auto" w:sz="4" w:space="0"/>
            </w:tcBorders>
            <w:vAlign w:val="center"/>
          </w:tcPr>
          <w:p>
            <w:pPr>
              <w:widowControl/>
              <w:spacing w:line="23" w:lineRule="atLeast"/>
              <w:jc w:val="left"/>
              <w:rPr>
                <w:rFonts w:hint="eastAsia" w:ascii="宋体" w:eastAsia="宋体"/>
                <w:color w:val="000000"/>
                <w:sz w:val="18"/>
                <w:szCs w:val="18"/>
                <w:lang w:val="en-US" w:eastAsia="zh-CN"/>
              </w:rPr>
            </w:pPr>
            <w:r>
              <w:rPr>
                <w:rFonts w:hint="eastAsia" w:ascii="宋体"/>
                <w:color w:val="000000"/>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jc w:val="center"/>
        </w:trPr>
        <w:tc>
          <w:tcPr>
            <w:tcW w:w="1120" w:type="dxa"/>
            <w:vMerge w:val="restart"/>
            <w:vAlign w:val="center"/>
          </w:tcPr>
          <w:p>
            <w:pPr>
              <w:widowControl/>
              <w:jc w:val="left"/>
              <w:rPr>
                <w:rFonts w:ascii="Arial" w:hAnsi="Arial" w:cs="Arial"/>
                <w:b/>
                <w:bCs/>
              </w:rPr>
            </w:pPr>
            <w:r>
              <w:rPr>
                <w:rFonts w:hint="eastAsia" w:ascii="Arial" w:hAnsi="Arial" w:cs="Arial"/>
                <w:b/>
                <w:bCs/>
              </w:rPr>
              <w:t>对招标文件响应程度等</w:t>
            </w:r>
            <w:r>
              <w:rPr>
                <w:rFonts w:ascii="Arial" w:hAnsi="Arial" w:cs="Arial"/>
                <w:b/>
                <w:bCs/>
              </w:rPr>
              <w:t>2</w:t>
            </w:r>
            <w:r>
              <w:rPr>
                <w:rFonts w:hint="eastAsia" w:ascii="Arial" w:hAnsi="Arial" w:cs="Arial"/>
                <w:b/>
                <w:bCs/>
              </w:rPr>
              <w:t>分</w:t>
            </w:r>
          </w:p>
        </w:tc>
        <w:tc>
          <w:tcPr>
            <w:tcW w:w="7145" w:type="dxa"/>
            <w:gridSpan w:val="2"/>
            <w:tcBorders>
              <w:bottom w:val="single" w:color="auto" w:sz="4" w:space="0"/>
            </w:tcBorders>
            <w:vAlign w:val="center"/>
          </w:tcPr>
          <w:p>
            <w:pPr>
              <w:pStyle w:val="84"/>
              <w:widowControl w:val="0"/>
              <w:spacing w:line="23" w:lineRule="atLeast"/>
              <w:jc w:val="both"/>
              <w:rPr>
                <w:rFonts w:ascii="宋体"/>
                <w:color w:val="000000"/>
                <w:sz w:val="21"/>
                <w:szCs w:val="21"/>
              </w:rPr>
            </w:pPr>
            <w:r>
              <w:rPr>
                <w:rFonts w:ascii="宋体" w:hAnsi="宋体" w:eastAsia="宋体" w:cs="Times New Roman"/>
                <w:color w:val="000000"/>
                <w:kern w:val="2"/>
                <w:sz w:val="21"/>
                <w:szCs w:val="21"/>
              </w:rPr>
              <w:t>1</w:t>
            </w:r>
            <w:r>
              <w:rPr>
                <w:rFonts w:hint="eastAsia" w:ascii="宋体" w:hAnsi="宋体" w:eastAsia="宋体" w:cs="Times New Roman"/>
                <w:color w:val="000000"/>
                <w:kern w:val="2"/>
                <w:sz w:val="21"/>
                <w:szCs w:val="21"/>
              </w:rPr>
              <w:t>、根据投标文件的制作及装订情况由评委酌情打分</w:t>
            </w:r>
            <w:r>
              <w:rPr>
                <w:rFonts w:ascii="宋体" w:hAnsi="宋体" w:eastAsia="宋体" w:cs="Times New Roman"/>
                <w:color w:val="000000"/>
                <w:kern w:val="2"/>
                <w:sz w:val="21"/>
                <w:szCs w:val="21"/>
              </w:rPr>
              <w:t>0-1.5</w:t>
            </w:r>
            <w:r>
              <w:rPr>
                <w:rFonts w:hint="eastAsia" w:ascii="宋体" w:hAnsi="宋体" w:eastAsia="宋体" w:cs="Times New Roman"/>
                <w:color w:val="000000"/>
                <w:kern w:val="2"/>
                <w:sz w:val="21"/>
                <w:szCs w:val="21"/>
              </w:rPr>
              <w:t>分</w:t>
            </w:r>
          </w:p>
        </w:tc>
        <w:tc>
          <w:tcPr>
            <w:tcW w:w="745" w:type="dxa"/>
            <w:tcBorders>
              <w:bottom w:val="single" w:color="auto" w:sz="4" w:space="0"/>
            </w:tcBorders>
            <w:vAlign w:val="center"/>
          </w:tcPr>
          <w:p>
            <w:pPr>
              <w:pStyle w:val="84"/>
              <w:widowControl w:val="0"/>
              <w:spacing w:line="23" w:lineRule="atLeast"/>
              <w:jc w:val="center"/>
              <w:rPr>
                <w:rFonts w:hint="eastAsia" w:ascii="宋体" w:eastAsia="微软雅黑"/>
                <w:color w:val="000000"/>
                <w:sz w:val="18"/>
                <w:szCs w:val="18"/>
                <w:lang w:val="en-US" w:eastAsia="zh-CN"/>
              </w:rPr>
            </w:pPr>
            <w:r>
              <w:rPr>
                <w:rFonts w:hint="eastAsia" w:ascii="宋体" w:hAnsi="宋体" w:eastAsia="宋体" w:cs="Times New Roman"/>
                <w:color w:val="000000"/>
                <w:kern w:val="2"/>
                <w:sz w:val="18"/>
                <w:szCs w:val="18"/>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1" w:hRule="atLeast"/>
          <w:jc w:val="center"/>
        </w:trPr>
        <w:tc>
          <w:tcPr>
            <w:tcW w:w="1120" w:type="dxa"/>
            <w:vMerge w:val="continue"/>
            <w:vAlign w:val="center"/>
          </w:tcPr>
          <w:p>
            <w:pPr>
              <w:widowControl/>
              <w:jc w:val="left"/>
              <w:rPr>
                <w:rFonts w:hint="eastAsia" w:ascii="Arial" w:hAnsi="Arial" w:cs="Arial"/>
                <w:b/>
                <w:bCs/>
              </w:rPr>
            </w:pPr>
          </w:p>
        </w:tc>
        <w:tc>
          <w:tcPr>
            <w:tcW w:w="7145" w:type="dxa"/>
            <w:gridSpan w:val="2"/>
            <w:tcBorders>
              <w:top w:val="single" w:color="auto" w:sz="4" w:space="0"/>
            </w:tcBorders>
            <w:vAlign w:val="center"/>
          </w:tcPr>
          <w:p>
            <w:pPr>
              <w:pStyle w:val="84"/>
              <w:widowControl w:val="0"/>
              <w:spacing w:line="23" w:lineRule="atLeast"/>
              <w:jc w:val="both"/>
              <w:rPr>
                <w:rFonts w:ascii="宋体" w:hAnsi="宋体" w:eastAsia="宋体" w:cs="Times New Roman"/>
                <w:color w:val="000000"/>
                <w:kern w:val="2"/>
                <w:sz w:val="21"/>
                <w:szCs w:val="21"/>
              </w:rPr>
            </w:pPr>
            <w:r>
              <w:rPr>
                <w:rFonts w:ascii="宋体" w:hAnsi="宋体" w:eastAsia="宋体" w:cs="Times New Roman"/>
                <w:color w:val="000000"/>
                <w:kern w:val="2"/>
                <w:sz w:val="21"/>
                <w:szCs w:val="21"/>
              </w:rPr>
              <w:t>2</w:t>
            </w:r>
            <w:r>
              <w:rPr>
                <w:rFonts w:hint="eastAsia" w:ascii="宋体" w:hAnsi="宋体" w:eastAsia="宋体" w:cs="Times New Roman"/>
                <w:color w:val="000000"/>
                <w:kern w:val="2"/>
                <w:sz w:val="21"/>
                <w:szCs w:val="21"/>
              </w:rPr>
              <w:t>、电子文档是否按招标文件要求提供，有得</w:t>
            </w:r>
            <w:r>
              <w:rPr>
                <w:rFonts w:ascii="宋体" w:hAnsi="宋体" w:eastAsia="宋体" w:cs="Times New Roman"/>
                <w:color w:val="000000"/>
                <w:kern w:val="2"/>
                <w:sz w:val="21"/>
                <w:szCs w:val="21"/>
              </w:rPr>
              <w:t>0.5</w:t>
            </w:r>
            <w:r>
              <w:rPr>
                <w:rFonts w:hint="eastAsia" w:ascii="宋体" w:hAnsi="宋体" w:eastAsia="宋体" w:cs="Times New Roman"/>
                <w:color w:val="000000"/>
                <w:kern w:val="2"/>
                <w:sz w:val="21"/>
                <w:szCs w:val="21"/>
              </w:rPr>
              <w:t>分，无不得分</w:t>
            </w:r>
          </w:p>
        </w:tc>
        <w:tc>
          <w:tcPr>
            <w:tcW w:w="745" w:type="dxa"/>
            <w:tcBorders>
              <w:top w:val="single" w:color="auto" w:sz="4" w:space="0"/>
            </w:tcBorders>
            <w:vAlign w:val="center"/>
          </w:tcPr>
          <w:p>
            <w:pPr>
              <w:pStyle w:val="84"/>
              <w:widowControl w:val="0"/>
              <w:spacing w:line="23" w:lineRule="atLeast"/>
              <w:jc w:val="center"/>
              <w:rPr>
                <w:rFonts w:hint="eastAsia" w:ascii="宋体" w:hAnsi="宋体" w:eastAsia="宋体" w:cs="Times New Roman"/>
                <w:color w:val="000000"/>
                <w:kern w:val="2"/>
                <w:sz w:val="18"/>
                <w:szCs w:val="18"/>
                <w:lang w:val="en-US" w:eastAsia="zh-CN"/>
              </w:rPr>
            </w:pPr>
            <w:r>
              <w:rPr>
                <w:rFonts w:hint="eastAsia" w:ascii="宋体" w:hAnsi="宋体" w:eastAsia="宋体" w:cs="Times New Roman"/>
                <w:color w:val="000000"/>
                <w:kern w:val="2"/>
                <w:sz w:val="18"/>
                <w:szCs w:val="18"/>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jc w:val="center"/>
        </w:trPr>
        <w:tc>
          <w:tcPr>
            <w:tcW w:w="1120" w:type="dxa"/>
            <w:tcBorders>
              <w:bottom w:val="single" w:color="auto" w:sz="12" w:space="0"/>
            </w:tcBorders>
            <w:vAlign w:val="center"/>
          </w:tcPr>
          <w:p>
            <w:pPr>
              <w:widowControl/>
              <w:spacing w:line="360" w:lineRule="auto"/>
              <w:jc w:val="left"/>
              <w:rPr>
                <w:rFonts w:hint="eastAsia" w:ascii="Arial" w:hAnsi="Arial" w:cs="Arial"/>
                <w:b/>
                <w:bCs/>
              </w:rPr>
            </w:pPr>
            <w:r>
              <w:rPr>
                <w:rFonts w:hint="eastAsia" w:ascii="Arial" w:hAnsi="Arial" w:cs="Arial"/>
                <w:b/>
                <w:bCs/>
              </w:rPr>
              <w:t>价格</w:t>
            </w:r>
            <w:r>
              <w:rPr>
                <w:rFonts w:hint="eastAsia" w:ascii="Arial" w:hAnsi="Arial" w:cs="Arial"/>
                <w:b/>
                <w:bCs/>
                <w:lang w:val="en-US" w:eastAsia="zh-CN"/>
              </w:rPr>
              <w:t>20</w:t>
            </w:r>
            <w:r>
              <w:rPr>
                <w:rFonts w:hint="eastAsia" w:ascii="Arial" w:hAnsi="Arial" w:cs="Arial"/>
                <w:b/>
                <w:bCs/>
              </w:rPr>
              <w:t>分</w:t>
            </w:r>
          </w:p>
        </w:tc>
        <w:tc>
          <w:tcPr>
            <w:tcW w:w="7145" w:type="dxa"/>
            <w:gridSpan w:val="2"/>
            <w:tcBorders>
              <w:bottom w:val="single" w:color="auto" w:sz="12" w:space="0"/>
            </w:tcBorders>
            <w:vAlign w:val="center"/>
          </w:tcPr>
          <w:p>
            <w:pPr>
              <w:widowControl/>
              <w:spacing w:line="23" w:lineRule="atLeast"/>
              <w:jc w:val="left"/>
              <w:rPr>
                <w:rFonts w:hint="eastAsia" w:ascii="宋体" w:hAnsi="宋体"/>
                <w:color w:val="000000"/>
                <w:sz w:val="21"/>
                <w:szCs w:val="21"/>
              </w:rPr>
            </w:pPr>
            <w:r>
              <w:rPr>
                <w:rFonts w:hint="eastAsia" w:ascii="宋体" w:hAnsi="宋体"/>
                <w:color w:val="000000"/>
                <w:sz w:val="21"/>
                <w:szCs w:val="21"/>
              </w:rPr>
              <w:t>以投标合格供应商有效报价中的最低价为基准价。基准价为</w:t>
            </w:r>
            <w:r>
              <w:rPr>
                <w:rFonts w:hint="eastAsia" w:ascii="宋体" w:hAnsi="宋体"/>
                <w:color w:val="000000"/>
                <w:sz w:val="21"/>
                <w:szCs w:val="21"/>
                <w:lang w:val="en-US" w:eastAsia="zh-CN"/>
              </w:rPr>
              <w:t>2</w:t>
            </w:r>
            <w:r>
              <w:rPr>
                <w:rFonts w:ascii="宋体" w:hAnsi="宋体"/>
                <w:color w:val="000000"/>
                <w:sz w:val="21"/>
                <w:szCs w:val="21"/>
              </w:rPr>
              <w:t>0</w:t>
            </w:r>
            <w:r>
              <w:rPr>
                <w:rFonts w:hint="eastAsia" w:ascii="宋体" w:hAnsi="宋体"/>
                <w:color w:val="000000"/>
                <w:sz w:val="21"/>
                <w:szCs w:val="21"/>
              </w:rPr>
              <w:t>分。投标报价得分＝（评标基准价</w:t>
            </w:r>
            <w:r>
              <w:rPr>
                <w:rFonts w:ascii="宋体" w:hAnsi="宋体"/>
                <w:color w:val="000000"/>
                <w:sz w:val="21"/>
                <w:szCs w:val="21"/>
              </w:rPr>
              <w:t>/</w:t>
            </w:r>
            <w:r>
              <w:rPr>
                <w:rFonts w:hint="eastAsia" w:ascii="宋体" w:hAnsi="宋体"/>
                <w:color w:val="000000"/>
                <w:sz w:val="21"/>
                <w:szCs w:val="21"/>
              </w:rPr>
              <w:t>最终投标报价）×</w:t>
            </w:r>
            <w:r>
              <w:rPr>
                <w:rFonts w:hint="eastAsia" w:ascii="宋体" w:hAnsi="宋体"/>
                <w:color w:val="000000"/>
                <w:sz w:val="21"/>
                <w:szCs w:val="21"/>
                <w:lang w:val="en-US" w:eastAsia="zh-CN"/>
              </w:rPr>
              <w:t>2</w:t>
            </w:r>
            <w:r>
              <w:rPr>
                <w:rFonts w:ascii="宋体" w:hAnsi="宋体"/>
                <w:color w:val="000000"/>
                <w:sz w:val="21"/>
                <w:szCs w:val="21"/>
              </w:rPr>
              <w:t>0%</w:t>
            </w:r>
            <w:r>
              <w:rPr>
                <w:rFonts w:hint="eastAsia" w:ascii="宋体" w:hAnsi="宋体"/>
                <w:color w:val="000000"/>
                <w:sz w:val="21"/>
                <w:szCs w:val="21"/>
              </w:rPr>
              <w:t>×</w:t>
            </w:r>
            <w:r>
              <w:rPr>
                <w:rFonts w:ascii="宋体" w:hAnsi="宋体"/>
                <w:color w:val="000000"/>
                <w:sz w:val="21"/>
                <w:szCs w:val="21"/>
              </w:rPr>
              <w:t>100</w:t>
            </w:r>
            <w:r>
              <w:rPr>
                <w:rFonts w:hint="eastAsia" w:ascii="宋体" w:hAnsi="宋体"/>
                <w:color w:val="000000"/>
                <w:sz w:val="21"/>
                <w:szCs w:val="21"/>
              </w:rPr>
              <w:t>（小数点后保留</w:t>
            </w:r>
            <w:r>
              <w:rPr>
                <w:rFonts w:ascii="宋体" w:hAnsi="宋体"/>
                <w:color w:val="000000"/>
                <w:sz w:val="21"/>
                <w:szCs w:val="21"/>
              </w:rPr>
              <w:t>2</w:t>
            </w:r>
            <w:r>
              <w:rPr>
                <w:rFonts w:hint="eastAsia" w:ascii="宋体" w:hAnsi="宋体"/>
                <w:color w:val="000000"/>
                <w:sz w:val="21"/>
                <w:szCs w:val="21"/>
              </w:rPr>
              <w:t>位小数）。（注：对于小型和微型企业产品的价格给予</w:t>
            </w:r>
            <w:r>
              <w:rPr>
                <w:rFonts w:ascii="宋体" w:hAnsi="宋体"/>
                <w:color w:val="000000"/>
                <w:sz w:val="21"/>
                <w:szCs w:val="21"/>
              </w:rPr>
              <w:t>6%</w:t>
            </w:r>
            <w:r>
              <w:rPr>
                <w:rFonts w:hint="eastAsia" w:ascii="宋体" w:hAnsi="宋体"/>
                <w:color w:val="000000"/>
                <w:sz w:val="21"/>
                <w:szCs w:val="21"/>
              </w:rPr>
              <w:t>的扣除，用扣除后的价格参与评审。小型和微型企业需提供《小微企业声明函》及当地小型和微型企业行政主管部门的确认意见及相关依据。确认意见如无明确有效期，则须在投标截止</w:t>
            </w:r>
            <w:r>
              <w:rPr>
                <w:rFonts w:ascii="宋体" w:hAnsi="宋体"/>
                <w:color w:val="000000"/>
                <w:sz w:val="21"/>
                <w:szCs w:val="21"/>
              </w:rPr>
              <w:t>1</w:t>
            </w:r>
            <w:r>
              <w:rPr>
                <w:rFonts w:hint="eastAsia" w:ascii="宋体" w:hAnsi="宋体"/>
                <w:color w:val="000000"/>
                <w:sz w:val="21"/>
                <w:szCs w:val="21"/>
              </w:rPr>
              <w:t>年内。）</w:t>
            </w:r>
            <w:r>
              <w:rPr>
                <w:rFonts w:ascii="宋体" w:hAnsi="宋体"/>
                <w:color w:val="000000"/>
                <w:sz w:val="21"/>
                <w:szCs w:val="21"/>
              </w:rPr>
              <w:t xml:space="preserve"> </w:t>
            </w:r>
          </w:p>
        </w:tc>
        <w:tc>
          <w:tcPr>
            <w:tcW w:w="745" w:type="dxa"/>
            <w:tcBorders>
              <w:bottom w:val="single" w:color="auto" w:sz="12" w:space="0"/>
            </w:tcBorders>
            <w:vAlign w:val="center"/>
          </w:tcPr>
          <w:p>
            <w:pPr>
              <w:widowControl/>
              <w:spacing w:line="23" w:lineRule="atLeast"/>
              <w:jc w:val="left"/>
              <w:rPr>
                <w:rFonts w:ascii="宋体" w:hAnsi="宋体"/>
                <w:color w:val="000000"/>
                <w:sz w:val="18"/>
                <w:szCs w:val="18"/>
              </w:rPr>
            </w:pPr>
            <w:r>
              <w:rPr>
                <w:rFonts w:hint="eastAsia" w:ascii="宋体" w:hAnsi="宋体"/>
                <w:color w:val="000000"/>
                <w:sz w:val="18"/>
                <w:szCs w:val="18"/>
                <w:lang w:val="en-US" w:eastAsia="zh-CN"/>
              </w:rPr>
              <w:t>2</w:t>
            </w:r>
            <w:r>
              <w:rPr>
                <w:rFonts w:ascii="宋体" w:hAnsi="宋体"/>
                <w:color w:val="000000"/>
                <w:sz w:val="18"/>
                <w:szCs w:val="18"/>
              </w:rPr>
              <w:t>0</w:t>
            </w:r>
          </w:p>
        </w:tc>
      </w:tr>
    </w:tbl>
    <w:p>
      <w:pPr>
        <w:autoSpaceDE w:val="0"/>
        <w:autoSpaceDN w:val="0"/>
        <w:adjustRightInd w:val="0"/>
        <w:spacing w:line="360" w:lineRule="auto"/>
        <w:ind w:firstLine="1308"/>
        <w:rPr>
          <w:rFonts w:asciiTheme="minorEastAsia" w:hAnsiTheme="minorEastAsia" w:eastAsiaTheme="minorEastAsia"/>
          <w:b/>
          <w:kern w:val="0"/>
          <w:sz w:val="24"/>
        </w:rPr>
      </w:pPr>
      <w:r>
        <w:rPr>
          <w:rFonts w:hint="eastAsia" w:asciiTheme="minorEastAsia" w:hAnsiTheme="minorEastAsia" w:eastAsiaTheme="minorEastAsia"/>
          <w:b/>
          <w:kern w:val="0"/>
          <w:sz w:val="24"/>
        </w:rPr>
        <w:t xml:space="preserve"> </w:t>
      </w:r>
    </w:p>
    <w:p>
      <w:pPr>
        <w:autoSpaceDE w:val="0"/>
        <w:autoSpaceDN w:val="0"/>
        <w:adjustRightInd w:val="0"/>
        <w:spacing w:line="360" w:lineRule="auto"/>
        <w:ind w:firstLine="1308"/>
        <w:rPr>
          <w:rFonts w:asciiTheme="minorEastAsia" w:hAnsiTheme="minorEastAsia" w:eastAsiaTheme="minorEastAsia"/>
          <w:b/>
          <w:kern w:val="0"/>
          <w:sz w:val="24"/>
        </w:rPr>
      </w:pPr>
    </w:p>
    <w:p>
      <w:pPr>
        <w:tabs>
          <w:tab w:val="left" w:pos="180"/>
          <w:tab w:val="left" w:pos="360"/>
          <w:tab w:val="left" w:pos="540"/>
          <w:tab w:val="left" w:pos="8280"/>
        </w:tabs>
        <w:autoSpaceDE w:val="0"/>
        <w:autoSpaceDN w:val="0"/>
        <w:adjustRightInd w:val="0"/>
        <w:spacing w:line="360" w:lineRule="auto"/>
        <w:ind w:right="23" w:firstLine="1988" w:firstLineChars="550"/>
        <w:jc w:val="left"/>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第五部分 台州市政府采购合同文本</w:t>
      </w:r>
    </w:p>
    <w:p>
      <w:pPr>
        <w:snapToGrid w:val="0"/>
        <w:spacing w:beforeLines="50" w:afterLines="50" w:line="360" w:lineRule="auto"/>
        <w:jc w:val="center"/>
        <w:rPr>
          <w:rFonts w:asciiTheme="minorEastAsia" w:hAnsiTheme="minorEastAsia" w:eastAsiaTheme="minorEastAsia"/>
          <w:b/>
          <w:bCs/>
          <w:sz w:val="24"/>
        </w:rPr>
      </w:pPr>
    </w:p>
    <w:p>
      <w:pPr>
        <w:widowControl/>
        <w:shd w:val="clear" w:color="auto" w:fill="FFFFFF"/>
        <w:spacing w:after="150" w:line="360" w:lineRule="auto"/>
        <w:ind w:firstLine="480"/>
        <w:jc w:val="left"/>
        <w:rPr>
          <w:rFonts w:asciiTheme="minorEastAsia" w:hAnsiTheme="minorEastAsia" w:eastAsiaTheme="minorEastAsia"/>
          <w:sz w:val="24"/>
        </w:rPr>
      </w:pPr>
      <w:r>
        <w:rPr>
          <w:rFonts w:asciiTheme="minorEastAsia" w:hAnsiTheme="minorEastAsia" w:eastAsiaTheme="minorEastAsia"/>
          <w:sz w:val="24"/>
        </w:rPr>
        <w:t>以下为成交后签定本项目合同的通用条款，成交供应商不得提出实质性的修改，关于专用条款将由采购人与成交供应商结合本项目具体情况协商后签订。</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甲方：（</w:t>
      </w:r>
      <w:r>
        <w:rPr>
          <w:rFonts w:hint="eastAsia" w:asciiTheme="minorEastAsia" w:hAnsiTheme="minorEastAsia" w:eastAsiaTheme="minorEastAsia"/>
          <w:sz w:val="24"/>
        </w:rPr>
        <w:t>采购单位</w:t>
      </w:r>
      <w:r>
        <w:rPr>
          <w:rFonts w:asciiTheme="minorEastAsia" w:hAnsiTheme="minorEastAsia" w:eastAsiaTheme="minorEastAsia"/>
          <w:sz w:val="24"/>
        </w:rPr>
        <w:t>）</w:t>
      </w:r>
      <w:r>
        <w:rPr>
          <w:rFonts w:hint="eastAsia" w:asciiTheme="minorEastAsia" w:hAnsiTheme="minorEastAsia" w:eastAsiaTheme="minorEastAsia"/>
          <w:sz w:val="24"/>
        </w:rPr>
        <w:t xml:space="preserve">                              所在地：                              </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乙方：（</w:t>
      </w:r>
      <w:r>
        <w:rPr>
          <w:rFonts w:hint="eastAsia" w:asciiTheme="minorEastAsia" w:hAnsiTheme="minorEastAsia" w:eastAsiaTheme="minorEastAsia"/>
          <w:sz w:val="24"/>
        </w:rPr>
        <w:t>中标供应商</w:t>
      </w:r>
      <w:r>
        <w:rPr>
          <w:rFonts w:asciiTheme="minorEastAsia" w:hAnsiTheme="minorEastAsia" w:eastAsiaTheme="minorEastAsia"/>
          <w:sz w:val="24"/>
        </w:rPr>
        <w:t>）</w:t>
      </w:r>
      <w:r>
        <w:rPr>
          <w:rFonts w:hint="eastAsia" w:asciiTheme="minorEastAsia" w:hAnsiTheme="minorEastAsia" w:eastAsiaTheme="minorEastAsia"/>
          <w:sz w:val="24"/>
        </w:rPr>
        <w:t xml:space="preserve">                            所在地：                              </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 xml:space="preserve">   </w:t>
      </w:r>
      <w:r>
        <w:rPr>
          <w:rFonts w:asciiTheme="minorEastAsia" w:hAnsiTheme="minorEastAsia" w:eastAsiaTheme="minorEastAsia"/>
          <w:sz w:val="24"/>
        </w:rPr>
        <w:t>甲、乙双方根据中心关于</w:t>
      </w:r>
      <w:r>
        <w:rPr>
          <w:rFonts w:hint="eastAsia" w:cs="Arial" w:asciiTheme="minorEastAsia" w:hAnsiTheme="minorEastAsia" w:eastAsiaTheme="minorEastAsia"/>
          <w:color w:val="FF00FF"/>
          <w:sz w:val="24"/>
        </w:rPr>
        <w:t>××</w:t>
      </w:r>
      <w:r>
        <w:rPr>
          <w:rFonts w:asciiTheme="minorEastAsia" w:hAnsiTheme="minorEastAsia" w:eastAsiaTheme="minorEastAsia"/>
          <w:sz w:val="24"/>
        </w:rPr>
        <w:t>单位</w:t>
      </w:r>
      <w:r>
        <w:rPr>
          <w:rFonts w:hint="eastAsia" w:cs="Arial" w:asciiTheme="minorEastAsia" w:hAnsiTheme="minorEastAsia" w:eastAsiaTheme="minorEastAsia"/>
          <w:color w:val="FF00FF"/>
          <w:sz w:val="24"/>
        </w:rPr>
        <w:t>××</w:t>
      </w:r>
      <w:r>
        <w:rPr>
          <w:rFonts w:asciiTheme="minorEastAsia" w:hAnsiTheme="minorEastAsia" w:eastAsiaTheme="minorEastAsia"/>
          <w:sz w:val="24"/>
        </w:rPr>
        <w:t>项目公开招标的结果，签署本合同。</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一、服务内容</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二、合同金额</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本合同金额为（大写）：____________________________________元（￥_______________元）人民币。</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三、技术资料</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乙方应按招标文件规定的时间向甲方提供有关技术资料。</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5"/>
        <w:snapToGrid w:val="0"/>
        <w:spacing w:before="120" w:after="120" w:line="360" w:lineRule="auto"/>
        <w:ind w:left="412" w:hanging="412" w:hangingChars="171"/>
        <w:rPr>
          <w:rFonts w:asciiTheme="minorEastAsia" w:hAnsiTheme="minorEastAsia" w:eastAsiaTheme="minorEastAsia"/>
          <w:b/>
          <w:sz w:val="24"/>
        </w:rPr>
      </w:pPr>
      <w:r>
        <w:rPr>
          <w:rFonts w:asciiTheme="minorEastAsia" w:hAnsiTheme="minorEastAsia" w:eastAsiaTheme="minorEastAsia"/>
          <w:b/>
          <w:sz w:val="24"/>
        </w:rPr>
        <w:t>四、知识产权</w:t>
      </w:r>
    </w:p>
    <w:p>
      <w:pPr>
        <w:pStyle w:val="15"/>
        <w:snapToGrid w:val="0"/>
        <w:spacing w:before="120" w:after="120" w:line="360" w:lineRule="auto"/>
        <w:ind w:left="410" w:hanging="410" w:hangingChars="171"/>
        <w:rPr>
          <w:rFonts w:asciiTheme="minorEastAsia" w:hAnsiTheme="minorEastAsia" w:eastAsiaTheme="minorEastAsia"/>
          <w:b/>
          <w:bCs/>
          <w:sz w:val="24"/>
        </w:rPr>
      </w:pPr>
      <w:r>
        <w:rPr>
          <w:rFonts w:asciiTheme="minorEastAsia" w:hAnsiTheme="minorEastAsia" w:eastAsiaTheme="minorEastAsia"/>
          <w:sz w:val="24"/>
        </w:rPr>
        <w:t>乙方应保证提供服务过程中不会侵犯任何第三方的</w:t>
      </w:r>
      <w:r>
        <w:rPr>
          <w:rFonts w:asciiTheme="minorEastAsia" w:hAnsiTheme="minorEastAsia" w:eastAsiaTheme="minorEastAsia"/>
          <w:b/>
          <w:sz w:val="24"/>
        </w:rPr>
        <w:t>知识产权</w:t>
      </w:r>
      <w:r>
        <w:rPr>
          <w:rFonts w:asciiTheme="minorEastAsia" w:hAnsiTheme="minorEastAsia" w:eastAsiaTheme="minorEastAsia"/>
          <w:b/>
          <w:bCs/>
          <w:sz w:val="24"/>
        </w:rPr>
        <w:t>。</w:t>
      </w:r>
    </w:p>
    <w:p>
      <w:pPr>
        <w:pStyle w:val="15"/>
        <w:snapToGrid w:val="0"/>
        <w:spacing w:before="120" w:after="120" w:line="360" w:lineRule="auto"/>
        <w:ind w:left="410" w:hanging="410" w:hangingChars="170"/>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、履约保证金</w:t>
      </w:r>
    </w:p>
    <w:p>
      <w:pPr>
        <w:tabs>
          <w:tab w:val="left" w:pos="1418"/>
        </w:tabs>
        <w:autoSpaceDE w:val="0"/>
        <w:autoSpaceDN w:val="0"/>
        <w:adjustRightInd w:val="0"/>
        <w:spacing w:line="360" w:lineRule="auto"/>
        <w:ind w:left="480"/>
        <w:rPr>
          <w:rFonts w:asciiTheme="minorEastAsia" w:hAnsiTheme="minorEastAsia" w:eastAsiaTheme="minorEastAsia"/>
          <w:kern w:val="0"/>
          <w:sz w:val="24"/>
        </w:rPr>
      </w:pPr>
      <w:r>
        <w:rPr>
          <w:rFonts w:hint="eastAsia" w:asciiTheme="minorEastAsia" w:hAnsiTheme="minorEastAsia" w:eastAsiaTheme="minorEastAsia"/>
          <w:color w:val="FF0000"/>
          <w:kern w:val="0"/>
          <w:sz w:val="24"/>
        </w:rPr>
        <w:t>本项目履约保证金为合同金额的</w:t>
      </w:r>
      <w:r>
        <w:rPr>
          <w:rFonts w:asciiTheme="minorEastAsia" w:hAnsiTheme="minorEastAsia" w:eastAsiaTheme="minorEastAsia"/>
          <w:color w:val="FF0000"/>
          <w:sz w:val="24"/>
        </w:rPr>
        <w:t>____</w:t>
      </w:r>
      <w:r>
        <w:rPr>
          <w:rFonts w:hint="eastAsia" w:asciiTheme="minorEastAsia" w:hAnsiTheme="minorEastAsia" w:eastAsiaTheme="minorEastAsia"/>
          <w:color w:val="FF0000"/>
          <w:sz w:val="24"/>
        </w:rPr>
        <w:t>%</w:t>
      </w:r>
      <w:r>
        <w:rPr>
          <w:rFonts w:hint="eastAsia" w:asciiTheme="minorEastAsia" w:hAnsiTheme="minorEastAsia" w:eastAsiaTheme="minorEastAsia"/>
          <w:kern w:val="0"/>
          <w:sz w:val="24"/>
        </w:rPr>
        <w:t>。</w:t>
      </w:r>
    </w:p>
    <w:p>
      <w:pPr>
        <w:snapToGrid w:val="0"/>
        <w:spacing w:beforeLines="50" w:afterLines="50" w:line="360" w:lineRule="auto"/>
        <w:rPr>
          <w:rFonts w:asciiTheme="minorEastAsia" w:hAnsiTheme="minorEastAsia" w:eastAsiaTheme="minorEastAsia"/>
          <w:b/>
          <w:sz w:val="24"/>
        </w:rPr>
      </w:pPr>
      <w:r>
        <w:rPr>
          <w:rFonts w:hint="eastAsia" w:asciiTheme="minorEastAsia" w:hAnsiTheme="minorEastAsia" w:eastAsiaTheme="minorEastAsia"/>
          <w:b/>
          <w:sz w:val="24"/>
        </w:rPr>
        <w:t>六、转包或分包</w:t>
      </w:r>
    </w:p>
    <w:p>
      <w:pPr>
        <w:snapToGrid w:val="0"/>
        <w:spacing w:beforeLines="50" w:afterLines="50"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.本合同范围的服务，应由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beforeLines="50" w:afterLines="5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hint="eastAsia" w:asciiTheme="minorEastAsia" w:hAnsiTheme="minorEastAsia" w:eastAsiaTheme="minorEastAsia"/>
          <w:sz w:val="24"/>
        </w:rPr>
        <w:t>除非得到甲方的书面同意，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方不得将本合同范围的服务全部或部分分包给他人供应；</w:t>
      </w:r>
    </w:p>
    <w:p>
      <w:pPr>
        <w:snapToGrid w:val="0"/>
        <w:spacing w:beforeLines="50" w:afterLines="5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.如有转让和未经甲方同意的分包行为，甲方有权解除合同，没收履约保证金并追究乙方的违约责任。</w:t>
      </w:r>
    </w:p>
    <w:p>
      <w:pPr>
        <w:pStyle w:val="15"/>
        <w:snapToGrid w:val="0"/>
        <w:spacing w:before="120" w:after="120" w:line="360" w:lineRule="auto"/>
        <w:rPr>
          <w:rFonts w:asciiTheme="minorEastAsia" w:hAnsiTheme="minorEastAsia" w:eastAsiaTheme="minorEastAsia"/>
          <w:sz w:val="24"/>
        </w:rPr>
      </w:pPr>
      <w:r>
        <w:rPr>
          <w:rFonts w:hint="eastAsia" w:asciiTheme="minorEastAsia" w:hAnsiTheme="minorEastAsia" w:eastAsiaTheme="minorEastAsia"/>
          <w:b/>
          <w:sz w:val="24"/>
        </w:rPr>
        <w:t>七</w:t>
      </w:r>
      <w:r>
        <w:rPr>
          <w:rFonts w:asciiTheme="minorEastAsia" w:hAnsiTheme="minorEastAsia" w:eastAsiaTheme="minorEastAsia"/>
          <w:b/>
          <w:sz w:val="24"/>
        </w:rPr>
        <w:t>、服务质量保证期 (选用)</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服务质量保证期</w:t>
      </w:r>
      <w:r>
        <w:rPr>
          <w:rFonts w:asciiTheme="minorEastAsia" w:hAnsiTheme="minorEastAsia" w:eastAsiaTheme="minorEastAsia"/>
          <w:sz w:val="24"/>
          <w:u w:val="single"/>
        </w:rPr>
        <w:t xml:space="preserve">      </w:t>
      </w:r>
      <w:r>
        <w:rPr>
          <w:rFonts w:asciiTheme="minorEastAsia" w:hAnsiTheme="minorEastAsia" w:eastAsiaTheme="minorEastAsia"/>
          <w:sz w:val="24"/>
        </w:rPr>
        <w:t>年。（自验收合格之日起计）</w:t>
      </w:r>
    </w:p>
    <w:p>
      <w:pPr>
        <w:pStyle w:val="15"/>
        <w:snapToGrid w:val="0"/>
        <w:spacing w:before="120" w:after="120" w:line="360" w:lineRule="auto"/>
        <w:rPr>
          <w:rFonts w:asciiTheme="minorEastAsia" w:hAnsiTheme="minorEastAsia" w:eastAsiaTheme="minorEastAsia"/>
          <w:b/>
          <w:sz w:val="24"/>
        </w:rPr>
      </w:pPr>
      <w:r>
        <w:rPr>
          <w:rFonts w:hint="eastAsia" w:asciiTheme="minorEastAsia" w:hAnsiTheme="minorEastAsia" w:eastAsiaTheme="minorEastAsia"/>
          <w:b/>
          <w:sz w:val="24"/>
        </w:rPr>
        <w:t>八</w:t>
      </w:r>
      <w:r>
        <w:rPr>
          <w:rFonts w:asciiTheme="minorEastAsia" w:hAnsiTheme="minorEastAsia" w:eastAsiaTheme="minorEastAsia"/>
          <w:b/>
          <w:sz w:val="24"/>
        </w:rPr>
        <w:t>、合同履行时间、履行方式及履行地点</w:t>
      </w:r>
    </w:p>
    <w:p>
      <w:pPr>
        <w:pStyle w:val="15"/>
        <w:snapToGrid w:val="0"/>
        <w:spacing w:before="120" w:after="120" w:line="360" w:lineRule="auto"/>
        <w:rPr>
          <w:rFonts w:asciiTheme="minorEastAsia" w:hAnsiTheme="minorEastAsia" w:eastAsiaTheme="minorEastAsia"/>
          <w:bCs/>
          <w:color w:val="000000"/>
          <w:sz w:val="24"/>
        </w:rPr>
      </w:pP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 xml:space="preserve"> </w:t>
      </w:r>
      <w:r>
        <w:rPr>
          <w:rFonts w:asciiTheme="minorEastAsia" w:hAnsiTheme="minorEastAsia" w:eastAsiaTheme="minorEastAsia"/>
          <w:sz w:val="24"/>
        </w:rPr>
        <w:t>履行时间</w:t>
      </w:r>
      <w:r>
        <w:rPr>
          <w:rFonts w:asciiTheme="minorEastAsia" w:hAnsiTheme="minorEastAsia" w:eastAsiaTheme="minorEastAsia"/>
          <w:bCs/>
          <w:sz w:val="24"/>
        </w:rPr>
        <w:t>：</w:t>
      </w:r>
    </w:p>
    <w:p>
      <w:pPr>
        <w:pStyle w:val="15"/>
        <w:snapToGrid w:val="0"/>
        <w:spacing w:before="120" w:after="120" w:line="360" w:lineRule="auto"/>
        <w:rPr>
          <w:rFonts w:asciiTheme="minorEastAsia" w:hAnsiTheme="minorEastAsia" w:eastAsiaTheme="minorEastAsia"/>
          <w:bCs/>
          <w:color w:val="000000"/>
          <w:sz w:val="24"/>
        </w:rPr>
      </w:pPr>
      <w:r>
        <w:rPr>
          <w:rFonts w:asciiTheme="minorEastAsia" w:hAnsiTheme="minorEastAsia" w:eastAsiaTheme="minorEastAsia"/>
          <w:bCs/>
          <w:color w:val="000000"/>
          <w:sz w:val="24"/>
        </w:rPr>
        <w:t>2</w:t>
      </w: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 xml:space="preserve"> </w:t>
      </w:r>
      <w:r>
        <w:rPr>
          <w:rFonts w:asciiTheme="minorEastAsia" w:hAnsiTheme="minorEastAsia" w:eastAsiaTheme="minorEastAsia"/>
          <w:sz w:val="24"/>
        </w:rPr>
        <w:t>履行方式</w:t>
      </w:r>
      <w:r>
        <w:rPr>
          <w:rFonts w:asciiTheme="minorEastAsia" w:hAnsiTheme="minorEastAsia" w:eastAsiaTheme="minorEastAsia"/>
          <w:bCs/>
          <w:color w:val="000000"/>
          <w:sz w:val="24"/>
        </w:rPr>
        <w:t>：</w:t>
      </w:r>
    </w:p>
    <w:p>
      <w:pPr>
        <w:pStyle w:val="15"/>
        <w:snapToGrid w:val="0"/>
        <w:spacing w:before="120" w:after="120" w:line="360" w:lineRule="auto"/>
        <w:rPr>
          <w:rFonts w:asciiTheme="minorEastAsia" w:hAnsiTheme="minorEastAsia" w:eastAsiaTheme="minorEastAsia"/>
          <w:color w:val="000000"/>
          <w:sz w:val="24"/>
        </w:rPr>
      </w:pPr>
      <w:r>
        <w:rPr>
          <w:rFonts w:asciiTheme="minorEastAsia" w:hAnsiTheme="minorEastAsia" w:eastAsiaTheme="minorEastAsia"/>
          <w:bCs/>
          <w:color w:val="000000"/>
          <w:sz w:val="24"/>
        </w:rPr>
        <w:t>3</w:t>
      </w: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 xml:space="preserve"> </w:t>
      </w:r>
      <w:r>
        <w:rPr>
          <w:rFonts w:asciiTheme="minorEastAsia" w:hAnsiTheme="minorEastAsia" w:eastAsiaTheme="minorEastAsia"/>
          <w:sz w:val="24"/>
        </w:rPr>
        <w:t>履行地点</w:t>
      </w:r>
      <w:r>
        <w:rPr>
          <w:rFonts w:asciiTheme="minorEastAsia" w:hAnsiTheme="minorEastAsia" w:eastAsiaTheme="minorEastAsia"/>
          <w:bCs/>
          <w:color w:val="000000"/>
          <w:sz w:val="24"/>
        </w:rPr>
        <w:t>：</w:t>
      </w:r>
    </w:p>
    <w:p>
      <w:pPr>
        <w:pStyle w:val="15"/>
        <w:snapToGrid w:val="0"/>
        <w:spacing w:before="120" w:after="120" w:line="360" w:lineRule="auto"/>
        <w:rPr>
          <w:rFonts w:asciiTheme="minorEastAsia" w:hAnsiTheme="minorEastAsia" w:eastAsiaTheme="minorEastAsia"/>
          <w:color w:val="000000"/>
          <w:sz w:val="24"/>
        </w:rPr>
      </w:pPr>
      <w:r>
        <w:rPr>
          <w:rFonts w:hint="eastAsia" w:asciiTheme="minorEastAsia" w:hAnsiTheme="minorEastAsia" w:eastAsiaTheme="minorEastAsia"/>
          <w:color w:val="000000"/>
          <w:sz w:val="24"/>
        </w:rPr>
        <w:t>九</w:t>
      </w:r>
      <w:r>
        <w:rPr>
          <w:rFonts w:asciiTheme="minorEastAsia" w:hAnsiTheme="minorEastAsia" w:eastAsiaTheme="minorEastAsia"/>
          <w:color w:val="000000"/>
          <w:sz w:val="24"/>
        </w:rPr>
        <w:t>、款项支付</w:t>
      </w:r>
    </w:p>
    <w:p>
      <w:pPr>
        <w:pStyle w:val="15"/>
        <w:snapToGrid w:val="0"/>
        <w:spacing w:before="120" w:after="120" w:line="360" w:lineRule="auto"/>
        <w:rPr>
          <w:rFonts w:asciiTheme="minorEastAsia" w:hAnsiTheme="minorEastAsia" w:eastAsiaTheme="minorEastAsia"/>
          <w:bCs/>
          <w:sz w:val="24"/>
        </w:rPr>
      </w:pPr>
      <w:r>
        <w:rPr>
          <w:rFonts w:asciiTheme="minorEastAsia" w:hAnsiTheme="minorEastAsia" w:eastAsiaTheme="minorEastAsia"/>
          <w:bCs/>
          <w:sz w:val="24"/>
        </w:rPr>
        <w:t xml:space="preserve"> 付款方式：</w:t>
      </w:r>
    </w:p>
    <w:p>
      <w:pPr>
        <w:snapToGrid w:val="0"/>
        <w:spacing w:beforeLines="50" w:afterLines="50" w:line="360" w:lineRule="auto"/>
        <w:rPr>
          <w:rFonts w:asciiTheme="minorEastAsia" w:hAnsiTheme="minorEastAsia" w:eastAsiaTheme="minorEastAsia"/>
          <w:b/>
          <w:sz w:val="24"/>
        </w:rPr>
      </w:pPr>
      <w:r>
        <w:rPr>
          <w:rFonts w:hint="eastAsia" w:asciiTheme="minorEastAsia" w:hAnsiTheme="minorEastAsia" w:eastAsiaTheme="minorEastAsia"/>
          <w:b/>
          <w:sz w:val="24"/>
        </w:rPr>
        <w:t>十、税费</w:t>
      </w:r>
    </w:p>
    <w:p>
      <w:pPr>
        <w:snapToGrid w:val="0"/>
        <w:spacing w:beforeLines="50" w:afterLines="50" w:line="360" w:lineRule="auto"/>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5"/>
        <w:snapToGrid w:val="0"/>
        <w:spacing w:before="120" w:after="120" w:line="360" w:lineRule="auto"/>
        <w:ind w:left="412" w:hanging="412" w:hangingChars="171"/>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、质量保证及后续服务</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乙方应按招标文件规定向甲方提供服务。</w:t>
      </w:r>
    </w:p>
    <w:p>
      <w:pPr>
        <w:pStyle w:val="15"/>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乙方提供的服务成果在服务质量保证期内发生故障，乙方应负责免费提供后续服务。对达不到要求者，根据实际情况，经双方协商，可按以下办法处理：</w:t>
      </w:r>
    </w:p>
    <w:p>
      <w:pPr>
        <w:pStyle w:val="15"/>
        <w:snapToGrid w:val="0"/>
        <w:spacing w:before="120" w:after="120" w:line="360" w:lineRule="auto"/>
        <w:ind w:firstLine="420"/>
        <w:rPr>
          <w:rFonts w:asciiTheme="minorEastAsia" w:hAnsiTheme="minorEastAsia" w:eastAsiaTheme="minorEastAsia"/>
          <w:sz w:val="24"/>
        </w:rPr>
      </w:pPr>
      <w:r>
        <w:rPr>
          <w:rFonts w:asciiTheme="minorEastAsia" w:hAnsiTheme="minorEastAsia" w:eastAsiaTheme="minorEastAsia"/>
          <w:sz w:val="24"/>
        </w:rPr>
        <w:t>⑴重做：由乙方承担所发生的全部费用。</w:t>
      </w:r>
    </w:p>
    <w:p>
      <w:pPr>
        <w:pStyle w:val="15"/>
        <w:snapToGrid w:val="0"/>
        <w:spacing w:before="120" w:after="120" w:line="360" w:lineRule="auto"/>
        <w:ind w:firstLine="420"/>
        <w:rPr>
          <w:rFonts w:asciiTheme="minorEastAsia" w:hAnsiTheme="minorEastAsia" w:eastAsiaTheme="minorEastAsia"/>
          <w:sz w:val="24"/>
        </w:rPr>
      </w:pPr>
      <w:r>
        <w:rPr>
          <w:rFonts w:asciiTheme="minorEastAsia" w:hAnsiTheme="minorEastAsia" w:eastAsiaTheme="minorEastAsia"/>
          <w:sz w:val="24"/>
        </w:rPr>
        <w:t>⑵贬值处理：由甲乙双方合议定价。</w:t>
      </w:r>
    </w:p>
    <w:p>
      <w:pPr>
        <w:pStyle w:val="15"/>
        <w:snapToGrid w:val="0"/>
        <w:spacing w:before="120" w:after="120" w:line="360" w:lineRule="auto"/>
        <w:ind w:left="420" w:leftChars="200"/>
        <w:rPr>
          <w:rFonts w:asciiTheme="minorEastAsia" w:hAnsiTheme="minorEastAsia" w:eastAsiaTheme="minorEastAsia"/>
          <w:sz w:val="24"/>
        </w:rPr>
      </w:pPr>
      <w:r>
        <w:rPr>
          <w:rFonts w:asciiTheme="minorEastAsia" w:hAnsiTheme="minorEastAsia" w:eastAsiaTheme="minorEastAsia"/>
          <w:sz w:val="24"/>
        </w:rPr>
        <w:t>⑶解除合同。</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如在使用过程中发生问题，乙方在接到甲方通知后</w:t>
      </w:r>
      <w:r>
        <w:rPr>
          <w:rFonts w:asciiTheme="minorEastAsia" w:hAnsiTheme="minorEastAsia" w:eastAsiaTheme="minorEastAsia"/>
          <w:color w:val="000000"/>
          <w:sz w:val="24"/>
        </w:rPr>
        <w:t>在</w:t>
      </w:r>
      <w:r>
        <w:rPr>
          <w:rFonts w:asciiTheme="minorEastAsia" w:hAnsiTheme="minorEastAsia" w:eastAsiaTheme="minorEastAsia"/>
          <w:color w:val="FF0000"/>
          <w:sz w:val="24"/>
        </w:rPr>
        <w:t>____</w:t>
      </w:r>
      <w:r>
        <w:rPr>
          <w:rFonts w:asciiTheme="minorEastAsia" w:hAnsiTheme="minorEastAsia" w:eastAsiaTheme="minorEastAsia"/>
          <w:color w:val="000000"/>
          <w:sz w:val="24"/>
        </w:rPr>
        <w:t>小时</w:t>
      </w:r>
      <w:r>
        <w:rPr>
          <w:rFonts w:asciiTheme="minorEastAsia" w:hAnsiTheme="minorEastAsia" w:eastAsiaTheme="minorEastAsia"/>
          <w:sz w:val="24"/>
        </w:rPr>
        <w:t>内到达甲方现场。</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在</w:t>
      </w:r>
      <w:r>
        <w:rPr>
          <w:rFonts w:asciiTheme="minorEastAsia" w:hAnsiTheme="minorEastAsia" w:eastAsiaTheme="minorEastAsia"/>
          <w:b/>
          <w:sz w:val="24"/>
        </w:rPr>
        <w:t>服务质量保证期</w:t>
      </w:r>
      <w:r>
        <w:rPr>
          <w:rFonts w:asciiTheme="minorEastAsia" w:hAnsiTheme="minorEastAsia" w:eastAsiaTheme="minorEastAsia"/>
          <w:sz w:val="24"/>
        </w:rPr>
        <w:t>内，乙方应对出现的质量及安全问题负责处理解决并承担</w:t>
      </w:r>
    </w:p>
    <w:p>
      <w:pPr>
        <w:pStyle w:val="15"/>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一切费用。</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二</w:t>
      </w:r>
      <w:r>
        <w:rPr>
          <w:rFonts w:asciiTheme="minorEastAsia" w:hAnsiTheme="minorEastAsia" w:eastAsiaTheme="minorEastAsia"/>
          <w:b/>
          <w:sz w:val="24"/>
        </w:rPr>
        <w:t>、违约责任</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甲方无正当理由拒收接受服务的，甲方向乙方偿付合同款项</w:t>
      </w:r>
      <w:r>
        <w:rPr>
          <w:rFonts w:asciiTheme="minorEastAsia" w:hAnsiTheme="minorEastAsia" w:eastAsiaTheme="minorEastAsia"/>
          <w:color w:val="FF0000"/>
          <w:sz w:val="24"/>
          <w:u w:val="single"/>
        </w:rPr>
        <w:t>百分之五</w:t>
      </w:r>
      <w:r>
        <w:rPr>
          <w:rFonts w:asciiTheme="minorEastAsia" w:hAnsiTheme="minorEastAsia" w:eastAsiaTheme="minorEastAsia"/>
          <w:sz w:val="24"/>
        </w:rPr>
        <w:t>作为违约金。</w:t>
      </w:r>
    </w:p>
    <w:p>
      <w:pPr>
        <w:pStyle w:val="15"/>
        <w:snapToGrid w:val="0"/>
        <w:spacing w:before="120" w:after="120" w:line="360" w:lineRule="auto"/>
        <w:ind w:left="410" w:hanging="410" w:hangingChars="171"/>
        <w:rPr>
          <w:rFonts w:asciiTheme="minorEastAsia" w:hAnsiTheme="minorEastAsia" w:eastAsiaTheme="minorEastAsia"/>
          <w:color w:val="FF0000"/>
          <w:sz w:val="24"/>
          <w:u w:val="single"/>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甲方无故逾期验收和办理款项支付手续的,甲方应按逾期付款总额每日</w:t>
      </w:r>
      <w:r>
        <w:rPr>
          <w:rFonts w:asciiTheme="minorEastAsia" w:hAnsiTheme="minorEastAsia" w:eastAsiaTheme="minorEastAsia"/>
          <w:color w:val="FF0000"/>
          <w:sz w:val="24"/>
          <w:u w:val="single"/>
        </w:rPr>
        <w:t>万分之</w:t>
      </w:r>
    </w:p>
    <w:p>
      <w:pPr>
        <w:pStyle w:val="15"/>
        <w:snapToGrid w:val="0"/>
        <w:spacing w:before="120" w:after="120" w:line="360" w:lineRule="auto"/>
        <w:ind w:left="407" w:leftChars="114" w:hanging="168" w:hangingChars="70"/>
        <w:rPr>
          <w:rFonts w:asciiTheme="minorEastAsia" w:hAnsiTheme="minorEastAsia" w:eastAsiaTheme="minorEastAsia"/>
          <w:sz w:val="24"/>
        </w:rPr>
      </w:pPr>
      <w:r>
        <w:rPr>
          <w:rFonts w:asciiTheme="minorEastAsia" w:hAnsiTheme="minorEastAsia" w:eastAsiaTheme="minorEastAsia"/>
          <w:color w:val="FF0000"/>
          <w:sz w:val="24"/>
          <w:u w:val="single"/>
        </w:rPr>
        <w:t>五</w:t>
      </w:r>
      <w:r>
        <w:rPr>
          <w:rFonts w:asciiTheme="minorEastAsia" w:hAnsiTheme="minorEastAsia" w:eastAsiaTheme="minorEastAsia"/>
          <w:sz w:val="24"/>
        </w:rPr>
        <w:t>向乙方支付违约金。</w:t>
      </w:r>
    </w:p>
    <w:p>
      <w:pPr>
        <w:pStyle w:val="15"/>
        <w:snapToGrid w:val="0"/>
        <w:spacing w:before="120" w:after="120" w:line="360" w:lineRule="auto"/>
        <w:ind w:left="410" w:hanging="410" w:hangingChars="171"/>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 xml:space="preserve"> 乙方</w:t>
      </w:r>
      <w:r>
        <w:rPr>
          <w:rFonts w:hint="eastAsia" w:asciiTheme="minorEastAsia" w:hAnsiTheme="minorEastAsia" w:eastAsiaTheme="minorEastAsia"/>
          <w:sz w:val="24"/>
        </w:rPr>
        <w:t>未能如</w:t>
      </w:r>
      <w:r>
        <w:rPr>
          <w:rFonts w:asciiTheme="minorEastAsia" w:hAnsiTheme="minorEastAsia" w:eastAsiaTheme="minorEastAsia"/>
          <w:sz w:val="24"/>
        </w:rPr>
        <w:t>期提供服务的，每日向甲方支付</w:t>
      </w:r>
      <w:r>
        <w:rPr>
          <w:rFonts w:hint="eastAsia" w:asciiTheme="minorEastAsia" w:hAnsiTheme="minorEastAsia" w:eastAsiaTheme="minorEastAsia"/>
          <w:sz w:val="24"/>
        </w:rPr>
        <w:t>合同款项的</w:t>
      </w:r>
      <w:r>
        <w:rPr>
          <w:rFonts w:asciiTheme="minorEastAsia" w:hAnsiTheme="minorEastAsia" w:eastAsiaTheme="minorEastAsia"/>
          <w:color w:val="FF0000"/>
          <w:sz w:val="24"/>
          <w:u w:val="single"/>
        </w:rPr>
        <w:t>千分之六</w:t>
      </w:r>
      <w:r>
        <w:rPr>
          <w:rFonts w:hint="eastAsia" w:asciiTheme="minorEastAsia" w:hAnsiTheme="minorEastAsia" w:eastAsiaTheme="minorEastAsia"/>
          <w:sz w:val="24"/>
        </w:rPr>
        <w:t>作为</w:t>
      </w:r>
      <w:r>
        <w:rPr>
          <w:rFonts w:asciiTheme="minorEastAsia" w:hAnsiTheme="minorEastAsia" w:eastAsiaTheme="minorEastAsia"/>
          <w:sz w:val="24"/>
        </w:rPr>
        <w:t>违约金。乙方超过约定日期</w:t>
      </w:r>
      <w:r>
        <w:rPr>
          <w:rFonts w:asciiTheme="minorEastAsia" w:hAnsiTheme="minorEastAsia" w:eastAsiaTheme="minorEastAsia"/>
          <w:color w:val="FF0000"/>
          <w:sz w:val="24"/>
          <w:u w:val="single"/>
        </w:rPr>
        <w:t>10</w:t>
      </w:r>
      <w:r>
        <w:rPr>
          <w:rFonts w:asciiTheme="minorEastAsia" w:hAnsiTheme="minorEastAsia" w:eastAsiaTheme="minorEastAsia"/>
          <w:sz w:val="24"/>
        </w:rPr>
        <w:t>个工作日</w:t>
      </w:r>
      <w:r>
        <w:rPr>
          <w:rFonts w:hint="eastAsia" w:asciiTheme="minorEastAsia" w:hAnsiTheme="minorEastAsia" w:eastAsiaTheme="minorEastAsia"/>
          <w:sz w:val="24"/>
        </w:rPr>
        <w:t>仍</w:t>
      </w:r>
      <w:r>
        <w:rPr>
          <w:rFonts w:asciiTheme="minorEastAsia" w:hAnsiTheme="minorEastAsia" w:eastAsiaTheme="minorEastAsia"/>
          <w:sz w:val="24"/>
        </w:rPr>
        <w:t>不能</w:t>
      </w:r>
      <w:r>
        <w:rPr>
          <w:rFonts w:hint="eastAsia" w:asciiTheme="minorEastAsia" w:hAnsiTheme="minorEastAsia" w:eastAsiaTheme="minorEastAsia"/>
          <w:sz w:val="24"/>
        </w:rPr>
        <w:t>提供服务</w:t>
      </w:r>
      <w:r>
        <w:rPr>
          <w:rFonts w:asciiTheme="minorEastAsia" w:hAnsiTheme="minorEastAsia" w:eastAsiaTheme="minorEastAsia"/>
          <w:sz w:val="24"/>
        </w:rPr>
        <w:t>的，甲方可解除本合同。乙方因</w:t>
      </w:r>
      <w:r>
        <w:rPr>
          <w:rFonts w:hint="eastAsia" w:asciiTheme="minorEastAsia" w:hAnsiTheme="minorEastAsia" w:eastAsiaTheme="minorEastAsia"/>
          <w:sz w:val="24"/>
        </w:rPr>
        <w:t>未能如</w:t>
      </w:r>
      <w:r>
        <w:rPr>
          <w:rFonts w:asciiTheme="minorEastAsia" w:hAnsiTheme="minorEastAsia" w:eastAsiaTheme="minorEastAsia"/>
          <w:sz w:val="24"/>
        </w:rPr>
        <w:t>期提供服务或因其他违约行为导致甲方解除合同的，乙方应向甲方支付合同总值</w:t>
      </w:r>
      <w:r>
        <w:rPr>
          <w:rFonts w:asciiTheme="minorEastAsia" w:hAnsiTheme="minorEastAsia" w:eastAsiaTheme="minorEastAsia"/>
          <w:color w:val="FF0000"/>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、不可抗力事件处理</w:t>
      </w:r>
    </w:p>
    <w:p>
      <w:pPr>
        <w:pStyle w:val="15"/>
        <w:snapToGrid w:val="0"/>
        <w:spacing w:before="120" w:after="120" w:line="360" w:lineRule="auto"/>
        <w:ind w:left="480" w:hanging="480" w:hanging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在合同有效期内，任何一方因不可抗力事件导致不能履行合同，则合同履行</w:t>
      </w:r>
    </w:p>
    <w:p>
      <w:pPr>
        <w:pStyle w:val="15"/>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期可延长，其延长期与不可抗力影响期相同。</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不可抗力事件发生后，应立即通知对方，并寄送有关权威机构出具的证明。</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不可抗力事件延续120天以上，双方应通过友好协商，确定是否继续履行合</w:t>
      </w:r>
    </w:p>
    <w:p>
      <w:pPr>
        <w:pStyle w:val="15"/>
        <w:snapToGrid w:val="0"/>
        <w:spacing w:before="120" w:after="120" w:line="360" w:lineRule="auto"/>
        <w:ind w:firstLine="360" w:firstLineChars="150"/>
        <w:rPr>
          <w:rFonts w:asciiTheme="minorEastAsia" w:hAnsiTheme="minorEastAsia" w:eastAsiaTheme="minorEastAsia"/>
          <w:sz w:val="24"/>
        </w:rPr>
      </w:pPr>
      <w:r>
        <w:rPr>
          <w:rFonts w:asciiTheme="minorEastAsia" w:hAnsiTheme="minorEastAsia" w:eastAsiaTheme="minorEastAsia"/>
          <w:sz w:val="24"/>
        </w:rPr>
        <w:t>同。</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w:t>
      </w:r>
      <w:r>
        <w:rPr>
          <w:rFonts w:hint="eastAsia" w:asciiTheme="minorEastAsia" w:hAnsiTheme="minorEastAsia" w:eastAsiaTheme="minorEastAsia"/>
          <w:b/>
          <w:color w:val="FF0000"/>
          <w:sz w:val="24"/>
        </w:rPr>
        <w:t>解决争议的方法</w:t>
      </w:r>
    </w:p>
    <w:p>
      <w:pPr>
        <w:pStyle w:val="12"/>
        <w:widowControl/>
        <w:numPr>
          <w:ilvl w:val="0"/>
          <w:numId w:val="6"/>
        </w:numPr>
        <w:spacing w:line="360" w:lineRule="auto"/>
        <w:ind w:right="-88"/>
        <w:rPr>
          <w:rFonts w:asciiTheme="minorEastAsia" w:hAnsiTheme="minorEastAsia" w:eastAsiaTheme="minorEastAsia"/>
        </w:rPr>
      </w:pPr>
      <w:r>
        <w:rPr>
          <w:rFonts w:hint="eastAsia" w:asciiTheme="minorEastAsia" w:hAnsiTheme="minorEastAsia" w:eastAsiaTheme="minorEastAsia"/>
        </w:rPr>
        <w:t>当事人可以通过和解或者调解解决合同争议。当事人不愿和解、调解或者和解、调解不成的，按下述</w:t>
      </w:r>
      <w:r>
        <w:rPr>
          <w:rFonts w:hint="eastAsia" w:asciiTheme="minorEastAsia" w:hAnsiTheme="minorEastAsia" w:eastAsiaTheme="minorEastAsia"/>
          <w:color w:val="FF0000"/>
          <w:u w:val="single"/>
        </w:rPr>
        <w:t>（1）、（2）</w:t>
      </w:r>
      <w:r>
        <w:rPr>
          <w:rFonts w:hint="eastAsia" w:asciiTheme="minorEastAsia" w:hAnsiTheme="minorEastAsia" w:eastAsiaTheme="minorEastAsia"/>
        </w:rPr>
        <w:t>种方式解决；</w:t>
      </w:r>
    </w:p>
    <w:p>
      <w:pPr>
        <w:pStyle w:val="12"/>
        <w:widowControl/>
        <w:numPr>
          <w:ilvl w:val="0"/>
          <w:numId w:val="7"/>
        </w:numPr>
        <w:spacing w:line="360" w:lineRule="auto"/>
        <w:ind w:right="-88"/>
        <w:rPr>
          <w:rFonts w:asciiTheme="minorEastAsia" w:hAnsiTheme="minorEastAsia" w:eastAsiaTheme="minorEastAsia"/>
        </w:rPr>
      </w:pPr>
      <w:r>
        <w:rPr>
          <w:rFonts w:hint="eastAsia" w:asciiTheme="minorEastAsia" w:hAnsiTheme="minorEastAsia" w:eastAsiaTheme="minorEastAsia"/>
        </w:rPr>
        <w:t>提交</w:t>
      </w:r>
      <w:r>
        <w:rPr>
          <w:rFonts w:asciiTheme="minorEastAsia" w:hAnsiTheme="minorEastAsia" w:eastAsiaTheme="minorEastAsia"/>
          <w:u w:val="single"/>
        </w:rPr>
        <w:t>_</w:t>
      </w:r>
      <w:r>
        <w:rPr>
          <w:rFonts w:hint="eastAsia" w:asciiTheme="minorEastAsia" w:hAnsiTheme="minorEastAsia" w:eastAsiaTheme="minorEastAsia"/>
          <w:u w:val="single"/>
        </w:rPr>
        <w:t>台州</w:t>
      </w:r>
      <w:r>
        <w:rPr>
          <w:rFonts w:asciiTheme="minorEastAsia" w:hAnsiTheme="minorEastAsia" w:eastAsiaTheme="minorEastAsia"/>
          <w:u w:val="single"/>
        </w:rPr>
        <w:t>_</w:t>
      </w:r>
      <w:r>
        <w:rPr>
          <w:rFonts w:hint="eastAsia" w:asciiTheme="minorEastAsia" w:hAnsiTheme="minorEastAsia" w:eastAsiaTheme="minorEastAsia"/>
        </w:rPr>
        <w:t>仲裁委员会仲裁。</w:t>
      </w:r>
    </w:p>
    <w:p>
      <w:pPr>
        <w:pStyle w:val="12"/>
        <w:widowControl/>
        <w:numPr>
          <w:ilvl w:val="0"/>
          <w:numId w:val="7"/>
        </w:numPr>
        <w:spacing w:line="360" w:lineRule="auto"/>
        <w:ind w:right="-88"/>
        <w:rPr>
          <w:rFonts w:asciiTheme="minorEastAsia" w:hAnsiTheme="minorEastAsia" w:eastAsiaTheme="minorEastAsia"/>
        </w:rPr>
      </w:pPr>
      <w:r>
        <w:rPr>
          <w:rFonts w:hint="eastAsia" w:asciiTheme="minorEastAsia" w:hAnsiTheme="minorEastAsia" w:eastAsiaTheme="minorEastAsia"/>
        </w:rPr>
        <w:t>依法向人民法院提起诉讼。</w:t>
      </w:r>
    </w:p>
    <w:p>
      <w:pPr>
        <w:pStyle w:val="12"/>
        <w:widowControl/>
        <w:numPr>
          <w:ilvl w:val="0"/>
          <w:numId w:val="6"/>
        </w:numPr>
        <w:spacing w:line="360" w:lineRule="auto"/>
        <w:ind w:right="-88"/>
        <w:rPr>
          <w:rFonts w:asciiTheme="minorEastAsia" w:hAnsiTheme="minorEastAsia" w:eastAsiaTheme="minorEastAsia"/>
        </w:rPr>
      </w:pPr>
      <w:r>
        <w:rPr>
          <w:rFonts w:hint="eastAsia" w:asciiTheme="minorEastAsia" w:hAnsiTheme="minorEastAsia" w:eastAsiaTheme="minorEastAsia"/>
        </w:rPr>
        <w:t>当事人可以向办理采购事宜的采购代理机构申请调解。</w:t>
      </w:r>
    </w:p>
    <w:p>
      <w:pPr>
        <w:pStyle w:val="12"/>
        <w:widowControl/>
        <w:numPr>
          <w:ilvl w:val="0"/>
          <w:numId w:val="6"/>
        </w:numPr>
        <w:spacing w:line="360" w:lineRule="auto"/>
        <w:ind w:right="-88"/>
        <w:rPr>
          <w:rFonts w:asciiTheme="minorEastAsia" w:hAnsiTheme="minorEastAsia" w:eastAsiaTheme="minorEastAsia"/>
        </w:rPr>
      </w:pPr>
      <w:r>
        <w:rPr>
          <w:rFonts w:hint="eastAsia" w:asciiTheme="minorEastAsia" w:hAnsiTheme="minorEastAsia" w:eastAsiaTheme="minorEastAsia"/>
        </w:rPr>
        <w:t>当事人可以向同级财政部门申请调解。</w:t>
      </w:r>
    </w:p>
    <w:p>
      <w:pPr>
        <w:pStyle w:val="15"/>
        <w:snapToGrid w:val="0"/>
        <w:spacing w:before="120" w:after="120" w:line="360" w:lineRule="auto"/>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、合同生效及其它</w:t>
      </w:r>
    </w:p>
    <w:p>
      <w:pPr>
        <w:pStyle w:val="15"/>
        <w:snapToGrid w:val="0"/>
        <w:spacing w:before="120" w:after="120" w:line="360" w:lineRule="auto"/>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 xml:space="preserve"> 合同经双方法定代表人或授权代表签字并加盖单位公章后生效。</w:t>
      </w:r>
    </w:p>
    <w:p>
      <w:pPr>
        <w:pStyle w:val="15"/>
        <w:snapToGrid w:val="0"/>
        <w:spacing w:before="120" w:after="120" w:line="360" w:lineRule="auto"/>
        <w:ind w:left="480" w:hanging="480" w:hangingChars="200"/>
        <w:rPr>
          <w:rFonts w:asciiTheme="minorEastAsia" w:hAnsiTheme="minorEastAsia" w:eastAsiaTheme="minorEastAsia"/>
          <w:sz w:val="24"/>
        </w:rPr>
      </w:pPr>
      <w:r>
        <w:rPr>
          <w:rFonts w:hint="eastAsia" w:asciiTheme="minorEastAsia" w:hAnsiTheme="minorEastAsia" w:eastAsiaTheme="minorEastAsia"/>
          <w:sz w:val="24"/>
        </w:rPr>
        <w:t xml:space="preserve">2. </w:t>
      </w:r>
      <w:r>
        <w:rPr>
          <w:rFonts w:asciiTheme="minorEastAsia" w:hAnsiTheme="minorEastAsia" w:eastAsiaTheme="minorEastAsia"/>
          <w:sz w:val="24"/>
        </w:rPr>
        <w:t>本合同未尽事宜，遵照《合同法》有关条文执行。</w:t>
      </w:r>
    </w:p>
    <w:p>
      <w:pPr>
        <w:widowControl/>
        <w:spacing w:line="360" w:lineRule="auto"/>
        <w:rPr>
          <w:rFonts w:asciiTheme="minorEastAsia" w:hAnsiTheme="minorEastAsia" w:eastAsiaTheme="minorEastAsia"/>
          <w:b/>
          <w:sz w:val="24"/>
        </w:rPr>
      </w:pPr>
      <w:r>
        <w:rPr>
          <w:rFonts w:hint="eastAsia" w:asciiTheme="minorEastAsia" w:hAnsiTheme="minorEastAsia" w:eastAsiaTheme="minorEastAsia"/>
          <w:sz w:val="24"/>
        </w:rPr>
        <w:t>3.</w:t>
      </w:r>
      <w:r>
        <w:rPr>
          <w:rFonts w:hint="eastAsia" w:asciiTheme="minorEastAsia" w:hAnsiTheme="minorEastAsia" w:eastAsiaTheme="minorEastAsia"/>
          <w:kern w:val="0"/>
          <w:sz w:val="24"/>
        </w:rPr>
        <w:t xml:space="preserve">  </w:t>
      </w:r>
      <w:r>
        <w:rPr>
          <w:rFonts w:hint="eastAsia" w:asciiTheme="minorEastAsia" w:hAnsiTheme="minorEastAsia" w:eastAsiaTheme="minorEastAsia"/>
          <w:b/>
          <w:sz w:val="24"/>
        </w:rPr>
        <w:t>本合同一式四份。甲、乙双方各执一份，台州市政府采购中心及台州市政府采购监管处各执一份。本项目未尽事宜以招标文件、投标文件及澄清文件等为准。</w:t>
      </w:r>
    </w:p>
    <w:p>
      <w:pPr>
        <w:widowControl/>
        <w:spacing w:line="360" w:lineRule="auto"/>
        <w:rPr>
          <w:rFonts w:asciiTheme="minorEastAsia" w:hAnsiTheme="minorEastAsia" w:eastAsiaTheme="minorEastAsia"/>
          <w:kern w:val="0"/>
          <w:sz w:val="24"/>
        </w:rPr>
      </w:pPr>
      <w:r>
        <w:rPr>
          <w:rFonts w:hint="eastAsia" w:asciiTheme="minorEastAsia" w:hAnsiTheme="minorEastAsia" w:eastAsiaTheme="minorEastAsia"/>
          <w:b/>
          <w:sz w:val="24"/>
        </w:rPr>
        <w:t>4、</w:t>
      </w:r>
      <w:r>
        <w:rPr>
          <w:rFonts w:hint="eastAsia" w:asciiTheme="minorEastAsia" w:hAnsiTheme="minorEastAsia" w:eastAsiaTheme="minorEastAsia"/>
          <w:kern w:val="0"/>
          <w:sz w:val="24"/>
        </w:rPr>
        <w:t>合同必须经台州市政府采购中心监证。</w:t>
      </w:r>
    </w:p>
    <w:p>
      <w:pPr>
        <w:widowControl/>
        <w:spacing w:line="360" w:lineRule="auto"/>
        <w:rPr>
          <w:rFonts w:asciiTheme="minorEastAsia" w:hAnsiTheme="minorEastAsia" w:eastAsiaTheme="minorEastAsia"/>
          <w:kern w:val="0"/>
          <w:sz w:val="24"/>
        </w:rPr>
      </w:pPr>
    </w:p>
    <w:p>
      <w:pPr>
        <w:widowControl/>
        <w:spacing w:line="360" w:lineRule="auto"/>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甲方（公章）                                     乙方（公章）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帐号：                                           帐号：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ind w:firstLine="4920" w:firstLineChars="2050"/>
        <w:jc w:val="center"/>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合同鉴证方（盖章）: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项目负责人: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鉴证日期:  年  月  日</w:t>
      </w: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spacing w:line="360" w:lineRule="auto"/>
        <w:rPr>
          <w:rFonts w:ascii="宋体" w:hAnsi="宋体"/>
          <w:b/>
          <w:sz w:val="36"/>
        </w:rPr>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kern w:val="0"/>
          <w:sz w:val="36"/>
        </w:rPr>
      </w:pPr>
      <w:r>
        <w:rPr>
          <w:rFonts w:hint="eastAsia" w:asciiTheme="majorEastAsia" w:hAnsiTheme="majorEastAsia" w:eastAsiaTheme="majorEastAsia"/>
          <w:b/>
          <w:kern w:val="0"/>
          <w:sz w:val="36"/>
        </w:rPr>
        <w:t>第六部分：   应提交的有关格式范例</w:t>
      </w:r>
    </w:p>
    <w:p>
      <w:pPr>
        <w:snapToGrid w:val="0"/>
        <w:spacing w:beforeLines="50" w:after="50" w:line="360" w:lineRule="auto"/>
        <w:rPr>
          <w:rFonts w:ascii="仿宋_GB2312" w:hAnsi="宋体" w:eastAsia="仿宋_GB2312"/>
          <w:b/>
          <w:sz w:val="30"/>
          <w:szCs w:val="30"/>
        </w:rPr>
      </w:pPr>
      <w:r>
        <w:rPr>
          <w:rFonts w:hint="eastAsia" w:ascii="宋体" w:hAnsi="宋体"/>
          <w:b/>
          <w:sz w:val="28"/>
        </w:rPr>
        <w:t>附件1：</w:t>
      </w:r>
      <w:r>
        <w:rPr>
          <w:rFonts w:hint="eastAsia" w:ascii="仿宋_GB2312" w:hAnsi="宋体" w:eastAsia="仿宋_GB2312"/>
          <w:b/>
          <w:sz w:val="30"/>
          <w:szCs w:val="30"/>
        </w:rPr>
        <w:t xml:space="preserve">                                      </w:t>
      </w:r>
      <w:r>
        <w:rPr>
          <w:rFonts w:hint="eastAsia" w:ascii="仿宋_GB2312" w:hAnsi="宋体" w:eastAsia="仿宋_GB2312"/>
          <w:bCs/>
          <w:sz w:val="30"/>
          <w:szCs w:val="30"/>
          <w:u w:val="single"/>
        </w:rPr>
        <w:t xml:space="preserve">     </w:t>
      </w:r>
      <w:r>
        <w:rPr>
          <w:rFonts w:hint="eastAsia" w:ascii="仿宋_GB2312" w:hAnsi="宋体" w:eastAsia="仿宋_GB2312"/>
          <w:bCs/>
          <w:sz w:val="30"/>
          <w:szCs w:val="30"/>
        </w:rPr>
        <w:t>本</w:t>
      </w:r>
    </w:p>
    <w:p>
      <w:pPr>
        <w:snapToGrid w:val="0"/>
        <w:spacing w:beforeLines="50" w:after="50" w:line="360" w:lineRule="auto"/>
        <w:jc w:val="right"/>
        <w:rPr>
          <w:rFonts w:ascii="仿宋_GB2312" w:hAnsi="宋体" w:eastAsia="仿宋_GB2312"/>
          <w:bCs/>
          <w:sz w:val="30"/>
          <w:szCs w:val="30"/>
        </w:rPr>
      </w:pPr>
      <w:r>
        <w:rPr>
          <w:rFonts w:hint="eastAsia" w:ascii="仿宋_GB2312" w:hAnsi="宋体" w:eastAsia="仿宋_GB2312"/>
          <w:sz w:val="30"/>
          <w:szCs w:val="30"/>
        </w:rPr>
        <w:t xml:space="preserve">                                            </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w:t>
      </w:r>
      <w:r>
        <w:rPr>
          <w:rFonts w:hint="eastAsia" w:ascii="宋体" w:hAnsi="宋体"/>
          <w:sz w:val="36"/>
          <w:szCs w:val="36"/>
          <w:u w:val="single"/>
        </w:rPr>
        <w:t xml:space="preserve">            </w:t>
      </w:r>
      <w:r>
        <w:rPr>
          <w:rFonts w:hint="eastAsia" w:ascii="宋体" w:hAnsi="宋体"/>
          <w:sz w:val="36"/>
          <w:szCs w:val="36"/>
        </w:rPr>
        <w:t>（标项）</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资格资信证明文件）</w:t>
      </w:r>
    </w:p>
    <w:p>
      <w:pPr>
        <w:spacing w:line="360" w:lineRule="auto"/>
        <w:ind w:right="532"/>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rPr>
          <w:rFonts w:ascii="仿宋_GB2312" w:hAnsi="宋体" w:eastAsia="仿宋_GB2312"/>
          <w:b/>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jc w:val="center"/>
        <w:rPr>
          <w:rFonts w:ascii="宋体" w:hAnsi="宋体"/>
          <w:b/>
          <w:sz w:val="28"/>
        </w:rPr>
      </w:pPr>
    </w:p>
    <w:p>
      <w:pPr>
        <w:spacing w:line="360" w:lineRule="auto"/>
        <w:ind w:left="549" w:hanging="549" w:hangingChars="171"/>
        <w:jc w:val="center"/>
        <w:rPr>
          <w:rFonts w:ascii="宋体" w:hAnsi="宋体"/>
          <w:b/>
          <w:bCs/>
          <w:sz w:val="32"/>
          <w:szCs w:val="32"/>
        </w:rPr>
      </w:pPr>
      <w:r>
        <w:rPr>
          <w:rFonts w:hint="eastAsia" w:ascii="宋体" w:hAnsi="宋体"/>
          <w:b/>
          <w:sz w:val="32"/>
          <w:szCs w:val="32"/>
        </w:rPr>
        <w:t>资格</w:t>
      </w:r>
      <w:r>
        <w:rPr>
          <w:rFonts w:hint="eastAsia" w:ascii="宋体" w:hAnsi="宋体"/>
          <w:b/>
          <w:bCs/>
          <w:sz w:val="32"/>
          <w:szCs w:val="32"/>
        </w:rPr>
        <w:t>、资信证明文件目录</w:t>
      </w:r>
    </w:p>
    <w:p>
      <w:pPr>
        <w:snapToGrid w:val="0"/>
        <w:spacing w:before="50" w:after="50" w:line="360" w:lineRule="auto"/>
        <w:jc w:val="center"/>
        <w:rPr>
          <w:rFonts w:ascii="仿宋_GB2312" w:hAnsi="宋体" w:eastAsia="仿宋_GB2312"/>
          <w:b/>
          <w:bCs/>
          <w:sz w:val="36"/>
          <w:szCs w:val="36"/>
        </w:rPr>
      </w:pPr>
    </w:p>
    <w:p>
      <w:pPr>
        <w:snapToGrid w:val="0"/>
        <w:spacing w:line="360" w:lineRule="auto"/>
        <w:ind w:firstLine="470" w:firstLineChars="196"/>
        <w:rPr>
          <w:rFonts w:ascii="宋体" w:hAnsi="宋体"/>
          <w:sz w:val="24"/>
        </w:rPr>
      </w:pPr>
      <w:r>
        <w:rPr>
          <w:rFonts w:hint="eastAsia" w:ascii="宋体" w:hAnsi="宋体"/>
          <w:sz w:val="24"/>
        </w:rPr>
        <w:t>1、声明书；</w:t>
      </w:r>
    </w:p>
    <w:p>
      <w:pPr>
        <w:snapToGrid w:val="0"/>
        <w:spacing w:line="360" w:lineRule="auto"/>
        <w:ind w:firstLine="470" w:firstLineChars="196"/>
        <w:rPr>
          <w:rFonts w:ascii="宋体" w:hAnsi="宋体"/>
          <w:sz w:val="24"/>
        </w:rPr>
      </w:pPr>
      <w:r>
        <w:rPr>
          <w:rFonts w:hint="eastAsia" w:ascii="宋体" w:hAnsi="宋体"/>
          <w:sz w:val="24"/>
        </w:rPr>
        <w:t>2、法定代表人授权书；</w:t>
      </w:r>
    </w:p>
    <w:p>
      <w:pPr>
        <w:snapToGrid w:val="0"/>
        <w:spacing w:line="360" w:lineRule="auto"/>
        <w:ind w:firstLine="470" w:firstLineChars="196"/>
        <w:rPr>
          <w:rFonts w:ascii="宋体" w:hAnsi="宋体"/>
          <w:kern w:val="0"/>
          <w:sz w:val="24"/>
        </w:rPr>
      </w:pPr>
      <w:r>
        <w:rPr>
          <w:rFonts w:hint="eastAsia" w:ascii="宋体" w:hAnsi="宋体"/>
          <w:sz w:val="24"/>
        </w:rPr>
        <w:t>3、</w:t>
      </w:r>
      <w:r>
        <w:rPr>
          <w:rFonts w:hint="eastAsia" w:ascii="宋体" w:hAnsi="宋体"/>
          <w:kern w:val="0"/>
          <w:sz w:val="24"/>
        </w:rPr>
        <w:t>营业执照、税务登记、组织机构代码证</w:t>
      </w:r>
      <w:r>
        <w:rPr>
          <w:rFonts w:hint="eastAsia" w:ascii="宋体" w:hAnsi="宋体"/>
          <w:b/>
          <w:kern w:val="0"/>
          <w:sz w:val="24"/>
        </w:rPr>
        <w:t>、</w:t>
      </w:r>
      <w:r>
        <w:rPr>
          <w:rFonts w:hint="eastAsia" w:ascii="宋体" w:hAnsi="宋体"/>
          <w:kern w:val="0"/>
          <w:sz w:val="24"/>
        </w:rPr>
        <w:t xml:space="preserve">社会保险登记证； </w:t>
      </w:r>
    </w:p>
    <w:p>
      <w:pPr>
        <w:snapToGrid w:val="0"/>
        <w:spacing w:line="360" w:lineRule="auto"/>
        <w:ind w:firstLine="480" w:firstLineChars="200"/>
        <w:rPr>
          <w:rFonts w:ascii="宋体" w:hAnsi="宋体"/>
          <w:kern w:val="0"/>
          <w:sz w:val="24"/>
        </w:rPr>
      </w:pPr>
      <w:r>
        <w:rPr>
          <w:rFonts w:hint="eastAsia" w:ascii="宋体" w:hAnsi="宋体"/>
          <w:kern w:val="0"/>
          <w:sz w:val="24"/>
        </w:rPr>
        <w:t>4、上年度企业资产负债表及损益表；</w:t>
      </w:r>
    </w:p>
    <w:p>
      <w:pPr>
        <w:snapToGrid w:val="0"/>
        <w:spacing w:line="360" w:lineRule="auto"/>
        <w:ind w:firstLine="470" w:firstLineChars="196"/>
        <w:rPr>
          <w:rFonts w:ascii="宋体" w:hAnsi="宋体"/>
          <w:kern w:val="0"/>
          <w:sz w:val="24"/>
        </w:rPr>
      </w:pPr>
      <w:r>
        <w:rPr>
          <w:rFonts w:hint="eastAsia" w:ascii="宋体" w:hAnsi="宋体"/>
          <w:sz w:val="24"/>
        </w:rPr>
        <w:t>5、</w:t>
      </w:r>
      <w:r>
        <w:rPr>
          <w:rFonts w:hint="eastAsia" w:ascii="宋体" w:hAnsi="宋体"/>
          <w:kern w:val="0"/>
          <w:sz w:val="24"/>
        </w:rPr>
        <w:t>本项目要求的特定资质证书</w:t>
      </w:r>
    </w:p>
    <w:p>
      <w:pPr>
        <w:snapToGrid w:val="0"/>
        <w:spacing w:line="360" w:lineRule="auto"/>
        <w:ind w:firstLine="470" w:firstLineChars="196"/>
        <w:rPr>
          <w:rFonts w:ascii="宋体" w:hAnsi="宋体"/>
          <w:sz w:val="24"/>
        </w:rPr>
      </w:pPr>
      <w:r>
        <w:rPr>
          <w:rFonts w:hint="eastAsia" w:ascii="宋体" w:hAnsi="宋体"/>
          <w:kern w:val="0"/>
          <w:sz w:val="24"/>
        </w:rPr>
        <w:t>6、</w:t>
      </w:r>
      <w:r>
        <w:rPr>
          <w:rFonts w:hint="eastAsia" w:ascii="宋体" w:hAnsi="宋体"/>
          <w:sz w:val="24"/>
        </w:rPr>
        <w:t>投标人情况介绍；</w:t>
      </w:r>
    </w:p>
    <w:p>
      <w:pPr>
        <w:autoSpaceDE w:val="0"/>
        <w:autoSpaceDN w:val="0"/>
        <w:adjustRightInd w:val="0"/>
        <w:spacing w:line="360" w:lineRule="auto"/>
        <w:ind w:left="424" w:leftChars="202" w:firstLine="2"/>
        <w:rPr>
          <w:rFonts w:ascii="宋体"/>
          <w:kern w:val="0"/>
          <w:sz w:val="24"/>
        </w:rPr>
      </w:pPr>
      <w:r>
        <w:rPr>
          <w:rFonts w:hint="eastAsia" w:ascii="宋体" w:hAnsi="宋体"/>
          <w:kern w:val="0"/>
          <w:sz w:val="24"/>
        </w:rPr>
        <w:t>7、</w:t>
      </w:r>
      <w:r>
        <w:rPr>
          <w:rFonts w:ascii="宋体"/>
          <w:kern w:val="0"/>
          <w:sz w:val="24"/>
        </w:rPr>
        <w:t>投标人通过的质量体系、环保体系、职业健康体系或其他体系的认证证书等</w:t>
      </w:r>
      <w:r>
        <w:rPr>
          <w:rFonts w:hint="eastAsia" w:ascii="宋体"/>
          <w:kern w:val="0"/>
          <w:sz w:val="24"/>
        </w:rPr>
        <w:t>；</w:t>
      </w:r>
    </w:p>
    <w:p>
      <w:pPr>
        <w:tabs>
          <w:tab w:val="left" w:pos="189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8、</w:t>
      </w:r>
      <w:r>
        <w:rPr>
          <w:rFonts w:hint="eastAsia" w:ascii="宋体" w:hAnsi="宋体"/>
          <w:sz w:val="24"/>
        </w:rPr>
        <w:t>资信及商务需求响应表；</w:t>
      </w:r>
    </w:p>
    <w:p>
      <w:pPr>
        <w:tabs>
          <w:tab w:val="left" w:pos="189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9、近三年来类似项目的成功案例；</w:t>
      </w:r>
    </w:p>
    <w:p>
      <w:pPr>
        <w:snapToGrid w:val="0"/>
        <w:spacing w:line="360" w:lineRule="auto"/>
        <w:ind w:firstLine="470" w:firstLineChars="196"/>
        <w:rPr>
          <w:rFonts w:ascii="宋体" w:hAnsi="宋体"/>
          <w:sz w:val="24"/>
        </w:rPr>
      </w:pPr>
      <w:r>
        <w:rPr>
          <w:rFonts w:hint="eastAsia" w:ascii="宋体" w:hAnsi="宋体"/>
          <w:sz w:val="24"/>
        </w:rPr>
        <w:t>10、</w:t>
      </w:r>
      <w:r>
        <w:rPr>
          <w:rFonts w:ascii="宋体" w:hAnsi="宋体"/>
          <w:kern w:val="0"/>
          <w:sz w:val="24"/>
        </w:rPr>
        <w:t>投标人认为</w:t>
      </w:r>
      <w:r>
        <w:rPr>
          <w:rFonts w:hint="eastAsia" w:ascii="宋体" w:hAnsi="宋体"/>
          <w:kern w:val="0"/>
          <w:sz w:val="24"/>
        </w:rPr>
        <w:t>可以证明其能力或业绩的其他材料。</w:t>
      </w: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keepNext w:val="0"/>
        <w:keepLines w:val="0"/>
        <w:pageBreakBefore w:val="0"/>
        <w:widowControl w:val="0"/>
        <w:kinsoku/>
        <w:wordWrap/>
        <w:overflowPunct/>
        <w:topLinePunct w:val="0"/>
        <w:autoSpaceDE/>
        <w:autoSpaceDN/>
        <w:bidi w:val="0"/>
        <w:spacing w:line="324" w:lineRule="auto"/>
        <w:textAlignment w:val="auto"/>
        <w:outlineLvl w:val="9"/>
        <w:rPr>
          <w:rFonts w:ascii="宋体" w:hAnsi="宋体"/>
          <w:b/>
          <w:sz w:val="28"/>
        </w:rPr>
      </w:pPr>
      <w:r>
        <w:rPr>
          <w:rFonts w:hint="eastAsia" w:ascii="宋体" w:hAnsi="宋体"/>
          <w:b/>
          <w:sz w:val="28"/>
        </w:rPr>
        <w:t>附件2</w:t>
      </w:r>
    </w:p>
    <w:p>
      <w:pPr>
        <w:keepNext w:val="0"/>
        <w:keepLines w:val="0"/>
        <w:pageBreakBefore w:val="0"/>
        <w:widowControl w:val="0"/>
        <w:kinsoku/>
        <w:wordWrap/>
        <w:overflowPunct/>
        <w:topLinePunct w:val="0"/>
        <w:autoSpaceDE/>
        <w:autoSpaceDN/>
        <w:bidi w:val="0"/>
        <w:spacing w:line="324" w:lineRule="auto"/>
        <w:ind w:left="549" w:hanging="549" w:hangingChars="171"/>
        <w:jc w:val="center"/>
        <w:textAlignment w:val="auto"/>
        <w:outlineLvl w:val="9"/>
        <w:rPr>
          <w:rFonts w:ascii="宋体" w:hAnsi="宋体"/>
          <w:b/>
          <w:sz w:val="32"/>
          <w:szCs w:val="32"/>
        </w:rPr>
      </w:pPr>
      <w:r>
        <w:rPr>
          <w:rFonts w:hint="eastAsia" w:ascii="宋体" w:hAnsi="宋体"/>
          <w:b/>
          <w:sz w:val="32"/>
          <w:szCs w:val="32"/>
        </w:rPr>
        <w:t>声明书</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cs="宋体"/>
          <w:kern w:val="0"/>
          <w:sz w:val="24"/>
        </w:rPr>
      </w:pPr>
      <w:r>
        <w:rPr>
          <w:rFonts w:hint="eastAsia" w:ascii="宋体" w:hAnsi="宋体" w:cs="宋体"/>
          <w:kern w:val="0"/>
          <w:sz w:val="24"/>
        </w:rPr>
        <w:t>台州市政府采购中心：</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cs="宋体"/>
          <w:kern w:val="0"/>
          <w:sz w:val="24"/>
        </w:rPr>
      </w:pPr>
      <w:r>
        <w:rPr>
          <w:rFonts w:hint="eastAsia" w:ascii="宋体" w:hAnsi="宋体" w:cs="宋体"/>
          <w:kern w:val="0"/>
          <w:sz w:val="24"/>
        </w:rPr>
        <w:t>（投标人名称）系中华人民共和国合法企业，经营地址</w:t>
      </w:r>
      <w:r>
        <w:rPr>
          <w:rFonts w:hint="eastAsia" w:ascii="宋体" w:hAnsi="宋体" w:cs="宋体"/>
          <w:kern w:val="0"/>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w:t>
      </w:r>
      <w:r>
        <w:rPr>
          <w:rFonts w:hint="eastAsia" w:ascii="宋体" w:hAnsi="宋体" w:cs="宋体"/>
          <w:kern w:val="0"/>
          <w:sz w:val="24"/>
          <w:u w:val="single"/>
        </w:rPr>
        <w:t xml:space="preserve">          </w:t>
      </w:r>
      <w:r>
        <w:rPr>
          <w:rFonts w:hint="eastAsia" w:ascii="宋体" w:hAnsi="宋体" w:cs="宋体"/>
          <w:kern w:val="0"/>
          <w:sz w:val="24"/>
        </w:rPr>
        <w:t>）的投标，为此，我公司就本次投标有关事项郑重声明如下：</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cs="宋体"/>
          <w:kern w:val="0"/>
          <w:sz w:val="24"/>
        </w:rPr>
      </w:pPr>
      <w:r>
        <w:rPr>
          <w:rFonts w:hint="eastAsia" w:ascii="宋体" w:hAnsi="宋体" w:cs="宋体"/>
          <w:kern w:val="0"/>
          <w:sz w:val="24"/>
        </w:rPr>
        <w:t>1</w:t>
      </w:r>
      <w:r>
        <w:rPr>
          <w:rFonts w:hint="eastAsia" w:ascii="宋体" w:hAnsi="宋体" w:cs="宋体"/>
          <w:b/>
          <w:kern w:val="0"/>
          <w:sz w:val="24"/>
        </w:rPr>
        <w:t xml:space="preserve">、我公司声明截止投标时间近三年以来，在政府采购领域中的项目招标、投标和合同履约期间无任何不良行为记录和违法、违规行为。 </w:t>
      </w:r>
      <w:r>
        <w:rPr>
          <w:rFonts w:hint="eastAsia" w:ascii="宋体" w:hAnsi="宋体" w:cs="宋体"/>
          <w:kern w:val="0"/>
          <w:sz w:val="24"/>
        </w:rPr>
        <w:t xml:space="preserve">                       </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sz w:val="24"/>
        </w:rPr>
      </w:pPr>
      <w:r>
        <w:rPr>
          <w:rFonts w:hint="eastAsia" w:ascii="宋体" w:hAnsi="宋体" w:cs="宋体"/>
          <w:kern w:val="0"/>
          <w:sz w:val="24"/>
        </w:rPr>
        <w:t>2、我公司</w:t>
      </w:r>
      <w:r>
        <w:rPr>
          <w:rFonts w:ascii="宋体" w:hAnsi="宋体" w:cs="宋体"/>
          <w:kern w:val="0"/>
          <w:sz w:val="24"/>
        </w:rPr>
        <w:t>在参与投标前已</w:t>
      </w:r>
      <w:r>
        <w:rPr>
          <w:rFonts w:hint="eastAsia" w:ascii="宋体" w:hAnsi="宋体" w:cs="宋体"/>
          <w:kern w:val="0"/>
          <w:sz w:val="24"/>
        </w:rPr>
        <w:t>详细审查</w:t>
      </w:r>
      <w:r>
        <w:rPr>
          <w:rFonts w:ascii="宋体" w:hAnsi="宋体" w:cs="宋体"/>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kern w:val="0"/>
          <w:sz w:val="24"/>
        </w:rPr>
        <w:t>利</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sz w:val="24"/>
        </w:rPr>
      </w:pPr>
      <w:r>
        <w:rPr>
          <w:rFonts w:hint="eastAsia"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sz w:val="24"/>
        </w:rPr>
      </w:pPr>
      <w:r>
        <w:rPr>
          <w:rFonts w:hint="eastAsia" w:ascii="宋体" w:hAnsi="宋体"/>
          <w:sz w:val="24"/>
        </w:rPr>
        <w:t>4、我</w:t>
      </w:r>
      <w:r>
        <w:rPr>
          <w:rFonts w:hint="eastAsia" w:ascii="宋体" w:hAnsi="宋体" w:cs="仿宋_GB2312"/>
          <w:kern w:val="0"/>
          <w:sz w:val="24"/>
          <w:lang w:val="zh-CN"/>
        </w:rPr>
        <w:t>公司</w:t>
      </w:r>
      <w:r>
        <w:rPr>
          <w:rFonts w:hint="eastAsia" w:ascii="宋体" w:hAnsi="宋体"/>
          <w:sz w:val="24"/>
        </w:rPr>
        <w:t>向贵方提交的所有投标文件、资料都是准确、真实、</w:t>
      </w:r>
      <w:r>
        <w:rPr>
          <w:rFonts w:hint="eastAsia" w:ascii="宋体" w:hAnsi="宋体" w:cs="仿宋_GB2312"/>
          <w:kern w:val="0"/>
          <w:sz w:val="24"/>
          <w:lang w:val="zh-CN"/>
        </w:rPr>
        <w:t>合法</w:t>
      </w:r>
      <w:r>
        <w:rPr>
          <w:rFonts w:hint="eastAsia" w:ascii="宋体" w:hAnsi="宋体"/>
          <w:sz w:val="24"/>
        </w:rPr>
        <w:t>的。</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sz w:val="24"/>
        </w:rPr>
      </w:pPr>
      <w:r>
        <w:rPr>
          <w:rFonts w:hint="eastAsia" w:ascii="宋体" w:hAnsi="宋体"/>
          <w:sz w:val="24"/>
        </w:rPr>
        <w:t>5、若中标，我</w:t>
      </w:r>
      <w:r>
        <w:rPr>
          <w:rFonts w:hint="eastAsia" w:ascii="宋体" w:hAnsi="宋体" w:cs="仿宋_GB2312"/>
          <w:kern w:val="0"/>
          <w:sz w:val="24"/>
          <w:lang w:val="zh-CN"/>
        </w:rPr>
        <w:t>公司</w:t>
      </w:r>
      <w:r>
        <w:rPr>
          <w:rFonts w:hint="eastAsia" w:ascii="宋体" w:hAnsi="宋体"/>
          <w:sz w:val="24"/>
        </w:rPr>
        <w:t>将按招标文件规定履行合同责任和义务。</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sz w:val="24"/>
        </w:rPr>
      </w:pPr>
      <w:r>
        <w:rPr>
          <w:rFonts w:hint="eastAsia" w:ascii="宋体" w:hAnsi="宋体"/>
          <w:sz w:val="24"/>
        </w:rPr>
        <w:t>6、</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outlineLvl w:val="9"/>
        <w:rPr>
          <w:rFonts w:ascii="宋体" w:hAnsi="宋体"/>
          <w:sz w:val="24"/>
        </w:rPr>
      </w:pPr>
      <w:r>
        <w:rPr>
          <w:rFonts w:hint="eastAsia" w:ascii="宋体" w:hAnsi="宋体"/>
          <w:sz w:val="24"/>
        </w:rPr>
        <w:t>7、以上事项如有虚假或隐瞒，我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val="0"/>
        <w:snapToGrid w:val="0"/>
        <w:spacing w:line="324" w:lineRule="auto"/>
        <w:ind w:firstLine="480"/>
        <w:textAlignment w:val="auto"/>
        <w:outlineLvl w:val="9"/>
        <w:rPr>
          <w:rFonts w:ascii="宋体" w:hAnsi="宋体" w:cs="仿宋_GB2312"/>
          <w:kern w:val="0"/>
          <w:sz w:val="24"/>
        </w:rPr>
      </w:pPr>
    </w:p>
    <w:p>
      <w:pPr>
        <w:keepNext w:val="0"/>
        <w:keepLines w:val="0"/>
        <w:pageBreakBefore w:val="0"/>
        <w:widowControl w:val="0"/>
        <w:kinsoku/>
        <w:wordWrap/>
        <w:overflowPunct/>
        <w:topLinePunct w:val="0"/>
        <w:autoSpaceDE/>
        <w:autoSpaceDN/>
        <w:bidi w:val="0"/>
        <w:adjustRightInd w:val="0"/>
        <w:snapToGrid w:val="0"/>
        <w:spacing w:line="324" w:lineRule="auto"/>
        <w:ind w:firstLine="4680" w:firstLineChars="1950"/>
        <w:textAlignment w:val="auto"/>
        <w:outlineLvl w:val="9"/>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keepNext w:val="0"/>
        <w:keepLines w:val="0"/>
        <w:pageBreakBefore w:val="0"/>
        <w:widowControl w:val="0"/>
        <w:kinsoku/>
        <w:wordWrap/>
        <w:overflowPunct/>
        <w:topLinePunct w:val="0"/>
        <w:autoSpaceDE/>
        <w:autoSpaceDN/>
        <w:bidi w:val="0"/>
        <w:adjustRightInd w:val="0"/>
        <w:snapToGrid w:val="0"/>
        <w:spacing w:line="324" w:lineRule="auto"/>
        <w:textAlignment w:val="auto"/>
        <w:outlineLvl w:val="9"/>
        <w:rPr>
          <w:rFonts w:ascii="宋体" w:hAnsi="宋体" w:cs="仿宋_GB2312"/>
          <w:kern w:val="0"/>
          <w:sz w:val="24"/>
          <w:lang w:val="zh-CN"/>
        </w:rPr>
      </w:pPr>
      <w:r>
        <w:rPr>
          <w:rFonts w:hint="eastAsia" w:ascii="宋体" w:hAnsi="宋体" w:cs="仿宋_GB2312"/>
          <w:kern w:val="0"/>
          <w:sz w:val="24"/>
          <w:lang w:val="zh-CN"/>
        </w:rPr>
        <w:t xml:space="preserve">                                       法定代表人或授权委托人(签字)：</w:t>
      </w:r>
    </w:p>
    <w:p>
      <w:pPr>
        <w:keepNext w:val="0"/>
        <w:keepLines w:val="0"/>
        <w:pageBreakBefore w:val="0"/>
        <w:widowControl w:val="0"/>
        <w:kinsoku/>
        <w:wordWrap/>
        <w:overflowPunct/>
        <w:topLinePunct w:val="0"/>
        <w:autoSpaceDE/>
        <w:autoSpaceDN/>
        <w:bidi w:val="0"/>
        <w:adjustRightInd w:val="0"/>
        <w:snapToGrid w:val="0"/>
        <w:spacing w:line="324" w:lineRule="auto"/>
        <w:ind w:right="480"/>
        <w:jc w:val="center"/>
        <w:textAlignment w:val="auto"/>
        <w:outlineLvl w:val="9"/>
        <w:rPr>
          <w:rFonts w:ascii="宋体" w:hAnsi="宋体"/>
          <w:b/>
          <w:kern w:val="0"/>
          <w:sz w:val="24"/>
        </w:rPr>
      </w:pPr>
      <w:r>
        <w:rPr>
          <w:rFonts w:hint="eastAsia" w:ascii="宋体" w:hAnsi="宋体" w:cs="仿宋_GB2312"/>
          <w:kern w:val="0"/>
          <w:sz w:val="24"/>
          <w:lang w:val="zh-CN"/>
        </w:rPr>
        <w:t xml:space="preserve">                                  日期：201</w:t>
      </w:r>
      <w:r>
        <w:rPr>
          <w:rFonts w:hint="eastAsia" w:ascii="宋体" w:hAnsi="宋体" w:cs="仿宋_GB2312"/>
          <w:kern w:val="0"/>
          <w:sz w:val="24"/>
          <w:lang w:val="en-US" w:eastAsia="zh-CN"/>
        </w:rPr>
        <w:t>8</w:t>
      </w:r>
      <w:r>
        <w:rPr>
          <w:rFonts w:hint="eastAsia" w:ascii="宋体" w:hAnsi="宋体" w:cs="仿宋_GB2312"/>
          <w:kern w:val="0"/>
          <w:sz w:val="24"/>
          <w:lang w:val="zh-CN"/>
        </w:rPr>
        <w:t>年  月   日</w:t>
      </w:r>
    </w:p>
    <w:p>
      <w:pPr>
        <w:spacing w:line="360" w:lineRule="auto"/>
        <w:jc w:val="left"/>
        <w:rPr>
          <w:rFonts w:ascii="宋体"/>
          <w:b/>
          <w:color w:val="FF0000"/>
          <w:sz w:val="30"/>
          <w:szCs w:val="30"/>
        </w:rPr>
      </w:pPr>
      <w:r>
        <w:rPr>
          <w:rFonts w:hint="eastAsia" w:ascii="宋体" w:hAnsi="宋体"/>
          <w:b/>
          <w:sz w:val="28"/>
        </w:rPr>
        <w:t>附件3</w:t>
      </w:r>
    </w:p>
    <w:p>
      <w:pPr>
        <w:spacing w:line="360" w:lineRule="auto"/>
        <w:ind w:left="549" w:hanging="549" w:hangingChars="171"/>
        <w:jc w:val="center"/>
        <w:rPr>
          <w:rFonts w:ascii="宋体" w:hAnsi="宋体"/>
          <w:b/>
          <w:sz w:val="32"/>
          <w:szCs w:val="32"/>
        </w:rPr>
      </w:pPr>
      <w:r>
        <w:rPr>
          <w:rFonts w:hint="eastAsia" w:ascii="宋体" w:hAnsi="宋体"/>
          <w:b/>
          <w:sz w:val="32"/>
          <w:szCs w:val="32"/>
        </w:rPr>
        <w:t>法定代表人授权书</w:t>
      </w:r>
    </w:p>
    <w:p>
      <w:pPr>
        <w:spacing w:line="360" w:lineRule="auto"/>
        <w:rPr>
          <w:sz w:val="24"/>
        </w:rPr>
      </w:pPr>
    </w:p>
    <w:p>
      <w:pPr>
        <w:spacing w:line="360" w:lineRule="auto"/>
        <w:rPr>
          <w:rFonts w:ascii="宋体"/>
          <w:sz w:val="24"/>
        </w:rPr>
      </w:pPr>
      <w:r>
        <w:rPr>
          <w:rFonts w:hint="eastAsia"/>
          <w:sz w:val="24"/>
        </w:rPr>
        <w:t>台州市政府采购中心</w:t>
      </w:r>
      <w:r>
        <w:rPr>
          <w:rFonts w:hint="eastAsia" w:ascii="宋体"/>
          <w:sz w:val="24"/>
        </w:rPr>
        <w:t>：</w:t>
      </w:r>
    </w:p>
    <w:p>
      <w:pPr>
        <w:spacing w:line="360" w:lineRule="auto"/>
        <w:rPr>
          <w:rFonts w:ascii="宋体"/>
          <w:sz w:val="24"/>
        </w:rPr>
      </w:pPr>
    </w:p>
    <w:p>
      <w:pPr>
        <w:spacing w:line="360" w:lineRule="auto"/>
        <w:ind w:firstLine="600" w:firstLineChars="250"/>
        <w:rPr>
          <w:rFonts w:ascii="宋体"/>
          <w:sz w:val="24"/>
        </w:rPr>
      </w:pPr>
      <w:r>
        <w:rPr>
          <w:rFonts w:hint="eastAsia"/>
          <w:sz w:val="24"/>
        </w:rPr>
        <w:t>本人</w:t>
      </w:r>
      <w:r>
        <w:rPr>
          <w:rFonts w:hint="eastAsia" w:ascii="宋体"/>
          <w:sz w:val="24"/>
          <w:u w:val="single"/>
        </w:rPr>
        <w:t xml:space="preserve">        </w:t>
      </w:r>
      <w:r>
        <w:rPr>
          <w:rFonts w:hint="eastAsia" w:ascii="宋体"/>
          <w:sz w:val="24"/>
        </w:rPr>
        <w:t>（姓名）</w:t>
      </w:r>
      <w:r>
        <w:rPr>
          <w:rFonts w:hint="eastAsia"/>
          <w:sz w:val="24"/>
        </w:rPr>
        <w:t>系</w:t>
      </w:r>
      <w:r>
        <w:rPr>
          <w:sz w:val="24"/>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u w:val="single"/>
        </w:rPr>
        <w:t xml:space="preserve">    </w:t>
      </w:r>
      <w:r>
        <w:rPr>
          <w:rFonts w:hint="eastAsia" w:ascii="宋体"/>
          <w:sz w:val="24"/>
        </w:rPr>
        <w:t>（投标人全称）法定代表人，现授权委托</w:t>
      </w:r>
      <w:r>
        <w:rPr>
          <w:sz w:val="24"/>
          <w:u w:val="single"/>
        </w:rPr>
        <w:t xml:space="preserve">     </w:t>
      </w:r>
      <w:r>
        <w:rPr>
          <w:rFonts w:hint="eastAsia"/>
          <w:sz w:val="24"/>
          <w:u w:val="single"/>
        </w:rPr>
        <w:t xml:space="preserve">               </w:t>
      </w:r>
      <w:r>
        <w:rPr>
          <w:sz w:val="24"/>
          <w:u w:val="single"/>
        </w:rPr>
        <w:t xml:space="preserve">    </w:t>
      </w:r>
      <w:r>
        <w:rPr>
          <w:rFonts w:hint="eastAsia" w:ascii="宋体"/>
          <w:sz w:val="24"/>
        </w:rPr>
        <w:t>（ 投标人代表名称）为全权代表，参加贵处组织的</w:t>
      </w:r>
      <w:r>
        <w:rPr>
          <w:sz w:val="24"/>
          <w:u w:val="single"/>
        </w:rPr>
        <w:t xml:space="preserve">            </w:t>
      </w:r>
      <w:r>
        <w:rPr>
          <w:rFonts w:hint="eastAsia"/>
          <w:sz w:val="24"/>
          <w:u w:val="single"/>
        </w:rPr>
        <w:t xml:space="preserve">              </w:t>
      </w:r>
      <w:r>
        <w:rPr>
          <w:sz w:val="24"/>
          <w:u w:val="single"/>
        </w:rPr>
        <w:t xml:space="preserve">      </w:t>
      </w:r>
      <w:r>
        <w:rPr>
          <w:rFonts w:hint="eastAsia" w:ascii="宋体"/>
          <w:sz w:val="24"/>
        </w:rPr>
        <w:t>项目（括号内填写项目编号及项目名称）投标活动，并代表我公司全权办理针对上述项目的</w:t>
      </w:r>
      <w:r>
        <w:rPr>
          <w:rFonts w:hint="eastAsia" w:ascii="宋体"/>
          <w:b/>
          <w:sz w:val="24"/>
        </w:rPr>
        <w:t>投标全程各事项、投标文件签署、合同签订及项目实施</w:t>
      </w:r>
      <w:r>
        <w:rPr>
          <w:rFonts w:hint="eastAsia" w:ascii="宋体"/>
          <w:sz w:val="24"/>
        </w:rPr>
        <w:t>等涉及的一切事宜，我公司</w:t>
      </w:r>
      <w:r>
        <w:rPr>
          <w:rFonts w:hint="eastAsia" w:ascii="宋体" w:hAnsi="宋体"/>
          <w:sz w:val="24"/>
        </w:rPr>
        <w:t>对被授权人的签名等行为均予以</w:t>
      </w:r>
      <w:r>
        <w:rPr>
          <w:rFonts w:ascii="宋体" w:hAnsi="宋体"/>
          <w:sz w:val="24"/>
        </w:rPr>
        <w:t>承</w:t>
      </w:r>
      <w:r>
        <w:rPr>
          <w:rFonts w:hint="eastAsia" w:ascii="宋体" w:hAnsi="宋体"/>
          <w:sz w:val="24"/>
        </w:rPr>
        <w:t>认，由此所产生的一切法律后果和法律责任，均由</w:t>
      </w:r>
      <w:r>
        <w:rPr>
          <w:rFonts w:hint="eastAsia" w:ascii="宋体"/>
          <w:sz w:val="24"/>
        </w:rPr>
        <w:t>我公司</w:t>
      </w:r>
      <w:r>
        <w:rPr>
          <w:rFonts w:ascii="宋体" w:hAnsi="宋体"/>
          <w:sz w:val="24"/>
        </w:rPr>
        <w:t>承担</w:t>
      </w:r>
      <w:r>
        <w:rPr>
          <w:rFonts w:hint="eastAsia" w:ascii="宋体" w:hAnsi="宋体"/>
          <w:sz w:val="24"/>
        </w:rPr>
        <w:t>。</w:t>
      </w:r>
      <w:r>
        <w:rPr>
          <w:rFonts w:hint="eastAsia" w:ascii="宋体"/>
          <w:sz w:val="24"/>
        </w:rPr>
        <w:t>同时宣布承诺如下：</w:t>
      </w:r>
    </w:p>
    <w:p>
      <w:pPr>
        <w:numPr>
          <w:ilvl w:val="0"/>
          <w:numId w:val="8"/>
        </w:numPr>
        <w:spacing w:line="360" w:lineRule="auto"/>
        <w:rPr>
          <w:rFonts w:ascii="宋体"/>
          <w:sz w:val="24"/>
        </w:rPr>
      </w:pPr>
      <w:r>
        <w:rPr>
          <w:rFonts w:hint="eastAsia" w:ascii="宋体"/>
          <w:sz w:val="24"/>
        </w:rPr>
        <w:t>我公司已详细阅读全部招标文件（含补充修改文件），并理解其实质</w:t>
      </w:r>
    </w:p>
    <w:p>
      <w:pPr>
        <w:spacing w:line="360" w:lineRule="auto"/>
        <w:rPr>
          <w:rFonts w:ascii="宋体"/>
          <w:sz w:val="24"/>
        </w:rPr>
      </w:pPr>
      <w:r>
        <w:rPr>
          <w:rFonts w:hint="eastAsia" w:ascii="宋体"/>
          <w:sz w:val="24"/>
        </w:rPr>
        <w:t>性内容，同意承担招标文件规定的全部义务和相关责任。</w:t>
      </w:r>
    </w:p>
    <w:p>
      <w:pPr>
        <w:numPr>
          <w:ilvl w:val="0"/>
          <w:numId w:val="8"/>
        </w:numPr>
        <w:spacing w:line="360" w:lineRule="auto"/>
        <w:rPr>
          <w:rFonts w:ascii="宋体"/>
          <w:sz w:val="24"/>
        </w:rPr>
      </w:pPr>
      <w:r>
        <w:rPr>
          <w:rFonts w:hint="eastAsia"/>
          <w:sz w:val="24"/>
        </w:rPr>
        <w:t>我公司同意提供招标人可能要求的与其投标有关的一切数据或资料。</w:t>
      </w:r>
    </w:p>
    <w:p>
      <w:pPr>
        <w:numPr>
          <w:ilvl w:val="0"/>
          <w:numId w:val="8"/>
        </w:numPr>
        <w:spacing w:line="360" w:lineRule="auto"/>
        <w:rPr>
          <w:sz w:val="24"/>
        </w:rPr>
      </w:pPr>
      <w:r>
        <w:rPr>
          <w:rFonts w:hint="eastAsia"/>
          <w:sz w:val="24"/>
        </w:rPr>
        <w:t>我公司所提交的一切投标资料均为合法且真实有效。</w:t>
      </w:r>
    </w:p>
    <w:p>
      <w:pPr>
        <w:spacing w:line="360" w:lineRule="auto"/>
        <w:rPr>
          <w:sz w:val="24"/>
        </w:rPr>
      </w:pPr>
    </w:p>
    <w:p>
      <w:pPr>
        <w:spacing w:line="360" w:lineRule="auto"/>
        <w:rPr>
          <w:sz w:val="24"/>
        </w:rPr>
      </w:pPr>
      <w:r>
        <w:rPr>
          <w:rFonts w:hint="eastAsia" w:ascii="宋体"/>
          <w:sz w:val="24"/>
        </w:rPr>
        <w:t>法定代表人签字：</w:t>
      </w:r>
    </w:p>
    <w:p>
      <w:pPr>
        <w:spacing w:line="360" w:lineRule="auto"/>
        <w:rPr>
          <w:sz w:val="24"/>
        </w:rPr>
      </w:pPr>
    </w:p>
    <w:p>
      <w:pPr>
        <w:spacing w:line="360" w:lineRule="auto"/>
        <w:rPr>
          <w:sz w:val="24"/>
        </w:rPr>
      </w:pP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sz w:val="24"/>
        </w:rPr>
      </w:pPr>
    </w:p>
    <w:p>
      <w:pPr>
        <w:spacing w:line="360" w:lineRule="auto"/>
        <w:rPr>
          <w:b/>
          <w:sz w:val="24"/>
        </w:rPr>
      </w:pPr>
      <w:r>
        <w:rPr>
          <w:rFonts w:hint="eastAsia" w:ascii="宋体"/>
          <w:b/>
          <w:sz w:val="24"/>
        </w:rPr>
        <w:t>附：</w:t>
      </w:r>
    </w:p>
    <w:tbl>
      <w:tblPr>
        <w:tblStyle w:val="2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全权代表身份证复印件粘帖处</w:t>
            </w:r>
          </w:p>
        </w:tc>
      </w:tr>
    </w:tbl>
    <w:p>
      <w:pPr>
        <w:spacing w:line="360" w:lineRule="auto"/>
        <w:rPr>
          <w:sz w:val="24"/>
        </w:rPr>
      </w:pPr>
      <w:r>
        <w:rPr>
          <w:rFonts w:hint="eastAsia" w:ascii="宋体"/>
          <w:sz w:val="24"/>
        </w:rPr>
        <w:t xml:space="preserve">全权代表姓名：       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pStyle w:val="68"/>
        <w:shd w:val="clear" w:color="auto" w:fill="FFFFFF"/>
        <w:spacing w:before="0" w:beforeAutospacing="0" w:after="0" w:afterAutospacing="0" w:line="360" w:lineRule="auto"/>
        <w:rPr>
          <w:b/>
          <w:sz w:val="28"/>
        </w:rPr>
      </w:pPr>
      <w:r>
        <w:rPr>
          <w:rFonts w:hint="eastAsia"/>
          <w:b/>
          <w:sz w:val="28"/>
        </w:rPr>
        <w:t xml:space="preserve">附件4        </w:t>
      </w:r>
    </w:p>
    <w:p>
      <w:pPr>
        <w:spacing w:line="360" w:lineRule="auto"/>
        <w:ind w:left="549" w:hanging="549" w:hangingChars="171"/>
        <w:jc w:val="center"/>
        <w:rPr>
          <w:rFonts w:ascii="宋体" w:hAnsi="宋体"/>
          <w:b/>
          <w:sz w:val="32"/>
          <w:szCs w:val="32"/>
        </w:rPr>
      </w:pPr>
      <w:r>
        <w:rPr>
          <w:rFonts w:hint="eastAsia" w:ascii="宋体" w:hAnsi="宋体"/>
          <w:b/>
          <w:sz w:val="32"/>
          <w:szCs w:val="32"/>
        </w:rPr>
        <w:t xml:space="preserve">  投标人基本情况表</w:t>
      </w:r>
    </w:p>
    <w:p>
      <w:pPr>
        <w:pStyle w:val="68"/>
        <w:shd w:val="clear" w:color="auto" w:fill="FFFFFF"/>
        <w:spacing w:before="0" w:beforeAutospacing="0" w:after="0" w:afterAutospacing="0" w:line="360" w:lineRule="auto"/>
        <w:jc w:val="center"/>
        <w:rPr>
          <w:rFonts w:eastAsia="微软雅黑"/>
          <w:color w:val="000000"/>
          <w:sz w:val="36"/>
          <w:szCs w:val="36"/>
        </w:rPr>
      </w:pPr>
    </w:p>
    <w:tbl>
      <w:tblPr>
        <w:tblStyle w:val="28"/>
        <w:tblW w:w="9053" w:type="dxa"/>
        <w:tblInd w:w="-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922" w:type="dxa"/>
          </w:tcPr>
          <w:p>
            <w:pPr>
              <w:pStyle w:val="68"/>
              <w:shd w:val="clear" w:color="auto" w:fill="FFFFFF"/>
              <w:spacing w:line="360" w:lineRule="auto"/>
              <w:rPr>
                <w:bCs/>
                <w:color w:val="000000"/>
              </w:rPr>
            </w:pPr>
            <w:r>
              <w:rPr>
                <w:rFonts w:hint="eastAsia"/>
                <w:bCs/>
                <w:color w:val="000000"/>
                <w:spacing w:val="27"/>
              </w:rPr>
              <w:t>企业名称</w:t>
            </w:r>
          </w:p>
        </w:tc>
        <w:tc>
          <w:tcPr>
            <w:tcW w:w="3979" w:type="dxa"/>
            <w:gridSpan w:val="6"/>
          </w:tcPr>
          <w:p>
            <w:pPr>
              <w:pStyle w:val="68"/>
              <w:shd w:val="clear" w:color="auto" w:fill="FFFFFF"/>
              <w:spacing w:line="360" w:lineRule="auto"/>
              <w:rPr>
                <w:bCs/>
                <w:color w:val="000000"/>
              </w:rPr>
            </w:pPr>
          </w:p>
        </w:tc>
        <w:tc>
          <w:tcPr>
            <w:tcW w:w="2001" w:type="dxa"/>
            <w:gridSpan w:val="3"/>
          </w:tcPr>
          <w:p>
            <w:pPr>
              <w:pStyle w:val="68"/>
              <w:shd w:val="clear" w:color="auto" w:fill="FFFFFF"/>
              <w:spacing w:line="360" w:lineRule="auto"/>
              <w:rPr>
                <w:bCs/>
                <w:color w:val="000000"/>
              </w:rPr>
            </w:pPr>
            <w:r>
              <w:rPr>
                <w:rFonts w:hint="eastAsia"/>
                <w:bCs/>
                <w:color w:val="000000"/>
                <w:spacing w:val="16"/>
              </w:rPr>
              <w:t>法人代表</w:t>
            </w:r>
          </w:p>
        </w:tc>
        <w:tc>
          <w:tcPr>
            <w:tcW w:w="2151" w:type="dxa"/>
            <w:gridSpan w:val="2"/>
          </w:tcPr>
          <w:p>
            <w:pPr>
              <w:pStyle w:val="68"/>
              <w:shd w:val="clear" w:color="auto" w:fill="FFFFFF"/>
              <w:spacing w:line="360" w:lineRule="auto"/>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922" w:type="dxa"/>
          </w:tcPr>
          <w:p>
            <w:pPr>
              <w:pStyle w:val="68"/>
              <w:shd w:val="clear" w:color="auto" w:fill="FFFFFF"/>
              <w:spacing w:line="360" w:lineRule="auto"/>
              <w:rPr>
                <w:bCs/>
                <w:color w:val="000000"/>
                <w:spacing w:val="16"/>
              </w:rPr>
            </w:pPr>
            <w:r>
              <w:rPr>
                <w:rFonts w:hint="eastAsia"/>
                <w:bCs/>
                <w:color w:val="000000"/>
                <w:spacing w:val="27"/>
              </w:rPr>
              <w:t>地址</w:t>
            </w:r>
          </w:p>
        </w:tc>
        <w:tc>
          <w:tcPr>
            <w:tcW w:w="3979" w:type="dxa"/>
            <w:gridSpan w:val="6"/>
            <w:tcBorders>
              <w:bottom w:val="single" w:color="auto" w:sz="4" w:space="0"/>
            </w:tcBorders>
          </w:tcPr>
          <w:p>
            <w:pPr>
              <w:pStyle w:val="68"/>
              <w:shd w:val="clear" w:color="auto" w:fill="FFFFFF"/>
              <w:spacing w:line="360" w:lineRule="auto"/>
              <w:rPr>
                <w:bCs/>
                <w:color w:val="000000"/>
                <w:spacing w:val="16"/>
              </w:rPr>
            </w:pPr>
          </w:p>
        </w:tc>
        <w:tc>
          <w:tcPr>
            <w:tcW w:w="2001" w:type="dxa"/>
            <w:gridSpan w:val="3"/>
          </w:tcPr>
          <w:p>
            <w:pPr>
              <w:pStyle w:val="68"/>
              <w:shd w:val="clear" w:color="auto" w:fill="FFFFFF"/>
              <w:spacing w:line="360" w:lineRule="auto"/>
              <w:rPr>
                <w:bCs/>
                <w:color w:val="000000"/>
                <w:spacing w:val="16"/>
              </w:rPr>
            </w:pPr>
            <w:r>
              <w:rPr>
                <w:rFonts w:hint="eastAsia"/>
                <w:bCs/>
                <w:color w:val="000000"/>
                <w:spacing w:val="16"/>
              </w:rPr>
              <w:t>企业性质</w:t>
            </w:r>
          </w:p>
        </w:tc>
        <w:tc>
          <w:tcPr>
            <w:tcW w:w="2151" w:type="dxa"/>
            <w:gridSpan w:val="2"/>
          </w:tcPr>
          <w:p>
            <w:pPr>
              <w:pStyle w:val="68"/>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22" w:type="dxa"/>
            <w:tcBorders>
              <w:bottom w:val="single" w:color="auto" w:sz="4" w:space="0"/>
            </w:tcBorders>
          </w:tcPr>
          <w:p>
            <w:pPr>
              <w:pStyle w:val="68"/>
              <w:shd w:val="clear" w:color="auto" w:fill="FFFFFF"/>
              <w:spacing w:line="360" w:lineRule="auto"/>
              <w:rPr>
                <w:bCs/>
                <w:color w:val="000000"/>
                <w:spacing w:val="16"/>
              </w:rPr>
            </w:pPr>
            <w:r>
              <w:rPr>
                <w:rFonts w:hint="eastAsia"/>
                <w:bCs/>
                <w:color w:val="000000"/>
                <w:spacing w:val="27"/>
              </w:rPr>
              <w:t>股东姓名</w:t>
            </w:r>
          </w:p>
        </w:tc>
        <w:tc>
          <w:tcPr>
            <w:tcW w:w="701" w:type="dxa"/>
            <w:tcBorders>
              <w:bottom w:val="single" w:color="auto" w:sz="4" w:space="0"/>
            </w:tcBorders>
          </w:tcPr>
          <w:p>
            <w:pPr>
              <w:pStyle w:val="68"/>
              <w:shd w:val="clear" w:color="auto" w:fill="FFFFFF"/>
              <w:spacing w:before="0" w:beforeAutospacing="0" w:after="0" w:afterAutospacing="0" w:line="360" w:lineRule="auto"/>
              <w:rPr>
                <w:bCs/>
                <w:color w:val="000000"/>
                <w:spacing w:val="16"/>
              </w:rPr>
            </w:pPr>
          </w:p>
        </w:tc>
        <w:tc>
          <w:tcPr>
            <w:tcW w:w="910" w:type="dxa"/>
            <w:gridSpan w:val="2"/>
            <w:tcBorders>
              <w:bottom w:val="single" w:color="auto" w:sz="4" w:space="0"/>
            </w:tcBorders>
          </w:tcPr>
          <w:p>
            <w:pPr>
              <w:pStyle w:val="68"/>
              <w:shd w:val="clear" w:color="auto" w:fill="FFFFFF"/>
              <w:spacing w:line="360" w:lineRule="auto"/>
              <w:rPr>
                <w:bCs/>
                <w:color w:val="000000"/>
                <w:spacing w:val="16"/>
              </w:rPr>
            </w:pPr>
            <w:r>
              <w:rPr>
                <w:rFonts w:hint="eastAsia"/>
                <w:bCs/>
                <w:color w:val="000000"/>
                <w:spacing w:val="16"/>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000000"/>
                <w:spacing w:val="16"/>
                <w:kern w:val="0"/>
                <w:sz w:val="24"/>
              </w:rPr>
            </w:pPr>
          </w:p>
          <w:p>
            <w:pPr>
              <w:pStyle w:val="68"/>
              <w:shd w:val="clear" w:color="auto" w:fill="FFFFFF"/>
              <w:spacing w:line="360" w:lineRule="auto"/>
              <w:rPr>
                <w:bCs/>
                <w:color w:val="000000"/>
                <w:spacing w:val="16"/>
              </w:rPr>
            </w:pPr>
          </w:p>
        </w:tc>
        <w:tc>
          <w:tcPr>
            <w:tcW w:w="2001" w:type="dxa"/>
            <w:gridSpan w:val="3"/>
          </w:tcPr>
          <w:p>
            <w:pPr>
              <w:pStyle w:val="68"/>
              <w:shd w:val="clear" w:color="auto" w:fill="FFFFFF"/>
              <w:spacing w:line="360" w:lineRule="auto"/>
              <w:ind w:left="107"/>
              <w:rPr>
                <w:bCs/>
                <w:color w:val="000000"/>
                <w:spacing w:val="16"/>
              </w:rPr>
            </w:pPr>
            <w:r>
              <w:rPr>
                <w:rFonts w:hint="eastAsia"/>
                <w:bCs/>
                <w:color w:val="000000"/>
                <w:spacing w:val="16"/>
              </w:rPr>
              <w:t>股东关系</w:t>
            </w:r>
          </w:p>
        </w:tc>
        <w:tc>
          <w:tcPr>
            <w:tcW w:w="2151" w:type="dxa"/>
            <w:gridSpan w:val="2"/>
          </w:tcPr>
          <w:p>
            <w:pPr>
              <w:pStyle w:val="68"/>
              <w:shd w:val="clear" w:color="auto" w:fill="FFFFFF"/>
              <w:spacing w:line="360" w:lineRule="auto"/>
              <w:ind w:left="107"/>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22" w:type="dxa"/>
            <w:vMerge w:val="restart"/>
          </w:tcPr>
          <w:p>
            <w:pPr>
              <w:pStyle w:val="68"/>
              <w:shd w:val="clear" w:color="auto" w:fill="FFFFFF"/>
              <w:spacing w:line="360" w:lineRule="auto"/>
              <w:rPr>
                <w:bCs/>
                <w:color w:val="000000"/>
                <w:spacing w:val="16"/>
              </w:rPr>
            </w:pPr>
            <w:r>
              <w:rPr>
                <w:rFonts w:hint="eastAsia"/>
                <w:bCs/>
                <w:color w:val="000000"/>
                <w:spacing w:val="12"/>
              </w:rPr>
              <w:t>联系人</w:t>
            </w:r>
            <w:r>
              <w:rPr>
                <w:rFonts w:hint="eastAsia"/>
                <w:bCs/>
                <w:color w:val="000000"/>
                <w:spacing w:val="27"/>
              </w:rPr>
              <w:t>姓名</w:t>
            </w:r>
          </w:p>
        </w:tc>
        <w:tc>
          <w:tcPr>
            <w:tcW w:w="701" w:type="dxa"/>
            <w:vMerge w:val="restart"/>
            <w:tcBorders>
              <w:top w:val="nil"/>
            </w:tcBorders>
          </w:tcPr>
          <w:p>
            <w:pPr>
              <w:pStyle w:val="68"/>
              <w:shd w:val="clear" w:color="auto" w:fill="FFFFFF"/>
              <w:spacing w:line="360" w:lineRule="auto"/>
              <w:rPr>
                <w:bCs/>
                <w:color w:val="000000"/>
                <w:spacing w:val="16"/>
              </w:rPr>
            </w:pPr>
          </w:p>
        </w:tc>
        <w:tc>
          <w:tcPr>
            <w:tcW w:w="910" w:type="dxa"/>
            <w:gridSpan w:val="2"/>
            <w:tcBorders>
              <w:top w:val="nil"/>
              <w:bottom w:val="single" w:color="auto" w:sz="4" w:space="0"/>
            </w:tcBorders>
          </w:tcPr>
          <w:p>
            <w:pPr>
              <w:pStyle w:val="68"/>
              <w:shd w:val="clear" w:color="auto" w:fill="FFFFFF"/>
              <w:spacing w:line="360" w:lineRule="auto"/>
              <w:rPr>
                <w:bCs/>
                <w:color w:val="000000"/>
                <w:spacing w:val="16"/>
              </w:rPr>
            </w:pPr>
            <w:r>
              <w:rPr>
                <w:rFonts w:hint="eastAsia"/>
                <w:bCs/>
                <w:color w:val="000000"/>
                <w:spacing w:val="16"/>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000000"/>
                <w:spacing w:val="16"/>
                <w:kern w:val="0"/>
                <w:sz w:val="24"/>
              </w:rPr>
            </w:pPr>
          </w:p>
          <w:p>
            <w:pPr>
              <w:pStyle w:val="68"/>
              <w:shd w:val="clear" w:color="auto" w:fill="FFFFFF"/>
              <w:spacing w:line="360" w:lineRule="auto"/>
              <w:rPr>
                <w:bCs/>
                <w:color w:val="000000"/>
                <w:spacing w:val="16"/>
              </w:rPr>
            </w:pPr>
          </w:p>
        </w:tc>
        <w:tc>
          <w:tcPr>
            <w:tcW w:w="2001" w:type="dxa"/>
            <w:gridSpan w:val="3"/>
            <w:vMerge w:val="restart"/>
          </w:tcPr>
          <w:p>
            <w:pPr>
              <w:pStyle w:val="68"/>
              <w:shd w:val="clear" w:color="auto" w:fill="FFFFFF"/>
              <w:spacing w:before="0" w:beforeAutospacing="0" w:after="0" w:afterAutospacing="0" w:line="360" w:lineRule="auto"/>
              <w:rPr>
                <w:bCs/>
                <w:color w:val="000000"/>
                <w:spacing w:val="16"/>
              </w:rPr>
            </w:pPr>
            <w:r>
              <w:rPr>
                <w:rFonts w:hint="eastAsia"/>
                <w:bCs/>
                <w:color w:val="000000"/>
                <w:spacing w:val="16"/>
              </w:rPr>
              <w:t>传真</w:t>
            </w:r>
          </w:p>
        </w:tc>
        <w:tc>
          <w:tcPr>
            <w:tcW w:w="2151" w:type="dxa"/>
            <w:gridSpan w:val="2"/>
            <w:vMerge w:val="restart"/>
          </w:tcPr>
          <w:p>
            <w:pPr>
              <w:pStyle w:val="68"/>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922" w:type="dxa"/>
            <w:vMerge w:val="continue"/>
            <w:tcBorders>
              <w:bottom w:val="single" w:color="auto" w:sz="4" w:space="0"/>
            </w:tcBorders>
          </w:tcPr>
          <w:p>
            <w:pPr>
              <w:pStyle w:val="68"/>
              <w:shd w:val="clear" w:color="auto" w:fill="FFFFFF"/>
              <w:spacing w:line="360" w:lineRule="auto"/>
              <w:ind w:left="107"/>
              <w:rPr>
                <w:bCs/>
                <w:color w:val="000000"/>
              </w:rPr>
            </w:pPr>
          </w:p>
        </w:tc>
        <w:tc>
          <w:tcPr>
            <w:tcW w:w="701" w:type="dxa"/>
            <w:vMerge w:val="continue"/>
            <w:tcBorders>
              <w:bottom w:val="single" w:color="auto" w:sz="4" w:space="0"/>
            </w:tcBorders>
          </w:tcPr>
          <w:p>
            <w:pPr>
              <w:pStyle w:val="68"/>
              <w:shd w:val="clear" w:color="auto" w:fill="FFFFFF"/>
              <w:spacing w:line="360" w:lineRule="auto"/>
              <w:rPr>
                <w:bCs/>
                <w:color w:val="000000"/>
                <w:spacing w:val="16"/>
              </w:rPr>
            </w:pPr>
          </w:p>
        </w:tc>
        <w:tc>
          <w:tcPr>
            <w:tcW w:w="910" w:type="dxa"/>
            <w:gridSpan w:val="2"/>
            <w:tcBorders>
              <w:bottom w:val="single" w:color="auto" w:sz="4" w:space="0"/>
            </w:tcBorders>
          </w:tcPr>
          <w:p>
            <w:pPr>
              <w:pStyle w:val="68"/>
              <w:shd w:val="clear" w:color="auto" w:fill="FFFFFF"/>
              <w:spacing w:line="360" w:lineRule="auto"/>
              <w:rPr>
                <w:bCs/>
                <w:color w:val="000000"/>
                <w:spacing w:val="16"/>
              </w:rPr>
            </w:pPr>
            <w:r>
              <w:rPr>
                <w:rFonts w:hint="eastAsia"/>
                <w:bCs/>
                <w:color w:val="000000"/>
                <w:spacing w:val="27"/>
              </w:rPr>
              <w:t>手机</w:t>
            </w:r>
          </w:p>
        </w:tc>
        <w:tc>
          <w:tcPr>
            <w:tcW w:w="2368" w:type="dxa"/>
            <w:gridSpan w:val="3"/>
            <w:tcBorders>
              <w:bottom w:val="single" w:color="auto" w:sz="4" w:space="0"/>
            </w:tcBorders>
          </w:tcPr>
          <w:p>
            <w:pPr>
              <w:pStyle w:val="68"/>
              <w:shd w:val="clear" w:color="auto" w:fill="FFFFFF"/>
              <w:spacing w:line="360" w:lineRule="auto"/>
              <w:rPr>
                <w:bCs/>
                <w:color w:val="000000"/>
                <w:spacing w:val="16"/>
              </w:rPr>
            </w:pPr>
          </w:p>
        </w:tc>
        <w:tc>
          <w:tcPr>
            <w:tcW w:w="2001" w:type="dxa"/>
            <w:gridSpan w:val="3"/>
            <w:vMerge w:val="continue"/>
          </w:tcPr>
          <w:p>
            <w:pPr>
              <w:pStyle w:val="68"/>
              <w:shd w:val="clear" w:color="auto" w:fill="FFFFFF"/>
              <w:spacing w:line="360" w:lineRule="auto"/>
              <w:rPr>
                <w:bCs/>
                <w:color w:val="000000"/>
                <w:spacing w:val="16"/>
              </w:rPr>
            </w:pPr>
          </w:p>
        </w:tc>
        <w:tc>
          <w:tcPr>
            <w:tcW w:w="2151" w:type="dxa"/>
            <w:gridSpan w:val="2"/>
            <w:vMerge w:val="continue"/>
          </w:tcPr>
          <w:p>
            <w:pPr>
              <w:pStyle w:val="68"/>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922" w:type="dxa"/>
            <w:vMerge w:val="restart"/>
          </w:tcPr>
          <w:p>
            <w:pPr>
              <w:pStyle w:val="68"/>
              <w:shd w:val="clear" w:color="auto" w:fill="FFFFFF"/>
              <w:spacing w:line="360" w:lineRule="auto"/>
              <w:ind w:left="107"/>
              <w:rPr>
                <w:bCs/>
                <w:color w:val="000000"/>
              </w:rPr>
            </w:pPr>
            <w:r>
              <w:rPr>
                <w:bCs/>
                <w:color w:val="000000"/>
              </w:rPr>
              <w:t>1</w:t>
            </w:r>
            <w:r>
              <w:rPr>
                <w:rFonts w:hint="eastAsia"/>
                <w:bCs/>
                <w:color w:val="000000"/>
              </w:rPr>
              <w:t>.</w:t>
            </w:r>
          </w:p>
          <w:p>
            <w:pPr>
              <w:pStyle w:val="68"/>
              <w:shd w:val="clear" w:color="auto" w:fill="FFFFFF"/>
              <w:spacing w:line="360" w:lineRule="auto"/>
              <w:ind w:left="107"/>
              <w:rPr>
                <w:bCs/>
                <w:color w:val="000000"/>
              </w:rPr>
            </w:pPr>
            <w:r>
              <w:rPr>
                <w:rFonts w:hint="eastAsia"/>
                <w:bCs/>
                <w:color w:val="000000"/>
              </w:rPr>
              <w:t>企</w:t>
            </w:r>
          </w:p>
          <w:p>
            <w:pPr>
              <w:pStyle w:val="68"/>
              <w:shd w:val="clear" w:color="auto" w:fill="FFFFFF"/>
              <w:spacing w:line="360" w:lineRule="auto"/>
              <w:ind w:left="107"/>
              <w:rPr>
                <w:bCs/>
                <w:color w:val="000000"/>
              </w:rPr>
            </w:pPr>
            <w:r>
              <w:rPr>
                <w:rFonts w:hint="eastAsia"/>
                <w:bCs/>
                <w:color w:val="000000"/>
              </w:rPr>
              <w:t>业</w:t>
            </w:r>
          </w:p>
          <w:p>
            <w:pPr>
              <w:pStyle w:val="68"/>
              <w:shd w:val="clear" w:color="auto" w:fill="FFFFFF"/>
              <w:spacing w:line="360" w:lineRule="auto"/>
              <w:ind w:left="107"/>
              <w:rPr>
                <w:bCs/>
                <w:color w:val="000000"/>
                <w:spacing w:val="27"/>
              </w:rPr>
            </w:pPr>
            <w:r>
              <w:rPr>
                <w:rFonts w:hint="eastAsia"/>
                <w:bCs/>
                <w:color w:val="000000"/>
                <w:spacing w:val="27"/>
              </w:rPr>
              <w:t>概</w:t>
            </w:r>
          </w:p>
          <w:p>
            <w:pPr>
              <w:pStyle w:val="68"/>
              <w:shd w:val="clear" w:color="auto" w:fill="FFFFFF"/>
              <w:spacing w:line="360" w:lineRule="auto"/>
              <w:ind w:left="107"/>
              <w:rPr>
                <w:bCs/>
                <w:color w:val="000000"/>
              </w:rPr>
            </w:pPr>
            <w:r>
              <w:rPr>
                <w:rFonts w:hint="eastAsia"/>
                <w:bCs/>
                <w:color w:val="000000"/>
                <w:spacing w:val="27"/>
              </w:rPr>
              <w:t>况</w:t>
            </w:r>
          </w:p>
        </w:tc>
        <w:tc>
          <w:tcPr>
            <w:tcW w:w="701" w:type="dxa"/>
            <w:tcBorders>
              <w:top w:val="nil"/>
            </w:tcBorders>
          </w:tcPr>
          <w:p>
            <w:pPr>
              <w:pStyle w:val="68"/>
              <w:shd w:val="clear" w:color="auto" w:fill="FFFFFF"/>
              <w:spacing w:line="360" w:lineRule="auto"/>
              <w:rPr>
                <w:bCs/>
                <w:color w:val="000000"/>
                <w:spacing w:val="16"/>
              </w:rPr>
            </w:pPr>
            <w:r>
              <w:rPr>
                <w:rFonts w:hint="eastAsia"/>
                <w:bCs/>
                <w:color w:val="000000"/>
                <w:spacing w:val="16"/>
              </w:rPr>
              <w:t>职工人数</w:t>
            </w:r>
          </w:p>
        </w:tc>
        <w:tc>
          <w:tcPr>
            <w:tcW w:w="910" w:type="dxa"/>
            <w:gridSpan w:val="2"/>
            <w:tcBorders>
              <w:top w:val="nil"/>
            </w:tcBorders>
          </w:tcPr>
          <w:p>
            <w:pPr>
              <w:pStyle w:val="68"/>
              <w:shd w:val="clear" w:color="auto" w:fill="FFFFFF"/>
              <w:spacing w:line="360" w:lineRule="auto"/>
              <w:rPr>
                <w:bCs/>
                <w:color w:val="000000"/>
                <w:spacing w:val="16"/>
              </w:rPr>
            </w:pPr>
          </w:p>
        </w:tc>
        <w:tc>
          <w:tcPr>
            <w:tcW w:w="1163" w:type="dxa"/>
            <w:tcBorders>
              <w:top w:val="nil"/>
            </w:tcBorders>
          </w:tcPr>
          <w:p>
            <w:pPr>
              <w:pStyle w:val="68"/>
              <w:shd w:val="clear" w:color="auto" w:fill="FFFFFF"/>
              <w:spacing w:before="0" w:beforeAutospacing="0" w:after="0" w:afterAutospacing="0" w:line="360" w:lineRule="auto"/>
              <w:rPr>
                <w:bCs/>
                <w:color w:val="000000"/>
              </w:rPr>
            </w:pPr>
            <w:r>
              <w:rPr>
                <w:rFonts w:hint="eastAsia"/>
                <w:bCs/>
                <w:color w:val="000000"/>
                <w:spacing w:val="18"/>
              </w:rPr>
              <w:t>具备大专以</w:t>
            </w:r>
            <w:r>
              <w:rPr>
                <w:rFonts w:hint="eastAsia"/>
                <w:bCs/>
                <w:color w:val="000000"/>
                <w:spacing w:val="12"/>
              </w:rPr>
              <w:t>上学历人数</w:t>
            </w:r>
          </w:p>
        </w:tc>
        <w:tc>
          <w:tcPr>
            <w:tcW w:w="1205" w:type="dxa"/>
            <w:gridSpan w:val="2"/>
            <w:tcBorders>
              <w:top w:val="nil"/>
            </w:tcBorders>
          </w:tcPr>
          <w:p>
            <w:pPr>
              <w:widowControl/>
              <w:spacing w:line="360" w:lineRule="auto"/>
              <w:jc w:val="left"/>
              <w:rPr>
                <w:rFonts w:ascii="宋体" w:hAnsi="宋体" w:cs="宋体"/>
                <w:bCs/>
                <w:color w:val="000000"/>
                <w:spacing w:val="16"/>
                <w:kern w:val="0"/>
                <w:sz w:val="24"/>
              </w:rPr>
            </w:pPr>
          </w:p>
          <w:p>
            <w:pPr>
              <w:widowControl/>
              <w:spacing w:line="360" w:lineRule="auto"/>
              <w:jc w:val="left"/>
              <w:rPr>
                <w:rFonts w:ascii="宋体" w:hAnsi="宋体" w:cs="宋体"/>
                <w:bCs/>
                <w:color w:val="000000"/>
                <w:spacing w:val="16"/>
                <w:kern w:val="0"/>
                <w:sz w:val="24"/>
              </w:rPr>
            </w:pPr>
          </w:p>
          <w:p>
            <w:pPr>
              <w:pStyle w:val="68"/>
              <w:shd w:val="clear" w:color="auto" w:fill="FFFFFF"/>
              <w:spacing w:line="360" w:lineRule="auto"/>
              <w:rPr>
                <w:bCs/>
                <w:color w:val="000000"/>
                <w:spacing w:val="16"/>
              </w:rPr>
            </w:pPr>
          </w:p>
        </w:tc>
        <w:tc>
          <w:tcPr>
            <w:tcW w:w="2001" w:type="dxa"/>
            <w:gridSpan w:val="3"/>
          </w:tcPr>
          <w:p>
            <w:pPr>
              <w:pStyle w:val="68"/>
              <w:shd w:val="clear" w:color="auto" w:fill="FFFFFF"/>
              <w:spacing w:line="360" w:lineRule="auto"/>
              <w:rPr>
                <w:bCs/>
                <w:color w:val="000000"/>
                <w:spacing w:val="16"/>
              </w:rPr>
            </w:pPr>
            <w:r>
              <w:rPr>
                <w:rFonts w:hint="eastAsia"/>
                <w:bCs/>
                <w:color w:val="000000"/>
                <w:spacing w:val="65"/>
              </w:rPr>
              <w:t>国家授予技</w:t>
            </w:r>
            <w:r>
              <w:rPr>
                <w:rFonts w:hint="eastAsia"/>
                <w:bCs/>
                <w:color w:val="000000"/>
                <w:spacing w:val="12"/>
              </w:rPr>
              <w:t>术职称人数</w:t>
            </w:r>
          </w:p>
        </w:tc>
        <w:tc>
          <w:tcPr>
            <w:tcW w:w="2151" w:type="dxa"/>
            <w:gridSpan w:val="2"/>
          </w:tcPr>
          <w:p>
            <w:pPr>
              <w:widowControl/>
              <w:spacing w:line="360" w:lineRule="auto"/>
              <w:jc w:val="left"/>
              <w:rPr>
                <w:rFonts w:ascii="宋体" w:hAnsi="宋体" w:cs="宋体"/>
                <w:bCs/>
                <w:color w:val="000000"/>
                <w:spacing w:val="16"/>
                <w:kern w:val="0"/>
                <w:sz w:val="24"/>
              </w:rPr>
            </w:pPr>
          </w:p>
          <w:p>
            <w:pPr>
              <w:pStyle w:val="68"/>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trPr>
        <w:tc>
          <w:tcPr>
            <w:tcW w:w="922" w:type="dxa"/>
            <w:vMerge w:val="continue"/>
          </w:tcPr>
          <w:p>
            <w:pPr>
              <w:pStyle w:val="68"/>
              <w:shd w:val="clear" w:color="auto" w:fill="FFFFFF"/>
              <w:spacing w:line="360" w:lineRule="auto"/>
              <w:ind w:left="107"/>
              <w:rPr>
                <w:bCs/>
                <w:color w:val="000000"/>
              </w:rPr>
            </w:pPr>
          </w:p>
        </w:tc>
        <w:tc>
          <w:tcPr>
            <w:tcW w:w="701" w:type="dxa"/>
          </w:tcPr>
          <w:p>
            <w:pPr>
              <w:pStyle w:val="68"/>
              <w:shd w:val="clear" w:color="auto" w:fill="FFFFFF"/>
              <w:spacing w:line="360" w:lineRule="auto"/>
              <w:rPr>
                <w:bCs/>
                <w:color w:val="000000"/>
              </w:rPr>
            </w:pPr>
            <w:r>
              <w:rPr>
                <w:rFonts w:hint="eastAsia"/>
                <w:bCs/>
                <w:color w:val="000000"/>
                <w:spacing w:val="16"/>
              </w:rPr>
              <w:t>占地面积</w:t>
            </w:r>
          </w:p>
        </w:tc>
        <w:tc>
          <w:tcPr>
            <w:tcW w:w="910" w:type="dxa"/>
            <w:gridSpan w:val="2"/>
          </w:tcPr>
          <w:p>
            <w:pPr>
              <w:pStyle w:val="68"/>
              <w:shd w:val="clear" w:color="auto" w:fill="FFFFFF"/>
              <w:spacing w:line="360" w:lineRule="auto"/>
              <w:rPr>
                <w:bCs/>
                <w:color w:val="000000"/>
              </w:rPr>
            </w:pPr>
          </w:p>
        </w:tc>
        <w:tc>
          <w:tcPr>
            <w:tcW w:w="1163" w:type="dxa"/>
          </w:tcPr>
          <w:p>
            <w:pPr>
              <w:pStyle w:val="68"/>
              <w:shd w:val="clear" w:color="auto" w:fill="FFFFFF"/>
              <w:spacing w:line="360" w:lineRule="auto"/>
              <w:rPr>
                <w:bCs/>
                <w:color w:val="000000"/>
              </w:rPr>
            </w:pPr>
            <w:r>
              <w:rPr>
                <w:rFonts w:hint="eastAsia"/>
                <w:bCs/>
                <w:color w:val="000000"/>
                <w:spacing w:val="16"/>
              </w:rPr>
              <w:t>建筑面积</w:t>
            </w:r>
          </w:p>
        </w:tc>
        <w:tc>
          <w:tcPr>
            <w:tcW w:w="1205" w:type="dxa"/>
            <w:gridSpan w:val="2"/>
          </w:tcPr>
          <w:p>
            <w:pPr>
              <w:pStyle w:val="68"/>
              <w:shd w:val="clear" w:color="auto" w:fill="FFFFFF"/>
              <w:spacing w:line="360" w:lineRule="auto"/>
              <w:ind w:firstLine="480" w:firstLineChars="200"/>
              <w:rPr>
                <w:bCs/>
                <w:color w:val="000000"/>
              </w:rPr>
            </w:pPr>
            <w:r>
              <w:rPr>
                <w:rFonts w:hint="eastAsia"/>
                <w:bCs/>
                <w:color w:val="000000"/>
              </w:rPr>
              <w:t xml:space="preserve">平方米 </w:t>
            </w:r>
          </w:p>
          <w:p>
            <w:pPr>
              <w:pStyle w:val="68"/>
              <w:shd w:val="clear" w:color="auto" w:fill="FFFFFF"/>
              <w:spacing w:line="360" w:lineRule="auto"/>
              <w:rPr>
                <w:bCs/>
                <w:color w:val="000000"/>
              </w:rPr>
            </w:pPr>
            <w:r>
              <w:rPr>
                <w:rFonts w:hint="eastAsia"/>
                <w:bCs/>
                <w:color w:val="000000"/>
                <w:spacing w:val="16"/>
              </w:rPr>
              <w:t>□自有□租賃</w:t>
            </w:r>
          </w:p>
        </w:tc>
        <w:tc>
          <w:tcPr>
            <w:tcW w:w="2001" w:type="dxa"/>
            <w:gridSpan w:val="3"/>
          </w:tcPr>
          <w:p>
            <w:pPr>
              <w:pStyle w:val="68"/>
              <w:shd w:val="clear" w:color="auto" w:fill="FFFFFF"/>
              <w:spacing w:line="360" w:lineRule="auto"/>
              <w:rPr>
                <w:bCs/>
                <w:color w:val="000000"/>
              </w:rPr>
            </w:pPr>
            <w:r>
              <w:rPr>
                <w:rFonts w:hint="eastAsia"/>
                <w:bCs/>
                <w:color w:val="000000"/>
                <w:spacing w:val="16"/>
              </w:rPr>
              <w:t>生产经营场所及场所的设施与设备</w:t>
            </w:r>
          </w:p>
        </w:tc>
        <w:tc>
          <w:tcPr>
            <w:tcW w:w="2151" w:type="dxa"/>
            <w:gridSpan w:val="2"/>
          </w:tcPr>
          <w:p>
            <w:pPr>
              <w:pStyle w:val="68"/>
              <w:shd w:val="clear" w:color="auto" w:fill="FFFFFF"/>
              <w:spacing w:before="0" w:beforeAutospacing="0" w:after="0" w:afterAutospacing="0"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922" w:type="dxa"/>
            <w:vMerge w:val="continue"/>
          </w:tcPr>
          <w:p>
            <w:pPr>
              <w:pStyle w:val="68"/>
              <w:shd w:val="clear" w:color="auto" w:fill="FFFFFF"/>
              <w:spacing w:line="360" w:lineRule="auto"/>
              <w:ind w:left="107"/>
              <w:rPr>
                <w:bCs/>
                <w:color w:val="000000"/>
              </w:rPr>
            </w:pPr>
          </w:p>
        </w:tc>
        <w:tc>
          <w:tcPr>
            <w:tcW w:w="701" w:type="dxa"/>
          </w:tcPr>
          <w:p>
            <w:pPr>
              <w:pStyle w:val="68"/>
              <w:shd w:val="clear" w:color="auto" w:fill="FFFFFF"/>
              <w:spacing w:line="360" w:lineRule="auto"/>
              <w:ind w:left="2"/>
              <w:rPr>
                <w:bCs/>
                <w:color w:val="000000"/>
                <w:spacing w:val="16"/>
              </w:rPr>
            </w:pPr>
            <w:r>
              <w:rPr>
                <w:rFonts w:hint="eastAsia"/>
                <w:bCs/>
                <w:color w:val="000000"/>
                <w:spacing w:val="16"/>
              </w:rPr>
              <w:t>注册资金</w:t>
            </w:r>
          </w:p>
        </w:tc>
        <w:tc>
          <w:tcPr>
            <w:tcW w:w="910" w:type="dxa"/>
            <w:gridSpan w:val="2"/>
          </w:tcPr>
          <w:p>
            <w:pPr>
              <w:pStyle w:val="68"/>
              <w:shd w:val="clear" w:color="auto" w:fill="FFFFFF"/>
              <w:spacing w:line="360" w:lineRule="auto"/>
              <w:ind w:left="2"/>
              <w:rPr>
                <w:bCs/>
                <w:color w:val="000000"/>
              </w:rPr>
            </w:pPr>
          </w:p>
        </w:tc>
        <w:tc>
          <w:tcPr>
            <w:tcW w:w="1163" w:type="dxa"/>
          </w:tcPr>
          <w:p>
            <w:pPr>
              <w:pStyle w:val="68"/>
              <w:shd w:val="clear" w:color="auto" w:fill="FFFFFF"/>
              <w:spacing w:line="360" w:lineRule="auto"/>
              <w:ind w:left="107"/>
              <w:rPr>
                <w:bCs/>
                <w:color w:val="000000"/>
              </w:rPr>
            </w:pPr>
            <w:r>
              <w:rPr>
                <w:rFonts w:hint="eastAsia"/>
                <w:bCs/>
                <w:color w:val="000000"/>
                <w:spacing w:val="16"/>
              </w:rPr>
              <w:t>注册发证</w:t>
            </w:r>
            <w:r>
              <w:rPr>
                <w:rFonts w:hint="eastAsia"/>
                <w:bCs/>
                <w:color w:val="000000"/>
                <w:spacing w:val="27"/>
              </w:rPr>
              <w:t>机关</w:t>
            </w:r>
          </w:p>
        </w:tc>
        <w:tc>
          <w:tcPr>
            <w:tcW w:w="3206" w:type="dxa"/>
            <w:gridSpan w:val="5"/>
          </w:tcPr>
          <w:p>
            <w:pPr>
              <w:widowControl/>
              <w:spacing w:line="360" w:lineRule="auto"/>
              <w:jc w:val="left"/>
              <w:rPr>
                <w:rFonts w:ascii="宋体" w:hAnsi="宋体" w:cs="宋体"/>
                <w:bCs/>
                <w:color w:val="000000"/>
                <w:kern w:val="0"/>
                <w:sz w:val="24"/>
              </w:rPr>
            </w:pPr>
          </w:p>
          <w:p>
            <w:pPr>
              <w:pStyle w:val="68"/>
              <w:shd w:val="clear" w:color="auto" w:fill="FFFFFF"/>
              <w:spacing w:line="360" w:lineRule="auto"/>
              <w:ind w:left="107"/>
              <w:rPr>
                <w:bCs/>
                <w:color w:val="000000"/>
              </w:rPr>
            </w:pPr>
          </w:p>
        </w:tc>
        <w:tc>
          <w:tcPr>
            <w:tcW w:w="1218" w:type="dxa"/>
          </w:tcPr>
          <w:p>
            <w:pPr>
              <w:pStyle w:val="68"/>
              <w:shd w:val="clear" w:color="auto" w:fill="FFFFFF"/>
              <w:spacing w:line="360" w:lineRule="auto"/>
              <w:ind w:left="107"/>
              <w:rPr>
                <w:bCs/>
                <w:color w:val="000000"/>
              </w:rPr>
            </w:pPr>
            <w:r>
              <w:rPr>
                <w:rFonts w:hint="eastAsia"/>
                <w:bCs/>
                <w:color w:val="000000"/>
              </w:rPr>
              <w:t>公司成</w:t>
            </w:r>
            <w:r>
              <w:rPr>
                <w:rFonts w:hint="eastAsia"/>
                <w:bCs/>
                <w:color w:val="000000"/>
                <w:spacing w:val="12"/>
              </w:rPr>
              <w:t>立时间</w:t>
            </w:r>
          </w:p>
        </w:tc>
        <w:tc>
          <w:tcPr>
            <w:tcW w:w="933" w:type="dxa"/>
          </w:tcPr>
          <w:p>
            <w:pPr>
              <w:pStyle w:val="68"/>
              <w:shd w:val="clear" w:color="auto" w:fill="FFFFFF"/>
              <w:spacing w:line="360" w:lineRule="auto"/>
              <w:ind w:left="107"/>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922" w:type="dxa"/>
            <w:vMerge w:val="continue"/>
          </w:tcPr>
          <w:p>
            <w:pPr>
              <w:pStyle w:val="68"/>
              <w:shd w:val="clear" w:color="auto" w:fill="FFFFFF"/>
              <w:spacing w:line="360" w:lineRule="auto"/>
              <w:ind w:left="107"/>
              <w:rPr>
                <w:bCs/>
                <w:color w:val="000000"/>
              </w:rPr>
            </w:pPr>
          </w:p>
        </w:tc>
        <w:tc>
          <w:tcPr>
            <w:tcW w:w="701" w:type="dxa"/>
          </w:tcPr>
          <w:p>
            <w:pPr>
              <w:pStyle w:val="68"/>
              <w:shd w:val="clear" w:color="auto" w:fill="FFFFFF"/>
              <w:spacing w:line="360" w:lineRule="auto"/>
              <w:ind w:left="2"/>
              <w:rPr>
                <w:bCs/>
                <w:color w:val="000000"/>
              </w:rPr>
            </w:pPr>
            <w:r>
              <w:rPr>
                <w:rFonts w:hint="eastAsia"/>
                <w:bCs/>
                <w:color w:val="000000"/>
              </w:rPr>
              <w:t>核准经营范围</w:t>
            </w:r>
          </w:p>
        </w:tc>
        <w:tc>
          <w:tcPr>
            <w:tcW w:w="7430" w:type="dxa"/>
            <w:gridSpan w:val="10"/>
          </w:tcPr>
          <w:p>
            <w:pPr>
              <w:pStyle w:val="68"/>
              <w:shd w:val="clear" w:color="auto" w:fill="FFFFFF"/>
              <w:spacing w:line="360" w:lineRule="auto"/>
              <w:ind w:left="107"/>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922" w:type="dxa"/>
            <w:vMerge w:val="continue"/>
          </w:tcPr>
          <w:p>
            <w:pPr>
              <w:pStyle w:val="68"/>
              <w:shd w:val="clear" w:color="auto" w:fill="FFFFFF"/>
              <w:spacing w:line="360" w:lineRule="auto"/>
              <w:ind w:left="107"/>
              <w:rPr>
                <w:bCs/>
                <w:color w:val="000000"/>
              </w:rPr>
            </w:pPr>
          </w:p>
        </w:tc>
        <w:tc>
          <w:tcPr>
            <w:tcW w:w="8131" w:type="dxa"/>
            <w:gridSpan w:val="11"/>
          </w:tcPr>
          <w:p>
            <w:pPr>
              <w:pStyle w:val="68"/>
              <w:shd w:val="clear" w:color="auto" w:fill="FFFFFF"/>
              <w:spacing w:line="360" w:lineRule="auto"/>
              <w:rPr>
                <w:bCs/>
                <w:color w:val="000000"/>
                <w:spacing w:val="13"/>
              </w:rPr>
            </w:pPr>
            <w:r>
              <w:rPr>
                <w:rFonts w:hint="eastAsia"/>
                <w:bCs/>
                <w:color w:val="000000"/>
                <w:spacing w:val="13"/>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922" w:type="dxa"/>
            <w:vMerge w:val="restart"/>
          </w:tcPr>
          <w:p>
            <w:pPr>
              <w:pStyle w:val="68"/>
              <w:shd w:val="clear" w:color="auto" w:fill="FFFFFF"/>
              <w:spacing w:line="360" w:lineRule="auto"/>
              <w:ind w:left="107"/>
              <w:rPr>
                <w:bCs/>
                <w:color w:val="000000"/>
              </w:rPr>
            </w:pPr>
            <w:r>
              <w:rPr>
                <w:bCs/>
                <w:color w:val="000000"/>
              </w:rPr>
              <w:t>2</w:t>
            </w:r>
            <w:r>
              <w:rPr>
                <w:rFonts w:hint="eastAsia"/>
                <w:bCs/>
                <w:color w:val="000000"/>
              </w:rPr>
              <w:t>．</w:t>
            </w:r>
          </w:p>
          <w:p>
            <w:pPr>
              <w:pStyle w:val="68"/>
              <w:shd w:val="clear" w:color="auto" w:fill="FFFFFF"/>
              <w:spacing w:line="360" w:lineRule="auto"/>
              <w:ind w:left="107"/>
              <w:rPr>
                <w:bCs/>
                <w:color w:val="000000"/>
                <w:spacing w:val="16"/>
              </w:rPr>
            </w:pPr>
            <w:r>
              <w:rPr>
                <w:rFonts w:hint="eastAsia"/>
                <w:bCs/>
                <w:color w:val="000000"/>
              </w:rPr>
              <w:t>企</w:t>
            </w:r>
            <w:r>
              <w:rPr>
                <w:rFonts w:hint="eastAsia"/>
                <w:bCs/>
                <w:color w:val="000000"/>
                <w:spacing w:val="12"/>
              </w:rPr>
              <w:t>业有关资质获证情况</w:t>
            </w:r>
          </w:p>
        </w:tc>
        <w:tc>
          <w:tcPr>
            <w:tcW w:w="1553" w:type="dxa"/>
            <w:gridSpan w:val="2"/>
            <w:vMerge w:val="restart"/>
          </w:tcPr>
          <w:p>
            <w:pPr>
              <w:pStyle w:val="68"/>
              <w:shd w:val="clear" w:color="auto" w:fill="FFFFFF"/>
              <w:spacing w:before="0" w:beforeAutospacing="0" w:after="0" w:afterAutospacing="0" w:line="360" w:lineRule="auto"/>
              <w:rPr>
                <w:bCs/>
                <w:color w:val="000000"/>
                <w:spacing w:val="16"/>
              </w:rPr>
            </w:pPr>
            <w:r>
              <w:rPr>
                <w:rFonts w:hint="eastAsia"/>
                <w:bCs/>
                <w:color w:val="000000"/>
                <w:spacing w:val="12"/>
              </w:rPr>
              <w:t>产品生产许可证情况</w:t>
            </w:r>
            <w:r>
              <w:rPr>
                <w:rFonts w:hint="eastAsia"/>
                <w:bCs/>
                <w:color w:val="000000"/>
                <w:spacing w:val="41"/>
              </w:rPr>
              <w:t>（对需获得生产许可证的</w:t>
            </w:r>
            <w:r>
              <w:rPr>
                <w:rFonts w:hint="eastAsia"/>
                <w:bCs/>
                <w:color w:val="000000"/>
                <w:spacing w:val="11"/>
              </w:rPr>
              <w:t>产品要填写此栏）</w:t>
            </w:r>
          </w:p>
        </w:tc>
        <w:tc>
          <w:tcPr>
            <w:tcW w:w="1333" w:type="dxa"/>
            <w:gridSpan w:val="3"/>
          </w:tcPr>
          <w:p>
            <w:pPr>
              <w:pStyle w:val="68"/>
              <w:shd w:val="clear" w:color="auto" w:fill="FFFFFF"/>
              <w:spacing w:line="360" w:lineRule="auto"/>
              <w:ind w:right="-78" w:rightChars="-37"/>
              <w:rPr>
                <w:bCs/>
                <w:color w:val="000000"/>
                <w:spacing w:val="16"/>
              </w:rPr>
            </w:pPr>
            <w:r>
              <w:rPr>
                <w:rFonts w:hint="eastAsia"/>
                <w:bCs/>
                <w:color w:val="000000"/>
                <w:spacing w:val="16"/>
              </w:rPr>
              <w:t>产品名称</w:t>
            </w:r>
          </w:p>
        </w:tc>
        <w:tc>
          <w:tcPr>
            <w:tcW w:w="1418" w:type="dxa"/>
            <w:gridSpan w:val="2"/>
          </w:tcPr>
          <w:p>
            <w:pPr>
              <w:pStyle w:val="68"/>
              <w:shd w:val="clear" w:color="auto" w:fill="FFFFFF"/>
              <w:spacing w:before="0" w:beforeAutospacing="0" w:after="0" w:afterAutospacing="0" w:line="360" w:lineRule="auto"/>
              <w:rPr>
                <w:bCs/>
                <w:color w:val="000000"/>
              </w:rPr>
            </w:pPr>
            <w:r>
              <w:rPr>
                <w:rFonts w:hint="eastAsia"/>
                <w:bCs/>
                <w:color w:val="000000"/>
                <w:spacing w:val="16"/>
              </w:rPr>
              <w:t>发证机关</w:t>
            </w:r>
          </w:p>
        </w:tc>
        <w:tc>
          <w:tcPr>
            <w:tcW w:w="1276" w:type="dxa"/>
          </w:tcPr>
          <w:p>
            <w:pPr>
              <w:pStyle w:val="68"/>
              <w:shd w:val="clear" w:color="auto" w:fill="FFFFFF"/>
              <w:spacing w:line="360" w:lineRule="auto"/>
              <w:jc w:val="center"/>
              <w:rPr>
                <w:bCs/>
                <w:color w:val="000000"/>
              </w:rPr>
            </w:pPr>
            <w:r>
              <w:rPr>
                <w:rFonts w:hint="eastAsia"/>
                <w:bCs/>
                <w:color w:val="000000"/>
                <w:spacing w:val="27"/>
              </w:rPr>
              <w:t>编号</w:t>
            </w:r>
          </w:p>
        </w:tc>
        <w:tc>
          <w:tcPr>
            <w:tcW w:w="1618" w:type="dxa"/>
            <w:gridSpan w:val="2"/>
          </w:tcPr>
          <w:p>
            <w:pPr>
              <w:pStyle w:val="68"/>
              <w:shd w:val="clear" w:color="auto" w:fill="FFFFFF"/>
              <w:spacing w:line="360" w:lineRule="auto"/>
              <w:jc w:val="center"/>
              <w:rPr>
                <w:bCs/>
                <w:color w:val="000000"/>
              </w:rPr>
            </w:pPr>
            <w:r>
              <w:rPr>
                <w:rFonts w:hint="eastAsia"/>
                <w:bCs/>
                <w:color w:val="000000"/>
                <w:spacing w:val="16"/>
              </w:rPr>
              <w:t>发证时间</w:t>
            </w:r>
          </w:p>
        </w:tc>
        <w:tc>
          <w:tcPr>
            <w:tcW w:w="933" w:type="dxa"/>
          </w:tcPr>
          <w:p>
            <w:pPr>
              <w:pStyle w:val="68"/>
              <w:shd w:val="clear" w:color="auto" w:fill="FFFFFF"/>
              <w:spacing w:before="0" w:beforeAutospacing="0" w:after="0" w:afterAutospacing="0" w:line="360" w:lineRule="auto"/>
              <w:jc w:val="center"/>
              <w:rPr>
                <w:bCs/>
                <w:color w:val="000000"/>
              </w:rPr>
            </w:pPr>
            <w:r>
              <w:rPr>
                <w:rFonts w:hint="eastAsia"/>
                <w:bCs/>
                <w:color w:val="000000"/>
                <w:spacing w:val="27"/>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922" w:type="dxa"/>
            <w:vMerge w:val="continue"/>
          </w:tcPr>
          <w:p>
            <w:pPr>
              <w:pStyle w:val="68"/>
              <w:shd w:val="clear" w:color="auto" w:fill="FFFFFF"/>
              <w:spacing w:line="360" w:lineRule="auto"/>
              <w:ind w:left="107"/>
              <w:rPr>
                <w:bCs/>
                <w:color w:val="000000"/>
              </w:rPr>
            </w:pPr>
          </w:p>
        </w:tc>
        <w:tc>
          <w:tcPr>
            <w:tcW w:w="1553" w:type="dxa"/>
            <w:gridSpan w:val="2"/>
            <w:vMerge w:val="continue"/>
          </w:tcPr>
          <w:p>
            <w:pPr>
              <w:pStyle w:val="68"/>
              <w:shd w:val="clear" w:color="auto" w:fill="FFFFFF"/>
              <w:spacing w:line="360" w:lineRule="auto"/>
              <w:rPr>
                <w:bCs/>
                <w:color w:val="000000"/>
              </w:rPr>
            </w:pPr>
          </w:p>
        </w:tc>
        <w:tc>
          <w:tcPr>
            <w:tcW w:w="1333" w:type="dxa"/>
            <w:gridSpan w:val="3"/>
          </w:tcPr>
          <w:p>
            <w:pPr>
              <w:pStyle w:val="68"/>
              <w:shd w:val="clear" w:color="auto" w:fill="FFFFFF"/>
              <w:spacing w:line="360" w:lineRule="auto"/>
              <w:rPr>
                <w:bCs/>
                <w:color w:val="000000"/>
              </w:rPr>
            </w:pPr>
          </w:p>
        </w:tc>
        <w:tc>
          <w:tcPr>
            <w:tcW w:w="1418" w:type="dxa"/>
            <w:gridSpan w:val="2"/>
          </w:tcPr>
          <w:p>
            <w:pPr>
              <w:pStyle w:val="68"/>
              <w:shd w:val="clear" w:color="auto" w:fill="FFFFFF"/>
              <w:spacing w:line="360" w:lineRule="auto"/>
              <w:rPr>
                <w:bCs/>
                <w:color w:val="000000"/>
              </w:rPr>
            </w:pPr>
          </w:p>
        </w:tc>
        <w:tc>
          <w:tcPr>
            <w:tcW w:w="1276" w:type="dxa"/>
          </w:tcPr>
          <w:p>
            <w:pPr>
              <w:pStyle w:val="68"/>
              <w:shd w:val="clear" w:color="auto" w:fill="FFFFFF"/>
              <w:spacing w:line="360" w:lineRule="auto"/>
              <w:rPr>
                <w:bCs/>
                <w:color w:val="000000"/>
              </w:rPr>
            </w:pPr>
          </w:p>
        </w:tc>
        <w:tc>
          <w:tcPr>
            <w:tcW w:w="2551" w:type="dxa"/>
            <w:gridSpan w:val="3"/>
          </w:tcPr>
          <w:p>
            <w:pPr>
              <w:pStyle w:val="68"/>
              <w:shd w:val="clear" w:color="auto" w:fill="FFFFFF"/>
              <w:spacing w:line="360" w:lineRule="auto"/>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922" w:type="dxa"/>
            <w:vMerge w:val="continue"/>
          </w:tcPr>
          <w:p>
            <w:pPr>
              <w:pStyle w:val="68"/>
              <w:shd w:val="clear" w:color="auto" w:fill="FFFFFF"/>
              <w:spacing w:line="360" w:lineRule="auto"/>
              <w:ind w:left="107"/>
              <w:rPr>
                <w:bCs/>
                <w:color w:val="000000"/>
                <w:spacing w:val="16"/>
              </w:rPr>
            </w:pPr>
          </w:p>
        </w:tc>
        <w:tc>
          <w:tcPr>
            <w:tcW w:w="1553" w:type="dxa"/>
            <w:gridSpan w:val="2"/>
          </w:tcPr>
          <w:p>
            <w:pPr>
              <w:pStyle w:val="68"/>
              <w:shd w:val="clear" w:color="auto" w:fill="FFFFFF"/>
              <w:spacing w:before="0" w:beforeAutospacing="0" w:after="0" w:afterAutospacing="0" w:line="360" w:lineRule="auto"/>
              <w:ind w:right="-107" w:rightChars="-51"/>
              <w:rPr>
                <w:bCs/>
                <w:color w:val="000000"/>
                <w:spacing w:val="41"/>
              </w:rPr>
            </w:pPr>
            <w:r>
              <w:rPr>
                <w:rFonts w:hint="eastAsia"/>
                <w:bCs/>
                <w:color w:val="000000"/>
                <w:spacing w:val="41"/>
              </w:rPr>
              <w:t>企业通过质量体系、环保</w:t>
            </w:r>
            <w:r>
              <w:rPr>
                <w:rFonts w:hint="eastAsia"/>
                <w:bCs/>
                <w:color w:val="000000"/>
                <w:spacing w:val="11"/>
              </w:rPr>
              <w:t>体系、计量等认证情况</w:t>
            </w:r>
          </w:p>
        </w:tc>
        <w:tc>
          <w:tcPr>
            <w:tcW w:w="6578" w:type="dxa"/>
            <w:gridSpan w:val="9"/>
          </w:tcPr>
          <w:p>
            <w:pPr>
              <w:pStyle w:val="68"/>
              <w:shd w:val="clear" w:color="auto" w:fill="FFFFFF"/>
              <w:spacing w:line="360" w:lineRule="auto"/>
              <w:rPr>
                <w:bCs/>
                <w:color w:val="000000"/>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922" w:type="dxa"/>
            <w:vMerge w:val="continue"/>
          </w:tcPr>
          <w:p>
            <w:pPr>
              <w:pStyle w:val="68"/>
              <w:shd w:val="clear" w:color="auto" w:fill="FFFFFF"/>
              <w:spacing w:line="360" w:lineRule="auto"/>
              <w:ind w:left="107"/>
              <w:rPr>
                <w:bCs/>
                <w:color w:val="000000"/>
                <w:spacing w:val="27"/>
              </w:rPr>
            </w:pPr>
          </w:p>
        </w:tc>
        <w:tc>
          <w:tcPr>
            <w:tcW w:w="1553" w:type="dxa"/>
            <w:gridSpan w:val="2"/>
          </w:tcPr>
          <w:p>
            <w:pPr>
              <w:pStyle w:val="68"/>
              <w:shd w:val="clear" w:color="auto" w:fill="FFFFFF"/>
              <w:spacing w:line="360" w:lineRule="auto"/>
              <w:rPr>
                <w:bCs/>
                <w:color w:val="000000"/>
                <w:spacing w:val="16"/>
              </w:rPr>
            </w:pPr>
            <w:r>
              <w:rPr>
                <w:rFonts w:hint="eastAsia"/>
                <w:bCs/>
                <w:color w:val="000000"/>
                <w:spacing w:val="10"/>
              </w:rPr>
              <w:t>企业获得专利情况</w:t>
            </w:r>
          </w:p>
        </w:tc>
        <w:tc>
          <w:tcPr>
            <w:tcW w:w="6578" w:type="dxa"/>
            <w:gridSpan w:val="9"/>
          </w:tcPr>
          <w:p>
            <w:pPr>
              <w:pStyle w:val="68"/>
              <w:shd w:val="clear" w:color="auto" w:fill="FFFFFF"/>
              <w:spacing w:line="360" w:lineRule="auto"/>
              <w:rPr>
                <w:bCs/>
                <w:color w:val="000000"/>
                <w:spacing w:val="16"/>
              </w:rPr>
            </w:pPr>
          </w:p>
        </w:tc>
      </w:tr>
    </w:tbl>
    <w:p>
      <w:pPr>
        <w:pStyle w:val="68"/>
        <w:shd w:val="clear" w:color="auto" w:fill="FFFFFF"/>
        <w:spacing w:before="0" w:beforeAutospacing="0" w:after="0" w:afterAutospacing="0" w:line="360" w:lineRule="auto"/>
        <w:rPr>
          <w:b/>
          <w:sz w:val="21"/>
          <w:szCs w:val="21"/>
        </w:rPr>
      </w:pPr>
      <w:r>
        <w:rPr>
          <w:rFonts w:hint="eastAsia"/>
          <w:b/>
          <w:sz w:val="21"/>
          <w:szCs w:val="21"/>
        </w:rPr>
        <w:t>要求：</w:t>
      </w:r>
    </w:p>
    <w:p>
      <w:pPr>
        <w:pStyle w:val="68"/>
        <w:shd w:val="clear" w:color="auto" w:fill="FFFFFF"/>
        <w:spacing w:before="0" w:beforeAutospacing="0" w:after="0" w:afterAutospacing="0" w:line="360" w:lineRule="auto"/>
        <w:ind w:firstLine="424" w:firstLineChars="202"/>
        <w:rPr>
          <w:color w:val="000000"/>
          <w:sz w:val="21"/>
          <w:szCs w:val="21"/>
        </w:rPr>
      </w:pPr>
      <w:r>
        <w:rPr>
          <w:rFonts w:hint="eastAsia" w:ascii="仿宋_GB2312" w:eastAsia="仿宋_GB2312"/>
          <w:sz w:val="21"/>
          <w:szCs w:val="21"/>
        </w:rPr>
        <w:t>1.</w:t>
      </w:r>
      <w:r>
        <w:rPr>
          <w:rFonts w:hint="eastAsia"/>
          <w:color w:val="000000"/>
          <w:sz w:val="21"/>
          <w:szCs w:val="21"/>
        </w:rPr>
        <w:t>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r>
        <w:rPr>
          <w:rFonts w:hint="eastAsia" w:ascii="宋体" w:hAnsi="宋体"/>
          <w:sz w:val="24"/>
          <w:u w:val="single"/>
        </w:rPr>
        <w:t xml:space="preserve">                             </w:t>
      </w:r>
    </w:p>
    <w:p>
      <w:pPr>
        <w:spacing w:line="360" w:lineRule="auto"/>
        <w:rPr>
          <w:rFonts w:ascii="宋体" w:hAnsi="宋体"/>
          <w:sz w:val="24"/>
        </w:rPr>
      </w:pPr>
    </w:p>
    <w:p>
      <w:pPr>
        <w:pStyle w:val="68"/>
        <w:shd w:val="clear" w:color="auto" w:fill="FFFFFF"/>
        <w:spacing w:before="0" w:beforeAutospacing="0" w:after="0" w:afterAutospacing="0" w:line="360" w:lineRule="auto"/>
        <w:ind w:firstLine="424" w:firstLineChars="177"/>
        <w:rPr>
          <w:b/>
          <w:bCs/>
          <w:color w:val="000000"/>
          <w:spacing w:val="11"/>
        </w:rPr>
      </w:pPr>
      <w:r>
        <w:rPr>
          <w:rFonts w:hint="eastAsia"/>
        </w:rPr>
        <w:t>日        期：</w:t>
      </w:r>
      <w:r>
        <w:rPr>
          <w:rFonts w:hint="eastAsia"/>
          <w:u w:val="single"/>
        </w:rPr>
        <w:t xml:space="preserve">                            </w:t>
      </w:r>
      <w:r>
        <w:rPr>
          <w:rFonts w:hint="eastAsia"/>
          <w:color w:val="000000"/>
        </w:rPr>
        <w:t>：</w:t>
      </w:r>
    </w:p>
    <w:p>
      <w:pPr>
        <w:spacing w:line="360" w:lineRule="auto"/>
        <w:rPr>
          <w:rFonts w:ascii="宋体" w:hAnsi="宋体"/>
          <w:b/>
          <w:sz w:val="24"/>
        </w:rPr>
      </w:pPr>
    </w:p>
    <w:p>
      <w:pPr>
        <w:pStyle w:val="62"/>
        <w:spacing w:line="360" w:lineRule="auto"/>
        <w:jc w:val="left"/>
        <w:rPr>
          <w:rFonts w:ascii="宋体" w:hAnsi="宋体"/>
          <w:b/>
          <w:sz w:val="28"/>
        </w:rPr>
      </w:pPr>
    </w:p>
    <w:p>
      <w:pPr>
        <w:pStyle w:val="62"/>
        <w:spacing w:line="360" w:lineRule="auto"/>
        <w:jc w:val="left"/>
        <w:rPr>
          <w:rFonts w:ascii="宋体" w:hAnsi="宋体"/>
          <w:b/>
          <w:sz w:val="28"/>
        </w:rPr>
      </w:pPr>
      <w:r>
        <w:rPr>
          <w:rFonts w:hint="eastAsia" w:ascii="宋体" w:hAnsi="宋体"/>
          <w:b/>
          <w:sz w:val="28"/>
        </w:rPr>
        <w:t xml:space="preserve">附件5            </w:t>
      </w:r>
    </w:p>
    <w:p>
      <w:pPr>
        <w:spacing w:line="360" w:lineRule="auto"/>
        <w:ind w:left="549" w:hanging="549" w:hangingChars="171"/>
        <w:jc w:val="center"/>
        <w:rPr>
          <w:rFonts w:ascii="宋体" w:hAnsi="宋体"/>
          <w:b/>
          <w:sz w:val="32"/>
          <w:szCs w:val="32"/>
        </w:rPr>
      </w:pPr>
      <w:r>
        <w:rPr>
          <w:rFonts w:hint="eastAsia" w:ascii="宋体" w:hAnsi="宋体"/>
          <w:b/>
          <w:sz w:val="32"/>
          <w:szCs w:val="32"/>
        </w:rPr>
        <w:t>证书一览表</w:t>
      </w:r>
    </w:p>
    <w:p>
      <w:pPr>
        <w:pStyle w:val="74"/>
        <w:spacing w:line="360" w:lineRule="auto"/>
        <w:jc w:val="center"/>
        <w:rPr>
          <w:rFonts w:ascii="宋体" w:hAnsi="宋体" w:cs="Arial"/>
          <w:sz w:val="28"/>
          <w:szCs w:val="28"/>
        </w:rPr>
      </w:pPr>
    </w:p>
    <w:tbl>
      <w:tblPr>
        <w:tblStyle w:val="28"/>
        <w:tblW w:w="843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74"/>
              <w:spacing w:line="360" w:lineRule="auto"/>
              <w:jc w:val="center"/>
              <w:rPr>
                <w:rFonts w:ascii="宋体" w:hAnsi="宋体" w:cs="Arial"/>
                <w:b/>
                <w:bCs/>
                <w:sz w:val="24"/>
              </w:rPr>
            </w:pPr>
            <w:r>
              <w:rPr>
                <w:rFonts w:hint="eastAsia" w:ascii="宋体" w:hAnsi="宋体" w:cs="Arial"/>
                <w:b/>
                <w:bCs/>
                <w:sz w:val="24"/>
              </w:rPr>
              <w:t>证书名称</w:t>
            </w:r>
          </w:p>
        </w:tc>
        <w:tc>
          <w:tcPr>
            <w:tcW w:w="2258" w:type="dxa"/>
            <w:tcBorders>
              <w:top w:val="single" w:color="auto" w:sz="4" w:space="0"/>
              <w:bottom w:val="single" w:color="auto" w:sz="4" w:space="0"/>
            </w:tcBorders>
          </w:tcPr>
          <w:p>
            <w:pPr>
              <w:pStyle w:val="74"/>
              <w:spacing w:line="360" w:lineRule="auto"/>
              <w:jc w:val="center"/>
              <w:rPr>
                <w:rFonts w:ascii="宋体" w:hAnsi="宋体" w:cs="Arial"/>
                <w:b/>
                <w:bCs/>
                <w:sz w:val="24"/>
              </w:rPr>
            </w:pPr>
            <w:r>
              <w:rPr>
                <w:rFonts w:hint="eastAsia" w:ascii="宋体" w:hAnsi="宋体" w:cs="Arial"/>
                <w:b/>
                <w:bCs/>
                <w:sz w:val="24"/>
              </w:rPr>
              <w:t>发证单位</w:t>
            </w:r>
          </w:p>
        </w:tc>
        <w:tc>
          <w:tcPr>
            <w:tcW w:w="2260" w:type="dxa"/>
            <w:tcBorders>
              <w:top w:val="single" w:color="auto" w:sz="4" w:space="0"/>
              <w:bottom w:val="single" w:color="auto" w:sz="4" w:space="0"/>
            </w:tcBorders>
          </w:tcPr>
          <w:p>
            <w:pPr>
              <w:pStyle w:val="74"/>
              <w:spacing w:line="360" w:lineRule="auto"/>
              <w:jc w:val="center"/>
              <w:rPr>
                <w:rFonts w:ascii="宋体" w:hAnsi="宋体" w:cs="Arial"/>
                <w:b/>
                <w:bCs/>
                <w:sz w:val="24"/>
              </w:rPr>
            </w:pPr>
            <w:r>
              <w:rPr>
                <w:rFonts w:hint="eastAsia" w:ascii="宋体" w:hAnsi="宋体" w:cs="Arial"/>
                <w:b/>
                <w:bCs/>
                <w:sz w:val="24"/>
              </w:rPr>
              <w:t>证书等级</w:t>
            </w:r>
          </w:p>
        </w:tc>
        <w:tc>
          <w:tcPr>
            <w:tcW w:w="2047" w:type="dxa"/>
            <w:tcBorders>
              <w:top w:val="single" w:color="auto" w:sz="4" w:space="0"/>
              <w:bottom w:val="single" w:color="auto" w:sz="4" w:space="0"/>
              <w:right w:val="single" w:color="auto" w:sz="4" w:space="0"/>
            </w:tcBorders>
          </w:tcPr>
          <w:p>
            <w:pPr>
              <w:pStyle w:val="74"/>
              <w:spacing w:line="360" w:lineRule="auto"/>
              <w:jc w:val="center"/>
              <w:rPr>
                <w:rFonts w:ascii="宋体" w:hAnsi="宋体" w:cs="Arial"/>
                <w:b/>
                <w:bCs/>
                <w:sz w:val="24"/>
              </w:rPr>
            </w:pPr>
            <w:r>
              <w:rPr>
                <w:rFonts w:hint="eastAsia" w:ascii="宋体" w:hAnsi="宋体" w:cs="Arial"/>
                <w:b/>
                <w:bCs/>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74"/>
              <w:spacing w:line="360" w:lineRule="auto"/>
              <w:jc w:val="center"/>
              <w:rPr>
                <w:rFonts w:ascii="宋体" w:hAnsi="宋体" w:cs="Arial"/>
                <w:szCs w:val="21"/>
              </w:rPr>
            </w:pPr>
          </w:p>
        </w:tc>
        <w:tc>
          <w:tcPr>
            <w:tcW w:w="2258" w:type="dxa"/>
            <w:tcBorders>
              <w:top w:val="single" w:color="auto" w:sz="4" w:space="0"/>
            </w:tcBorders>
          </w:tcPr>
          <w:p>
            <w:pPr>
              <w:pStyle w:val="74"/>
              <w:spacing w:line="360" w:lineRule="auto"/>
              <w:jc w:val="center"/>
              <w:rPr>
                <w:rFonts w:ascii="宋体" w:hAnsi="宋体" w:cs="Arial"/>
                <w:szCs w:val="21"/>
              </w:rPr>
            </w:pPr>
          </w:p>
        </w:tc>
        <w:tc>
          <w:tcPr>
            <w:tcW w:w="2260" w:type="dxa"/>
            <w:tcBorders>
              <w:top w:val="single" w:color="auto" w:sz="4" w:space="0"/>
            </w:tcBorders>
          </w:tcPr>
          <w:p>
            <w:pPr>
              <w:pStyle w:val="74"/>
              <w:spacing w:line="360" w:lineRule="auto"/>
              <w:jc w:val="center"/>
              <w:rPr>
                <w:rFonts w:ascii="宋体" w:hAnsi="宋体" w:cs="Arial"/>
                <w:szCs w:val="21"/>
              </w:rPr>
            </w:pPr>
          </w:p>
        </w:tc>
        <w:tc>
          <w:tcPr>
            <w:tcW w:w="2047" w:type="dxa"/>
            <w:tcBorders>
              <w:top w:val="single" w:color="auto" w:sz="4" w:space="0"/>
              <w:right w:val="single" w:color="auto" w:sz="4" w:space="0"/>
            </w:tcBorders>
          </w:tcPr>
          <w:p>
            <w:pPr>
              <w:pStyle w:val="74"/>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74"/>
              <w:spacing w:line="360" w:lineRule="auto"/>
              <w:jc w:val="center"/>
              <w:rPr>
                <w:rFonts w:ascii="宋体" w:hAnsi="宋体" w:cs="Arial"/>
                <w:szCs w:val="21"/>
              </w:rPr>
            </w:pPr>
          </w:p>
        </w:tc>
        <w:tc>
          <w:tcPr>
            <w:tcW w:w="2258" w:type="dxa"/>
          </w:tcPr>
          <w:p>
            <w:pPr>
              <w:pStyle w:val="74"/>
              <w:spacing w:line="360" w:lineRule="auto"/>
              <w:jc w:val="center"/>
              <w:rPr>
                <w:rFonts w:ascii="宋体" w:hAnsi="宋体" w:cs="Arial"/>
                <w:szCs w:val="21"/>
              </w:rPr>
            </w:pPr>
          </w:p>
        </w:tc>
        <w:tc>
          <w:tcPr>
            <w:tcW w:w="2260" w:type="dxa"/>
          </w:tcPr>
          <w:p>
            <w:pPr>
              <w:pStyle w:val="74"/>
              <w:spacing w:line="360" w:lineRule="auto"/>
              <w:jc w:val="center"/>
              <w:rPr>
                <w:rFonts w:ascii="宋体" w:hAnsi="宋体" w:cs="Arial"/>
                <w:szCs w:val="21"/>
              </w:rPr>
            </w:pPr>
          </w:p>
        </w:tc>
        <w:tc>
          <w:tcPr>
            <w:tcW w:w="2047" w:type="dxa"/>
            <w:tcBorders>
              <w:right w:val="single" w:color="auto" w:sz="4" w:space="0"/>
            </w:tcBorders>
          </w:tcPr>
          <w:p>
            <w:pPr>
              <w:pStyle w:val="74"/>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74"/>
              <w:spacing w:line="360" w:lineRule="auto"/>
              <w:jc w:val="center"/>
              <w:rPr>
                <w:rFonts w:ascii="宋体" w:hAnsi="宋体" w:cs="Arial"/>
                <w:szCs w:val="21"/>
              </w:rPr>
            </w:pPr>
          </w:p>
        </w:tc>
        <w:tc>
          <w:tcPr>
            <w:tcW w:w="2258" w:type="dxa"/>
          </w:tcPr>
          <w:p>
            <w:pPr>
              <w:pStyle w:val="74"/>
              <w:spacing w:line="360" w:lineRule="auto"/>
              <w:jc w:val="center"/>
              <w:rPr>
                <w:rFonts w:ascii="宋体" w:hAnsi="宋体" w:cs="Arial"/>
                <w:szCs w:val="21"/>
              </w:rPr>
            </w:pPr>
          </w:p>
        </w:tc>
        <w:tc>
          <w:tcPr>
            <w:tcW w:w="2260" w:type="dxa"/>
          </w:tcPr>
          <w:p>
            <w:pPr>
              <w:pStyle w:val="74"/>
              <w:spacing w:line="360" w:lineRule="auto"/>
              <w:jc w:val="center"/>
              <w:rPr>
                <w:rFonts w:ascii="宋体" w:hAnsi="宋体" w:cs="Arial"/>
                <w:szCs w:val="21"/>
              </w:rPr>
            </w:pPr>
          </w:p>
        </w:tc>
        <w:tc>
          <w:tcPr>
            <w:tcW w:w="2047" w:type="dxa"/>
            <w:tcBorders>
              <w:right w:val="single" w:color="auto" w:sz="4" w:space="0"/>
            </w:tcBorders>
          </w:tcPr>
          <w:p>
            <w:pPr>
              <w:pStyle w:val="74"/>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74"/>
              <w:spacing w:line="360" w:lineRule="auto"/>
              <w:jc w:val="center"/>
              <w:rPr>
                <w:rFonts w:ascii="宋体" w:hAnsi="宋体" w:cs="Arial"/>
                <w:szCs w:val="21"/>
              </w:rPr>
            </w:pPr>
          </w:p>
        </w:tc>
        <w:tc>
          <w:tcPr>
            <w:tcW w:w="2258" w:type="dxa"/>
          </w:tcPr>
          <w:p>
            <w:pPr>
              <w:pStyle w:val="74"/>
              <w:spacing w:line="360" w:lineRule="auto"/>
              <w:jc w:val="center"/>
              <w:rPr>
                <w:rFonts w:ascii="宋体" w:hAnsi="宋体" w:cs="Arial"/>
                <w:szCs w:val="21"/>
              </w:rPr>
            </w:pPr>
          </w:p>
        </w:tc>
        <w:tc>
          <w:tcPr>
            <w:tcW w:w="2260" w:type="dxa"/>
          </w:tcPr>
          <w:p>
            <w:pPr>
              <w:pStyle w:val="74"/>
              <w:spacing w:line="360" w:lineRule="auto"/>
              <w:jc w:val="center"/>
              <w:rPr>
                <w:rFonts w:ascii="宋体" w:hAnsi="宋体" w:cs="Arial"/>
                <w:szCs w:val="21"/>
              </w:rPr>
            </w:pPr>
          </w:p>
        </w:tc>
        <w:tc>
          <w:tcPr>
            <w:tcW w:w="2047" w:type="dxa"/>
            <w:tcBorders>
              <w:right w:val="single" w:color="auto" w:sz="4" w:space="0"/>
            </w:tcBorders>
          </w:tcPr>
          <w:p>
            <w:pPr>
              <w:pStyle w:val="74"/>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74"/>
              <w:spacing w:line="360" w:lineRule="auto"/>
              <w:jc w:val="center"/>
              <w:rPr>
                <w:rFonts w:ascii="宋体" w:hAnsi="宋体" w:cs="Arial"/>
                <w:szCs w:val="21"/>
              </w:rPr>
            </w:pPr>
          </w:p>
        </w:tc>
        <w:tc>
          <w:tcPr>
            <w:tcW w:w="2258" w:type="dxa"/>
          </w:tcPr>
          <w:p>
            <w:pPr>
              <w:pStyle w:val="74"/>
              <w:spacing w:line="360" w:lineRule="auto"/>
              <w:jc w:val="center"/>
              <w:rPr>
                <w:rFonts w:ascii="宋体" w:hAnsi="宋体" w:cs="Arial"/>
                <w:szCs w:val="21"/>
              </w:rPr>
            </w:pPr>
          </w:p>
        </w:tc>
        <w:tc>
          <w:tcPr>
            <w:tcW w:w="2260" w:type="dxa"/>
          </w:tcPr>
          <w:p>
            <w:pPr>
              <w:pStyle w:val="74"/>
              <w:spacing w:line="360" w:lineRule="auto"/>
              <w:jc w:val="center"/>
              <w:rPr>
                <w:rFonts w:ascii="宋体" w:hAnsi="宋体" w:cs="Arial"/>
                <w:szCs w:val="21"/>
              </w:rPr>
            </w:pPr>
          </w:p>
        </w:tc>
        <w:tc>
          <w:tcPr>
            <w:tcW w:w="2047" w:type="dxa"/>
            <w:tcBorders>
              <w:right w:val="single" w:color="auto" w:sz="4" w:space="0"/>
            </w:tcBorders>
          </w:tcPr>
          <w:p>
            <w:pPr>
              <w:pStyle w:val="74"/>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74"/>
              <w:spacing w:line="360" w:lineRule="auto"/>
              <w:jc w:val="center"/>
              <w:rPr>
                <w:rFonts w:ascii="宋体" w:hAnsi="宋体" w:cs="Arial"/>
                <w:szCs w:val="21"/>
              </w:rPr>
            </w:pPr>
          </w:p>
        </w:tc>
        <w:tc>
          <w:tcPr>
            <w:tcW w:w="2258" w:type="dxa"/>
          </w:tcPr>
          <w:p>
            <w:pPr>
              <w:pStyle w:val="74"/>
              <w:spacing w:line="360" w:lineRule="auto"/>
              <w:jc w:val="center"/>
              <w:rPr>
                <w:rFonts w:ascii="宋体" w:hAnsi="宋体" w:cs="Arial"/>
                <w:szCs w:val="21"/>
              </w:rPr>
            </w:pPr>
          </w:p>
        </w:tc>
        <w:tc>
          <w:tcPr>
            <w:tcW w:w="2260" w:type="dxa"/>
          </w:tcPr>
          <w:p>
            <w:pPr>
              <w:pStyle w:val="74"/>
              <w:spacing w:line="360" w:lineRule="auto"/>
              <w:jc w:val="center"/>
              <w:rPr>
                <w:rFonts w:ascii="宋体" w:hAnsi="宋体" w:cs="Arial"/>
                <w:szCs w:val="21"/>
              </w:rPr>
            </w:pPr>
          </w:p>
        </w:tc>
        <w:tc>
          <w:tcPr>
            <w:tcW w:w="2047" w:type="dxa"/>
            <w:tcBorders>
              <w:right w:val="single" w:color="auto" w:sz="4" w:space="0"/>
            </w:tcBorders>
          </w:tcPr>
          <w:p>
            <w:pPr>
              <w:pStyle w:val="74"/>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74"/>
              <w:spacing w:line="360" w:lineRule="auto"/>
              <w:jc w:val="center"/>
              <w:rPr>
                <w:rFonts w:ascii="宋体" w:hAnsi="宋体" w:cs="Arial"/>
                <w:szCs w:val="21"/>
              </w:rPr>
            </w:pPr>
          </w:p>
        </w:tc>
        <w:tc>
          <w:tcPr>
            <w:tcW w:w="2258" w:type="dxa"/>
            <w:tcBorders>
              <w:bottom w:val="single" w:color="auto" w:sz="4" w:space="0"/>
            </w:tcBorders>
          </w:tcPr>
          <w:p>
            <w:pPr>
              <w:pStyle w:val="74"/>
              <w:spacing w:line="360" w:lineRule="auto"/>
              <w:jc w:val="center"/>
              <w:rPr>
                <w:rFonts w:ascii="宋体" w:hAnsi="宋体" w:cs="Arial"/>
                <w:szCs w:val="21"/>
              </w:rPr>
            </w:pPr>
          </w:p>
        </w:tc>
        <w:tc>
          <w:tcPr>
            <w:tcW w:w="2260" w:type="dxa"/>
            <w:tcBorders>
              <w:bottom w:val="single" w:color="auto" w:sz="4" w:space="0"/>
            </w:tcBorders>
          </w:tcPr>
          <w:p>
            <w:pPr>
              <w:pStyle w:val="74"/>
              <w:spacing w:line="360" w:lineRule="auto"/>
              <w:jc w:val="center"/>
              <w:rPr>
                <w:rFonts w:ascii="宋体" w:hAnsi="宋体" w:cs="Arial"/>
                <w:szCs w:val="21"/>
              </w:rPr>
            </w:pPr>
          </w:p>
        </w:tc>
        <w:tc>
          <w:tcPr>
            <w:tcW w:w="2047" w:type="dxa"/>
            <w:tcBorders>
              <w:bottom w:val="single" w:color="auto" w:sz="4" w:space="0"/>
              <w:right w:val="single" w:color="auto" w:sz="4" w:space="0"/>
            </w:tcBorders>
          </w:tcPr>
          <w:p>
            <w:pPr>
              <w:pStyle w:val="74"/>
              <w:spacing w:line="360" w:lineRule="auto"/>
              <w:jc w:val="center"/>
              <w:rPr>
                <w:rFonts w:ascii="宋体" w:hAnsi="宋体" w:cs="Arial"/>
                <w:szCs w:val="21"/>
              </w:rPr>
            </w:pPr>
          </w:p>
        </w:tc>
      </w:tr>
    </w:tbl>
    <w:p>
      <w:pPr>
        <w:pStyle w:val="74"/>
        <w:tabs>
          <w:tab w:val="left" w:pos="1050"/>
        </w:tabs>
        <w:spacing w:line="360" w:lineRule="auto"/>
        <w:rPr>
          <w:rFonts w:ascii="仿宋_GB2312" w:hAnsi="宋体" w:eastAsia="仿宋_GB2312"/>
          <w:sz w:val="24"/>
        </w:rPr>
      </w:pPr>
    </w:p>
    <w:p>
      <w:pPr>
        <w:pStyle w:val="74"/>
        <w:tabs>
          <w:tab w:val="left" w:pos="1050"/>
        </w:tabs>
        <w:spacing w:line="360" w:lineRule="auto"/>
        <w:rPr>
          <w:rFonts w:ascii="宋体" w:hAnsi="宋体"/>
          <w:szCs w:val="21"/>
        </w:rPr>
      </w:pPr>
      <w:r>
        <w:rPr>
          <w:rFonts w:hint="eastAsia" w:ascii="宋体" w:hAnsi="宋体"/>
          <w:b/>
          <w:szCs w:val="21"/>
        </w:rPr>
        <w:t>要求：</w:t>
      </w:r>
    </w:p>
    <w:p>
      <w:pPr>
        <w:pStyle w:val="74"/>
        <w:tabs>
          <w:tab w:val="left" w:pos="1050"/>
        </w:tabs>
        <w:spacing w:line="360" w:lineRule="auto"/>
        <w:ind w:firstLine="424" w:firstLineChars="202"/>
        <w:rPr>
          <w:rFonts w:ascii="宋体" w:hAnsi="宋体"/>
          <w:color w:val="008000"/>
          <w:szCs w:val="21"/>
        </w:rPr>
      </w:pPr>
      <w:r>
        <w:rPr>
          <w:rFonts w:hint="eastAsia" w:ascii="宋体" w:hAnsi="宋体"/>
          <w:szCs w:val="21"/>
        </w:rPr>
        <w:t>1.填写投标人获得资质、认证或企业信誉证书。</w:t>
      </w:r>
    </w:p>
    <w:p>
      <w:pPr>
        <w:pStyle w:val="74"/>
        <w:tabs>
          <w:tab w:val="left" w:pos="1050"/>
        </w:tabs>
        <w:spacing w:line="360" w:lineRule="auto"/>
        <w:ind w:firstLine="424" w:firstLineChars="202"/>
        <w:rPr>
          <w:rFonts w:ascii="宋体" w:hAnsi="宋体"/>
          <w:szCs w:val="21"/>
        </w:rPr>
      </w:pPr>
      <w:r>
        <w:rPr>
          <w:rFonts w:hint="eastAsia" w:ascii="宋体" w:hAnsi="宋体"/>
          <w:szCs w:val="21"/>
        </w:rPr>
        <w:t>2.请提供本表所列的证书资料。</w:t>
      </w:r>
    </w:p>
    <w:p>
      <w:pPr>
        <w:pStyle w:val="74"/>
        <w:tabs>
          <w:tab w:val="left" w:pos="1050"/>
        </w:tabs>
        <w:spacing w:line="360" w:lineRule="auto"/>
        <w:ind w:firstLine="720" w:firstLineChars="300"/>
        <w:rPr>
          <w:rFonts w:ascii="仿宋_GB2312" w:hAnsi="宋体" w:eastAsia="仿宋_GB2312"/>
          <w:sz w:val="24"/>
        </w:rPr>
      </w:pPr>
    </w:p>
    <w:p>
      <w:pPr>
        <w:pStyle w:val="74"/>
        <w:tabs>
          <w:tab w:val="left" w:pos="1050"/>
        </w:tabs>
        <w:spacing w:line="360" w:lineRule="auto"/>
        <w:ind w:firstLine="720" w:firstLineChars="300"/>
        <w:rPr>
          <w:rFonts w:ascii="仿宋_GB2312" w:hAnsi="宋体" w:eastAsia="仿宋_GB2312"/>
          <w:sz w:val="24"/>
        </w:rPr>
      </w:pPr>
    </w:p>
    <w:p>
      <w:pPr>
        <w:pStyle w:val="74"/>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r>
        <w:rPr>
          <w:rFonts w:hint="eastAsia" w:ascii="宋体" w:hAnsi="宋体"/>
          <w:sz w:val="24"/>
          <w:u w:val="single"/>
        </w:rPr>
        <w:t xml:space="preserve">                             </w:t>
      </w:r>
    </w:p>
    <w:p>
      <w:pPr>
        <w:spacing w:line="360" w:lineRule="auto"/>
        <w:rPr>
          <w:rFonts w:ascii="宋体" w:hAnsi="宋体"/>
          <w:sz w:val="24"/>
        </w:rPr>
      </w:pPr>
    </w:p>
    <w:p>
      <w:pPr>
        <w:pStyle w:val="68"/>
        <w:shd w:val="clear" w:color="auto" w:fill="FFFFFF"/>
        <w:spacing w:before="0" w:beforeAutospacing="0" w:after="0" w:afterAutospacing="0" w:line="360" w:lineRule="auto"/>
        <w:ind w:firstLine="424" w:firstLineChars="177"/>
        <w:rPr>
          <w:b/>
          <w:bCs/>
          <w:color w:val="000000"/>
          <w:spacing w:val="11"/>
        </w:rPr>
      </w:pPr>
      <w:r>
        <w:rPr>
          <w:rFonts w:hint="eastAsia"/>
        </w:rPr>
        <w:t>日        期：</w:t>
      </w:r>
      <w:r>
        <w:rPr>
          <w:rFonts w:hint="eastAsia"/>
          <w:u w:val="single"/>
        </w:rPr>
        <w:t xml:space="preserve">                            </w:t>
      </w:r>
      <w:r>
        <w:rPr>
          <w:rFonts w:hint="eastAsia"/>
          <w:color w:val="000000"/>
        </w:rPr>
        <w:t>：</w:t>
      </w:r>
    </w:p>
    <w:p>
      <w:pPr>
        <w:pStyle w:val="74"/>
        <w:tabs>
          <w:tab w:val="left" w:pos="1050"/>
        </w:tabs>
        <w:spacing w:line="360" w:lineRule="auto"/>
        <w:rPr>
          <w:rFonts w:ascii="仿宋_GB2312" w:hAnsi="宋体" w:eastAsia="仿宋_GB2312"/>
          <w:sz w:val="24"/>
        </w:rPr>
      </w:pPr>
    </w:p>
    <w:p>
      <w:pPr>
        <w:pStyle w:val="74"/>
        <w:tabs>
          <w:tab w:val="left" w:pos="1050"/>
        </w:tabs>
        <w:spacing w:line="360" w:lineRule="auto"/>
        <w:rPr>
          <w:rFonts w:ascii="仿宋_GB2312" w:hAnsi="宋体" w:eastAsia="仿宋_GB2312"/>
          <w:sz w:val="24"/>
        </w:rPr>
      </w:pPr>
    </w:p>
    <w:p>
      <w:pPr>
        <w:pStyle w:val="74"/>
        <w:tabs>
          <w:tab w:val="left" w:pos="1050"/>
        </w:tabs>
        <w:spacing w:line="360" w:lineRule="auto"/>
        <w:rPr>
          <w:rFonts w:ascii="仿宋_GB2312" w:hAnsi="宋体" w:eastAsia="仿宋_GB2312"/>
          <w:sz w:val="24"/>
        </w:rPr>
      </w:pPr>
    </w:p>
    <w:p>
      <w:pPr>
        <w:pStyle w:val="74"/>
        <w:tabs>
          <w:tab w:val="left" w:pos="1050"/>
        </w:tabs>
        <w:spacing w:line="360" w:lineRule="auto"/>
        <w:rPr>
          <w:rFonts w:ascii="仿宋_GB2312" w:hAnsi="宋体" w:eastAsia="仿宋_GB2312"/>
          <w:sz w:val="24"/>
        </w:rPr>
      </w:pPr>
      <w:r>
        <w:rPr>
          <w:rFonts w:hint="eastAsia" w:ascii="宋体" w:hAnsi="宋体"/>
          <w:b/>
          <w:sz w:val="28"/>
        </w:rPr>
        <w:t>附件6</w:t>
      </w:r>
    </w:p>
    <w:p>
      <w:pPr>
        <w:spacing w:line="360" w:lineRule="auto"/>
        <w:ind w:left="549" w:hanging="549" w:hangingChars="171"/>
        <w:jc w:val="center"/>
        <w:rPr>
          <w:rFonts w:ascii="宋体" w:hAnsi="宋体"/>
          <w:b/>
          <w:sz w:val="32"/>
          <w:szCs w:val="32"/>
        </w:rPr>
      </w:pPr>
      <w:r>
        <w:rPr>
          <w:rFonts w:hint="eastAsia" w:ascii="宋体" w:hAnsi="宋体"/>
          <w:b/>
          <w:sz w:val="32"/>
          <w:szCs w:val="32"/>
        </w:rPr>
        <w:t>资信及商务需求响应表(第 标)</w:t>
      </w:r>
    </w:p>
    <w:p>
      <w:pPr>
        <w:spacing w:line="360" w:lineRule="auto"/>
        <w:ind w:left="481" w:leftChars="229" w:firstLine="813" w:firstLineChars="450"/>
        <w:rPr>
          <w:rFonts w:ascii="宋体" w:hAnsi="宋体"/>
          <w:b/>
          <w:sz w:val="18"/>
          <w:szCs w:val="18"/>
        </w:rPr>
      </w:pPr>
    </w:p>
    <w:tbl>
      <w:tblPr>
        <w:tblStyle w:val="28"/>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172"/>
        <w:gridCol w:w="1335"/>
        <w:gridCol w:w="1428"/>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vAlign w:val="center"/>
          </w:tcPr>
          <w:p>
            <w:pPr>
              <w:spacing w:line="360" w:lineRule="auto"/>
              <w:rPr>
                <w:rFonts w:ascii="宋体" w:hAnsi="宋体"/>
                <w:b/>
                <w:sz w:val="24"/>
              </w:rPr>
            </w:pPr>
            <w:r>
              <w:rPr>
                <w:rFonts w:hint="eastAsia" w:ascii="宋体" w:hAnsi="宋体"/>
                <w:b/>
                <w:sz w:val="24"/>
              </w:rPr>
              <w:t>序号</w:t>
            </w:r>
          </w:p>
        </w:tc>
        <w:tc>
          <w:tcPr>
            <w:tcW w:w="2172" w:type="dxa"/>
            <w:vAlign w:val="center"/>
          </w:tcPr>
          <w:p>
            <w:pPr>
              <w:spacing w:line="360" w:lineRule="auto"/>
              <w:rPr>
                <w:rFonts w:ascii="宋体" w:hAnsi="宋体"/>
                <w:b/>
                <w:sz w:val="24"/>
              </w:rPr>
            </w:pPr>
            <w:r>
              <w:rPr>
                <w:rFonts w:hint="eastAsia" w:ascii="宋体" w:hAnsi="宋体"/>
                <w:b/>
                <w:sz w:val="24"/>
              </w:rPr>
              <w:t xml:space="preserve">   内容</w:t>
            </w:r>
          </w:p>
        </w:tc>
        <w:tc>
          <w:tcPr>
            <w:tcW w:w="1335" w:type="dxa"/>
            <w:vAlign w:val="center"/>
          </w:tcPr>
          <w:p>
            <w:pPr>
              <w:spacing w:line="360" w:lineRule="auto"/>
              <w:rPr>
                <w:rFonts w:ascii="宋体" w:hAnsi="宋体"/>
                <w:b/>
                <w:sz w:val="24"/>
              </w:rPr>
            </w:pPr>
            <w:r>
              <w:rPr>
                <w:rFonts w:hint="eastAsia" w:ascii="宋体" w:hAnsi="宋体"/>
                <w:b/>
                <w:sz w:val="24"/>
              </w:rPr>
              <w:t>招标需求</w:t>
            </w:r>
          </w:p>
        </w:tc>
        <w:tc>
          <w:tcPr>
            <w:tcW w:w="1428" w:type="dxa"/>
            <w:vAlign w:val="center"/>
          </w:tcPr>
          <w:p>
            <w:pPr>
              <w:spacing w:line="360" w:lineRule="auto"/>
              <w:ind w:left="152"/>
              <w:rPr>
                <w:rFonts w:ascii="宋体" w:hAnsi="宋体"/>
                <w:b/>
                <w:sz w:val="24"/>
              </w:rPr>
            </w:pPr>
            <w:r>
              <w:rPr>
                <w:rFonts w:hint="eastAsia" w:ascii="宋体" w:hAnsi="宋体"/>
                <w:b/>
                <w:sz w:val="24"/>
              </w:rPr>
              <w:t>是否响应</w:t>
            </w:r>
          </w:p>
        </w:tc>
        <w:tc>
          <w:tcPr>
            <w:tcW w:w="2625" w:type="dxa"/>
            <w:vAlign w:val="center"/>
          </w:tcPr>
          <w:p>
            <w:pPr>
              <w:spacing w:line="360" w:lineRule="auto"/>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售后服务保障要求</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备品备件及耗材等要求</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质保期</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交货和服务</w:t>
            </w:r>
          </w:p>
          <w:p>
            <w:pPr>
              <w:snapToGrid w:val="0"/>
              <w:spacing w:line="360" w:lineRule="auto"/>
              <w:rPr>
                <w:rFonts w:ascii="宋体" w:hAnsi="宋体"/>
                <w:sz w:val="24"/>
              </w:rPr>
            </w:pPr>
            <w:r>
              <w:rPr>
                <w:rFonts w:hint="eastAsia" w:ascii="宋体" w:hAnsi="宋体"/>
                <w:sz w:val="24"/>
              </w:rPr>
              <w:t>时间及地点</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付款条件</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政策性加分条件</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质量管理、企业信用要求</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2172" w:type="dxa"/>
          </w:tcPr>
          <w:p>
            <w:pPr>
              <w:snapToGrid w:val="0"/>
              <w:spacing w:line="360" w:lineRule="auto"/>
              <w:rPr>
                <w:rFonts w:ascii="宋体" w:hAnsi="宋体"/>
                <w:sz w:val="24"/>
              </w:rPr>
            </w:pPr>
            <w:r>
              <w:rPr>
                <w:rFonts w:hint="eastAsia" w:ascii="宋体" w:hAnsi="宋体"/>
                <w:sz w:val="24"/>
              </w:rPr>
              <w:t>能力或业绩要求</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2172" w:type="dxa"/>
          </w:tcPr>
          <w:p>
            <w:pPr>
              <w:snapToGrid w:val="0"/>
              <w:spacing w:beforeLines="50" w:line="360" w:lineRule="auto"/>
              <w:rPr>
                <w:rFonts w:ascii="宋体" w:hAnsi="宋体"/>
                <w:sz w:val="24"/>
              </w:rPr>
            </w:pPr>
            <w:r>
              <w:rPr>
                <w:rFonts w:hint="eastAsia" w:ascii="宋体" w:hAnsi="宋体"/>
                <w:sz w:val="24"/>
              </w:rPr>
              <w:t>……</w:t>
            </w:r>
          </w:p>
        </w:tc>
        <w:tc>
          <w:tcPr>
            <w:tcW w:w="1335" w:type="dxa"/>
            <w:vAlign w:val="center"/>
          </w:tcPr>
          <w:p>
            <w:pPr>
              <w:spacing w:line="360" w:lineRule="auto"/>
              <w:rPr>
                <w:rFonts w:ascii="宋体" w:hAnsi="宋体"/>
                <w:sz w:val="24"/>
              </w:rPr>
            </w:pPr>
          </w:p>
        </w:tc>
        <w:tc>
          <w:tcPr>
            <w:tcW w:w="1428" w:type="dxa"/>
            <w:vAlign w:val="center"/>
          </w:tcPr>
          <w:p>
            <w:pPr>
              <w:spacing w:line="360" w:lineRule="auto"/>
              <w:rPr>
                <w:rFonts w:ascii="宋体" w:hAnsi="宋体"/>
                <w:sz w:val="24"/>
              </w:rPr>
            </w:pPr>
          </w:p>
        </w:tc>
        <w:tc>
          <w:tcPr>
            <w:tcW w:w="2625" w:type="dxa"/>
            <w:vAlign w:val="center"/>
          </w:tcPr>
          <w:p>
            <w:pPr>
              <w:spacing w:line="360" w:lineRule="auto"/>
              <w:rPr>
                <w:rFonts w:ascii="宋体" w:hAnsi="宋体"/>
                <w:sz w:val="24"/>
              </w:rPr>
            </w:pPr>
          </w:p>
        </w:tc>
      </w:tr>
    </w:tbl>
    <w:p>
      <w:pPr>
        <w:spacing w:line="360" w:lineRule="auto"/>
        <w:ind w:left="420"/>
        <w:rPr>
          <w:rFonts w:ascii="宋体" w:hAnsi="宋体"/>
          <w:sz w:val="24"/>
        </w:rPr>
      </w:pP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r>
        <w:rPr>
          <w:rFonts w:hint="eastAsia" w:ascii="宋体" w:hAnsi="宋体"/>
          <w:sz w:val="24"/>
        </w:rPr>
        <w:t xml:space="preserve"> </w:t>
      </w: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rPr>
          <w:rFonts w:ascii="宋体" w:hAnsi="宋体"/>
          <w:b/>
          <w:sz w:val="28"/>
        </w:rPr>
      </w:pPr>
      <w:r>
        <w:rPr>
          <w:rFonts w:hint="eastAsia" w:ascii="宋体" w:hAnsi="宋体"/>
          <w:b/>
          <w:sz w:val="28"/>
        </w:rPr>
        <w:t>附件7</w:t>
      </w:r>
    </w:p>
    <w:p>
      <w:pPr>
        <w:pStyle w:val="62"/>
        <w:spacing w:line="360" w:lineRule="auto"/>
        <w:jc w:val="center"/>
        <w:rPr>
          <w:rFonts w:ascii="宋体" w:hAnsi="宋体"/>
          <w:b/>
          <w:sz w:val="32"/>
          <w:szCs w:val="32"/>
        </w:rPr>
      </w:pPr>
      <w:r>
        <w:rPr>
          <w:rFonts w:hint="eastAsia" w:ascii="宋体" w:hAnsi="宋体"/>
          <w:b/>
          <w:sz w:val="32"/>
          <w:szCs w:val="32"/>
        </w:rPr>
        <w:t>投标人类似项目实施情况一览表</w:t>
      </w:r>
    </w:p>
    <w:p>
      <w:pPr>
        <w:pStyle w:val="62"/>
        <w:spacing w:line="360" w:lineRule="auto"/>
        <w:jc w:val="center"/>
        <w:rPr>
          <w:rFonts w:ascii="仿宋_GB2312" w:eastAsia="仿宋_GB2312"/>
          <w:b/>
          <w:sz w:val="28"/>
          <w:szCs w:val="28"/>
        </w:rPr>
      </w:pPr>
    </w:p>
    <w:tbl>
      <w:tblPr>
        <w:tblStyle w:val="28"/>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62"/>
              <w:spacing w:line="360" w:lineRule="auto"/>
              <w:jc w:val="center"/>
              <w:rPr>
                <w:rFonts w:ascii="宋体" w:hAnsi="宋体" w:cs="Arial"/>
                <w:b/>
                <w:bCs/>
                <w:sz w:val="24"/>
              </w:rPr>
            </w:pPr>
            <w:r>
              <w:rPr>
                <w:rFonts w:hint="eastAsia" w:ascii="宋体" w:hAnsi="宋体" w:cs="Arial"/>
                <w:b/>
                <w:bCs/>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2"/>
              <w:spacing w:line="360" w:lineRule="auto"/>
              <w:jc w:val="center"/>
              <w:rPr>
                <w:rFonts w:ascii="宋体" w:hAnsi="宋体" w:cs="Arial"/>
                <w:sz w:val="24"/>
              </w:rPr>
            </w:pPr>
            <w:r>
              <w:rPr>
                <w:rFonts w:hint="eastAsia" w:ascii="宋体" w:hAnsi="宋体" w:cs="Arial"/>
                <w:sz w:val="24"/>
              </w:rPr>
              <w:t>1</w:t>
            </w:r>
          </w:p>
        </w:tc>
        <w:tc>
          <w:tcPr>
            <w:tcW w:w="129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2"/>
              <w:spacing w:line="360" w:lineRule="auto"/>
              <w:jc w:val="center"/>
              <w:rPr>
                <w:rFonts w:ascii="宋体" w:hAnsi="宋体" w:cs="Arial"/>
                <w:sz w:val="24"/>
              </w:rPr>
            </w:pPr>
            <w:r>
              <w:rPr>
                <w:rFonts w:hint="eastAsia" w:ascii="宋体" w:hAnsi="宋体" w:cs="Arial"/>
                <w:sz w:val="24"/>
              </w:rPr>
              <w:t>2</w:t>
            </w:r>
          </w:p>
        </w:tc>
        <w:tc>
          <w:tcPr>
            <w:tcW w:w="129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2"/>
              <w:spacing w:line="360" w:lineRule="auto"/>
              <w:jc w:val="center"/>
              <w:rPr>
                <w:rFonts w:ascii="宋体" w:hAnsi="宋体" w:cs="Arial"/>
                <w:sz w:val="24"/>
              </w:rPr>
            </w:pPr>
            <w:r>
              <w:rPr>
                <w:rFonts w:hint="eastAsia" w:ascii="宋体" w:hAnsi="宋体" w:cs="Arial"/>
                <w:sz w:val="24"/>
              </w:rPr>
              <w:t>3</w:t>
            </w:r>
          </w:p>
        </w:tc>
        <w:tc>
          <w:tcPr>
            <w:tcW w:w="129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r>
              <w:rPr>
                <w:rFonts w:hint="eastAsia" w:ascii="宋体" w:hAnsi="宋体" w:cs="Arial"/>
                <w:sz w:val="24"/>
              </w:rPr>
              <w:t>…</w:t>
            </w:r>
          </w:p>
        </w:tc>
        <w:tc>
          <w:tcPr>
            <w:tcW w:w="129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540"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c>
          <w:tcPr>
            <w:tcW w:w="1293"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c>
          <w:tcPr>
            <w:tcW w:w="1575"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c>
          <w:tcPr>
            <w:tcW w:w="1260"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c>
          <w:tcPr>
            <w:tcW w:w="1452"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c>
          <w:tcPr>
            <w:tcW w:w="1383"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c>
          <w:tcPr>
            <w:tcW w:w="2037" w:type="dxa"/>
            <w:tcBorders>
              <w:top w:val="single" w:color="auto" w:sz="4" w:space="0"/>
              <w:left w:val="single" w:color="auto" w:sz="6" w:space="0"/>
              <w:bottom w:val="single" w:color="auto" w:sz="4" w:space="0"/>
              <w:right w:val="single" w:color="auto" w:sz="6" w:space="0"/>
            </w:tcBorders>
          </w:tcPr>
          <w:p>
            <w:pPr>
              <w:pStyle w:val="62"/>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jc w:val="center"/>
        </w:trPr>
        <w:tc>
          <w:tcPr>
            <w:tcW w:w="540"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93"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575"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260"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452"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1383"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c>
          <w:tcPr>
            <w:tcW w:w="2037" w:type="dxa"/>
            <w:tcBorders>
              <w:top w:val="single" w:color="auto" w:sz="4" w:space="0"/>
              <w:left w:val="single" w:color="auto" w:sz="6" w:space="0"/>
              <w:bottom w:val="single" w:color="auto" w:sz="6" w:space="0"/>
              <w:right w:val="single" w:color="auto" w:sz="6" w:space="0"/>
            </w:tcBorders>
          </w:tcPr>
          <w:p>
            <w:pPr>
              <w:pStyle w:val="62"/>
              <w:spacing w:line="360" w:lineRule="auto"/>
              <w:rPr>
                <w:rFonts w:ascii="宋体" w:hAnsi="宋体" w:cs="Arial"/>
                <w:sz w:val="24"/>
              </w:rPr>
            </w:pPr>
          </w:p>
        </w:tc>
      </w:tr>
    </w:tbl>
    <w:p>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复印件可只提供首页、含金额页、盖章页并加盖投标人公章，不按照要求提供不得分，报价时携带完整的合同原件备查</w:t>
      </w:r>
      <w:r>
        <w:rPr>
          <w:rFonts w:ascii="宋体" w:hAnsi="宋体" w:cs="Arial"/>
          <w:szCs w:val="21"/>
        </w:rPr>
        <w:t>）；</w:t>
      </w:r>
    </w:p>
    <w:p>
      <w:pPr>
        <w:spacing w:line="360" w:lineRule="auto"/>
        <w:ind w:firstLine="424" w:firstLineChars="202"/>
        <w:jc w:val="left"/>
        <w:rPr>
          <w:rFonts w:ascii="宋体" w:hAnsi="宋体"/>
          <w:sz w:val="22"/>
          <w:szCs w:val="22"/>
        </w:rPr>
      </w:pPr>
      <w:r>
        <w:rPr>
          <w:rFonts w:ascii="宋体" w:hAnsi="宋体" w:cs="Arial"/>
          <w:szCs w:val="21"/>
        </w:rPr>
        <w:t>2</w:t>
      </w:r>
      <w:r>
        <w:rPr>
          <w:rFonts w:hint="eastAsia" w:ascii="宋体" w:hAnsi="宋体" w:cs="Arial"/>
          <w:szCs w:val="21"/>
        </w:rPr>
        <w:t>.报价供应商</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r>
        <w:rPr>
          <w:rFonts w:hint="eastAsia" w:ascii="宋体" w:hAnsi="宋体"/>
          <w:sz w:val="24"/>
          <w:u w:val="single"/>
        </w:rPr>
        <w:t xml:space="preserve">                             </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napToGrid w:val="0"/>
        <w:spacing w:beforeLines="50" w:after="50" w:line="360" w:lineRule="auto"/>
        <w:jc w:val="right"/>
        <w:rPr>
          <w:rFonts w:ascii="仿宋_GB2312" w:hAnsi="宋体" w:eastAsia="仿宋_GB2312"/>
          <w:bCs/>
          <w:sz w:val="30"/>
          <w:szCs w:val="30"/>
        </w:rPr>
      </w:pPr>
      <w:r>
        <w:rPr>
          <w:rFonts w:hint="eastAsia" w:ascii="仿宋_GB2312" w:hAnsi="宋体" w:eastAsia="仿宋_GB2312"/>
          <w:sz w:val="30"/>
          <w:szCs w:val="30"/>
        </w:rPr>
        <w:t xml:space="preserve">                                         </w:t>
      </w:r>
    </w:p>
    <w:p>
      <w:pPr>
        <w:spacing w:line="360" w:lineRule="auto"/>
        <w:ind w:right="-110"/>
        <w:jc w:val="left"/>
        <w:rPr>
          <w:rFonts w:ascii="宋体" w:hAnsi="宋体"/>
          <w:sz w:val="28"/>
        </w:rPr>
      </w:pPr>
      <w:r>
        <w:rPr>
          <w:rFonts w:hint="eastAsia" w:ascii="宋体" w:hAnsi="宋体"/>
          <w:b/>
          <w:sz w:val="28"/>
        </w:rPr>
        <w:t xml:space="preserve">附件8                                          </w:t>
      </w:r>
      <w:r>
        <w:rPr>
          <w:rFonts w:hint="eastAsia" w:ascii="宋体" w:hAnsi="宋体"/>
          <w:sz w:val="28"/>
        </w:rPr>
        <w:t xml:space="preserve"> </w:t>
      </w:r>
      <w:r>
        <w:rPr>
          <w:rFonts w:hint="eastAsia" w:ascii="宋体" w:hAnsi="宋体"/>
          <w:sz w:val="28"/>
          <w:u w:val="single"/>
        </w:rPr>
        <w:t xml:space="preserve">     </w:t>
      </w:r>
      <w:r>
        <w:rPr>
          <w:rFonts w:hint="eastAsia" w:ascii="宋体" w:hAnsi="宋体"/>
          <w:sz w:val="28"/>
        </w:rPr>
        <w:t>本</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w:t>
      </w:r>
      <w:r>
        <w:rPr>
          <w:rFonts w:hint="eastAsia" w:ascii="宋体" w:hAnsi="宋体"/>
          <w:sz w:val="36"/>
          <w:szCs w:val="36"/>
          <w:u w:val="single"/>
        </w:rPr>
        <w:t xml:space="preserve">            </w:t>
      </w:r>
      <w:r>
        <w:rPr>
          <w:rFonts w:hint="eastAsia" w:ascii="宋体" w:hAnsi="宋体"/>
          <w:sz w:val="36"/>
          <w:szCs w:val="36"/>
        </w:rPr>
        <w:t>（标项）</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技术文件）</w:t>
      </w:r>
    </w:p>
    <w:p>
      <w:pPr>
        <w:spacing w:line="360" w:lineRule="auto"/>
        <w:ind w:right="532"/>
        <w:rPr>
          <w:rFonts w:ascii="宋体" w:hAnsi="宋体"/>
          <w:sz w:val="36"/>
          <w:szCs w:val="36"/>
        </w:rPr>
      </w:pPr>
    </w:p>
    <w:p>
      <w:pPr>
        <w:spacing w:line="360" w:lineRule="auto"/>
        <w:ind w:right="532"/>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jc w:val="both"/>
        <w:rPr>
          <w:rFonts w:ascii="仿宋_GB2312" w:hAnsi="宋体" w:eastAsia="仿宋_GB2312"/>
          <w:b/>
          <w:bCs/>
          <w:sz w:val="36"/>
          <w:szCs w:val="36"/>
        </w:rPr>
      </w:pPr>
    </w:p>
    <w:p>
      <w:pPr>
        <w:snapToGrid w:val="0"/>
        <w:spacing w:before="50" w:after="50" w:line="360" w:lineRule="auto"/>
        <w:jc w:val="center"/>
        <w:rPr>
          <w:rFonts w:ascii="仿宋_GB2312" w:hAnsi="宋体" w:eastAsia="仿宋_GB2312"/>
          <w:b/>
          <w:bCs/>
          <w:sz w:val="36"/>
          <w:szCs w:val="36"/>
        </w:rPr>
      </w:pPr>
    </w:p>
    <w:p>
      <w:pPr>
        <w:snapToGrid w:val="0"/>
        <w:spacing w:before="50" w:after="50" w:line="360" w:lineRule="auto"/>
        <w:jc w:val="center"/>
        <w:rPr>
          <w:rFonts w:ascii="仿宋_GB2312" w:hAnsi="宋体" w:eastAsia="仿宋_GB2312"/>
          <w:b/>
          <w:bCs/>
          <w:sz w:val="36"/>
          <w:szCs w:val="36"/>
        </w:rPr>
      </w:pPr>
    </w:p>
    <w:p>
      <w:pPr>
        <w:snapToGrid w:val="0"/>
        <w:spacing w:before="50" w:after="50" w:line="360" w:lineRule="auto"/>
        <w:jc w:val="center"/>
        <w:rPr>
          <w:rFonts w:ascii="宋体" w:hAnsi="宋体"/>
          <w:b/>
          <w:bCs/>
          <w:sz w:val="32"/>
          <w:szCs w:val="32"/>
        </w:rPr>
      </w:pPr>
      <w:r>
        <w:rPr>
          <w:rFonts w:hint="eastAsia" w:ascii="宋体" w:hAnsi="宋体"/>
          <w:b/>
          <w:bCs/>
          <w:sz w:val="32"/>
          <w:szCs w:val="32"/>
        </w:rPr>
        <w:t>技术文件目录</w:t>
      </w:r>
    </w:p>
    <w:p>
      <w:pPr>
        <w:snapToGrid w:val="0"/>
        <w:spacing w:before="50" w:after="50" w:line="360" w:lineRule="auto"/>
        <w:jc w:val="center"/>
        <w:rPr>
          <w:rFonts w:ascii="仿宋_GB2312" w:hAnsi="宋体" w:eastAsia="仿宋_GB2312"/>
          <w:b/>
          <w:bCs/>
          <w:sz w:val="36"/>
          <w:szCs w:val="36"/>
        </w:rPr>
      </w:pP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bCs/>
          <w:color w:val="000000"/>
          <w:sz w:val="24"/>
        </w:rPr>
        <w:t>1、</w:t>
      </w:r>
      <w:r>
        <w:rPr>
          <w:rFonts w:ascii="宋体" w:hAnsi="宋体"/>
          <w:kern w:val="0"/>
          <w:sz w:val="24"/>
        </w:rPr>
        <w:t>总体</w:t>
      </w:r>
      <w:r>
        <w:rPr>
          <w:rFonts w:hint="eastAsia" w:ascii="宋体" w:hAnsi="宋体"/>
          <w:kern w:val="0"/>
          <w:sz w:val="24"/>
        </w:rPr>
        <w:t>设计（技术、服务）方案；</w:t>
      </w:r>
    </w:p>
    <w:p>
      <w:pPr>
        <w:tabs>
          <w:tab w:val="left" w:pos="1898"/>
        </w:tabs>
        <w:autoSpaceDE w:val="0"/>
        <w:autoSpaceDN w:val="0"/>
        <w:adjustRightInd w:val="0"/>
        <w:spacing w:line="360" w:lineRule="auto"/>
        <w:ind w:firstLine="480"/>
        <w:rPr>
          <w:rFonts w:ascii="宋体" w:hAnsi="宋体"/>
          <w:kern w:val="0"/>
          <w:sz w:val="24"/>
        </w:rPr>
      </w:pPr>
      <w:r>
        <w:rPr>
          <w:rFonts w:hint="eastAsia" w:ascii="宋体" w:hAnsi="宋体"/>
          <w:kern w:val="0"/>
          <w:sz w:val="24"/>
        </w:rPr>
        <w:t>2、功能设计方案；</w:t>
      </w:r>
    </w:p>
    <w:p>
      <w:pPr>
        <w:tabs>
          <w:tab w:val="left" w:pos="1898"/>
        </w:tabs>
        <w:autoSpaceDE w:val="0"/>
        <w:autoSpaceDN w:val="0"/>
        <w:adjustRightInd w:val="0"/>
        <w:spacing w:line="360" w:lineRule="auto"/>
        <w:ind w:firstLine="480"/>
        <w:rPr>
          <w:rFonts w:ascii="宋体" w:hAnsi="宋体"/>
          <w:kern w:val="0"/>
          <w:sz w:val="24"/>
        </w:rPr>
      </w:pPr>
      <w:r>
        <w:rPr>
          <w:rFonts w:hint="eastAsia" w:ascii="宋体" w:hAnsi="宋体"/>
          <w:kern w:val="0"/>
          <w:sz w:val="24"/>
        </w:rPr>
        <w:t>3、质量保证方案；</w:t>
      </w:r>
    </w:p>
    <w:p>
      <w:pPr>
        <w:tabs>
          <w:tab w:val="left" w:pos="1898"/>
        </w:tabs>
        <w:autoSpaceDE w:val="0"/>
        <w:autoSpaceDN w:val="0"/>
        <w:adjustRightInd w:val="0"/>
        <w:spacing w:line="360" w:lineRule="auto"/>
        <w:ind w:firstLine="480"/>
        <w:rPr>
          <w:rFonts w:ascii="宋体" w:hAnsi="宋体"/>
          <w:kern w:val="0"/>
          <w:sz w:val="24"/>
        </w:rPr>
      </w:pPr>
      <w:r>
        <w:rPr>
          <w:rFonts w:hint="eastAsia" w:ascii="宋体" w:hAnsi="宋体"/>
          <w:kern w:val="0"/>
          <w:sz w:val="24"/>
        </w:rPr>
        <w:t>4、项目实施方案；</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5、</w:t>
      </w:r>
      <w:r>
        <w:rPr>
          <w:rFonts w:ascii="宋体" w:hAnsi="宋体"/>
          <w:kern w:val="0"/>
          <w:sz w:val="24"/>
        </w:rPr>
        <w:t>设备配置清单</w:t>
      </w:r>
      <w:r>
        <w:rPr>
          <w:rFonts w:hint="eastAsia" w:ascii="宋体" w:hAnsi="宋体"/>
          <w:kern w:val="0"/>
          <w:sz w:val="24"/>
        </w:rPr>
        <w:t xml:space="preserve">； </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6、</w:t>
      </w:r>
      <w:r>
        <w:rPr>
          <w:rFonts w:ascii="宋体" w:hAnsi="宋体"/>
          <w:kern w:val="0"/>
          <w:sz w:val="24"/>
        </w:rPr>
        <w:t>技术</w:t>
      </w:r>
      <w:r>
        <w:rPr>
          <w:rFonts w:hint="eastAsia" w:ascii="宋体" w:hAnsi="宋体"/>
          <w:kern w:val="0"/>
          <w:sz w:val="24"/>
        </w:rPr>
        <w:t>需求</w:t>
      </w:r>
      <w:r>
        <w:rPr>
          <w:rFonts w:ascii="宋体" w:hAnsi="宋体"/>
          <w:kern w:val="0"/>
          <w:sz w:val="24"/>
        </w:rPr>
        <w:t>响应表</w:t>
      </w:r>
      <w:r>
        <w:rPr>
          <w:rFonts w:hint="eastAsia" w:ascii="宋体" w:hAnsi="宋体"/>
          <w:kern w:val="0"/>
          <w:sz w:val="24"/>
        </w:rPr>
        <w:t>；</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7、管理</w:t>
      </w:r>
      <w:r>
        <w:rPr>
          <w:rFonts w:ascii="宋体" w:hAnsi="宋体"/>
          <w:kern w:val="0"/>
          <w:sz w:val="24"/>
        </w:rPr>
        <w:t>服务人员配置</w:t>
      </w:r>
      <w:r>
        <w:rPr>
          <w:rFonts w:hint="eastAsia" w:ascii="宋体" w:hAnsi="宋体"/>
          <w:kern w:val="0"/>
          <w:sz w:val="24"/>
        </w:rPr>
        <w:t>一览表；</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8、</w:t>
      </w:r>
      <w:r>
        <w:rPr>
          <w:rFonts w:ascii="宋体" w:hAnsi="宋体"/>
          <w:kern w:val="0"/>
          <w:sz w:val="24"/>
        </w:rPr>
        <w:t>工程量/原材料、人工费清单（均不含报价）</w:t>
      </w:r>
      <w:r>
        <w:rPr>
          <w:rFonts w:hint="eastAsia" w:ascii="宋体" w:hAnsi="宋体"/>
          <w:kern w:val="0"/>
          <w:sz w:val="24"/>
        </w:rPr>
        <w:t>；</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9、项目负责人资格情况表</w:t>
      </w:r>
      <w:r>
        <w:rPr>
          <w:rFonts w:ascii="宋体" w:hAnsi="宋体"/>
          <w:kern w:val="0"/>
          <w:sz w:val="24"/>
        </w:rPr>
        <w:t>；</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10、</w:t>
      </w:r>
      <w:r>
        <w:rPr>
          <w:rFonts w:ascii="宋体" w:hAnsi="宋体"/>
          <w:kern w:val="0"/>
          <w:sz w:val="24"/>
        </w:rPr>
        <w:t>安装、调试及验收方案</w:t>
      </w:r>
      <w:r>
        <w:rPr>
          <w:rFonts w:hint="eastAsia" w:ascii="宋体" w:hAnsi="宋体"/>
          <w:kern w:val="0"/>
          <w:sz w:val="24"/>
        </w:rPr>
        <w:t>（包括项目验收标准和验收方法等）；</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11、实施</w:t>
      </w:r>
      <w:r>
        <w:rPr>
          <w:rFonts w:ascii="宋体" w:hAnsi="宋体"/>
          <w:kern w:val="0"/>
          <w:sz w:val="24"/>
        </w:rPr>
        <w:t>服务</w:t>
      </w:r>
      <w:r>
        <w:rPr>
          <w:rFonts w:hint="eastAsia" w:ascii="宋体" w:hAnsi="宋体"/>
          <w:kern w:val="0"/>
          <w:sz w:val="24"/>
        </w:rPr>
        <w:t>与保障的</w:t>
      </w:r>
      <w:r>
        <w:rPr>
          <w:rFonts w:ascii="宋体" w:hAnsi="宋体"/>
          <w:kern w:val="0"/>
          <w:sz w:val="24"/>
        </w:rPr>
        <w:t>能力及方案</w:t>
      </w:r>
      <w:r>
        <w:rPr>
          <w:rFonts w:hint="eastAsia" w:ascii="宋体" w:hAnsi="宋体"/>
          <w:kern w:val="0"/>
          <w:sz w:val="24"/>
        </w:rPr>
        <w:t>（包括</w:t>
      </w:r>
      <w:r>
        <w:rPr>
          <w:rFonts w:ascii="宋体" w:hAnsi="宋体"/>
          <w:kern w:val="0"/>
          <w:sz w:val="24"/>
        </w:rPr>
        <w:t>服务</w:t>
      </w:r>
      <w:r>
        <w:rPr>
          <w:rFonts w:hint="eastAsia" w:ascii="宋体" w:hAnsi="宋体"/>
          <w:kern w:val="0"/>
          <w:sz w:val="24"/>
        </w:rPr>
        <w:t>方式、服务网点</w:t>
      </w:r>
      <w:r>
        <w:rPr>
          <w:rFonts w:ascii="宋体" w:hAnsi="宋体"/>
          <w:kern w:val="0"/>
          <w:sz w:val="24"/>
        </w:rPr>
        <w:t>、技术培训、</w:t>
      </w:r>
      <w:r>
        <w:rPr>
          <w:rFonts w:hint="eastAsia" w:ascii="宋体" w:hAnsi="宋体"/>
          <w:kern w:val="0"/>
          <w:sz w:val="24"/>
        </w:rPr>
        <w:t>实施期与运维期</w:t>
      </w:r>
      <w:r>
        <w:rPr>
          <w:rFonts w:ascii="宋体" w:hAnsi="宋体"/>
          <w:kern w:val="0"/>
          <w:sz w:val="24"/>
        </w:rPr>
        <w:t>服务的内容和措施</w:t>
      </w:r>
      <w:r>
        <w:rPr>
          <w:rFonts w:hint="eastAsia" w:ascii="宋体" w:hAnsi="宋体"/>
          <w:kern w:val="0"/>
          <w:sz w:val="24"/>
        </w:rPr>
        <w:t>等）；</w:t>
      </w:r>
    </w:p>
    <w:p>
      <w:pPr>
        <w:tabs>
          <w:tab w:val="left" w:pos="1898"/>
        </w:tabs>
        <w:autoSpaceDE w:val="0"/>
        <w:autoSpaceDN w:val="0"/>
        <w:adjustRightInd w:val="0"/>
        <w:spacing w:line="360" w:lineRule="auto"/>
        <w:ind w:firstLine="482"/>
        <w:rPr>
          <w:rFonts w:ascii="宋体" w:hAnsi="宋体"/>
          <w:kern w:val="0"/>
          <w:sz w:val="24"/>
        </w:rPr>
      </w:pPr>
      <w:r>
        <w:rPr>
          <w:rFonts w:hint="eastAsia" w:ascii="宋体" w:hAnsi="宋体"/>
          <w:kern w:val="0"/>
          <w:sz w:val="24"/>
        </w:rPr>
        <w:t>12、投</w:t>
      </w:r>
      <w:r>
        <w:rPr>
          <w:rFonts w:ascii="宋体" w:hAnsi="宋体"/>
          <w:kern w:val="0"/>
          <w:sz w:val="24"/>
        </w:rPr>
        <w:t>标人认为有必要</w:t>
      </w:r>
      <w:r>
        <w:rPr>
          <w:rFonts w:hint="eastAsia" w:ascii="宋体" w:hAnsi="宋体"/>
          <w:kern w:val="0"/>
          <w:sz w:val="24"/>
        </w:rPr>
        <w:t>提供</w:t>
      </w:r>
      <w:r>
        <w:rPr>
          <w:rFonts w:ascii="宋体" w:hAnsi="宋体"/>
          <w:kern w:val="0"/>
          <w:sz w:val="24"/>
        </w:rPr>
        <w:t>的其他技术文件资料</w:t>
      </w:r>
      <w:r>
        <w:rPr>
          <w:rFonts w:hint="eastAsia" w:ascii="宋体" w:hAnsi="宋体"/>
          <w:kern w:val="0"/>
          <w:sz w:val="24"/>
        </w:rPr>
        <w:t>。</w:t>
      </w: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r>
        <w:rPr>
          <w:rFonts w:hint="eastAsia" w:ascii="宋体" w:hAnsi="宋体"/>
          <w:b/>
          <w:sz w:val="28"/>
        </w:rPr>
        <w:t>附件9</w:t>
      </w:r>
    </w:p>
    <w:p>
      <w:pPr>
        <w:spacing w:line="360" w:lineRule="auto"/>
        <w:ind w:left="480"/>
        <w:jc w:val="center"/>
        <w:rPr>
          <w:rFonts w:ascii="宋体" w:hAnsi="宋体"/>
          <w:b/>
          <w:color w:val="000000"/>
          <w:sz w:val="30"/>
        </w:rPr>
      </w:pPr>
      <w:r>
        <w:rPr>
          <w:rFonts w:ascii="宋体" w:hAnsi="宋体"/>
          <w:b/>
          <w:color w:val="000000"/>
          <w:sz w:val="32"/>
          <w:szCs w:val="32"/>
        </w:rPr>
        <w:t>设备配置清单</w:t>
      </w:r>
      <w:r>
        <w:rPr>
          <w:rFonts w:hint="eastAsia" w:ascii="宋体" w:hAnsi="宋体"/>
          <w:b/>
          <w:color w:val="000000"/>
          <w:sz w:val="32"/>
          <w:szCs w:val="32"/>
        </w:rPr>
        <w:t xml:space="preserve"> (第 标)</w:t>
      </w:r>
      <w:r>
        <w:rPr>
          <w:rFonts w:hint="eastAsia" w:ascii="宋体" w:hAnsi="宋体"/>
          <w:color w:val="000000"/>
          <w:sz w:val="24"/>
        </w:rPr>
        <w:t xml:space="preserve">                                                             </w:t>
      </w:r>
    </w:p>
    <w:p>
      <w:pPr>
        <w:spacing w:line="360" w:lineRule="auto"/>
        <w:jc w:val="center"/>
        <w:rPr>
          <w:rFonts w:ascii="宋体" w:hAnsi="宋体"/>
          <w:color w:val="000000"/>
        </w:rPr>
      </w:pPr>
      <w:r>
        <w:rPr>
          <w:rFonts w:hint="eastAsia" w:ascii="宋体" w:hAnsi="宋体"/>
          <w:color w:val="000000"/>
          <w:sz w:val="24"/>
        </w:rPr>
        <w:t xml:space="preserve">                                                                                       </w:t>
      </w:r>
    </w:p>
    <w:p>
      <w:pPr>
        <w:spacing w:line="360" w:lineRule="auto"/>
        <w:rPr>
          <w:rFonts w:ascii="宋体" w:hAnsi="宋体"/>
          <w:color w:val="000000"/>
          <w:sz w:val="24"/>
        </w:rPr>
      </w:pPr>
      <w:r>
        <w:rPr>
          <w:rFonts w:hint="eastAsia" w:ascii="宋体" w:hAnsi="宋体"/>
          <w:color w:val="000000"/>
          <w:sz w:val="24"/>
        </w:rPr>
        <w:t xml:space="preserve">  项目编号：</w:t>
      </w:r>
      <w:r>
        <w:rPr>
          <w:rFonts w:hint="eastAsia" w:ascii="宋体" w:hAnsi="宋体"/>
          <w:color w:val="000000"/>
          <w:sz w:val="24"/>
          <w:u w:val="single"/>
        </w:rPr>
        <w:t xml:space="preserve">             </w:t>
      </w:r>
    </w:p>
    <w:p>
      <w:pPr>
        <w:spacing w:line="360" w:lineRule="auto"/>
        <w:ind w:left="420"/>
        <w:rPr>
          <w:rFonts w:ascii="宋体" w:hAnsi="宋体"/>
          <w:color w:val="000000"/>
          <w:sz w:val="24"/>
        </w:rPr>
      </w:pPr>
    </w:p>
    <w:tbl>
      <w:tblPr>
        <w:tblStyle w:val="28"/>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965"/>
        <w:gridCol w:w="912"/>
        <w:gridCol w:w="1701"/>
        <w:gridCol w:w="1134"/>
        <w:gridCol w:w="993"/>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000000"/>
                <w:sz w:val="24"/>
              </w:rPr>
            </w:pPr>
            <w:r>
              <w:rPr>
                <w:rFonts w:hint="eastAsia" w:ascii="宋体" w:hAnsi="宋体"/>
                <w:b/>
                <w:color w:val="000000"/>
                <w:sz w:val="24"/>
              </w:rPr>
              <w:t>序号</w:t>
            </w:r>
          </w:p>
        </w:tc>
        <w:tc>
          <w:tcPr>
            <w:tcW w:w="1965"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000000"/>
                <w:sz w:val="24"/>
              </w:rPr>
            </w:pPr>
            <w:r>
              <w:rPr>
                <w:rFonts w:hint="eastAsia" w:ascii="宋体" w:hAnsi="宋体"/>
                <w:b/>
                <w:color w:val="000000"/>
                <w:sz w:val="24"/>
              </w:rPr>
              <w:t>名称</w:t>
            </w:r>
          </w:p>
        </w:tc>
        <w:tc>
          <w:tcPr>
            <w:tcW w:w="912"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品牌</w:t>
            </w:r>
          </w:p>
        </w:tc>
        <w:tc>
          <w:tcPr>
            <w:tcW w:w="1701"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规格型号</w:t>
            </w:r>
          </w:p>
        </w:tc>
        <w:tc>
          <w:tcPr>
            <w:tcW w:w="1134" w:type="dxa"/>
            <w:vAlign w:val="center"/>
          </w:tcPr>
          <w:p>
            <w:pPr>
              <w:spacing w:line="360" w:lineRule="auto"/>
              <w:ind w:left="52"/>
              <w:jc w:val="center"/>
              <w:rPr>
                <w:rFonts w:ascii="宋体" w:hAnsi="宋体"/>
                <w:b/>
                <w:color w:val="000000"/>
                <w:sz w:val="24"/>
              </w:rPr>
            </w:pPr>
            <w:r>
              <w:rPr>
                <w:rFonts w:hint="eastAsia" w:ascii="宋体" w:hAnsi="宋体"/>
                <w:b/>
                <w:color w:val="000000"/>
                <w:sz w:val="24"/>
              </w:rPr>
              <w:t>产地</w:t>
            </w:r>
          </w:p>
        </w:tc>
        <w:tc>
          <w:tcPr>
            <w:tcW w:w="993" w:type="dxa"/>
            <w:vAlign w:val="center"/>
          </w:tcPr>
          <w:p>
            <w:pPr>
              <w:spacing w:line="360" w:lineRule="auto"/>
              <w:ind w:left="152"/>
              <w:jc w:val="center"/>
              <w:rPr>
                <w:rFonts w:ascii="宋体" w:hAnsi="宋体"/>
                <w:b/>
                <w:color w:val="000000"/>
                <w:sz w:val="24"/>
              </w:rPr>
            </w:pPr>
            <w:r>
              <w:rPr>
                <w:rFonts w:hint="eastAsia" w:ascii="宋体" w:hAnsi="宋体"/>
                <w:b/>
                <w:color w:val="000000"/>
                <w:sz w:val="24"/>
              </w:rPr>
              <w:t>数量</w:t>
            </w:r>
          </w:p>
        </w:tc>
        <w:tc>
          <w:tcPr>
            <w:tcW w:w="1417" w:type="dxa"/>
            <w:vAlign w:val="center"/>
          </w:tcPr>
          <w:p>
            <w:pPr>
              <w:spacing w:line="360" w:lineRule="auto"/>
              <w:ind w:left="52"/>
              <w:jc w:val="center"/>
              <w:rPr>
                <w:rFonts w:ascii="宋体" w:hAnsi="宋体"/>
                <w:b/>
                <w:color w:val="000000"/>
                <w:sz w:val="24"/>
              </w:rPr>
            </w:pPr>
            <w:r>
              <w:rPr>
                <w:rFonts w:hint="eastAsia" w:ascii="宋体" w:hAnsi="宋体"/>
                <w:b/>
                <w:color w:val="000000"/>
                <w:sz w:val="24"/>
              </w:rPr>
              <w:t>技术指标和参数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color w:val="000000"/>
                <w:sz w:val="24"/>
              </w:rPr>
            </w:pPr>
          </w:p>
        </w:tc>
        <w:tc>
          <w:tcPr>
            <w:tcW w:w="1965" w:type="dxa"/>
            <w:vAlign w:val="center"/>
          </w:tcPr>
          <w:p>
            <w:pPr>
              <w:spacing w:line="360" w:lineRule="auto"/>
              <w:rPr>
                <w:rFonts w:ascii="宋体" w:hAnsi="宋体"/>
                <w:color w:val="000000"/>
                <w:sz w:val="24"/>
              </w:rPr>
            </w:pPr>
          </w:p>
        </w:tc>
        <w:tc>
          <w:tcPr>
            <w:tcW w:w="912" w:type="dxa"/>
            <w:vAlign w:val="center"/>
          </w:tcPr>
          <w:p>
            <w:pPr>
              <w:spacing w:line="360" w:lineRule="auto"/>
              <w:rPr>
                <w:rFonts w:ascii="宋体" w:hAnsi="宋体"/>
                <w:color w:val="000000"/>
                <w:sz w:val="24"/>
              </w:rPr>
            </w:pPr>
          </w:p>
        </w:tc>
        <w:tc>
          <w:tcPr>
            <w:tcW w:w="1701"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417" w:type="dxa"/>
            <w:vAlign w:val="center"/>
          </w:tcPr>
          <w:p>
            <w:pPr>
              <w:spacing w:line="360" w:lineRule="auto"/>
              <w:rPr>
                <w:rFonts w:ascii="宋体" w:hAnsi="宋体"/>
                <w:color w:val="000000"/>
                <w:sz w:val="24"/>
              </w:rPr>
            </w:pPr>
          </w:p>
        </w:tc>
      </w:tr>
    </w:tbl>
    <w:p>
      <w:pPr>
        <w:spacing w:line="360" w:lineRule="auto"/>
        <w:ind w:left="420"/>
        <w:rPr>
          <w:rFonts w:ascii="宋体" w:hAnsi="宋体"/>
          <w:color w:val="000000"/>
          <w:sz w:val="24"/>
        </w:rPr>
      </w:pPr>
    </w:p>
    <w:p>
      <w:pPr>
        <w:spacing w:line="360" w:lineRule="auto"/>
        <w:ind w:left="435"/>
        <w:rPr>
          <w:rFonts w:ascii="宋体" w:hAnsi="宋体"/>
          <w:b/>
          <w:color w:val="000000"/>
          <w:szCs w:val="21"/>
        </w:rPr>
      </w:pPr>
      <w:r>
        <w:rPr>
          <w:rFonts w:hint="eastAsia" w:ascii="宋体" w:hAnsi="宋体"/>
          <w:b/>
          <w:color w:val="000000"/>
          <w:szCs w:val="21"/>
        </w:rPr>
        <w:t>要求：</w:t>
      </w:r>
    </w:p>
    <w:p>
      <w:pPr>
        <w:spacing w:line="360" w:lineRule="auto"/>
        <w:ind w:left="435" w:firstLine="559" w:firstLineChars="265"/>
        <w:rPr>
          <w:rFonts w:ascii="宋体" w:hAnsi="宋体"/>
          <w:color w:val="000000"/>
          <w:szCs w:val="21"/>
        </w:rPr>
      </w:pPr>
      <w:r>
        <w:rPr>
          <w:rFonts w:hint="eastAsia" w:ascii="宋体" w:hAnsi="宋体"/>
          <w:b/>
          <w:color w:val="000000"/>
          <w:szCs w:val="21"/>
        </w:rPr>
        <w:t>1.</w:t>
      </w:r>
      <w:r>
        <w:rPr>
          <w:rFonts w:hint="eastAsia" w:ascii="宋体" w:hAnsi="宋体"/>
          <w:color w:val="000000"/>
          <w:szCs w:val="21"/>
        </w:rPr>
        <w:t>本表中的名称、数量应与报价明细表中相对应的报价名称、数量一致</w:t>
      </w:r>
    </w:p>
    <w:p>
      <w:pPr>
        <w:spacing w:line="360" w:lineRule="auto"/>
        <w:ind w:left="420"/>
        <w:rPr>
          <w:rFonts w:ascii="宋体" w:hAnsi="宋体"/>
          <w:color w:val="000000"/>
          <w:sz w:val="24"/>
        </w:rPr>
      </w:pPr>
    </w:p>
    <w:p>
      <w:pPr>
        <w:spacing w:line="360" w:lineRule="auto"/>
        <w:rPr>
          <w:rFonts w:ascii="宋体" w:hAnsi="宋体"/>
          <w:color w:val="000000"/>
          <w:sz w:val="24"/>
        </w:rPr>
      </w:pPr>
    </w:p>
    <w:p>
      <w:pPr>
        <w:spacing w:line="360" w:lineRule="auto"/>
        <w:ind w:left="420"/>
        <w:rPr>
          <w:rFonts w:ascii="宋体" w:hAnsi="宋体"/>
          <w:color w:val="000000"/>
          <w:sz w:val="24"/>
        </w:rPr>
      </w:pPr>
    </w:p>
    <w:p>
      <w:pPr>
        <w:spacing w:line="360" w:lineRule="auto"/>
        <w:ind w:left="420"/>
        <w:rPr>
          <w:rFonts w:ascii="宋体" w:hAnsi="宋体"/>
          <w:color w:val="000000"/>
          <w:sz w:val="24"/>
        </w:rPr>
      </w:pPr>
    </w:p>
    <w:p>
      <w:pPr>
        <w:spacing w:line="360" w:lineRule="auto"/>
        <w:ind w:left="420" w:firstLine="571" w:firstLineChars="238"/>
        <w:rPr>
          <w:rFonts w:ascii="宋体" w:hAnsi="宋体"/>
          <w:color w:val="000000"/>
          <w:sz w:val="24"/>
          <w:u w:val="single"/>
        </w:rPr>
      </w:pPr>
      <w:r>
        <w:rPr>
          <w:rFonts w:hint="eastAsia" w:ascii="宋体" w:hAnsi="宋体"/>
          <w:color w:val="000000"/>
          <w:sz w:val="24"/>
        </w:rPr>
        <w:t>投标人名称（盖章）：</w:t>
      </w:r>
      <w:r>
        <w:rPr>
          <w:rFonts w:hint="eastAsia" w:ascii="宋体" w:hAnsi="宋体"/>
          <w:color w:val="000000"/>
          <w:sz w:val="24"/>
          <w:u w:val="single"/>
        </w:rPr>
        <w:t xml:space="preserve">                     </w:t>
      </w:r>
    </w:p>
    <w:p>
      <w:pPr>
        <w:spacing w:line="360" w:lineRule="auto"/>
        <w:ind w:left="420"/>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投标人代表签字：</w:t>
      </w:r>
      <w:r>
        <w:rPr>
          <w:rFonts w:hint="eastAsia" w:ascii="宋体" w:hAnsi="宋体"/>
          <w:color w:val="000000"/>
          <w:sz w:val="24"/>
          <w:u w:val="single"/>
        </w:rPr>
        <w:t xml:space="preserve">                         </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职        务：</w:t>
      </w:r>
      <w:r>
        <w:rPr>
          <w:rFonts w:hint="eastAsia" w:ascii="宋体" w:hAnsi="宋体"/>
          <w:color w:val="000000"/>
          <w:sz w:val="24"/>
          <w:u w:val="single"/>
        </w:rPr>
        <w:t xml:space="preserve">                             </w:t>
      </w:r>
    </w:p>
    <w:p>
      <w:pPr>
        <w:spacing w:line="360" w:lineRule="auto"/>
        <w:ind w:firstLine="435"/>
        <w:rPr>
          <w:rFonts w:ascii="宋体" w:hAnsi="宋体"/>
          <w:color w:val="000000"/>
          <w:sz w:val="24"/>
        </w:rPr>
      </w:pPr>
    </w:p>
    <w:p>
      <w:pPr>
        <w:spacing w:line="360" w:lineRule="auto"/>
        <w:ind w:firstLine="993"/>
        <w:rPr>
          <w:rFonts w:ascii="宋体" w:hAnsi="宋体"/>
          <w:b/>
          <w:i/>
          <w:color w:val="000000"/>
          <w:sz w:val="24"/>
          <w:u w:val="single"/>
        </w:rPr>
      </w:pPr>
      <w:r>
        <w:rPr>
          <w:rFonts w:hint="eastAsia" w:ascii="宋体" w:hAnsi="宋体"/>
          <w:color w:val="000000"/>
          <w:sz w:val="24"/>
        </w:rPr>
        <w:t>日        期：</w:t>
      </w:r>
      <w:r>
        <w:rPr>
          <w:rFonts w:hint="eastAsia" w:ascii="宋体" w:hAnsi="宋体"/>
          <w:color w:val="000000"/>
          <w:sz w:val="24"/>
          <w:u w:val="single"/>
        </w:rPr>
        <w:t xml:space="preserve">                             </w:t>
      </w:r>
      <w:r>
        <w:rPr>
          <w:rFonts w:hint="eastAsia" w:ascii="宋体" w:hAnsi="宋体"/>
          <w:b/>
          <w:i/>
          <w:color w:val="000000"/>
          <w:sz w:val="24"/>
        </w:rPr>
        <w:t xml:space="preserve">                   </w:t>
      </w:r>
    </w:p>
    <w:p>
      <w:pPr>
        <w:snapToGrid w:val="0"/>
        <w:spacing w:before="50" w:after="50" w:line="360" w:lineRule="auto"/>
        <w:rPr>
          <w:rFonts w:ascii="宋体" w:hAnsi="宋体"/>
          <w:b/>
          <w:sz w:val="28"/>
        </w:rPr>
      </w:pPr>
      <w:r>
        <w:rPr>
          <w:rFonts w:hint="eastAsia" w:ascii="宋体" w:hAnsi="宋体"/>
          <w:b/>
          <w:sz w:val="28"/>
        </w:rPr>
        <w:t>附件10</w:t>
      </w:r>
    </w:p>
    <w:p>
      <w:pPr>
        <w:snapToGrid w:val="0"/>
        <w:spacing w:before="50" w:after="50" w:line="360" w:lineRule="auto"/>
        <w:jc w:val="left"/>
        <w:rPr>
          <w:rFonts w:ascii="仿宋_GB2312" w:hAnsi="宋体" w:eastAsia="仿宋_GB2312"/>
          <w:bCs/>
          <w:sz w:val="24"/>
        </w:rPr>
      </w:pPr>
    </w:p>
    <w:p>
      <w:pPr>
        <w:snapToGrid w:val="0"/>
        <w:spacing w:before="50" w:after="50" w:line="360" w:lineRule="auto"/>
        <w:jc w:val="center"/>
        <w:rPr>
          <w:rFonts w:ascii="宋体" w:hAnsi="宋体"/>
          <w:b/>
          <w:color w:val="33CCCC"/>
          <w:sz w:val="32"/>
          <w:szCs w:val="32"/>
        </w:rPr>
      </w:pPr>
      <w:r>
        <w:rPr>
          <w:rFonts w:ascii="宋体" w:hAnsi="宋体"/>
          <w:kern w:val="0"/>
          <w:sz w:val="32"/>
          <w:szCs w:val="32"/>
        </w:rPr>
        <w:t>技术</w:t>
      </w:r>
      <w:r>
        <w:rPr>
          <w:rFonts w:hint="eastAsia" w:ascii="宋体" w:hAnsi="宋体"/>
          <w:kern w:val="0"/>
          <w:sz w:val="32"/>
          <w:szCs w:val="32"/>
        </w:rPr>
        <w:t>需求</w:t>
      </w:r>
      <w:r>
        <w:rPr>
          <w:rFonts w:ascii="宋体" w:hAnsi="宋体"/>
          <w:kern w:val="0"/>
          <w:sz w:val="32"/>
          <w:szCs w:val="32"/>
        </w:rPr>
        <w:t>响应表</w:t>
      </w:r>
      <w:r>
        <w:rPr>
          <w:rFonts w:hint="eastAsia" w:ascii="宋体" w:hAnsi="宋体"/>
          <w:b/>
          <w:color w:val="33CCCC"/>
          <w:sz w:val="32"/>
          <w:szCs w:val="32"/>
        </w:rPr>
        <w:t>(第 标)</w:t>
      </w:r>
      <w:r>
        <w:rPr>
          <w:rFonts w:ascii="宋体" w:hAnsi="宋体"/>
          <w:sz w:val="32"/>
          <w:szCs w:val="32"/>
        </w:rPr>
        <w:t xml:space="preserve"> </w:t>
      </w:r>
    </w:p>
    <w:p>
      <w:pPr>
        <w:spacing w:line="360" w:lineRule="auto"/>
        <w:rPr>
          <w:rFonts w:ascii="宋体" w:hAnsi="宋体"/>
          <w:sz w:val="24"/>
        </w:rPr>
      </w:pPr>
    </w:p>
    <w:tbl>
      <w:tblPr>
        <w:tblStyle w:val="28"/>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6"/>
        <w:gridCol w:w="2268"/>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b/>
                <w:sz w:val="24"/>
              </w:rPr>
            </w:pPr>
            <w:r>
              <w:rPr>
                <w:rFonts w:hint="eastAsia" w:ascii="宋体" w:hAnsi="宋体"/>
                <w:b/>
                <w:sz w:val="24"/>
              </w:rPr>
              <w:t>序号</w:t>
            </w:r>
          </w:p>
        </w:tc>
        <w:tc>
          <w:tcPr>
            <w:tcW w:w="2526" w:type="dxa"/>
            <w:vAlign w:val="center"/>
          </w:tcPr>
          <w:p>
            <w:pPr>
              <w:spacing w:line="360" w:lineRule="auto"/>
              <w:ind w:left="13" w:leftChars="6" w:firstLine="482" w:firstLineChars="200"/>
              <w:rPr>
                <w:rFonts w:ascii="宋体" w:hAnsi="宋体"/>
                <w:b/>
                <w:sz w:val="24"/>
              </w:rPr>
            </w:pPr>
            <w:r>
              <w:rPr>
                <w:rFonts w:hint="eastAsia" w:ascii="宋体" w:hAnsi="宋体"/>
                <w:b/>
                <w:sz w:val="24"/>
              </w:rPr>
              <w:t>服务内容</w:t>
            </w:r>
          </w:p>
        </w:tc>
        <w:tc>
          <w:tcPr>
            <w:tcW w:w="2268" w:type="dxa"/>
            <w:vAlign w:val="center"/>
          </w:tcPr>
          <w:p>
            <w:pPr>
              <w:spacing w:line="360" w:lineRule="auto"/>
              <w:ind w:left="152"/>
              <w:rPr>
                <w:rFonts w:ascii="宋体" w:hAnsi="宋体"/>
                <w:b/>
                <w:sz w:val="24"/>
              </w:rPr>
            </w:pPr>
            <w:r>
              <w:rPr>
                <w:rFonts w:hint="eastAsia" w:ascii="宋体" w:hAnsi="宋体"/>
                <w:b/>
                <w:sz w:val="24"/>
              </w:rPr>
              <w:t>招标参数</w:t>
            </w:r>
          </w:p>
        </w:tc>
        <w:tc>
          <w:tcPr>
            <w:tcW w:w="1401" w:type="dxa"/>
            <w:vAlign w:val="center"/>
          </w:tcPr>
          <w:p>
            <w:pPr>
              <w:spacing w:line="360" w:lineRule="auto"/>
              <w:rPr>
                <w:rFonts w:ascii="宋体" w:hAnsi="宋体"/>
                <w:b/>
                <w:sz w:val="24"/>
              </w:rPr>
            </w:pPr>
            <w:r>
              <w:rPr>
                <w:rFonts w:hint="eastAsia" w:ascii="宋体" w:hAnsi="宋体"/>
                <w:b/>
                <w:sz w:val="24"/>
              </w:rPr>
              <w:t>投标参数</w:t>
            </w:r>
          </w:p>
        </w:tc>
        <w:tc>
          <w:tcPr>
            <w:tcW w:w="1365" w:type="dxa"/>
            <w:vAlign w:val="center"/>
          </w:tcPr>
          <w:p>
            <w:pPr>
              <w:spacing w:line="360" w:lineRule="auto"/>
              <w:rPr>
                <w:rFonts w:ascii="宋体" w:hAnsi="宋体"/>
                <w:b/>
                <w:sz w:val="24"/>
              </w:rPr>
            </w:pPr>
            <w:r>
              <w:rPr>
                <w:rFonts w:hint="eastAsia" w:ascii="宋体" w:hAnsi="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sz w:val="24"/>
              </w:rPr>
            </w:pPr>
          </w:p>
        </w:tc>
        <w:tc>
          <w:tcPr>
            <w:tcW w:w="2526" w:type="dxa"/>
            <w:vAlign w:val="center"/>
          </w:tcPr>
          <w:p>
            <w:pPr>
              <w:spacing w:line="360" w:lineRule="auto"/>
              <w:rPr>
                <w:rFonts w:ascii="宋体" w:hAnsi="宋体"/>
                <w:sz w:val="24"/>
              </w:rPr>
            </w:pPr>
          </w:p>
        </w:tc>
        <w:tc>
          <w:tcPr>
            <w:tcW w:w="2268"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bl>
    <w:p>
      <w:pPr>
        <w:pStyle w:val="64"/>
        <w:tabs>
          <w:tab w:val="left" w:pos="360"/>
        </w:tabs>
        <w:spacing w:line="360" w:lineRule="auto"/>
        <w:ind w:right="84" w:rightChars="40"/>
        <w:rPr>
          <w:rFonts w:ascii="宋体"/>
          <w:b/>
          <w:szCs w:val="21"/>
        </w:rPr>
      </w:pPr>
      <w:r>
        <w:rPr>
          <w:rFonts w:hint="eastAsia" w:ascii="宋体"/>
          <w:b/>
          <w:szCs w:val="21"/>
        </w:rPr>
        <w:t>要求：</w:t>
      </w:r>
    </w:p>
    <w:p>
      <w:pPr>
        <w:pStyle w:val="64"/>
        <w:tabs>
          <w:tab w:val="left" w:pos="360"/>
        </w:tabs>
        <w:spacing w:line="360" w:lineRule="auto"/>
        <w:ind w:left="360" w:right="84" w:rightChars="40" w:firstLine="489" w:firstLineChars="233"/>
        <w:rPr>
          <w:rFonts w:ascii="宋体"/>
          <w:szCs w:val="21"/>
        </w:rPr>
      </w:pPr>
      <w:r>
        <w:rPr>
          <w:rFonts w:hint="eastAsia" w:ascii="宋体"/>
          <w:szCs w:val="21"/>
        </w:rPr>
        <w:t>1. 本表的名称须与《报价明细表》一致。</w:t>
      </w:r>
    </w:p>
    <w:p>
      <w:pPr>
        <w:pStyle w:val="64"/>
        <w:spacing w:line="360" w:lineRule="auto"/>
        <w:ind w:right="84" w:rightChars="40" w:firstLine="850" w:firstLineChars="405"/>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spacing w:line="360" w:lineRule="auto"/>
        <w:ind w:left="420"/>
        <w:rPr>
          <w:rFonts w:ascii="宋体" w:hAnsi="宋体"/>
          <w:sz w:val="24"/>
        </w:rPr>
      </w:pP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r>
        <w:rPr>
          <w:rFonts w:hint="eastAsia" w:ascii="宋体" w:hAnsi="宋体"/>
          <w:sz w:val="24"/>
          <w:u w:val="single"/>
        </w:rPr>
        <w:t xml:space="preserve">                             </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rPr>
          <w:rFonts w:ascii="宋体" w:hAnsi="宋体"/>
          <w:sz w:val="24"/>
        </w:rPr>
      </w:pPr>
      <w:r>
        <w:rPr>
          <w:rFonts w:hint="eastAsia" w:ascii="宋体" w:hAnsi="宋体"/>
          <w:b/>
          <w:sz w:val="28"/>
        </w:rPr>
        <w:t xml:space="preserve">附件11 </w:t>
      </w:r>
    </w:p>
    <w:p>
      <w:pPr>
        <w:snapToGrid w:val="0"/>
        <w:spacing w:beforeLines="50" w:after="50" w:line="360" w:lineRule="auto"/>
        <w:jc w:val="center"/>
        <w:rPr>
          <w:rFonts w:ascii="宋体" w:hAnsi="宋体"/>
          <w:b/>
          <w:color w:val="33CCCC"/>
          <w:sz w:val="32"/>
          <w:szCs w:val="32"/>
        </w:rPr>
      </w:pPr>
      <w:r>
        <w:rPr>
          <w:rFonts w:hint="eastAsia" w:ascii="宋体" w:hAnsi="宋体"/>
          <w:b/>
          <w:sz w:val="32"/>
          <w:szCs w:val="32"/>
        </w:rPr>
        <w:t>项目实施人员一览表</w:t>
      </w:r>
      <w:r>
        <w:rPr>
          <w:rFonts w:hint="eastAsia" w:ascii="宋体" w:hAnsi="宋体"/>
          <w:b/>
          <w:color w:val="33CCCC"/>
          <w:sz w:val="32"/>
          <w:szCs w:val="32"/>
        </w:rPr>
        <w:t>（第 标）</w:t>
      </w:r>
    </w:p>
    <w:p>
      <w:pPr>
        <w:snapToGrid w:val="0"/>
        <w:spacing w:beforeLines="50" w:after="50" w:line="360" w:lineRule="auto"/>
        <w:jc w:val="center"/>
        <w:rPr>
          <w:rFonts w:ascii="宋体" w:hAnsi="宋体"/>
          <w:b/>
          <w:sz w:val="36"/>
          <w:szCs w:val="36"/>
        </w:rPr>
      </w:pPr>
    </w:p>
    <w:p>
      <w:pPr>
        <w:snapToGrid w:val="0"/>
        <w:spacing w:beforeLines="50" w:after="50" w:line="360" w:lineRule="auto"/>
        <w:ind w:firstLine="2400" w:firstLineChars="1000"/>
        <w:rPr>
          <w:rFonts w:ascii="宋体" w:hAnsi="宋体"/>
          <w:sz w:val="24"/>
        </w:rPr>
      </w:pPr>
      <w:r>
        <w:rPr>
          <w:rFonts w:hint="eastAsia" w:ascii="宋体" w:hAnsi="宋体"/>
          <w:sz w:val="24"/>
        </w:rPr>
        <w:t>（主要从业人员及其技术资格）</w:t>
      </w:r>
    </w:p>
    <w:tbl>
      <w:tblPr>
        <w:tblStyle w:val="28"/>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614"/>
        <w:gridCol w:w="19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证书编号</w:t>
            </w:r>
          </w:p>
        </w:tc>
        <w:tc>
          <w:tcPr>
            <w:tcW w:w="161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sz w:val="24"/>
                <w:szCs w:val="20"/>
              </w:rPr>
            </w:pPr>
            <w:r>
              <w:rPr>
                <w:rFonts w:hint="eastAsia" w:ascii="宋体" w:hAnsi="宋体"/>
                <w:b/>
                <w:bCs/>
                <w:sz w:val="24"/>
              </w:rPr>
              <w:t>参加本单位工作时间</w:t>
            </w:r>
          </w:p>
        </w:tc>
        <w:tc>
          <w:tcPr>
            <w:tcW w:w="193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sz w:val="24"/>
                <w:szCs w:val="20"/>
              </w:rPr>
            </w:pPr>
            <w:r>
              <w:rPr>
                <w:rFonts w:hint="eastAsia" w:ascii="宋体" w:hAnsi="宋体"/>
                <w:b/>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61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93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61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93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6"/>
              <w:snapToGrid w:val="0"/>
              <w:spacing w:beforeLines="50" w:after="50" w:line="360" w:lineRule="auto"/>
              <w:ind w:left="5250"/>
              <w:rPr>
                <w:rFonts w:ascii="宋体" w:hAnsi="宋体" w:eastAsia="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6"/>
              <w:snapToGrid w:val="0"/>
              <w:spacing w:beforeLines="50" w:after="50" w:line="360" w:lineRule="auto"/>
              <w:ind w:left="5250"/>
              <w:rPr>
                <w:rFonts w:ascii="宋体" w:hAnsi="宋体" w:eastAsia="宋体"/>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6"/>
              <w:spacing w:line="360" w:lineRule="auto"/>
              <w:ind w:left="5250"/>
              <w:rPr>
                <w:rFonts w:ascii="宋体" w:hAnsi="宋体"/>
                <w:sz w:val="24"/>
              </w:rPr>
            </w:pPr>
          </w:p>
        </w:tc>
        <w:tc>
          <w:tcPr>
            <w:tcW w:w="161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93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61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93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61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193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b/>
          <w:szCs w:val="21"/>
        </w:rPr>
        <w:t>1.</w:t>
      </w:r>
      <w:r>
        <w:rPr>
          <w:rFonts w:hint="eastAsia" w:ascii="宋体" w:hAnsi="宋体"/>
          <w:szCs w:val="21"/>
        </w:rPr>
        <w:t>在填写时，如本表格不适合投标单位的实际情况，可根据本表格式自行划表填写。</w:t>
      </w:r>
    </w:p>
    <w:p>
      <w:pPr>
        <w:pStyle w:val="75"/>
        <w:spacing w:line="360" w:lineRule="auto"/>
        <w:ind w:left="424" w:leftChars="202"/>
        <w:rPr>
          <w:rFonts w:ascii="宋体" w:hAnsi="宋体"/>
          <w:szCs w:val="21"/>
        </w:rPr>
      </w:pPr>
      <w:r>
        <w:rPr>
          <w:rFonts w:hint="eastAsia" w:ascii="宋体" w:hAnsi="宋体"/>
          <w:szCs w:val="21"/>
        </w:rPr>
        <w:t>2.附人员证书复印件；</w:t>
      </w:r>
    </w:p>
    <w:p>
      <w:pPr>
        <w:pStyle w:val="75"/>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r>
        <w:rPr>
          <w:rFonts w:hint="eastAsia" w:ascii="宋体" w:hAnsi="宋体"/>
          <w:sz w:val="24"/>
        </w:rPr>
        <w:t xml:space="preserve"> </w:t>
      </w: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rPr>
          <w:rFonts w:ascii="宋体" w:hAnsi="宋体"/>
        </w:rPr>
      </w:pPr>
      <w:r>
        <w:rPr>
          <w:rFonts w:hint="eastAsia" w:ascii="宋体" w:hAnsi="宋体"/>
          <w:b/>
          <w:sz w:val="28"/>
        </w:rPr>
        <w:t>附件12</w:t>
      </w:r>
    </w:p>
    <w:p>
      <w:pPr>
        <w:spacing w:beforeLines="50" w:afterLines="50" w:line="360" w:lineRule="auto"/>
        <w:ind w:right="-10"/>
        <w:jc w:val="center"/>
        <w:rPr>
          <w:rFonts w:ascii="宋体" w:hAnsi="宋体"/>
          <w:b/>
          <w:bCs/>
          <w:sz w:val="32"/>
          <w:szCs w:val="32"/>
        </w:rPr>
      </w:pPr>
      <w:r>
        <w:rPr>
          <w:rFonts w:hint="eastAsia" w:ascii="宋体" w:hAnsi="宋体"/>
          <w:b/>
          <w:bCs/>
          <w:sz w:val="32"/>
          <w:szCs w:val="32"/>
        </w:rPr>
        <w:t>项目负责人资格情况表</w:t>
      </w:r>
    </w:p>
    <w:p>
      <w:pPr>
        <w:spacing w:line="360" w:lineRule="auto"/>
        <w:rPr>
          <w:rFonts w:ascii="宋体" w:hAnsi="宋体"/>
        </w:rPr>
      </w:pPr>
      <w:r>
        <w:rPr>
          <w:rFonts w:hint="eastAsia" w:ascii="宋体" w:hAnsi="宋体"/>
        </w:rPr>
        <w:t>采购项目：                                            采购编号：</w:t>
      </w:r>
    </w:p>
    <w:tbl>
      <w:tblPr>
        <w:tblStyle w:val="28"/>
        <w:tblW w:w="866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2978"/>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1982"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姓名</w:t>
            </w:r>
          </w:p>
        </w:tc>
        <w:tc>
          <w:tcPr>
            <w:tcW w:w="297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性别</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0"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年龄</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职称</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毕业时间</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学校专业</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联系电话</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82"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rPr>
              <w:t>最近一年工作状况</w:t>
            </w:r>
          </w:p>
        </w:tc>
        <w:tc>
          <w:tcPr>
            <w:tcW w:w="29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lang w:val="zh-CN"/>
              </w:rPr>
            </w:pPr>
          </w:p>
        </w:tc>
        <w:tc>
          <w:tcPr>
            <w:tcW w:w="3700"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1982"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78"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pacing w:line="360" w:lineRule="auto"/>
              <w:jc w:val="center"/>
              <w:rPr>
                <w:rFonts w:ascii="宋体" w:hAnsi="宋体"/>
                <w:lang w:val="zh-CN"/>
              </w:rPr>
            </w:pPr>
          </w:p>
        </w:tc>
      </w:tr>
    </w:tbl>
    <w:p>
      <w:pPr>
        <w:spacing w:line="360" w:lineRule="auto"/>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r>
        <w:rPr>
          <w:rFonts w:hint="eastAsia" w:ascii="宋体" w:hAnsi="宋体"/>
          <w:sz w:val="24"/>
        </w:rPr>
        <w:t xml:space="preserve"> </w:t>
      </w: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rPr>
          <w:rFonts w:ascii="宋体" w:hAnsi="宋体"/>
          <w:b/>
          <w:sz w:val="28"/>
        </w:rPr>
      </w:pPr>
      <w:r>
        <w:rPr>
          <w:rFonts w:hint="eastAsia" w:ascii="宋体" w:hAnsi="宋体"/>
          <w:b/>
          <w:sz w:val="28"/>
        </w:rPr>
        <w:t xml:space="preserve">附件13  </w:t>
      </w:r>
    </w:p>
    <w:p>
      <w:pPr>
        <w:spacing w:line="360" w:lineRule="auto"/>
        <w:ind w:left="480"/>
        <w:jc w:val="center"/>
        <w:rPr>
          <w:rFonts w:ascii="宋体" w:hAnsi="宋体"/>
          <w:b/>
          <w:sz w:val="32"/>
          <w:szCs w:val="32"/>
        </w:rPr>
      </w:pPr>
      <w:r>
        <w:rPr>
          <w:rFonts w:hint="eastAsia" w:ascii="宋体" w:hAnsi="宋体"/>
          <w:b/>
          <w:color w:val="FF0000"/>
          <w:sz w:val="32"/>
          <w:szCs w:val="32"/>
        </w:rPr>
        <w:t>服务实施</w:t>
      </w:r>
      <w:r>
        <w:rPr>
          <w:rFonts w:hint="eastAsia" w:ascii="宋体" w:hAnsi="宋体"/>
          <w:b/>
          <w:sz w:val="32"/>
          <w:szCs w:val="32"/>
        </w:rPr>
        <w:t>情况表</w:t>
      </w:r>
      <w:r>
        <w:rPr>
          <w:rFonts w:hint="eastAsia" w:ascii="宋体" w:hAnsi="宋体"/>
          <w:b/>
          <w:color w:val="8DB3E2"/>
          <w:sz w:val="32"/>
          <w:szCs w:val="32"/>
        </w:rPr>
        <w:t>（视情制作）</w:t>
      </w:r>
    </w:p>
    <w:p>
      <w:pPr>
        <w:spacing w:line="360" w:lineRule="auto"/>
        <w:ind w:firstLine="435"/>
        <w:rPr>
          <w:rFonts w:ascii="宋体" w:hAnsi="宋体"/>
          <w:b/>
          <w:sz w:val="28"/>
        </w:rPr>
      </w:pPr>
    </w:p>
    <w:tbl>
      <w:tblPr>
        <w:tblStyle w:val="28"/>
        <w:tblW w:w="852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vAlign w:val="center"/>
          </w:tcPr>
          <w:p>
            <w:pPr>
              <w:pStyle w:val="65"/>
              <w:spacing w:line="360" w:lineRule="auto"/>
              <w:jc w:val="center"/>
              <w:rPr>
                <w:rFonts w:ascii="宋体" w:hAnsi="宋体" w:cs="Arial"/>
                <w:b/>
                <w:sz w:val="24"/>
              </w:rPr>
            </w:pPr>
            <w:r>
              <w:rPr>
                <w:rFonts w:hint="eastAsia" w:ascii="宋体" w:hAnsi="宋体" w:cs="Arial"/>
                <w:b/>
                <w:sz w:val="24"/>
              </w:rPr>
              <w:t>序号</w:t>
            </w:r>
          </w:p>
        </w:tc>
        <w:tc>
          <w:tcPr>
            <w:tcW w:w="2355" w:type="dxa"/>
            <w:vAlign w:val="center"/>
          </w:tcPr>
          <w:p>
            <w:pPr>
              <w:pStyle w:val="65"/>
              <w:spacing w:line="360" w:lineRule="auto"/>
              <w:jc w:val="center"/>
              <w:rPr>
                <w:rFonts w:ascii="宋体" w:hAnsi="宋体" w:cs="Arial"/>
                <w:b/>
                <w:sz w:val="24"/>
              </w:rPr>
            </w:pPr>
            <w:r>
              <w:rPr>
                <w:rFonts w:hint="eastAsia" w:ascii="宋体" w:hAnsi="宋体" w:cs="Arial"/>
                <w:b/>
                <w:sz w:val="24"/>
              </w:rPr>
              <w:t>项目</w:t>
            </w:r>
          </w:p>
        </w:tc>
        <w:tc>
          <w:tcPr>
            <w:tcW w:w="4061" w:type="dxa"/>
            <w:vAlign w:val="center"/>
          </w:tcPr>
          <w:p>
            <w:pPr>
              <w:pStyle w:val="65"/>
              <w:spacing w:line="360" w:lineRule="auto"/>
              <w:jc w:val="center"/>
              <w:rPr>
                <w:rFonts w:ascii="宋体" w:hAnsi="宋体" w:cs="Arial"/>
                <w:b/>
                <w:sz w:val="24"/>
              </w:rPr>
            </w:pPr>
            <w:r>
              <w:rPr>
                <w:rFonts w:hint="eastAsia" w:ascii="宋体" w:hAnsi="宋体" w:cs="Arial"/>
                <w:b/>
                <w:sz w:val="24"/>
              </w:rPr>
              <w:t>投标人承诺</w:t>
            </w:r>
          </w:p>
        </w:tc>
        <w:tc>
          <w:tcPr>
            <w:tcW w:w="1373" w:type="dxa"/>
            <w:vAlign w:val="center"/>
          </w:tcPr>
          <w:p>
            <w:pPr>
              <w:pStyle w:val="65"/>
              <w:spacing w:line="360" w:lineRule="auto"/>
              <w:jc w:val="center"/>
              <w:rPr>
                <w:rFonts w:ascii="宋体" w:hAnsi="宋体" w:cs="Arial"/>
                <w:b/>
                <w:sz w:val="24"/>
              </w:rPr>
            </w:pPr>
            <w:r>
              <w:rPr>
                <w:rFonts w:hint="eastAsia" w:ascii="宋体" w:hAnsi="宋体" w:cs="Arial"/>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318" w:hRule="atLeast"/>
          <w:jc w:val="center"/>
        </w:trPr>
        <w:tc>
          <w:tcPr>
            <w:tcW w:w="739" w:type="dxa"/>
            <w:vAlign w:val="center"/>
          </w:tcPr>
          <w:p>
            <w:pPr>
              <w:pStyle w:val="65"/>
              <w:spacing w:line="360" w:lineRule="auto"/>
              <w:jc w:val="center"/>
              <w:rPr>
                <w:rFonts w:ascii="宋体" w:hAnsi="宋体" w:cs="Arial"/>
                <w:bCs/>
                <w:sz w:val="24"/>
              </w:rPr>
            </w:pPr>
            <w:r>
              <w:rPr>
                <w:rFonts w:hint="eastAsia" w:ascii="宋体" w:hAnsi="宋体" w:cs="Arial"/>
                <w:bCs/>
                <w:sz w:val="24"/>
              </w:rPr>
              <w:t>1</w:t>
            </w:r>
          </w:p>
        </w:tc>
        <w:tc>
          <w:tcPr>
            <w:tcW w:w="2355" w:type="dxa"/>
            <w:vAlign w:val="center"/>
          </w:tcPr>
          <w:p>
            <w:pPr>
              <w:pStyle w:val="65"/>
              <w:widowControl/>
              <w:spacing w:line="360" w:lineRule="auto"/>
              <w:jc w:val="left"/>
              <w:rPr>
                <w:rFonts w:ascii="宋体" w:hAnsi="宋体" w:cs="Arial"/>
                <w:bCs/>
                <w:sz w:val="24"/>
              </w:rPr>
            </w:pPr>
            <w:r>
              <w:rPr>
                <w:rFonts w:hint="eastAsia" w:ascii="宋体" w:hAnsi="宋体" w:cs="Arial"/>
                <w:bCs/>
                <w:sz w:val="24"/>
              </w:rPr>
              <w:t>服务</w:t>
            </w:r>
            <w:r>
              <w:rPr>
                <w:rFonts w:hint="eastAsia" w:ascii="宋体" w:hAnsi="宋体" w:cs="Arial"/>
                <w:bCs/>
                <w:color w:val="FF0000"/>
                <w:sz w:val="24"/>
              </w:rPr>
              <w:t>实施期内</w:t>
            </w:r>
            <w:r>
              <w:rPr>
                <w:rFonts w:hint="eastAsia" w:ascii="宋体" w:hAnsi="宋体" w:cs="Arial"/>
                <w:bCs/>
                <w:sz w:val="24"/>
              </w:rPr>
              <w:t>服务情况(</w:t>
            </w:r>
            <w:r>
              <w:rPr>
                <w:rFonts w:ascii="宋体" w:hAnsi="宋体" w:cs="Arial"/>
                <w:bCs/>
                <w:sz w:val="24"/>
              </w:rPr>
              <w:t>服务</w:t>
            </w:r>
            <w:r>
              <w:rPr>
                <w:rFonts w:hint="eastAsia" w:ascii="宋体" w:hAnsi="宋体" w:cs="Arial"/>
                <w:bCs/>
                <w:sz w:val="24"/>
              </w:rPr>
              <w:t>方式、</w:t>
            </w:r>
            <w:r>
              <w:rPr>
                <w:rFonts w:ascii="宋体" w:hAnsi="宋体" w:cs="Arial"/>
                <w:bCs/>
                <w:sz w:val="24"/>
              </w:rPr>
              <w:t>服务的内容和措施</w:t>
            </w:r>
            <w:r>
              <w:rPr>
                <w:rFonts w:hint="eastAsia" w:ascii="宋体" w:hAnsi="宋体" w:cs="Arial"/>
                <w:bCs/>
                <w:sz w:val="24"/>
              </w:rPr>
              <w:t>等等，可用附页和宣传材料)</w:t>
            </w:r>
          </w:p>
        </w:tc>
        <w:tc>
          <w:tcPr>
            <w:tcW w:w="4061" w:type="dxa"/>
          </w:tcPr>
          <w:p>
            <w:pPr>
              <w:pStyle w:val="65"/>
              <w:spacing w:line="360" w:lineRule="auto"/>
              <w:rPr>
                <w:rFonts w:ascii="宋体" w:hAnsi="宋体" w:cs="Arial"/>
                <w:bCs/>
                <w:sz w:val="24"/>
              </w:rPr>
            </w:pPr>
          </w:p>
        </w:tc>
        <w:tc>
          <w:tcPr>
            <w:tcW w:w="1373" w:type="dxa"/>
          </w:tcPr>
          <w:p>
            <w:pPr>
              <w:pStyle w:val="65"/>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220" w:hRule="exact"/>
          <w:jc w:val="center"/>
        </w:trPr>
        <w:tc>
          <w:tcPr>
            <w:tcW w:w="739" w:type="dxa"/>
            <w:vAlign w:val="center"/>
          </w:tcPr>
          <w:p>
            <w:pPr>
              <w:pStyle w:val="65"/>
              <w:spacing w:line="360" w:lineRule="auto"/>
              <w:jc w:val="center"/>
              <w:rPr>
                <w:rFonts w:ascii="宋体" w:hAnsi="宋体" w:cs="Arial"/>
                <w:bCs/>
                <w:sz w:val="24"/>
              </w:rPr>
            </w:pPr>
            <w:r>
              <w:rPr>
                <w:rFonts w:hint="eastAsia" w:ascii="宋体" w:hAnsi="宋体" w:cs="Arial"/>
                <w:bCs/>
                <w:sz w:val="24"/>
              </w:rPr>
              <w:t>2</w:t>
            </w:r>
          </w:p>
        </w:tc>
        <w:tc>
          <w:tcPr>
            <w:tcW w:w="2355" w:type="dxa"/>
            <w:vAlign w:val="center"/>
          </w:tcPr>
          <w:p>
            <w:pPr>
              <w:pStyle w:val="65"/>
              <w:spacing w:line="360" w:lineRule="auto"/>
              <w:rPr>
                <w:rFonts w:ascii="宋体" w:hAnsi="宋体" w:cs="Arial"/>
                <w:bCs/>
                <w:sz w:val="24"/>
              </w:rPr>
            </w:pPr>
            <w:r>
              <w:rPr>
                <w:rFonts w:hint="eastAsia" w:ascii="宋体" w:hAnsi="宋体" w:cs="Arial"/>
                <w:bCs/>
                <w:sz w:val="24"/>
              </w:rPr>
              <w:t>培训方案（可用附页）</w:t>
            </w:r>
          </w:p>
        </w:tc>
        <w:tc>
          <w:tcPr>
            <w:tcW w:w="4061" w:type="dxa"/>
          </w:tcPr>
          <w:p>
            <w:pPr>
              <w:pStyle w:val="65"/>
              <w:widowControl/>
              <w:spacing w:line="360" w:lineRule="auto"/>
              <w:jc w:val="left"/>
              <w:rPr>
                <w:rFonts w:ascii="宋体" w:hAnsi="宋体" w:cs="Arial"/>
                <w:bCs/>
                <w:sz w:val="24"/>
              </w:rPr>
            </w:pPr>
          </w:p>
          <w:p>
            <w:pPr>
              <w:pStyle w:val="65"/>
              <w:widowControl/>
              <w:spacing w:line="360" w:lineRule="auto"/>
              <w:jc w:val="left"/>
              <w:rPr>
                <w:rFonts w:ascii="宋体" w:hAnsi="宋体" w:cs="Arial"/>
                <w:bCs/>
                <w:sz w:val="24"/>
              </w:rPr>
            </w:pPr>
          </w:p>
          <w:p>
            <w:pPr>
              <w:pStyle w:val="65"/>
              <w:spacing w:line="360" w:lineRule="auto"/>
              <w:rPr>
                <w:rFonts w:ascii="宋体" w:hAnsi="宋体" w:cs="Arial"/>
                <w:bCs/>
                <w:sz w:val="24"/>
              </w:rPr>
            </w:pPr>
          </w:p>
        </w:tc>
        <w:tc>
          <w:tcPr>
            <w:tcW w:w="1373" w:type="dxa"/>
          </w:tcPr>
          <w:p>
            <w:pPr>
              <w:pStyle w:val="65"/>
              <w:widowControl/>
              <w:spacing w:line="360" w:lineRule="auto"/>
              <w:jc w:val="left"/>
              <w:rPr>
                <w:rFonts w:ascii="宋体" w:hAnsi="宋体" w:cs="Arial"/>
                <w:bCs/>
                <w:sz w:val="24"/>
              </w:rPr>
            </w:pPr>
          </w:p>
          <w:p>
            <w:pPr>
              <w:pStyle w:val="65"/>
              <w:widowControl/>
              <w:spacing w:line="360" w:lineRule="auto"/>
              <w:jc w:val="left"/>
              <w:rPr>
                <w:rFonts w:ascii="宋体" w:hAnsi="宋体" w:cs="Arial"/>
                <w:bCs/>
                <w:sz w:val="24"/>
              </w:rPr>
            </w:pPr>
          </w:p>
          <w:p>
            <w:pPr>
              <w:pStyle w:val="65"/>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jc w:val="center"/>
        </w:trPr>
        <w:tc>
          <w:tcPr>
            <w:tcW w:w="739" w:type="dxa"/>
            <w:vAlign w:val="center"/>
          </w:tcPr>
          <w:p>
            <w:pPr>
              <w:pStyle w:val="65"/>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pPr>
              <w:pStyle w:val="65"/>
              <w:widowControl/>
              <w:spacing w:line="360" w:lineRule="auto"/>
              <w:jc w:val="left"/>
              <w:rPr>
                <w:rFonts w:ascii="宋体" w:hAnsi="宋体" w:cs="Arial"/>
                <w:bCs/>
                <w:sz w:val="24"/>
              </w:rPr>
            </w:pPr>
            <w:r>
              <w:rPr>
                <w:rFonts w:ascii="宋体" w:hAnsi="宋体" w:cs="Arial"/>
                <w:bCs/>
                <w:sz w:val="24"/>
              </w:rPr>
              <w:t>……</w:t>
            </w:r>
          </w:p>
        </w:tc>
        <w:tc>
          <w:tcPr>
            <w:tcW w:w="4061" w:type="dxa"/>
          </w:tcPr>
          <w:p>
            <w:pPr>
              <w:pStyle w:val="65"/>
              <w:widowControl/>
              <w:spacing w:line="360" w:lineRule="auto"/>
              <w:jc w:val="left"/>
              <w:rPr>
                <w:rFonts w:ascii="宋体" w:hAnsi="宋体" w:cs="Arial"/>
                <w:bCs/>
                <w:i/>
                <w:sz w:val="24"/>
              </w:rPr>
            </w:pPr>
          </w:p>
          <w:p>
            <w:pPr>
              <w:pStyle w:val="65"/>
              <w:widowControl/>
              <w:spacing w:line="360" w:lineRule="auto"/>
              <w:jc w:val="left"/>
              <w:rPr>
                <w:rFonts w:ascii="宋体" w:hAnsi="宋体" w:cs="Arial"/>
                <w:bCs/>
                <w:i/>
                <w:sz w:val="24"/>
              </w:rPr>
            </w:pPr>
          </w:p>
        </w:tc>
        <w:tc>
          <w:tcPr>
            <w:tcW w:w="1373" w:type="dxa"/>
          </w:tcPr>
          <w:p>
            <w:pPr>
              <w:pStyle w:val="65"/>
              <w:widowControl/>
              <w:spacing w:line="360" w:lineRule="auto"/>
              <w:jc w:val="left"/>
              <w:rPr>
                <w:rFonts w:ascii="宋体" w:hAnsi="宋体" w:cs="Arial"/>
                <w:bCs/>
                <w:i/>
                <w:sz w:val="24"/>
              </w:rPr>
            </w:pPr>
          </w:p>
          <w:p>
            <w:pPr>
              <w:pStyle w:val="65"/>
              <w:widowControl/>
              <w:spacing w:line="360" w:lineRule="auto"/>
              <w:jc w:val="left"/>
              <w:rPr>
                <w:rFonts w:ascii="宋体" w:hAnsi="宋体" w:cs="Arial"/>
                <w:bCs/>
                <w:i/>
                <w:sz w:val="24"/>
              </w:rPr>
            </w:pPr>
          </w:p>
          <w:p>
            <w:pPr>
              <w:pStyle w:val="65"/>
              <w:widowControl/>
              <w:spacing w:line="360" w:lineRule="auto"/>
              <w:jc w:val="left"/>
              <w:rPr>
                <w:rFonts w:ascii="宋体" w:hAnsi="宋体" w:cs="Arial"/>
                <w:bCs/>
                <w:i/>
                <w:sz w:val="24"/>
              </w:rPr>
            </w:pPr>
          </w:p>
        </w:tc>
      </w:tr>
    </w:tbl>
    <w:p>
      <w:pPr>
        <w:spacing w:line="360" w:lineRule="auto"/>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r>
        <w:rPr>
          <w:rFonts w:hint="eastAsia" w:ascii="宋体" w:hAnsi="宋体"/>
          <w:sz w:val="24"/>
        </w:rPr>
        <w:t xml:space="preserve"> </w:t>
      </w: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ind w:right="-110"/>
        <w:jc w:val="left"/>
        <w:rPr>
          <w:rFonts w:ascii="仿宋_GB2312" w:hAnsi="宋体" w:eastAsia="仿宋_GB2312"/>
          <w:spacing w:val="40"/>
          <w:sz w:val="52"/>
          <w:szCs w:val="52"/>
        </w:rPr>
      </w:pPr>
      <w:r>
        <w:rPr>
          <w:rFonts w:hint="eastAsia" w:ascii="宋体" w:hAnsi="宋体"/>
          <w:b/>
          <w:sz w:val="28"/>
        </w:rPr>
        <w:t>附件14</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b/>
          <w:spacing w:val="40"/>
          <w:sz w:val="84"/>
          <w:szCs w:val="84"/>
        </w:rPr>
      </w:pPr>
      <w:r>
        <w:rPr>
          <w:rFonts w:hint="eastAsia" w:ascii="宋体" w:hAnsi="宋体"/>
          <w:sz w:val="36"/>
          <w:szCs w:val="36"/>
        </w:rPr>
        <w:t>项目编号：</w:t>
      </w:r>
      <w:r>
        <w:rPr>
          <w:rFonts w:hint="eastAsia" w:ascii="宋体" w:hAnsi="宋体"/>
          <w:sz w:val="36"/>
          <w:szCs w:val="36"/>
          <w:u w:val="single"/>
        </w:rPr>
        <w:t xml:space="preserve">            </w:t>
      </w:r>
      <w:r>
        <w:rPr>
          <w:rFonts w:hint="eastAsia" w:ascii="宋体" w:hAnsi="宋体"/>
          <w:sz w:val="36"/>
          <w:szCs w:val="36"/>
        </w:rPr>
        <w:t>（标项）</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报</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价</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件</w:t>
      </w:r>
    </w:p>
    <w:p>
      <w:pPr>
        <w:spacing w:line="360" w:lineRule="auto"/>
        <w:ind w:right="532"/>
        <w:jc w:val="center"/>
        <w:rPr>
          <w:rFonts w:ascii="宋体" w:hAnsi="宋体"/>
          <w:sz w:val="36"/>
          <w:szCs w:val="36"/>
        </w:rPr>
      </w:pPr>
    </w:p>
    <w:p>
      <w:pPr>
        <w:spacing w:line="360" w:lineRule="auto"/>
        <w:ind w:right="532"/>
        <w:jc w:val="center"/>
        <w:rPr>
          <w:rFonts w:ascii="宋体" w:hAnsi="宋体"/>
          <w:sz w:val="36"/>
          <w:szCs w:val="36"/>
        </w:rPr>
      </w:pPr>
    </w:p>
    <w:p>
      <w:pPr>
        <w:spacing w:line="360" w:lineRule="auto"/>
        <w:ind w:right="532"/>
        <w:rPr>
          <w:rFonts w:ascii="宋体" w:hAnsi="宋体"/>
          <w:sz w:val="36"/>
          <w:szCs w:val="36"/>
        </w:rPr>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供应商全称（公章）：</w:t>
      </w:r>
    </w:p>
    <w:p>
      <w:pPr>
        <w:spacing w:line="360" w:lineRule="auto"/>
        <w:ind w:right="-108" w:firstLine="720" w:firstLineChars="200"/>
        <w:rPr>
          <w:rFonts w:ascii="宋体" w:hAnsi="宋体"/>
          <w:sz w:val="36"/>
          <w:szCs w:val="36"/>
        </w:rPr>
      </w:pPr>
      <w:r>
        <w:rPr>
          <w:rFonts w:hint="eastAsia" w:ascii="宋体" w:hAnsi="宋体"/>
          <w:sz w:val="36"/>
          <w:szCs w:val="36"/>
        </w:rPr>
        <w:t>地    址：</w:t>
      </w:r>
    </w:p>
    <w:p>
      <w:pPr>
        <w:spacing w:line="360" w:lineRule="auto"/>
        <w:ind w:right="-108" w:firstLine="720" w:firstLineChars="200"/>
        <w:rPr>
          <w:rFonts w:ascii="宋体" w:hAnsi="宋体"/>
          <w:sz w:val="36"/>
          <w:szCs w:val="36"/>
        </w:rPr>
      </w:pPr>
      <w:r>
        <w:rPr>
          <w:rFonts w:hint="eastAsia" w:ascii="宋体" w:hAnsi="宋体"/>
          <w:sz w:val="36"/>
          <w:szCs w:val="36"/>
        </w:rPr>
        <w:t>时    间：</w:t>
      </w:r>
    </w:p>
    <w:p>
      <w:pPr>
        <w:spacing w:line="360" w:lineRule="auto"/>
        <w:ind w:right="-108"/>
        <w:rPr>
          <w:rFonts w:ascii="仿宋_GB2312" w:hAnsi="宋体" w:eastAsia="仿宋_GB2312"/>
          <w:sz w:val="36"/>
          <w:szCs w:val="36"/>
        </w:rPr>
      </w:pPr>
    </w:p>
    <w:p>
      <w:pPr>
        <w:spacing w:line="360" w:lineRule="auto"/>
        <w:ind w:right="-108"/>
        <w:jc w:val="center"/>
        <w:rPr>
          <w:rFonts w:ascii="仿宋_GB2312" w:hAnsi="宋体" w:eastAsia="仿宋_GB2312"/>
          <w:b/>
          <w:sz w:val="36"/>
          <w:szCs w:val="36"/>
        </w:rPr>
      </w:pPr>
    </w:p>
    <w:p>
      <w:pPr>
        <w:spacing w:line="360" w:lineRule="auto"/>
        <w:ind w:right="-108"/>
        <w:jc w:val="both"/>
        <w:rPr>
          <w:rFonts w:ascii="仿宋_GB2312" w:hAnsi="宋体" w:eastAsia="仿宋_GB2312"/>
          <w:b/>
          <w:sz w:val="36"/>
          <w:szCs w:val="36"/>
        </w:rPr>
      </w:pPr>
    </w:p>
    <w:p>
      <w:pPr>
        <w:spacing w:line="360" w:lineRule="auto"/>
        <w:ind w:right="-108"/>
        <w:jc w:val="center"/>
        <w:rPr>
          <w:rFonts w:ascii="仿宋_GB2312" w:hAnsi="宋体" w:eastAsia="仿宋_GB2312"/>
          <w:b/>
          <w:sz w:val="36"/>
          <w:szCs w:val="36"/>
        </w:rPr>
      </w:pPr>
    </w:p>
    <w:p>
      <w:pPr>
        <w:spacing w:line="360" w:lineRule="auto"/>
        <w:ind w:left="480"/>
        <w:jc w:val="center"/>
        <w:rPr>
          <w:rFonts w:ascii="宋体" w:hAnsi="宋体"/>
          <w:b/>
          <w:sz w:val="32"/>
          <w:szCs w:val="32"/>
        </w:rPr>
      </w:pPr>
      <w:r>
        <w:rPr>
          <w:rFonts w:hint="eastAsia" w:ascii="宋体" w:hAnsi="宋体"/>
          <w:b/>
          <w:sz w:val="32"/>
          <w:szCs w:val="32"/>
        </w:rPr>
        <w:t>报价文件目录</w:t>
      </w:r>
    </w:p>
    <w:p>
      <w:pPr>
        <w:spacing w:line="360" w:lineRule="auto"/>
        <w:ind w:right="-108"/>
        <w:jc w:val="center"/>
        <w:rPr>
          <w:rFonts w:ascii="仿宋_GB2312" w:hAnsi="宋体" w:eastAsia="仿宋_GB2312"/>
          <w:b/>
          <w:sz w:val="36"/>
          <w:szCs w:val="36"/>
        </w:rPr>
      </w:pPr>
    </w:p>
    <w:p>
      <w:pPr>
        <w:spacing w:line="360" w:lineRule="auto"/>
        <w:rPr>
          <w:rFonts w:ascii="宋体" w:hAnsi="宋体"/>
          <w:sz w:val="24"/>
        </w:rPr>
      </w:pPr>
    </w:p>
    <w:p>
      <w:pPr>
        <w:snapToGrid w:val="0"/>
        <w:spacing w:line="360" w:lineRule="auto"/>
        <w:ind w:firstLine="470" w:firstLineChars="196"/>
        <w:rPr>
          <w:rFonts w:ascii="宋体" w:hAnsi="宋体"/>
          <w:sz w:val="24"/>
        </w:rPr>
      </w:pPr>
      <w:r>
        <w:rPr>
          <w:rFonts w:hint="eastAsia" w:ascii="宋体" w:hAnsi="宋体"/>
          <w:sz w:val="24"/>
        </w:rPr>
        <w:t>1、开标一览表；</w:t>
      </w:r>
    </w:p>
    <w:p>
      <w:pPr>
        <w:snapToGrid w:val="0"/>
        <w:spacing w:line="360" w:lineRule="auto"/>
        <w:ind w:firstLine="470" w:firstLineChars="196"/>
        <w:rPr>
          <w:rFonts w:ascii="宋体" w:hAnsi="宋体"/>
          <w:sz w:val="24"/>
        </w:rPr>
      </w:pPr>
      <w:r>
        <w:rPr>
          <w:rFonts w:hint="eastAsia" w:ascii="宋体" w:hAnsi="宋体"/>
          <w:sz w:val="24"/>
        </w:rPr>
        <w:t>2、报价明细表；</w:t>
      </w:r>
    </w:p>
    <w:p>
      <w:pPr>
        <w:snapToGrid w:val="0"/>
        <w:spacing w:line="360" w:lineRule="auto"/>
        <w:ind w:firstLine="470" w:firstLineChars="196"/>
        <w:rPr>
          <w:rFonts w:ascii="宋体" w:hAnsi="宋体"/>
          <w:sz w:val="24"/>
        </w:rPr>
      </w:pPr>
      <w:r>
        <w:rPr>
          <w:rFonts w:hint="eastAsia" w:ascii="宋体" w:hAnsi="宋体"/>
          <w:sz w:val="24"/>
        </w:rPr>
        <w:t>3、配置服务人员费用报价明细表；</w:t>
      </w:r>
    </w:p>
    <w:p>
      <w:pPr>
        <w:snapToGrid w:val="0"/>
        <w:spacing w:line="360" w:lineRule="auto"/>
        <w:ind w:firstLine="470" w:firstLineChars="196"/>
        <w:rPr>
          <w:rFonts w:ascii="宋体" w:hAnsi="宋体"/>
          <w:sz w:val="24"/>
        </w:rPr>
      </w:pPr>
      <w:r>
        <w:rPr>
          <w:rFonts w:hint="eastAsia" w:ascii="宋体" w:hAnsi="宋体"/>
          <w:sz w:val="24"/>
        </w:rPr>
        <w:t>4、针对报价投标人认为其他需要说明的；</w:t>
      </w:r>
    </w:p>
    <w:p>
      <w:pPr>
        <w:snapToGrid w:val="0"/>
        <w:spacing w:line="360" w:lineRule="auto"/>
        <w:ind w:firstLine="470" w:firstLineChars="196"/>
        <w:rPr>
          <w:rFonts w:ascii="宋体" w:hAnsi="宋体"/>
          <w:sz w:val="24"/>
        </w:rPr>
      </w:pPr>
      <w:r>
        <w:rPr>
          <w:rFonts w:hint="eastAsia" w:ascii="宋体" w:hAnsi="宋体"/>
          <w:sz w:val="24"/>
        </w:rPr>
        <w:t>5、</w:t>
      </w:r>
      <w:r>
        <w:rPr>
          <w:rFonts w:ascii="宋体" w:hAnsi="宋体"/>
          <w:sz w:val="24"/>
        </w:rPr>
        <w:t>小微企业声明函</w:t>
      </w:r>
      <w:r>
        <w:rPr>
          <w:rFonts w:hint="eastAsia" w:ascii="宋体" w:hAnsi="宋体"/>
          <w:sz w:val="24"/>
        </w:rPr>
        <w:t>。</w:t>
      </w:r>
    </w:p>
    <w:p>
      <w:pPr>
        <w:snapToGrid w:val="0"/>
        <w:spacing w:line="360" w:lineRule="auto"/>
        <w:ind w:firstLine="470" w:firstLineChars="196"/>
        <w:rPr>
          <w:rFonts w:ascii="宋体" w:hAnsi="宋体"/>
          <w:sz w:val="24"/>
        </w:rPr>
      </w:pPr>
    </w:p>
    <w:p>
      <w:pPr>
        <w:pStyle w:val="15"/>
        <w:snapToGrid w:val="0"/>
        <w:spacing w:before="295" w:after="295" w:line="360" w:lineRule="auto"/>
        <w:rPr>
          <w:rFonts w:hAnsi="宋体"/>
          <w:sz w:val="30"/>
          <w:szCs w:val="30"/>
        </w:rPr>
      </w:pPr>
    </w:p>
    <w:p>
      <w:pPr>
        <w:pStyle w:val="15"/>
        <w:snapToGrid w:val="0"/>
        <w:spacing w:before="295" w:after="295" w:line="360" w:lineRule="auto"/>
        <w:rPr>
          <w:rFonts w:hAnsi="宋体"/>
          <w:sz w:val="30"/>
          <w:szCs w:val="30"/>
        </w:rPr>
      </w:pPr>
    </w:p>
    <w:p>
      <w:pPr>
        <w:pStyle w:val="15"/>
        <w:snapToGrid w:val="0"/>
        <w:spacing w:before="295" w:after="295" w:line="360" w:lineRule="auto"/>
        <w:rPr>
          <w:rFonts w:hAnsi="宋体"/>
          <w:sz w:val="30"/>
          <w:szCs w:val="30"/>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r>
        <w:rPr>
          <w:rFonts w:hint="eastAsia" w:ascii="宋体" w:hAnsi="宋体"/>
          <w:b/>
          <w:sz w:val="28"/>
        </w:rPr>
        <w:t>附件15</w:t>
      </w:r>
    </w:p>
    <w:p>
      <w:pPr>
        <w:spacing w:line="360" w:lineRule="auto"/>
        <w:ind w:left="480"/>
        <w:rPr>
          <w:rFonts w:ascii="宋体" w:hAnsi="宋体"/>
          <w:b/>
          <w:sz w:val="30"/>
        </w:rPr>
      </w:pPr>
      <w:r>
        <w:rPr>
          <w:rFonts w:hint="eastAsia" w:ascii="宋体" w:hAnsi="宋体"/>
          <w:b/>
          <w:sz w:val="28"/>
        </w:rPr>
        <w:t xml:space="preserve">        </w:t>
      </w:r>
      <w:r>
        <w:rPr>
          <w:rFonts w:hint="eastAsia" w:ascii="宋体" w:hAnsi="宋体"/>
          <w:b/>
          <w:sz w:val="32"/>
          <w:szCs w:val="32"/>
        </w:rPr>
        <w:t xml:space="preserve">     开标一览表 (第 标)</w:t>
      </w:r>
      <w:r>
        <w:rPr>
          <w:rFonts w:ascii="宋体" w:hAnsi="宋体"/>
          <w:b/>
          <w:sz w:val="32"/>
          <w:szCs w:val="32"/>
        </w:rPr>
        <w:t xml:space="preserve"> </w:t>
      </w:r>
      <w:r>
        <w:rPr>
          <w:rFonts w:hint="eastAsia" w:ascii="宋体" w:hAnsi="宋体"/>
        </w:rPr>
        <w:t xml:space="preserve">                                       </w:t>
      </w:r>
      <w:r>
        <w:rPr>
          <w:rFonts w:hint="eastAsia" w:ascii="宋体" w:hAnsi="宋体"/>
          <w:sz w:val="24"/>
        </w:rPr>
        <w:t xml:space="preserve">                        </w:t>
      </w:r>
    </w:p>
    <w:p>
      <w:pPr>
        <w:spacing w:line="360" w:lineRule="auto"/>
        <w:jc w:val="center"/>
        <w:rPr>
          <w:rFonts w:ascii="宋体" w:hAnsi="宋体"/>
        </w:rPr>
      </w:pPr>
      <w:r>
        <w:rPr>
          <w:rFonts w:hint="eastAsia" w:ascii="宋体" w:hAnsi="宋体"/>
          <w:sz w:val="24"/>
        </w:rPr>
        <w:t xml:space="preserve">                                                                                       </w:t>
      </w:r>
    </w:p>
    <w:p>
      <w:pPr>
        <w:pStyle w:val="72"/>
        <w:spacing w:line="360" w:lineRule="auto"/>
        <w:ind w:right="480"/>
        <w:jc w:val="left"/>
        <w:rPr>
          <w:rFonts w:ascii="宋体" w:hAnsi="宋体"/>
          <w:sz w:val="24"/>
        </w:rPr>
      </w:pPr>
      <w:r>
        <w:rPr>
          <w:rFonts w:hint="eastAsia" w:ascii="宋体" w:hAnsi="宋体"/>
          <w:sz w:val="24"/>
        </w:rPr>
        <w:t xml:space="preserve">  项目编号：</w:t>
      </w:r>
      <w:r>
        <w:rPr>
          <w:rFonts w:hint="eastAsia" w:ascii="宋体" w:hAnsi="宋体"/>
          <w:sz w:val="24"/>
          <w:u w:val="single"/>
        </w:rPr>
        <w:t xml:space="preserve">               </w:t>
      </w:r>
      <w:r>
        <w:rPr>
          <w:rFonts w:hint="eastAsia" w:ascii="宋体" w:hAnsi="宋体"/>
          <w:sz w:val="24"/>
        </w:rPr>
        <w:t xml:space="preserve">                    [货币单位：人民币元]</w:t>
      </w:r>
    </w:p>
    <w:p>
      <w:pPr>
        <w:spacing w:line="360" w:lineRule="auto"/>
        <w:rPr>
          <w:rFonts w:ascii="宋体" w:hAnsi="宋体"/>
          <w:sz w:val="24"/>
        </w:rPr>
      </w:pPr>
    </w:p>
    <w:tbl>
      <w:tblPr>
        <w:tblStyle w:val="28"/>
        <w:tblW w:w="882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953"/>
        <w:gridCol w:w="993"/>
        <w:gridCol w:w="708"/>
        <w:gridCol w:w="851"/>
        <w:gridCol w:w="850"/>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trPr>
        <w:tc>
          <w:tcPr>
            <w:tcW w:w="525" w:type="dxa"/>
            <w:vAlign w:val="center"/>
          </w:tcPr>
          <w:p>
            <w:pPr>
              <w:spacing w:line="360" w:lineRule="auto"/>
              <w:rPr>
                <w:rFonts w:ascii="宋体" w:hAnsi="宋体"/>
                <w:b/>
                <w:sz w:val="24"/>
              </w:rPr>
            </w:pPr>
            <w:r>
              <w:rPr>
                <w:rFonts w:hint="eastAsia" w:ascii="宋体" w:hAnsi="宋体"/>
                <w:b/>
                <w:sz w:val="24"/>
              </w:rPr>
              <w:t>序号</w:t>
            </w:r>
          </w:p>
        </w:tc>
        <w:tc>
          <w:tcPr>
            <w:tcW w:w="1953" w:type="dxa"/>
            <w:vAlign w:val="center"/>
          </w:tcPr>
          <w:p>
            <w:pPr>
              <w:tabs>
                <w:tab w:val="left" w:pos="8280"/>
              </w:tabs>
              <w:autoSpaceDE w:val="0"/>
              <w:autoSpaceDN w:val="0"/>
              <w:adjustRightInd w:val="0"/>
              <w:spacing w:line="360" w:lineRule="auto"/>
              <w:ind w:right="25" w:firstLine="120" w:firstLineChars="50"/>
              <w:rPr>
                <w:rFonts w:ascii="宋体" w:hAnsi="宋体"/>
                <w:b/>
                <w:sz w:val="24"/>
              </w:rPr>
            </w:pPr>
            <w:r>
              <w:rPr>
                <w:rFonts w:hint="eastAsia" w:ascii="宋体" w:hAnsi="宋体"/>
                <w:b/>
                <w:sz w:val="24"/>
              </w:rPr>
              <w:t>报价内容</w:t>
            </w:r>
          </w:p>
        </w:tc>
        <w:tc>
          <w:tcPr>
            <w:tcW w:w="993"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数量</w:t>
            </w:r>
          </w:p>
        </w:tc>
        <w:tc>
          <w:tcPr>
            <w:tcW w:w="708" w:type="dxa"/>
            <w:vAlign w:val="center"/>
          </w:tcPr>
          <w:p>
            <w:pPr>
              <w:spacing w:line="360" w:lineRule="auto"/>
              <w:rPr>
                <w:rFonts w:ascii="宋体" w:hAnsi="宋体"/>
                <w:b/>
                <w:sz w:val="24"/>
              </w:rPr>
            </w:pPr>
            <w:r>
              <w:rPr>
                <w:rFonts w:hint="eastAsia" w:ascii="宋体" w:hAnsi="宋体"/>
                <w:b/>
                <w:sz w:val="24"/>
              </w:rPr>
              <w:t>单位</w:t>
            </w:r>
          </w:p>
        </w:tc>
        <w:tc>
          <w:tcPr>
            <w:tcW w:w="851" w:type="dxa"/>
            <w:vAlign w:val="center"/>
          </w:tcPr>
          <w:p>
            <w:pPr>
              <w:spacing w:line="360" w:lineRule="auto"/>
              <w:ind w:left="132"/>
              <w:rPr>
                <w:rFonts w:ascii="宋体" w:hAnsi="宋体"/>
                <w:b/>
                <w:sz w:val="24"/>
              </w:rPr>
            </w:pPr>
            <w:r>
              <w:rPr>
                <w:rFonts w:hint="eastAsia" w:ascii="宋体" w:hAnsi="宋体"/>
                <w:b/>
                <w:sz w:val="24"/>
              </w:rPr>
              <w:t>单价</w:t>
            </w:r>
          </w:p>
          <w:p>
            <w:pPr>
              <w:spacing w:line="360" w:lineRule="auto"/>
              <w:rPr>
                <w:rFonts w:ascii="宋体" w:hAnsi="宋体"/>
                <w:b/>
                <w:sz w:val="24"/>
              </w:rPr>
            </w:pPr>
            <w:r>
              <w:rPr>
                <w:rFonts w:hint="eastAsia" w:ascii="宋体" w:hAnsi="宋体"/>
                <w:b/>
                <w:sz w:val="24"/>
              </w:rPr>
              <w:t>（元）</w:t>
            </w:r>
          </w:p>
        </w:tc>
        <w:tc>
          <w:tcPr>
            <w:tcW w:w="850" w:type="dxa"/>
            <w:vAlign w:val="center"/>
          </w:tcPr>
          <w:p>
            <w:pPr>
              <w:widowControl/>
              <w:spacing w:line="360" w:lineRule="auto"/>
              <w:jc w:val="left"/>
              <w:rPr>
                <w:rFonts w:ascii="宋体" w:hAnsi="宋体"/>
                <w:b/>
                <w:sz w:val="24"/>
              </w:rPr>
            </w:pPr>
            <w:r>
              <w:rPr>
                <w:rFonts w:hint="eastAsia" w:ascii="宋体" w:hAnsi="宋体"/>
                <w:b/>
                <w:sz w:val="24"/>
              </w:rPr>
              <w:t>小计</w:t>
            </w:r>
          </w:p>
          <w:p>
            <w:pPr>
              <w:spacing w:line="360" w:lineRule="auto"/>
              <w:rPr>
                <w:rFonts w:ascii="宋体" w:hAnsi="宋体"/>
                <w:b/>
                <w:sz w:val="24"/>
              </w:rPr>
            </w:pPr>
          </w:p>
        </w:tc>
        <w:tc>
          <w:tcPr>
            <w:tcW w:w="1470"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服务期限</w:t>
            </w:r>
          </w:p>
        </w:tc>
        <w:tc>
          <w:tcPr>
            <w:tcW w:w="1470"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trPr>
        <w:tc>
          <w:tcPr>
            <w:tcW w:w="525"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953"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993"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708"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851"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850"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470" w:type="dxa"/>
            <w:vAlign w:val="center"/>
          </w:tcPr>
          <w:p>
            <w:pPr>
              <w:tabs>
                <w:tab w:val="left" w:pos="8280"/>
              </w:tabs>
              <w:autoSpaceDE w:val="0"/>
              <w:autoSpaceDN w:val="0"/>
              <w:adjustRightInd w:val="0"/>
              <w:spacing w:line="360" w:lineRule="auto"/>
              <w:ind w:right="25"/>
              <w:jc w:val="center"/>
              <w:rPr>
                <w:rFonts w:ascii="宋体" w:hAnsi="宋体"/>
                <w:b/>
                <w:sz w:val="24"/>
              </w:rPr>
            </w:pPr>
          </w:p>
        </w:tc>
        <w:tc>
          <w:tcPr>
            <w:tcW w:w="1470" w:type="dxa"/>
            <w:vAlign w:val="center"/>
          </w:tcPr>
          <w:p>
            <w:pPr>
              <w:tabs>
                <w:tab w:val="left" w:pos="8280"/>
              </w:tabs>
              <w:autoSpaceDE w:val="0"/>
              <w:autoSpaceDN w:val="0"/>
              <w:adjustRightInd w:val="0"/>
              <w:spacing w:line="360" w:lineRule="auto"/>
              <w:ind w:right="25"/>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2" w:hRule="atLeast"/>
        </w:trPr>
        <w:tc>
          <w:tcPr>
            <w:tcW w:w="525" w:type="dxa"/>
            <w:vAlign w:val="center"/>
          </w:tcPr>
          <w:p>
            <w:pPr>
              <w:spacing w:line="360" w:lineRule="auto"/>
              <w:rPr>
                <w:rFonts w:ascii="宋体" w:hAnsi="宋体"/>
                <w:sz w:val="24"/>
              </w:rPr>
            </w:pPr>
          </w:p>
        </w:tc>
        <w:tc>
          <w:tcPr>
            <w:tcW w:w="1953" w:type="dxa"/>
            <w:vAlign w:val="center"/>
          </w:tcPr>
          <w:p>
            <w:pPr>
              <w:spacing w:line="360" w:lineRule="auto"/>
              <w:rPr>
                <w:rFonts w:ascii="宋体" w:hAnsi="宋体"/>
                <w:sz w:val="24"/>
              </w:rPr>
            </w:pPr>
          </w:p>
        </w:tc>
        <w:tc>
          <w:tcPr>
            <w:tcW w:w="993" w:type="dxa"/>
            <w:vAlign w:val="center"/>
          </w:tcPr>
          <w:p>
            <w:pPr>
              <w:spacing w:line="360" w:lineRule="auto"/>
              <w:rPr>
                <w:rFonts w:ascii="宋体" w:hAnsi="宋体"/>
                <w:sz w:val="24"/>
              </w:rPr>
            </w:pPr>
          </w:p>
        </w:tc>
        <w:tc>
          <w:tcPr>
            <w:tcW w:w="708" w:type="dxa"/>
            <w:vAlign w:val="center"/>
          </w:tcPr>
          <w:p>
            <w:pPr>
              <w:spacing w:line="360" w:lineRule="auto"/>
              <w:rPr>
                <w:rFonts w:ascii="宋体" w:hAnsi="宋体"/>
                <w:sz w:val="24"/>
              </w:rPr>
            </w:pPr>
          </w:p>
        </w:tc>
        <w:tc>
          <w:tcPr>
            <w:tcW w:w="851" w:type="dxa"/>
            <w:vAlign w:val="center"/>
          </w:tcPr>
          <w:p>
            <w:pPr>
              <w:spacing w:line="360" w:lineRule="auto"/>
              <w:rPr>
                <w:rFonts w:ascii="宋体" w:hAnsi="宋体"/>
                <w:sz w:val="24"/>
              </w:rPr>
            </w:pPr>
          </w:p>
        </w:tc>
        <w:tc>
          <w:tcPr>
            <w:tcW w:w="850" w:type="dxa"/>
            <w:vAlign w:val="center"/>
          </w:tcPr>
          <w:p>
            <w:pPr>
              <w:spacing w:line="360" w:lineRule="auto"/>
              <w:rPr>
                <w:rFonts w:ascii="宋体" w:hAnsi="宋体"/>
                <w:sz w:val="24"/>
              </w:rPr>
            </w:pPr>
          </w:p>
        </w:tc>
        <w:tc>
          <w:tcPr>
            <w:tcW w:w="1470" w:type="dxa"/>
            <w:vAlign w:val="center"/>
          </w:tcPr>
          <w:p>
            <w:pPr>
              <w:spacing w:line="360" w:lineRule="auto"/>
              <w:rPr>
                <w:rFonts w:ascii="宋体" w:hAnsi="宋体"/>
                <w:sz w:val="24"/>
              </w:rPr>
            </w:pPr>
          </w:p>
        </w:tc>
        <w:tc>
          <w:tcPr>
            <w:tcW w:w="1470"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3" w:hRule="atLeast"/>
        </w:trPr>
        <w:tc>
          <w:tcPr>
            <w:tcW w:w="8820" w:type="dxa"/>
            <w:gridSpan w:val="8"/>
            <w:tcBorders>
              <w:bottom w:val="single" w:color="auto" w:sz="4" w:space="0"/>
            </w:tcBorders>
            <w:vAlign w:val="center"/>
          </w:tcPr>
          <w:p>
            <w:pPr>
              <w:spacing w:line="360" w:lineRule="auto"/>
              <w:rPr>
                <w:rFonts w:ascii="宋体" w:hAnsi="宋体"/>
                <w:sz w:val="24"/>
              </w:rPr>
            </w:pPr>
            <w:r>
              <w:rPr>
                <w:rFonts w:hint="eastAsia" w:ascii="宋体" w:hAnsi="宋体"/>
                <w:b/>
                <w:sz w:val="24"/>
              </w:rPr>
              <w:t>合计人民币</w:t>
            </w:r>
            <w:r>
              <w:rPr>
                <w:rFonts w:hint="eastAsia" w:ascii="宋体" w:hAnsi="宋体"/>
                <w:sz w:val="24"/>
              </w:rPr>
              <w:t>：</w:t>
            </w:r>
            <w:r>
              <w:rPr>
                <w:rFonts w:hint="eastAsia" w:ascii="宋体" w:hAnsi="宋体"/>
                <w:b/>
                <w:sz w:val="24"/>
              </w:rPr>
              <w:t>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firstLine="315" w:firstLineChars="150"/>
        <w:rPr>
          <w:rFonts w:ascii="宋体" w:hAnsi="宋体"/>
          <w:b/>
          <w:i/>
          <w:szCs w:val="21"/>
          <w:u w:val="single"/>
        </w:rPr>
      </w:pPr>
      <w:r>
        <w:rPr>
          <w:rFonts w:ascii="宋体" w:hAnsi="宋体"/>
          <w:szCs w:val="21"/>
        </w:rPr>
        <w:t xml:space="preserve"> 1</w:t>
      </w:r>
      <w:r>
        <w:rPr>
          <w:rFonts w:hint="eastAsia" w:ascii="宋体" w:hAnsi="宋体"/>
          <w:szCs w:val="21"/>
        </w:rPr>
        <w:t>.报价一经涂改，应在涂改处加盖单位公章或者由法定代表人或授权委托人签字或盖章，否则其投标作无效标处理；</w:t>
      </w:r>
    </w:p>
    <w:p>
      <w:pPr>
        <w:snapToGrid w:val="0"/>
        <w:spacing w:before="50" w:after="50" w:line="360" w:lineRule="auto"/>
        <w:ind w:firstLine="420" w:firstLineChars="200"/>
        <w:jc w:val="left"/>
        <w:rPr>
          <w:rFonts w:ascii="宋体" w:hAnsi="宋体"/>
          <w:szCs w:val="21"/>
        </w:rPr>
      </w:pPr>
      <w:r>
        <w:rPr>
          <w:rFonts w:ascii="宋体" w:hAnsi="宋体"/>
          <w:szCs w:val="21"/>
        </w:rPr>
        <w:t>2</w:t>
      </w:r>
      <w:r>
        <w:rPr>
          <w:rFonts w:hint="eastAsia" w:ascii="宋体" w:hAnsi="宋体"/>
          <w:szCs w:val="21"/>
        </w:rPr>
        <w:t>.以上报价应与“报价明细表”中的“合计人民币”数相一致；</w:t>
      </w:r>
    </w:p>
    <w:p>
      <w:pPr>
        <w:snapToGrid w:val="0"/>
        <w:spacing w:before="50" w:after="50" w:line="360" w:lineRule="auto"/>
        <w:ind w:firstLine="420" w:firstLineChars="200"/>
        <w:jc w:val="left"/>
        <w:rPr>
          <w:rFonts w:ascii="宋体" w:hAnsi="宋体"/>
          <w:szCs w:val="21"/>
        </w:rPr>
      </w:pPr>
      <w:r>
        <w:rPr>
          <w:rFonts w:ascii="宋体" w:hAnsi="宋体"/>
          <w:szCs w:val="21"/>
        </w:rPr>
        <w:t>3</w:t>
      </w:r>
      <w:r>
        <w:rPr>
          <w:rFonts w:hint="eastAsia" w:ascii="宋体" w:hAnsi="宋体"/>
          <w:szCs w:val="21"/>
        </w:rPr>
        <w:t>.项目费用包括项目实施所需的工程费、工时费、服务费、运输费、安装调试费、购买及制作标书费、税费及其他一切费用。</w:t>
      </w:r>
    </w:p>
    <w:p>
      <w:pPr>
        <w:spacing w:line="360" w:lineRule="auto"/>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rPr>
          <w:rFonts w:ascii="宋体" w:hAnsi="宋体"/>
          <w:b/>
          <w:sz w:val="28"/>
        </w:rPr>
      </w:pPr>
      <w:r>
        <w:rPr>
          <w:rFonts w:hint="eastAsia" w:ascii="宋体" w:hAnsi="宋体"/>
          <w:b/>
          <w:sz w:val="28"/>
        </w:rPr>
        <w:t>附件16</w:t>
      </w:r>
    </w:p>
    <w:p>
      <w:pPr>
        <w:spacing w:line="360" w:lineRule="auto"/>
        <w:ind w:left="480"/>
        <w:jc w:val="center"/>
        <w:rPr>
          <w:rFonts w:ascii="宋体" w:hAnsi="宋体"/>
        </w:rPr>
      </w:pPr>
      <w:r>
        <w:rPr>
          <w:rFonts w:hint="eastAsia" w:ascii="宋体" w:hAnsi="宋体"/>
          <w:b/>
          <w:sz w:val="32"/>
          <w:szCs w:val="32"/>
        </w:rPr>
        <w:t>报价明细表</w:t>
      </w:r>
      <w:r>
        <w:rPr>
          <w:rFonts w:hint="eastAsia" w:ascii="宋体" w:hAnsi="宋体"/>
          <w:b/>
          <w:color w:val="33CCCC"/>
          <w:sz w:val="32"/>
          <w:szCs w:val="32"/>
        </w:rPr>
        <w:t xml:space="preserve"> (第 标)</w:t>
      </w:r>
      <w:r>
        <w:rPr>
          <w:rFonts w:hint="eastAsia" w:ascii="宋体" w:hAnsi="宋体"/>
          <w:sz w:val="24"/>
        </w:rPr>
        <w:t xml:space="preserve">                                                                                                                                         </w:t>
      </w:r>
    </w:p>
    <w:p>
      <w:pPr>
        <w:spacing w:line="360" w:lineRule="auto"/>
        <w:rPr>
          <w:rFonts w:ascii="宋体" w:hAnsi="宋体"/>
          <w:sz w:val="24"/>
        </w:rPr>
      </w:pPr>
      <w:r>
        <w:rPr>
          <w:rFonts w:hint="eastAsia" w:ascii="宋体" w:hAnsi="宋体"/>
          <w:sz w:val="24"/>
        </w:rPr>
        <w:t xml:space="preserve">  项目编号：</w:t>
      </w:r>
      <w:r>
        <w:rPr>
          <w:rFonts w:hint="eastAsia" w:ascii="宋体" w:hAnsi="宋体"/>
          <w:sz w:val="24"/>
          <w:u w:val="single"/>
        </w:rPr>
        <w:t xml:space="preserve">             </w:t>
      </w:r>
    </w:p>
    <w:p>
      <w:pPr>
        <w:pStyle w:val="72"/>
        <w:spacing w:line="360" w:lineRule="auto"/>
        <w:ind w:right="480"/>
        <w:jc w:val="right"/>
        <w:rPr>
          <w:rFonts w:ascii="宋体" w:hAnsi="宋体"/>
          <w:sz w:val="24"/>
        </w:rPr>
      </w:pPr>
      <w:r>
        <w:rPr>
          <w:rFonts w:hint="eastAsia" w:ascii="宋体" w:hAnsi="宋体"/>
          <w:sz w:val="24"/>
        </w:rPr>
        <w:t>[货币单位：人民币元]</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810"/>
        <w:gridCol w:w="1095"/>
        <w:gridCol w:w="1452"/>
        <w:gridCol w:w="1018"/>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7" w:hRule="atLeast"/>
        </w:trPr>
        <w:tc>
          <w:tcPr>
            <w:tcW w:w="872" w:type="dxa"/>
            <w:vAlign w:val="center"/>
          </w:tcPr>
          <w:p>
            <w:pPr>
              <w:spacing w:line="360" w:lineRule="auto"/>
              <w:rPr>
                <w:rFonts w:ascii="宋体" w:hAnsi="宋体"/>
                <w:b/>
                <w:sz w:val="24"/>
              </w:rPr>
            </w:pPr>
            <w:r>
              <w:rPr>
                <w:rFonts w:hint="eastAsia" w:ascii="宋体" w:hAnsi="宋体"/>
                <w:b/>
                <w:sz w:val="24"/>
              </w:rPr>
              <w:t>序号</w:t>
            </w:r>
          </w:p>
        </w:tc>
        <w:tc>
          <w:tcPr>
            <w:tcW w:w="1810" w:type="dxa"/>
            <w:vAlign w:val="center"/>
          </w:tcPr>
          <w:p>
            <w:pPr>
              <w:spacing w:line="360" w:lineRule="auto"/>
              <w:rPr>
                <w:rFonts w:ascii="宋体" w:hAnsi="宋体"/>
                <w:b/>
                <w:sz w:val="24"/>
              </w:rPr>
            </w:pPr>
            <w:r>
              <w:rPr>
                <w:rFonts w:hint="eastAsia" w:ascii="宋体" w:hAnsi="宋体"/>
                <w:b/>
                <w:sz w:val="24"/>
              </w:rPr>
              <w:t>报价名称（成本组成内容）</w:t>
            </w:r>
          </w:p>
        </w:tc>
        <w:tc>
          <w:tcPr>
            <w:tcW w:w="1095" w:type="dxa"/>
            <w:vAlign w:val="center"/>
          </w:tcPr>
          <w:p>
            <w:pPr>
              <w:spacing w:line="360" w:lineRule="auto"/>
              <w:ind w:left="152"/>
              <w:jc w:val="center"/>
              <w:rPr>
                <w:rFonts w:ascii="宋体" w:hAnsi="宋体"/>
                <w:b/>
                <w:sz w:val="24"/>
              </w:rPr>
            </w:pPr>
            <w:r>
              <w:rPr>
                <w:rFonts w:hint="eastAsia" w:ascii="宋体" w:hAnsi="宋体"/>
                <w:b/>
                <w:sz w:val="24"/>
              </w:rPr>
              <w:t>人员数量</w:t>
            </w:r>
          </w:p>
        </w:tc>
        <w:tc>
          <w:tcPr>
            <w:tcW w:w="1452" w:type="dxa"/>
            <w:vAlign w:val="center"/>
          </w:tcPr>
          <w:p>
            <w:pPr>
              <w:spacing w:line="360" w:lineRule="auto"/>
              <w:jc w:val="center"/>
              <w:rPr>
                <w:rFonts w:ascii="宋体" w:hAnsi="宋体"/>
                <w:b/>
                <w:sz w:val="24"/>
              </w:rPr>
            </w:pPr>
            <w:r>
              <w:rPr>
                <w:rFonts w:hint="eastAsia" w:ascii="宋体" w:hAnsi="宋体"/>
                <w:b/>
                <w:sz w:val="24"/>
              </w:rPr>
              <w:t>单价（元/人/</w:t>
            </w:r>
            <w:r>
              <w:rPr>
                <w:rFonts w:hint="eastAsia" w:ascii="宋体" w:hAnsi="宋体"/>
                <w:b/>
                <w:szCs w:val="21"/>
              </w:rPr>
              <w:t>月</w:t>
            </w:r>
          </w:p>
        </w:tc>
        <w:tc>
          <w:tcPr>
            <w:tcW w:w="1018" w:type="dxa"/>
            <w:vAlign w:val="center"/>
          </w:tcPr>
          <w:p>
            <w:pPr>
              <w:spacing w:line="360" w:lineRule="auto"/>
              <w:jc w:val="center"/>
              <w:rPr>
                <w:rFonts w:ascii="宋体" w:hAnsi="宋体"/>
                <w:b/>
                <w:sz w:val="24"/>
              </w:rPr>
            </w:pPr>
            <w:r>
              <w:rPr>
                <w:rFonts w:hint="eastAsia" w:ascii="宋体" w:hAnsi="宋体"/>
                <w:b/>
                <w:sz w:val="24"/>
              </w:rPr>
              <w:t>小计</w:t>
            </w:r>
          </w:p>
        </w:tc>
        <w:tc>
          <w:tcPr>
            <w:tcW w:w="2033" w:type="dxa"/>
            <w:vAlign w:val="center"/>
          </w:tcPr>
          <w:p>
            <w:pPr>
              <w:spacing w:line="360" w:lineRule="auto"/>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2" w:hRule="atLeast"/>
        </w:trPr>
        <w:tc>
          <w:tcPr>
            <w:tcW w:w="872" w:type="dxa"/>
          </w:tcPr>
          <w:p>
            <w:pPr>
              <w:pStyle w:val="63"/>
              <w:spacing w:line="360" w:lineRule="auto"/>
              <w:jc w:val="center"/>
              <w:rPr>
                <w:rFonts w:ascii="仿宋_GB2312" w:hAnsi="仿宋" w:eastAsia="仿宋_GB2312"/>
                <w:sz w:val="30"/>
                <w:szCs w:val="30"/>
              </w:rPr>
            </w:pPr>
            <w:r>
              <w:rPr>
                <w:rFonts w:hint="eastAsia" w:ascii="仿宋_GB2312" w:hAnsi="仿宋" w:eastAsia="仿宋_GB2312"/>
                <w:sz w:val="30"/>
                <w:szCs w:val="30"/>
              </w:rPr>
              <w:t>1</w:t>
            </w:r>
          </w:p>
        </w:tc>
        <w:tc>
          <w:tcPr>
            <w:tcW w:w="1810" w:type="dxa"/>
            <w:vAlign w:val="center"/>
          </w:tcPr>
          <w:p>
            <w:pPr>
              <w:spacing w:line="360" w:lineRule="auto"/>
              <w:rPr>
                <w:rFonts w:ascii="仿宋_GB2312" w:hAnsi="仿宋" w:eastAsia="仿宋_GB2312"/>
                <w:sz w:val="28"/>
                <w:szCs w:val="28"/>
              </w:rPr>
            </w:pPr>
            <w:r>
              <w:rPr>
                <w:rFonts w:hint="eastAsia" w:ascii="仿宋_GB2312" w:hAnsi="仿宋" w:eastAsia="仿宋_GB2312"/>
                <w:sz w:val="28"/>
                <w:szCs w:val="28"/>
              </w:rPr>
              <w:t>人员费用</w:t>
            </w:r>
            <w:r>
              <w:rPr>
                <w:rFonts w:hint="eastAsia" w:ascii="仿宋_GB2312" w:hAnsi="宋体" w:eastAsia="仿宋_GB2312"/>
                <w:sz w:val="24"/>
              </w:rPr>
              <w:t>（不含加班补贴）</w:t>
            </w:r>
          </w:p>
        </w:tc>
        <w:tc>
          <w:tcPr>
            <w:tcW w:w="1095" w:type="dxa"/>
            <w:vAlign w:val="center"/>
          </w:tcPr>
          <w:p>
            <w:pPr>
              <w:spacing w:line="360" w:lineRule="auto"/>
              <w:rPr>
                <w:rFonts w:ascii="宋体" w:hAnsi="宋体"/>
                <w:sz w:val="24"/>
              </w:rPr>
            </w:pPr>
          </w:p>
        </w:tc>
        <w:tc>
          <w:tcPr>
            <w:tcW w:w="1452" w:type="dxa"/>
            <w:vAlign w:val="center"/>
          </w:tcPr>
          <w:p>
            <w:pPr>
              <w:spacing w:line="360" w:lineRule="auto"/>
              <w:rPr>
                <w:rFonts w:ascii="宋体" w:hAnsi="宋体"/>
                <w:sz w:val="24"/>
              </w:rPr>
            </w:pPr>
          </w:p>
        </w:tc>
        <w:tc>
          <w:tcPr>
            <w:tcW w:w="1018" w:type="dxa"/>
            <w:vAlign w:val="center"/>
          </w:tcPr>
          <w:p>
            <w:pPr>
              <w:spacing w:line="360" w:lineRule="auto"/>
              <w:rPr>
                <w:rFonts w:ascii="宋体" w:hAnsi="宋体"/>
                <w:sz w:val="24"/>
              </w:rPr>
            </w:pPr>
          </w:p>
        </w:tc>
        <w:tc>
          <w:tcPr>
            <w:tcW w:w="203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atLeast"/>
        </w:trPr>
        <w:tc>
          <w:tcPr>
            <w:tcW w:w="872" w:type="dxa"/>
          </w:tcPr>
          <w:p>
            <w:pPr>
              <w:pStyle w:val="63"/>
              <w:spacing w:line="360" w:lineRule="auto"/>
              <w:jc w:val="center"/>
              <w:rPr>
                <w:rFonts w:ascii="仿宋_GB2312" w:hAnsi="仿宋" w:eastAsia="仿宋_GB2312"/>
                <w:sz w:val="30"/>
                <w:szCs w:val="30"/>
              </w:rPr>
            </w:pPr>
            <w:r>
              <w:rPr>
                <w:rFonts w:hint="eastAsia" w:ascii="仿宋_GB2312" w:hAnsi="仿宋" w:eastAsia="仿宋_GB2312"/>
                <w:sz w:val="30"/>
                <w:szCs w:val="30"/>
              </w:rPr>
              <w:t>2</w:t>
            </w:r>
          </w:p>
        </w:tc>
        <w:tc>
          <w:tcPr>
            <w:tcW w:w="1810" w:type="dxa"/>
            <w:vAlign w:val="center"/>
          </w:tcPr>
          <w:p>
            <w:pPr>
              <w:spacing w:line="360" w:lineRule="auto"/>
              <w:rPr>
                <w:rFonts w:ascii="仿宋_GB2312" w:hAnsi="仿宋" w:eastAsia="仿宋_GB2312"/>
                <w:sz w:val="28"/>
                <w:szCs w:val="28"/>
              </w:rPr>
            </w:pPr>
          </w:p>
        </w:tc>
        <w:tc>
          <w:tcPr>
            <w:tcW w:w="1095" w:type="dxa"/>
            <w:vAlign w:val="center"/>
          </w:tcPr>
          <w:p>
            <w:pPr>
              <w:spacing w:line="360" w:lineRule="auto"/>
              <w:rPr>
                <w:rFonts w:ascii="宋体" w:hAnsi="宋体"/>
                <w:sz w:val="24"/>
              </w:rPr>
            </w:pPr>
          </w:p>
        </w:tc>
        <w:tc>
          <w:tcPr>
            <w:tcW w:w="1452" w:type="dxa"/>
            <w:vAlign w:val="center"/>
          </w:tcPr>
          <w:p>
            <w:pPr>
              <w:spacing w:line="360" w:lineRule="auto"/>
              <w:rPr>
                <w:rFonts w:ascii="宋体" w:hAnsi="宋体"/>
                <w:sz w:val="24"/>
              </w:rPr>
            </w:pPr>
          </w:p>
        </w:tc>
        <w:tc>
          <w:tcPr>
            <w:tcW w:w="1018" w:type="dxa"/>
            <w:vAlign w:val="center"/>
          </w:tcPr>
          <w:p>
            <w:pPr>
              <w:spacing w:line="360" w:lineRule="auto"/>
              <w:rPr>
                <w:rFonts w:ascii="宋体" w:hAnsi="宋体"/>
                <w:sz w:val="24"/>
              </w:rPr>
            </w:pPr>
          </w:p>
        </w:tc>
        <w:tc>
          <w:tcPr>
            <w:tcW w:w="203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atLeast"/>
        </w:trPr>
        <w:tc>
          <w:tcPr>
            <w:tcW w:w="872" w:type="dxa"/>
            <w:vAlign w:val="center"/>
          </w:tcPr>
          <w:p>
            <w:pPr>
              <w:spacing w:line="360" w:lineRule="auto"/>
              <w:jc w:val="center"/>
              <w:rPr>
                <w:rFonts w:ascii="宋体" w:hAnsi="宋体"/>
                <w:sz w:val="24"/>
              </w:rPr>
            </w:pPr>
            <w:r>
              <w:rPr>
                <w:rFonts w:hint="eastAsia" w:ascii="仿宋_GB2312" w:hAnsi="仿宋" w:eastAsia="仿宋_GB2312"/>
                <w:sz w:val="30"/>
                <w:szCs w:val="30"/>
              </w:rPr>
              <w:t>3</w:t>
            </w:r>
          </w:p>
        </w:tc>
        <w:tc>
          <w:tcPr>
            <w:tcW w:w="1810" w:type="dxa"/>
            <w:vAlign w:val="center"/>
          </w:tcPr>
          <w:p>
            <w:pPr>
              <w:spacing w:line="360" w:lineRule="auto"/>
              <w:rPr>
                <w:rFonts w:ascii="宋体" w:hAnsi="宋体"/>
                <w:sz w:val="24"/>
              </w:rPr>
            </w:pPr>
          </w:p>
        </w:tc>
        <w:tc>
          <w:tcPr>
            <w:tcW w:w="1095" w:type="dxa"/>
            <w:vAlign w:val="center"/>
          </w:tcPr>
          <w:p>
            <w:pPr>
              <w:spacing w:line="360" w:lineRule="auto"/>
              <w:rPr>
                <w:rFonts w:ascii="宋体" w:hAnsi="宋体"/>
                <w:sz w:val="24"/>
              </w:rPr>
            </w:pPr>
          </w:p>
        </w:tc>
        <w:tc>
          <w:tcPr>
            <w:tcW w:w="1452" w:type="dxa"/>
            <w:vAlign w:val="center"/>
          </w:tcPr>
          <w:p>
            <w:pPr>
              <w:spacing w:line="360" w:lineRule="auto"/>
              <w:rPr>
                <w:rFonts w:ascii="宋体" w:hAnsi="宋体"/>
                <w:sz w:val="24"/>
              </w:rPr>
            </w:pPr>
          </w:p>
        </w:tc>
        <w:tc>
          <w:tcPr>
            <w:tcW w:w="1018" w:type="dxa"/>
            <w:vAlign w:val="center"/>
          </w:tcPr>
          <w:p>
            <w:pPr>
              <w:spacing w:line="360" w:lineRule="auto"/>
              <w:rPr>
                <w:rFonts w:ascii="宋体" w:hAnsi="宋体"/>
                <w:sz w:val="24"/>
              </w:rPr>
            </w:pPr>
          </w:p>
        </w:tc>
        <w:tc>
          <w:tcPr>
            <w:tcW w:w="203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atLeast"/>
        </w:trPr>
        <w:tc>
          <w:tcPr>
            <w:tcW w:w="872" w:type="dxa"/>
            <w:vAlign w:val="center"/>
          </w:tcPr>
          <w:p>
            <w:pPr>
              <w:spacing w:line="360" w:lineRule="auto"/>
              <w:rPr>
                <w:rFonts w:ascii="宋体" w:hAnsi="宋体"/>
                <w:sz w:val="24"/>
              </w:rPr>
            </w:pPr>
            <w:r>
              <w:rPr>
                <w:rFonts w:hint="eastAsia" w:ascii="仿宋_GB2312" w:hAnsi="仿宋" w:eastAsia="仿宋_GB2312"/>
                <w:sz w:val="30"/>
                <w:szCs w:val="30"/>
              </w:rPr>
              <w:t>……</w:t>
            </w:r>
          </w:p>
        </w:tc>
        <w:tc>
          <w:tcPr>
            <w:tcW w:w="1810" w:type="dxa"/>
            <w:vAlign w:val="center"/>
          </w:tcPr>
          <w:p>
            <w:pPr>
              <w:spacing w:line="360" w:lineRule="auto"/>
              <w:rPr>
                <w:rFonts w:ascii="宋体" w:hAnsi="宋体"/>
                <w:sz w:val="24"/>
              </w:rPr>
            </w:pPr>
          </w:p>
        </w:tc>
        <w:tc>
          <w:tcPr>
            <w:tcW w:w="1095" w:type="dxa"/>
            <w:vAlign w:val="center"/>
          </w:tcPr>
          <w:p>
            <w:pPr>
              <w:spacing w:line="360" w:lineRule="auto"/>
              <w:rPr>
                <w:rFonts w:ascii="宋体" w:hAnsi="宋体"/>
                <w:sz w:val="24"/>
              </w:rPr>
            </w:pPr>
          </w:p>
        </w:tc>
        <w:tc>
          <w:tcPr>
            <w:tcW w:w="1452" w:type="dxa"/>
            <w:vAlign w:val="center"/>
          </w:tcPr>
          <w:p>
            <w:pPr>
              <w:spacing w:line="360" w:lineRule="auto"/>
              <w:rPr>
                <w:rFonts w:ascii="宋体" w:hAnsi="宋体"/>
                <w:sz w:val="24"/>
              </w:rPr>
            </w:pPr>
          </w:p>
        </w:tc>
        <w:tc>
          <w:tcPr>
            <w:tcW w:w="1018" w:type="dxa"/>
            <w:vAlign w:val="center"/>
          </w:tcPr>
          <w:p>
            <w:pPr>
              <w:spacing w:line="360" w:lineRule="auto"/>
              <w:rPr>
                <w:rFonts w:ascii="宋体" w:hAnsi="宋体"/>
                <w:sz w:val="24"/>
              </w:rPr>
            </w:pPr>
          </w:p>
        </w:tc>
        <w:tc>
          <w:tcPr>
            <w:tcW w:w="203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trPr>
        <w:tc>
          <w:tcPr>
            <w:tcW w:w="8280" w:type="dxa"/>
            <w:gridSpan w:val="6"/>
            <w:vAlign w:val="center"/>
          </w:tcPr>
          <w:p>
            <w:pPr>
              <w:spacing w:line="360" w:lineRule="auto"/>
              <w:rPr>
                <w:rFonts w:ascii="宋体" w:hAnsi="宋体"/>
                <w:sz w:val="24"/>
              </w:rPr>
            </w:pPr>
            <w:r>
              <w:rPr>
                <w:rFonts w:hint="eastAsia" w:ascii="宋体" w:hAnsi="宋体"/>
                <w:b/>
                <w:sz w:val="24"/>
              </w:rPr>
              <w:t>合计人民币：大写                              小写</w:t>
            </w:r>
          </w:p>
        </w:tc>
      </w:tr>
    </w:tbl>
    <w:p>
      <w:pPr>
        <w:spacing w:line="360" w:lineRule="auto"/>
        <w:rPr>
          <w:rFonts w:ascii="宋体" w:hAnsi="宋体"/>
          <w:b/>
          <w:szCs w:val="21"/>
        </w:rPr>
      </w:pPr>
      <w:r>
        <w:rPr>
          <w:rFonts w:hint="eastAsia" w:ascii="宋体" w:hAnsi="宋体"/>
          <w:b/>
          <w:szCs w:val="21"/>
        </w:rPr>
        <w:t>要求：</w:t>
      </w:r>
    </w:p>
    <w:p>
      <w:pPr>
        <w:pStyle w:val="38"/>
        <w:spacing w:line="360" w:lineRule="auto"/>
        <w:ind w:right="84" w:rightChars="40" w:firstLine="420" w:firstLineChars="200"/>
        <w:rPr>
          <w:rFonts w:hAnsi="宋体"/>
        </w:rPr>
      </w:pPr>
      <w:r>
        <w:rPr>
          <w:rFonts w:hint="eastAsia" w:hAnsi="宋体"/>
        </w:rPr>
        <w:t>1.此表为《开标一览表》的报价明细表，如有缺项、漏项，视为投标报价中已包含相关费用，采购人无需另外支付任何费用。</w:t>
      </w:r>
    </w:p>
    <w:p>
      <w:pPr>
        <w:spacing w:line="360" w:lineRule="auto"/>
        <w:ind w:left="435"/>
        <w:rPr>
          <w:rFonts w:ascii="宋体" w:hAnsi="宋体"/>
          <w:szCs w:val="21"/>
        </w:rPr>
      </w:pPr>
      <w:r>
        <w:rPr>
          <w:rFonts w:hint="eastAsia" w:ascii="宋体" w:hAnsi="宋体"/>
          <w:szCs w:val="21"/>
        </w:rPr>
        <w:t>2.本表同</w:t>
      </w:r>
      <w:r>
        <w:rPr>
          <w:rFonts w:hint="eastAsia" w:hAnsi="宋体"/>
        </w:rPr>
        <w:t>《开标一览表》</w:t>
      </w:r>
      <w:r>
        <w:rPr>
          <w:rFonts w:hint="eastAsia" w:ascii="宋体" w:hAnsi="宋体"/>
          <w:szCs w:val="21"/>
        </w:rPr>
        <w:t>的合计人民币数相等。</w:t>
      </w:r>
    </w:p>
    <w:p>
      <w:pPr>
        <w:spacing w:line="360" w:lineRule="auto"/>
        <w:ind w:left="435"/>
        <w:rPr>
          <w:rFonts w:hint="eastAsia" w:ascii="宋体" w:hAnsi="宋体"/>
          <w:color w:val="000000"/>
          <w:szCs w:val="21"/>
        </w:rPr>
      </w:pPr>
      <w:r>
        <w:rPr>
          <w:rFonts w:hint="eastAsia" w:ascii="宋体" w:hAnsi="宋体"/>
          <w:color w:val="000000"/>
          <w:szCs w:val="21"/>
          <w:lang w:val="en-US" w:eastAsia="zh-CN"/>
        </w:rPr>
        <w:t>3.供应商在投标时需提供本表的电子文档（单独封装，建议使用光盘），以便网上公示使用，电子文档将不予退还。</w:t>
      </w: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b/>
          <w:i/>
          <w:sz w:val="24"/>
        </w:rPr>
        <w:t xml:space="preserve"> </w:t>
      </w:r>
    </w:p>
    <w:p>
      <w:pPr>
        <w:pStyle w:val="48"/>
        <w:spacing w:line="360" w:lineRule="auto"/>
        <w:rPr>
          <w:rFonts w:hAnsi="宋体"/>
          <w:b/>
          <w:sz w:val="28"/>
        </w:rPr>
      </w:pPr>
      <w:r>
        <w:rPr>
          <w:rFonts w:hint="eastAsia" w:hAnsi="宋体"/>
          <w:b/>
          <w:sz w:val="28"/>
        </w:rPr>
        <w:t>附件17</w:t>
      </w:r>
    </w:p>
    <w:p>
      <w:pPr>
        <w:pStyle w:val="48"/>
        <w:spacing w:line="360" w:lineRule="auto"/>
        <w:jc w:val="center"/>
        <w:rPr>
          <w:rFonts w:hAnsi="宋体"/>
          <w:b/>
          <w:sz w:val="32"/>
          <w:szCs w:val="32"/>
          <w:lang w:val="en-GB"/>
        </w:rPr>
      </w:pPr>
      <w:r>
        <w:rPr>
          <w:rFonts w:hint="eastAsia" w:hAnsi="宋体"/>
          <w:b/>
          <w:sz w:val="32"/>
          <w:szCs w:val="32"/>
        </w:rPr>
        <w:t>配置服务人员费用报价明细表</w:t>
      </w:r>
    </w:p>
    <w:p>
      <w:pPr>
        <w:pStyle w:val="49"/>
        <w:spacing w:line="360" w:lineRule="auto"/>
        <w:rPr>
          <w:rFonts w:ascii="宋体" w:hAnsi="宋体"/>
          <w:b/>
          <w:sz w:val="24"/>
        </w:rPr>
      </w:pPr>
      <w:r>
        <w:rPr>
          <w:rFonts w:hint="eastAsia" w:ascii="宋体" w:hAnsi="宋体"/>
          <w:sz w:val="24"/>
        </w:rPr>
        <w:t xml:space="preserve">投标人名称： </w:t>
      </w:r>
    </w:p>
    <w:p>
      <w:pPr>
        <w:spacing w:line="360" w:lineRule="auto"/>
        <w:rPr>
          <w:rFonts w:ascii="宋体" w:hAnsi="宋体"/>
          <w:sz w:val="24"/>
        </w:rPr>
      </w:pP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 xml:space="preserve">                                             </w:t>
      </w:r>
    </w:p>
    <w:p>
      <w:pPr>
        <w:pStyle w:val="49"/>
        <w:spacing w:line="360" w:lineRule="auto"/>
        <w:jc w:val="right"/>
        <w:rPr>
          <w:rFonts w:ascii="宋体" w:hAnsi="宋体"/>
          <w:sz w:val="24"/>
        </w:rPr>
      </w:pPr>
      <w:r>
        <w:rPr>
          <w:rFonts w:hint="eastAsia" w:ascii="宋体" w:hAnsi="宋体"/>
          <w:sz w:val="24"/>
        </w:rPr>
        <w:t xml:space="preserve"> [货币单位：人民币元]</w:t>
      </w:r>
    </w:p>
    <w:tbl>
      <w:tblPr>
        <w:tblStyle w:val="28"/>
        <w:tblW w:w="96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82"/>
        <w:gridCol w:w="1208"/>
        <w:gridCol w:w="976"/>
        <w:gridCol w:w="1271"/>
        <w:gridCol w:w="900"/>
        <w:gridCol w:w="1260"/>
        <w:gridCol w:w="1980"/>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522" w:hRule="atLeast"/>
          <w:jc w:val="center"/>
        </w:trPr>
        <w:tc>
          <w:tcPr>
            <w:tcW w:w="782" w:type="dxa"/>
            <w:vMerge w:val="restart"/>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序号</w:t>
            </w:r>
          </w:p>
        </w:tc>
        <w:tc>
          <w:tcPr>
            <w:tcW w:w="1208" w:type="dxa"/>
            <w:vMerge w:val="restart"/>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分项内容</w:t>
            </w:r>
          </w:p>
        </w:tc>
        <w:tc>
          <w:tcPr>
            <w:tcW w:w="3147" w:type="dxa"/>
            <w:gridSpan w:val="3"/>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每人每月费用</w:t>
            </w:r>
          </w:p>
        </w:tc>
        <w:tc>
          <w:tcPr>
            <w:tcW w:w="1260" w:type="dxa"/>
            <w:vMerge w:val="restart"/>
            <w:tcBorders>
              <w:top w:val="single" w:color="auto" w:sz="4" w:space="0"/>
              <w:left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配置服务</w:t>
            </w:r>
          </w:p>
          <w:p>
            <w:pPr>
              <w:pStyle w:val="49"/>
              <w:spacing w:line="360" w:lineRule="auto"/>
              <w:jc w:val="center"/>
              <w:rPr>
                <w:rFonts w:ascii="仿宋_GB2312" w:hAnsi="宋体" w:eastAsia="仿宋_GB2312"/>
                <w:bCs/>
                <w:sz w:val="24"/>
              </w:rPr>
            </w:pPr>
            <w:r>
              <w:rPr>
                <w:rFonts w:hint="eastAsia" w:ascii="仿宋_GB2312" w:hAnsi="宋体" w:eastAsia="仿宋_GB2312"/>
                <w:bCs/>
                <w:sz w:val="24"/>
              </w:rPr>
              <w:t>人员人数</w:t>
            </w:r>
          </w:p>
        </w:tc>
        <w:tc>
          <w:tcPr>
            <w:tcW w:w="1980" w:type="dxa"/>
            <w:vMerge w:val="restart"/>
            <w:tcBorders>
              <w:top w:val="single" w:color="auto" w:sz="4" w:space="0"/>
              <w:left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每月费用</w:t>
            </w:r>
          </w:p>
          <w:p>
            <w:pPr>
              <w:pStyle w:val="49"/>
              <w:spacing w:line="360" w:lineRule="auto"/>
              <w:jc w:val="center"/>
              <w:rPr>
                <w:rFonts w:ascii="仿宋_GB2312" w:hAnsi="宋体" w:eastAsia="仿宋_GB2312"/>
                <w:bCs/>
                <w:sz w:val="24"/>
              </w:rPr>
            </w:pPr>
            <w:r>
              <w:rPr>
                <w:rFonts w:hint="eastAsia" w:ascii="仿宋_GB2312" w:hAnsi="宋体" w:eastAsia="仿宋_GB2312"/>
                <w:bCs/>
                <w:sz w:val="24"/>
              </w:rPr>
              <w:t>（小计×人数）</w:t>
            </w:r>
          </w:p>
        </w:tc>
        <w:tc>
          <w:tcPr>
            <w:tcW w:w="1228" w:type="dxa"/>
            <w:vMerge w:val="restart"/>
            <w:tcBorders>
              <w:top w:val="single" w:color="auto" w:sz="4" w:space="0"/>
              <w:left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373" w:hRule="atLeast"/>
          <w:jc w:val="center"/>
        </w:trPr>
        <w:tc>
          <w:tcPr>
            <w:tcW w:w="782" w:type="dxa"/>
            <w:vMerge w:val="continue"/>
            <w:tcBorders>
              <w:top w:val="single" w:color="auto" w:sz="4" w:space="0"/>
              <w:left w:val="single" w:color="auto" w:sz="4" w:space="0"/>
              <w:bottom w:val="single" w:color="auto" w:sz="4" w:space="0"/>
              <w:right w:val="single" w:color="auto" w:sz="4" w:space="0"/>
            </w:tcBorders>
            <w:vAlign w:val="center"/>
          </w:tcPr>
          <w:p>
            <w:pPr>
              <w:pStyle w:val="49"/>
              <w:spacing w:line="360" w:lineRule="auto"/>
              <w:rPr>
                <w:rFonts w:ascii="仿宋_GB2312" w:hAnsi="宋体" w:eastAsia="仿宋_GB2312"/>
                <w:bCs/>
                <w:sz w:val="24"/>
              </w:rPr>
            </w:pPr>
          </w:p>
        </w:tc>
        <w:tc>
          <w:tcPr>
            <w:tcW w:w="1208" w:type="dxa"/>
            <w:vMerge w:val="continue"/>
            <w:tcBorders>
              <w:top w:val="single" w:color="auto" w:sz="4" w:space="0"/>
              <w:left w:val="single" w:color="auto" w:sz="4" w:space="0"/>
              <w:bottom w:val="single" w:color="auto" w:sz="4" w:space="0"/>
              <w:right w:val="single" w:color="auto" w:sz="4" w:space="0"/>
            </w:tcBorders>
            <w:vAlign w:val="center"/>
          </w:tcPr>
          <w:p>
            <w:pPr>
              <w:pStyle w:val="49"/>
              <w:spacing w:line="360" w:lineRule="auto"/>
              <w:rPr>
                <w:rFonts w:ascii="仿宋_GB2312" w:hAnsi="宋体" w:eastAsia="仿宋_GB2312"/>
                <w:bCs/>
                <w:sz w:val="24"/>
              </w:rPr>
            </w:pP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工资</w:t>
            </w:r>
          </w:p>
        </w:tc>
        <w:tc>
          <w:tcPr>
            <w:tcW w:w="1271"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社保等</w:t>
            </w:r>
          </w:p>
        </w:tc>
        <w:tc>
          <w:tcPr>
            <w:tcW w:w="90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小计</w:t>
            </w:r>
          </w:p>
        </w:tc>
        <w:tc>
          <w:tcPr>
            <w:tcW w:w="1260" w:type="dxa"/>
            <w:vMerge w:val="continue"/>
            <w:tcBorders>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vMerge w:val="continue"/>
            <w:tcBorders>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vMerge w:val="continue"/>
            <w:tcBorders>
              <w:left w:val="single" w:color="auto" w:sz="4" w:space="0"/>
              <w:bottom w:val="single" w:color="auto" w:sz="4" w:space="0"/>
              <w:right w:val="single" w:color="auto" w:sz="4" w:space="0"/>
            </w:tcBorders>
            <w:vAlign w:val="center"/>
          </w:tcPr>
          <w:p>
            <w:pPr>
              <w:pStyle w:val="49"/>
              <w:spacing w:line="360" w:lineRule="auto"/>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1</w:t>
            </w:r>
          </w:p>
        </w:tc>
        <w:tc>
          <w:tcPr>
            <w:tcW w:w="120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71"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90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26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2</w:t>
            </w:r>
          </w:p>
        </w:tc>
        <w:tc>
          <w:tcPr>
            <w:tcW w:w="120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71"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90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26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3</w:t>
            </w:r>
          </w:p>
        </w:tc>
        <w:tc>
          <w:tcPr>
            <w:tcW w:w="120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71"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90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26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4</w:t>
            </w:r>
          </w:p>
        </w:tc>
        <w:tc>
          <w:tcPr>
            <w:tcW w:w="120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71"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90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26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5</w:t>
            </w:r>
          </w:p>
        </w:tc>
        <w:tc>
          <w:tcPr>
            <w:tcW w:w="120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71"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90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26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sz w:val="24"/>
              </w:rPr>
              <w:t>…</w:t>
            </w:r>
          </w:p>
        </w:tc>
        <w:tc>
          <w:tcPr>
            <w:tcW w:w="120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sz w:val="24"/>
              </w:rPr>
              <w:t>…</w:t>
            </w:r>
          </w:p>
        </w:tc>
        <w:tc>
          <w:tcPr>
            <w:tcW w:w="976"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71"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90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260" w:type="dxa"/>
            <w:tcBorders>
              <w:top w:val="single" w:color="auto" w:sz="4" w:space="0"/>
              <w:left w:val="single" w:color="auto" w:sz="4" w:space="0"/>
              <w:bottom w:val="single" w:color="auto" w:sz="4" w:space="0"/>
              <w:right w:val="single" w:color="auto" w:sz="4" w:space="0"/>
            </w:tcBorders>
          </w:tcPr>
          <w:p>
            <w:pPr>
              <w:pStyle w:val="49"/>
              <w:spacing w:line="360" w:lineRule="auto"/>
              <w:jc w:val="center"/>
              <w:rPr>
                <w:rFonts w:ascii="仿宋_GB2312" w:hAnsi="宋体" w:eastAsia="仿宋_GB2312"/>
                <w:bCs/>
                <w:sz w:val="24"/>
              </w:rPr>
            </w:pP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cantSplit/>
          <w:trHeight w:val="434" w:hRule="atLeast"/>
          <w:jc w:val="center"/>
        </w:trPr>
        <w:tc>
          <w:tcPr>
            <w:tcW w:w="5137" w:type="dxa"/>
            <w:gridSpan w:val="5"/>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合计</w:t>
            </w:r>
          </w:p>
        </w:tc>
        <w:tc>
          <w:tcPr>
            <w:tcW w:w="126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r>
              <w:rPr>
                <w:rFonts w:hint="eastAsia" w:ascii="仿宋_GB2312" w:hAnsi="宋体" w:eastAsia="仿宋_GB2312"/>
                <w:bCs/>
                <w:sz w:val="24"/>
              </w:rPr>
              <w:t xml:space="preserve">   人</w:t>
            </w:r>
          </w:p>
        </w:tc>
        <w:tc>
          <w:tcPr>
            <w:tcW w:w="1980" w:type="dxa"/>
            <w:tcBorders>
              <w:top w:val="single" w:color="auto" w:sz="4" w:space="0"/>
              <w:left w:val="single" w:color="auto" w:sz="4" w:space="0"/>
              <w:bottom w:val="single" w:color="auto" w:sz="4" w:space="0"/>
              <w:right w:val="single" w:color="auto" w:sz="4" w:space="0"/>
            </w:tcBorders>
            <w:vAlign w:val="center"/>
          </w:tcPr>
          <w:p>
            <w:pPr>
              <w:pStyle w:val="49"/>
              <w:spacing w:line="360" w:lineRule="auto"/>
              <w:jc w:val="center"/>
              <w:rPr>
                <w:rFonts w:ascii="仿宋_GB2312" w:hAnsi="宋体" w:eastAsia="仿宋_GB2312"/>
                <w:bCs/>
                <w:sz w:val="24"/>
              </w:rPr>
            </w:pPr>
          </w:p>
        </w:tc>
        <w:tc>
          <w:tcPr>
            <w:tcW w:w="1228" w:type="dxa"/>
            <w:tcBorders>
              <w:top w:val="single" w:color="auto" w:sz="4" w:space="0"/>
              <w:left w:val="single" w:color="auto" w:sz="4" w:space="0"/>
              <w:bottom w:val="single" w:color="auto" w:sz="4" w:space="0"/>
              <w:right w:val="single" w:color="auto" w:sz="4" w:space="0"/>
              <w:tr2bl w:val="single" w:color="auto" w:sz="4" w:space="0"/>
            </w:tcBorders>
            <w:vAlign w:val="center"/>
          </w:tcPr>
          <w:p>
            <w:pPr>
              <w:pStyle w:val="49"/>
              <w:spacing w:line="360" w:lineRule="auto"/>
              <w:jc w:val="center"/>
              <w:rPr>
                <w:rFonts w:ascii="仿宋_GB2312" w:hAnsi="宋体" w:eastAsia="仿宋_GB2312"/>
                <w:bCs/>
                <w:sz w:val="24"/>
              </w:rPr>
            </w:pPr>
          </w:p>
        </w:tc>
      </w:tr>
    </w:tbl>
    <w:p>
      <w:pPr>
        <w:pStyle w:val="38"/>
        <w:spacing w:line="360" w:lineRule="auto"/>
        <w:ind w:left="4" w:leftChars="-269" w:right="84" w:rightChars="40" w:hanging="569" w:hangingChars="270"/>
        <w:rPr>
          <w:rFonts w:hAnsi="宋体"/>
        </w:rPr>
      </w:pPr>
      <w:r>
        <w:rPr>
          <w:rFonts w:hint="eastAsia" w:hAnsi="宋体"/>
          <w:b/>
          <w:color w:val="000000"/>
        </w:rPr>
        <w:t>附注：</w:t>
      </w:r>
    </w:p>
    <w:p>
      <w:pPr>
        <w:pStyle w:val="49"/>
        <w:tabs>
          <w:tab w:val="left" w:pos="255"/>
          <w:tab w:val="left" w:pos="2030"/>
          <w:tab w:val="left" w:pos="3130"/>
          <w:tab w:val="left" w:pos="4730"/>
          <w:tab w:val="left" w:pos="6430"/>
          <w:tab w:val="left" w:pos="8130"/>
          <w:tab w:val="left" w:pos="9030"/>
          <w:tab w:val="left" w:pos="9530"/>
        </w:tabs>
        <w:autoSpaceDE w:val="0"/>
        <w:autoSpaceDN w:val="0"/>
        <w:adjustRightInd w:val="0"/>
        <w:spacing w:line="360" w:lineRule="auto"/>
        <w:ind w:left="1"/>
        <w:rPr>
          <w:rFonts w:ascii="宋体" w:hAnsi="宋体"/>
          <w:szCs w:val="21"/>
        </w:rPr>
      </w:pPr>
      <w:r>
        <w:rPr>
          <w:rFonts w:hint="eastAsia" w:ascii="宋体" w:hAnsi="宋体"/>
          <w:szCs w:val="21"/>
        </w:rPr>
        <w:t>1.此表为配置服务人员费用的报价明细表，投标人可视人员配置情况补充分项内容。</w:t>
      </w:r>
    </w:p>
    <w:p>
      <w:pPr>
        <w:pStyle w:val="49"/>
        <w:tabs>
          <w:tab w:val="left" w:pos="255"/>
          <w:tab w:val="left" w:pos="2030"/>
          <w:tab w:val="left" w:pos="3130"/>
          <w:tab w:val="left" w:pos="4730"/>
          <w:tab w:val="left" w:pos="6430"/>
          <w:tab w:val="left" w:pos="8130"/>
          <w:tab w:val="left" w:pos="9030"/>
          <w:tab w:val="left" w:pos="9530"/>
        </w:tabs>
        <w:autoSpaceDE w:val="0"/>
        <w:autoSpaceDN w:val="0"/>
        <w:adjustRightInd w:val="0"/>
        <w:spacing w:line="360" w:lineRule="auto"/>
        <w:ind w:left="1"/>
        <w:rPr>
          <w:rFonts w:ascii="宋体" w:hAnsi="宋体"/>
          <w:szCs w:val="21"/>
        </w:rPr>
      </w:pPr>
      <w:r>
        <w:rPr>
          <w:rFonts w:hint="eastAsia" w:ascii="宋体" w:hAnsi="宋体"/>
          <w:szCs w:val="21"/>
        </w:rPr>
        <w:t xml:space="preserve">2. </w:t>
      </w:r>
      <w:r>
        <w:rPr>
          <w:rFonts w:hint="eastAsia" w:ascii="宋体" w:hAnsi="宋体"/>
          <w:bCs/>
          <w:szCs w:val="21"/>
        </w:rPr>
        <w:t>合计</w:t>
      </w:r>
      <w:r>
        <w:rPr>
          <w:rFonts w:hint="eastAsia" w:ascii="宋体" w:hAnsi="宋体"/>
          <w:szCs w:val="21"/>
        </w:rPr>
        <w:t>价应与附件16《报价明细表》中的人员费用的每月报价相符。</w:t>
      </w:r>
    </w:p>
    <w:p>
      <w:pPr>
        <w:pStyle w:val="49"/>
        <w:tabs>
          <w:tab w:val="left" w:pos="255"/>
          <w:tab w:val="left" w:pos="2030"/>
          <w:tab w:val="left" w:pos="3130"/>
          <w:tab w:val="left" w:pos="4730"/>
          <w:tab w:val="left" w:pos="6430"/>
          <w:tab w:val="left" w:pos="8130"/>
          <w:tab w:val="left" w:pos="9030"/>
          <w:tab w:val="left" w:pos="9530"/>
        </w:tabs>
        <w:autoSpaceDE w:val="0"/>
        <w:autoSpaceDN w:val="0"/>
        <w:adjustRightInd w:val="0"/>
        <w:spacing w:line="360" w:lineRule="auto"/>
        <w:ind w:left="315" w:hanging="315" w:hangingChars="150"/>
        <w:rPr>
          <w:rFonts w:ascii="宋体" w:hAnsi="宋体"/>
          <w:szCs w:val="21"/>
        </w:rPr>
      </w:pPr>
      <w:r>
        <w:rPr>
          <w:rFonts w:hint="eastAsia" w:ascii="宋体" w:hAnsi="宋体"/>
          <w:szCs w:val="21"/>
        </w:rPr>
        <w:t>3. 每人每月工资不得低于台州市企业职工最低工资标准。</w:t>
      </w:r>
    </w:p>
    <w:p>
      <w:pPr>
        <w:pStyle w:val="48"/>
        <w:tabs>
          <w:tab w:val="left" w:pos="0"/>
        </w:tabs>
        <w:spacing w:line="360" w:lineRule="auto"/>
        <w:rPr>
          <w:rFonts w:hAnsi="宋体"/>
        </w:rPr>
      </w:pPr>
      <w:r>
        <w:rPr>
          <w:rFonts w:hint="eastAsia" w:hAnsi="宋体"/>
        </w:rPr>
        <w:t>4. 社保等费用指企业按国家规定必须为服务人员支付的社会保险费用及其他应付费用。</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u w:val="single"/>
        </w:rPr>
      </w:pPr>
      <w:r>
        <w:rPr>
          <w:rFonts w:hint="eastAsia" w:ascii="宋体" w:hAnsi="宋体"/>
          <w:sz w:val="24"/>
        </w:rPr>
        <w:t>投标人名称（盖章）：</w:t>
      </w:r>
      <w:r>
        <w:rPr>
          <w:rFonts w:hint="eastAsia" w:ascii="宋体" w:hAnsi="宋体"/>
          <w:sz w:val="24"/>
          <w:u w:val="single"/>
        </w:rPr>
        <w:t xml:space="preserve">                      </w:t>
      </w:r>
    </w:p>
    <w:p>
      <w:pPr>
        <w:spacing w:line="360" w:lineRule="auto"/>
        <w:ind w:left="420"/>
        <w:rPr>
          <w:rFonts w:ascii="宋体" w:hAnsi="宋体"/>
          <w:sz w:val="24"/>
        </w:rPr>
      </w:pPr>
    </w:p>
    <w:p>
      <w:pPr>
        <w:spacing w:line="360" w:lineRule="auto"/>
        <w:rPr>
          <w:rFonts w:ascii="宋体" w:hAnsi="宋体"/>
          <w:sz w:val="24"/>
        </w:rPr>
      </w:pPr>
      <w:r>
        <w:rPr>
          <w:rFonts w:hint="eastAsia" w:ascii="宋体" w:hAnsi="宋体"/>
          <w:sz w:val="24"/>
        </w:rPr>
        <w:t>投标人代表签字：</w:t>
      </w:r>
      <w:r>
        <w:rPr>
          <w:rFonts w:hint="eastAsia" w:ascii="宋体" w:hAnsi="宋体"/>
          <w:sz w:val="24"/>
          <w:u w:val="single"/>
        </w:rPr>
        <w:t xml:space="preserve">                         </w:t>
      </w:r>
    </w:p>
    <w:p>
      <w:pPr>
        <w:spacing w:line="360" w:lineRule="auto"/>
        <w:ind w:firstLine="435"/>
        <w:rPr>
          <w:rFonts w:ascii="宋体" w:hAnsi="宋体"/>
          <w:sz w:val="24"/>
        </w:rPr>
      </w:pPr>
    </w:p>
    <w:p>
      <w:pPr>
        <w:spacing w:line="360" w:lineRule="auto"/>
        <w:rPr>
          <w:rFonts w:ascii="宋体" w:hAnsi="宋体"/>
          <w:sz w:val="24"/>
        </w:rPr>
      </w:pPr>
      <w:r>
        <w:rPr>
          <w:rFonts w:hint="eastAsia" w:ascii="宋体" w:hAnsi="宋体"/>
          <w:sz w:val="24"/>
        </w:rPr>
        <w:t>职        务：</w:t>
      </w:r>
      <w:r>
        <w:rPr>
          <w:rFonts w:hint="eastAsia" w:ascii="宋体" w:hAnsi="宋体"/>
          <w:sz w:val="24"/>
          <w:u w:val="single"/>
        </w:rPr>
        <w:t xml:space="preserve">                           </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p>
    <w:p>
      <w:pPr>
        <w:spacing w:line="360" w:lineRule="auto"/>
        <w:ind w:right="-110"/>
        <w:jc w:val="left"/>
        <w:rPr>
          <w:rFonts w:ascii="宋体" w:hAnsi="宋体"/>
          <w:b/>
          <w:sz w:val="28"/>
        </w:rPr>
      </w:pPr>
      <w:r>
        <w:rPr>
          <w:rFonts w:hint="eastAsia" w:ascii="宋体" w:hAnsi="宋体"/>
          <w:b/>
          <w:sz w:val="28"/>
        </w:rPr>
        <w:t>附件18</w:t>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spacing w:line="360" w:lineRule="auto"/>
        <w:ind w:right="-110"/>
        <w:jc w:val="center"/>
        <w:rPr>
          <w:rFonts w:ascii="宋体" w:hAnsi="宋体"/>
          <w:b/>
          <w:sz w:val="28"/>
        </w:rPr>
      </w:pPr>
    </w:p>
    <w:p>
      <w:pPr>
        <w:pStyle w:val="71"/>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71"/>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71"/>
        <w:spacing w:line="360" w:lineRule="auto"/>
        <w:ind w:firstLine="504" w:firstLineChars="200"/>
        <w:rPr>
          <w:rFonts w:ascii="宋体" w:hAnsi="宋体"/>
          <w:spacing w:val="6"/>
          <w:sz w:val="24"/>
        </w:rPr>
      </w:pPr>
    </w:p>
    <w:p>
      <w:pPr>
        <w:pStyle w:val="71"/>
        <w:spacing w:line="360" w:lineRule="auto"/>
        <w:ind w:left="4253" w:leftChars="2025"/>
        <w:rPr>
          <w:rFonts w:ascii="宋体" w:hAnsi="宋体"/>
          <w:sz w:val="24"/>
        </w:rPr>
      </w:pPr>
    </w:p>
    <w:p>
      <w:pPr>
        <w:pStyle w:val="71"/>
        <w:spacing w:line="360" w:lineRule="auto"/>
        <w:ind w:left="4253" w:leftChars="2025"/>
        <w:rPr>
          <w:rFonts w:ascii="宋体" w:hAnsi="宋体"/>
          <w:sz w:val="24"/>
        </w:rPr>
      </w:pPr>
      <w:r>
        <w:rPr>
          <w:rFonts w:hint="eastAsia" w:ascii="宋体" w:hAnsi="宋体"/>
          <w:sz w:val="24"/>
        </w:rPr>
        <w:t>投 标 人（单位公章）：</w:t>
      </w:r>
    </w:p>
    <w:p>
      <w:pPr>
        <w:pStyle w:val="71"/>
        <w:spacing w:line="360" w:lineRule="auto"/>
        <w:ind w:right="480" w:firstLine="4320" w:firstLineChars="1800"/>
        <w:rPr>
          <w:rFonts w:ascii="宋体" w:hAnsi="宋体"/>
          <w:spacing w:val="6"/>
          <w:sz w:val="24"/>
        </w:rPr>
      </w:pPr>
      <w:r>
        <w:rPr>
          <w:rFonts w:hint="eastAsia" w:ascii="宋体" w:hAnsi="宋体"/>
          <w:sz w:val="24"/>
        </w:rPr>
        <w:t>日期：</w:t>
      </w:r>
      <w:r>
        <w:rPr>
          <w:rFonts w:hint="eastAsia" w:ascii="宋体" w:hAnsi="宋体" w:cs="Arial"/>
          <w:sz w:val="24"/>
        </w:rPr>
        <w:t>20  年   月   日</w:t>
      </w:r>
    </w:p>
    <w:p>
      <w:pPr>
        <w:spacing w:line="360" w:lineRule="auto"/>
      </w:pPr>
    </w:p>
    <w:sectPr>
      <w:headerReference r:id="rId3" w:type="default"/>
      <w:footerReference r:id="rId4" w:type="default"/>
      <w:footerReference r:id="rId5" w:type="even"/>
      <w:pgSz w:w="11906" w:h="16838"/>
      <w:pgMar w:top="1588" w:right="1797" w:bottom="1304"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kern w:val="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5"/>
      </w:rPr>
    </w:pPr>
    <w:r>
      <w:fldChar w:fldCharType="begin"/>
    </w:r>
    <w:r>
      <w:rPr>
        <w:rStyle w:val="25"/>
      </w:rPr>
      <w:instrText xml:space="preserve">PAGE  </w:instrText>
    </w:r>
    <w:r>
      <w:fldChar w:fldCharType="separate"/>
    </w:r>
    <w:r>
      <w:rPr>
        <w:rStyle w:val="25"/>
      </w:rPr>
      <w:t>10</w:t>
    </w:r>
    <w: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808080"/>
        <w:w w:val="66"/>
        <w:sz w:val="10"/>
        <w:u w:val="single"/>
      </w:rPr>
    </w:pPr>
    <w:r>
      <w:rPr>
        <w:rFonts w:hint="eastAsia"/>
        <w:b/>
        <w:i/>
        <w:color w:val="808080"/>
        <w:kern w:val="0"/>
        <w:sz w:val="18"/>
        <w:u w:val="single"/>
      </w:rPr>
      <w:t xml:space="preserve">台州市政府采购公开招标文件                                                       </w:t>
    </w:r>
    <w:r>
      <w:rPr>
        <w:rFonts w:hint="eastAsia"/>
        <w:b/>
        <w:i/>
        <w:color w:val="808080"/>
        <w:w w:val="66"/>
        <w:kern w:val="0"/>
        <w:sz w:val="18"/>
        <w:u w:val="single"/>
      </w:rPr>
      <w:t>第</w:t>
    </w:r>
    <w:r>
      <w:rPr>
        <w:b/>
        <w:i/>
        <w:color w:val="808080"/>
        <w:w w:val="66"/>
        <w:kern w:val="0"/>
        <w:sz w:val="18"/>
        <w:u w:val="single"/>
      </w:rPr>
      <w:t xml:space="preserve"> </w:t>
    </w:r>
    <w:r>
      <w:rPr>
        <w:b/>
        <w:i/>
        <w:color w:val="808080"/>
        <w:w w:val="66"/>
        <w:kern w:val="0"/>
        <w:sz w:val="18"/>
        <w:u w:val="single"/>
      </w:rPr>
      <w:fldChar w:fldCharType="begin"/>
    </w:r>
    <w:r>
      <w:rPr>
        <w:b/>
        <w:i/>
        <w:color w:val="808080"/>
        <w:w w:val="66"/>
        <w:kern w:val="0"/>
        <w:sz w:val="18"/>
        <w:u w:val="single"/>
      </w:rPr>
      <w:instrText xml:space="preserve"> PAGE </w:instrText>
    </w:r>
    <w:r>
      <w:rPr>
        <w:b/>
        <w:i/>
        <w:color w:val="808080"/>
        <w:w w:val="66"/>
        <w:kern w:val="0"/>
        <w:sz w:val="18"/>
        <w:u w:val="single"/>
      </w:rPr>
      <w:fldChar w:fldCharType="separate"/>
    </w:r>
    <w:r>
      <w:rPr>
        <w:b/>
        <w:i/>
        <w:color w:val="808080"/>
        <w:w w:val="66"/>
        <w:kern w:val="0"/>
        <w:sz w:val="18"/>
        <w:u w:val="single"/>
      </w:rPr>
      <w:t>11</w:t>
    </w:r>
    <w:r>
      <w:rPr>
        <w:b/>
        <w:i/>
        <w:color w:val="808080"/>
        <w:w w:val="66"/>
        <w:kern w:val="0"/>
        <w:sz w:val="18"/>
        <w:u w:val="single"/>
      </w:rPr>
      <w:fldChar w:fldCharType="end"/>
    </w:r>
    <w:r>
      <w:rPr>
        <w:b/>
        <w:i/>
        <w:color w:val="808080"/>
        <w:w w:val="66"/>
        <w:kern w:val="0"/>
        <w:sz w:val="18"/>
        <w:u w:val="single"/>
      </w:rPr>
      <w:t xml:space="preserve"> </w:t>
    </w:r>
    <w:r>
      <w:rPr>
        <w:rFonts w:hint="eastAsia"/>
        <w:b/>
        <w:i/>
        <w:color w:val="808080"/>
        <w:w w:val="66"/>
        <w:kern w:val="0"/>
        <w:sz w:val="18"/>
        <w:u w:val="single"/>
      </w:rPr>
      <w:t>页</w:t>
    </w:r>
    <w:r>
      <w:rPr>
        <w:b/>
        <w:i/>
        <w:color w:val="808080"/>
        <w:w w:val="66"/>
        <w:kern w:val="0"/>
        <w:sz w:val="18"/>
        <w:u w:val="single"/>
      </w:rPr>
      <w:t xml:space="preserve"> </w:t>
    </w:r>
    <w:r>
      <w:rPr>
        <w:rFonts w:hint="eastAsia"/>
        <w:b/>
        <w:i/>
        <w:color w:val="808080"/>
        <w:w w:val="66"/>
        <w:kern w:val="0"/>
        <w:sz w:val="18"/>
        <w:u w:val="single"/>
      </w:rPr>
      <w:t>共</w:t>
    </w:r>
    <w:r>
      <w:rPr>
        <w:b/>
        <w:i/>
        <w:color w:val="808080"/>
        <w:w w:val="66"/>
        <w:kern w:val="0"/>
        <w:sz w:val="18"/>
        <w:u w:val="single"/>
      </w:rPr>
      <w:t xml:space="preserve"> </w:t>
    </w:r>
    <w:r>
      <w:rPr>
        <w:b/>
        <w:i/>
        <w:color w:val="808080"/>
        <w:w w:val="66"/>
        <w:kern w:val="0"/>
        <w:sz w:val="18"/>
        <w:u w:val="single"/>
      </w:rPr>
      <w:fldChar w:fldCharType="begin"/>
    </w:r>
    <w:r>
      <w:rPr>
        <w:b/>
        <w:i/>
        <w:color w:val="808080"/>
        <w:w w:val="66"/>
        <w:kern w:val="0"/>
        <w:sz w:val="18"/>
        <w:u w:val="single"/>
      </w:rPr>
      <w:instrText xml:space="preserve"> NUMPAGES </w:instrText>
    </w:r>
    <w:r>
      <w:rPr>
        <w:b/>
        <w:i/>
        <w:color w:val="808080"/>
        <w:w w:val="66"/>
        <w:kern w:val="0"/>
        <w:sz w:val="18"/>
        <w:u w:val="single"/>
      </w:rPr>
      <w:fldChar w:fldCharType="separate"/>
    </w:r>
    <w:r>
      <w:rPr>
        <w:b/>
        <w:i/>
        <w:color w:val="808080"/>
        <w:w w:val="66"/>
        <w:kern w:val="0"/>
        <w:sz w:val="18"/>
        <w:u w:val="single"/>
      </w:rPr>
      <w:t>52</w:t>
    </w:r>
    <w:r>
      <w:rPr>
        <w:b/>
        <w:i/>
        <w:color w:val="808080"/>
        <w:w w:val="66"/>
        <w:kern w:val="0"/>
        <w:sz w:val="18"/>
        <w:u w:val="single"/>
      </w:rPr>
      <w:fldChar w:fldCharType="end"/>
    </w:r>
    <w:r>
      <w:rPr>
        <w:b/>
        <w:i/>
        <w:color w:val="808080"/>
        <w:w w:val="66"/>
        <w:kern w:val="0"/>
        <w:sz w:val="18"/>
        <w:u w:val="single"/>
      </w:rPr>
      <w:t xml:space="preserve"> </w:t>
    </w:r>
    <w:r>
      <w:rPr>
        <w:rFonts w:hint="eastAsia"/>
        <w:b/>
        <w:i/>
        <w:color w:val="808080"/>
        <w:w w:val="66"/>
        <w:kern w:val="0"/>
        <w:sz w:val="18"/>
        <w:u w:val="single"/>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80AB4B"/>
    <w:multiLevelType w:val="singleLevel"/>
    <w:tmpl w:val="B780AB4B"/>
    <w:lvl w:ilvl="0" w:tentative="0">
      <w:start w:val="2"/>
      <w:numFmt w:val="chineseCounting"/>
      <w:suff w:val="nothing"/>
      <w:lvlText w:val="%1、"/>
      <w:lvlJc w:val="left"/>
      <w:rPr>
        <w:rFonts w:hint="eastAsia"/>
      </w:rPr>
    </w:lvl>
  </w:abstractNum>
  <w:abstractNum w:abstractNumId="1">
    <w:nsid w:val="058FE4E8"/>
    <w:multiLevelType w:val="singleLevel"/>
    <w:tmpl w:val="058FE4E8"/>
    <w:lvl w:ilvl="0" w:tentative="0">
      <w:start w:val="1"/>
      <w:numFmt w:val="decimal"/>
      <w:lvlText w:val="%1."/>
      <w:lvlJc w:val="left"/>
      <w:pPr>
        <w:tabs>
          <w:tab w:val="left" w:pos="312"/>
        </w:tabs>
      </w:pPr>
    </w:lvl>
  </w:abstractNum>
  <w:abstractNum w:abstractNumId="2">
    <w:nsid w:val="153A0021"/>
    <w:multiLevelType w:val="multilevel"/>
    <w:tmpl w:val="153A0021"/>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37090ECC"/>
    <w:multiLevelType w:val="singleLevel"/>
    <w:tmpl w:val="37090ECC"/>
    <w:lvl w:ilvl="0" w:tentative="0">
      <w:start w:val="1"/>
      <w:numFmt w:val="decimal"/>
      <w:lvlText w:val="%1、"/>
      <w:lvlJc w:val="left"/>
      <w:pPr>
        <w:tabs>
          <w:tab w:val="left" w:pos="960"/>
        </w:tabs>
        <w:ind w:left="960" w:hanging="360"/>
      </w:pPr>
      <w:rPr>
        <w:rFonts w:hint="default"/>
      </w:rPr>
    </w:lvl>
  </w:abstractNum>
  <w:abstractNum w:abstractNumId="4">
    <w:nsid w:val="40D1FD27"/>
    <w:multiLevelType w:val="singleLevel"/>
    <w:tmpl w:val="40D1FD27"/>
    <w:lvl w:ilvl="0" w:tentative="0">
      <w:start w:val="1"/>
      <w:numFmt w:val="chineseCounting"/>
      <w:suff w:val="nothing"/>
      <w:lvlText w:val="（%1）"/>
      <w:lvlJc w:val="left"/>
      <w:rPr>
        <w:rFonts w:hint="eastAsia"/>
      </w:rPr>
    </w:lvl>
  </w:abstractNum>
  <w:abstractNum w:abstractNumId="5">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6">
    <w:nsid w:val="62B50A3F"/>
    <w:multiLevelType w:val="multilevel"/>
    <w:tmpl w:val="62B50A3F"/>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7D311C97"/>
    <w:multiLevelType w:val="multilevel"/>
    <w:tmpl w:val="7D311C9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0"/>
  </w:num>
  <w:num w:numId="3">
    <w:abstractNumId w:val="4"/>
  </w:num>
  <w:num w:numId="4">
    <w:abstractNumId w:val="1"/>
  </w:num>
  <w:num w:numId="5">
    <w:abstractNumId w:val="3"/>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72196"/>
    <w:rsid w:val="000015D8"/>
    <w:rsid w:val="00044708"/>
    <w:rsid w:val="000510C2"/>
    <w:rsid w:val="000A3CD3"/>
    <w:rsid w:val="000B3C90"/>
    <w:rsid w:val="000E4F25"/>
    <w:rsid w:val="001122FF"/>
    <w:rsid w:val="0012572A"/>
    <w:rsid w:val="00137BA1"/>
    <w:rsid w:val="001416F2"/>
    <w:rsid w:val="0017247B"/>
    <w:rsid w:val="001B42E2"/>
    <w:rsid w:val="001D110E"/>
    <w:rsid w:val="001D453B"/>
    <w:rsid w:val="001F1188"/>
    <w:rsid w:val="0020335F"/>
    <w:rsid w:val="00216100"/>
    <w:rsid w:val="002370D5"/>
    <w:rsid w:val="00253C02"/>
    <w:rsid w:val="00263987"/>
    <w:rsid w:val="002745F4"/>
    <w:rsid w:val="0028268C"/>
    <w:rsid w:val="002865DA"/>
    <w:rsid w:val="0029370E"/>
    <w:rsid w:val="00295CDF"/>
    <w:rsid w:val="002A7FA1"/>
    <w:rsid w:val="002B4CEB"/>
    <w:rsid w:val="002E40D7"/>
    <w:rsid w:val="00306FFD"/>
    <w:rsid w:val="0033245F"/>
    <w:rsid w:val="003402E3"/>
    <w:rsid w:val="0036535E"/>
    <w:rsid w:val="0037313C"/>
    <w:rsid w:val="00373809"/>
    <w:rsid w:val="00380DFE"/>
    <w:rsid w:val="00392072"/>
    <w:rsid w:val="003A7FA9"/>
    <w:rsid w:val="003B6C52"/>
    <w:rsid w:val="003C0C9B"/>
    <w:rsid w:val="003C2A4D"/>
    <w:rsid w:val="003C7CF3"/>
    <w:rsid w:val="003D19B7"/>
    <w:rsid w:val="003F5830"/>
    <w:rsid w:val="00401368"/>
    <w:rsid w:val="00432C38"/>
    <w:rsid w:val="00435DA0"/>
    <w:rsid w:val="00441446"/>
    <w:rsid w:val="004525DA"/>
    <w:rsid w:val="00460D7B"/>
    <w:rsid w:val="00466561"/>
    <w:rsid w:val="004816E4"/>
    <w:rsid w:val="004A2EC2"/>
    <w:rsid w:val="004C1DE2"/>
    <w:rsid w:val="004E3F0D"/>
    <w:rsid w:val="004E43C9"/>
    <w:rsid w:val="00523579"/>
    <w:rsid w:val="005332C3"/>
    <w:rsid w:val="00536650"/>
    <w:rsid w:val="00585DD6"/>
    <w:rsid w:val="00592DA3"/>
    <w:rsid w:val="005C1CE0"/>
    <w:rsid w:val="005C2168"/>
    <w:rsid w:val="005E0315"/>
    <w:rsid w:val="005E572C"/>
    <w:rsid w:val="00695AF4"/>
    <w:rsid w:val="006B4910"/>
    <w:rsid w:val="006B712F"/>
    <w:rsid w:val="006B7C9B"/>
    <w:rsid w:val="006D24D8"/>
    <w:rsid w:val="006D4D51"/>
    <w:rsid w:val="006D7707"/>
    <w:rsid w:val="00711316"/>
    <w:rsid w:val="00713F85"/>
    <w:rsid w:val="00732D5C"/>
    <w:rsid w:val="0077789E"/>
    <w:rsid w:val="007A6986"/>
    <w:rsid w:val="007B089D"/>
    <w:rsid w:val="00805C81"/>
    <w:rsid w:val="0082773C"/>
    <w:rsid w:val="00835FB7"/>
    <w:rsid w:val="00852C2A"/>
    <w:rsid w:val="008547F9"/>
    <w:rsid w:val="00854986"/>
    <w:rsid w:val="00872196"/>
    <w:rsid w:val="00876CB1"/>
    <w:rsid w:val="00877632"/>
    <w:rsid w:val="00884023"/>
    <w:rsid w:val="008E3ED0"/>
    <w:rsid w:val="00911599"/>
    <w:rsid w:val="00911C02"/>
    <w:rsid w:val="00924D43"/>
    <w:rsid w:val="0094226D"/>
    <w:rsid w:val="0095552F"/>
    <w:rsid w:val="00964C94"/>
    <w:rsid w:val="009715B5"/>
    <w:rsid w:val="009800F9"/>
    <w:rsid w:val="0098404E"/>
    <w:rsid w:val="00990F13"/>
    <w:rsid w:val="009A2953"/>
    <w:rsid w:val="009D0E88"/>
    <w:rsid w:val="00A06F69"/>
    <w:rsid w:val="00A4032E"/>
    <w:rsid w:val="00A66497"/>
    <w:rsid w:val="00A7344E"/>
    <w:rsid w:val="00A748D6"/>
    <w:rsid w:val="00A9471B"/>
    <w:rsid w:val="00AC2358"/>
    <w:rsid w:val="00AF27A9"/>
    <w:rsid w:val="00AF4A51"/>
    <w:rsid w:val="00B43B92"/>
    <w:rsid w:val="00B46113"/>
    <w:rsid w:val="00B95E1A"/>
    <w:rsid w:val="00BD75EA"/>
    <w:rsid w:val="00BF5BD7"/>
    <w:rsid w:val="00C163CB"/>
    <w:rsid w:val="00C2292D"/>
    <w:rsid w:val="00C23325"/>
    <w:rsid w:val="00C3007F"/>
    <w:rsid w:val="00C3299A"/>
    <w:rsid w:val="00C332BD"/>
    <w:rsid w:val="00C714BF"/>
    <w:rsid w:val="00C75CC3"/>
    <w:rsid w:val="00C872A0"/>
    <w:rsid w:val="00C93EA6"/>
    <w:rsid w:val="00CF5936"/>
    <w:rsid w:val="00CF6602"/>
    <w:rsid w:val="00D143D9"/>
    <w:rsid w:val="00D753FC"/>
    <w:rsid w:val="00DA4456"/>
    <w:rsid w:val="00DC25D5"/>
    <w:rsid w:val="00E10D03"/>
    <w:rsid w:val="00E147DA"/>
    <w:rsid w:val="00E1740B"/>
    <w:rsid w:val="00E2245B"/>
    <w:rsid w:val="00E27AC7"/>
    <w:rsid w:val="00E44517"/>
    <w:rsid w:val="00E44FBA"/>
    <w:rsid w:val="00E5552F"/>
    <w:rsid w:val="00E66C6E"/>
    <w:rsid w:val="00E75168"/>
    <w:rsid w:val="00ED6A46"/>
    <w:rsid w:val="00EE5047"/>
    <w:rsid w:val="00EE6831"/>
    <w:rsid w:val="00EF05BA"/>
    <w:rsid w:val="00F127C6"/>
    <w:rsid w:val="00F14C02"/>
    <w:rsid w:val="00F15636"/>
    <w:rsid w:val="00F17403"/>
    <w:rsid w:val="00F308A9"/>
    <w:rsid w:val="00F460C8"/>
    <w:rsid w:val="00F85318"/>
    <w:rsid w:val="00F871C0"/>
    <w:rsid w:val="00F95CE5"/>
    <w:rsid w:val="00FA6CD4"/>
    <w:rsid w:val="00FA753C"/>
    <w:rsid w:val="00FB4260"/>
    <w:rsid w:val="00FB4991"/>
    <w:rsid w:val="00FB57E7"/>
    <w:rsid w:val="00FB7D84"/>
    <w:rsid w:val="00FE0848"/>
    <w:rsid w:val="02FE031F"/>
    <w:rsid w:val="07D36D80"/>
    <w:rsid w:val="0AAF459E"/>
    <w:rsid w:val="0BAE7775"/>
    <w:rsid w:val="0D1B3430"/>
    <w:rsid w:val="0ED01708"/>
    <w:rsid w:val="13672BB1"/>
    <w:rsid w:val="14425ECD"/>
    <w:rsid w:val="15E80B8B"/>
    <w:rsid w:val="18010298"/>
    <w:rsid w:val="1AA877DA"/>
    <w:rsid w:val="203C32CE"/>
    <w:rsid w:val="28ED6812"/>
    <w:rsid w:val="28FC41D6"/>
    <w:rsid w:val="2A9B502B"/>
    <w:rsid w:val="32AB210E"/>
    <w:rsid w:val="35E03E8F"/>
    <w:rsid w:val="3A143F42"/>
    <w:rsid w:val="41664505"/>
    <w:rsid w:val="42870C53"/>
    <w:rsid w:val="46A0733D"/>
    <w:rsid w:val="516B233C"/>
    <w:rsid w:val="534456F5"/>
    <w:rsid w:val="569F7855"/>
    <w:rsid w:val="59A054DD"/>
    <w:rsid w:val="5A0A3C4C"/>
    <w:rsid w:val="5B957B5D"/>
    <w:rsid w:val="5CE842B9"/>
    <w:rsid w:val="5F7B35A8"/>
    <w:rsid w:val="66F566AF"/>
    <w:rsid w:val="6F4D4F30"/>
    <w:rsid w:val="6FC164F6"/>
    <w:rsid w:val="714A67CA"/>
    <w:rsid w:val="725568C2"/>
    <w:rsid w:val="782A41BA"/>
    <w:rsid w:val="7ACA7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tabs>
        <w:tab w:val="left" w:pos="432"/>
      </w:tabs>
      <w:spacing w:before="340" w:after="330" w:line="578" w:lineRule="auto"/>
      <w:ind w:left="432" w:hanging="432"/>
      <w:outlineLvl w:val="0"/>
    </w:pPr>
    <w:rPr>
      <w:b/>
      <w:kern w:val="44"/>
      <w:sz w:val="44"/>
    </w:rPr>
  </w:style>
  <w:style w:type="paragraph" w:styleId="3">
    <w:name w:val="heading 2"/>
    <w:basedOn w:val="4"/>
    <w:next w:val="1"/>
    <w:link w:val="32"/>
    <w:qFormat/>
    <w:uiPriority w:val="0"/>
    <w:pPr>
      <w:keepNext/>
      <w:keepLines/>
      <w:spacing w:before="260" w:after="260" w:line="416" w:lineRule="auto"/>
      <w:outlineLvl w:val="1"/>
    </w:pPr>
    <w:rPr>
      <w:rFonts w:ascii="Arial" w:hAnsi="Arial" w:eastAsia="黑体"/>
      <w:b/>
      <w:sz w:val="32"/>
    </w:rPr>
  </w:style>
  <w:style w:type="paragraph" w:styleId="5">
    <w:name w:val="heading 3"/>
    <w:basedOn w:val="1"/>
    <w:next w:val="1"/>
    <w:link w:val="33"/>
    <w:qFormat/>
    <w:uiPriority w:val="0"/>
    <w:pPr>
      <w:keepNext/>
      <w:keepLines/>
      <w:spacing w:before="260" w:after="260" w:line="416" w:lineRule="auto"/>
      <w:outlineLvl w:val="2"/>
    </w:pPr>
    <w:rPr>
      <w:b/>
      <w:bCs/>
      <w:sz w:val="32"/>
      <w:szCs w:val="32"/>
    </w:rPr>
  </w:style>
  <w:style w:type="character" w:default="1" w:styleId="24">
    <w:name w:val="Default Paragraph Font"/>
    <w:unhideWhenUsed/>
    <w:qFormat/>
    <w:uiPriority w:val="1"/>
  </w:style>
  <w:style w:type="table" w:default="1" w:styleId="28">
    <w:name w:val="Normal Table"/>
    <w:unhideWhenUsed/>
    <w:qFormat/>
    <w:uiPriority w:val="99"/>
    <w:tblPr>
      <w:tblLayout w:type="fixed"/>
      <w:tblCellMar>
        <w:top w:w="0" w:type="dxa"/>
        <w:left w:w="108" w:type="dxa"/>
        <w:bottom w:w="0" w:type="dxa"/>
        <w:right w:w="108" w:type="dxa"/>
      </w:tblCellMar>
    </w:tblPr>
  </w:style>
  <w:style w:type="paragraph" w:styleId="4">
    <w:name w:val="toc 2"/>
    <w:basedOn w:val="1"/>
    <w:next w:val="1"/>
    <w:semiHidden/>
    <w:qFormat/>
    <w:uiPriority w:val="0"/>
    <w:pPr>
      <w:ind w:left="420"/>
    </w:pPr>
  </w:style>
  <w:style w:type="paragraph" w:styleId="6">
    <w:name w:val="annotation subject"/>
    <w:basedOn w:val="7"/>
    <w:next w:val="7"/>
    <w:link w:val="80"/>
    <w:unhideWhenUsed/>
    <w:qFormat/>
    <w:uiPriority w:val="99"/>
    <w:rPr>
      <w:b/>
      <w:bCs/>
    </w:rPr>
  </w:style>
  <w:style w:type="paragraph" w:styleId="7">
    <w:name w:val="annotation text"/>
    <w:basedOn w:val="1"/>
    <w:link w:val="53"/>
    <w:semiHidden/>
    <w:qFormat/>
    <w:uiPriority w:val="0"/>
    <w:pPr>
      <w:jc w:val="left"/>
    </w:pPr>
  </w:style>
  <w:style w:type="paragraph" w:styleId="8">
    <w:name w:val="List Number"/>
    <w:basedOn w:val="1"/>
    <w:qFormat/>
    <w:uiPriority w:val="0"/>
    <w:pPr>
      <w:widowControl/>
      <w:tabs>
        <w:tab w:val="left" w:pos="454"/>
        <w:tab w:val="left" w:pos="720"/>
        <w:tab w:val="left" w:pos="1200"/>
      </w:tabs>
      <w:spacing w:afterLines="50"/>
      <w:ind w:left="454" w:hanging="284"/>
      <w:jc w:val="left"/>
    </w:pPr>
    <w:rPr>
      <w:kern w:val="0"/>
      <w:sz w:val="24"/>
      <w:szCs w:val="20"/>
    </w:rPr>
  </w:style>
  <w:style w:type="paragraph" w:styleId="9">
    <w:name w:val="Normal Indent"/>
    <w:basedOn w:val="1"/>
    <w:link w:val="34"/>
    <w:qFormat/>
    <w:uiPriority w:val="0"/>
    <w:pPr>
      <w:ind w:firstLine="420"/>
    </w:pPr>
    <w:rPr>
      <w:rFonts w:asciiTheme="minorHAnsi" w:hAnsiTheme="minorHAnsi" w:eastAsiaTheme="minorEastAsia" w:cstheme="minorBidi"/>
    </w:rPr>
  </w:style>
  <w:style w:type="paragraph" w:styleId="10">
    <w:name w:val="Document Map"/>
    <w:basedOn w:val="1"/>
    <w:link w:val="55"/>
    <w:qFormat/>
    <w:uiPriority w:val="0"/>
    <w:rPr>
      <w:rFonts w:ascii="宋体" w:hAnsiTheme="minorHAnsi" w:eastAsiaTheme="minorEastAsia" w:cstheme="minorBidi"/>
      <w:sz w:val="18"/>
      <w:szCs w:val="18"/>
    </w:rPr>
  </w:style>
  <w:style w:type="paragraph" w:styleId="11">
    <w:name w:val="Body Text 3"/>
    <w:basedOn w:val="1"/>
    <w:link w:val="59"/>
    <w:qFormat/>
    <w:uiPriority w:val="0"/>
    <w:pPr>
      <w:spacing w:after="120"/>
    </w:pPr>
    <w:rPr>
      <w:sz w:val="16"/>
      <w:szCs w:val="16"/>
    </w:rPr>
  </w:style>
  <w:style w:type="paragraph" w:styleId="12">
    <w:name w:val="Body Text"/>
    <w:basedOn w:val="1"/>
    <w:link w:val="54"/>
    <w:qFormat/>
    <w:uiPriority w:val="0"/>
    <w:pPr>
      <w:spacing w:line="360" w:lineRule="exact"/>
    </w:pPr>
    <w:rPr>
      <w:sz w:val="24"/>
    </w:rPr>
  </w:style>
  <w:style w:type="paragraph" w:styleId="13">
    <w:name w:val="Body Text Indent"/>
    <w:basedOn w:val="1"/>
    <w:link w:val="61"/>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宋体"/>
      <w:color w:val="000000"/>
      <w:kern w:val="0"/>
      <w:sz w:val="24"/>
      <w:szCs w:val="20"/>
    </w:rPr>
  </w:style>
  <w:style w:type="paragraph" w:styleId="14">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5">
    <w:name w:val="Plain Text"/>
    <w:basedOn w:val="1"/>
    <w:link w:val="60"/>
    <w:qFormat/>
    <w:uiPriority w:val="0"/>
    <w:rPr>
      <w:rFonts w:ascii="宋体" w:hAnsi="Courier New" w:cstheme="minorBidi"/>
    </w:rPr>
  </w:style>
  <w:style w:type="paragraph" w:styleId="16">
    <w:name w:val="Date"/>
    <w:basedOn w:val="1"/>
    <w:next w:val="1"/>
    <w:link w:val="56"/>
    <w:qFormat/>
    <w:uiPriority w:val="0"/>
    <w:pPr>
      <w:ind w:left="2500" w:leftChars="2500"/>
    </w:pPr>
    <w:rPr>
      <w:rFonts w:eastAsia="楷体_GB2312" w:asciiTheme="minorHAnsi" w:hAnsiTheme="minorHAnsi" w:cstheme="minorBidi"/>
      <w:sz w:val="32"/>
      <w:szCs w:val="22"/>
    </w:rPr>
  </w:style>
  <w:style w:type="paragraph" w:styleId="17">
    <w:name w:val="Body Text Indent 2"/>
    <w:basedOn w:val="1"/>
    <w:link w:val="57"/>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color w:val="000000"/>
      <w:kern w:val="0"/>
      <w:sz w:val="24"/>
      <w:szCs w:val="20"/>
    </w:rPr>
  </w:style>
  <w:style w:type="paragraph" w:styleId="18">
    <w:name w:val="Balloon Text"/>
    <w:basedOn w:val="1"/>
    <w:link w:val="52"/>
    <w:semiHidden/>
    <w:qFormat/>
    <w:uiPriority w:val="0"/>
    <w:rPr>
      <w:sz w:val="18"/>
      <w:szCs w:val="18"/>
    </w:rPr>
  </w:style>
  <w:style w:type="paragraph" w:styleId="19">
    <w:name w:val="footer"/>
    <w:basedOn w:val="1"/>
    <w:link w:val="30"/>
    <w:unhideWhenUsed/>
    <w:qFormat/>
    <w:uiPriority w:val="0"/>
    <w:pPr>
      <w:tabs>
        <w:tab w:val="center" w:pos="4153"/>
        <w:tab w:val="right" w:pos="8306"/>
      </w:tabs>
      <w:snapToGrid w:val="0"/>
      <w:jc w:val="left"/>
    </w:pPr>
    <w:rPr>
      <w:sz w:val="18"/>
      <w:szCs w:val="18"/>
    </w:rPr>
  </w:style>
  <w:style w:type="paragraph" w:styleId="20">
    <w:name w:val="header"/>
    <w:basedOn w:val="1"/>
    <w:link w:val="29"/>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Body Text Indent 3"/>
    <w:basedOn w:val="1"/>
    <w:link w:val="51"/>
    <w:qFormat/>
    <w:uiPriority w:val="0"/>
    <w:pPr>
      <w:autoSpaceDE w:val="0"/>
      <w:autoSpaceDN w:val="0"/>
      <w:adjustRightInd w:val="0"/>
      <w:spacing w:line="360" w:lineRule="atLeast"/>
      <w:ind w:left="1853"/>
      <w:jc w:val="center"/>
    </w:pPr>
    <w:rPr>
      <w:rFonts w:ascii="宋体"/>
      <w:b/>
      <w:color w:val="000000"/>
      <w:kern w:val="0"/>
      <w:sz w:val="36"/>
    </w:rPr>
  </w:style>
  <w:style w:type="paragraph" w:styleId="22">
    <w:name w:val="Body Text 2"/>
    <w:basedOn w:val="1"/>
    <w:link w:val="58"/>
    <w:qFormat/>
    <w:uiPriority w:val="0"/>
    <w:pPr>
      <w:autoSpaceDE w:val="0"/>
      <w:autoSpaceDN w:val="0"/>
      <w:adjustRightInd w:val="0"/>
      <w:spacing w:line="360" w:lineRule="auto"/>
    </w:pPr>
    <w:rPr>
      <w:rFonts w:ascii="宋体"/>
      <w:color w:val="000000"/>
      <w:kern w:val="0"/>
      <w:sz w:val="24"/>
    </w:rPr>
  </w:style>
  <w:style w:type="paragraph" w:styleId="23">
    <w:name w:val="Normal (Web)"/>
    <w:basedOn w:val="1"/>
    <w:qFormat/>
    <w:uiPriority w:val="0"/>
    <w:pPr>
      <w:widowControl/>
      <w:spacing w:before="100" w:beforeAutospacing="1" w:after="100" w:afterAutospacing="1"/>
      <w:jc w:val="left"/>
    </w:pPr>
    <w:rPr>
      <w:rFonts w:hint="eastAsia" w:ascii="宋体" w:hAnsi="宋体"/>
      <w:kern w:val="0"/>
      <w:sz w:val="24"/>
    </w:rPr>
  </w:style>
  <w:style w:type="character" w:styleId="25">
    <w:name w:val="page number"/>
    <w:basedOn w:val="24"/>
    <w:qFormat/>
    <w:uiPriority w:val="0"/>
  </w:style>
  <w:style w:type="character" w:styleId="26">
    <w:name w:val="Hyperlink"/>
    <w:qFormat/>
    <w:uiPriority w:val="0"/>
    <w:rPr>
      <w:color w:val="0000FF"/>
      <w:u w:val="single"/>
    </w:rPr>
  </w:style>
  <w:style w:type="character" w:styleId="27">
    <w:name w:val="annotation reference"/>
    <w:semiHidden/>
    <w:qFormat/>
    <w:uiPriority w:val="0"/>
    <w:rPr>
      <w:sz w:val="21"/>
    </w:rPr>
  </w:style>
  <w:style w:type="character" w:customStyle="1" w:styleId="29">
    <w:name w:val="页眉 Char"/>
    <w:basedOn w:val="24"/>
    <w:link w:val="20"/>
    <w:semiHidden/>
    <w:qFormat/>
    <w:uiPriority w:val="99"/>
    <w:rPr>
      <w:sz w:val="18"/>
      <w:szCs w:val="18"/>
    </w:rPr>
  </w:style>
  <w:style w:type="character" w:customStyle="1" w:styleId="30">
    <w:name w:val="页脚 Char"/>
    <w:basedOn w:val="24"/>
    <w:link w:val="19"/>
    <w:semiHidden/>
    <w:qFormat/>
    <w:uiPriority w:val="99"/>
    <w:rPr>
      <w:sz w:val="18"/>
      <w:szCs w:val="18"/>
    </w:rPr>
  </w:style>
  <w:style w:type="character" w:customStyle="1" w:styleId="31">
    <w:name w:val="标题 1 Char"/>
    <w:basedOn w:val="24"/>
    <w:link w:val="2"/>
    <w:qFormat/>
    <w:uiPriority w:val="0"/>
    <w:rPr>
      <w:rFonts w:ascii="Times New Roman" w:hAnsi="Times New Roman" w:eastAsia="宋体" w:cs="Times New Roman"/>
      <w:b/>
      <w:kern w:val="44"/>
      <w:sz w:val="44"/>
      <w:szCs w:val="24"/>
    </w:rPr>
  </w:style>
  <w:style w:type="character" w:customStyle="1" w:styleId="32">
    <w:name w:val="标题 2 Char"/>
    <w:basedOn w:val="24"/>
    <w:link w:val="3"/>
    <w:qFormat/>
    <w:uiPriority w:val="0"/>
    <w:rPr>
      <w:rFonts w:ascii="Arial" w:hAnsi="Arial" w:eastAsia="黑体" w:cs="Times New Roman"/>
      <w:b/>
      <w:sz w:val="32"/>
      <w:szCs w:val="24"/>
    </w:rPr>
  </w:style>
  <w:style w:type="character" w:customStyle="1" w:styleId="33">
    <w:name w:val="标题 3 Char"/>
    <w:basedOn w:val="24"/>
    <w:link w:val="5"/>
    <w:qFormat/>
    <w:uiPriority w:val="0"/>
    <w:rPr>
      <w:rFonts w:ascii="Times New Roman" w:hAnsi="Times New Roman" w:eastAsia="宋体" w:cs="Times New Roman"/>
      <w:b/>
      <w:bCs/>
      <w:sz w:val="32"/>
      <w:szCs w:val="32"/>
    </w:rPr>
  </w:style>
  <w:style w:type="character" w:customStyle="1" w:styleId="34">
    <w:name w:val="正文缩进 Char"/>
    <w:link w:val="9"/>
    <w:qFormat/>
    <w:uiPriority w:val="0"/>
    <w:rPr>
      <w:szCs w:val="24"/>
    </w:rPr>
  </w:style>
  <w:style w:type="character" w:customStyle="1" w:styleId="35">
    <w:name w:val="apple-converted-space"/>
    <w:basedOn w:val="24"/>
    <w:qFormat/>
    <w:uiPriority w:val="0"/>
  </w:style>
  <w:style w:type="character" w:customStyle="1" w:styleId="36">
    <w:name w:val="p141"/>
    <w:qFormat/>
    <w:uiPriority w:val="0"/>
    <w:rPr>
      <w:sz w:val="21"/>
      <w:szCs w:val="21"/>
    </w:rPr>
  </w:style>
  <w:style w:type="character" w:customStyle="1" w:styleId="37">
    <w:name w:val="纯文本 Char_1"/>
    <w:link w:val="38"/>
    <w:qFormat/>
    <w:uiPriority w:val="0"/>
    <w:rPr>
      <w:rFonts w:ascii="宋体" w:hAnsi="Courier New"/>
      <w:szCs w:val="21"/>
    </w:rPr>
  </w:style>
  <w:style w:type="paragraph" w:customStyle="1" w:styleId="38">
    <w:name w:val="纯文本_1"/>
    <w:basedOn w:val="1"/>
    <w:link w:val="37"/>
    <w:qFormat/>
    <w:uiPriority w:val="0"/>
    <w:pPr>
      <w:widowControl/>
      <w:jc w:val="left"/>
    </w:pPr>
    <w:rPr>
      <w:rFonts w:ascii="宋体" w:hAnsi="Courier New" w:eastAsiaTheme="minorEastAsia" w:cstheme="minorBidi"/>
      <w:szCs w:val="21"/>
    </w:rPr>
  </w:style>
  <w:style w:type="character" w:customStyle="1" w:styleId="39">
    <w:name w:val="纯文本 Char_0_0"/>
    <w:link w:val="40"/>
    <w:qFormat/>
    <w:locked/>
    <w:uiPriority w:val="0"/>
    <w:rPr>
      <w:rFonts w:ascii="宋体" w:hAnsi="Courier New"/>
      <w:szCs w:val="21"/>
    </w:rPr>
  </w:style>
  <w:style w:type="paragraph" w:customStyle="1" w:styleId="40">
    <w:name w:val="纯文本_0"/>
    <w:basedOn w:val="1"/>
    <w:link w:val="39"/>
    <w:unhideWhenUsed/>
    <w:qFormat/>
    <w:uiPriority w:val="0"/>
    <w:pPr>
      <w:widowControl/>
      <w:jc w:val="left"/>
    </w:pPr>
    <w:rPr>
      <w:rFonts w:ascii="宋体" w:hAnsi="Courier New" w:eastAsiaTheme="minorEastAsia" w:cstheme="minorBidi"/>
      <w:szCs w:val="21"/>
    </w:rPr>
  </w:style>
  <w:style w:type="character" w:customStyle="1" w:styleId="41">
    <w:name w:val="纯文本 Char"/>
    <w:link w:val="15"/>
    <w:qFormat/>
    <w:uiPriority w:val="0"/>
    <w:rPr>
      <w:rFonts w:ascii="宋体" w:hAnsi="Courier New" w:eastAsia="宋体"/>
      <w:szCs w:val="24"/>
    </w:rPr>
  </w:style>
  <w:style w:type="character" w:customStyle="1" w:styleId="42">
    <w:name w:val="文档结构图 Char"/>
    <w:link w:val="10"/>
    <w:qFormat/>
    <w:uiPriority w:val="0"/>
    <w:rPr>
      <w:rFonts w:ascii="宋体"/>
      <w:sz w:val="18"/>
      <w:szCs w:val="18"/>
    </w:rPr>
  </w:style>
  <w:style w:type="character" w:customStyle="1" w:styleId="43">
    <w:name w:val="样式1 Char_1"/>
    <w:link w:val="44"/>
    <w:qFormat/>
    <w:uiPriority w:val="0"/>
    <w:rPr>
      <w:rFonts w:ascii="宋体" w:hAnsi="Arial"/>
      <w:b/>
      <w:sz w:val="32"/>
      <w:lang w:val="en-US" w:eastAsia="zh-CN"/>
    </w:rPr>
  </w:style>
  <w:style w:type="paragraph" w:customStyle="1" w:styleId="44">
    <w:name w:val="样式1_1"/>
    <w:basedOn w:val="1"/>
    <w:link w:val="43"/>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45">
    <w:name w:val="样式1 Char"/>
    <w:link w:val="46"/>
    <w:qFormat/>
    <w:uiPriority w:val="0"/>
    <w:rPr>
      <w:rFonts w:ascii="宋体" w:hAnsi="Arial"/>
      <w:b/>
      <w:sz w:val="32"/>
    </w:rPr>
  </w:style>
  <w:style w:type="paragraph" w:customStyle="1" w:styleId="46">
    <w:name w:val="样式1_0"/>
    <w:basedOn w:val="1"/>
    <w:link w:val="45"/>
    <w:qFormat/>
    <w:uiPriority w:val="0"/>
    <w:pPr>
      <w:keepNext/>
      <w:keepLines/>
      <w:widowControl/>
      <w:tabs>
        <w:tab w:val="left" w:pos="420"/>
      </w:tabs>
      <w:adjustRightInd w:val="0"/>
      <w:snapToGrid w:val="0"/>
      <w:spacing w:line="360" w:lineRule="auto"/>
      <w:ind w:left="420" w:hanging="420"/>
      <w:jc w:val="center"/>
      <w:outlineLvl w:val="1"/>
    </w:pPr>
    <w:rPr>
      <w:rFonts w:ascii="宋体" w:hAnsi="Arial" w:eastAsiaTheme="minorEastAsia" w:cstheme="minorBidi"/>
      <w:b/>
      <w:sz w:val="32"/>
      <w:szCs w:val="22"/>
    </w:rPr>
  </w:style>
  <w:style w:type="character" w:customStyle="1" w:styleId="47">
    <w:name w:val="纯文本 Char_1_0"/>
    <w:link w:val="48"/>
    <w:qFormat/>
    <w:uiPriority w:val="0"/>
    <w:rPr>
      <w:rFonts w:ascii="宋体" w:hAnsi="Courier New"/>
      <w:szCs w:val="21"/>
    </w:rPr>
  </w:style>
  <w:style w:type="paragraph" w:customStyle="1" w:styleId="48">
    <w:name w:val="纯文本_0_1"/>
    <w:basedOn w:val="49"/>
    <w:link w:val="47"/>
    <w:qFormat/>
    <w:uiPriority w:val="0"/>
    <w:pPr>
      <w:widowControl/>
      <w:jc w:val="left"/>
    </w:pPr>
    <w:rPr>
      <w:rFonts w:ascii="宋体" w:hAnsi="Courier New" w:eastAsiaTheme="minorEastAsia" w:cstheme="minorBidi"/>
      <w:szCs w:val="21"/>
    </w:rPr>
  </w:style>
  <w:style w:type="paragraph" w:customStyle="1" w:styleId="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日期 Char"/>
    <w:link w:val="16"/>
    <w:qFormat/>
    <w:uiPriority w:val="0"/>
    <w:rPr>
      <w:rFonts w:eastAsia="楷体_GB2312"/>
      <w:sz w:val="32"/>
    </w:rPr>
  </w:style>
  <w:style w:type="character" w:customStyle="1" w:styleId="51">
    <w:name w:val="正文文本缩进 3 Char"/>
    <w:basedOn w:val="24"/>
    <w:link w:val="21"/>
    <w:qFormat/>
    <w:uiPriority w:val="0"/>
    <w:rPr>
      <w:rFonts w:ascii="宋体" w:hAnsi="Times New Roman" w:eastAsia="宋体" w:cs="Times New Roman"/>
      <w:b/>
      <w:color w:val="000000"/>
      <w:kern w:val="0"/>
      <w:sz w:val="36"/>
      <w:szCs w:val="24"/>
    </w:rPr>
  </w:style>
  <w:style w:type="character" w:customStyle="1" w:styleId="52">
    <w:name w:val="批注框文本 Char"/>
    <w:basedOn w:val="24"/>
    <w:link w:val="18"/>
    <w:semiHidden/>
    <w:qFormat/>
    <w:uiPriority w:val="0"/>
    <w:rPr>
      <w:rFonts w:ascii="Times New Roman" w:hAnsi="Times New Roman" w:eastAsia="宋体" w:cs="Times New Roman"/>
      <w:sz w:val="18"/>
      <w:szCs w:val="18"/>
    </w:rPr>
  </w:style>
  <w:style w:type="character" w:customStyle="1" w:styleId="53">
    <w:name w:val="批注文字 Char"/>
    <w:basedOn w:val="24"/>
    <w:link w:val="7"/>
    <w:semiHidden/>
    <w:qFormat/>
    <w:uiPriority w:val="0"/>
    <w:rPr>
      <w:rFonts w:ascii="Times New Roman" w:hAnsi="Times New Roman" w:eastAsia="宋体" w:cs="Times New Roman"/>
      <w:szCs w:val="24"/>
    </w:rPr>
  </w:style>
  <w:style w:type="character" w:customStyle="1" w:styleId="54">
    <w:name w:val="正文文本 Char"/>
    <w:basedOn w:val="24"/>
    <w:link w:val="12"/>
    <w:qFormat/>
    <w:uiPriority w:val="0"/>
    <w:rPr>
      <w:rFonts w:ascii="Times New Roman" w:hAnsi="Times New Roman" w:eastAsia="宋体" w:cs="Times New Roman"/>
      <w:sz w:val="24"/>
      <w:szCs w:val="24"/>
    </w:rPr>
  </w:style>
  <w:style w:type="character" w:customStyle="1" w:styleId="55">
    <w:name w:val="文档结构图 Char1"/>
    <w:basedOn w:val="24"/>
    <w:link w:val="10"/>
    <w:semiHidden/>
    <w:qFormat/>
    <w:uiPriority w:val="99"/>
    <w:rPr>
      <w:rFonts w:ascii="宋体" w:hAnsi="Times New Roman" w:eastAsia="宋体" w:cs="Times New Roman"/>
      <w:sz w:val="18"/>
      <w:szCs w:val="18"/>
    </w:rPr>
  </w:style>
  <w:style w:type="character" w:customStyle="1" w:styleId="56">
    <w:name w:val="日期 Char1"/>
    <w:basedOn w:val="24"/>
    <w:link w:val="16"/>
    <w:semiHidden/>
    <w:qFormat/>
    <w:uiPriority w:val="99"/>
    <w:rPr>
      <w:rFonts w:ascii="Times New Roman" w:hAnsi="Times New Roman" w:eastAsia="宋体" w:cs="Times New Roman"/>
      <w:szCs w:val="24"/>
    </w:rPr>
  </w:style>
  <w:style w:type="character" w:customStyle="1" w:styleId="57">
    <w:name w:val="正文文本缩进 2 Char"/>
    <w:basedOn w:val="24"/>
    <w:link w:val="17"/>
    <w:qFormat/>
    <w:uiPriority w:val="0"/>
    <w:rPr>
      <w:rFonts w:ascii="宋体" w:hAnsi="Times New Roman" w:eastAsia="宋体" w:cs="Times New Roman"/>
      <w:color w:val="000000"/>
      <w:kern w:val="0"/>
      <w:sz w:val="24"/>
      <w:szCs w:val="20"/>
    </w:rPr>
  </w:style>
  <w:style w:type="character" w:customStyle="1" w:styleId="58">
    <w:name w:val="正文文本 2 Char"/>
    <w:basedOn w:val="24"/>
    <w:link w:val="22"/>
    <w:qFormat/>
    <w:uiPriority w:val="0"/>
    <w:rPr>
      <w:rFonts w:ascii="宋体" w:hAnsi="Times New Roman" w:eastAsia="宋体" w:cs="Times New Roman"/>
      <w:color w:val="000000"/>
      <w:kern w:val="0"/>
      <w:sz w:val="24"/>
      <w:szCs w:val="24"/>
    </w:rPr>
  </w:style>
  <w:style w:type="character" w:customStyle="1" w:styleId="59">
    <w:name w:val="正文文本 3 Char"/>
    <w:basedOn w:val="24"/>
    <w:link w:val="11"/>
    <w:qFormat/>
    <w:uiPriority w:val="0"/>
    <w:rPr>
      <w:rFonts w:ascii="Times New Roman" w:hAnsi="Times New Roman" w:eastAsia="宋体" w:cs="Times New Roman"/>
      <w:sz w:val="16"/>
      <w:szCs w:val="16"/>
    </w:rPr>
  </w:style>
  <w:style w:type="character" w:customStyle="1" w:styleId="60">
    <w:name w:val="纯文本 Char1"/>
    <w:basedOn w:val="24"/>
    <w:link w:val="15"/>
    <w:semiHidden/>
    <w:qFormat/>
    <w:uiPriority w:val="99"/>
    <w:rPr>
      <w:rFonts w:ascii="宋体" w:hAnsi="Courier New" w:eastAsia="宋体" w:cs="Courier New"/>
      <w:szCs w:val="21"/>
    </w:rPr>
  </w:style>
  <w:style w:type="character" w:customStyle="1" w:styleId="61">
    <w:name w:val="正文文本缩进 Char"/>
    <w:basedOn w:val="24"/>
    <w:link w:val="13"/>
    <w:qFormat/>
    <w:uiPriority w:val="0"/>
    <w:rPr>
      <w:rFonts w:ascii="宋体" w:hAnsi="Times New Roman" w:eastAsia="宋体" w:cs="Times New Roman"/>
      <w:color w:val="000000"/>
      <w:kern w:val="0"/>
      <w:sz w:val="24"/>
      <w:szCs w:val="20"/>
    </w:rPr>
  </w:style>
  <w:style w:type="paragraph" w:customStyle="1" w:styleId="62">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默认段落字体 Para Char Char Char Char Char Char Char Char Char1 Char Char Char Char"/>
    <w:basedOn w:val="1"/>
    <w:qFormat/>
    <w:uiPriority w:val="0"/>
    <w:rPr>
      <w:rFonts w:ascii="Tahoma" w:hAnsi="Tahoma"/>
      <w:sz w:val="24"/>
      <w:szCs w:val="20"/>
    </w:rPr>
  </w:style>
  <w:style w:type="paragraph" w:customStyle="1" w:styleId="64">
    <w:name w:val="正文_14"/>
    <w:qFormat/>
    <w:uiPriority w:val="0"/>
    <w:rPr>
      <w:rFonts w:ascii="Times New Roman" w:hAnsi="Times New Roman" w:eastAsia="宋体" w:cs="Times New Roman"/>
      <w:kern w:val="0"/>
      <w:sz w:val="21"/>
      <w:szCs w:val="20"/>
      <w:lang w:val="en-US" w:eastAsia="zh-CN" w:bidi="ar-SA"/>
    </w:rPr>
  </w:style>
  <w:style w:type="paragraph" w:customStyle="1" w:styleId="6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Char Char1 Char Char Char Char Char Char Char Char"/>
    <w:basedOn w:val="1"/>
    <w:qFormat/>
    <w:uiPriority w:val="0"/>
    <w:pPr>
      <w:widowControl/>
      <w:spacing w:after="160" w:line="240" w:lineRule="exact"/>
      <w:jc w:val="left"/>
    </w:pPr>
    <w:rPr>
      <w:szCs w:val="20"/>
    </w:rPr>
  </w:style>
  <w:style w:type="paragraph" w:customStyle="1" w:styleId="6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9">
    <w:name w:val="_Style 22"/>
    <w:basedOn w:val="1"/>
    <w:qFormat/>
    <w:uiPriority w:val="0"/>
  </w:style>
  <w:style w:type="paragraph" w:customStyle="1" w:styleId="7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Char"/>
    <w:basedOn w:val="1"/>
    <w:qFormat/>
    <w:uiPriority w:val="0"/>
  </w:style>
  <w:style w:type="paragraph" w:customStyle="1" w:styleId="7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Char1"/>
    <w:basedOn w:val="1"/>
    <w:qFormat/>
    <w:uiPriority w:val="0"/>
    <w:rPr>
      <w:rFonts w:ascii="Tahoma" w:hAnsi="Tahoma"/>
      <w:sz w:val="24"/>
      <w:szCs w:val="20"/>
    </w:rPr>
  </w:style>
  <w:style w:type="paragraph" w:customStyle="1" w:styleId="78">
    <w:name w:val="1"/>
    <w:basedOn w:val="1"/>
    <w:next w:val="15"/>
    <w:qFormat/>
    <w:uiPriority w:val="0"/>
    <w:rPr>
      <w:rFonts w:ascii="宋体" w:hAnsi="Courier New"/>
      <w:szCs w:val="22"/>
    </w:rPr>
  </w:style>
  <w:style w:type="paragraph" w:customStyle="1" w:styleId="79">
    <w:name w:val="zw"/>
    <w:basedOn w:val="1"/>
    <w:qFormat/>
    <w:uiPriority w:val="0"/>
    <w:pPr>
      <w:widowControl/>
      <w:spacing w:before="30"/>
      <w:ind w:left="100" w:right="100"/>
    </w:pPr>
    <w:rPr>
      <w:rFonts w:ascii="方正书宋简体" w:hAnsi="宋体" w:eastAsia="方正书宋简体"/>
      <w:color w:val="000000"/>
      <w:kern w:val="0"/>
      <w:szCs w:val="21"/>
    </w:rPr>
  </w:style>
  <w:style w:type="character" w:customStyle="1" w:styleId="80">
    <w:name w:val="批注主题 Char"/>
    <w:basedOn w:val="53"/>
    <w:link w:val="6"/>
    <w:semiHidden/>
    <w:qFormat/>
    <w:uiPriority w:val="99"/>
    <w:rPr>
      <w:b/>
      <w:bCs/>
    </w:rPr>
  </w:style>
  <w:style w:type="paragraph" w:customStyle="1" w:styleId="81">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82">
    <w:name w:val="List Paragraph"/>
    <w:basedOn w:val="1"/>
    <w:qFormat/>
    <w:uiPriority w:val="0"/>
    <w:pPr>
      <w:ind w:firstLine="420" w:firstLineChars="200"/>
    </w:pPr>
    <w:rPr>
      <w:rFonts w:cs="Times New Roman"/>
      <w:sz w:val="28"/>
      <w:szCs w:val="22"/>
    </w:rPr>
  </w:style>
  <w:style w:type="paragraph" w:customStyle="1" w:styleId="83">
    <w:name w:val="p15"/>
    <w:basedOn w:val="1"/>
    <w:qFormat/>
    <w:uiPriority w:val="0"/>
    <w:pPr>
      <w:widowControl/>
      <w:spacing w:line="360" w:lineRule="auto"/>
      <w:ind w:firstLine="403"/>
    </w:pPr>
    <w:rPr>
      <w:rFonts w:ascii="仿宋_GB2312" w:hAnsi="宋体" w:eastAsia="仿宋_GB2312" w:cs="宋体"/>
      <w:kern w:val="0"/>
      <w:sz w:val="28"/>
      <w:szCs w:val="28"/>
    </w:rPr>
  </w:style>
  <w:style w:type="paragraph" w:customStyle="1" w:styleId="84">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85">
    <w:name w:val="表格内容"/>
    <w:basedOn w:val="1"/>
    <w:qFormat/>
    <w:uiPriority w:val="99"/>
    <w:pPr>
      <w:tabs>
        <w:tab w:val="left" w:pos="8280"/>
      </w:tabs>
      <w:autoSpaceDE w:val="0"/>
      <w:autoSpaceDN w:val="0"/>
      <w:adjustRightInd w:val="0"/>
      <w:ind w:right="23"/>
    </w:pPr>
    <w:rPr>
      <w:rFonts w:ascii="宋体" w:hAnsi="宋体"/>
      <w:color w:val="00000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3380</Words>
  <Characters>19272</Characters>
  <Lines>160</Lines>
  <Paragraphs>45</Paragraphs>
  <TotalTime>17</TotalTime>
  <ScaleCrop>false</ScaleCrop>
  <LinksUpToDate>false</LinksUpToDate>
  <CharactersWithSpaces>22607</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2017-10-12T07:41:00Z</dcterms:created>
  <dc:creator>MC SYSTEM</dc:creator>
  <cp:lastModifiedBy>沁橙</cp:lastModifiedBy>
  <cp:lastPrinted>2018-11-16T01:33:00Z</cp:lastPrinted>
  <dcterms:modified xsi:type="dcterms:W3CDTF">2018-11-20T02:31:58Z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