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1200" w:lineRule="exact"/>
        <w:jc w:val="center"/>
        <w:rPr>
          <w:rFonts w:hint="eastAsia" w:ascii="宋体" w:hAnsi="宋体" w:cs="宋体"/>
          <w:b/>
          <w:bCs/>
          <w:color w:val="auto"/>
          <w:sz w:val="84"/>
          <w:szCs w:val="84"/>
          <w:highlight w:val="none"/>
        </w:rPr>
      </w:pPr>
      <w:r>
        <w:rPr>
          <w:rFonts w:hint="eastAsia" w:ascii="宋体" w:hAnsi="宋体" w:cs="宋体"/>
          <w:b/>
          <w:bCs/>
          <w:color w:val="auto"/>
          <w:sz w:val="52"/>
          <w:szCs w:val="52"/>
          <w:highlight w:val="none"/>
        </w:rPr>
        <w:t>临海市政府采购</w:t>
      </w:r>
    </w:p>
    <w:p>
      <w:pPr>
        <w:adjustRightInd w:val="0"/>
        <w:snapToGrid w:val="0"/>
        <w:spacing w:line="1200" w:lineRule="exact"/>
        <w:jc w:val="center"/>
        <w:rPr>
          <w:rFonts w:hint="eastAsia" w:ascii="宋体" w:hAnsi="宋体" w:cs="宋体"/>
          <w:b/>
          <w:bCs/>
          <w:color w:val="auto"/>
          <w:sz w:val="84"/>
          <w:szCs w:val="84"/>
          <w:highlight w:val="none"/>
        </w:rPr>
      </w:pPr>
      <w:r>
        <w:rPr>
          <w:rFonts w:hint="eastAsia" w:ascii="宋体" w:hAnsi="宋体" w:cs="宋体"/>
          <w:b/>
          <w:bCs/>
          <w:color w:val="auto"/>
          <w:sz w:val="84"/>
          <w:szCs w:val="84"/>
          <w:highlight w:val="none"/>
        </w:rPr>
        <w:t>招  标  文  件</w:t>
      </w:r>
    </w:p>
    <w:p>
      <w:pPr>
        <w:adjustRightInd w:val="0"/>
        <w:snapToGrid w:val="0"/>
        <w:rPr>
          <w:rFonts w:hint="eastAsia" w:ascii="宋体" w:hAnsi="宋体"/>
          <w:b/>
          <w:bCs/>
          <w:color w:val="auto"/>
          <w:szCs w:val="21"/>
          <w:highlight w:val="none"/>
        </w:rPr>
      </w:pPr>
    </w:p>
    <w:p>
      <w:pPr>
        <w:adjustRightInd w:val="0"/>
        <w:snapToGrid w:val="0"/>
        <w:jc w:val="center"/>
        <w:rPr>
          <w:rFonts w:hint="eastAsia" w:ascii="黑体" w:hAnsi="黑体" w:eastAsia="黑体"/>
          <w:b/>
          <w:bCs/>
          <w:color w:val="auto"/>
          <w:szCs w:val="21"/>
          <w:highlight w:val="none"/>
        </w:rPr>
      </w:pPr>
      <w:r>
        <w:rPr>
          <w:rFonts w:hint="eastAsia" w:ascii="黑体" w:hAnsi="黑体" w:eastAsia="黑体"/>
          <w:b/>
          <w:bCs/>
          <w:color w:val="auto"/>
          <w:szCs w:val="21"/>
          <w:highlight w:val="none"/>
        </w:rPr>
        <w:t xml:space="preserve"> </w:t>
      </w:r>
    </w:p>
    <w:p>
      <w:pPr>
        <w:ind w:firstLine="2375" w:firstLineChars="845"/>
        <w:outlineLvl w:val="0"/>
        <w:rPr>
          <w:rFonts w:hint="eastAsia"/>
          <w:color w:val="auto"/>
          <w:sz w:val="28"/>
          <w:szCs w:val="28"/>
          <w:highlight w:val="none"/>
        </w:rPr>
      </w:pPr>
      <w:bookmarkStart w:id="0" w:name="_Toc15285"/>
      <w:bookmarkStart w:id="1" w:name="_Toc29009"/>
      <w:bookmarkStart w:id="2" w:name="_Toc31392"/>
      <w:r>
        <w:rPr>
          <w:rFonts w:hint="eastAsia" w:ascii="宋体" w:hAnsi="宋体" w:cs="宋体"/>
          <w:b/>
          <w:bCs/>
          <w:color w:val="auto"/>
          <w:sz w:val="28"/>
          <w:szCs w:val="28"/>
          <w:highlight w:val="none"/>
        </w:rPr>
        <w:t>招标编号：ZJTY-202</w:t>
      </w:r>
      <w:bookmarkEnd w:id="0"/>
      <w:bookmarkEnd w:id="1"/>
      <w:r>
        <w:rPr>
          <w:rFonts w:hint="eastAsia" w:ascii="宋体" w:hAnsi="宋体" w:cs="宋体"/>
          <w:b/>
          <w:bCs/>
          <w:color w:val="auto"/>
          <w:sz w:val="28"/>
          <w:szCs w:val="28"/>
          <w:highlight w:val="none"/>
          <w:lang w:val="en-US" w:eastAsia="zh-CN"/>
        </w:rPr>
        <w:t>4</w:t>
      </w:r>
      <w:bookmarkEnd w:id="2"/>
      <w:r>
        <w:rPr>
          <w:rFonts w:hint="eastAsia" w:ascii="宋体" w:hAnsi="宋体" w:cs="宋体"/>
          <w:b/>
          <w:bCs/>
          <w:color w:val="auto"/>
          <w:sz w:val="28"/>
          <w:szCs w:val="28"/>
          <w:highlight w:val="none"/>
          <w:lang w:val="en-US" w:eastAsia="zh-CN"/>
        </w:rPr>
        <w:t>10</w:t>
      </w:r>
      <w:r>
        <w:rPr>
          <w:rFonts w:hint="eastAsia" w:ascii="宋体" w:hAnsi="宋体" w:cs="宋体"/>
          <w:b/>
          <w:bCs/>
          <w:color w:val="auto"/>
          <w:sz w:val="28"/>
          <w:szCs w:val="28"/>
          <w:highlight w:val="none"/>
        </w:rPr>
        <w:t xml:space="preserve"> </w:t>
      </w:r>
    </w:p>
    <w:p>
      <w:pPr>
        <w:adjustRightInd w:val="0"/>
        <w:snapToGrid w:val="0"/>
        <w:spacing w:line="360" w:lineRule="auto"/>
        <w:rPr>
          <w:rFonts w:ascii="宋体" w:hAnsi="宋体"/>
          <w:color w:val="auto"/>
          <w:szCs w:val="21"/>
          <w:highlight w:val="none"/>
        </w:rPr>
      </w:pPr>
    </w:p>
    <w:p>
      <w:pPr>
        <w:rPr>
          <w:rFonts w:ascii="宋体" w:hAnsi="宋体"/>
          <w:color w:val="auto"/>
          <w:szCs w:val="21"/>
          <w:highlight w:val="none"/>
        </w:rPr>
      </w:pPr>
    </w:p>
    <w:p>
      <w:pPr>
        <w:spacing w:line="480" w:lineRule="auto"/>
        <w:jc w:val="left"/>
        <w:outlineLvl w:val="1"/>
        <w:rPr>
          <w:rFonts w:hint="eastAsia" w:ascii="宋体" w:hAnsi="宋体" w:eastAsia="宋体"/>
          <w:bCs/>
          <w:color w:val="auto"/>
          <w:sz w:val="28"/>
          <w:szCs w:val="28"/>
          <w:highlight w:val="none"/>
          <w:u w:val="single"/>
          <w:lang w:val="en-US" w:eastAsia="zh-CN"/>
        </w:rPr>
      </w:pPr>
      <w:bookmarkStart w:id="3" w:name="_Toc24743"/>
      <w:r>
        <w:rPr>
          <w:rFonts w:hint="eastAsia" w:ascii="宋体" w:hAnsi="宋体"/>
          <w:bCs/>
          <w:color w:val="auto"/>
          <w:sz w:val="28"/>
          <w:szCs w:val="28"/>
          <w:highlight w:val="none"/>
        </w:rPr>
        <w:t>招标项目：</w:t>
      </w:r>
      <w:r>
        <w:rPr>
          <w:rFonts w:hint="eastAsia" w:ascii="宋体" w:hAnsi="宋体"/>
          <w:bCs/>
          <w:color w:val="auto"/>
          <w:sz w:val="28"/>
          <w:szCs w:val="28"/>
          <w:highlight w:val="none"/>
          <w:u w:val="single"/>
          <w:lang w:val="en-US" w:eastAsia="zh-CN"/>
        </w:rPr>
        <w:t>2024-2026年度临海市容器苗培育项目</w:t>
      </w:r>
      <w:bookmarkEnd w:id="3"/>
    </w:p>
    <w:p>
      <w:pPr>
        <w:pStyle w:val="30"/>
        <w:rPr>
          <w:rFonts w:hint="eastAsia"/>
          <w:color w:val="auto"/>
          <w:highlight w:val="none"/>
          <w:lang w:eastAsia="zh-CN"/>
        </w:rPr>
      </w:pPr>
    </w:p>
    <w:p>
      <w:pPr>
        <w:spacing w:line="480" w:lineRule="auto"/>
        <w:outlineLvl w:val="1"/>
        <w:rPr>
          <w:rFonts w:hint="eastAsia" w:ascii="宋体" w:hAnsi="宋体"/>
          <w:color w:val="auto"/>
          <w:sz w:val="28"/>
          <w:szCs w:val="28"/>
          <w:highlight w:val="none"/>
          <w:u w:val="single"/>
        </w:rPr>
      </w:pPr>
      <w:bookmarkStart w:id="4" w:name="_Toc28425"/>
      <w:r>
        <w:rPr>
          <w:rFonts w:hint="eastAsia" w:ascii="宋体" w:hAnsi="宋体"/>
          <w:color w:val="auto"/>
          <w:sz w:val="28"/>
          <w:szCs w:val="28"/>
          <w:highlight w:val="none"/>
        </w:rPr>
        <w:t>采 购 人：</w:t>
      </w:r>
      <w:r>
        <w:rPr>
          <w:rFonts w:hint="eastAsia" w:ascii="宋体" w:hAnsi="宋体"/>
          <w:color w:val="auto"/>
          <w:sz w:val="28"/>
          <w:szCs w:val="28"/>
          <w:highlight w:val="none"/>
          <w:u w:val="single"/>
        </w:rPr>
        <w:t>临海市自然资源和规划局（盖章）</w:t>
      </w:r>
      <w:bookmarkEnd w:id="4"/>
      <w:r>
        <w:rPr>
          <w:rFonts w:hint="eastAsia" w:ascii="宋体" w:hAnsi="宋体"/>
          <w:color w:val="auto"/>
          <w:sz w:val="28"/>
          <w:szCs w:val="28"/>
          <w:highlight w:val="none"/>
          <w:u w:val="single"/>
        </w:rPr>
        <w:t xml:space="preserve">  </w:t>
      </w:r>
    </w:p>
    <w:p>
      <w:pPr>
        <w:pStyle w:val="30"/>
        <w:rPr>
          <w:color w:val="auto"/>
          <w:highlight w:val="none"/>
          <w:lang w:val="en-US" w:eastAsia="zh-CN"/>
        </w:rPr>
      </w:pPr>
    </w:p>
    <w:p>
      <w:pPr>
        <w:spacing w:line="480" w:lineRule="auto"/>
        <w:outlineLvl w:val="1"/>
        <w:rPr>
          <w:rFonts w:hint="eastAsia" w:ascii="宋体" w:hAnsi="宋体"/>
          <w:color w:val="auto"/>
          <w:sz w:val="28"/>
          <w:szCs w:val="28"/>
          <w:highlight w:val="none"/>
        </w:rPr>
      </w:pPr>
      <w:bookmarkStart w:id="5" w:name="_Toc7793"/>
      <w:r>
        <w:rPr>
          <w:rFonts w:hint="eastAsia" w:ascii="宋体" w:hAnsi="宋体"/>
          <w:color w:val="auto"/>
          <w:sz w:val="28"/>
          <w:szCs w:val="28"/>
          <w:highlight w:val="none"/>
        </w:rPr>
        <w:t>联 系 人：</w:t>
      </w:r>
      <w:r>
        <w:rPr>
          <w:rFonts w:hint="eastAsia" w:ascii="宋体" w:hAnsi="宋体"/>
          <w:color w:val="auto"/>
          <w:sz w:val="28"/>
          <w:szCs w:val="28"/>
          <w:highlight w:val="none"/>
          <w:u w:val="single"/>
          <w:lang w:val="en-US" w:eastAsia="zh-CN"/>
        </w:rPr>
        <w:t>金先生</w:t>
      </w:r>
      <w:r>
        <w:rPr>
          <w:rFonts w:hint="eastAsia" w:ascii="宋体" w:hAnsi="宋体"/>
          <w:color w:val="auto"/>
          <w:sz w:val="28"/>
          <w:szCs w:val="28"/>
          <w:highlight w:val="none"/>
        </w:rPr>
        <w:t xml:space="preserve">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联系电话：</w:t>
      </w:r>
      <w:r>
        <w:rPr>
          <w:rFonts w:hint="eastAsia" w:ascii="宋体" w:hAnsi="宋体"/>
          <w:color w:val="auto"/>
          <w:sz w:val="28"/>
          <w:szCs w:val="28"/>
          <w:highlight w:val="none"/>
          <w:u w:val="single"/>
          <w:lang w:val="en-US" w:eastAsia="zh-CN"/>
        </w:rPr>
        <w:t>0576-85180233</w:t>
      </w:r>
      <w:bookmarkEnd w:id="5"/>
    </w:p>
    <w:p>
      <w:pPr>
        <w:spacing w:line="480" w:lineRule="auto"/>
        <w:ind w:left="1148"/>
        <w:rPr>
          <w:rFonts w:ascii="宋体" w:hAnsi="宋体"/>
          <w:color w:val="auto"/>
          <w:sz w:val="28"/>
          <w:szCs w:val="28"/>
          <w:highlight w:val="none"/>
        </w:rPr>
      </w:pPr>
    </w:p>
    <w:p>
      <w:pPr>
        <w:spacing w:line="480" w:lineRule="auto"/>
        <w:rPr>
          <w:rFonts w:hint="eastAsia" w:ascii="宋体" w:hAnsi="宋体"/>
          <w:color w:val="auto"/>
          <w:sz w:val="28"/>
          <w:szCs w:val="28"/>
          <w:highlight w:val="none"/>
        </w:rPr>
      </w:pPr>
      <w:r>
        <w:rPr>
          <w:rFonts w:hint="eastAsia" w:ascii="宋体" w:hAnsi="宋体"/>
          <w:color w:val="auto"/>
          <w:sz w:val="28"/>
          <w:szCs w:val="28"/>
          <w:highlight w:val="none"/>
        </w:rPr>
        <w:t xml:space="preserve">     </w:t>
      </w:r>
    </w:p>
    <w:p>
      <w:pPr>
        <w:spacing w:line="480" w:lineRule="auto"/>
        <w:rPr>
          <w:rFonts w:hint="eastAsia" w:ascii="宋体" w:hAnsi="宋体"/>
          <w:color w:val="auto"/>
          <w:sz w:val="28"/>
          <w:szCs w:val="28"/>
          <w:highlight w:val="none"/>
        </w:rPr>
      </w:pPr>
    </w:p>
    <w:p>
      <w:pPr>
        <w:spacing w:line="480" w:lineRule="auto"/>
        <w:outlineLvl w:val="1"/>
        <w:rPr>
          <w:rFonts w:hint="eastAsia" w:ascii="宋体" w:hAnsi="宋体"/>
          <w:color w:val="auto"/>
          <w:sz w:val="28"/>
          <w:szCs w:val="28"/>
          <w:highlight w:val="none"/>
        </w:rPr>
      </w:pPr>
      <w:bookmarkStart w:id="6" w:name="_Toc27841"/>
      <w:r>
        <w:rPr>
          <w:rFonts w:hint="eastAsia" w:ascii="宋体" w:hAnsi="宋体"/>
          <w:color w:val="auto"/>
          <w:sz w:val="28"/>
          <w:szCs w:val="28"/>
          <w:highlight w:val="none"/>
        </w:rPr>
        <w:t>招标代理机构：</w:t>
      </w:r>
      <w:r>
        <w:rPr>
          <w:rFonts w:hint="eastAsia" w:ascii="宋体" w:hAnsi="宋体"/>
          <w:color w:val="auto"/>
          <w:sz w:val="28"/>
          <w:szCs w:val="28"/>
          <w:highlight w:val="none"/>
          <w:u w:val="single"/>
        </w:rPr>
        <w:t>浙江同益咨询有限公司</w:t>
      </w:r>
      <w:r>
        <w:rPr>
          <w:rFonts w:hint="eastAsia" w:ascii="宋体" w:hAnsi="宋体"/>
          <w:color w:val="auto"/>
          <w:sz w:val="28"/>
          <w:szCs w:val="28"/>
          <w:highlight w:val="none"/>
        </w:rPr>
        <w:t>（盖章）</w:t>
      </w:r>
      <w:bookmarkEnd w:id="6"/>
    </w:p>
    <w:p>
      <w:pPr>
        <w:pStyle w:val="30"/>
        <w:rPr>
          <w:rFonts w:hint="eastAsia"/>
          <w:color w:val="auto"/>
          <w:highlight w:val="none"/>
          <w:lang w:eastAsia="zh-CN"/>
        </w:rPr>
      </w:pPr>
    </w:p>
    <w:p>
      <w:pPr>
        <w:spacing w:line="480" w:lineRule="auto"/>
        <w:outlineLvl w:val="1"/>
        <w:rPr>
          <w:rFonts w:hint="default" w:ascii="宋体" w:hAnsi="宋体" w:eastAsia="宋体"/>
          <w:color w:val="auto"/>
          <w:sz w:val="28"/>
          <w:szCs w:val="28"/>
          <w:highlight w:val="none"/>
          <w:u w:val="single"/>
          <w:lang w:val="en-US" w:eastAsia="zh-CN"/>
        </w:rPr>
      </w:pPr>
      <w:bookmarkStart w:id="7" w:name="_Toc26536"/>
      <w:r>
        <w:rPr>
          <w:rFonts w:hint="eastAsia" w:ascii="宋体" w:hAnsi="宋体"/>
          <w:color w:val="auto"/>
          <w:sz w:val="28"/>
          <w:szCs w:val="28"/>
          <w:highlight w:val="none"/>
        </w:rPr>
        <w:t>联 系 人：</w:t>
      </w:r>
      <w:r>
        <w:rPr>
          <w:rFonts w:hint="eastAsia" w:ascii="宋体" w:hAnsi="宋体"/>
          <w:color w:val="auto"/>
          <w:sz w:val="28"/>
          <w:szCs w:val="28"/>
          <w:highlight w:val="none"/>
          <w:u w:val="single"/>
          <w:lang w:val="en-US" w:eastAsia="zh-CN"/>
        </w:rPr>
        <w:t>李</w:t>
      </w:r>
      <w:r>
        <w:rPr>
          <w:rFonts w:hint="eastAsia" w:ascii="宋体" w:hAnsi="宋体"/>
          <w:color w:val="auto"/>
          <w:sz w:val="28"/>
          <w:szCs w:val="28"/>
          <w:highlight w:val="none"/>
          <w:u w:val="single"/>
          <w:lang w:eastAsia="zh-CN"/>
        </w:rPr>
        <w:t>先生</w:t>
      </w:r>
      <w:r>
        <w:rPr>
          <w:rFonts w:hint="eastAsia" w:ascii="宋体" w:hAnsi="宋体"/>
          <w:color w:val="auto"/>
          <w:sz w:val="28"/>
          <w:szCs w:val="28"/>
          <w:highlight w:val="none"/>
        </w:rPr>
        <w:t xml:space="preserve">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联系电话：</w:t>
      </w:r>
      <w:r>
        <w:rPr>
          <w:rFonts w:hint="eastAsia" w:ascii="宋体" w:hAnsi="宋体"/>
          <w:color w:val="auto"/>
          <w:sz w:val="28"/>
          <w:szCs w:val="28"/>
          <w:highlight w:val="none"/>
          <w:u w:val="single"/>
          <w:lang w:val="en-US" w:eastAsia="zh-CN"/>
        </w:rPr>
        <w:t>15857630562</w:t>
      </w:r>
      <w:bookmarkEnd w:id="7"/>
    </w:p>
    <w:p>
      <w:pPr>
        <w:spacing w:line="360" w:lineRule="auto"/>
        <w:ind w:left="376" w:leftChars="179"/>
        <w:rPr>
          <w:rFonts w:ascii="宋体" w:hAnsi="宋体"/>
          <w:color w:val="auto"/>
          <w:sz w:val="28"/>
          <w:szCs w:val="28"/>
          <w:highlight w:val="none"/>
        </w:rPr>
      </w:pPr>
    </w:p>
    <w:p>
      <w:pPr>
        <w:spacing w:line="360" w:lineRule="auto"/>
        <w:ind w:left="376" w:leftChars="179"/>
        <w:rPr>
          <w:rFonts w:ascii="宋体" w:hAnsi="宋体"/>
          <w:color w:val="auto"/>
          <w:sz w:val="28"/>
          <w:szCs w:val="28"/>
          <w:highlight w:val="none"/>
        </w:rPr>
      </w:pPr>
    </w:p>
    <w:p>
      <w:pPr>
        <w:spacing w:line="288" w:lineRule="auto"/>
        <w:jc w:val="center"/>
        <w:outlineLvl w:val="1"/>
        <w:rPr>
          <w:rFonts w:ascii="宋体" w:hAnsi="宋体"/>
          <w:color w:val="auto"/>
          <w:sz w:val="28"/>
          <w:szCs w:val="28"/>
          <w:highlight w:val="none"/>
        </w:rPr>
      </w:pPr>
      <w:bookmarkStart w:id="8" w:name="_Toc4893"/>
      <w:r>
        <w:rPr>
          <w:rFonts w:hint="eastAsia" w:ascii="宋体" w:hAnsi="宋体"/>
          <w:color w:val="auto"/>
          <w:sz w:val="28"/>
          <w:szCs w:val="28"/>
          <w:highlight w:val="none"/>
        </w:rPr>
        <w:t>202</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月</w:t>
      </w:r>
      <w:bookmarkEnd w:id="8"/>
      <w:r>
        <w:rPr>
          <w:rFonts w:hint="eastAsia" w:ascii="宋体" w:hAnsi="宋体"/>
          <w:color w:val="auto"/>
          <w:sz w:val="28"/>
          <w:szCs w:val="28"/>
          <w:highlight w:val="none"/>
        </w:rPr>
        <w:t xml:space="preserve"> </w:t>
      </w:r>
    </w:p>
    <w:p>
      <w:pPr>
        <w:rPr>
          <w:rFonts w:hint="eastAsia" w:ascii="创艺简标宋" w:hAnsi="宋体" w:eastAsia="创艺简标宋"/>
          <w:color w:val="auto"/>
          <w:sz w:val="44"/>
          <w:szCs w:val="44"/>
          <w:highlight w:val="none"/>
        </w:rPr>
      </w:pPr>
    </w:p>
    <w:p>
      <w:pPr>
        <w:pStyle w:val="11"/>
        <w:spacing w:beforeLines="0" w:afterLines="0" w:line="360" w:lineRule="auto"/>
        <w:jc w:val="center"/>
        <w:rPr>
          <w:rFonts w:hint="eastAsia" w:ascii="创艺简标宋" w:hAnsi="宋体" w:eastAsia="创艺简标宋"/>
          <w:color w:val="auto"/>
          <w:sz w:val="44"/>
          <w:szCs w:val="44"/>
          <w:highlight w:val="none"/>
        </w:rPr>
      </w:pPr>
    </w:p>
    <w:p>
      <w:pPr>
        <w:pStyle w:val="11"/>
        <w:spacing w:beforeLines="0" w:afterLines="0" w:line="360" w:lineRule="auto"/>
        <w:jc w:val="center"/>
        <w:rPr>
          <w:rFonts w:hint="eastAsia" w:ascii="创艺简标宋" w:hAnsi="宋体" w:eastAsia="创艺简标宋"/>
          <w:color w:val="auto"/>
          <w:sz w:val="44"/>
          <w:szCs w:val="44"/>
          <w:highlight w:val="none"/>
        </w:rPr>
      </w:pPr>
    </w:p>
    <w:p>
      <w:pPr>
        <w:pStyle w:val="11"/>
        <w:spacing w:beforeLines="0" w:afterLines="0" w:line="360" w:lineRule="auto"/>
        <w:jc w:val="center"/>
        <w:rPr>
          <w:rFonts w:ascii="创艺简标宋" w:hAnsi="宋体" w:eastAsia="创艺简标宋"/>
          <w:color w:val="auto"/>
          <w:sz w:val="44"/>
          <w:szCs w:val="44"/>
          <w:highlight w:val="none"/>
        </w:rPr>
      </w:pPr>
      <w:r>
        <w:rPr>
          <w:rFonts w:hint="eastAsia" w:ascii="创艺简标宋" w:hAnsi="宋体" w:eastAsia="创艺简标宋"/>
          <w:color w:val="auto"/>
          <w:sz w:val="44"/>
          <w:szCs w:val="44"/>
          <w:highlight w:val="none"/>
        </w:rPr>
        <w:t>目    录</w:t>
      </w:r>
    </w:p>
    <w:p>
      <w:pPr>
        <w:pStyle w:val="15"/>
        <w:tabs>
          <w:tab w:val="left" w:pos="6120"/>
        </w:tabs>
        <w:spacing w:line="480" w:lineRule="auto"/>
        <w:rPr>
          <w:rFonts w:ascii="宋体" w:hAnsi="宋体"/>
          <w:b/>
          <w:color w:val="auto"/>
          <w:sz w:val="28"/>
          <w:szCs w:val="28"/>
          <w:highlight w:val="none"/>
        </w:rPr>
      </w:pPr>
      <w:r>
        <w:rPr>
          <w:rFonts w:ascii="宋体" w:hAnsi="宋体"/>
          <w:b/>
          <w:color w:val="auto"/>
          <w:sz w:val="28"/>
          <w:szCs w:val="28"/>
          <w:highlight w:val="none"/>
        </w:rPr>
        <w:tab/>
      </w:r>
    </w:p>
    <w:p>
      <w:pPr>
        <w:pStyle w:val="19"/>
        <w:tabs>
          <w:tab w:val="right" w:leader="dot" w:pos="8730"/>
        </w:tabs>
        <w:rPr>
          <w:highlight w:val="none"/>
        </w:rPr>
      </w:pPr>
      <w:r>
        <w:rPr>
          <w:rFonts w:hint="eastAsia" w:ascii="宋体" w:hAnsi="宋体"/>
          <w:color w:val="auto"/>
          <w:sz w:val="28"/>
          <w:szCs w:val="28"/>
          <w:highlight w:val="none"/>
        </w:rPr>
        <w:fldChar w:fldCharType="begin"/>
      </w:r>
      <w:r>
        <w:rPr>
          <w:rFonts w:hint="eastAsia" w:ascii="宋体" w:hAnsi="宋体"/>
          <w:color w:val="auto"/>
          <w:sz w:val="28"/>
          <w:szCs w:val="28"/>
          <w:highlight w:val="none"/>
        </w:rPr>
        <w:instrText xml:space="preserve"> TOC \o "1-3" \h \z \u </w:instrText>
      </w:r>
      <w:r>
        <w:rPr>
          <w:rFonts w:hint="eastAsia" w:ascii="宋体" w:hAnsi="宋体"/>
          <w:color w:val="auto"/>
          <w:sz w:val="28"/>
          <w:szCs w:val="28"/>
          <w:highlight w:val="none"/>
        </w:rPr>
        <w:fldChar w:fldCharType="separate"/>
      </w:r>
    </w:p>
    <w:p>
      <w:pPr>
        <w:pStyle w:val="15"/>
        <w:tabs>
          <w:tab w:val="right" w:leader="dot" w:pos="8730"/>
        </w:tabs>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_Toc4915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 xml:space="preserve">第一章  </w:t>
      </w:r>
      <w:r>
        <w:rPr>
          <w:rFonts w:hint="eastAsia" w:ascii="宋体" w:hAnsi="宋体" w:eastAsia="宋体" w:cs="宋体"/>
          <w:sz w:val="28"/>
          <w:szCs w:val="28"/>
          <w:highlight w:val="none"/>
          <w:lang w:val="en-US" w:eastAsia="zh-CN"/>
        </w:rPr>
        <w:t>招标公告</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_Toc4915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w:t>
      </w:r>
      <w:r>
        <w:rPr>
          <w:rFonts w:hint="eastAsia" w:ascii="宋体" w:hAnsi="宋体" w:eastAsia="宋体" w:cs="宋体"/>
          <w:sz w:val="28"/>
          <w:szCs w:val="28"/>
          <w:highlight w:val="none"/>
        </w:rPr>
        <w:fldChar w:fldCharType="end"/>
      </w:r>
      <w:r>
        <w:rPr>
          <w:rFonts w:hint="eastAsia" w:ascii="宋体" w:hAnsi="宋体" w:eastAsia="宋体" w:cs="宋体"/>
          <w:color w:val="auto"/>
          <w:sz w:val="28"/>
          <w:szCs w:val="28"/>
          <w:highlight w:val="none"/>
        </w:rPr>
        <w:fldChar w:fldCharType="end"/>
      </w:r>
    </w:p>
    <w:p>
      <w:pPr>
        <w:pStyle w:val="15"/>
        <w:tabs>
          <w:tab w:val="right" w:leader="dot" w:pos="8730"/>
        </w:tabs>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_Toc18115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第二章  招标需求</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_Toc18115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7</w:t>
      </w:r>
      <w:r>
        <w:rPr>
          <w:rFonts w:hint="eastAsia" w:ascii="宋体" w:hAnsi="宋体" w:eastAsia="宋体" w:cs="宋体"/>
          <w:sz w:val="28"/>
          <w:szCs w:val="28"/>
          <w:highlight w:val="none"/>
        </w:rPr>
        <w:fldChar w:fldCharType="end"/>
      </w:r>
      <w:r>
        <w:rPr>
          <w:rFonts w:hint="eastAsia" w:ascii="宋体" w:hAnsi="宋体" w:eastAsia="宋体" w:cs="宋体"/>
          <w:color w:val="auto"/>
          <w:sz w:val="28"/>
          <w:szCs w:val="28"/>
          <w:highlight w:val="none"/>
        </w:rPr>
        <w:fldChar w:fldCharType="end"/>
      </w:r>
    </w:p>
    <w:p>
      <w:pPr>
        <w:pStyle w:val="15"/>
        <w:tabs>
          <w:tab w:val="right" w:leader="dot" w:pos="8730"/>
        </w:tabs>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_Toc20959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第三章  投标人须知</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_Toc20959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12</w:t>
      </w:r>
      <w:r>
        <w:rPr>
          <w:rFonts w:hint="eastAsia" w:ascii="宋体" w:hAnsi="宋体" w:eastAsia="宋体" w:cs="宋体"/>
          <w:sz w:val="28"/>
          <w:szCs w:val="28"/>
          <w:highlight w:val="none"/>
        </w:rPr>
        <w:fldChar w:fldCharType="end"/>
      </w:r>
      <w:r>
        <w:rPr>
          <w:rFonts w:hint="eastAsia" w:ascii="宋体" w:hAnsi="宋体" w:eastAsia="宋体" w:cs="宋体"/>
          <w:color w:val="auto"/>
          <w:sz w:val="28"/>
          <w:szCs w:val="28"/>
          <w:highlight w:val="none"/>
        </w:rPr>
        <w:fldChar w:fldCharType="end"/>
      </w:r>
    </w:p>
    <w:p>
      <w:pPr>
        <w:pStyle w:val="15"/>
        <w:tabs>
          <w:tab w:val="right" w:leader="dot" w:pos="8730"/>
        </w:tabs>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_Toc2108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第四章</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评标办法及评分标准</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_Toc2108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23</w:t>
      </w:r>
      <w:r>
        <w:rPr>
          <w:rFonts w:hint="eastAsia" w:ascii="宋体" w:hAnsi="宋体" w:eastAsia="宋体" w:cs="宋体"/>
          <w:sz w:val="28"/>
          <w:szCs w:val="28"/>
          <w:highlight w:val="none"/>
        </w:rPr>
        <w:fldChar w:fldCharType="end"/>
      </w:r>
      <w:r>
        <w:rPr>
          <w:rFonts w:hint="eastAsia" w:ascii="宋体" w:hAnsi="宋体" w:eastAsia="宋体" w:cs="宋体"/>
          <w:color w:val="auto"/>
          <w:sz w:val="28"/>
          <w:szCs w:val="28"/>
          <w:highlight w:val="none"/>
        </w:rPr>
        <w:fldChar w:fldCharType="end"/>
      </w:r>
    </w:p>
    <w:p>
      <w:pPr>
        <w:pStyle w:val="15"/>
        <w:tabs>
          <w:tab w:val="right" w:leader="dot" w:pos="8730"/>
        </w:tabs>
        <w:rPr>
          <w:rFonts w:hint="eastAsia" w:ascii="宋体" w:hAnsi="宋体" w:eastAsia="宋体" w:cs="宋体"/>
          <w:sz w:val="28"/>
          <w:szCs w:val="28"/>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_Toc13051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第五章  合同主要条款</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_Toc13051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27</w:t>
      </w:r>
      <w:r>
        <w:rPr>
          <w:rFonts w:hint="eastAsia" w:ascii="宋体" w:hAnsi="宋体" w:eastAsia="宋体" w:cs="宋体"/>
          <w:sz w:val="28"/>
          <w:szCs w:val="28"/>
          <w:highlight w:val="none"/>
        </w:rPr>
        <w:fldChar w:fldCharType="end"/>
      </w:r>
      <w:r>
        <w:rPr>
          <w:rFonts w:hint="eastAsia" w:ascii="宋体" w:hAnsi="宋体" w:eastAsia="宋体" w:cs="宋体"/>
          <w:color w:val="auto"/>
          <w:sz w:val="28"/>
          <w:szCs w:val="28"/>
          <w:highlight w:val="none"/>
        </w:rPr>
        <w:fldChar w:fldCharType="end"/>
      </w:r>
    </w:p>
    <w:p>
      <w:pPr>
        <w:pStyle w:val="15"/>
        <w:tabs>
          <w:tab w:val="right" w:leader="dot" w:pos="8730"/>
        </w:tabs>
        <w:rPr>
          <w:highlight w:val="none"/>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_Toc23213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第六章　投标文件格式</w:t>
      </w:r>
      <w:r>
        <w:rPr>
          <w:rFonts w:hint="eastAsia" w:ascii="宋体" w:hAnsi="宋体" w:eastAsia="宋体" w:cs="宋体"/>
          <w:sz w:val="28"/>
          <w:szCs w:val="28"/>
          <w:highlight w:val="none"/>
        </w:rPr>
        <w:tab/>
      </w:r>
      <w:r>
        <w:rPr>
          <w:rFonts w:hint="eastAsia" w:ascii="宋体" w:hAnsi="宋体" w:eastAsia="宋体" w:cs="宋体"/>
          <w:sz w:val="28"/>
          <w:szCs w:val="28"/>
          <w:highlight w:val="none"/>
        </w:rPr>
        <w:fldChar w:fldCharType="begin"/>
      </w:r>
      <w:r>
        <w:rPr>
          <w:rFonts w:hint="eastAsia" w:ascii="宋体" w:hAnsi="宋体" w:eastAsia="宋体" w:cs="宋体"/>
          <w:sz w:val="28"/>
          <w:szCs w:val="28"/>
          <w:highlight w:val="none"/>
        </w:rPr>
        <w:instrText xml:space="preserve"> PAGEREF _Toc23213 \h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31</w:t>
      </w:r>
      <w:r>
        <w:rPr>
          <w:rFonts w:hint="eastAsia" w:ascii="宋体" w:hAnsi="宋体" w:eastAsia="宋体" w:cs="宋体"/>
          <w:sz w:val="28"/>
          <w:szCs w:val="28"/>
          <w:highlight w:val="none"/>
        </w:rPr>
        <w:fldChar w:fldCharType="end"/>
      </w:r>
      <w:r>
        <w:rPr>
          <w:rFonts w:hint="eastAsia" w:ascii="宋体" w:hAnsi="宋体" w:eastAsia="宋体" w:cs="宋体"/>
          <w:color w:val="auto"/>
          <w:sz w:val="28"/>
          <w:szCs w:val="28"/>
          <w:highlight w:val="none"/>
        </w:rPr>
        <w:fldChar w:fldCharType="end"/>
      </w:r>
    </w:p>
    <w:p>
      <w:pPr>
        <w:pStyle w:val="19"/>
        <w:tabs>
          <w:tab w:val="right" w:leader="dot" w:pos="9060"/>
        </w:tabs>
        <w:spacing w:line="480" w:lineRule="auto"/>
        <w:ind w:left="0" w:leftChars="0" w:firstLine="420" w:firstLineChars="200"/>
        <w:rPr>
          <w:rStyle w:val="27"/>
          <w:rFonts w:hint="eastAsia" w:ascii="宋体" w:hAnsi="宋体"/>
          <w:color w:val="auto"/>
          <w:sz w:val="28"/>
          <w:szCs w:val="28"/>
          <w:highlight w:val="none"/>
          <w:lang w:val="en-US" w:eastAsia="zh-CN"/>
        </w:rPr>
      </w:pPr>
      <w:r>
        <w:rPr>
          <w:rFonts w:hint="eastAsia" w:ascii="宋体" w:hAnsi="宋体"/>
          <w:color w:val="auto"/>
          <w:szCs w:val="28"/>
          <w:highlight w:val="none"/>
        </w:rPr>
        <w:fldChar w:fldCharType="end"/>
      </w:r>
    </w:p>
    <w:p>
      <w:pPr>
        <w:pStyle w:val="15"/>
        <w:spacing w:line="480" w:lineRule="auto"/>
        <w:rPr>
          <w:rFonts w:ascii="宋体" w:hAnsi="宋体"/>
          <w:b/>
          <w:color w:val="auto"/>
          <w:sz w:val="28"/>
          <w:szCs w:val="28"/>
          <w:highlight w:val="none"/>
        </w:rPr>
      </w:pPr>
    </w:p>
    <w:p>
      <w:pPr>
        <w:pStyle w:val="15"/>
        <w:tabs>
          <w:tab w:val="right" w:leader="dot" w:pos="8720"/>
        </w:tabs>
        <w:spacing w:line="800" w:lineRule="exact"/>
        <w:rPr>
          <w:rFonts w:ascii="Calibri" w:hAnsi="Calibri"/>
          <w:color w:val="auto"/>
          <w:szCs w:val="22"/>
          <w:highlight w:val="none"/>
        </w:rPr>
      </w:pPr>
      <w:r>
        <w:rPr>
          <w:rFonts w:hint="eastAsia" w:ascii="宋体" w:hAnsi="宋体"/>
          <w:color w:val="auto"/>
          <w:sz w:val="28"/>
          <w:szCs w:val="28"/>
          <w:highlight w:val="none"/>
        </w:rPr>
        <w:fldChar w:fldCharType="begin"/>
      </w:r>
      <w:r>
        <w:rPr>
          <w:rFonts w:hint="eastAsia" w:ascii="宋体" w:hAnsi="宋体"/>
          <w:color w:val="auto"/>
          <w:sz w:val="28"/>
          <w:szCs w:val="28"/>
          <w:highlight w:val="none"/>
        </w:rPr>
        <w:instrText xml:space="preserve"> TOC \o "1-3" \h \z \u </w:instrText>
      </w:r>
      <w:r>
        <w:rPr>
          <w:rFonts w:hint="eastAsia" w:ascii="宋体" w:hAnsi="宋体"/>
          <w:color w:val="auto"/>
          <w:sz w:val="28"/>
          <w:szCs w:val="28"/>
          <w:highlight w:val="none"/>
        </w:rPr>
        <w:fldChar w:fldCharType="separate"/>
      </w:r>
      <w:r>
        <w:rPr>
          <w:rFonts w:hint="eastAsia"/>
          <w:color w:val="auto"/>
          <w:sz w:val="28"/>
          <w:szCs w:val="28"/>
          <w:highlight w:val="none"/>
        </w:rPr>
        <w:t xml:space="preserve">  </w:t>
      </w:r>
    </w:p>
    <w:p>
      <w:pPr>
        <w:spacing w:before="120" w:beforeLines="50" w:line="360" w:lineRule="auto"/>
        <w:rPr>
          <w:rFonts w:ascii="宋体" w:hAnsi="宋体"/>
          <w:b/>
          <w:color w:val="auto"/>
          <w:sz w:val="28"/>
          <w:szCs w:val="28"/>
          <w:highlight w:val="none"/>
        </w:rPr>
      </w:pPr>
      <w:r>
        <w:rPr>
          <w:rFonts w:hint="eastAsia" w:ascii="宋体" w:hAnsi="宋体"/>
          <w:color w:val="auto"/>
          <w:sz w:val="28"/>
          <w:szCs w:val="28"/>
          <w:highlight w:val="none"/>
        </w:rPr>
        <w:fldChar w:fldCharType="end"/>
      </w:r>
    </w:p>
    <w:p>
      <w:pPr>
        <w:pStyle w:val="11"/>
        <w:snapToGrid w:val="0"/>
        <w:spacing w:beforeLines="0" w:afterLines="0" w:line="240" w:lineRule="auto"/>
        <w:jc w:val="center"/>
        <w:outlineLvl w:val="0"/>
        <w:rPr>
          <w:rFonts w:hAnsi="宋体"/>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11"/>
        <w:snapToGrid w:val="0"/>
        <w:spacing w:beforeLines="0" w:afterLines="0" w:line="240" w:lineRule="auto"/>
        <w:jc w:val="center"/>
        <w:outlineLvl w:val="0"/>
        <w:rPr>
          <w:rFonts w:hint="default" w:ascii="黑体" w:hAnsi="宋体" w:eastAsia="宋体"/>
          <w:b/>
          <w:color w:val="auto"/>
          <w:sz w:val="30"/>
          <w:szCs w:val="30"/>
          <w:highlight w:val="none"/>
          <w:lang w:val="en-US" w:eastAsia="zh-CN"/>
        </w:rPr>
      </w:pPr>
      <w:r>
        <w:rPr>
          <w:rFonts w:hint="eastAsia"/>
          <w:color w:val="auto"/>
          <w:highlight w:val="none"/>
        </w:rPr>
        <w:br w:type="page"/>
      </w:r>
      <w:bookmarkStart w:id="9" w:name="_Toc466534747"/>
      <w:bookmarkStart w:id="10" w:name="_Toc4915"/>
      <w:r>
        <w:rPr>
          <w:rFonts w:hint="eastAsia"/>
          <w:b/>
          <w:color w:val="auto"/>
          <w:sz w:val="30"/>
          <w:szCs w:val="30"/>
          <w:highlight w:val="none"/>
        </w:rPr>
        <w:t xml:space="preserve">第一章  </w:t>
      </w:r>
      <w:bookmarkEnd w:id="9"/>
      <w:r>
        <w:rPr>
          <w:rFonts w:hint="eastAsia"/>
          <w:b/>
          <w:color w:val="auto"/>
          <w:sz w:val="30"/>
          <w:szCs w:val="30"/>
          <w:highlight w:val="none"/>
          <w:lang w:val="en-US" w:eastAsia="zh-CN"/>
        </w:rPr>
        <w:t>招标公告</w:t>
      </w:r>
      <w:bookmarkEnd w:id="10"/>
    </w:p>
    <w:p>
      <w:pPr>
        <w:spacing w:line="400" w:lineRule="exact"/>
        <w:ind w:firstLine="480" w:firstLineChars="200"/>
        <w:rPr>
          <w:rFonts w:ascii="宋体" w:hAnsi="宋体" w:cs="Arial"/>
          <w:color w:val="auto"/>
          <w:sz w:val="24"/>
          <w:highlight w:val="none"/>
        </w:rPr>
      </w:pPr>
      <w:r>
        <w:rPr>
          <w:rFonts w:ascii="Arial" w:hAnsi="Arial" w:cs="Arial"/>
          <w:color w:val="auto"/>
          <w:sz w:val="24"/>
          <w:highlight w:val="none"/>
        </w:rPr>
        <w:t>根据《中华人民共和国政府采购法》</w:t>
      </w:r>
      <w:r>
        <w:rPr>
          <w:rFonts w:hint="eastAsia" w:ascii="Arial" w:hAnsi="Arial" w:cs="Arial"/>
          <w:color w:val="auto"/>
          <w:sz w:val="24"/>
          <w:highlight w:val="none"/>
        </w:rPr>
        <w:t>、《中华人民共和国政府采购法实施条例》、</w:t>
      </w:r>
      <w:r>
        <w:rPr>
          <w:rFonts w:ascii="Arial" w:hAnsi="Arial" w:cs="Arial"/>
          <w:color w:val="auto"/>
          <w:kern w:val="0"/>
          <w:sz w:val="24"/>
          <w:highlight w:val="none"/>
        </w:rPr>
        <w:t>《政府采购货物与服务招标投标管理办法</w:t>
      </w:r>
      <w:r>
        <w:rPr>
          <w:rFonts w:ascii="宋体" w:hAnsi="宋体" w:cs="Arial"/>
          <w:color w:val="auto"/>
          <w:kern w:val="0"/>
          <w:sz w:val="24"/>
          <w:highlight w:val="none"/>
        </w:rPr>
        <w:t>》</w:t>
      </w:r>
      <w:r>
        <w:rPr>
          <w:rFonts w:ascii="宋体" w:hAnsi="宋体" w:cs="Arial"/>
          <w:color w:val="auto"/>
          <w:sz w:val="24"/>
          <w:highlight w:val="none"/>
        </w:rPr>
        <w:t>等规定，经</w:t>
      </w:r>
      <w:r>
        <w:rPr>
          <w:rFonts w:ascii="宋体" w:hAnsi="宋体" w:cs="Arial"/>
          <w:b/>
          <w:color w:val="auto"/>
          <w:sz w:val="24"/>
          <w:highlight w:val="none"/>
          <w:u w:val="single"/>
        </w:rPr>
        <w:t>临海市</w:t>
      </w:r>
      <w:r>
        <w:rPr>
          <w:rFonts w:hint="eastAsia" w:ascii="宋体" w:hAnsi="宋体" w:cs="Arial"/>
          <w:b/>
          <w:color w:val="auto"/>
          <w:sz w:val="24"/>
          <w:highlight w:val="none"/>
          <w:u w:val="single"/>
        </w:rPr>
        <w:t>财政局</w:t>
      </w:r>
      <w:r>
        <w:rPr>
          <w:rFonts w:ascii="宋体" w:hAnsi="宋体" w:cs="Arial"/>
          <w:color w:val="auto"/>
          <w:sz w:val="24"/>
          <w:highlight w:val="none"/>
        </w:rPr>
        <w:t>批准，受</w:t>
      </w:r>
      <w:r>
        <w:rPr>
          <w:rFonts w:hint="eastAsia" w:ascii="宋体" w:hAnsi="宋体" w:cs="Arial"/>
          <w:color w:val="auto"/>
          <w:sz w:val="24"/>
          <w:highlight w:val="none"/>
          <w:u w:val="single"/>
        </w:rPr>
        <w:t>临海市自然资源和规划局</w:t>
      </w:r>
      <w:r>
        <w:rPr>
          <w:rFonts w:hint="eastAsia" w:ascii="宋体" w:hAnsi="宋体" w:cs="Arial"/>
          <w:color w:val="auto"/>
          <w:sz w:val="24"/>
          <w:highlight w:val="none"/>
        </w:rPr>
        <w:t>委</w:t>
      </w:r>
      <w:r>
        <w:rPr>
          <w:rFonts w:ascii="宋体" w:hAnsi="宋体" w:cs="Arial"/>
          <w:color w:val="auto"/>
          <w:sz w:val="24"/>
          <w:highlight w:val="none"/>
        </w:rPr>
        <w:t>托，</w:t>
      </w:r>
      <w:r>
        <w:rPr>
          <w:rFonts w:hint="eastAsia" w:ascii="宋体" w:hAnsi="宋体" w:cs="Arial"/>
          <w:color w:val="auto"/>
          <w:sz w:val="24"/>
          <w:highlight w:val="none"/>
        </w:rPr>
        <w:t>现</w:t>
      </w:r>
      <w:r>
        <w:rPr>
          <w:rFonts w:ascii="宋体" w:hAnsi="宋体" w:cs="Arial"/>
          <w:color w:val="auto"/>
          <w:sz w:val="24"/>
          <w:highlight w:val="none"/>
        </w:rPr>
        <w:t>就</w:t>
      </w:r>
      <w:r>
        <w:rPr>
          <w:rFonts w:hint="eastAsia" w:ascii="宋体" w:hAnsi="宋体" w:cs="Arial"/>
          <w:color w:val="auto"/>
          <w:sz w:val="24"/>
          <w:highlight w:val="none"/>
          <w:u w:val="single"/>
          <w:lang w:eastAsia="zh-CN"/>
        </w:rPr>
        <w:t>2024-2026年度临海市容器苗培育项目</w:t>
      </w:r>
      <w:r>
        <w:rPr>
          <w:rFonts w:hint="eastAsia" w:ascii="宋体" w:hAnsi="宋体"/>
          <w:b/>
          <w:color w:val="auto"/>
          <w:sz w:val="24"/>
          <w:highlight w:val="none"/>
        </w:rPr>
        <w:t>采购</w:t>
      </w:r>
      <w:r>
        <w:rPr>
          <w:rFonts w:hint="eastAsia" w:ascii="宋体" w:hAnsi="宋体"/>
          <w:color w:val="auto"/>
          <w:sz w:val="24"/>
          <w:highlight w:val="none"/>
        </w:rPr>
        <w:t>进行</w:t>
      </w:r>
      <w:r>
        <w:rPr>
          <w:rFonts w:ascii="宋体" w:hAnsi="宋体" w:cs="Arial"/>
          <w:color w:val="auto"/>
          <w:sz w:val="24"/>
          <w:highlight w:val="none"/>
        </w:rPr>
        <w:t>公开招标，</w:t>
      </w:r>
      <w:r>
        <w:rPr>
          <w:rFonts w:ascii="宋体" w:hAnsi="宋体" w:cs="Arial"/>
          <w:color w:val="auto"/>
          <w:kern w:val="0"/>
          <w:sz w:val="24"/>
          <w:highlight w:val="none"/>
        </w:rPr>
        <w:t>欢迎</w:t>
      </w:r>
      <w:r>
        <w:rPr>
          <w:rFonts w:hint="eastAsia" w:ascii="宋体" w:hAnsi="宋体" w:cs="Arial"/>
          <w:color w:val="auto"/>
          <w:kern w:val="0"/>
          <w:sz w:val="24"/>
          <w:highlight w:val="none"/>
        </w:rPr>
        <w:t>具备本项目投标人的资格要求且能够及时</w:t>
      </w:r>
      <w:r>
        <w:rPr>
          <w:rFonts w:ascii="宋体" w:hAnsi="宋体" w:cs="Arial"/>
          <w:color w:val="auto"/>
          <w:kern w:val="0"/>
          <w:sz w:val="24"/>
          <w:highlight w:val="none"/>
        </w:rPr>
        <w:t>提供</w:t>
      </w:r>
      <w:r>
        <w:rPr>
          <w:rFonts w:hint="eastAsia" w:ascii="宋体" w:hAnsi="宋体" w:cs="Arial"/>
          <w:color w:val="auto"/>
          <w:kern w:val="0"/>
          <w:sz w:val="24"/>
          <w:highlight w:val="none"/>
        </w:rPr>
        <w:t>相关货物及服务的供应商前来</w:t>
      </w:r>
      <w:r>
        <w:rPr>
          <w:rFonts w:ascii="宋体" w:hAnsi="宋体" w:cs="Arial"/>
          <w:color w:val="auto"/>
          <w:kern w:val="0"/>
          <w:sz w:val="24"/>
          <w:highlight w:val="none"/>
        </w:rPr>
        <w:t>投标。</w:t>
      </w:r>
    </w:p>
    <w:p>
      <w:pPr>
        <w:pStyle w:val="21"/>
        <w:spacing w:before="0" w:beforeAutospacing="0" w:after="0" w:afterAutospacing="0" w:line="400" w:lineRule="exact"/>
        <w:ind w:firstLine="482" w:firstLineChars="200"/>
        <w:rPr>
          <w:rFonts w:cs="Arial"/>
          <w:color w:val="auto"/>
          <w:highlight w:val="none"/>
        </w:rPr>
      </w:pPr>
      <w:r>
        <w:rPr>
          <w:rFonts w:cs="Arial"/>
          <w:b/>
          <w:bCs/>
          <w:color w:val="auto"/>
          <w:highlight w:val="none"/>
        </w:rPr>
        <w:t>1</w:t>
      </w:r>
      <w:r>
        <w:rPr>
          <w:rFonts w:cs="Arial"/>
          <w:color w:val="auto"/>
          <w:highlight w:val="none"/>
        </w:rPr>
        <w:t>.</w:t>
      </w:r>
      <w:r>
        <w:rPr>
          <w:rFonts w:cs="Arial"/>
          <w:b/>
          <w:bCs/>
          <w:color w:val="auto"/>
          <w:highlight w:val="none"/>
        </w:rPr>
        <w:t>项目概况</w:t>
      </w:r>
    </w:p>
    <w:p>
      <w:pPr>
        <w:pStyle w:val="21"/>
        <w:spacing w:before="0" w:beforeAutospacing="0" w:after="0" w:afterAutospacing="0" w:line="400" w:lineRule="exact"/>
        <w:ind w:firstLine="480" w:firstLineChars="200"/>
        <w:rPr>
          <w:rFonts w:hint="default"/>
          <w:color w:val="auto"/>
          <w:highlight w:val="none"/>
          <w:lang w:val="en-US" w:eastAsia="zh-CN"/>
        </w:rPr>
      </w:pPr>
      <w:r>
        <w:rPr>
          <w:color w:val="auto"/>
          <w:highlight w:val="none"/>
        </w:rPr>
        <w:t>项目名称</w:t>
      </w:r>
      <w:r>
        <w:rPr>
          <w:rFonts w:hint="eastAsia"/>
          <w:color w:val="auto"/>
          <w:highlight w:val="none"/>
          <w:lang w:eastAsia="zh-CN"/>
        </w:rPr>
        <w:t>：2024-2026年度临海市容器苗培育项目</w:t>
      </w:r>
    </w:p>
    <w:p>
      <w:pPr>
        <w:pStyle w:val="21"/>
        <w:spacing w:before="0" w:beforeAutospacing="0" w:after="0" w:afterAutospacing="0" w:line="400" w:lineRule="exact"/>
        <w:ind w:firstLine="480" w:firstLineChars="200"/>
        <w:rPr>
          <w:rFonts w:hint="eastAsia"/>
          <w:color w:val="auto"/>
          <w:highlight w:val="none"/>
          <w:lang w:eastAsia="zh-CN"/>
        </w:rPr>
      </w:pPr>
      <w:r>
        <w:rPr>
          <w:color w:val="auto"/>
          <w:highlight w:val="none"/>
        </w:rPr>
        <w:t>采购单位：</w:t>
      </w:r>
      <w:r>
        <w:rPr>
          <w:rFonts w:hint="eastAsia"/>
          <w:color w:val="auto"/>
          <w:highlight w:val="none"/>
        </w:rPr>
        <w:t xml:space="preserve">临海市自然资源和规划局 </w:t>
      </w:r>
      <w:r>
        <w:rPr>
          <w:rFonts w:hint="eastAsia"/>
          <w:color w:val="auto"/>
          <w:highlight w:val="none"/>
          <w:lang w:eastAsia="zh-CN"/>
        </w:rPr>
        <w:t xml:space="preserve"> </w:t>
      </w:r>
    </w:p>
    <w:p>
      <w:pPr>
        <w:spacing w:line="400" w:lineRule="exact"/>
        <w:ind w:firstLine="480" w:firstLineChars="200"/>
        <w:rPr>
          <w:rFonts w:hint="default" w:eastAsia="宋体" w:cs="Arial"/>
          <w:color w:val="auto"/>
          <w:highlight w:val="none"/>
          <w:lang w:val="en-US" w:eastAsia="zh-CN"/>
        </w:rPr>
      </w:pPr>
      <w:r>
        <w:rPr>
          <w:rFonts w:cs="Arial"/>
          <w:color w:val="auto"/>
          <w:sz w:val="24"/>
          <w:szCs w:val="24"/>
          <w:highlight w:val="none"/>
        </w:rPr>
        <w:t>采购规模及内容概述：</w:t>
      </w:r>
      <w:r>
        <w:rPr>
          <w:rFonts w:hint="eastAsia" w:cs="Arial"/>
          <w:color w:val="auto"/>
          <w:sz w:val="24"/>
          <w:szCs w:val="24"/>
          <w:highlight w:val="none"/>
          <w:lang w:eastAsia="zh-CN"/>
        </w:rPr>
        <w:t>2024-2026年度临海市容器苗培育项目，</w:t>
      </w:r>
      <w:r>
        <w:rPr>
          <w:rFonts w:hint="eastAsia" w:cs="Arial"/>
          <w:color w:val="auto"/>
          <w:sz w:val="24"/>
          <w:szCs w:val="24"/>
          <w:highlight w:val="none"/>
          <w:lang w:val="en-US" w:eastAsia="zh-CN"/>
        </w:rPr>
        <w:t>详见“第二章 招标需求”。</w:t>
      </w:r>
      <w:bookmarkStart w:id="95" w:name="_GoBack"/>
      <w:bookmarkEnd w:id="95"/>
    </w:p>
    <w:p>
      <w:pPr>
        <w:spacing w:line="400" w:lineRule="exact"/>
        <w:ind w:firstLine="480" w:firstLineChars="200"/>
        <w:rPr>
          <w:rFonts w:hint="eastAsia" w:ascii="宋体" w:hAnsi="宋体" w:cs="Arial"/>
          <w:color w:val="auto"/>
          <w:kern w:val="0"/>
          <w:sz w:val="24"/>
          <w:highlight w:val="none"/>
        </w:rPr>
      </w:pPr>
      <w:r>
        <w:rPr>
          <w:rFonts w:hint="eastAsia" w:ascii="宋体" w:hAnsi="宋体" w:cs="Arial"/>
          <w:color w:val="auto"/>
          <w:kern w:val="0"/>
          <w:sz w:val="24"/>
          <w:highlight w:val="none"/>
        </w:rPr>
        <w:t>采购预算：</w:t>
      </w:r>
      <w:r>
        <w:rPr>
          <w:rFonts w:hint="eastAsia" w:ascii="宋体" w:hAnsi="宋体" w:cs="Arial"/>
          <w:color w:val="auto"/>
          <w:kern w:val="0"/>
          <w:sz w:val="24"/>
          <w:highlight w:val="none"/>
          <w:lang w:val="en-US" w:eastAsia="zh-CN"/>
        </w:rPr>
        <w:t>320</w:t>
      </w:r>
      <w:r>
        <w:rPr>
          <w:rFonts w:hint="eastAsia" w:ascii="宋体" w:hAnsi="宋体" w:cs="Arial"/>
          <w:color w:val="auto"/>
          <w:kern w:val="0"/>
          <w:sz w:val="24"/>
          <w:highlight w:val="none"/>
        </w:rPr>
        <w:t>万元</w:t>
      </w:r>
    </w:p>
    <w:p>
      <w:pPr>
        <w:spacing w:line="400" w:lineRule="exact"/>
        <w:ind w:firstLine="480" w:firstLineChars="200"/>
        <w:rPr>
          <w:rFonts w:ascii="宋体" w:hAnsi="宋体" w:cs="Arial"/>
          <w:color w:val="auto"/>
          <w:kern w:val="0"/>
          <w:sz w:val="24"/>
          <w:highlight w:val="none"/>
        </w:rPr>
      </w:pPr>
      <w:r>
        <w:rPr>
          <w:rFonts w:ascii="宋体" w:hAnsi="宋体" w:cs="Arial"/>
          <w:color w:val="auto"/>
          <w:kern w:val="0"/>
          <w:sz w:val="24"/>
          <w:highlight w:val="none"/>
        </w:rPr>
        <w:t>采购组织类型：</w:t>
      </w:r>
      <w:r>
        <w:rPr>
          <w:rFonts w:hint="eastAsia" w:ascii="宋体" w:hAnsi="宋体" w:cs="Arial"/>
          <w:color w:val="auto"/>
          <w:kern w:val="0"/>
          <w:sz w:val="24"/>
          <w:highlight w:val="none"/>
        </w:rPr>
        <w:t>分散</w:t>
      </w:r>
      <w:r>
        <w:rPr>
          <w:rFonts w:ascii="宋体" w:hAnsi="宋体" w:cs="Arial"/>
          <w:color w:val="auto"/>
          <w:kern w:val="0"/>
          <w:sz w:val="24"/>
          <w:highlight w:val="none"/>
        </w:rPr>
        <w:t>采购</w:t>
      </w:r>
    </w:p>
    <w:p>
      <w:pPr>
        <w:pStyle w:val="21"/>
        <w:spacing w:before="0" w:beforeAutospacing="0" w:after="0" w:afterAutospacing="0" w:line="400" w:lineRule="exact"/>
        <w:ind w:firstLine="480" w:firstLineChars="200"/>
        <w:rPr>
          <w:rFonts w:cs="Arial"/>
          <w:color w:val="auto"/>
          <w:highlight w:val="none"/>
        </w:rPr>
      </w:pPr>
      <w:r>
        <w:rPr>
          <w:rFonts w:cs="Arial"/>
          <w:color w:val="auto"/>
          <w:highlight w:val="none"/>
        </w:rPr>
        <w:t>采购标段数：</w:t>
      </w:r>
      <w:r>
        <w:rPr>
          <w:rFonts w:hint="eastAsia" w:cs="Arial"/>
          <w:color w:val="auto"/>
          <w:highlight w:val="none"/>
        </w:rPr>
        <w:t>1</w:t>
      </w:r>
    </w:p>
    <w:p>
      <w:pPr>
        <w:pStyle w:val="21"/>
        <w:spacing w:before="0" w:beforeAutospacing="0" w:after="0" w:afterAutospacing="0" w:line="400" w:lineRule="exact"/>
        <w:ind w:firstLine="480" w:firstLineChars="200"/>
        <w:rPr>
          <w:rFonts w:cs="Arial"/>
          <w:color w:val="auto"/>
          <w:highlight w:val="none"/>
        </w:rPr>
      </w:pPr>
      <w:r>
        <w:rPr>
          <w:rFonts w:cs="Arial"/>
          <w:color w:val="auto"/>
          <w:highlight w:val="none"/>
        </w:rPr>
        <w:t>采购方式：公开招标</w:t>
      </w:r>
    </w:p>
    <w:p>
      <w:pPr>
        <w:pStyle w:val="21"/>
        <w:spacing w:before="0" w:beforeAutospacing="0" w:after="0" w:afterAutospacing="0" w:line="400" w:lineRule="exact"/>
        <w:ind w:firstLine="480" w:firstLineChars="200"/>
        <w:rPr>
          <w:rFonts w:hint="eastAsia" w:cs="Times New Roman"/>
          <w:color w:val="auto"/>
          <w:highlight w:val="none"/>
        </w:rPr>
      </w:pPr>
      <w:r>
        <w:rPr>
          <w:rFonts w:hint="eastAsia" w:cs="Times New Roman"/>
          <w:color w:val="auto"/>
          <w:highlight w:val="none"/>
          <w:lang w:val="en-US" w:eastAsia="zh-CN"/>
        </w:rPr>
        <w:t>服务期</w:t>
      </w:r>
      <w:r>
        <w:rPr>
          <w:rFonts w:hint="eastAsia" w:cs="Times New Roman"/>
          <w:color w:val="auto"/>
          <w:highlight w:val="none"/>
        </w:rPr>
        <w:t>：自本项目合同签署生效之日起至中标人所承担的培育服务全部工作结束为止。</w:t>
      </w:r>
    </w:p>
    <w:p>
      <w:pPr>
        <w:pStyle w:val="21"/>
        <w:spacing w:before="0" w:beforeAutospacing="0" w:after="0" w:afterAutospacing="0" w:line="400" w:lineRule="exact"/>
        <w:ind w:firstLine="480" w:firstLineChars="200"/>
        <w:rPr>
          <w:rFonts w:hint="eastAsia" w:cs="宋体"/>
          <w:b w:val="0"/>
          <w:bCs/>
          <w:color w:val="auto"/>
          <w:highlight w:val="none"/>
          <w:lang w:eastAsia="zh-CN"/>
        </w:rPr>
      </w:pPr>
      <w:r>
        <w:rPr>
          <w:rFonts w:hint="eastAsia" w:cs="Arial"/>
          <w:b w:val="0"/>
          <w:bCs/>
          <w:color w:val="auto"/>
          <w:highlight w:val="none"/>
        </w:rPr>
        <w:t>质量标准：必须达到国家现行规范和行业标准</w:t>
      </w:r>
    </w:p>
    <w:p>
      <w:pPr>
        <w:pStyle w:val="21"/>
        <w:spacing w:before="0" w:beforeAutospacing="0" w:after="0" w:afterAutospacing="0" w:line="400" w:lineRule="exact"/>
        <w:ind w:firstLine="480" w:firstLineChars="200"/>
        <w:rPr>
          <w:rFonts w:cs="宋体"/>
          <w:b w:val="0"/>
          <w:bCs/>
          <w:color w:val="auto"/>
          <w:highlight w:val="none"/>
          <w:lang w:eastAsia="zh-CN"/>
        </w:rPr>
      </w:pPr>
      <w:r>
        <w:rPr>
          <w:rFonts w:hint="eastAsia" w:cs="宋体"/>
          <w:b w:val="0"/>
          <w:bCs/>
          <w:color w:val="auto"/>
          <w:highlight w:val="none"/>
          <w:lang w:eastAsia="zh-CN"/>
        </w:rPr>
        <w:t>采购文件公告期限：5个工作日</w:t>
      </w:r>
    </w:p>
    <w:p>
      <w:pPr>
        <w:pStyle w:val="21"/>
        <w:spacing w:before="0" w:beforeAutospacing="0" w:after="0" w:afterAutospacing="0" w:line="400" w:lineRule="exact"/>
        <w:ind w:firstLine="480" w:firstLineChars="200"/>
        <w:rPr>
          <w:rFonts w:cs="Arial"/>
          <w:color w:val="auto"/>
          <w:highlight w:val="none"/>
        </w:rPr>
      </w:pPr>
      <w:r>
        <w:rPr>
          <w:rFonts w:cs="Arial"/>
          <w:color w:val="auto"/>
          <w:highlight w:val="none"/>
        </w:rPr>
        <w:t>该项目已具备条件，现对该项目进行公开招标。</w:t>
      </w:r>
    </w:p>
    <w:p>
      <w:pPr>
        <w:spacing w:line="400" w:lineRule="exact"/>
        <w:ind w:firstLine="482" w:firstLineChars="200"/>
        <w:rPr>
          <w:rFonts w:ascii="宋体" w:hAnsi="宋体" w:cs="Arial"/>
          <w:b/>
          <w:bCs/>
          <w:color w:val="auto"/>
          <w:kern w:val="0"/>
          <w:sz w:val="24"/>
          <w:highlight w:val="none"/>
        </w:rPr>
      </w:pPr>
      <w:r>
        <w:rPr>
          <w:rFonts w:ascii="宋体" w:hAnsi="宋体" w:cs="Arial"/>
          <w:b/>
          <w:bCs/>
          <w:color w:val="auto"/>
          <w:kern w:val="0"/>
          <w:sz w:val="24"/>
          <w:highlight w:val="none"/>
        </w:rPr>
        <w:t>2.投标人资格要求</w:t>
      </w:r>
    </w:p>
    <w:p>
      <w:pPr>
        <w:spacing w:line="400" w:lineRule="exact"/>
        <w:ind w:firstLine="480" w:firstLineChars="200"/>
        <w:rPr>
          <w:rFonts w:ascii="宋体" w:hAnsi="宋体" w:cs="Arial"/>
          <w:color w:val="auto"/>
          <w:kern w:val="0"/>
          <w:sz w:val="24"/>
          <w:highlight w:val="none"/>
        </w:rPr>
      </w:pPr>
      <w:r>
        <w:rPr>
          <w:rFonts w:hint="eastAsia" w:ascii="宋体" w:hAnsi="宋体" w:cs="Arial"/>
          <w:color w:val="auto"/>
          <w:kern w:val="0"/>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00" w:lineRule="exact"/>
        <w:ind w:firstLine="480" w:firstLineChars="200"/>
        <w:rPr>
          <w:rFonts w:hint="default" w:ascii="宋体" w:hAnsi="宋体" w:eastAsia="宋体" w:cs="Arial"/>
          <w:color w:val="auto"/>
          <w:kern w:val="0"/>
          <w:sz w:val="24"/>
          <w:highlight w:val="none"/>
          <w:lang w:val="en-US" w:eastAsia="zh-CN"/>
        </w:rPr>
      </w:pP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lang w:val="en-US" w:eastAsia="zh-CN"/>
        </w:rPr>
        <w:t>2</w:t>
      </w:r>
      <w:r>
        <w:rPr>
          <w:rFonts w:hint="eastAsia" w:ascii="宋体" w:hAnsi="宋体" w:cs="Arial"/>
          <w:color w:val="auto"/>
          <w:kern w:val="0"/>
          <w:sz w:val="24"/>
          <w:highlight w:val="none"/>
          <w:lang w:eastAsia="zh-CN"/>
        </w:rPr>
        <w:t>）</w:t>
      </w:r>
      <w:r>
        <w:rPr>
          <w:rFonts w:hint="eastAsia" w:ascii="宋体" w:hAnsi="宋体" w:cs="Arial"/>
          <w:color w:val="auto"/>
          <w:kern w:val="0"/>
          <w:sz w:val="24"/>
          <w:highlight w:val="none"/>
          <w:lang w:val="en-US" w:eastAsia="zh-CN"/>
        </w:rPr>
        <w:t>须具有林业局颁发的《林草种子生产经营许可证》；</w:t>
      </w:r>
    </w:p>
    <w:p>
      <w:pPr>
        <w:spacing w:line="400" w:lineRule="exact"/>
        <w:ind w:firstLine="480" w:firstLineChars="200"/>
        <w:rPr>
          <w:rFonts w:hint="eastAsia" w:ascii="宋体" w:hAnsi="宋体" w:cs="Arial"/>
          <w:color w:val="auto"/>
          <w:kern w:val="0"/>
          <w:sz w:val="24"/>
          <w:highlight w:val="none"/>
        </w:rPr>
      </w:pPr>
      <w:r>
        <w:rPr>
          <w:rFonts w:ascii="宋体" w:hAnsi="宋体" w:cs="Arial"/>
          <w:color w:val="auto"/>
          <w:kern w:val="0"/>
          <w:sz w:val="24"/>
          <w:highlight w:val="none"/>
        </w:rPr>
        <w:t>（</w:t>
      </w:r>
      <w:r>
        <w:rPr>
          <w:rFonts w:hint="eastAsia" w:ascii="宋体" w:hAnsi="宋体" w:cs="Arial"/>
          <w:color w:val="auto"/>
          <w:kern w:val="0"/>
          <w:sz w:val="24"/>
          <w:highlight w:val="none"/>
        </w:rPr>
        <w:t>3</w:t>
      </w:r>
      <w:r>
        <w:rPr>
          <w:rFonts w:ascii="宋体" w:hAnsi="宋体" w:cs="Arial"/>
          <w:color w:val="auto"/>
          <w:kern w:val="0"/>
          <w:sz w:val="24"/>
          <w:highlight w:val="none"/>
        </w:rPr>
        <w:t>）本项目不接受联合体投标。</w:t>
      </w:r>
    </w:p>
    <w:p>
      <w:pPr>
        <w:spacing w:line="400" w:lineRule="exact"/>
        <w:ind w:firstLine="482" w:firstLineChars="200"/>
        <w:rPr>
          <w:rFonts w:ascii="宋体" w:hAnsi="宋体" w:cs="Arial"/>
          <w:b/>
          <w:bCs/>
          <w:color w:val="auto"/>
          <w:kern w:val="0"/>
          <w:sz w:val="24"/>
          <w:highlight w:val="none"/>
        </w:rPr>
      </w:pPr>
      <w:r>
        <w:rPr>
          <w:rFonts w:ascii="宋体" w:hAnsi="宋体" w:cs="Arial"/>
          <w:b/>
          <w:bCs/>
          <w:color w:val="auto"/>
          <w:kern w:val="0"/>
          <w:sz w:val="24"/>
          <w:highlight w:val="none"/>
        </w:rPr>
        <w:t>3.报名</w:t>
      </w:r>
    </w:p>
    <w:p>
      <w:pPr>
        <w:spacing w:line="400" w:lineRule="exact"/>
        <w:ind w:firstLine="482" w:firstLineChars="200"/>
        <w:rPr>
          <w:rFonts w:ascii="宋体" w:hAnsi="宋体" w:cs="Arial"/>
          <w:b/>
          <w:bCs/>
          <w:color w:val="auto"/>
          <w:kern w:val="0"/>
          <w:sz w:val="24"/>
          <w:highlight w:val="none"/>
          <w:u w:val="single"/>
          <w:shd w:val="pct10" w:color="auto" w:fill="FFFFFF"/>
        </w:rPr>
      </w:pPr>
      <w:r>
        <w:rPr>
          <w:rFonts w:hint="eastAsia" w:ascii="宋体" w:hAnsi="宋体" w:cs="Arial"/>
          <w:b/>
          <w:bCs/>
          <w:color w:val="auto"/>
          <w:kern w:val="0"/>
          <w:sz w:val="24"/>
          <w:highlight w:val="none"/>
          <w:u w:val="single"/>
          <w:shd w:val="pct10" w:color="auto" w:fill="FFFFFF"/>
        </w:rPr>
        <w:t>本项目无需报名，</w:t>
      </w:r>
      <w:bookmarkStart w:id="11" w:name="_Hlk59307647"/>
      <w:r>
        <w:rPr>
          <w:rFonts w:hint="eastAsia" w:ascii="宋体" w:hAnsi="宋体" w:cs="Arial"/>
          <w:b/>
          <w:bCs/>
          <w:color w:val="auto"/>
          <w:kern w:val="0"/>
          <w:sz w:val="24"/>
          <w:highlight w:val="none"/>
          <w:u w:val="single"/>
          <w:shd w:val="pct10" w:color="auto" w:fill="FFFFFF"/>
        </w:rPr>
        <w:t>投标人必须到临海市公共资源交易中心网站（</w:t>
      </w:r>
      <w:r>
        <w:rPr>
          <w:rFonts w:ascii="宋体" w:hAnsi="宋体" w:cs="Arial"/>
          <w:b/>
          <w:bCs/>
          <w:color w:val="auto"/>
          <w:kern w:val="0"/>
          <w:sz w:val="24"/>
          <w:highlight w:val="none"/>
          <w:u w:val="single"/>
          <w:shd w:val="pct10" w:color="auto" w:fill="FFFFFF"/>
        </w:rPr>
        <w:t>http://www.linhai.gov.cn/col/col1500627/index.html</w:t>
      </w:r>
      <w:r>
        <w:rPr>
          <w:rFonts w:hint="eastAsia" w:ascii="宋体" w:hAnsi="宋体" w:cs="Arial"/>
          <w:b/>
          <w:bCs/>
          <w:color w:val="auto"/>
          <w:kern w:val="0"/>
          <w:sz w:val="24"/>
          <w:highlight w:val="none"/>
          <w:u w:val="single"/>
          <w:shd w:val="pct10" w:color="auto" w:fill="FFFFFF"/>
        </w:rPr>
        <w:t>）注册</w:t>
      </w:r>
      <w:bookmarkEnd w:id="11"/>
      <w:r>
        <w:rPr>
          <w:rFonts w:hint="eastAsia" w:ascii="宋体" w:hAnsi="宋体" w:cs="Arial"/>
          <w:b/>
          <w:bCs/>
          <w:color w:val="auto"/>
          <w:kern w:val="0"/>
          <w:sz w:val="24"/>
          <w:highlight w:val="none"/>
          <w:u w:val="single"/>
          <w:shd w:val="pct10" w:color="auto" w:fill="FFFFFF"/>
        </w:rPr>
        <w:t>、提交审核通过后方可参加投标，注册、审核联系电话：0576-85280675。投标人未在临海市公共资源交易中心网站完成注册而造成无法登陆临海市公共资源交易中心网站—-每日直播平台--后台和无法发布开标后系列公告等产生的后果由投标人自行承担。</w:t>
      </w:r>
    </w:p>
    <w:p>
      <w:pPr>
        <w:spacing w:line="400" w:lineRule="exact"/>
        <w:ind w:firstLine="482" w:firstLineChars="200"/>
        <w:rPr>
          <w:rFonts w:ascii="宋体" w:hAnsi="宋体" w:cs="Arial"/>
          <w:b/>
          <w:bCs/>
          <w:color w:val="auto"/>
          <w:kern w:val="0"/>
          <w:sz w:val="24"/>
          <w:highlight w:val="none"/>
        </w:rPr>
      </w:pPr>
      <w:r>
        <w:rPr>
          <w:rFonts w:ascii="宋体" w:hAnsi="宋体" w:cs="Arial"/>
          <w:b/>
          <w:bCs/>
          <w:color w:val="auto"/>
          <w:kern w:val="0"/>
          <w:sz w:val="24"/>
          <w:highlight w:val="none"/>
        </w:rPr>
        <w:t>4.招标文件的获取</w:t>
      </w:r>
    </w:p>
    <w:p>
      <w:pPr>
        <w:spacing w:line="400" w:lineRule="exact"/>
        <w:ind w:firstLine="480" w:firstLineChars="200"/>
        <w:rPr>
          <w:rFonts w:ascii="宋体" w:hAnsi="宋体" w:cs="Arial"/>
          <w:color w:val="auto"/>
          <w:kern w:val="0"/>
          <w:sz w:val="24"/>
          <w:highlight w:val="none"/>
        </w:rPr>
      </w:pPr>
      <w:r>
        <w:rPr>
          <w:rFonts w:ascii="宋体" w:hAnsi="宋体" w:cs="Arial"/>
          <w:color w:val="auto"/>
          <w:kern w:val="0"/>
          <w:sz w:val="24"/>
          <w:highlight w:val="none"/>
        </w:rPr>
        <w:t>采购文件售价：免费</w:t>
      </w:r>
    </w:p>
    <w:p>
      <w:pPr>
        <w:spacing w:line="400" w:lineRule="exact"/>
        <w:ind w:firstLine="480" w:firstLineChars="200"/>
        <w:rPr>
          <w:rFonts w:hint="eastAsia" w:ascii="宋体" w:hAnsi="宋体" w:cs="Arial"/>
          <w:bCs/>
          <w:color w:val="auto"/>
          <w:sz w:val="24"/>
          <w:highlight w:val="none"/>
        </w:rPr>
      </w:pPr>
      <w:r>
        <w:rPr>
          <w:rFonts w:hint="eastAsia" w:ascii="宋体" w:hAnsi="宋体" w:cs="Arial"/>
          <w:bCs/>
          <w:color w:val="auto"/>
          <w:sz w:val="24"/>
          <w:highlight w:val="none"/>
        </w:rPr>
        <w:t>获取方式：凡有意参加投标者，在202</w:t>
      </w:r>
      <w:r>
        <w:rPr>
          <w:rFonts w:hint="eastAsia" w:ascii="宋体" w:hAnsi="宋体" w:cs="Arial"/>
          <w:bCs/>
          <w:color w:val="auto"/>
          <w:sz w:val="24"/>
          <w:highlight w:val="none"/>
          <w:lang w:val="en-US" w:eastAsia="zh-CN"/>
        </w:rPr>
        <w:t>4</w:t>
      </w:r>
      <w:r>
        <w:rPr>
          <w:rFonts w:hint="eastAsia" w:ascii="宋体" w:hAnsi="宋体" w:cs="Arial"/>
          <w:bCs/>
          <w:color w:val="auto"/>
          <w:sz w:val="24"/>
          <w:highlight w:val="none"/>
        </w:rPr>
        <w:t>年</w:t>
      </w:r>
      <w:r>
        <w:rPr>
          <w:rFonts w:hint="eastAsia" w:ascii="宋体" w:hAnsi="宋体" w:cs="Arial"/>
          <w:bCs/>
          <w:color w:val="auto"/>
          <w:sz w:val="24"/>
          <w:highlight w:val="none"/>
          <w:lang w:val="en-US" w:eastAsia="zh-CN"/>
        </w:rPr>
        <w:t xml:space="preserve">  </w:t>
      </w:r>
      <w:r>
        <w:rPr>
          <w:rFonts w:hint="eastAsia" w:ascii="宋体" w:hAnsi="宋体" w:cs="Arial"/>
          <w:bCs/>
          <w:color w:val="auto"/>
          <w:sz w:val="24"/>
          <w:highlight w:val="none"/>
        </w:rPr>
        <w:t>月</w:t>
      </w:r>
      <w:r>
        <w:rPr>
          <w:rFonts w:hint="eastAsia" w:ascii="宋体" w:hAnsi="宋体" w:cs="Arial"/>
          <w:bCs/>
          <w:color w:val="auto"/>
          <w:sz w:val="24"/>
          <w:highlight w:val="none"/>
          <w:lang w:val="en-US" w:eastAsia="zh-CN"/>
        </w:rPr>
        <w:t xml:space="preserve">   </w:t>
      </w:r>
      <w:r>
        <w:rPr>
          <w:rFonts w:hint="eastAsia" w:ascii="宋体" w:hAnsi="宋体" w:cs="Arial"/>
          <w:bCs/>
          <w:color w:val="auto"/>
          <w:sz w:val="24"/>
          <w:highlight w:val="none"/>
        </w:rPr>
        <w:t>日</w:t>
      </w:r>
      <w:r>
        <w:rPr>
          <w:rFonts w:hint="eastAsia" w:ascii="宋体" w:hAnsi="宋体" w:cs="Arial"/>
          <w:bCs/>
          <w:color w:val="auto"/>
          <w:sz w:val="24"/>
          <w:highlight w:val="none"/>
          <w:lang w:val="en-US" w:eastAsia="zh-CN"/>
        </w:rPr>
        <w:t xml:space="preserve">  </w:t>
      </w:r>
      <w:r>
        <w:rPr>
          <w:rFonts w:hint="eastAsia" w:ascii="宋体" w:hAnsi="宋体" w:cs="Arial"/>
          <w:bCs/>
          <w:color w:val="auto"/>
          <w:sz w:val="24"/>
          <w:highlight w:val="none"/>
        </w:rPr>
        <w:t>:</w:t>
      </w:r>
      <w:r>
        <w:rPr>
          <w:rFonts w:hint="eastAsia" w:ascii="宋体" w:hAnsi="宋体" w:cs="Arial"/>
          <w:bCs/>
          <w:color w:val="auto"/>
          <w:sz w:val="24"/>
          <w:highlight w:val="none"/>
          <w:lang w:val="en-US" w:eastAsia="zh-CN"/>
        </w:rPr>
        <w:t xml:space="preserve">  </w:t>
      </w:r>
      <w:r>
        <w:rPr>
          <w:rFonts w:hint="eastAsia" w:ascii="宋体" w:hAnsi="宋体" w:cs="Arial"/>
          <w:bCs/>
          <w:color w:val="auto"/>
          <w:sz w:val="24"/>
          <w:highlight w:val="none"/>
        </w:rPr>
        <w:t>前，到临海市公共资源交易中心网站注册审核通过后可自行下载采购文件或到浙江政府采购网（网址</w:t>
      </w:r>
      <w:r>
        <w:rPr>
          <w:color w:val="auto"/>
          <w:highlight w:val="none"/>
        </w:rPr>
        <w:fldChar w:fldCharType="begin"/>
      </w:r>
      <w:r>
        <w:rPr>
          <w:color w:val="auto"/>
          <w:highlight w:val="none"/>
        </w:rPr>
        <w:instrText xml:space="preserve"> HYPERLINK " </w:instrText>
      </w:r>
      <w:r>
        <w:rPr>
          <w:rFonts w:ascii="宋体" w:hAnsi="宋体" w:cs="Arial"/>
          <w:bCs/>
          <w:color w:val="auto"/>
          <w:sz w:val="24"/>
          <w:highlight w:val="none"/>
          <w:u w:val="single"/>
        </w:rPr>
        <w:instrText xml:space="preserve">https://zfcg.czt.zj.gov.cn/</w:instrText>
      </w:r>
      <w:r>
        <w:rPr>
          <w:color w:val="auto"/>
          <w:highlight w:val="none"/>
        </w:rPr>
        <w:instrText xml:space="preserve">" </w:instrText>
      </w:r>
      <w:r>
        <w:rPr>
          <w:color w:val="auto"/>
          <w:highlight w:val="none"/>
        </w:rPr>
        <w:fldChar w:fldCharType="separate"/>
      </w:r>
      <w:r>
        <w:rPr>
          <w:rStyle w:val="27"/>
          <w:color w:val="auto"/>
          <w:highlight w:val="none"/>
        </w:rPr>
        <w:t xml:space="preserve"> </w:t>
      </w:r>
      <w:r>
        <w:rPr>
          <w:rStyle w:val="27"/>
          <w:rFonts w:ascii="宋体" w:hAnsi="宋体" w:cs="Arial"/>
          <w:bCs/>
          <w:color w:val="auto"/>
          <w:sz w:val="24"/>
          <w:highlight w:val="none"/>
        </w:rPr>
        <w:t>https://zfcg.czt.zj.gov.cn/</w:t>
      </w:r>
      <w:r>
        <w:rPr>
          <w:color w:val="auto"/>
          <w:highlight w:val="none"/>
        </w:rPr>
        <w:fldChar w:fldCharType="end"/>
      </w:r>
      <w:r>
        <w:rPr>
          <w:rFonts w:ascii="宋体" w:hAnsi="宋体" w:cs="Arial"/>
          <w:bCs/>
          <w:color w:val="auto"/>
          <w:sz w:val="24"/>
          <w:highlight w:val="none"/>
          <w:u w:val="single"/>
        </w:rPr>
        <w:t xml:space="preserve"> </w:t>
      </w:r>
      <w:r>
        <w:rPr>
          <w:rFonts w:hint="eastAsia" w:ascii="宋体" w:hAnsi="宋体" w:cs="Arial"/>
          <w:bCs/>
          <w:color w:val="auto"/>
          <w:sz w:val="24"/>
          <w:highlight w:val="none"/>
        </w:rPr>
        <w:t>）上获取。</w:t>
      </w:r>
    </w:p>
    <w:p>
      <w:pPr>
        <w:pStyle w:val="21"/>
        <w:spacing w:before="0" w:beforeAutospacing="0" w:after="0" w:afterAutospacing="0" w:line="400" w:lineRule="exact"/>
        <w:ind w:firstLine="480" w:firstLineChars="200"/>
        <w:rPr>
          <w:rFonts w:hint="eastAsia" w:ascii="Arial" w:hAnsi="Arial" w:cs="Arial"/>
          <w:color w:val="auto"/>
          <w:highlight w:val="none"/>
          <w:lang w:eastAsia="zh-CN"/>
        </w:rPr>
      </w:pPr>
      <w:r>
        <w:rPr>
          <w:rFonts w:ascii="Arial" w:hAnsi="Arial" w:cs="Arial"/>
          <w:color w:val="auto"/>
          <w:highlight w:val="none"/>
        </w:rPr>
        <w:t>招标文件答疑：</w:t>
      </w:r>
      <w:r>
        <w:rPr>
          <w:rFonts w:ascii="Arial" w:hAnsi="Arial" w:cs="Arial"/>
          <w:b/>
          <w:color w:val="auto"/>
          <w:highlight w:val="none"/>
        </w:rPr>
        <w:t>投标人</w:t>
      </w:r>
      <w:r>
        <w:rPr>
          <w:rFonts w:hint="eastAsia" w:ascii="Arial" w:hAnsi="Arial" w:cs="Arial"/>
          <w:b/>
          <w:color w:val="auto"/>
          <w:highlight w:val="none"/>
          <w:lang w:eastAsia="zh-CN"/>
        </w:rPr>
        <w:t>对</w:t>
      </w:r>
      <w:r>
        <w:rPr>
          <w:rFonts w:hint="eastAsia" w:ascii="Arial" w:hAnsi="Arial" w:cs="Arial"/>
          <w:b/>
          <w:color w:val="auto"/>
          <w:highlight w:val="none"/>
        </w:rPr>
        <w:t>采购文件提出质疑的，应当在获取采购文件或者采购文件公告期限届满之日起7个工作日内以书面形式提出，否则被质疑人可不予接受。</w:t>
      </w:r>
    </w:p>
    <w:p>
      <w:pPr>
        <w:pStyle w:val="21"/>
        <w:spacing w:before="0" w:beforeAutospacing="0" w:after="0" w:afterAutospacing="0" w:line="400" w:lineRule="exact"/>
        <w:ind w:firstLine="482" w:firstLineChars="200"/>
        <w:rPr>
          <w:rFonts w:hint="eastAsia" w:cs="Arial"/>
          <w:color w:val="auto"/>
          <w:highlight w:val="none"/>
          <w:lang w:eastAsia="zh-CN"/>
        </w:rPr>
      </w:pPr>
      <w:r>
        <w:rPr>
          <w:rFonts w:cs="Arial"/>
          <w:b/>
          <w:bCs/>
          <w:color w:val="auto"/>
          <w:highlight w:val="none"/>
        </w:rPr>
        <w:t>5.投标保证金</w:t>
      </w:r>
    </w:p>
    <w:p>
      <w:pPr>
        <w:spacing w:line="40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本项目不收取投标保证金。</w:t>
      </w:r>
    </w:p>
    <w:p>
      <w:pPr>
        <w:spacing w:line="400" w:lineRule="exact"/>
        <w:ind w:firstLine="482" w:firstLineChars="200"/>
        <w:rPr>
          <w:rFonts w:hint="eastAsia" w:ascii="宋体" w:hAnsi="宋体" w:cs="Arial"/>
          <w:b/>
          <w:bCs/>
          <w:color w:val="auto"/>
          <w:kern w:val="0"/>
          <w:sz w:val="24"/>
          <w:highlight w:val="none"/>
        </w:rPr>
      </w:pPr>
      <w:r>
        <w:rPr>
          <w:rFonts w:hint="eastAsia" w:ascii="宋体" w:hAnsi="宋体"/>
          <w:b/>
          <w:color w:val="auto"/>
          <w:sz w:val="24"/>
          <w:highlight w:val="none"/>
        </w:rPr>
        <w:t>6</w:t>
      </w:r>
      <w:r>
        <w:rPr>
          <w:rFonts w:ascii="宋体" w:hAnsi="宋体" w:cs="Arial"/>
          <w:b/>
          <w:bCs/>
          <w:color w:val="auto"/>
          <w:kern w:val="0"/>
          <w:sz w:val="24"/>
          <w:highlight w:val="none"/>
        </w:rPr>
        <w:t>.</w:t>
      </w:r>
      <w:r>
        <w:rPr>
          <w:rFonts w:hint="eastAsia" w:ascii="宋体" w:hAnsi="宋体" w:cs="Arial"/>
          <w:b/>
          <w:bCs/>
          <w:color w:val="auto"/>
          <w:kern w:val="0"/>
          <w:sz w:val="24"/>
          <w:highlight w:val="none"/>
        </w:rPr>
        <w:t>投标说明</w:t>
      </w:r>
    </w:p>
    <w:p>
      <w:pPr>
        <w:spacing w:line="400" w:lineRule="exact"/>
        <w:ind w:firstLine="480" w:firstLineChars="200"/>
        <w:rPr>
          <w:rFonts w:hint="eastAsia" w:ascii="宋体" w:hAnsi="宋体" w:cs="Arial"/>
          <w:color w:val="auto"/>
          <w:kern w:val="0"/>
          <w:sz w:val="24"/>
          <w:highlight w:val="none"/>
          <w:u w:val="single"/>
        </w:rPr>
      </w:pPr>
      <w:r>
        <w:rPr>
          <w:rFonts w:hint="eastAsia" w:ascii="宋体" w:hAnsi="宋体" w:cs="Arial"/>
          <w:color w:val="auto"/>
          <w:kern w:val="0"/>
          <w:sz w:val="24"/>
          <w:highlight w:val="none"/>
          <w:u w:val="single"/>
        </w:rPr>
        <w:t>（1）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spacing w:line="400" w:lineRule="exact"/>
        <w:ind w:firstLine="480" w:firstLineChars="200"/>
        <w:rPr>
          <w:rFonts w:hint="eastAsia" w:ascii="宋体" w:hAnsi="宋体" w:cs="Arial"/>
          <w:color w:val="auto"/>
          <w:kern w:val="0"/>
          <w:sz w:val="24"/>
          <w:highlight w:val="none"/>
          <w:u w:val="single"/>
        </w:rPr>
      </w:pPr>
      <w:r>
        <w:rPr>
          <w:rFonts w:hint="eastAsia" w:ascii="宋体" w:hAnsi="宋体" w:cs="Arial"/>
          <w:color w:val="auto"/>
          <w:kern w:val="0"/>
          <w:sz w:val="24"/>
          <w:highlight w:val="none"/>
          <w:u w:val="single"/>
        </w:rPr>
        <w:t>（</w:t>
      </w:r>
      <w:r>
        <w:rPr>
          <w:rFonts w:ascii="宋体" w:hAnsi="宋体" w:cs="Arial"/>
          <w:color w:val="auto"/>
          <w:kern w:val="0"/>
          <w:sz w:val="24"/>
          <w:highlight w:val="none"/>
          <w:u w:val="single"/>
        </w:rPr>
        <w:t>2</w:t>
      </w:r>
      <w:r>
        <w:rPr>
          <w:rFonts w:hint="eastAsia" w:ascii="宋体" w:hAnsi="宋体" w:cs="Arial"/>
          <w:color w:val="auto"/>
          <w:kern w:val="0"/>
          <w:sz w:val="24"/>
          <w:highlight w:val="none"/>
          <w:u w:val="single"/>
        </w:rPr>
        <w:t>）投标人通过政采云平台电子投标工具制作投标文件，电子投标工具请供应商自行前往浙江政府采购网下载并安装，（下载网址：</w:t>
      </w:r>
      <w:r>
        <w:rPr>
          <w:rFonts w:ascii="宋体" w:hAnsi="宋体" w:cs="Arial"/>
          <w:color w:val="auto"/>
          <w:kern w:val="0"/>
          <w:sz w:val="24"/>
          <w:highlight w:val="none"/>
          <w:u w:val="single"/>
        </w:rPr>
        <w:fldChar w:fldCharType="begin"/>
      </w:r>
      <w:r>
        <w:rPr>
          <w:rFonts w:ascii="宋体" w:hAnsi="宋体" w:cs="Arial"/>
          <w:color w:val="auto"/>
          <w:kern w:val="0"/>
          <w:sz w:val="24"/>
          <w:highlight w:val="none"/>
          <w:u w:val="single"/>
        </w:rPr>
        <w:instrText xml:space="preserve"> HYPERLINK "https://customer.zcygov.cn/CA-driver-download?utm=web-login-front.75ab4087.0.0.f8e5d230c7c411ea9e54c97a8e384567" </w:instrText>
      </w:r>
      <w:r>
        <w:rPr>
          <w:rFonts w:ascii="宋体" w:hAnsi="宋体" w:cs="Arial"/>
          <w:color w:val="auto"/>
          <w:kern w:val="0"/>
          <w:sz w:val="24"/>
          <w:highlight w:val="none"/>
          <w:u w:val="single"/>
        </w:rPr>
        <w:fldChar w:fldCharType="separate"/>
      </w:r>
      <w:r>
        <w:rPr>
          <w:rStyle w:val="27"/>
          <w:rFonts w:ascii="宋体" w:hAnsi="宋体" w:cs="Arial"/>
          <w:color w:val="auto"/>
          <w:kern w:val="0"/>
          <w:sz w:val="24"/>
          <w:highlight w:val="none"/>
        </w:rPr>
        <w:t>https://customer.zcygov.cn/CA-driver-download?utm=web-login-front.75ab4087.0.0.f8e5d230c7c411ea9e54c97a8e384567</w:t>
      </w:r>
      <w:r>
        <w:rPr>
          <w:rFonts w:ascii="宋体" w:hAnsi="宋体" w:cs="Arial"/>
          <w:color w:val="auto"/>
          <w:kern w:val="0"/>
          <w:sz w:val="24"/>
          <w:highlight w:val="none"/>
          <w:u w:val="single"/>
        </w:rPr>
        <w:fldChar w:fldCharType="end"/>
      </w:r>
      <w:r>
        <w:rPr>
          <w:rFonts w:hint="eastAsia" w:ascii="宋体" w:hAnsi="宋体" w:cs="Arial"/>
          <w:color w:val="auto"/>
          <w:kern w:val="0"/>
          <w:sz w:val="24"/>
          <w:highlight w:val="none"/>
          <w:u w:val="single"/>
        </w:rPr>
        <w:t>）电子投标具体流程详见本招标公告附件：“政采云供应商项目采购-电子招投标操作指南.pdf”。</w:t>
      </w:r>
    </w:p>
    <w:p>
      <w:pPr>
        <w:spacing w:line="400" w:lineRule="exact"/>
        <w:ind w:firstLine="480" w:firstLineChars="200"/>
        <w:rPr>
          <w:rFonts w:hint="eastAsia" w:ascii="宋体" w:hAnsi="宋体" w:cs="Arial"/>
          <w:color w:val="auto"/>
          <w:kern w:val="0"/>
          <w:sz w:val="24"/>
          <w:highlight w:val="none"/>
          <w:u w:val="single"/>
        </w:rPr>
      </w:pPr>
      <w:r>
        <w:rPr>
          <w:rFonts w:hint="eastAsia" w:ascii="宋体" w:hAnsi="宋体" w:cs="Arial"/>
          <w:color w:val="auto"/>
          <w:kern w:val="0"/>
          <w:sz w:val="24"/>
          <w:highlight w:val="none"/>
          <w:u w:val="single"/>
        </w:rPr>
        <w:t>（</w:t>
      </w:r>
      <w:r>
        <w:rPr>
          <w:rFonts w:ascii="宋体" w:hAnsi="宋体" w:cs="Arial"/>
          <w:color w:val="auto"/>
          <w:kern w:val="0"/>
          <w:sz w:val="24"/>
          <w:highlight w:val="none"/>
          <w:u w:val="single"/>
        </w:rPr>
        <w:t>3</w:t>
      </w:r>
      <w:r>
        <w:rPr>
          <w:rFonts w:hint="eastAsia" w:ascii="宋体" w:hAnsi="宋体" w:cs="Arial"/>
          <w:color w:val="auto"/>
          <w:kern w:val="0"/>
          <w:sz w:val="24"/>
          <w:highlight w:val="none"/>
          <w:u w:val="single"/>
        </w:rPr>
        <w:t>）投标人应在开标前完成CA数字证书办理。（办理流程详见</w:t>
      </w:r>
      <w:r>
        <w:rPr>
          <w:rFonts w:ascii="宋体" w:hAnsi="宋体" w:cs="Arial"/>
          <w:color w:val="auto"/>
          <w:kern w:val="0"/>
          <w:sz w:val="24"/>
          <w:highlight w:val="none"/>
          <w:u w:val="single"/>
        </w:rPr>
        <w:fldChar w:fldCharType="begin"/>
      </w:r>
      <w:r>
        <w:rPr>
          <w:rFonts w:ascii="宋体" w:hAnsi="宋体" w:cs="Arial"/>
          <w:color w:val="auto"/>
          <w:kern w:val="0"/>
          <w:sz w:val="24"/>
          <w:highlight w:val="none"/>
          <w:u w:val="single"/>
        </w:rPr>
        <w:instrText xml:space="preserve"> HYPERLINK "https://middle.zcygov.cn/ca/apply/edit" </w:instrText>
      </w:r>
      <w:r>
        <w:rPr>
          <w:rFonts w:ascii="宋体" w:hAnsi="宋体" w:cs="Arial"/>
          <w:color w:val="auto"/>
          <w:kern w:val="0"/>
          <w:sz w:val="24"/>
          <w:highlight w:val="none"/>
          <w:u w:val="single"/>
        </w:rPr>
        <w:fldChar w:fldCharType="separate"/>
      </w:r>
      <w:r>
        <w:rPr>
          <w:rStyle w:val="27"/>
          <w:rFonts w:ascii="宋体" w:hAnsi="宋体" w:cs="Arial"/>
          <w:color w:val="auto"/>
          <w:kern w:val="0"/>
          <w:sz w:val="24"/>
          <w:highlight w:val="none"/>
        </w:rPr>
        <w:t>https://middle.zcygov.cn/ca/apply/edit</w:t>
      </w:r>
      <w:r>
        <w:rPr>
          <w:rFonts w:ascii="宋体" w:hAnsi="宋体" w:cs="Arial"/>
          <w:color w:val="auto"/>
          <w:kern w:val="0"/>
          <w:sz w:val="24"/>
          <w:highlight w:val="none"/>
          <w:u w:val="single"/>
        </w:rPr>
        <w:fldChar w:fldCharType="end"/>
      </w:r>
      <w:r>
        <w:rPr>
          <w:rFonts w:hint="eastAsia" w:ascii="宋体" w:hAnsi="宋体" w:cs="Arial"/>
          <w:color w:val="auto"/>
          <w:kern w:val="0"/>
          <w:sz w:val="24"/>
          <w:highlight w:val="none"/>
          <w:u w:val="single"/>
        </w:rPr>
        <w:t>，完成CA数字证书办理预计一周左右，请各投标人自行把握时间，汇信客服电话：400-888-4636，天谷客服电话：400-087-8198）。</w:t>
      </w:r>
    </w:p>
    <w:p>
      <w:pPr>
        <w:spacing w:line="400" w:lineRule="exact"/>
        <w:ind w:firstLine="480" w:firstLineChars="200"/>
        <w:rPr>
          <w:rFonts w:ascii="宋体" w:hAnsi="宋体" w:cs="Arial"/>
          <w:b/>
          <w:bCs/>
          <w:color w:val="auto"/>
          <w:kern w:val="0"/>
          <w:sz w:val="24"/>
          <w:highlight w:val="none"/>
          <w:u w:val="single"/>
          <w:shd w:val="pct10" w:color="auto" w:fill="FFFFFF"/>
        </w:rPr>
      </w:pPr>
      <w:r>
        <w:rPr>
          <w:rFonts w:hint="eastAsia" w:ascii="宋体" w:hAnsi="宋体" w:cs="Arial"/>
          <w:color w:val="auto"/>
          <w:kern w:val="0"/>
          <w:sz w:val="24"/>
          <w:highlight w:val="none"/>
          <w:u w:val="single"/>
        </w:rPr>
        <w:t>（</w:t>
      </w:r>
      <w:r>
        <w:rPr>
          <w:rFonts w:ascii="宋体" w:hAnsi="宋体" w:cs="Arial"/>
          <w:color w:val="auto"/>
          <w:kern w:val="0"/>
          <w:sz w:val="24"/>
          <w:highlight w:val="none"/>
          <w:u w:val="single"/>
        </w:rPr>
        <w:t>4</w:t>
      </w:r>
      <w:r>
        <w:rPr>
          <w:rFonts w:hint="eastAsia" w:ascii="宋体" w:hAnsi="宋体" w:cs="Arial"/>
          <w:color w:val="auto"/>
          <w:kern w:val="0"/>
          <w:sz w:val="24"/>
          <w:highlight w:val="none"/>
          <w:u w:val="single"/>
        </w:rPr>
        <w:t>）投标人应当在投标截止时间前完成电子投标文件的传输递交，并可以补充、修改或者撤回电子投标文件。补充或者修改电子投标文件的，应当先行撤回原文件，补充、修改后重新传输递交。</w:t>
      </w:r>
      <w:r>
        <w:rPr>
          <w:rFonts w:hint="eastAsia" w:ascii="宋体" w:hAnsi="宋体" w:cs="Arial"/>
          <w:b/>
          <w:bCs/>
          <w:color w:val="auto"/>
          <w:kern w:val="0"/>
          <w:sz w:val="24"/>
          <w:highlight w:val="none"/>
          <w:u w:val="single"/>
        </w:rPr>
        <w:t>投标截止时间后传输、递交的投标文件，将被拒收。</w:t>
      </w:r>
    </w:p>
    <w:p>
      <w:pPr>
        <w:spacing w:line="400" w:lineRule="exact"/>
        <w:ind w:firstLine="482" w:firstLineChars="200"/>
        <w:rPr>
          <w:rFonts w:hint="eastAsia" w:ascii="宋体" w:hAnsi="宋体" w:cs="Arial"/>
          <w:b/>
          <w:bCs/>
          <w:color w:val="auto"/>
          <w:kern w:val="0"/>
          <w:sz w:val="24"/>
          <w:highlight w:val="none"/>
          <w:u w:val="single"/>
          <w:shd w:val="pct10" w:color="auto" w:fill="FFFFFF"/>
        </w:rPr>
      </w:pPr>
      <w:r>
        <w:rPr>
          <w:rFonts w:hint="eastAsia" w:ascii="宋体" w:hAnsi="宋体" w:cs="Arial"/>
          <w:b/>
          <w:bCs/>
          <w:color w:val="auto"/>
          <w:kern w:val="0"/>
          <w:sz w:val="24"/>
          <w:highlight w:val="none"/>
          <w:u w:val="single"/>
          <w:shd w:val="pct10" w:color="auto" w:fill="FFFFFF"/>
        </w:rPr>
        <w:t>（5）本招标文件中关于电子招投标内容、流程如与政采云系统中最新的内容、操作不一致的，以政采云系统中的要求为准。</w:t>
      </w:r>
    </w:p>
    <w:p>
      <w:pPr>
        <w:spacing w:line="400" w:lineRule="exact"/>
        <w:ind w:firstLine="482" w:firstLineChars="200"/>
        <w:rPr>
          <w:rFonts w:hint="eastAsia"/>
          <w:b/>
          <w:color w:val="auto"/>
          <w:sz w:val="24"/>
          <w:highlight w:val="none"/>
        </w:rPr>
      </w:pPr>
      <w:r>
        <w:rPr>
          <w:rFonts w:ascii="宋体" w:hAnsi="宋体"/>
          <w:b/>
          <w:color w:val="auto"/>
          <w:sz w:val="24"/>
          <w:highlight w:val="none"/>
        </w:rPr>
        <w:t>7</w:t>
      </w:r>
      <w:r>
        <w:rPr>
          <w:rFonts w:ascii="宋体" w:hAnsi="宋体" w:cs="Arial"/>
          <w:b/>
          <w:color w:val="auto"/>
          <w:kern w:val="0"/>
          <w:sz w:val="24"/>
          <w:highlight w:val="none"/>
        </w:rPr>
        <w:t>.</w:t>
      </w:r>
      <w:r>
        <w:rPr>
          <w:rFonts w:hint="eastAsia"/>
          <w:b/>
          <w:color w:val="auto"/>
          <w:sz w:val="24"/>
          <w:highlight w:val="none"/>
        </w:rPr>
        <w:t>投标文件的组成、效力</w:t>
      </w:r>
    </w:p>
    <w:p>
      <w:pPr>
        <w:spacing w:line="400" w:lineRule="exact"/>
        <w:ind w:firstLine="480" w:firstLineChars="200"/>
        <w:rPr>
          <w:rFonts w:hint="eastAsia"/>
          <w:color w:val="auto"/>
          <w:sz w:val="24"/>
          <w:highlight w:val="none"/>
        </w:rPr>
      </w:pPr>
      <w:r>
        <w:rPr>
          <w:rFonts w:hint="eastAsia"/>
          <w:color w:val="auto"/>
          <w:sz w:val="24"/>
          <w:highlight w:val="none"/>
        </w:rPr>
        <w:t>（1）本项目实行电子投标，供应商应准备电子投标文件，本项目线下无需提供任何备份投标文件。电子投标文件，按政采云平台项目采购--电子招投标操作指南及本招标文件要求编制。投标人在中标后另需提供纸质文件</w:t>
      </w:r>
      <w:r>
        <w:rPr>
          <w:rFonts w:hint="eastAsia"/>
          <w:color w:val="auto"/>
          <w:sz w:val="24"/>
          <w:highlight w:val="none"/>
          <w:lang w:val="en-US" w:eastAsia="zh-CN"/>
        </w:rPr>
        <w:t>3</w:t>
      </w:r>
      <w:r>
        <w:rPr>
          <w:rFonts w:hint="eastAsia"/>
          <w:color w:val="auto"/>
          <w:sz w:val="24"/>
          <w:highlight w:val="none"/>
        </w:rPr>
        <w:t>份。</w:t>
      </w:r>
    </w:p>
    <w:p>
      <w:pPr>
        <w:spacing w:line="400" w:lineRule="exact"/>
        <w:ind w:firstLine="480" w:firstLineChars="200"/>
        <w:rPr>
          <w:rFonts w:hint="eastAsia"/>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）未在</w:t>
      </w:r>
      <w:r>
        <w:rPr>
          <w:rFonts w:hint="eastAsia" w:ascii="宋体" w:hAnsi="宋体" w:cs="Arial"/>
          <w:color w:val="auto"/>
          <w:kern w:val="0"/>
          <w:sz w:val="24"/>
          <w:highlight w:val="none"/>
        </w:rPr>
        <w:t>“政府采购云平台”</w:t>
      </w:r>
      <w:r>
        <w:rPr>
          <w:rFonts w:hint="eastAsia"/>
          <w:color w:val="auto"/>
          <w:sz w:val="24"/>
          <w:highlight w:val="none"/>
        </w:rPr>
        <w:t>传输递交电子投标文件的，投标无效。</w:t>
      </w:r>
    </w:p>
    <w:p>
      <w:pPr>
        <w:spacing w:line="400" w:lineRule="exact"/>
        <w:ind w:firstLine="482" w:firstLineChars="200"/>
        <w:rPr>
          <w:rFonts w:ascii="宋体" w:hAnsi="宋体"/>
          <w:color w:val="auto"/>
          <w:sz w:val="24"/>
          <w:highlight w:val="none"/>
        </w:rPr>
      </w:pPr>
      <w:r>
        <w:rPr>
          <w:rFonts w:ascii="宋体" w:hAnsi="宋体"/>
          <w:b/>
          <w:color w:val="auto"/>
          <w:sz w:val="24"/>
          <w:highlight w:val="none"/>
        </w:rPr>
        <w:t>8.投标截止时间及</w:t>
      </w:r>
      <w:r>
        <w:rPr>
          <w:rFonts w:hint="eastAsia" w:ascii="宋体" w:hAnsi="宋体"/>
          <w:b/>
          <w:color w:val="auto"/>
          <w:sz w:val="24"/>
          <w:highlight w:val="none"/>
        </w:rPr>
        <w:t>电子</w:t>
      </w:r>
      <w:r>
        <w:rPr>
          <w:rFonts w:ascii="宋体" w:hAnsi="宋体"/>
          <w:b/>
          <w:color w:val="auto"/>
          <w:sz w:val="24"/>
          <w:highlight w:val="none"/>
        </w:rPr>
        <w:t>投标文件的递交</w:t>
      </w:r>
    </w:p>
    <w:p>
      <w:pPr>
        <w:spacing w:line="400" w:lineRule="exact"/>
        <w:ind w:firstLine="482" w:firstLineChars="200"/>
        <w:rPr>
          <w:rFonts w:ascii="宋体" w:hAnsi="宋体" w:cs="Arial"/>
          <w:color w:val="auto"/>
          <w:kern w:val="0"/>
          <w:sz w:val="24"/>
          <w:highlight w:val="none"/>
        </w:rPr>
      </w:pPr>
      <w:r>
        <w:rPr>
          <w:rFonts w:hint="eastAsia" w:ascii="宋体" w:hAnsi="宋体" w:cs="Arial"/>
          <w:b/>
          <w:bCs/>
          <w:color w:val="auto"/>
          <w:kern w:val="0"/>
          <w:sz w:val="24"/>
          <w:highlight w:val="none"/>
        </w:rPr>
        <w:t>电子投标文件</w:t>
      </w:r>
      <w:r>
        <w:rPr>
          <w:rFonts w:ascii="宋体" w:hAnsi="宋体"/>
          <w:b/>
          <w:color w:val="auto"/>
          <w:sz w:val="24"/>
          <w:highlight w:val="none"/>
        </w:rPr>
        <w:t>投标截止时间</w:t>
      </w:r>
      <w:r>
        <w:rPr>
          <w:rFonts w:hint="eastAsia" w:ascii="宋体" w:hAnsi="宋体"/>
          <w:b/>
          <w:color w:val="auto"/>
          <w:sz w:val="24"/>
          <w:highlight w:val="none"/>
        </w:rPr>
        <w:t>：202</w:t>
      </w:r>
      <w:r>
        <w:rPr>
          <w:rFonts w:hint="eastAsia" w:ascii="宋体" w:hAnsi="宋体"/>
          <w:b/>
          <w:color w:val="auto"/>
          <w:sz w:val="24"/>
          <w:highlight w:val="none"/>
          <w:lang w:val="en-US" w:eastAsia="zh-CN"/>
        </w:rPr>
        <w:t>4</w:t>
      </w:r>
      <w:r>
        <w:rPr>
          <w:rFonts w:hint="eastAsia" w:ascii="宋体" w:hAnsi="宋体"/>
          <w:b/>
          <w:color w:val="auto"/>
          <w:sz w:val="24"/>
          <w:highlight w:val="none"/>
        </w:rPr>
        <w:t>年</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月</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日</w:t>
      </w:r>
      <w:r>
        <w:rPr>
          <w:rFonts w:hint="eastAsia" w:ascii="宋体" w:hAnsi="宋体"/>
          <w:b/>
          <w:color w:val="auto"/>
          <w:sz w:val="24"/>
          <w:highlight w:val="none"/>
          <w:lang w:val="en-US" w:eastAsia="zh-CN"/>
        </w:rPr>
        <w:t xml:space="preserve">  时  </w:t>
      </w:r>
      <w:r>
        <w:rPr>
          <w:rFonts w:hint="eastAsia" w:ascii="宋体" w:hAnsi="宋体"/>
          <w:b/>
          <w:color w:val="auto"/>
          <w:sz w:val="24"/>
          <w:highlight w:val="none"/>
        </w:rPr>
        <w:t>分</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秒，</w:t>
      </w:r>
      <w:r>
        <w:rPr>
          <w:rFonts w:hint="eastAsia" w:ascii="宋体" w:hAnsi="宋体" w:cs="Arial"/>
          <w:color w:val="auto"/>
          <w:kern w:val="0"/>
          <w:sz w:val="24"/>
          <w:highlight w:val="none"/>
        </w:rPr>
        <w:t>投标人应于投标截止时间之前将电子投标文件上传到“政府采购云平台”。投标截止时间前未完成传输电子投标文件的</w:t>
      </w:r>
      <w:r>
        <w:rPr>
          <w:rFonts w:hint="eastAsia"/>
          <w:color w:val="auto"/>
          <w:sz w:val="24"/>
          <w:highlight w:val="none"/>
        </w:rPr>
        <w:t>，投标无效。</w:t>
      </w:r>
    </w:p>
    <w:p>
      <w:pPr>
        <w:spacing w:line="400" w:lineRule="exact"/>
        <w:ind w:firstLine="482" w:firstLineChars="200"/>
        <w:rPr>
          <w:rFonts w:ascii="宋体" w:hAnsi="宋体"/>
          <w:b/>
          <w:color w:val="auto"/>
          <w:sz w:val="24"/>
          <w:highlight w:val="none"/>
        </w:rPr>
      </w:pPr>
      <w:r>
        <w:rPr>
          <w:rFonts w:hint="eastAsia" w:ascii="宋体" w:hAnsi="宋体"/>
          <w:b/>
          <w:color w:val="auto"/>
          <w:sz w:val="24"/>
          <w:highlight w:val="none"/>
        </w:rPr>
        <w:t>9</w:t>
      </w:r>
      <w:r>
        <w:rPr>
          <w:rFonts w:ascii="宋体" w:hAnsi="宋体"/>
          <w:b/>
          <w:color w:val="auto"/>
          <w:sz w:val="24"/>
          <w:highlight w:val="none"/>
        </w:rPr>
        <w:t>.</w:t>
      </w:r>
      <w:r>
        <w:rPr>
          <w:rFonts w:hint="eastAsia" w:ascii="宋体" w:hAnsi="宋体"/>
          <w:b/>
          <w:color w:val="auto"/>
          <w:sz w:val="24"/>
          <w:highlight w:val="none"/>
        </w:rPr>
        <w:t xml:space="preserve">临海市公共资源交易办公管理系统及开评标期间出现网络故障或停电时的应急处理措施： </w:t>
      </w:r>
      <w:r>
        <w:rPr>
          <w:rFonts w:ascii="宋体" w:hAnsi="宋体"/>
          <w:b/>
          <w:color w:val="auto"/>
          <w:sz w:val="24"/>
          <w:highlight w:val="none"/>
        </w:rPr>
        <w:t xml:space="preserve">     </w:t>
      </w:r>
    </w:p>
    <w:p>
      <w:pPr>
        <w:spacing w:line="400" w:lineRule="exact"/>
        <w:ind w:firstLine="480" w:firstLineChars="200"/>
        <w:rPr>
          <w:rFonts w:ascii="宋体" w:hAnsi="宋体"/>
          <w:bCs/>
          <w:color w:val="auto"/>
          <w:sz w:val="24"/>
          <w:highlight w:val="none"/>
        </w:rPr>
      </w:pPr>
      <w:r>
        <w:rPr>
          <w:rFonts w:hint="eastAsia" w:ascii="宋体" w:hAnsi="宋体"/>
          <w:bCs/>
          <w:color w:val="auto"/>
          <w:sz w:val="24"/>
          <w:highlight w:val="none"/>
        </w:rPr>
        <w:t>（1）开评标期间出现网络故障或停电如短时间内（半天内）可以排除并能恢复正常使用的，为不耽误项目进度，招标人（代理机构）经项目行政监管部门批准后可宣布待故障排除后再进行正常开标活动；</w:t>
      </w:r>
    </w:p>
    <w:p>
      <w:pPr>
        <w:spacing w:line="400" w:lineRule="exact"/>
        <w:ind w:firstLine="480" w:firstLineChars="200"/>
        <w:rPr>
          <w:rFonts w:hint="eastAsia" w:ascii="宋体" w:hAnsi="宋体"/>
          <w:bCs/>
          <w:color w:val="auto"/>
          <w:sz w:val="24"/>
          <w:highlight w:val="none"/>
        </w:rPr>
      </w:pPr>
      <w:r>
        <w:rPr>
          <w:rFonts w:hint="eastAsia" w:ascii="宋体" w:hAnsi="宋体"/>
          <w:bCs/>
          <w:color w:val="auto"/>
          <w:sz w:val="24"/>
          <w:highlight w:val="none"/>
        </w:rPr>
        <w:t>（2）开评标期间出现网络故障或停电在短时间内不能排除，且无法恢复正常使用的，招标人（代理机构）报项目行政监管部门批准同意后，可宣布暂停招标活动，招标人（代理机构）应办理延期开标手续，并及时发布更正公告择日另行开标。</w:t>
      </w:r>
    </w:p>
    <w:p>
      <w:pPr>
        <w:spacing w:line="400" w:lineRule="exact"/>
        <w:ind w:firstLine="482" w:firstLineChars="200"/>
        <w:rPr>
          <w:rFonts w:ascii="宋体" w:hAnsi="宋体"/>
          <w:color w:val="auto"/>
          <w:sz w:val="24"/>
          <w:highlight w:val="none"/>
        </w:rPr>
      </w:pPr>
      <w:r>
        <w:rPr>
          <w:rFonts w:ascii="宋体" w:hAnsi="宋体"/>
          <w:b/>
          <w:color w:val="auto"/>
          <w:sz w:val="24"/>
          <w:highlight w:val="none"/>
        </w:rPr>
        <w:t>10.开标</w:t>
      </w:r>
    </w:p>
    <w:p>
      <w:pPr>
        <w:spacing w:line="400" w:lineRule="exact"/>
        <w:ind w:left="479" w:leftChars="228" w:firstLine="0" w:firstLineChars="0"/>
        <w:rPr>
          <w:rFonts w:ascii="宋体" w:hAnsi="宋体"/>
          <w:color w:val="auto"/>
          <w:sz w:val="24"/>
          <w:highlight w:val="none"/>
        </w:rPr>
      </w:pPr>
      <w:r>
        <w:rPr>
          <w:rFonts w:ascii="宋体" w:hAnsi="宋体"/>
          <w:color w:val="auto"/>
          <w:sz w:val="24"/>
          <w:highlight w:val="none"/>
        </w:rPr>
        <w:t>开标时间：</w:t>
      </w:r>
      <w:r>
        <w:rPr>
          <w:rFonts w:ascii="宋体" w:hAnsi="宋体"/>
          <w:b/>
          <w:color w:val="auto"/>
          <w:sz w:val="24"/>
          <w:highlight w:val="none"/>
        </w:rPr>
        <w:t>202</w:t>
      </w:r>
      <w:r>
        <w:rPr>
          <w:rFonts w:hint="eastAsia" w:ascii="宋体" w:hAnsi="宋体"/>
          <w:b/>
          <w:color w:val="auto"/>
          <w:sz w:val="24"/>
          <w:highlight w:val="none"/>
          <w:lang w:val="en-US" w:eastAsia="zh-CN"/>
        </w:rPr>
        <w:t>4</w:t>
      </w:r>
      <w:r>
        <w:rPr>
          <w:rFonts w:ascii="宋体" w:hAnsi="宋体"/>
          <w:b/>
          <w:color w:val="auto"/>
          <w:sz w:val="24"/>
          <w:highlight w:val="none"/>
        </w:rPr>
        <w:t>年</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月</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日</w:t>
      </w:r>
      <w:r>
        <w:rPr>
          <w:rFonts w:hint="eastAsia" w:ascii="宋体" w:hAnsi="宋体"/>
          <w:b/>
          <w:color w:val="auto"/>
          <w:sz w:val="24"/>
          <w:highlight w:val="none"/>
          <w:lang w:val="en-US" w:eastAsia="zh-CN"/>
        </w:rPr>
        <w:t xml:space="preserve">  </w:t>
      </w:r>
      <w:r>
        <w:rPr>
          <w:rFonts w:ascii="宋体" w:hAnsi="宋体"/>
          <w:b/>
          <w:color w:val="auto"/>
          <w:sz w:val="24"/>
          <w:highlight w:val="none"/>
        </w:rPr>
        <w:t>:</w:t>
      </w:r>
      <w:r>
        <w:rPr>
          <w:rFonts w:hint="eastAsia" w:ascii="宋体" w:hAnsi="宋体"/>
          <w:b/>
          <w:color w:val="auto"/>
          <w:sz w:val="24"/>
          <w:highlight w:val="none"/>
          <w:lang w:val="en-US" w:eastAsia="zh-CN"/>
        </w:rPr>
        <w:t xml:space="preserve">  </w:t>
      </w:r>
      <w:r>
        <w:rPr>
          <w:rFonts w:ascii="宋体" w:hAnsi="宋体"/>
          <w:b/>
          <w:color w:val="auto"/>
          <w:sz w:val="24"/>
          <w:highlight w:val="none"/>
        </w:rPr>
        <w:t>时</w:t>
      </w:r>
      <w:r>
        <w:rPr>
          <w:rFonts w:ascii="宋体" w:hAnsi="宋体"/>
          <w:color w:val="auto"/>
          <w:sz w:val="24"/>
          <w:highlight w:val="none"/>
        </w:rPr>
        <w:t>。</w:t>
      </w:r>
    </w:p>
    <w:p>
      <w:pPr>
        <w:spacing w:line="240" w:lineRule="auto"/>
        <w:ind w:left="0" w:leftChars="0" w:firstLine="480" w:firstLineChars="200"/>
        <w:rPr>
          <w:rFonts w:ascii="宋体" w:hAnsi="宋体"/>
          <w:color w:val="auto"/>
          <w:sz w:val="24"/>
          <w:highlight w:val="none"/>
        </w:rPr>
      </w:pPr>
      <w:r>
        <w:rPr>
          <w:rFonts w:ascii="宋体" w:hAnsi="宋体"/>
          <w:color w:val="auto"/>
          <w:sz w:val="24"/>
          <w:highlight w:val="none"/>
        </w:rPr>
        <w:t>开标地点：</w:t>
      </w:r>
      <w:r>
        <w:rPr>
          <w:rFonts w:hint="eastAsia" w:ascii="宋体" w:hAnsi="宋体"/>
          <w:color w:val="auto"/>
          <w:sz w:val="24"/>
          <w:highlight w:val="none"/>
        </w:rPr>
        <w:t>“政府采购云平台”线上开标、线下直播开标室：临海市公共资源交易中心一楼</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号开标室（临海市巾山中路18号（原农商银行、移动公司对面））</w:t>
      </w:r>
    </w:p>
    <w:p>
      <w:pPr>
        <w:spacing w:line="400" w:lineRule="exact"/>
        <w:ind w:firstLine="482" w:firstLineChars="200"/>
        <w:rPr>
          <w:rFonts w:ascii="宋体" w:hAnsi="宋体"/>
          <w:b/>
          <w:color w:val="auto"/>
          <w:sz w:val="24"/>
          <w:highlight w:val="none"/>
          <w:u w:val="single"/>
          <w:shd w:val="pct10" w:color="auto" w:fill="FFFFFF"/>
        </w:rPr>
      </w:pPr>
      <w:r>
        <w:rPr>
          <w:rFonts w:hint="eastAsia" w:ascii="宋体" w:hAnsi="宋体"/>
          <w:b/>
          <w:color w:val="auto"/>
          <w:sz w:val="24"/>
          <w:highlight w:val="none"/>
          <w:u w:val="single"/>
          <w:shd w:val="pct10" w:color="auto" w:fill="FFFFFF"/>
        </w:rPr>
        <w:t>开标时间后30分钟内（具体时间以政采云系统</w:t>
      </w:r>
      <w:bookmarkStart w:id="12" w:name="_Hlk59625364"/>
      <w:r>
        <w:rPr>
          <w:rFonts w:hint="eastAsia" w:ascii="宋体" w:hAnsi="宋体"/>
          <w:b/>
          <w:color w:val="auto"/>
          <w:sz w:val="24"/>
          <w:highlight w:val="none"/>
          <w:u w:val="single"/>
          <w:shd w:val="pct10" w:color="auto" w:fill="FFFFFF"/>
        </w:rPr>
        <w:t>显示的</w:t>
      </w:r>
      <w:bookmarkEnd w:id="12"/>
      <w:r>
        <w:rPr>
          <w:rFonts w:hint="eastAsia" w:ascii="宋体" w:hAnsi="宋体"/>
          <w:b/>
          <w:color w:val="auto"/>
          <w:sz w:val="24"/>
          <w:highlight w:val="none"/>
          <w:u w:val="single"/>
          <w:shd w:val="pct10" w:color="auto" w:fill="FFFFFF"/>
        </w:rPr>
        <w:t>解密截止时间为准），供应商须登录“政采云”平台，用“项目采购-开标评标”功能解密投标文件，</w:t>
      </w:r>
      <w:bookmarkStart w:id="13" w:name="_Hlk59625972"/>
      <w:r>
        <w:rPr>
          <w:rFonts w:hint="eastAsia" w:ascii="宋体" w:hAnsi="宋体"/>
          <w:b/>
          <w:color w:val="auto"/>
          <w:sz w:val="24"/>
          <w:highlight w:val="none"/>
          <w:u w:val="single"/>
          <w:shd w:val="pct10" w:color="auto" w:fill="FFFFFF"/>
        </w:rPr>
        <w:t>投标人未按时解密或解密失败的，</w:t>
      </w:r>
      <w:r>
        <w:rPr>
          <w:rFonts w:hint="eastAsia"/>
          <w:b/>
          <w:color w:val="auto"/>
          <w:sz w:val="24"/>
          <w:highlight w:val="none"/>
          <w:u w:val="single"/>
          <w:shd w:val="pct10" w:color="auto" w:fill="FFFFFF"/>
        </w:rPr>
        <w:t xml:space="preserve">其投标文件为无效标。 </w:t>
      </w:r>
    </w:p>
    <w:bookmarkEnd w:id="13"/>
    <w:p>
      <w:pPr>
        <w:spacing w:line="400" w:lineRule="exact"/>
        <w:rPr>
          <w:rFonts w:ascii="宋体" w:hAnsi="宋体"/>
          <w:color w:val="auto"/>
          <w:sz w:val="24"/>
          <w:highlight w:val="none"/>
        </w:rPr>
      </w:pPr>
      <w:r>
        <w:rPr>
          <w:rFonts w:ascii="宋体" w:hAnsi="宋体"/>
          <w:b/>
          <w:color w:val="auto"/>
          <w:sz w:val="24"/>
          <w:highlight w:val="none"/>
        </w:rPr>
        <w:t>11.发布公告的媒介</w:t>
      </w:r>
      <w:r>
        <w:rPr>
          <w:rFonts w:ascii="宋体" w:hAnsi="宋体"/>
          <w:color w:val="auto"/>
          <w:sz w:val="24"/>
          <w:highlight w:val="none"/>
        </w:rPr>
        <w:br w:type="textWrapping"/>
      </w:r>
      <w:r>
        <w:rPr>
          <w:rFonts w:ascii="宋体" w:hAnsi="宋体"/>
          <w:color w:val="auto"/>
          <w:sz w:val="24"/>
          <w:highlight w:val="none"/>
        </w:rPr>
        <w:t>本次招标公告同时在</w:t>
      </w:r>
      <w:r>
        <w:rPr>
          <w:rFonts w:ascii="宋体" w:hAnsi="宋体"/>
          <w:color w:val="auto"/>
          <w:sz w:val="24"/>
          <w:highlight w:val="none"/>
        </w:rPr>
        <w:fldChar w:fldCharType="begin"/>
      </w:r>
      <w:r>
        <w:rPr>
          <w:rFonts w:ascii="宋体" w:hAnsi="宋体"/>
          <w:color w:val="auto"/>
          <w:sz w:val="24"/>
          <w:highlight w:val="none"/>
        </w:rPr>
        <w:instrText xml:space="preserve"> HYPERLINK "http://www.zjzfcg.gov.cn/new/" </w:instrText>
      </w:r>
      <w:r>
        <w:rPr>
          <w:rFonts w:ascii="宋体" w:hAnsi="宋体"/>
          <w:color w:val="auto"/>
          <w:sz w:val="24"/>
          <w:highlight w:val="none"/>
        </w:rPr>
        <w:fldChar w:fldCharType="separate"/>
      </w:r>
      <w:r>
        <w:rPr>
          <w:rStyle w:val="27"/>
          <w:color w:val="auto"/>
          <w:sz w:val="24"/>
          <w:highlight w:val="none"/>
        </w:rPr>
        <w:t>浙江省政府采购网</w:t>
      </w:r>
      <w:r>
        <w:rPr>
          <w:rFonts w:ascii="宋体" w:hAnsi="宋体"/>
          <w:color w:val="auto"/>
          <w:sz w:val="24"/>
          <w:highlight w:val="none"/>
        </w:rPr>
        <w:fldChar w:fldCharType="end"/>
      </w:r>
      <w:r>
        <w:rPr>
          <w:rFonts w:ascii="宋体" w:hAnsi="宋体"/>
          <w:color w:val="auto"/>
          <w:sz w:val="24"/>
          <w:highlight w:val="none"/>
        </w:rPr>
        <w:t>、</w:t>
      </w:r>
      <w:r>
        <w:rPr>
          <w:rFonts w:ascii="宋体" w:hAnsi="宋体"/>
          <w:color w:val="auto"/>
          <w:sz w:val="24"/>
          <w:highlight w:val="none"/>
          <w:u w:val="single"/>
        </w:rPr>
        <w:fldChar w:fldCharType="begin"/>
      </w:r>
      <w:r>
        <w:rPr>
          <w:rFonts w:ascii="宋体" w:hAnsi="宋体"/>
          <w:color w:val="auto"/>
          <w:sz w:val="24"/>
          <w:highlight w:val="none"/>
          <w:u w:val="single"/>
        </w:rPr>
        <w:instrText xml:space="preserve"> HYPERLINK "http://www.lhzfcg.gov.cn" </w:instrText>
      </w:r>
      <w:r>
        <w:rPr>
          <w:rFonts w:ascii="宋体" w:hAnsi="宋体"/>
          <w:color w:val="auto"/>
          <w:sz w:val="24"/>
          <w:highlight w:val="none"/>
          <w:u w:val="single"/>
        </w:rPr>
        <w:fldChar w:fldCharType="separate"/>
      </w:r>
      <w:r>
        <w:rPr>
          <w:color w:val="auto"/>
          <w:sz w:val="24"/>
          <w:highlight w:val="none"/>
          <w:u w:val="single"/>
        </w:rPr>
        <w:t>临海市公共资源交易中心</w:t>
      </w:r>
      <w:r>
        <w:rPr>
          <w:rStyle w:val="27"/>
          <w:color w:val="auto"/>
          <w:sz w:val="24"/>
          <w:highlight w:val="none"/>
        </w:rPr>
        <w:t>网</w:t>
      </w:r>
      <w:r>
        <w:rPr>
          <w:rFonts w:ascii="宋体" w:hAnsi="宋体"/>
          <w:color w:val="auto"/>
          <w:sz w:val="24"/>
          <w:highlight w:val="none"/>
          <w:u w:val="single"/>
        </w:rPr>
        <w:fldChar w:fldCharType="end"/>
      </w:r>
      <w:r>
        <w:rPr>
          <w:rFonts w:ascii="宋体" w:hAnsi="宋体"/>
          <w:color w:val="auto"/>
          <w:sz w:val="24"/>
          <w:highlight w:val="none"/>
        </w:rPr>
        <w:t>上发布。</w:t>
      </w:r>
    </w:p>
    <w:p>
      <w:pPr>
        <w:spacing w:line="400" w:lineRule="exact"/>
        <w:rPr>
          <w:rFonts w:hint="eastAsia" w:ascii="宋体" w:hAnsi="宋体"/>
          <w:b/>
          <w:color w:val="auto"/>
          <w:sz w:val="24"/>
          <w:highlight w:val="none"/>
        </w:rPr>
      </w:pPr>
      <w:r>
        <w:rPr>
          <w:rFonts w:ascii="宋体" w:hAnsi="宋体"/>
          <w:b/>
          <w:color w:val="auto"/>
          <w:sz w:val="24"/>
          <w:highlight w:val="none"/>
        </w:rPr>
        <w:t>12、</w:t>
      </w:r>
      <w:r>
        <w:rPr>
          <w:rFonts w:hint="eastAsia" w:ascii="宋体" w:hAnsi="宋体"/>
          <w:b/>
          <w:color w:val="auto"/>
          <w:sz w:val="24"/>
          <w:highlight w:val="none"/>
        </w:rPr>
        <w:t>其他事项</w:t>
      </w:r>
    </w:p>
    <w:p>
      <w:pPr>
        <w:adjustRightInd w:val="0"/>
        <w:snapToGrid w:val="0"/>
        <w:spacing w:line="400" w:lineRule="exact"/>
        <w:ind w:firstLine="118" w:firstLineChars="49"/>
        <w:rPr>
          <w:rFonts w:hint="eastAsia" w:ascii="宋体" w:hAnsi="宋体" w:cs="Arial"/>
          <w:b/>
          <w:color w:val="auto"/>
          <w:sz w:val="24"/>
          <w:highlight w:val="none"/>
        </w:rPr>
      </w:pPr>
      <w:r>
        <w:rPr>
          <w:rFonts w:hint="eastAsia" w:ascii="宋体" w:hAnsi="宋体" w:cs="Arial"/>
          <w:b/>
          <w:color w:val="auto"/>
          <w:sz w:val="24"/>
          <w:highlight w:val="none"/>
        </w:rPr>
        <w:t>（1）</w:t>
      </w:r>
      <w:r>
        <w:rPr>
          <w:rFonts w:ascii="ˎ̥" w:hAnsi="ˎ̥"/>
          <w:b/>
          <w:color w:val="auto"/>
          <w:sz w:val="24"/>
          <w:highlight w:val="none"/>
        </w:rPr>
        <w:t>除注明要求进口产品外,投标时进口产品比例不得超过50%</w:t>
      </w:r>
      <w:r>
        <w:rPr>
          <w:rFonts w:hint="eastAsia" w:ascii="宋体" w:hAnsi="宋体" w:cs="Arial"/>
          <w:b/>
          <w:color w:val="auto"/>
          <w:sz w:val="24"/>
          <w:highlight w:val="none"/>
        </w:rPr>
        <w:t>；</w:t>
      </w:r>
    </w:p>
    <w:p>
      <w:pPr>
        <w:spacing w:line="400" w:lineRule="exact"/>
        <w:ind w:firstLine="120" w:firstLineChars="50"/>
        <w:rPr>
          <w:rFonts w:hint="eastAsia"/>
          <w:b/>
          <w:color w:val="auto"/>
          <w:highlight w:val="none"/>
        </w:rPr>
      </w:pPr>
      <w:r>
        <w:rPr>
          <w:rFonts w:hint="eastAsia" w:ascii="宋体" w:hAnsi="宋体" w:cs="Arial"/>
          <w:b/>
          <w:color w:val="auto"/>
          <w:sz w:val="24"/>
          <w:highlight w:val="none"/>
        </w:rPr>
        <w:t>（2）</w:t>
      </w:r>
      <w:r>
        <w:rPr>
          <w:rFonts w:hint="eastAsia"/>
          <w:b/>
          <w:color w:val="auto"/>
          <w:sz w:val="24"/>
          <w:highlight w:val="none"/>
        </w:rPr>
        <w:t>根据《浙江省政府采购供应商注册及诚信管理暂行办法》浙财采监字【2009】28号文件，请各投标供应商及时办理浙江政府采购网“政府采购正式供应商”的注册手续。</w:t>
      </w:r>
    </w:p>
    <w:p>
      <w:pPr>
        <w:spacing w:line="400" w:lineRule="exact"/>
        <w:rPr>
          <w:rFonts w:ascii="宋体"/>
          <w:color w:val="auto"/>
          <w:sz w:val="24"/>
          <w:highlight w:val="none"/>
        </w:rPr>
      </w:pPr>
      <w:r>
        <w:rPr>
          <w:rFonts w:hint="eastAsia" w:ascii="宋体" w:hAnsi="宋体"/>
          <w:b/>
          <w:color w:val="auto"/>
          <w:sz w:val="24"/>
          <w:highlight w:val="none"/>
        </w:rPr>
        <w:t>1</w:t>
      </w:r>
      <w:r>
        <w:rPr>
          <w:rFonts w:ascii="宋体" w:hAnsi="宋体"/>
          <w:b/>
          <w:color w:val="auto"/>
          <w:sz w:val="24"/>
          <w:highlight w:val="none"/>
        </w:rPr>
        <w:t>3</w:t>
      </w:r>
      <w:r>
        <w:rPr>
          <w:rFonts w:hint="eastAsia" w:ascii="宋体" w:hAnsi="宋体"/>
          <w:b/>
          <w:color w:val="auto"/>
          <w:sz w:val="24"/>
          <w:highlight w:val="none"/>
        </w:rPr>
        <w:t>、</w:t>
      </w:r>
      <w:r>
        <w:rPr>
          <w:rFonts w:ascii="宋体" w:hAnsi="宋体"/>
          <w:b/>
          <w:color w:val="auto"/>
          <w:sz w:val="24"/>
          <w:highlight w:val="none"/>
        </w:rPr>
        <w:t>联系方式</w:t>
      </w:r>
      <w:r>
        <w:rPr>
          <w:rFonts w:ascii="宋体" w:hAnsi="宋体"/>
          <w:color w:val="auto"/>
          <w:sz w:val="24"/>
          <w:highlight w:val="none"/>
        </w:rPr>
        <w:br w:type="textWrapping"/>
      </w:r>
      <w:r>
        <w:rPr>
          <w:rFonts w:hint="eastAsia" w:ascii="宋体" w:hAnsi="宋体"/>
          <w:color w:val="auto"/>
          <w:sz w:val="24"/>
          <w:highlight w:val="none"/>
        </w:rPr>
        <w:t>采购代理机构：</w:t>
      </w:r>
      <w:r>
        <w:rPr>
          <w:rFonts w:hint="eastAsia" w:ascii="宋体" w:hAnsi="宋体"/>
          <w:color w:val="auto"/>
          <w:sz w:val="24"/>
          <w:highlight w:val="none"/>
          <w:lang w:val="en-US" w:eastAsia="zh-CN"/>
        </w:rPr>
        <w:t>浙江同益咨询有限公司</w:t>
      </w:r>
      <w:r>
        <w:rPr>
          <w:rFonts w:hint="eastAsia" w:ascii="宋体"/>
          <w:color w:val="auto"/>
          <w:sz w:val="24"/>
          <w:highlight w:val="none"/>
        </w:rPr>
        <w:br w:type="textWrapping"/>
      </w:r>
      <w:r>
        <w:rPr>
          <w:rFonts w:hint="eastAsia" w:ascii="宋体" w:hAnsi="宋体"/>
          <w:color w:val="auto"/>
          <w:sz w:val="24"/>
          <w:highlight w:val="none"/>
        </w:rPr>
        <w:t xml:space="preserve">地址: </w:t>
      </w:r>
      <w:r>
        <w:rPr>
          <w:rFonts w:hint="eastAsia" w:ascii="宋体" w:hAnsi="宋体"/>
          <w:color w:val="auto"/>
          <w:sz w:val="24"/>
          <w:highlight w:val="none"/>
          <w:lang w:val="en-US" w:eastAsia="zh-CN"/>
        </w:rPr>
        <w:t>临海市回浦路2号</w:t>
      </w:r>
      <w:r>
        <w:rPr>
          <w:rFonts w:hint="eastAsia"/>
          <w:color w:val="auto"/>
          <w:sz w:val="24"/>
          <w:highlight w:val="none"/>
        </w:rPr>
        <w:t xml:space="preserve"> </w:t>
      </w:r>
    </w:p>
    <w:p>
      <w:pPr>
        <w:spacing w:line="400" w:lineRule="exact"/>
        <w:rPr>
          <w:rFonts w:ascii="宋体" w:hAnsi="宋体"/>
          <w:color w:val="auto"/>
          <w:spacing w:val="-4"/>
          <w:sz w:val="24"/>
          <w:highlight w:val="none"/>
        </w:rPr>
      </w:pPr>
      <w:r>
        <w:rPr>
          <w:rFonts w:hint="eastAsia" w:ascii="宋体" w:hAnsi="宋体"/>
          <w:color w:val="auto"/>
          <w:spacing w:val="-4"/>
          <w:sz w:val="24"/>
          <w:highlight w:val="none"/>
        </w:rPr>
        <w:t>联系人:</w:t>
      </w:r>
      <w:r>
        <w:rPr>
          <w:rFonts w:hint="eastAsia" w:ascii="宋体" w:hAnsi="宋体"/>
          <w:color w:val="auto"/>
          <w:spacing w:val="-4"/>
          <w:sz w:val="24"/>
          <w:highlight w:val="none"/>
          <w:lang w:val="en-US" w:eastAsia="zh-CN"/>
        </w:rPr>
        <w:t xml:space="preserve">李先生  </w:t>
      </w:r>
      <w:r>
        <w:rPr>
          <w:rFonts w:ascii="宋体" w:hAnsi="宋体"/>
          <w:color w:val="auto"/>
          <w:spacing w:val="-4"/>
          <w:sz w:val="24"/>
          <w:highlight w:val="none"/>
        </w:rPr>
        <w:t xml:space="preserve"> </w:t>
      </w:r>
    </w:p>
    <w:p>
      <w:pPr>
        <w:spacing w:line="400" w:lineRule="exact"/>
        <w:rPr>
          <w:rFonts w:hint="eastAsia" w:ascii="宋体" w:hAnsi="宋体"/>
          <w:color w:val="auto"/>
          <w:spacing w:val="-4"/>
          <w:sz w:val="24"/>
          <w:highlight w:val="none"/>
        </w:rPr>
      </w:pPr>
      <w:r>
        <w:rPr>
          <w:rFonts w:hint="eastAsia" w:ascii="宋体" w:hAnsi="宋体"/>
          <w:color w:val="auto"/>
          <w:spacing w:val="-4"/>
          <w:sz w:val="24"/>
          <w:highlight w:val="none"/>
        </w:rPr>
        <w:t>电话</w:t>
      </w:r>
      <w:r>
        <w:rPr>
          <w:rFonts w:hint="eastAsia" w:ascii="宋体" w:hAnsi="宋体"/>
          <w:color w:val="auto"/>
          <w:spacing w:val="-4"/>
          <w:sz w:val="24"/>
          <w:highlight w:val="none"/>
          <w:lang w:eastAsia="zh-CN"/>
        </w:rPr>
        <w:t>：</w:t>
      </w:r>
      <w:r>
        <w:rPr>
          <w:rFonts w:hint="eastAsia" w:ascii="宋体" w:hAnsi="宋体"/>
          <w:color w:val="auto"/>
          <w:spacing w:val="-4"/>
          <w:sz w:val="24"/>
          <w:highlight w:val="none"/>
          <w:lang w:val="en-US" w:eastAsia="zh-CN"/>
        </w:rPr>
        <w:t>15857630562</w:t>
      </w:r>
      <w:r>
        <w:rPr>
          <w:rFonts w:ascii="宋体" w:hAnsi="宋体"/>
          <w:color w:val="auto"/>
          <w:spacing w:val="-4"/>
          <w:sz w:val="24"/>
          <w:highlight w:val="none"/>
        </w:rPr>
        <w:t xml:space="preserve">     </w:t>
      </w:r>
      <w:r>
        <w:rPr>
          <w:rFonts w:hint="eastAsia" w:ascii="宋体" w:hAnsi="宋体"/>
          <w:color w:val="auto"/>
          <w:spacing w:val="-4"/>
          <w:sz w:val="24"/>
          <w:highlight w:val="none"/>
        </w:rPr>
        <w:t xml:space="preserve">    </w:t>
      </w:r>
      <w:r>
        <w:rPr>
          <w:rFonts w:ascii="宋体" w:hAnsi="宋体"/>
          <w:color w:val="auto"/>
          <w:spacing w:val="-4"/>
          <w:sz w:val="24"/>
          <w:highlight w:val="none"/>
        </w:rPr>
        <w:t xml:space="preserve"> </w:t>
      </w:r>
      <w:r>
        <w:rPr>
          <w:rFonts w:hint="eastAsia" w:ascii="宋体" w:hAnsi="宋体"/>
          <w:color w:val="auto"/>
          <w:spacing w:val="-4"/>
          <w:sz w:val="24"/>
          <w:highlight w:val="none"/>
        </w:rPr>
        <w:t xml:space="preserve"> </w:t>
      </w:r>
    </w:p>
    <w:p>
      <w:pPr>
        <w:spacing w:line="400" w:lineRule="exact"/>
        <w:rPr>
          <w:rFonts w:hint="eastAsia" w:ascii="宋体"/>
          <w:color w:val="auto"/>
          <w:spacing w:val="-4"/>
          <w:sz w:val="24"/>
          <w:highlight w:val="none"/>
        </w:rPr>
      </w:pPr>
      <w:r>
        <w:rPr>
          <w:rFonts w:hint="eastAsia" w:ascii="宋体" w:hAnsi="宋体"/>
          <w:color w:val="auto"/>
          <w:spacing w:val="-4"/>
          <w:sz w:val="24"/>
          <w:highlight w:val="none"/>
        </w:rPr>
        <w:t>邮编:</w:t>
      </w:r>
      <w:r>
        <w:rPr>
          <w:rFonts w:hint="eastAsia" w:ascii="宋体" w:hAnsi="宋体"/>
          <w:color w:val="auto"/>
          <w:spacing w:val="-4"/>
          <w:sz w:val="24"/>
          <w:highlight w:val="none"/>
          <w:lang w:val="en-US" w:eastAsia="zh-CN"/>
        </w:rPr>
        <w:t>317000</w:t>
      </w:r>
      <w:r>
        <w:rPr>
          <w:rFonts w:ascii="宋体" w:hAnsi="宋体"/>
          <w:color w:val="auto"/>
          <w:spacing w:val="-4"/>
          <w:sz w:val="24"/>
          <w:highlight w:val="none"/>
        </w:rPr>
        <w:t xml:space="preserve"> </w:t>
      </w:r>
    </w:p>
    <w:p>
      <w:pPr>
        <w:spacing w:line="400" w:lineRule="exact"/>
        <w:rPr>
          <w:rFonts w:hint="default" w:ascii="宋体" w:hAnsi="宋体" w:eastAsia="宋体"/>
          <w:color w:val="auto"/>
          <w:spacing w:val="-4"/>
          <w:sz w:val="24"/>
          <w:highlight w:val="none"/>
          <w:lang w:val="en-US" w:eastAsia="zh-CN"/>
        </w:rPr>
      </w:pPr>
      <w:r>
        <w:rPr>
          <w:rFonts w:ascii="宋体" w:hAnsi="宋体"/>
          <w:color w:val="auto"/>
          <w:spacing w:val="-4"/>
          <w:sz w:val="24"/>
          <w:highlight w:val="none"/>
        </w:rPr>
        <w:t>电子邮</w:t>
      </w:r>
      <w:r>
        <w:rPr>
          <w:rFonts w:hint="eastAsia" w:ascii="宋体" w:hAnsi="宋体"/>
          <w:color w:val="auto"/>
          <w:spacing w:val="-4"/>
          <w:sz w:val="24"/>
          <w:highlight w:val="none"/>
        </w:rPr>
        <w:t>箱:</w:t>
      </w:r>
      <w:r>
        <w:rPr>
          <w:rFonts w:ascii="宋体" w:hAnsi="宋体"/>
          <w:color w:val="auto"/>
          <w:spacing w:val="-4"/>
          <w:sz w:val="24"/>
          <w:highlight w:val="none"/>
        </w:rPr>
        <w:fldChar w:fldCharType="begin"/>
      </w:r>
      <w:r>
        <w:rPr>
          <w:rFonts w:ascii="宋体" w:hAnsi="宋体"/>
          <w:color w:val="auto"/>
          <w:spacing w:val="-4"/>
          <w:sz w:val="24"/>
          <w:highlight w:val="none"/>
        </w:rPr>
        <w:instrText xml:space="preserve"> HYPERLINK "mailto:l</w:instrText>
      </w:r>
      <w:r>
        <w:rPr>
          <w:rFonts w:hint="eastAsia" w:ascii="宋体" w:hAnsi="宋体"/>
          <w:color w:val="auto"/>
          <w:spacing w:val="-4"/>
          <w:sz w:val="24"/>
          <w:highlight w:val="none"/>
        </w:rPr>
        <w:instrText xml:space="preserve">h</w:instrText>
      </w:r>
      <w:r>
        <w:rPr>
          <w:rFonts w:ascii="宋体" w:hAnsi="宋体"/>
          <w:color w:val="auto"/>
          <w:spacing w:val="-4"/>
          <w:sz w:val="24"/>
          <w:highlight w:val="none"/>
        </w:rPr>
        <w:instrText xml:space="preserve">zb.gov.cn@163.com" </w:instrText>
      </w:r>
      <w:r>
        <w:rPr>
          <w:rFonts w:ascii="宋体" w:hAnsi="宋体"/>
          <w:color w:val="auto"/>
          <w:spacing w:val="-4"/>
          <w:sz w:val="24"/>
          <w:highlight w:val="none"/>
        </w:rPr>
        <w:fldChar w:fldCharType="separate"/>
      </w:r>
      <w:r>
        <w:rPr>
          <w:rFonts w:ascii="宋体" w:hAnsi="宋体"/>
          <w:color w:val="auto"/>
          <w:spacing w:val="-4"/>
          <w:sz w:val="24"/>
          <w:highlight w:val="none"/>
        </w:rPr>
        <w:fldChar w:fldCharType="end"/>
      </w:r>
      <w:r>
        <w:rPr>
          <w:rFonts w:ascii="宋体" w:hAnsi="宋体"/>
          <w:color w:val="auto"/>
          <w:spacing w:val="-4"/>
          <w:sz w:val="24"/>
          <w:highlight w:val="none"/>
        </w:rPr>
        <w:t xml:space="preserve"> </w:t>
      </w:r>
      <w:r>
        <w:rPr>
          <w:rFonts w:hint="eastAsia" w:ascii="宋体" w:hAnsi="宋体"/>
          <w:color w:val="auto"/>
          <w:spacing w:val="-4"/>
          <w:sz w:val="24"/>
          <w:highlight w:val="none"/>
          <w:lang w:val="en-US" w:eastAsia="zh-CN"/>
        </w:rPr>
        <w:t>1140911271@qq.com</w:t>
      </w:r>
    </w:p>
    <w:p>
      <w:pPr>
        <w:spacing w:line="400" w:lineRule="exact"/>
        <w:rPr>
          <w:rFonts w:hint="eastAsia" w:ascii="宋体" w:hAnsi="宋体"/>
          <w:color w:val="auto"/>
          <w:sz w:val="24"/>
          <w:highlight w:val="none"/>
        </w:rPr>
      </w:pPr>
      <w:r>
        <w:rPr>
          <w:rFonts w:ascii="宋体" w:hAnsi="宋体"/>
          <w:color w:val="auto"/>
          <w:sz w:val="24"/>
          <w:highlight w:val="none"/>
        </w:rPr>
        <w:t>采购单位</w:t>
      </w:r>
      <w:r>
        <w:rPr>
          <w:rFonts w:hint="eastAsia" w:ascii="宋体" w:hAnsi="宋体"/>
          <w:b/>
          <w:color w:val="auto"/>
          <w:sz w:val="24"/>
          <w:highlight w:val="none"/>
        </w:rPr>
        <w:t>（采购需求咨询、接收质疑函）</w:t>
      </w:r>
      <w:r>
        <w:rPr>
          <w:rFonts w:ascii="宋体" w:hAnsi="宋体"/>
          <w:color w:val="auto"/>
          <w:sz w:val="24"/>
          <w:highlight w:val="none"/>
        </w:rPr>
        <w:t>联系人：</w:t>
      </w:r>
      <w:r>
        <w:rPr>
          <w:rFonts w:hint="eastAsia" w:ascii="宋体" w:hAnsi="宋体"/>
          <w:color w:val="auto"/>
          <w:sz w:val="24"/>
          <w:highlight w:val="none"/>
          <w:lang w:val="en-US" w:eastAsia="zh-CN"/>
        </w:rPr>
        <w:t>金先生</w:t>
      </w:r>
      <w:r>
        <w:rPr>
          <w:rFonts w:hint="eastAsia" w:ascii="宋体" w:hAnsi="宋体"/>
          <w:color w:val="auto"/>
          <w:sz w:val="24"/>
          <w:highlight w:val="none"/>
        </w:rPr>
        <w:t xml:space="preserve">  </w:t>
      </w:r>
    </w:p>
    <w:p>
      <w:pPr>
        <w:spacing w:line="400" w:lineRule="exact"/>
        <w:rPr>
          <w:rFonts w:hint="default" w:ascii="宋体" w:hAnsi="宋体" w:eastAsia="宋体"/>
          <w:color w:val="auto"/>
          <w:sz w:val="24"/>
          <w:highlight w:val="none"/>
          <w:lang w:val="en-US" w:eastAsia="zh-CN"/>
        </w:rPr>
      </w:pPr>
      <w:r>
        <w:rPr>
          <w:rFonts w:ascii="宋体" w:hAnsi="宋体"/>
          <w:color w:val="auto"/>
          <w:sz w:val="24"/>
          <w:highlight w:val="none"/>
        </w:rPr>
        <w:t>电话</w:t>
      </w:r>
      <w:r>
        <w:rPr>
          <w:rFonts w:hint="eastAsia" w:ascii="宋体" w:hAnsi="宋体"/>
          <w:color w:val="auto"/>
          <w:sz w:val="24"/>
          <w:highlight w:val="none"/>
        </w:rPr>
        <w:t>：0576-85180233</w:t>
      </w:r>
    </w:p>
    <w:p>
      <w:pPr>
        <w:rPr>
          <w:rFonts w:ascii="宋体" w:hAnsi="宋体"/>
          <w:color w:val="auto"/>
          <w:highlight w:val="none"/>
        </w:rPr>
      </w:pPr>
      <w:r>
        <w:rPr>
          <w:rFonts w:ascii="宋体" w:hAnsi="宋体"/>
          <w:b/>
          <w:color w:val="auto"/>
          <w:sz w:val="24"/>
          <w:highlight w:val="none"/>
        </w:rPr>
        <w:br w:type="page"/>
      </w:r>
      <w:r>
        <w:rPr>
          <w:rFonts w:hint="eastAsia" w:ascii="宋体" w:hAnsi="宋体"/>
          <w:b/>
          <w:color w:val="auto"/>
          <w:sz w:val="24"/>
          <w:highlight w:val="none"/>
        </w:rPr>
        <w:t>附件</w:t>
      </w:r>
    </w:p>
    <w:p>
      <w:pPr>
        <w:spacing w:line="400" w:lineRule="exact"/>
        <w:ind w:firstLine="723" w:firstLineChars="300"/>
        <w:jc w:val="center"/>
        <w:rPr>
          <w:rFonts w:ascii="宋体" w:hAnsi="宋体"/>
          <w:b/>
          <w:color w:val="auto"/>
          <w:sz w:val="24"/>
          <w:highlight w:val="none"/>
        </w:rPr>
      </w:pPr>
      <w:r>
        <w:rPr>
          <w:rFonts w:hint="eastAsia" w:ascii="宋体" w:hAnsi="宋体"/>
          <w:b/>
          <w:color w:val="auto"/>
          <w:sz w:val="24"/>
          <w:highlight w:val="none"/>
        </w:rPr>
        <w:t>政府采购支持中小企业信用融资相关事项的通知</w:t>
      </w:r>
    </w:p>
    <w:p>
      <w:pPr>
        <w:spacing w:line="400" w:lineRule="exact"/>
        <w:ind w:firstLine="720" w:firstLineChars="300"/>
        <w:jc w:val="center"/>
        <w:rPr>
          <w:rFonts w:hint="eastAsia" w:ascii="宋体" w:hAnsi="宋体"/>
          <w:bCs/>
          <w:color w:val="auto"/>
          <w:sz w:val="24"/>
          <w:highlight w:val="none"/>
        </w:rPr>
      </w:pPr>
    </w:p>
    <w:p>
      <w:pPr>
        <w:spacing w:line="400" w:lineRule="exact"/>
        <w:ind w:firstLine="720" w:firstLineChars="300"/>
        <w:rPr>
          <w:rFonts w:hint="eastAsia" w:ascii="宋体" w:hAnsi="宋体"/>
          <w:bCs/>
          <w:color w:val="auto"/>
          <w:sz w:val="24"/>
          <w:highlight w:val="none"/>
        </w:rPr>
      </w:pPr>
      <w:r>
        <w:rPr>
          <w:rFonts w:hint="eastAsia" w:ascii="宋体" w:hAnsi="宋体"/>
          <w:bCs/>
          <w:color w:val="auto"/>
          <w:sz w:val="24"/>
          <w:highlight w:val="none"/>
        </w:rPr>
        <w:t>为了充分发挥政府采购政策功能,进一步支持和促进中小企业发展，临海市财政局向临海市金融（保险）系统发起了“政采贷”、“政采保”融资服务倡议，得到了全市16家银行、1家保险公司响应，供应商若有融资意向，请同以下银行（保险）联系人对接。</w:t>
      </w:r>
    </w:p>
    <w:p>
      <w:pPr>
        <w:widowControl/>
        <w:spacing w:line="360" w:lineRule="auto"/>
        <w:jc w:val="center"/>
        <w:textAlignment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政采贷联系方式</w:t>
      </w:r>
    </w:p>
    <w:tbl>
      <w:tblPr>
        <w:tblStyle w:val="23"/>
        <w:tblW w:w="8896" w:type="dxa"/>
        <w:tblInd w:w="-96" w:type="dxa"/>
        <w:tblLayout w:type="fixed"/>
        <w:tblCellMar>
          <w:top w:w="15" w:type="dxa"/>
          <w:left w:w="15" w:type="dxa"/>
          <w:bottom w:w="15" w:type="dxa"/>
          <w:right w:w="15" w:type="dxa"/>
        </w:tblCellMar>
      </w:tblPr>
      <w:tblGrid>
        <w:gridCol w:w="902"/>
        <w:gridCol w:w="1403"/>
        <w:gridCol w:w="2275"/>
        <w:gridCol w:w="1873"/>
        <w:gridCol w:w="2443"/>
      </w:tblGrid>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银行简称</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贷款年利率</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政采贷联系人</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b/>
                <w:bCs/>
                <w:color w:val="auto"/>
                <w:kern w:val="0"/>
                <w:sz w:val="24"/>
                <w:highlight w:val="none"/>
              </w:rPr>
            </w:pPr>
            <w:r>
              <w:rPr>
                <w:rFonts w:hint="eastAsia" w:ascii="宋体" w:hAnsi="宋体" w:cs="宋体"/>
                <w:b/>
                <w:bCs/>
                <w:color w:val="auto"/>
                <w:kern w:val="0"/>
                <w:sz w:val="24"/>
                <w:highlight w:val="none"/>
              </w:rPr>
              <w:t>联系电话</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工商银行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 xml:space="preserve"> 3.8%起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王 益</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13586102266</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农业银行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 xml:space="preserve"> 3.8%起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朱科科</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15858680022</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中国银行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 xml:space="preserve"> 3.85%起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钱玲红</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13666860933</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建设银行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3.8</w:t>
            </w:r>
            <w:r>
              <w:rPr>
                <w:rFonts w:hint="eastAsia" w:ascii="宋体" w:hAnsi="宋体" w:eastAsia="宋体" w:cs="宋体"/>
                <w:color w:val="auto"/>
                <w:kern w:val="0"/>
                <w:sz w:val="24"/>
                <w:szCs w:val="24"/>
                <w:highlight w:val="none"/>
              </w:rPr>
              <w:t>%起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金寅姿</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13575826932</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浦发银行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4.785%起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郑  强</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15988990003</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兴业银行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4.0%起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方成纲</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15267208988</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泰隆银行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5.4%起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何安青</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13586122727</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8</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浙商银行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5.00%起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陈双双</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13666868989</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农发银行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2.85%起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金和平</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13705760213</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光大银行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 xml:space="preserve"> 3.9 %起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王玲敏</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15068686860</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11</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湖商银行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4.8%起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叶丰恺</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18657661866</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邮储银行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3.85%起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黄梦雅</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18906767388</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温州银行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4.35%起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何宗富</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15967009253</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交通银行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 xml:space="preserve"> 3.85 %起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章  彪</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13989622482</w:t>
            </w:r>
          </w:p>
        </w:tc>
      </w:tr>
      <w:tr>
        <w:tblPrEx>
          <w:tblCellMar>
            <w:top w:w="15" w:type="dxa"/>
            <w:left w:w="15" w:type="dxa"/>
            <w:bottom w:w="15" w:type="dxa"/>
            <w:right w:w="15" w:type="dxa"/>
          </w:tblCellMar>
        </w:tblPrEx>
        <w:trPr>
          <w:trHeight w:val="2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民生银行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 xml:space="preserve"> 3.85 %起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王都旺</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13676697833</w:t>
            </w:r>
          </w:p>
        </w:tc>
      </w:tr>
      <w:tr>
        <w:tblPrEx>
          <w:tblCellMar>
            <w:top w:w="15" w:type="dxa"/>
            <w:left w:w="15" w:type="dxa"/>
            <w:bottom w:w="15" w:type="dxa"/>
            <w:right w:w="15" w:type="dxa"/>
          </w:tblCellMar>
        </w:tblPrEx>
        <w:trPr>
          <w:trHeight w:val="393" w:hRule="atLeast"/>
        </w:trPr>
        <w:tc>
          <w:tcPr>
            <w:tcW w:w="90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宁波银行</w:t>
            </w:r>
          </w:p>
        </w:tc>
        <w:tc>
          <w:tcPr>
            <w:tcW w:w="2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4.785%起</w:t>
            </w:r>
          </w:p>
        </w:tc>
        <w:tc>
          <w:tcPr>
            <w:tcW w:w="1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冯晶晶</w:t>
            </w:r>
          </w:p>
        </w:tc>
        <w:tc>
          <w:tcPr>
            <w:tcW w:w="244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eastAsia="宋体" w:cs="宋体"/>
                <w:color w:val="auto"/>
                <w:kern w:val="0"/>
                <w:sz w:val="24"/>
                <w:szCs w:val="24"/>
                <w:highlight w:val="none"/>
              </w:rPr>
              <w:t>13736200193</w:t>
            </w:r>
          </w:p>
        </w:tc>
      </w:tr>
    </w:tbl>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政采保联系方式</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3341"/>
        <w:gridCol w:w="1134"/>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阳光财产保险股份有限公司临海支公司</w:t>
            </w:r>
          </w:p>
        </w:tc>
        <w:tc>
          <w:tcPr>
            <w:tcW w:w="3341" w:type="dxa"/>
            <w:noWrap w:val="0"/>
            <w:vAlign w:val="center"/>
          </w:tcPr>
          <w:p>
            <w:pPr>
              <w:widowControl/>
              <w:spacing w:line="360" w:lineRule="auto"/>
              <w:jc w:val="left"/>
              <w:textAlignment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合同（质量）履约按履约保证金年费率1%（1.5%</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，每单保函最低保险费为500元(300元)。</w:t>
            </w:r>
          </w:p>
        </w:tc>
        <w:tc>
          <w:tcPr>
            <w:tcW w:w="1134" w:type="dxa"/>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谢芬芬</w:t>
            </w:r>
          </w:p>
        </w:tc>
        <w:tc>
          <w:tcPr>
            <w:tcW w:w="2109" w:type="dxa"/>
            <w:noWrap w:val="0"/>
            <w:vAlign w:val="center"/>
          </w:tcPr>
          <w:p>
            <w:pPr>
              <w:widowControl/>
              <w:spacing w:line="360" w:lineRule="auto"/>
              <w:jc w:val="center"/>
              <w:textAlignment w:val="center"/>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13586026113（微信同号）</w:t>
            </w:r>
          </w:p>
        </w:tc>
      </w:tr>
    </w:tbl>
    <w:p>
      <w:pPr>
        <w:rPr>
          <w:rFonts w:hint="eastAsia" w:ascii="宋体" w:hAnsi="宋体"/>
          <w:b/>
          <w:color w:val="auto"/>
          <w:highlight w:val="none"/>
        </w:rPr>
      </w:pPr>
    </w:p>
    <w:p>
      <w:pPr>
        <w:rPr>
          <w:rFonts w:hint="eastAsia" w:ascii="宋体" w:hAnsi="宋体"/>
          <w:b/>
          <w:color w:val="auto"/>
          <w:highlight w:val="none"/>
        </w:rPr>
      </w:pPr>
    </w:p>
    <w:p>
      <w:pPr>
        <w:spacing w:line="400" w:lineRule="exact"/>
        <w:jc w:val="center"/>
        <w:outlineLvl w:val="0"/>
        <w:rPr>
          <w:rFonts w:hint="eastAsia" w:ascii="宋体" w:hAnsi="宋体"/>
          <w:b/>
          <w:color w:val="auto"/>
          <w:sz w:val="24"/>
          <w:highlight w:val="none"/>
        </w:rPr>
      </w:pPr>
      <w:r>
        <w:rPr>
          <w:rFonts w:ascii="宋体" w:hAnsi="宋体"/>
          <w:color w:val="auto"/>
          <w:sz w:val="24"/>
          <w:highlight w:val="none"/>
        </w:rPr>
        <w:br w:type="page"/>
      </w:r>
      <w:bookmarkStart w:id="14" w:name="_Toc18115"/>
      <w:bookmarkStart w:id="15" w:name="_Toc467749357"/>
      <w:bookmarkStart w:id="16" w:name="_Toc466534748"/>
      <w:r>
        <w:rPr>
          <w:rFonts w:hint="eastAsia" w:ascii="宋体" w:hAnsi="宋体"/>
          <w:b/>
          <w:color w:val="auto"/>
          <w:sz w:val="36"/>
          <w:szCs w:val="36"/>
          <w:highlight w:val="none"/>
        </w:rPr>
        <w:t>第二章   招标需求</w:t>
      </w:r>
      <w:bookmarkEnd w:id="14"/>
    </w:p>
    <w:bookmarkEnd w:id="15"/>
    <w:bookmarkEnd w:id="16"/>
    <w:p>
      <w:pPr>
        <w:rPr>
          <w:rFonts w:hint="eastAsia" w:ascii="宋体" w:hAnsi="宋体"/>
          <w:b/>
          <w:color w:val="auto"/>
          <w:sz w:val="28"/>
          <w:szCs w:val="28"/>
          <w:highlight w:val="none"/>
        </w:rPr>
      </w:pPr>
    </w:p>
    <w:p>
      <w:pPr>
        <w:keepNext w:val="0"/>
        <w:keepLines w:val="0"/>
        <w:pageBreakBefore w:val="0"/>
        <w:numPr>
          <w:ilvl w:val="0"/>
          <w:numId w:val="0"/>
        </w:numPr>
        <w:kinsoku/>
        <w:wordWrap/>
        <w:overflowPunct/>
        <w:topLinePunct w:val="0"/>
        <w:autoSpaceDE/>
        <w:autoSpaceDN/>
        <w:bidi w:val="0"/>
        <w:spacing w:line="360" w:lineRule="auto"/>
        <w:ind w:right="0" w:rightChars="0" w:firstLine="482" w:firstLineChars="200"/>
        <w:textAlignment w:val="auto"/>
        <w:outlineLvl w:val="9"/>
        <w:rPr>
          <w:rFonts w:hint="eastAsia" w:ascii="宋体" w:hAnsi="宋体" w:eastAsia="宋体" w:cs="宋体"/>
          <w:b/>
          <w:bCs/>
          <w:color w:val="auto"/>
          <w:sz w:val="24"/>
          <w:szCs w:val="24"/>
          <w:highlight w:val="none"/>
        </w:rPr>
      </w:pPr>
      <w:bookmarkStart w:id="17" w:name="_Toc493956028"/>
      <w:bookmarkStart w:id="18" w:name="_Toc494558348"/>
      <w:bookmarkStart w:id="19" w:name="_Toc493957140"/>
      <w:bookmarkStart w:id="20" w:name="_Toc486423878"/>
      <w:bookmarkStart w:id="21" w:name="_Toc25414"/>
      <w:bookmarkStart w:id="22" w:name="_Toc493957133"/>
      <w:bookmarkStart w:id="23" w:name="_Toc485817901"/>
      <w:bookmarkStart w:id="24" w:name="_Toc527970399"/>
      <w:bookmarkStart w:id="25" w:name="_Toc493956021"/>
      <w:bookmarkStart w:id="26" w:name="_Toc486423871"/>
      <w:bookmarkStart w:id="27" w:name="_Toc490211338"/>
      <w:bookmarkStart w:id="28" w:name="_Toc10933"/>
      <w:r>
        <w:rPr>
          <w:rFonts w:hint="eastAsia" w:ascii="宋体" w:hAnsi="宋体" w:eastAsia="宋体" w:cs="宋体"/>
          <w:b/>
          <w:bCs/>
          <w:color w:val="auto"/>
          <w:sz w:val="24"/>
          <w:szCs w:val="24"/>
          <w:highlight w:val="none"/>
          <w:lang w:eastAsia="zh-CN"/>
        </w:rPr>
        <w:t>一、</w:t>
      </w:r>
      <w:r>
        <w:rPr>
          <w:rFonts w:hint="eastAsia" w:ascii="宋体" w:hAnsi="宋体" w:eastAsia="宋体" w:cs="宋体"/>
          <w:b/>
          <w:bCs/>
          <w:color w:val="auto"/>
          <w:sz w:val="24"/>
          <w:szCs w:val="24"/>
          <w:highlight w:val="none"/>
        </w:rPr>
        <w:t>项目概况</w:t>
      </w:r>
      <w:bookmarkEnd w:id="17"/>
      <w:bookmarkEnd w:id="18"/>
      <w:bookmarkEnd w:id="19"/>
      <w:bookmarkEnd w:id="20"/>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：指导思想</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着</w:t>
      </w:r>
      <w:r>
        <w:rPr>
          <w:rFonts w:hint="eastAsia" w:ascii="宋体" w:hAnsi="宋体" w:eastAsia="宋体" w:cs="宋体"/>
          <w:color w:val="auto"/>
          <w:sz w:val="24"/>
          <w:szCs w:val="24"/>
          <w:highlight w:val="none"/>
        </w:rPr>
        <w:t>公平公正，合理利用人力资源和基础设施，节约开支，更加有效地发挥劳动者的主观能动性和聪明才智，培育出高质量的苗木，消除过去</w:t>
      </w:r>
      <w:r>
        <w:rPr>
          <w:rFonts w:hint="eastAsia" w:ascii="宋体" w:hAnsi="宋体" w:eastAsia="宋体" w:cs="宋体"/>
          <w:color w:val="auto"/>
          <w:sz w:val="24"/>
          <w:szCs w:val="24"/>
          <w:highlight w:val="none"/>
          <w:lang w:eastAsia="zh-CN"/>
        </w:rPr>
        <w:t>劳动效率较低</w:t>
      </w:r>
      <w:r>
        <w:rPr>
          <w:rFonts w:hint="eastAsia" w:ascii="宋体" w:hAnsi="宋体" w:eastAsia="宋体" w:cs="宋体"/>
          <w:color w:val="auto"/>
          <w:sz w:val="24"/>
          <w:szCs w:val="24"/>
          <w:highlight w:val="none"/>
        </w:rPr>
        <w:t>的不良现象，进一步体现多劳多</w:t>
      </w:r>
      <w:r>
        <w:rPr>
          <w:rFonts w:hint="eastAsia" w:ascii="宋体" w:hAnsi="宋体" w:eastAsia="宋体" w:cs="宋体"/>
          <w:color w:val="auto"/>
          <w:sz w:val="24"/>
          <w:szCs w:val="24"/>
          <w:highlight w:val="none"/>
          <w:lang w:eastAsia="zh-CN"/>
        </w:rPr>
        <w:t>得</w:t>
      </w:r>
      <w:r>
        <w:rPr>
          <w:rFonts w:hint="eastAsia" w:ascii="宋体" w:hAnsi="宋体" w:eastAsia="宋体" w:cs="宋体"/>
          <w:color w:val="auto"/>
          <w:sz w:val="24"/>
          <w:szCs w:val="24"/>
          <w:highlight w:val="none"/>
        </w:rPr>
        <w:t>分配原则，减少劳动者之间存在的矛盾</w:t>
      </w:r>
      <w:r>
        <w:rPr>
          <w:rFonts w:hint="eastAsia" w:ascii="宋体" w:hAnsi="宋体" w:eastAsia="宋体" w:cs="宋体"/>
          <w:color w:val="auto"/>
          <w:sz w:val="24"/>
          <w:szCs w:val="24"/>
          <w:highlight w:val="none"/>
          <w:lang w:val="en-US" w:eastAsia="zh-CN"/>
        </w:rPr>
        <w:t>,促进和谐</w:t>
      </w:r>
      <w:r>
        <w:rPr>
          <w:rFonts w:hint="eastAsia" w:ascii="宋体" w:hAnsi="宋体" w:eastAsia="宋体" w:cs="宋体"/>
          <w:color w:val="auto"/>
          <w:sz w:val="24"/>
          <w:szCs w:val="24"/>
          <w:highlight w:val="none"/>
        </w:rPr>
        <w:t>，增加劳动者经济收入为指导思想。</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：目的</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进一步调动劳动者的积极性。确保苗木质量</w:t>
      </w:r>
      <w:r>
        <w:rPr>
          <w:rFonts w:hint="eastAsia" w:ascii="宋体" w:hAnsi="宋体" w:eastAsia="宋体" w:cs="宋体"/>
          <w:color w:val="auto"/>
          <w:sz w:val="24"/>
          <w:szCs w:val="24"/>
          <w:highlight w:val="none"/>
          <w:lang w:eastAsia="zh-CN"/>
        </w:rPr>
        <w:t>，为临海</w:t>
      </w:r>
      <w:r>
        <w:rPr>
          <w:rFonts w:hint="eastAsia" w:ascii="宋体" w:hAnsi="宋体" w:eastAsia="宋体" w:cs="宋体"/>
          <w:color w:val="auto"/>
          <w:sz w:val="24"/>
          <w:szCs w:val="24"/>
          <w:highlight w:val="none"/>
        </w:rPr>
        <w:t>市绿化造林提供优质苗木，同</w:t>
      </w:r>
      <w:r>
        <w:rPr>
          <w:rFonts w:hint="eastAsia" w:ascii="宋体" w:hAnsi="宋体" w:eastAsia="宋体" w:cs="宋体"/>
          <w:color w:val="auto"/>
          <w:sz w:val="24"/>
          <w:szCs w:val="24"/>
          <w:highlight w:val="none"/>
          <w:lang w:eastAsia="zh-CN"/>
        </w:rPr>
        <w:t>时</w:t>
      </w:r>
      <w:r>
        <w:rPr>
          <w:rFonts w:hint="eastAsia" w:ascii="宋体" w:hAnsi="宋体" w:eastAsia="宋体" w:cs="宋体"/>
          <w:color w:val="auto"/>
          <w:sz w:val="24"/>
          <w:szCs w:val="24"/>
          <w:highlight w:val="none"/>
        </w:rPr>
        <w:t>降低育苗成本。</w:t>
      </w:r>
    </w:p>
    <w:p>
      <w:pPr>
        <w:pStyle w:val="28"/>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二、</w:t>
      </w:r>
      <w:r>
        <w:rPr>
          <w:rFonts w:hint="eastAsia" w:ascii="宋体" w:hAnsi="宋体" w:eastAsia="宋体" w:cs="宋体"/>
          <w:b/>
          <w:bCs/>
          <w:color w:val="auto"/>
          <w:sz w:val="24"/>
          <w:szCs w:val="24"/>
          <w:highlight w:val="none"/>
          <w:lang w:val="en-US" w:eastAsia="zh-CN"/>
        </w:rPr>
        <w:t>项目地点：</w:t>
      </w:r>
      <w:r>
        <w:rPr>
          <w:rFonts w:hint="eastAsia" w:ascii="宋体" w:hAnsi="宋体" w:eastAsia="宋体" w:cs="宋体"/>
          <w:b w:val="0"/>
          <w:bCs w:val="0"/>
          <w:color w:val="auto"/>
          <w:sz w:val="24"/>
          <w:szCs w:val="24"/>
          <w:highlight w:val="none"/>
          <w:lang w:val="en-US" w:eastAsia="zh-CN"/>
        </w:rPr>
        <w:t>临海市永丰镇半坑苗圃及邵家渡</w:t>
      </w:r>
      <w:r>
        <w:rPr>
          <w:rFonts w:hint="eastAsia" w:ascii="宋体" w:hAnsi="宋体" w:eastAsia="宋体" w:cs="宋体"/>
          <w:b w:val="0"/>
          <w:bCs w:val="0"/>
          <w:color w:val="auto"/>
          <w:sz w:val="24"/>
          <w:szCs w:val="24"/>
          <w:highlight w:val="none"/>
          <w:lang w:val="en-US" w:eastAsia="zh-CN"/>
        </w:rPr>
        <w:t>钓鱼亭苗圃内</w:t>
      </w:r>
    </w:p>
    <w:p>
      <w:pPr>
        <w:pStyle w:val="7"/>
        <w:numPr>
          <w:ilvl w:val="0"/>
          <w:numId w:val="0"/>
        </w:numPr>
        <w:tabs>
          <w:tab w:val="left" w:pos="208"/>
        </w:tabs>
        <w:spacing w:line="360" w:lineRule="auto"/>
        <w:ind w:firstLine="482" w:firstLineChars="200"/>
        <w:rPr>
          <w:rStyle w:val="31"/>
          <w:rFonts w:hint="eastAsia" w:ascii="宋体" w:hAnsi="宋体" w:eastAsia="宋体" w:cs="宋体"/>
          <w:b/>
          <w:bCs/>
          <w:color w:val="auto"/>
          <w:sz w:val="24"/>
          <w:szCs w:val="24"/>
          <w:highlight w:val="none"/>
          <w:lang w:val="en-US" w:eastAsia="zh-CN" w:bidi="ar"/>
        </w:rPr>
      </w:pPr>
      <w:r>
        <w:rPr>
          <w:rStyle w:val="31"/>
          <w:rFonts w:hint="eastAsia" w:ascii="宋体" w:hAnsi="宋体" w:eastAsia="宋体" w:cs="宋体"/>
          <w:b/>
          <w:bCs/>
          <w:color w:val="auto"/>
          <w:sz w:val="24"/>
          <w:szCs w:val="24"/>
          <w:highlight w:val="none"/>
          <w:lang w:val="en-US" w:eastAsia="zh-CN" w:bidi="ar"/>
        </w:rPr>
        <w:t>三、服务清单</w:t>
      </w:r>
    </w:p>
    <w:tbl>
      <w:tblPr>
        <w:tblStyle w:val="24"/>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51"/>
        <w:gridCol w:w="1248"/>
        <w:gridCol w:w="2374"/>
        <w:gridCol w:w="1309"/>
        <w:gridCol w:w="1268"/>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651"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i w:val="0"/>
                <w:color w:val="auto"/>
                <w:kern w:val="0"/>
                <w:sz w:val="24"/>
                <w:szCs w:val="24"/>
                <w:highlight w:val="none"/>
                <w:u w:val="none"/>
                <w:lang w:val="en-US" w:eastAsia="zh-CN" w:bidi="ar"/>
              </w:rPr>
              <w:t>序号</w:t>
            </w:r>
          </w:p>
        </w:tc>
        <w:tc>
          <w:tcPr>
            <w:tcW w:w="1051" w:type="dxa"/>
            <w:noWrap w:val="0"/>
            <w:vAlign w:val="center"/>
          </w:tcPr>
          <w:p>
            <w:pPr>
              <w:pStyle w:val="22"/>
              <w:widowControl w:val="0"/>
              <w:numPr>
                <w:ilvl w:val="0"/>
                <w:numId w:val="0"/>
              </w:numPr>
              <w:spacing w:after="0" w:line="24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类别</w:t>
            </w: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i w:val="0"/>
                <w:color w:val="auto"/>
                <w:kern w:val="0"/>
                <w:sz w:val="24"/>
                <w:szCs w:val="24"/>
                <w:highlight w:val="none"/>
                <w:u w:val="none"/>
                <w:lang w:val="en-US" w:eastAsia="zh-CN" w:bidi="ar"/>
              </w:rPr>
              <w:t>树种</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i w:val="0"/>
                <w:color w:val="auto"/>
                <w:kern w:val="0"/>
                <w:sz w:val="24"/>
                <w:szCs w:val="24"/>
                <w:highlight w:val="none"/>
                <w:u w:val="none"/>
                <w:lang w:val="en-US" w:eastAsia="zh-CN" w:bidi="ar"/>
              </w:rPr>
              <w:t>规格（㎝）</w:t>
            </w:r>
          </w:p>
        </w:tc>
        <w:tc>
          <w:tcPr>
            <w:tcW w:w="1309" w:type="dxa"/>
            <w:noWrap w:val="0"/>
            <w:vAlign w:val="center"/>
          </w:tcPr>
          <w:p>
            <w:pPr>
              <w:pStyle w:val="22"/>
              <w:widowControl w:val="0"/>
              <w:numPr>
                <w:ilvl w:val="0"/>
                <w:numId w:val="0"/>
              </w:numPr>
              <w:spacing w:after="0" w:line="24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最高限价（元/株）</w:t>
            </w:r>
          </w:p>
        </w:tc>
        <w:tc>
          <w:tcPr>
            <w:tcW w:w="1268" w:type="dxa"/>
            <w:noWrap w:val="0"/>
            <w:vAlign w:val="center"/>
          </w:tcPr>
          <w:p>
            <w:pPr>
              <w:pStyle w:val="22"/>
              <w:widowControl w:val="0"/>
              <w:numPr>
                <w:ilvl w:val="0"/>
                <w:numId w:val="0"/>
              </w:numPr>
              <w:spacing w:after="0" w:line="24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数量</w:t>
            </w:r>
          </w:p>
        </w:tc>
        <w:tc>
          <w:tcPr>
            <w:tcW w:w="1676" w:type="dxa"/>
            <w:noWrap w:val="0"/>
            <w:vAlign w:val="center"/>
          </w:tcPr>
          <w:p>
            <w:pPr>
              <w:pStyle w:val="22"/>
              <w:widowControl w:val="0"/>
              <w:numPr>
                <w:ilvl w:val="0"/>
                <w:numId w:val="0"/>
              </w:numPr>
              <w:spacing w:after="0" w:line="24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exact"/>
          <w:jc w:val="center"/>
        </w:trPr>
        <w:tc>
          <w:tcPr>
            <w:tcW w:w="651"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1051" w:type="dxa"/>
            <w:vMerge w:val="restart"/>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一类容</w:t>
            </w:r>
          </w:p>
          <w:p>
            <w:pPr>
              <w:pStyle w:val="22"/>
              <w:widowControl w:val="0"/>
              <w:numPr>
                <w:ilvl w:val="0"/>
                <w:numId w:val="0"/>
              </w:numPr>
              <w:spacing w:after="0" w:line="240"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器苗</w:t>
            </w: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湿地松</w:t>
            </w:r>
          </w:p>
        </w:tc>
        <w:tc>
          <w:tcPr>
            <w:tcW w:w="237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D≥0.4；H≥25</w:t>
            </w:r>
          </w:p>
        </w:tc>
        <w:tc>
          <w:tcPr>
            <w:tcW w:w="1309" w:type="dxa"/>
            <w:vMerge w:val="restart"/>
            <w:noWrap w:val="0"/>
            <w:vAlign w:val="center"/>
          </w:tcPr>
          <w:p>
            <w:pPr>
              <w:pStyle w:val="22"/>
              <w:widowControl w:val="0"/>
              <w:numPr>
                <w:ilvl w:val="0"/>
                <w:numId w:val="0"/>
              </w:numPr>
              <w:spacing w:after="0" w:line="240"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0.28</w:t>
            </w:r>
          </w:p>
        </w:tc>
        <w:tc>
          <w:tcPr>
            <w:tcW w:w="1268" w:type="dxa"/>
            <w:vMerge w:val="restart"/>
            <w:noWrap w:val="0"/>
            <w:vAlign w:val="center"/>
          </w:tcPr>
          <w:p>
            <w:pPr>
              <w:pStyle w:val="22"/>
              <w:widowControl w:val="0"/>
              <w:numPr>
                <w:ilvl w:val="0"/>
                <w:numId w:val="0"/>
              </w:numPr>
              <w:spacing w:after="0" w:line="240" w:lineRule="auto"/>
              <w:ind w:left="0" w:leftChars="0" w:firstLine="0" w:firstLineChars="0"/>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三年共约185万株</w:t>
            </w:r>
          </w:p>
        </w:tc>
        <w:tc>
          <w:tcPr>
            <w:tcW w:w="1676" w:type="dxa"/>
            <w:vMerge w:val="restart"/>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芽苗、基质、肥料、农药由采购人提供。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柏木</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D≥0.3；H≥20</w:t>
            </w:r>
          </w:p>
        </w:tc>
        <w:tc>
          <w:tcPr>
            <w:tcW w:w="1309"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金线松</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D≥0.2；H≥15</w:t>
            </w:r>
          </w:p>
        </w:tc>
        <w:tc>
          <w:tcPr>
            <w:tcW w:w="1309"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红豆树</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D≥0.3；H≥20</w:t>
            </w:r>
          </w:p>
        </w:tc>
        <w:tc>
          <w:tcPr>
            <w:tcW w:w="1309"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榧树</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D≥0.2； H≥15</w:t>
            </w:r>
          </w:p>
        </w:tc>
        <w:tc>
          <w:tcPr>
            <w:tcW w:w="1309"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木荷</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D≥0.35；H≥25</w:t>
            </w:r>
          </w:p>
        </w:tc>
        <w:tc>
          <w:tcPr>
            <w:tcW w:w="1309"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浙江樟</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D≥0.3；H≥20</w:t>
            </w:r>
          </w:p>
        </w:tc>
        <w:tc>
          <w:tcPr>
            <w:tcW w:w="1309"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闽楠</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D≥0.3；H≥25</w:t>
            </w:r>
          </w:p>
        </w:tc>
        <w:tc>
          <w:tcPr>
            <w:tcW w:w="1309"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浙江楠</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D≥0.3；H≥20</w:t>
            </w:r>
          </w:p>
        </w:tc>
        <w:tc>
          <w:tcPr>
            <w:tcW w:w="1309"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苦槠</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D≥0.25；H≥18</w:t>
            </w:r>
          </w:p>
        </w:tc>
        <w:tc>
          <w:tcPr>
            <w:tcW w:w="1309"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枫香</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D≥0.3；H≥30</w:t>
            </w:r>
          </w:p>
        </w:tc>
        <w:tc>
          <w:tcPr>
            <w:tcW w:w="1309"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赤皮青冈</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D≥0.3；H≥18</w:t>
            </w:r>
          </w:p>
        </w:tc>
        <w:tc>
          <w:tcPr>
            <w:tcW w:w="1309"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乌桕</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D≥0.3；H≥30</w:t>
            </w:r>
          </w:p>
        </w:tc>
        <w:tc>
          <w:tcPr>
            <w:tcW w:w="1309"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榉树</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D≥0.3；H≥30</w:t>
            </w:r>
          </w:p>
        </w:tc>
        <w:tc>
          <w:tcPr>
            <w:tcW w:w="1309"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红楠</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D≥0.3；H≥30</w:t>
            </w:r>
          </w:p>
        </w:tc>
        <w:tc>
          <w:tcPr>
            <w:tcW w:w="1309"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油茶</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D≥0.3；H≥6</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0.4</w:t>
            </w:r>
          </w:p>
        </w:tc>
        <w:tc>
          <w:tcPr>
            <w:tcW w:w="126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三年共约120万株</w:t>
            </w:r>
          </w:p>
        </w:tc>
        <w:tc>
          <w:tcPr>
            <w:tcW w:w="167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651"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1051" w:type="dxa"/>
            <w:vMerge w:val="restart"/>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二类容</w:t>
            </w:r>
          </w:p>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器苗</w:t>
            </w: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榉树</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309" w:type="dxa"/>
            <w:vMerge w:val="restart"/>
            <w:noWrap w:val="0"/>
            <w:vAlign w:val="center"/>
          </w:tcPr>
          <w:p>
            <w:pPr>
              <w:pStyle w:val="22"/>
              <w:widowControl w:val="0"/>
              <w:numPr>
                <w:ilvl w:val="0"/>
                <w:numId w:val="0"/>
              </w:numPr>
              <w:spacing w:after="0" w:line="240"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2.4</w:t>
            </w:r>
          </w:p>
        </w:tc>
        <w:tc>
          <w:tcPr>
            <w:tcW w:w="1268" w:type="dxa"/>
            <w:vMerge w:val="restart"/>
            <w:noWrap w:val="0"/>
            <w:vAlign w:val="center"/>
          </w:tcPr>
          <w:p>
            <w:pPr>
              <w:pStyle w:val="22"/>
              <w:widowControl w:val="0"/>
              <w:numPr>
                <w:ilvl w:val="0"/>
                <w:numId w:val="0"/>
              </w:numPr>
              <w:spacing w:after="0" w:line="240" w:lineRule="auto"/>
              <w:ind w:left="0" w:leftChars="0" w:firstLine="0" w:firstLineChars="0"/>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三年共约75万株</w:t>
            </w:r>
          </w:p>
        </w:tc>
        <w:tc>
          <w:tcPr>
            <w:tcW w:w="1676" w:type="dxa"/>
            <w:vMerge w:val="restart"/>
            <w:noWrap w:val="0"/>
            <w:vAlign w:val="center"/>
          </w:tcPr>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容器苗、农药由采购人提供。</w:t>
            </w:r>
          </w:p>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color w:val="auto"/>
                <w:sz w:val="24"/>
                <w:szCs w:val="24"/>
                <w:highlight w:val="none"/>
                <w:lang w:val="en-US" w:eastAsia="zh-CN"/>
              </w:rPr>
              <w:t>套袋、脱袋、培育。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color w:val="auto"/>
                <w:sz w:val="24"/>
                <w:szCs w:val="24"/>
                <w:highlight w:val="none"/>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color w:val="auto"/>
                <w:sz w:val="24"/>
                <w:szCs w:val="24"/>
                <w:highlight w:val="none"/>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薄壳山核桃</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山樱花</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檫木</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 ；H≥70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浙江柿</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 H≥70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赤皮青冈</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D≥0.5；H≥50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浙江楠</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浙江樟</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D≥0.6；H≥60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红豆树</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D≥0.5 ；H≥50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金钱松</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D≥0.6；H≥60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苦槠</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D≥0.6；H≥60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红楠</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D≥0.6；H≥60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木荷</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无患子</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黄山栾树</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娜塔栎</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枫香</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309"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朴树</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309"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5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油茶</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D≥0.3；H≥30</w:t>
            </w:r>
          </w:p>
        </w:tc>
        <w:tc>
          <w:tcPr>
            <w:tcW w:w="1309"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1.8</w:t>
            </w:r>
          </w:p>
        </w:tc>
        <w:tc>
          <w:tcPr>
            <w:tcW w:w="126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三年共约15万株</w:t>
            </w:r>
          </w:p>
        </w:tc>
        <w:tc>
          <w:tcPr>
            <w:tcW w:w="167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651"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3</w:t>
            </w:r>
          </w:p>
        </w:tc>
        <w:tc>
          <w:tcPr>
            <w:tcW w:w="1051"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三类容</w:t>
            </w:r>
          </w:p>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器苗</w:t>
            </w: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浙江楠</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D≥2；H≥150</w:t>
            </w:r>
          </w:p>
        </w:tc>
        <w:tc>
          <w:tcPr>
            <w:tcW w:w="1309"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7</w:t>
            </w:r>
          </w:p>
        </w:tc>
        <w:tc>
          <w:tcPr>
            <w:tcW w:w="1268"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三年共约0.5万株</w:t>
            </w:r>
          </w:p>
        </w:tc>
        <w:tc>
          <w:tcPr>
            <w:tcW w:w="1676" w:type="dxa"/>
            <w:vMerge w:val="restart"/>
            <w:noWrap w:val="0"/>
            <w:vAlign w:val="center"/>
          </w:tcPr>
          <w:p>
            <w:pPr>
              <w:keepNext w:val="0"/>
              <w:keepLines w:val="0"/>
              <w:widowControl/>
              <w:numPr>
                <w:ilvl w:val="0"/>
                <w:numId w:val="0"/>
              </w:numPr>
              <w:suppressLineNumbers w:val="0"/>
              <w:spacing w:line="240" w:lineRule="auto"/>
              <w:ind w:leftChars="0"/>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容器苗、农药由采购人提供。</w:t>
            </w:r>
          </w:p>
          <w:p>
            <w:pPr>
              <w:pStyle w:val="28"/>
              <w:numPr>
                <w:ilvl w:val="0"/>
                <w:numId w:val="0"/>
              </w:numPr>
              <w:ind w:leftChars="0"/>
              <w:rPr>
                <w:rFonts w:hint="eastAsia" w:ascii="宋体" w:hAnsi="宋体" w:eastAsia="宋体" w:cs="宋体"/>
                <w:color w:val="auto"/>
                <w:sz w:val="24"/>
                <w:szCs w:val="24"/>
                <w:highlight w:val="none"/>
                <w:lang w:val="en-US" w:eastAsia="zh-CN"/>
              </w:rPr>
            </w:pPr>
          </w:p>
          <w:p>
            <w:pPr>
              <w:pStyle w:val="28"/>
              <w:numPr>
                <w:ilvl w:val="0"/>
                <w:numId w:val="0"/>
              </w:numPr>
              <w:ind w:left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套袋、脱袋、培育。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浙江樟</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D≥2；H≥150</w:t>
            </w:r>
          </w:p>
        </w:tc>
        <w:tc>
          <w:tcPr>
            <w:tcW w:w="1309"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p>
        </w:tc>
        <w:tc>
          <w:tcPr>
            <w:tcW w:w="1268"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p>
        </w:tc>
        <w:tc>
          <w:tcPr>
            <w:tcW w:w="1676" w:type="dxa"/>
            <w:vMerge w:val="continue"/>
            <w:noWrap w:val="0"/>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红豆树</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D≥2；H≥150</w:t>
            </w:r>
          </w:p>
        </w:tc>
        <w:tc>
          <w:tcPr>
            <w:tcW w:w="1309"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p>
        </w:tc>
        <w:tc>
          <w:tcPr>
            <w:tcW w:w="1268"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p>
        </w:tc>
        <w:tc>
          <w:tcPr>
            <w:tcW w:w="1676" w:type="dxa"/>
            <w:vMerge w:val="continue"/>
            <w:noWrap w:val="0"/>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赤皮青冈</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D≥2；H≥50</w:t>
            </w:r>
          </w:p>
        </w:tc>
        <w:tc>
          <w:tcPr>
            <w:tcW w:w="1309"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p>
        </w:tc>
        <w:tc>
          <w:tcPr>
            <w:tcW w:w="1268"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p>
        </w:tc>
        <w:tc>
          <w:tcPr>
            <w:tcW w:w="1676" w:type="dxa"/>
            <w:vMerge w:val="continue"/>
            <w:noWrap w:val="0"/>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6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5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48"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苦槠</w:t>
            </w:r>
          </w:p>
        </w:tc>
        <w:tc>
          <w:tcPr>
            <w:tcW w:w="2374"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D≥2；H≥150</w:t>
            </w:r>
          </w:p>
        </w:tc>
        <w:tc>
          <w:tcPr>
            <w:tcW w:w="1309"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68"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676"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651"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4</w:t>
            </w:r>
          </w:p>
        </w:tc>
        <w:tc>
          <w:tcPr>
            <w:tcW w:w="2299" w:type="dxa"/>
            <w:gridSpan w:val="2"/>
            <w:noWrap w:val="0"/>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center"/>
              <w:textAlignment w:val="auto"/>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留圃容器苗</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center"/>
              <w:textAlignment w:val="auto"/>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（二类、三类苗）</w:t>
            </w:r>
          </w:p>
        </w:tc>
        <w:tc>
          <w:tcPr>
            <w:tcW w:w="2374" w:type="dxa"/>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保证成活率90%以上</w:t>
            </w:r>
          </w:p>
        </w:tc>
        <w:tc>
          <w:tcPr>
            <w:tcW w:w="1309" w:type="dxa"/>
            <w:noWrap w:val="0"/>
            <w:vAlign w:val="center"/>
          </w:tcPr>
          <w:p>
            <w:pPr>
              <w:pStyle w:val="22"/>
              <w:widowControl w:val="0"/>
              <w:numPr>
                <w:ilvl w:val="0"/>
                <w:numId w:val="0"/>
              </w:numPr>
              <w:spacing w:after="0" w:line="240"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0.9</w:t>
            </w:r>
          </w:p>
        </w:tc>
        <w:tc>
          <w:tcPr>
            <w:tcW w:w="1268" w:type="dxa"/>
            <w:noWrap w:val="0"/>
            <w:vAlign w:val="center"/>
          </w:tcPr>
          <w:p>
            <w:pPr>
              <w:pStyle w:val="22"/>
              <w:widowControl w:val="0"/>
              <w:numPr>
                <w:ilvl w:val="0"/>
                <w:numId w:val="0"/>
              </w:numPr>
              <w:spacing w:after="0" w:line="240" w:lineRule="auto"/>
              <w:ind w:left="0" w:leftChars="0" w:firstLine="0" w:firstLineChars="0"/>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三年共约</w:t>
            </w:r>
            <w:r>
              <w:rPr>
                <w:rFonts w:hint="eastAsia" w:ascii="宋体" w:hAnsi="宋体" w:cs="宋体"/>
                <w:b w:val="0"/>
                <w:bCs w:val="0"/>
                <w:i w:val="0"/>
                <w:color w:val="auto"/>
                <w:kern w:val="0"/>
                <w:sz w:val="24"/>
                <w:szCs w:val="24"/>
                <w:highlight w:val="none"/>
                <w:u w:val="none"/>
                <w:lang w:val="en-US" w:eastAsia="zh-CN" w:bidi="ar"/>
              </w:rPr>
              <w:t>9</w:t>
            </w:r>
            <w:r>
              <w:rPr>
                <w:rFonts w:hint="eastAsia" w:ascii="宋体" w:hAnsi="宋体" w:eastAsia="宋体" w:cs="宋体"/>
                <w:b w:val="0"/>
                <w:bCs w:val="0"/>
                <w:i w:val="0"/>
                <w:color w:val="auto"/>
                <w:kern w:val="0"/>
                <w:sz w:val="24"/>
                <w:szCs w:val="24"/>
                <w:highlight w:val="none"/>
                <w:u w:val="none"/>
                <w:lang w:val="en-US" w:eastAsia="zh-CN" w:bidi="ar"/>
              </w:rPr>
              <w:t>万株</w:t>
            </w:r>
          </w:p>
        </w:tc>
        <w:tc>
          <w:tcPr>
            <w:tcW w:w="1676" w:type="dxa"/>
            <w:vMerge w:val="restart"/>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喷水，施肥（一年至少3次）病虫害管理等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jc w:val="center"/>
        </w:trPr>
        <w:tc>
          <w:tcPr>
            <w:tcW w:w="651"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5</w:t>
            </w:r>
          </w:p>
        </w:tc>
        <w:tc>
          <w:tcPr>
            <w:tcW w:w="2299" w:type="dxa"/>
            <w:gridSpan w:val="2"/>
            <w:noWrap w:val="0"/>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center"/>
              <w:textAlignment w:val="auto"/>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留圃容器苗</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center"/>
              <w:textAlignment w:val="auto"/>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（一类苗）</w:t>
            </w:r>
          </w:p>
        </w:tc>
        <w:tc>
          <w:tcPr>
            <w:tcW w:w="2374" w:type="dxa"/>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保证成活率90%以上</w:t>
            </w:r>
          </w:p>
        </w:tc>
        <w:tc>
          <w:tcPr>
            <w:tcW w:w="1309" w:type="dxa"/>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0.2</w:t>
            </w:r>
          </w:p>
        </w:tc>
        <w:tc>
          <w:tcPr>
            <w:tcW w:w="1268" w:type="dxa"/>
            <w:noWrap w:val="0"/>
            <w:vAlign w:val="center"/>
          </w:tcPr>
          <w:p>
            <w:pPr>
              <w:pStyle w:val="22"/>
              <w:widowControl w:val="0"/>
              <w:numPr>
                <w:ilvl w:val="0"/>
                <w:numId w:val="0"/>
              </w:numPr>
              <w:spacing w:after="0" w:line="240" w:lineRule="auto"/>
              <w:ind w:left="0" w:leftChars="0" w:firstLine="0" w:firstLineChars="0"/>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三年共约8万株</w:t>
            </w:r>
          </w:p>
        </w:tc>
        <w:tc>
          <w:tcPr>
            <w:tcW w:w="167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bl>
    <w:p>
      <w:pPr>
        <w:numPr>
          <w:ilvl w:val="0"/>
          <w:numId w:val="2"/>
        </w:numPr>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本项目采用单价采购，</w:t>
      </w:r>
      <w:r>
        <w:rPr>
          <w:rFonts w:hint="eastAsia" w:ascii="宋体" w:hAnsi="宋体" w:eastAsia="宋体" w:cs="宋体"/>
          <w:color w:val="auto"/>
          <w:kern w:val="0"/>
          <w:sz w:val="24"/>
          <w:szCs w:val="24"/>
          <w:highlight w:val="none"/>
          <w:lang w:eastAsia="zh-CN" w:bidi="ar"/>
        </w:rPr>
        <w:t>供应商按照采购人要求的</w:t>
      </w:r>
      <w:r>
        <w:rPr>
          <w:rFonts w:hint="eastAsia" w:ascii="宋体" w:hAnsi="宋体" w:eastAsia="宋体" w:cs="宋体"/>
          <w:i w:val="0"/>
          <w:color w:val="auto"/>
          <w:kern w:val="0"/>
          <w:sz w:val="24"/>
          <w:szCs w:val="24"/>
          <w:highlight w:val="none"/>
          <w:u w:val="none"/>
          <w:lang w:val="en-US" w:eastAsia="zh-CN" w:bidi="ar"/>
        </w:rPr>
        <w:t>容器苗培育数量</w:t>
      </w:r>
      <w:r>
        <w:rPr>
          <w:rFonts w:hint="eastAsia" w:ascii="宋体" w:hAnsi="宋体" w:eastAsia="宋体" w:cs="宋体"/>
          <w:color w:val="auto"/>
          <w:kern w:val="0"/>
          <w:sz w:val="24"/>
          <w:szCs w:val="24"/>
          <w:highlight w:val="none"/>
          <w:lang w:eastAsia="zh-CN" w:bidi="ar"/>
        </w:rPr>
        <w:t>进行培育，</w:t>
      </w:r>
      <w:r>
        <w:rPr>
          <w:rFonts w:hint="eastAsia" w:ascii="宋体" w:hAnsi="宋体" w:eastAsia="宋体" w:cs="宋体"/>
          <w:b w:val="0"/>
          <w:bCs w:val="0"/>
          <w:color w:val="auto"/>
          <w:kern w:val="0"/>
          <w:sz w:val="24"/>
          <w:szCs w:val="24"/>
          <w:highlight w:val="none"/>
          <w:lang w:eastAsia="zh-CN"/>
        </w:rPr>
        <w:t>具体以中标单价，按实际</w:t>
      </w:r>
      <w:r>
        <w:rPr>
          <w:rFonts w:hint="eastAsia" w:ascii="宋体" w:hAnsi="宋体" w:eastAsia="宋体" w:cs="宋体"/>
          <w:b w:val="0"/>
          <w:bCs w:val="0"/>
          <w:color w:val="auto"/>
          <w:sz w:val="24"/>
          <w:szCs w:val="24"/>
          <w:highlight w:val="none"/>
          <w:lang w:val="zh-CN"/>
        </w:rPr>
        <w:t>容器苗培育数量，</w:t>
      </w:r>
      <w:r>
        <w:rPr>
          <w:rFonts w:hint="eastAsia" w:ascii="宋体" w:hAnsi="宋体" w:eastAsia="宋体" w:cs="宋体"/>
          <w:i w:val="0"/>
          <w:color w:val="auto"/>
          <w:kern w:val="0"/>
          <w:sz w:val="24"/>
          <w:szCs w:val="24"/>
          <w:highlight w:val="none"/>
          <w:u w:val="none"/>
          <w:lang w:val="en-US" w:eastAsia="zh-CN" w:bidi="ar"/>
        </w:rPr>
        <w:t>采购人验收标准</w:t>
      </w:r>
      <w:r>
        <w:rPr>
          <w:rFonts w:hint="eastAsia" w:ascii="宋体" w:hAnsi="宋体" w:eastAsia="宋体" w:cs="宋体"/>
          <w:b w:val="0"/>
          <w:bCs w:val="0"/>
          <w:color w:val="auto"/>
          <w:kern w:val="0"/>
          <w:sz w:val="24"/>
          <w:szCs w:val="24"/>
          <w:highlight w:val="none"/>
          <w:lang w:eastAsia="zh-CN"/>
        </w:rPr>
        <w:t>结算，采购人不保证中标人的最低</w:t>
      </w:r>
      <w:r>
        <w:rPr>
          <w:rFonts w:hint="eastAsia" w:ascii="宋体" w:hAnsi="宋体" w:eastAsia="宋体" w:cs="宋体"/>
          <w:b w:val="0"/>
          <w:bCs w:val="0"/>
          <w:color w:val="auto"/>
          <w:sz w:val="24"/>
          <w:szCs w:val="24"/>
          <w:highlight w:val="none"/>
          <w:lang w:val="zh-CN"/>
        </w:rPr>
        <w:t>容器苗培育数量</w:t>
      </w:r>
      <w:r>
        <w:rPr>
          <w:rFonts w:hint="eastAsia" w:ascii="宋体" w:hAnsi="宋体" w:eastAsia="宋体" w:cs="宋体"/>
          <w:b w:val="0"/>
          <w:bCs w:val="0"/>
          <w:color w:val="auto"/>
          <w:kern w:val="0"/>
          <w:sz w:val="24"/>
          <w:szCs w:val="24"/>
          <w:highlight w:val="none"/>
          <w:lang w:eastAsia="zh-CN"/>
        </w:rPr>
        <w:t>，实际</w:t>
      </w:r>
      <w:r>
        <w:rPr>
          <w:rFonts w:hint="eastAsia" w:ascii="宋体" w:hAnsi="宋体" w:eastAsia="宋体" w:cs="宋体"/>
          <w:b w:val="0"/>
          <w:bCs w:val="0"/>
          <w:color w:val="auto"/>
          <w:sz w:val="24"/>
          <w:szCs w:val="24"/>
          <w:highlight w:val="none"/>
          <w:lang w:val="zh-CN"/>
        </w:rPr>
        <w:t>容器苗培育数量</w:t>
      </w:r>
      <w:r>
        <w:rPr>
          <w:rFonts w:hint="eastAsia" w:ascii="宋体" w:hAnsi="宋体" w:eastAsia="宋体" w:cs="宋体"/>
          <w:b w:val="0"/>
          <w:bCs w:val="0"/>
          <w:color w:val="auto"/>
          <w:kern w:val="0"/>
          <w:sz w:val="24"/>
          <w:szCs w:val="24"/>
          <w:highlight w:val="none"/>
          <w:lang w:eastAsia="zh-CN"/>
        </w:rPr>
        <w:t>以采购人实际需要数量为准。</w:t>
      </w:r>
    </w:p>
    <w:p>
      <w:pPr>
        <w:pStyle w:val="28"/>
        <w:keepNext w:val="0"/>
        <w:keepLines w:val="0"/>
        <w:pageBreakBefore w:val="0"/>
        <w:widowControl w:val="0"/>
        <w:kinsoku/>
        <w:wordWrap/>
        <w:overflowPunct/>
        <w:topLinePunct w:val="0"/>
        <w:autoSpaceDE/>
        <w:autoSpaceDN/>
        <w:bidi w:val="0"/>
        <w:adjustRightInd/>
        <w:snapToGrid/>
        <w:ind w:firstLine="480" w:firstLineChars="200"/>
        <w:textAlignment w:val="top"/>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2.苗木培育树种增加或变动没有在服务清单内，以最新浙江省地方标准，主要造林树种苗木质量等及为准。</w:t>
      </w:r>
    </w:p>
    <w:p>
      <w:pPr>
        <w:numPr>
          <w:numId w:val="0"/>
        </w:numPr>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供应商各项单价的报价不得超过</w:t>
      </w:r>
      <w:r>
        <w:rPr>
          <w:rFonts w:hint="eastAsia" w:ascii="宋体" w:hAnsi="宋体" w:eastAsia="宋体" w:cs="宋体"/>
          <w:color w:val="auto"/>
          <w:sz w:val="24"/>
          <w:szCs w:val="24"/>
          <w:highlight w:val="none"/>
          <w:lang w:val="en-US" w:eastAsia="zh-CN"/>
        </w:rPr>
        <w:t>最高限价</w:t>
      </w:r>
      <w:r>
        <w:rPr>
          <w:rFonts w:hint="eastAsia" w:ascii="宋体" w:hAnsi="宋体" w:eastAsia="宋体" w:cs="宋体"/>
          <w:color w:val="auto"/>
          <w:sz w:val="24"/>
          <w:szCs w:val="24"/>
          <w:highlight w:val="none"/>
        </w:rPr>
        <w:t>，若超过</w:t>
      </w:r>
      <w:r>
        <w:rPr>
          <w:rFonts w:hint="eastAsia" w:ascii="宋体" w:hAnsi="宋体" w:eastAsia="宋体" w:cs="宋体"/>
          <w:color w:val="auto"/>
          <w:sz w:val="24"/>
          <w:szCs w:val="24"/>
          <w:highlight w:val="none"/>
          <w:lang w:val="en-US" w:eastAsia="zh-CN"/>
        </w:rPr>
        <w:t>最高限价</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其</w:t>
      </w:r>
      <w:r>
        <w:rPr>
          <w:rFonts w:hint="eastAsia" w:ascii="宋体" w:hAnsi="宋体" w:eastAsia="宋体" w:cs="宋体"/>
          <w:color w:val="auto"/>
          <w:sz w:val="24"/>
          <w:szCs w:val="24"/>
          <w:highlight w:val="none"/>
        </w:rPr>
        <w:t>报价无效；</w:t>
      </w:r>
    </w:p>
    <w:p>
      <w:pPr>
        <w:numPr>
          <w:ilvl w:val="0"/>
          <w:numId w:val="0"/>
        </w:numPr>
        <w:spacing w:line="360" w:lineRule="auto"/>
        <w:ind w:leftChars="29" w:firstLine="482" w:firstLineChars="200"/>
        <w:rPr>
          <w:rStyle w:val="31"/>
          <w:rFonts w:hint="eastAsia" w:ascii="宋体" w:hAnsi="宋体" w:eastAsia="宋体" w:cs="宋体"/>
          <w:b/>
          <w:bCs/>
          <w:color w:val="auto"/>
          <w:sz w:val="24"/>
          <w:szCs w:val="24"/>
          <w:highlight w:val="none"/>
          <w:lang w:val="en-US" w:eastAsia="zh-CN" w:bidi="ar"/>
        </w:rPr>
      </w:pPr>
      <w:r>
        <w:rPr>
          <w:rStyle w:val="31"/>
          <w:rFonts w:hint="eastAsia" w:ascii="宋体" w:hAnsi="宋体" w:eastAsia="宋体" w:cs="宋体"/>
          <w:b/>
          <w:bCs/>
          <w:color w:val="auto"/>
          <w:sz w:val="24"/>
          <w:szCs w:val="24"/>
          <w:highlight w:val="none"/>
          <w:lang w:val="en-US" w:eastAsia="zh-CN" w:bidi="ar"/>
        </w:rPr>
        <w:t>四、服务要求</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1.供应商</w:t>
      </w:r>
      <w:r>
        <w:rPr>
          <w:rFonts w:hint="eastAsia" w:ascii="宋体" w:hAnsi="宋体" w:eastAsia="宋体" w:cs="宋体"/>
          <w:color w:val="auto"/>
          <w:sz w:val="24"/>
          <w:szCs w:val="24"/>
          <w:highlight w:val="none"/>
        </w:rPr>
        <w:t>按</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指定的地点开展容器苗培育，自负盈亏的方式进行培育</w:t>
      </w:r>
      <w:r>
        <w:rPr>
          <w:rFonts w:hint="eastAsia" w:ascii="宋体" w:hAnsi="宋体" w:eastAsia="宋体" w:cs="宋体"/>
          <w:color w:val="auto"/>
          <w:sz w:val="24"/>
          <w:szCs w:val="24"/>
          <w:highlight w:val="none"/>
          <w:lang w:eastAsia="zh-CN"/>
        </w:rPr>
        <w:t>服务。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lang w:val="en-US" w:eastAsia="zh-CN"/>
        </w:rPr>
        <w:t>负责种子播种</w:t>
      </w:r>
      <w:r>
        <w:rPr>
          <w:rFonts w:hint="eastAsia" w:ascii="宋体" w:hAnsi="宋体" w:eastAsia="宋体" w:cs="宋体"/>
          <w:color w:val="auto"/>
          <w:sz w:val="24"/>
          <w:szCs w:val="24"/>
          <w:highlight w:val="none"/>
        </w:rPr>
        <w:t>从芽苗移植，容器上苗，浇水、施肥、除草、病虫</w:t>
      </w:r>
      <w:r>
        <w:rPr>
          <w:rFonts w:hint="eastAsia" w:ascii="宋体" w:hAnsi="宋体" w:eastAsia="宋体" w:cs="宋体"/>
          <w:color w:val="auto"/>
          <w:sz w:val="24"/>
          <w:szCs w:val="24"/>
          <w:highlight w:val="none"/>
          <w:lang w:val="en-US" w:eastAsia="zh-CN"/>
        </w:rPr>
        <w:t>害</w:t>
      </w:r>
      <w:r>
        <w:rPr>
          <w:rFonts w:hint="eastAsia" w:ascii="宋体" w:hAnsi="宋体" w:eastAsia="宋体" w:cs="宋体"/>
          <w:color w:val="auto"/>
          <w:sz w:val="24"/>
          <w:szCs w:val="24"/>
          <w:highlight w:val="none"/>
        </w:rPr>
        <w:t>防治，以及日常管理。包括周边卫生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排水等，一直到苗木验收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装车</w:t>
      </w:r>
      <w:r>
        <w:rPr>
          <w:rFonts w:hint="eastAsia" w:ascii="宋体" w:hAnsi="宋体" w:eastAsia="宋体" w:cs="宋体"/>
          <w:color w:val="auto"/>
          <w:sz w:val="24"/>
          <w:szCs w:val="24"/>
          <w:highlight w:val="none"/>
          <w:lang w:eastAsia="zh-CN"/>
        </w:rPr>
        <w:t>出圃</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3.培育容器苗的所需芽苗及一年生容器苗由采购人提供。</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运基质及拔苗、剥苗的费用由供应商自行负责，调苗装车的交通工具</w:t>
      </w:r>
      <w:r>
        <w:rPr>
          <w:rFonts w:hint="eastAsia" w:ascii="宋体" w:hAnsi="宋体" w:eastAsia="宋体" w:cs="宋体"/>
          <w:color w:val="auto"/>
          <w:sz w:val="24"/>
          <w:szCs w:val="24"/>
          <w:highlight w:val="none"/>
          <w:lang w:val="en-US" w:eastAsia="zh-CN"/>
        </w:rPr>
        <w:t>(半坑基地提供两辆电动三轮车及翻斗车四辆、钓鱼亭基地提供翻斗车四辆）。</w:t>
      </w:r>
      <w:r>
        <w:rPr>
          <w:rFonts w:hint="eastAsia" w:ascii="宋体" w:hAnsi="宋体" w:eastAsia="宋体" w:cs="宋体"/>
          <w:color w:val="auto"/>
          <w:sz w:val="24"/>
          <w:szCs w:val="24"/>
          <w:highlight w:val="none"/>
          <w:lang w:eastAsia="zh-CN"/>
        </w:rPr>
        <w:t>卫生用具，肥料由采购人负责，</w:t>
      </w:r>
      <w:r>
        <w:rPr>
          <w:rFonts w:hint="eastAsia" w:ascii="宋体" w:hAnsi="宋体" w:eastAsia="宋体" w:cs="宋体"/>
          <w:color w:val="auto"/>
          <w:sz w:val="24"/>
          <w:szCs w:val="24"/>
          <w:highlight w:val="none"/>
          <w:lang w:val="en-US" w:eastAsia="zh-CN"/>
        </w:rPr>
        <w:t>交通工具在服务期内保养维修由供应商负责。</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供应商劳务人员</w:t>
      </w:r>
      <w:r>
        <w:rPr>
          <w:rFonts w:hint="eastAsia" w:ascii="宋体" w:hAnsi="宋体" w:eastAsia="宋体" w:cs="宋体"/>
          <w:color w:val="auto"/>
          <w:sz w:val="24"/>
          <w:szCs w:val="24"/>
          <w:highlight w:val="none"/>
        </w:rPr>
        <w:t>年龄</w:t>
      </w:r>
      <w:r>
        <w:rPr>
          <w:rFonts w:hint="eastAsia" w:ascii="宋体" w:hAnsi="宋体" w:eastAsia="宋体" w:cs="宋体"/>
          <w:color w:val="auto"/>
          <w:sz w:val="24"/>
          <w:szCs w:val="24"/>
          <w:highlight w:val="none"/>
          <w:lang w:eastAsia="zh-CN"/>
        </w:rPr>
        <w:t>应</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val="en-US" w:eastAsia="zh-CN"/>
        </w:rPr>
        <w:t>65</w:t>
      </w:r>
      <w:r>
        <w:rPr>
          <w:rFonts w:hint="eastAsia" w:ascii="宋体" w:hAnsi="宋体" w:eastAsia="宋体" w:cs="宋体"/>
          <w:color w:val="auto"/>
          <w:sz w:val="24"/>
          <w:szCs w:val="24"/>
          <w:highlight w:val="none"/>
        </w:rPr>
        <w:t>周岁</w:t>
      </w:r>
      <w:r>
        <w:rPr>
          <w:rFonts w:hint="eastAsia" w:ascii="宋体" w:hAnsi="宋体" w:eastAsia="宋体" w:cs="宋体"/>
          <w:color w:val="auto"/>
          <w:sz w:val="24"/>
          <w:szCs w:val="24"/>
          <w:highlight w:val="none"/>
          <w:lang w:eastAsia="zh-CN"/>
        </w:rPr>
        <w:t>以下</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val="en-US" w:eastAsia="zh-CN"/>
        </w:rPr>
        <w:t>65</w:t>
      </w:r>
      <w:r>
        <w:rPr>
          <w:rFonts w:hint="eastAsia" w:ascii="宋体" w:hAnsi="宋体" w:eastAsia="宋体" w:cs="宋体"/>
          <w:color w:val="auto"/>
          <w:sz w:val="24"/>
          <w:szCs w:val="24"/>
          <w:highlight w:val="none"/>
        </w:rPr>
        <w:t>周岁）身体健康的公民</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服务期</w:t>
      </w:r>
      <w:r>
        <w:rPr>
          <w:rFonts w:hint="eastAsia" w:ascii="宋体" w:hAnsi="宋体" w:eastAsia="宋体" w:cs="宋体"/>
          <w:color w:val="auto"/>
          <w:sz w:val="24"/>
          <w:szCs w:val="24"/>
          <w:highlight w:val="none"/>
        </w:rPr>
        <w:t>内每天圃地必须有人员值班。</w:t>
      </w:r>
      <w:r>
        <w:rPr>
          <w:rFonts w:hint="eastAsia" w:ascii="宋体" w:hAnsi="宋体" w:eastAsia="宋体" w:cs="宋体"/>
          <w:color w:val="auto"/>
          <w:sz w:val="24"/>
          <w:szCs w:val="24"/>
          <w:highlight w:val="none"/>
        </w:rPr>
        <w:t>遇突发气候</w:t>
      </w:r>
      <w:r>
        <w:rPr>
          <w:rFonts w:hint="eastAsia" w:ascii="宋体" w:hAnsi="宋体" w:eastAsia="宋体" w:cs="宋体"/>
          <w:color w:val="auto"/>
          <w:sz w:val="24"/>
          <w:szCs w:val="24"/>
          <w:highlight w:val="none"/>
          <w:lang w:eastAsia="zh-CN"/>
        </w:rPr>
        <w:t>如</w:t>
      </w:r>
      <w:r>
        <w:rPr>
          <w:rFonts w:hint="eastAsia" w:ascii="宋体" w:hAnsi="宋体" w:eastAsia="宋体" w:cs="宋体"/>
          <w:color w:val="auto"/>
          <w:sz w:val="24"/>
          <w:szCs w:val="24"/>
          <w:highlight w:val="none"/>
        </w:rPr>
        <w:t>台风、洪水、下雪</w:t>
      </w:r>
      <w:r>
        <w:rPr>
          <w:rFonts w:hint="eastAsia" w:ascii="宋体" w:hAnsi="宋体" w:eastAsia="宋体" w:cs="宋体"/>
          <w:color w:val="auto"/>
          <w:sz w:val="24"/>
          <w:szCs w:val="24"/>
          <w:highlight w:val="none"/>
          <w:lang w:eastAsia="zh-CN"/>
        </w:rPr>
        <w:t>等在供应商已极力做好</w:t>
      </w:r>
      <w:r>
        <w:rPr>
          <w:rFonts w:hint="eastAsia" w:ascii="宋体" w:hAnsi="宋体" w:eastAsia="宋体" w:cs="宋体"/>
          <w:color w:val="auto"/>
          <w:sz w:val="24"/>
          <w:szCs w:val="24"/>
          <w:highlight w:val="none"/>
          <w:lang w:val="en-US" w:eastAsia="zh-CN"/>
        </w:rPr>
        <w:t>防护</w:t>
      </w:r>
      <w:r>
        <w:rPr>
          <w:rFonts w:hint="eastAsia" w:ascii="宋体" w:hAnsi="宋体" w:eastAsia="宋体" w:cs="宋体"/>
          <w:color w:val="auto"/>
          <w:sz w:val="24"/>
          <w:szCs w:val="24"/>
          <w:highlight w:val="none"/>
          <w:lang w:eastAsia="zh-CN"/>
        </w:rPr>
        <w:t>工作的情况下，</w:t>
      </w:r>
      <w:r>
        <w:rPr>
          <w:rFonts w:hint="eastAsia" w:ascii="宋体" w:hAnsi="宋体" w:eastAsia="宋体" w:cs="宋体"/>
          <w:color w:val="auto"/>
          <w:sz w:val="24"/>
          <w:szCs w:val="24"/>
          <w:highlight w:val="none"/>
          <w:lang w:val="en-US" w:eastAsia="zh-CN"/>
        </w:rPr>
        <w:t>容器苗损失由采购人承担</w:t>
      </w:r>
      <w:r>
        <w:rPr>
          <w:rFonts w:hint="eastAsia" w:ascii="宋体" w:hAnsi="宋体" w:eastAsia="宋体" w:cs="宋体"/>
          <w:color w:val="auto"/>
          <w:sz w:val="24"/>
          <w:szCs w:val="24"/>
          <w:highlight w:val="none"/>
          <w:lang w:eastAsia="zh-CN"/>
        </w:rPr>
        <w:t>。如因供应商的原因</w:t>
      </w:r>
      <w:r>
        <w:rPr>
          <w:rFonts w:hint="eastAsia" w:ascii="宋体" w:hAnsi="宋体" w:eastAsia="宋体" w:cs="宋体"/>
          <w:color w:val="auto"/>
          <w:sz w:val="24"/>
          <w:szCs w:val="24"/>
          <w:highlight w:val="none"/>
        </w:rPr>
        <w:t>造成的损失由</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自行负责</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服务</w:t>
      </w:r>
      <w:r>
        <w:rPr>
          <w:rFonts w:hint="eastAsia" w:ascii="宋体" w:hAnsi="宋体" w:eastAsia="宋体" w:cs="宋体"/>
          <w:color w:val="auto"/>
          <w:sz w:val="24"/>
          <w:szCs w:val="24"/>
          <w:highlight w:val="none"/>
        </w:rPr>
        <w:t>过程中，要无条件接受</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的监督检查</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对拒不执行者</w:t>
      </w:r>
      <w:r>
        <w:rPr>
          <w:rFonts w:hint="eastAsia" w:ascii="宋体" w:hAnsi="宋体" w:eastAsia="宋体" w:cs="宋体"/>
          <w:color w:val="auto"/>
          <w:sz w:val="24"/>
          <w:szCs w:val="24"/>
          <w:highlight w:val="none"/>
          <w:lang w:val="en-US" w:eastAsia="zh-CN"/>
        </w:rPr>
        <w:t>(接采购人书面通知3次以上)</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将有权单方终止合同。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质量标准</w:t>
      </w:r>
    </w:p>
    <w:p>
      <w:pPr>
        <w:numPr>
          <w:ilvl w:val="0"/>
          <w:numId w:val="0"/>
        </w:num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提供所需各树种芽苗和一</w:t>
      </w: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年生苗木，芽苗出圃需经</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管理人员登记数</w:t>
      </w:r>
      <w:r>
        <w:rPr>
          <w:rFonts w:hint="eastAsia" w:ascii="宋体" w:hAnsi="宋体" w:eastAsia="宋体" w:cs="宋体"/>
          <w:color w:val="auto"/>
          <w:sz w:val="24"/>
          <w:szCs w:val="24"/>
          <w:highlight w:val="none"/>
          <w:lang w:eastAsia="zh-CN"/>
        </w:rPr>
        <w:t>量。</w:t>
      </w:r>
    </w:p>
    <w:p>
      <w:pPr>
        <w:numPr>
          <w:ilvl w:val="0"/>
          <w:numId w:val="0"/>
        </w:num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9.1</w:t>
      </w:r>
      <w:r>
        <w:rPr>
          <w:rFonts w:hint="eastAsia" w:ascii="宋体" w:hAnsi="宋体" w:eastAsia="宋体" w:cs="宋体"/>
          <w:color w:val="auto"/>
          <w:sz w:val="24"/>
          <w:szCs w:val="24"/>
          <w:highlight w:val="none"/>
          <w:lang w:eastAsia="zh-CN"/>
        </w:rPr>
        <w:t>一类容器苗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9.1.1</w:t>
      </w:r>
      <w:r>
        <w:rPr>
          <w:rFonts w:hint="eastAsia" w:ascii="宋体" w:hAnsi="宋体" w:eastAsia="宋体" w:cs="宋体"/>
          <w:color w:val="auto"/>
          <w:sz w:val="24"/>
          <w:szCs w:val="24"/>
          <w:highlight w:val="none"/>
        </w:rPr>
        <w:t>移植成活率确保8</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%以上（包括80%），例如、计划培育一年生容器苗1万株。</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提供10000/0.8=12500株芽苗，以此类推，超过部分</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将收取芽苗成本费。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9.2</w:t>
      </w:r>
      <w:r>
        <w:rPr>
          <w:rFonts w:hint="eastAsia" w:ascii="宋体" w:hAnsi="宋体" w:eastAsia="宋体" w:cs="宋体"/>
          <w:color w:val="auto"/>
          <w:sz w:val="24"/>
          <w:szCs w:val="24"/>
          <w:highlight w:val="none"/>
          <w:lang w:eastAsia="zh-CN"/>
        </w:rPr>
        <w:t>二、三类</w:t>
      </w:r>
      <w:r>
        <w:rPr>
          <w:rFonts w:hint="eastAsia" w:ascii="宋体" w:hAnsi="宋体" w:eastAsia="宋体" w:cs="宋体"/>
          <w:color w:val="auto"/>
          <w:sz w:val="24"/>
          <w:szCs w:val="24"/>
          <w:highlight w:val="none"/>
        </w:rPr>
        <w:t>容器苗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9.2.1</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eastAsia="zh-CN"/>
        </w:rPr>
        <w:t>培育容器所需标准</w:t>
      </w:r>
      <w:r>
        <w:rPr>
          <w:rFonts w:hint="eastAsia" w:ascii="宋体" w:hAnsi="宋体" w:eastAsia="宋体" w:cs="宋体"/>
          <w:color w:val="auto"/>
          <w:sz w:val="24"/>
          <w:szCs w:val="24"/>
          <w:highlight w:val="none"/>
        </w:rPr>
        <w:t>苗木</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超过部分</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按市场价收取</w:t>
      </w:r>
      <w:r>
        <w:rPr>
          <w:rFonts w:hint="eastAsia" w:ascii="宋体" w:hAnsi="宋体" w:eastAsia="宋体" w:cs="宋体"/>
          <w:color w:val="auto"/>
          <w:sz w:val="24"/>
          <w:szCs w:val="24"/>
          <w:highlight w:val="none"/>
          <w:lang w:eastAsia="zh-CN"/>
        </w:rPr>
        <w:t>苗木费</w:t>
      </w:r>
      <w:r>
        <w:rPr>
          <w:rFonts w:hint="eastAsia" w:ascii="宋体" w:hAnsi="宋体" w:eastAsia="宋体" w:cs="宋体"/>
          <w:color w:val="auto"/>
          <w:sz w:val="24"/>
          <w:szCs w:val="24"/>
          <w:highlight w:val="none"/>
        </w:rPr>
        <w:t>；一年生裸根苗按80%提供</w:t>
      </w:r>
      <w:r>
        <w:rPr>
          <w:rFonts w:hint="eastAsia" w:ascii="宋体" w:hAnsi="宋体" w:eastAsia="宋体" w:cs="宋体"/>
          <w:color w:val="auto"/>
          <w:sz w:val="24"/>
          <w:szCs w:val="24"/>
          <w:highlight w:val="none"/>
          <w:lang w:eastAsia="zh-CN"/>
        </w:rPr>
        <w:t>标准</w:t>
      </w:r>
      <w:r>
        <w:rPr>
          <w:rFonts w:hint="eastAsia" w:ascii="宋体" w:hAnsi="宋体" w:eastAsia="宋体" w:cs="宋体"/>
          <w:color w:val="auto"/>
          <w:sz w:val="24"/>
          <w:szCs w:val="24"/>
          <w:highlight w:val="none"/>
        </w:rPr>
        <w:t>苗木数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超过部分按市场价收取苗木费。</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9.3</w:t>
      </w:r>
      <w:r>
        <w:rPr>
          <w:rFonts w:hint="eastAsia" w:ascii="宋体" w:hAnsi="宋体" w:eastAsia="宋体" w:cs="宋体"/>
          <w:color w:val="auto"/>
          <w:sz w:val="24"/>
          <w:szCs w:val="24"/>
          <w:highlight w:val="none"/>
        </w:rPr>
        <w:t>苗木质量标准按浙江省林业厅制订的标准执行，具体各树种标准如下</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9.3.1</w:t>
      </w:r>
      <w:r>
        <w:rPr>
          <w:rFonts w:hint="eastAsia" w:ascii="宋体" w:hAnsi="宋体" w:eastAsia="宋体" w:cs="宋体"/>
          <w:color w:val="auto"/>
          <w:sz w:val="24"/>
          <w:szCs w:val="24"/>
          <w:highlight w:val="none"/>
          <w:lang w:eastAsia="zh-CN"/>
        </w:rPr>
        <w:t>一类：采购人提供芽苗时间：</w:t>
      </w:r>
      <w:r>
        <w:rPr>
          <w:rFonts w:hint="eastAsia" w:ascii="宋体" w:hAnsi="宋体" w:eastAsia="宋体" w:cs="宋体"/>
          <w:color w:val="auto"/>
          <w:sz w:val="24"/>
          <w:szCs w:val="24"/>
          <w:highlight w:val="none"/>
          <w:lang w:val="en-US" w:eastAsia="zh-CN"/>
        </w:rPr>
        <w:t>每年5月20日前</w:t>
      </w:r>
    </w:p>
    <w:p>
      <w:pPr>
        <w:numPr>
          <w:ilvl w:val="0"/>
          <w:numId w:val="0"/>
        </w:num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9.3.2二类：采购人提供种子及</w:t>
      </w:r>
      <w:r>
        <w:rPr>
          <w:rFonts w:hint="eastAsia" w:ascii="宋体" w:hAnsi="宋体" w:eastAsia="宋体" w:cs="宋体"/>
          <w:color w:val="auto"/>
          <w:sz w:val="24"/>
          <w:szCs w:val="24"/>
          <w:highlight w:val="none"/>
          <w:lang w:eastAsia="zh-CN"/>
        </w:rPr>
        <w:t>一年生容器苗</w:t>
      </w:r>
      <w:r>
        <w:rPr>
          <w:rFonts w:hint="eastAsia" w:ascii="宋体" w:hAnsi="宋体" w:eastAsia="宋体" w:cs="宋体"/>
          <w:color w:val="auto"/>
          <w:sz w:val="24"/>
          <w:szCs w:val="24"/>
          <w:highlight w:val="none"/>
          <w:lang w:val="en-US" w:eastAsia="zh-CN"/>
        </w:rPr>
        <w:t>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每年5月30日前</w:t>
      </w:r>
    </w:p>
    <w:p>
      <w:pPr>
        <w:numPr>
          <w:ilvl w:val="0"/>
          <w:numId w:val="0"/>
        </w:num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9.3.3</w:t>
      </w:r>
      <w:r>
        <w:rPr>
          <w:rFonts w:hint="eastAsia" w:ascii="宋体" w:hAnsi="宋体" w:eastAsia="宋体" w:cs="宋体"/>
          <w:color w:val="auto"/>
          <w:sz w:val="24"/>
          <w:szCs w:val="24"/>
          <w:highlight w:val="none"/>
          <w:lang w:eastAsia="zh-CN"/>
        </w:rPr>
        <w:t>三类：采购人提供一年生容器苗</w:t>
      </w:r>
      <w:r>
        <w:rPr>
          <w:rFonts w:hint="eastAsia" w:ascii="宋体" w:hAnsi="宋体" w:eastAsia="宋体" w:cs="宋体"/>
          <w:color w:val="auto"/>
          <w:sz w:val="24"/>
          <w:szCs w:val="24"/>
          <w:highlight w:val="none"/>
          <w:lang w:val="en-US" w:eastAsia="zh-CN"/>
        </w:rPr>
        <w:t>或二年生容器苗时间：每年5月30日前</w:t>
      </w:r>
    </w:p>
    <w:p>
      <w:pPr>
        <w:pStyle w:val="28"/>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9.3.4珍贵树种容器苗；采购人提供所需各树芽苗和一、二年生苗木。</w:t>
      </w:r>
    </w:p>
    <w:p>
      <w:pPr>
        <w:spacing w:line="360" w:lineRule="auto"/>
        <w:ind w:firstLine="470" w:firstLineChars="195"/>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验收</w:t>
      </w:r>
      <w:r>
        <w:rPr>
          <w:rFonts w:hint="eastAsia" w:ascii="宋体" w:hAnsi="宋体" w:eastAsia="宋体" w:cs="宋体"/>
          <w:b/>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苗木验收</w:t>
      </w:r>
      <w:r>
        <w:rPr>
          <w:rFonts w:hint="eastAsia" w:ascii="宋体" w:hAnsi="宋体" w:eastAsia="宋体" w:cs="宋体"/>
          <w:color w:val="auto"/>
          <w:sz w:val="24"/>
          <w:szCs w:val="24"/>
          <w:highlight w:val="none"/>
          <w:lang w:val="en-US" w:eastAsia="zh-CN"/>
        </w:rPr>
        <w:t>委托中介机构验收，</w:t>
      </w:r>
      <w:r>
        <w:rPr>
          <w:rFonts w:hint="eastAsia" w:ascii="宋体" w:hAnsi="宋体" w:eastAsia="宋体" w:cs="宋体"/>
          <w:color w:val="auto"/>
          <w:sz w:val="24"/>
          <w:szCs w:val="24"/>
          <w:highlight w:val="none"/>
        </w:rPr>
        <w:t>验收方法按技术规程。采用随机抽样，样品数量按标准执行。</w:t>
      </w:r>
      <w:r>
        <w:rPr>
          <w:rFonts w:hint="eastAsia" w:ascii="宋体" w:hAnsi="宋体" w:eastAsia="宋体" w:cs="宋体"/>
          <w:color w:val="auto"/>
          <w:sz w:val="24"/>
          <w:szCs w:val="24"/>
          <w:highlight w:val="none"/>
          <w:lang w:eastAsia="zh-CN"/>
        </w:rPr>
        <w:t>验收时采购人和中标供应商参与监督</w:t>
      </w:r>
      <w:r>
        <w:rPr>
          <w:rFonts w:hint="eastAsia" w:ascii="宋体" w:hAnsi="宋体" w:eastAsia="宋体" w:cs="宋体"/>
          <w:color w:val="auto"/>
          <w:sz w:val="24"/>
          <w:szCs w:val="24"/>
          <w:highlight w:val="none"/>
          <w:lang w:val="en-US" w:eastAsia="zh-CN"/>
        </w:rPr>
        <w:t>验收，</w:t>
      </w:r>
      <w:r>
        <w:rPr>
          <w:rFonts w:hint="eastAsia" w:ascii="宋体" w:hAnsi="宋体" w:eastAsia="宋体" w:cs="宋体"/>
          <w:color w:val="auto"/>
          <w:sz w:val="24"/>
          <w:szCs w:val="24"/>
          <w:highlight w:val="none"/>
          <w:lang w:eastAsia="zh-CN"/>
        </w:rPr>
        <w:t>验收</w:t>
      </w:r>
      <w:r>
        <w:rPr>
          <w:rFonts w:hint="eastAsia" w:ascii="宋体" w:hAnsi="宋体" w:eastAsia="宋体" w:cs="宋体"/>
          <w:color w:val="auto"/>
          <w:sz w:val="24"/>
          <w:szCs w:val="24"/>
          <w:highlight w:val="none"/>
          <w:lang w:val="en-US" w:eastAsia="zh-CN"/>
        </w:rPr>
        <w:t>费用由</w:t>
      </w:r>
      <w:r>
        <w:rPr>
          <w:rFonts w:hint="eastAsia" w:ascii="宋体" w:hAnsi="宋体" w:eastAsia="宋体" w:cs="宋体"/>
          <w:color w:val="auto"/>
          <w:sz w:val="24"/>
          <w:szCs w:val="24"/>
          <w:highlight w:val="none"/>
          <w:lang w:eastAsia="zh-CN"/>
        </w:rPr>
        <w:t>中标供应商</w:t>
      </w:r>
      <w:r>
        <w:rPr>
          <w:rFonts w:hint="eastAsia" w:ascii="宋体" w:hAnsi="宋体" w:eastAsia="宋体" w:cs="宋体"/>
          <w:color w:val="auto"/>
          <w:sz w:val="24"/>
          <w:szCs w:val="24"/>
          <w:highlight w:val="none"/>
          <w:lang w:val="en-US" w:eastAsia="zh-CN"/>
        </w:rPr>
        <w:t>承担</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违约责任</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超过</w:t>
      </w:r>
      <w:r>
        <w:rPr>
          <w:rFonts w:hint="eastAsia" w:ascii="宋体" w:hAnsi="宋体" w:eastAsia="宋体" w:cs="宋体"/>
          <w:color w:val="auto"/>
          <w:sz w:val="24"/>
          <w:szCs w:val="24"/>
          <w:highlight w:val="none"/>
          <w:lang w:eastAsia="zh-CN"/>
        </w:rPr>
        <w:t>采购人要求培育数量</w:t>
      </w:r>
      <w:r>
        <w:rPr>
          <w:rFonts w:hint="eastAsia" w:ascii="宋体" w:hAnsi="宋体" w:eastAsia="宋体" w:cs="宋体"/>
          <w:color w:val="auto"/>
          <w:sz w:val="24"/>
          <w:szCs w:val="24"/>
          <w:highlight w:val="none"/>
        </w:rPr>
        <w:t>计划数5%（分树种计算，各树种苗木不相加）（包括5%）以内，</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给予验收。按</w:t>
      </w:r>
      <w:r>
        <w:rPr>
          <w:rFonts w:hint="eastAsia" w:ascii="宋体" w:hAnsi="宋体" w:eastAsia="宋体" w:cs="宋体"/>
          <w:b w:val="0"/>
          <w:bCs w:val="0"/>
          <w:color w:val="auto"/>
          <w:kern w:val="0"/>
          <w:sz w:val="24"/>
          <w:szCs w:val="24"/>
          <w:highlight w:val="none"/>
          <w:lang w:eastAsia="zh-CN"/>
        </w:rPr>
        <w:t>中标单价结算</w:t>
      </w:r>
      <w:r>
        <w:rPr>
          <w:rFonts w:hint="eastAsia" w:ascii="宋体" w:hAnsi="宋体" w:eastAsia="宋体" w:cs="宋体"/>
          <w:color w:val="auto"/>
          <w:sz w:val="24"/>
          <w:szCs w:val="24"/>
          <w:highlight w:val="none"/>
        </w:rPr>
        <w:t>。5%以上，双方协商解决</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rPr>
        <w:t>少于</w:t>
      </w:r>
      <w:r>
        <w:rPr>
          <w:rFonts w:hint="eastAsia" w:ascii="宋体" w:hAnsi="宋体" w:eastAsia="宋体" w:cs="宋体"/>
          <w:color w:val="auto"/>
          <w:sz w:val="24"/>
          <w:szCs w:val="24"/>
          <w:highlight w:val="none"/>
          <w:lang w:eastAsia="zh-CN"/>
        </w:rPr>
        <w:t>采购人要求培育数量</w:t>
      </w:r>
      <w:r>
        <w:rPr>
          <w:rFonts w:hint="eastAsia" w:ascii="宋体" w:hAnsi="宋体" w:eastAsia="宋体" w:cs="宋体"/>
          <w:color w:val="auto"/>
          <w:sz w:val="24"/>
          <w:szCs w:val="24"/>
          <w:highlight w:val="none"/>
        </w:rPr>
        <w:t>计划数5%（包括5%）以内，</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给予验收，并按</w:t>
      </w:r>
      <w:r>
        <w:rPr>
          <w:rFonts w:hint="eastAsia" w:ascii="宋体" w:hAnsi="宋体" w:eastAsia="宋体" w:cs="宋体"/>
          <w:b w:val="0"/>
          <w:bCs w:val="0"/>
          <w:color w:val="auto"/>
          <w:kern w:val="0"/>
          <w:sz w:val="24"/>
          <w:szCs w:val="24"/>
          <w:highlight w:val="none"/>
          <w:lang w:eastAsia="zh-CN"/>
        </w:rPr>
        <w:t>中标单价结算</w:t>
      </w:r>
      <w:r>
        <w:rPr>
          <w:rFonts w:hint="eastAsia" w:ascii="宋体" w:hAnsi="宋体" w:eastAsia="宋体" w:cs="宋体"/>
          <w:color w:val="auto"/>
          <w:sz w:val="24"/>
          <w:szCs w:val="24"/>
          <w:highlight w:val="none"/>
        </w:rPr>
        <w:t>（各树种苗木之间不相加减，按单个树种苗木计算）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不合格苗木5%以上或合格苗超过5%以上，苗木价格双方协商解决。</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其他</w:t>
      </w:r>
      <w:r>
        <w:rPr>
          <w:rFonts w:hint="eastAsia" w:ascii="宋体" w:hAnsi="宋体" w:eastAsia="宋体" w:cs="宋体"/>
          <w:b/>
          <w:bCs/>
          <w:color w:val="auto"/>
          <w:sz w:val="24"/>
          <w:szCs w:val="24"/>
          <w:highlight w:val="none"/>
        </w:rPr>
        <w:t>措施</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苗木质量达到</w:t>
      </w:r>
      <w:r>
        <w:rPr>
          <w:rFonts w:hint="eastAsia" w:ascii="宋体" w:hAnsi="宋体" w:eastAsia="宋体" w:cs="宋体"/>
          <w:color w:val="auto"/>
          <w:sz w:val="24"/>
          <w:szCs w:val="24"/>
          <w:highlight w:val="none"/>
          <w:lang w:eastAsia="zh-CN"/>
        </w:rPr>
        <w:t>验收</w:t>
      </w:r>
      <w:r>
        <w:rPr>
          <w:rFonts w:hint="eastAsia" w:ascii="宋体" w:hAnsi="宋体" w:eastAsia="宋体" w:cs="宋体"/>
          <w:color w:val="auto"/>
          <w:sz w:val="24"/>
          <w:szCs w:val="24"/>
          <w:highlight w:val="none"/>
        </w:rPr>
        <w:t>要求的</w:t>
      </w:r>
      <w:r>
        <w:rPr>
          <w:rFonts w:hint="eastAsia" w:ascii="宋体" w:hAnsi="宋体" w:eastAsia="宋体" w:cs="宋体"/>
          <w:color w:val="auto"/>
          <w:sz w:val="24"/>
          <w:szCs w:val="24"/>
          <w:highlight w:val="none"/>
          <w:lang w:eastAsia="zh-CN"/>
        </w:rPr>
        <w:t>，</w:t>
      </w:r>
      <w:r>
        <w:rPr>
          <w:rFonts w:hint="eastAsia" w:ascii="宋体" w:hAnsi="宋体" w:eastAsia="宋体" w:cs="宋体"/>
          <w:b w:val="0"/>
          <w:bCs w:val="0"/>
          <w:color w:val="auto"/>
          <w:kern w:val="0"/>
          <w:sz w:val="24"/>
          <w:szCs w:val="24"/>
          <w:highlight w:val="none"/>
          <w:lang w:eastAsia="zh-CN"/>
        </w:rPr>
        <w:t>按实际</w:t>
      </w:r>
      <w:r>
        <w:rPr>
          <w:rFonts w:hint="eastAsia" w:ascii="宋体" w:hAnsi="宋体" w:eastAsia="宋体" w:cs="宋体"/>
          <w:b w:val="0"/>
          <w:bCs w:val="0"/>
          <w:color w:val="auto"/>
          <w:sz w:val="24"/>
          <w:szCs w:val="24"/>
          <w:highlight w:val="none"/>
          <w:lang w:val="zh-CN"/>
        </w:rPr>
        <w:t>容器苗培育数量，</w:t>
      </w:r>
      <w:r>
        <w:rPr>
          <w:rFonts w:hint="eastAsia" w:ascii="宋体" w:hAnsi="宋体" w:eastAsia="宋体" w:cs="宋体"/>
          <w:i w:val="0"/>
          <w:color w:val="auto"/>
          <w:kern w:val="0"/>
          <w:sz w:val="24"/>
          <w:szCs w:val="24"/>
          <w:highlight w:val="none"/>
          <w:u w:val="none"/>
          <w:lang w:val="en-US" w:eastAsia="zh-CN" w:bidi="ar"/>
        </w:rPr>
        <w:t>采购人验收标准</w:t>
      </w:r>
      <w:r>
        <w:rPr>
          <w:rFonts w:hint="eastAsia" w:ascii="宋体" w:hAnsi="宋体" w:eastAsia="宋体" w:cs="宋体"/>
          <w:b w:val="0"/>
          <w:bCs w:val="0"/>
          <w:color w:val="auto"/>
          <w:kern w:val="0"/>
          <w:sz w:val="24"/>
          <w:szCs w:val="24"/>
          <w:highlight w:val="none"/>
          <w:lang w:eastAsia="zh-CN"/>
        </w:rPr>
        <w:t>结算</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一类容器苗：</w:t>
      </w:r>
      <w:r>
        <w:rPr>
          <w:rFonts w:hint="eastAsia" w:ascii="宋体" w:hAnsi="宋体" w:eastAsia="宋体" w:cs="宋体"/>
          <w:color w:val="auto"/>
          <w:sz w:val="24"/>
          <w:szCs w:val="24"/>
          <w:highlight w:val="none"/>
          <w:lang w:val="en-US" w:eastAsia="zh-CN"/>
        </w:rPr>
        <w:t>合格</w:t>
      </w:r>
      <w:r>
        <w:rPr>
          <w:rFonts w:hint="eastAsia" w:ascii="宋体" w:hAnsi="宋体" w:eastAsia="宋体" w:cs="宋体"/>
          <w:color w:val="auto"/>
          <w:sz w:val="24"/>
          <w:szCs w:val="24"/>
          <w:highlight w:val="none"/>
          <w:lang w:eastAsia="zh-CN"/>
        </w:rPr>
        <w:t>率</w:t>
      </w:r>
      <w:r>
        <w:rPr>
          <w:rFonts w:hint="eastAsia" w:ascii="宋体" w:hAnsi="宋体" w:eastAsia="宋体" w:cs="宋体"/>
          <w:color w:val="auto"/>
          <w:sz w:val="24"/>
          <w:szCs w:val="24"/>
          <w:highlight w:val="none"/>
          <w:lang w:val="en-US" w:eastAsia="zh-CN"/>
        </w:rPr>
        <w:t>在</w:t>
      </w:r>
      <w:r>
        <w:rPr>
          <w:rFonts w:hint="eastAsia" w:ascii="宋体" w:hAnsi="宋体" w:eastAsia="宋体" w:cs="宋体"/>
          <w:color w:val="auto"/>
          <w:sz w:val="24"/>
          <w:szCs w:val="24"/>
          <w:highlight w:val="none"/>
          <w:lang w:eastAsia="zh-CN"/>
        </w:rPr>
        <w:t>采购人要求培育数量</w:t>
      </w:r>
      <w:r>
        <w:rPr>
          <w:rFonts w:hint="eastAsia" w:ascii="宋体" w:hAnsi="宋体" w:eastAsia="宋体" w:cs="宋体"/>
          <w:color w:val="auto"/>
          <w:sz w:val="24"/>
          <w:szCs w:val="24"/>
          <w:highlight w:val="none"/>
          <w:lang w:val="en-US" w:eastAsia="zh-CN"/>
        </w:rPr>
        <w:t>75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以下</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每10万株苗</w:t>
      </w:r>
      <w:r>
        <w:rPr>
          <w:rFonts w:hint="eastAsia" w:ascii="宋体" w:hAnsi="宋体" w:eastAsia="宋体" w:cs="宋体"/>
          <w:color w:val="auto"/>
          <w:sz w:val="24"/>
          <w:szCs w:val="24"/>
          <w:highlight w:val="none"/>
          <w:lang w:eastAsia="zh-CN"/>
        </w:rPr>
        <w:t>罚</w:t>
      </w:r>
      <w:r>
        <w:rPr>
          <w:rFonts w:hint="eastAsia" w:ascii="宋体" w:hAnsi="宋体" w:eastAsia="宋体" w:cs="宋体"/>
          <w:color w:val="auto"/>
          <w:sz w:val="24"/>
          <w:szCs w:val="24"/>
          <w:highlight w:val="none"/>
        </w:rPr>
        <w:t>人民币</w:t>
      </w:r>
      <w:r>
        <w:rPr>
          <w:rFonts w:hint="eastAsia" w:ascii="宋体" w:hAnsi="宋体" w:eastAsia="宋体" w:cs="宋体"/>
          <w:color w:val="auto"/>
          <w:sz w:val="24"/>
          <w:szCs w:val="24"/>
          <w:highlight w:val="none"/>
          <w:lang w:val="en-US" w:eastAsia="zh-CN"/>
        </w:rPr>
        <w:t>3000</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eastAsia="zh-CN"/>
        </w:rPr>
        <w:t>。</w:t>
      </w:r>
    </w:p>
    <w:p>
      <w:pPr>
        <w:numPr>
          <w:ilvl w:val="0"/>
          <w:numId w:val="0"/>
        </w:num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二、三</w:t>
      </w:r>
      <w:r>
        <w:rPr>
          <w:rFonts w:hint="eastAsia" w:ascii="宋体" w:hAnsi="宋体" w:eastAsia="宋体" w:cs="宋体"/>
          <w:color w:val="auto"/>
          <w:sz w:val="24"/>
          <w:szCs w:val="24"/>
          <w:highlight w:val="none"/>
          <w:lang w:val="en-US" w:eastAsia="zh-CN"/>
        </w:rPr>
        <w:t>类</w:t>
      </w:r>
      <w:r>
        <w:rPr>
          <w:rFonts w:hint="eastAsia" w:ascii="宋体" w:hAnsi="宋体" w:eastAsia="宋体" w:cs="宋体"/>
          <w:color w:val="auto"/>
          <w:sz w:val="24"/>
          <w:szCs w:val="24"/>
          <w:highlight w:val="none"/>
          <w:lang w:eastAsia="zh-CN"/>
        </w:rPr>
        <w:t>容器苗：</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合格率在</w:t>
      </w:r>
      <w:r>
        <w:rPr>
          <w:rFonts w:hint="eastAsia" w:ascii="宋体" w:hAnsi="宋体" w:eastAsia="宋体" w:cs="宋体"/>
          <w:color w:val="auto"/>
          <w:sz w:val="24"/>
          <w:szCs w:val="24"/>
          <w:highlight w:val="none"/>
          <w:lang w:eastAsia="zh-CN"/>
        </w:rPr>
        <w:t>采购人要求培育数量</w:t>
      </w:r>
      <w:r>
        <w:rPr>
          <w:rFonts w:hint="eastAsia" w:ascii="宋体" w:hAnsi="宋体" w:eastAsia="宋体" w:cs="宋体"/>
          <w:color w:val="auto"/>
          <w:sz w:val="24"/>
          <w:szCs w:val="24"/>
          <w:highlight w:val="none"/>
          <w:lang w:val="en-US" w:eastAsia="zh-CN"/>
        </w:rPr>
        <w:t>70％（含70％）以下的，每10万株罚2万元。</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不同树种苗木不能统筹统计数量。例如</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木荷苗木超过</w:t>
      </w:r>
      <w:r>
        <w:rPr>
          <w:rFonts w:hint="eastAsia" w:ascii="宋体" w:hAnsi="宋体" w:eastAsia="宋体" w:cs="宋体"/>
          <w:color w:val="auto"/>
          <w:sz w:val="24"/>
          <w:szCs w:val="24"/>
          <w:highlight w:val="none"/>
          <w:lang w:eastAsia="zh-CN"/>
        </w:rPr>
        <w:t>采购人要求培育数量</w:t>
      </w:r>
      <w:r>
        <w:rPr>
          <w:rFonts w:hint="eastAsia" w:ascii="宋体" w:hAnsi="宋体" w:eastAsia="宋体" w:cs="宋体"/>
          <w:color w:val="auto"/>
          <w:sz w:val="24"/>
          <w:szCs w:val="24"/>
          <w:highlight w:val="none"/>
        </w:rPr>
        <w:t>10%，而红豆树少于</w:t>
      </w:r>
      <w:r>
        <w:rPr>
          <w:rFonts w:hint="eastAsia" w:ascii="宋体" w:hAnsi="宋体" w:eastAsia="宋体" w:cs="宋体"/>
          <w:color w:val="auto"/>
          <w:sz w:val="24"/>
          <w:szCs w:val="24"/>
          <w:highlight w:val="none"/>
          <w:lang w:eastAsia="zh-CN"/>
        </w:rPr>
        <w:t>采购人要求培育数量</w:t>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这两种苗木数量不能相加</w:t>
      </w:r>
      <w:r>
        <w:rPr>
          <w:rFonts w:hint="eastAsia" w:ascii="宋体" w:hAnsi="宋体" w:eastAsia="宋体" w:cs="宋体"/>
          <w:color w:val="auto"/>
          <w:sz w:val="24"/>
          <w:szCs w:val="24"/>
          <w:highlight w:val="none"/>
          <w:lang w:eastAsia="zh-CN"/>
        </w:rPr>
        <w:t>。</w:t>
      </w:r>
    </w:p>
    <w:p>
      <w:pPr>
        <w:widowControl/>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项目安全事项及违约责任</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1.项目组人员</w:t>
      </w:r>
      <w:r>
        <w:rPr>
          <w:rFonts w:hint="eastAsia" w:ascii="宋体" w:hAnsi="宋体" w:eastAsia="宋体" w:cs="宋体"/>
          <w:color w:val="auto"/>
          <w:sz w:val="24"/>
          <w:szCs w:val="24"/>
          <w:highlight w:val="none"/>
        </w:rPr>
        <w:t>在合同履行期间必须为完成本项目所招用的所有人员【</w:t>
      </w:r>
      <w:r>
        <w:rPr>
          <w:rFonts w:hint="eastAsia" w:ascii="宋体" w:hAnsi="宋体" w:eastAsia="宋体" w:cs="宋体"/>
          <w:color w:val="auto"/>
          <w:sz w:val="24"/>
          <w:szCs w:val="24"/>
          <w:highlight w:val="none"/>
          <w:lang w:eastAsia="zh-CN"/>
        </w:rPr>
        <w:t>劳务服务人员、</w:t>
      </w:r>
      <w:r>
        <w:rPr>
          <w:rFonts w:hint="eastAsia" w:ascii="宋体" w:hAnsi="宋体" w:eastAsia="宋体" w:cs="宋体"/>
          <w:color w:val="auto"/>
          <w:sz w:val="24"/>
          <w:szCs w:val="24"/>
          <w:highlight w:val="none"/>
        </w:rPr>
        <w:t>管理人员等】</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应严格执行各项国家地方有关规定，应实施严格的各类安全防护保证措施，做好安全</w:t>
      </w:r>
      <w:r>
        <w:rPr>
          <w:rFonts w:hint="eastAsia" w:ascii="宋体" w:hAnsi="宋体" w:eastAsia="宋体" w:cs="宋体"/>
          <w:color w:val="auto"/>
          <w:sz w:val="24"/>
          <w:szCs w:val="24"/>
          <w:highlight w:val="none"/>
          <w:lang w:eastAsia="zh-CN"/>
        </w:rPr>
        <w:t>劳务</w:t>
      </w:r>
      <w:r>
        <w:rPr>
          <w:rFonts w:hint="eastAsia" w:ascii="宋体" w:hAnsi="宋体" w:eastAsia="宋体" w:cs="宋体"/>
          <w:color w:val="auto"/>
          <w:sz w:val="24"/>
          <w:szCs w:val="24"/>
          <w:highlight w:val="none"/>
        </w:rPr>
        <w:t>工作。</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在</w:t>
      </w:r>
      <w:r>
        <w:rPr>
          <w:rFonts w:hint="eastAsia" w:ascii="宋体" w:hAnsi="宋体" w:eastAsia="宋体" w:cs="宋体"/>
          <w:color w:val="auto"/>
          <w:sz w:val="24"/>
          <w:szCs w:val="24"/>
          <w:highlight w:val="none"/>
          <w:lang w:eastAsia="zh-CN"/>
        </w:rPr>
        <w:t>劳务服务</w:t>
      </w:r>
      <w:r>
        <w:rPr>
          <w:rFonts w:hint="eastAsia" w:ascii="宋体" w:hAnsi="宋体" w:eastAsia="宋体" w:cs="宋体"/>
          <w:color w:val="auto"/>
          <w:sz w:val="24"/>
          <w:szCs w:val="24"/>
          <w:highlight w:val="none"/>
        </w:rPr>
        <w:t>期间，若发生与本项目相关的安全事故、交通事故等事故，一切法律和经济责任均由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承担，采购人概不负责。</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劳务服务</w:t>
      </w:r>
      <w:r>
        <w:rPr>
          <w:rFonts w:hint="eastAsia" w:ascii="宋体" w:hAnsi="宋体" w:eastAsia="宋体" w:cs="宋体"/>
          <w:color w:val="auto"/>
          <w:sz w:val="24"/>
          <w:szCs w:val="24"/>
          <w:highlight w:val="none"/>
        </w:rPr>
        <w:t>期间</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应密切注意气象预报，及时采取防范措施，防止暴风雨、洪水、雷电、冰冻、高温等造成人身损害，</w:t>
      </w:r>
      <w:r>
        <w:rPr>
          <w:rFonts w:hint="eastAsia" w:ascii="宋体" w:hAnsi="宋体" w:eastAsia="宋体" w:cs="宋体"/>
          <w:color w:val="auto"/>
          <w:sz w:val="24"/>
          <w:szCs w:val="24"/>
          <w:highlight w:val="none"/>
          <w:lang w:val="en-US" w:eastAsia="zh-CN"/>
        </w:rPr>
        <w:t>在台风、下雪前应及时收回遮荫网，</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不得以除</w:t>
      </w:r>
      <w:r>
        <w:rPr>
          <w:rFonts w:hint="eastAsia" w:ascii="宋体" w:hAnsi="宋体" w:eastAsia="宋体" w:cs="宋体"/>
          <w:color w:val="auto"/>
          <w:sz w:val="24"/>
          <w:szCs w:val="24"/>
          <w:highlight w:val="none"/>
          <w:lang w:val="en-US" w:eastAsia="zh-CN"/>
        </w:rPr>
        <w:t>台风、</w:t>
      </w:r>
      <w:r>
        <w:rPr>
          <w:rFonts w:hint="eastAsia" w:ascii="宋体" w:hAnsi="宋体" w:eastAsia="宋体" w:cs="宋体"/>
          <w:color w:val="auto"/>
          <w:sz w:val="24"/>
          <w:szCs w:val="24"/>
          <w:highlight w:val="none"/>
        </w:rPr>
        <w:t>地震等不可抗力以外的自然灾害为由向采购人提出补偿要求。</w:t>
      </w:r>
    </w:p>
    <w:p>
      <w:pPr>
        <w:widowControl/>
        <w:spacing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转让和分包</w:t>
      </w:r>
    </w:p>
    <w:p>
      <w:pPr>
        <w:widowControl/>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未经采购人事先书面同意，中标人不得转包或变相转包、分包其应履行的合同义务，否则，采购人有权终止合同。</w:t>
      </w:r>
      <w:bookmarkStart w:id="29" w:name="_Toc21536"/>
      <w:bookmarkStart w:id="30" w:name="_Toc17511"/>
    </w:p>
    <w:p>
      <w:pPr>
        <w:widowControl/>
        <w:spacing w:line="360" w:lineRule="auto"/>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商务要求</w:t>
      </w:r>
      <w:bookmarkEnd w:id="29"/>
      <w:bookmarkEnd w:id="30"/>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shd w:val="clear" w:color="auto" w:fill="FFFFFF"/>
          <w:lang w:val="en-US" w:eastAsia="zh-CN"/>
        </w:rPr>
        <w:t>1.</w:t>
      </w:r>
      <w:r>
        <w:rPr>
          <w:rFonts w:hint="eastAsia" w:ascii="宋体" w:hAnsi="宋体" w:eastAsia="宋体" w:cs="宋体"/>
          <w:color w:val="auto"/>
          <w:sz w:val="24"/>
          <w:szCs w:val="24"/>
          <w:highlight w:val="none"/>
          <w:shd w:val="clear" w:color="auto" w:fill="FFFFFF"/>
        </w:rPr>
        <w:t>服务期限：</w:t>
      </w:r>
      <w:r>
        <w:rPr>
          <w:rFonts w:hint="eastAsia" w:ascii="宋体" w:hAnsi="宋体" w:eastAsia="宋体" w:cs="宋体"/>
          <w:color w:val="auto"/>
          <w:sz w:val="24"/>
          <w:szCs w:val="24"/>
          <w:highlight w:val="none"/>
        </w:rPr>
        <w:t>自</w:t>
      </w:r>
      <w:r>
        <w:rPr>
          <w:rFonts w:hint="eastAsia" w:ascii="宋体" w:hAnsi="宋体" w:eastAsia="宋体" w:cs="宋体"/>
          <w:color w:val="auto"/>
          <w:sz w:val="24"/>
          <w:szCs w:val="24"/>
          <w:highlight w:val="none"/>
          <w:lang w:eastAsia="zh-CN"/>
        </w:rPr>
        <w:t>本项目</w:t>
      </w:r>
      <w:r>
        <w:rPr>
          <w:rFonts w:hint="eastAsia" w:ascii="宋体" w:hAnsi="宋体" w:eastAsia="宋体" w:cs="宋体"/>
          <w:color w:val="auto"/>
          <w:sz w:val="24"/>
          <w:szCs w:val="24"/>
          <w:highlight w:val="none"/>
        </w:rPr>
        <w:t>合同签署生效之日起至</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所承担的</w:t>
      </w:r>
      <w:r>
        <w:rPr>
          <w:rFonts w:hint="eastAsia" w:ascii="宋体" w:hAnsi="宋体" w:eastAsia="宋体" w:cs="宋体"/>
          <w:color w:val="auto"/>
          <w:sz w:val="24"/>
          <w:szCs w:val="24"/>
          <w:highlight w:val="none"/>
          <w:shd w:val="clear" w:color="auto" w:fill="FFFFFF"/>
          <w:lang w:eastAsia="zh-CN"/>
        </w:rPr>
        <w:t>培育服务</w:t>
      </w:r>
      <w:r>
        <w:rPr>
          <w:rFonts w:hint="eastAsia" w:ascii="宋体" w:hAnsi="宋体" w:eastAsia="宋体" w:cs="宋体"/>
          <w:color w:val="auto"/>
          <w:sz w:val="24"/>
          <w:szCs w:val="24"/>
          <w:highlight w:val="none"/>
        </w:rPr>
        <w:t>全部工作结束</w:t>
      </w:r>
      <w:r>
        <w:rPr>
          <w:rFonts w:hint="eastAsia" w:ascii="宋体" w:hAnsi="宋体" w:eastAsia="宋体" w:cs="宋体"/>
          <w:color w:val="auto"/>
          <w:sz w:val="24"/>
          <w:szCs w:val="24"/>
          <w:highlight w:val="none"/>
          <w:lang w:eastAsia="zh-CN"/>
        </w:rPr>
        <w:t>为</w:t>
      </w:r>
      <w:r>
        <w:rPr>
          <w:rFonts w:hint="eastAsia" w:ascii="宋体" w:hAnsi="宋体" w:eastAsia="宋体" w:cs="宋体"/>
          <w:color w:val="auto"/>
          <w:sz w:val="24"/>
          <w:szCs w:val="24"/>
          <w:highlight w:val="none"/>
        </w:rPr>
        <w:t>止</w:t>
      </w:r>
      <w:r>
        <w:rPr>
          <w:rFonts w:hint="eastAsia" w:ascii="宋体" w:hAnsi="宋体" w:eastAsia="宋体" w:cs="宋体"/>
          <w:color w:val="auto"/>
          <w:sz w:val="24"/>
          <w:szCs w:val="24"/>
          <w:highlight w:val="none"/>
          <w:lang w:eastAsia="zh-CN"/>
        </w:rPr>
        <w:t>。</w:t>
      </w:r>
    </w:p>
    <w:p>
      <w:pPr>
        <w:widowControl/>
        <w:autoSpaceDE w:val="0"/>
        <w:autoSpaceDN w:val="0"/>
        <w:adjustRightInd w:val="0"/>
        <w:spacing w:line="360" w:lineRule="auto"/>
        <w:ind w:firstLine="480" w:firstLineChars="200"/>
        <w:textAlignment w:val="bottom"/>
        <w:rPr>
          <w:rFonts w:hint="eastAsia" w:ascii="宋体" w:hAnsi="宋体" w:eastAsia="宋体" w:cs="宋体"/>
          <w:b w:val="0"/>
          <w:bCs w:val="0"/>
          <w:color w:val="auto"/>
          <w:sz w:val="24"/>
          <w:szCs w:val="24"/>
          <w:highlight w:val="none"/>
        </w:rPr>
      </w:pPr>
      <w:r>
        <w:rPr>
          <w:rFonts w:hint="eastAsia" w:ascii="宋体" w:hAnsi="宋体" w:eastAsia="宋体" w:cs="宋体"/>
          <w:bCs/>
          <w:color w:val="auto"/>
          <w:sz w:val="24"/>
          <w:szCs w:val="24"/>
          <w:highlight w:val="none"/>
          <w:lang w:val="en-US" w:eastAsia="zh-CN"/>
        </w:rPr>
        <w:t>2.</w:t>
      </w:r>
      <w:r>
        <w:rPr>
          <w:rFonts w:hint="eastAsia" w:ascii="宋体" w:hAnsi="宋体" w:eastAsia="宋体" w:cs="宋体"/>
          <w:bCs/>
          <w:color w:val="auto"/>
          <w:sz w:val="24"/>
          <w:szCs w:val="24"/>
          <w:highlight w:val="none"/>
          <w:lang w:eastAsia="zh-CN"/>
        </w:rPr>
        <w:t>付款方式：</w:t>
      </w:r>
      <w:r>
        <w:rPr>
          <w:rFonts w:hint="eastAsia" w:ascii="宋体" w:hAnsi="宋体" w:eastAsia="宋体" w:cs="宋体"/>
          <w:color w:val="auto"/>
          <w:sz w:val="24"/>
          <w:szCs w:val="24"/>
          <w:highlight w:val="none"/>
          <w:lang w:eastAsia="zh-CN"/>
        </w:rPr>
        <w:t>培育服务费</w:t>
      </w:r>
      <w:r>
        <w:rPr>
          <w:rFonts w:hint="eastAsia" w:ascii="宋体" w:hAnsi="宋体" w:cs="宋体"/>
          <w:color w:val="auto"/>
          <w:sz w:val="24"/>
          <w:szCs w:val="24"/>
          <w:highlight w:val="none"/>
          <w:lang w:val="en-US" w:eastAsia="zh-CN"/>
        </w:rPr>
        <w:t>每年按阶段</w:t>
      </w:r>
      <w:r>
        <w:rPr>
          <w:rFonts w:hint="eastAsia" w:ascii="宋体" w:hAnsi="宋体" w:eastAsia="宋体" w:cs="宋体"/>
          <w:color w:val="auto"/>
          <w:sz w:val="24"/>
          <w:szCs w:val="24"/>
          <w:highlight w:val="none"/>
        </w:rPr>
        <w:t>分期支付</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每年</w:t>
      </w:r>
      <w:r>
        <w:rPr>
          <w:rFonts w:hint="eastAsia" w:ascii="宋体" w:hAnsi="宋体" w:cs="宋体"/>
          <w:color w:val="auto"/>
          <w:sz w:val="24"/>
          <w:szCs w:val="24"/>
          <w:highlight w:val="none"/>
          <w:lang w:val="en-US" w:eastAsia="zh-CN"/>
        </w:rPr>
        <w:t>6月底</w:t>
      </w:r>
      <w:r>
        <w:rPr>
          <w:rFonts w:hint="eastAsia" w:ascii="宋体" w:hAnsi="宋体" w:eastAsia="宋体" w:cs="宋体"/>
          <w:color w:val="auto"/>
          <w:sz w:val="24"/>
          <w:szCs w:val="24"/>
          <w:highlight w:val="none"/>
        </w:rPr>
        <w:t>，按</w:t>
      </w:r>
      <w:r>
        <w:rPr>
          <w:rFonts w:hint="eastAsia" w:ascii="宋体" w:hAnsi="宋体" w:cs="宋体"/>
          <w:color w:val="auto"/>
          <w:sz w:val="24"/>
          <w:szCs w:val="24"/>
          <w:highlight w:val="none"/>
          <w:lang w:val="en-US" w:eastAsia="zh-CN"/>
        </w:rPr>
        <w:t>苗木</w:t>
      </w:r>
      <w:r>
        <w:rPr>
          <w:rFonts w:hint="eastAsia" w:ascii="宋体" w:hAnsi="宋体" w:eastAsia="宋体" w:cs="宋体"/>
          <w:color w:val="auto"/>
          <w:sz w:val="24"/>
          <w:szCs w:val="24"/>
          <w:highlight w:val="none"/>
        </w:rPr>
        <w:t>成活比例付款，即完成</w:t>
      </w:r>
      <w:r>
        <w:rPr>
          <w:rFonts w:hint="eastAsia" w:ascii="宋体" w:hAnsi="宋体" w:eastAsia="宋体" w:cs="宋体"/>
          <w:color w:val="auto"/>
          <w:sz w:val="24"/>
          <w:szCs w:val="24"/>
          <w:highlight w:val="none"/>
          <w:lang w:eastAsia="zh-CN"/>
        </w:rPr>
        <w:t>采购人要求培育数量</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eastAsia="zh-CN"/>
        </w:rPr>
        <w:t>支付</w:t>
      </w:r>
      <w:r>
        <w:rPr>
          <w:rFonts w:hint="eastAsia" w:ascii="宋体" w:hAnsi="宋体" w:eastAsia="宋体" w:cs="宋体"/>
          <w:color w:val="auto"/>
          <w:sz w:val="24"/>
          <w:szCs w:val="24"/>
          <w:highlight w:val="none"/>
          <w:lang w:val="en-US" w:eastAsia="zh-CN"/>
        </w:rPr>
        <w:t>本年度实际</w:t>
      </w:r>
      <w:r>
        <w:rPr>
          <w:rFonts w:hint="eastAsia" w:ascii="宋体" w:hAnsi="宋体" w:eastAsia="宋体" w:cs="宋体"/>
          <w:color w:val="auto"/>
          <w:sz w:val="24"/>
          <w:szCs w:val="24"/>
          <w:highlight w:val="none"/>
          <w:lang w:eastAsia="zh-CN"/>
        </w:rPr>
        <w:t>培育服务费</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每年9月底</w:t>
      </w:r>
      <w:r>
        <w:rPr>
          <w:rFonts w:hint="eastAsia" w:ascii="宋体" w:hAnsi="宋体" w:eastAsia="宋体" w:cs="宋体"/>
          <w:color w:val="auto"/>
          <w:sz w:val="24"/>
          <w:szCs w:val="24"/>
          <w:highlight w:val="none"/>
        </w:rPr>
        <w:t>，保存率</w:t>
      </w:r>
      <w:r>
        <w:rPr>
          <w:rFonts w:hint="eastAsia" w:ascii="宋体" w:hAnsi="宋体" w:cs="宋体"/>
          <w:color w:val="auto"/>
          <w:sz w:val="24"/>
          <w:szCs w:val="24"/>
          <w:highlight w:val="none"/>
          <w:lang w:val="en-US" w:eastAsia="zh-CN"/>
        </w:rPr>
        <w:t>达到</w:t>
      </w:r>
      <w:r>
        <w:rPr>
          <w:rFonts w:hint="eastAsia" w:ascii="宋体" w:hAnsi="宋体" w:eastAsia="宋体" w:cs="宋体"/>
          <w:color w:val="auto"/>
          <w:sz w:val="24"/>
          <w:szCs w:val="24"/>
          <w:highlight w:val="none"/>
          <w:lang w:eastAsia="zh-CN"/>
        </w:rPr>
        <w:t>采购人要求培育数量</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0%）以上苗木，且苗木生长健康，</w:t>
      </w:r>
      <w:r>
        <w:rPr>
          <w:rFonts w:hint="eastAsia" w:ascii="宋体" w:hAnsi="宋体" w:eastAsia="宋体" w:cs="宋体"/>
          <w:color w:val="auto"/>
          <w:sz w:val="24"/>
          <w:szCs w:val="24"/>
          <w:highlight w:val="none"/>
          <w:lang w:eastAsia="zh-CN"/>
        </w:rPr>
        <w:t>支付本年度</w:t>
      </w:r>
      <w:r>
        <w:rPr>
          <w:rFonts w:hint="eastAsia" w:ascii="宋体" w:hAnsi="宋体" w:eastAsia="宋体" w:cs="宋体"/>
          <w:color w:val="auto"/>
          <w:sz w:val="24"/>
          <w:szCs w:val="24"/>
          <w:highlight w:val="none"/>
          <w:lang w:val="en-US" w:eastAsia="zh-CN"/>
        </w:rPr>
        <w:t>实际</w:t>
      </w:r>
      <w:r>
        <w:rPr>
          <w:rFonts w:hint="eastAsia" w:ascii="宋体" w:hAnsi="宋体" w:eastAsia="宋体" w:cs="宋体"/>
          <w:color w:val="auto"/>
          <w:sz w:val="24"/>
          <w:szCs w:val="24"/>
          <w:highlight w:val="none"/>
          <w:lang w:eastAsia="zh-CN"/>
        </w:rPr>
        <w:t>培育服务费</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30%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每年</w:t>
      </w:r>
      <w:r>
        <w:rPr>
          <w:rFonts w:hint="eastAsia" w:ascii="宋体" w:hAnsi="宋体" w:eastAsia="宋体" w:cs="宋体"/>
          <w:color w:val="auto"/>
          <w:sz w:val="24"/>
          <w:szCs w:val="24"/>
          <w:highlight w:val="none"/>
        </w:rPr>
        <w:t>苗木验收后质量数量</w:t>
      </w:r>
      <w:r>
        <w:rPr>
          <w:rFonts w:hint="eastAsia" w:ascii="宋体" w:hAnsi="宋体" w:cs="宋体"/>
          <w:color w:val="auto"/>
          <w:sz w:val="24"/>
          <w:szCs w:val="24"/>
          <w:highlight w:val="none"/>
          <w:lang w:val="en-US" w:eastAsia="zh-CN"/>
        </w:rPr>
        <w:t>达</w:t>
      </w:r>
      <w:r>
        <w:rPr>
          <w:rFonts w:hint="eastAsia" w:ascii="宋体" w:hAnsi="宋体" w:eastAsia="宋体" w:cs="宋体"/>
          <w:color w:val="auto"/>
          <w:sz w:val="24"/>
          <w:szCs w:val="24"/>
          <w:highlight w:val="none"/>
        </w:rPr>
        <w:t>到</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要求标准，验收合格</w:t>
      </w:r>
      <w:r>
        <w:rPr>
          <w:rFonts w:hint="eastAsia" w:ascii="宋体" w:hAnsi="宋体" w:eastAsia="宋体" w:cs="宋体"/>
          <w:color w:val="auto"/>
          <w:sz w:val="24"/>
          <w:szCs w:val="24"/>
          <w:highlight w:val="none"/>
          <w:lang w:eastAsia="zh-CN"/>
        </w:rPr>
        <w:t>支付本年度</w:t>
      </w:r>
      <w:r>
        <w:rPr>
          <w:rFonts w:hint="eastAsia" w:ascii="宋体" w:hAnsi="宋体" w:eastAsia="宋体" w:cs="宋体"/>
          <w:color w:val="auto"/>
          <w:sz w:val="24"/>
          <w:szCs w:val="24"/>
          <w:highlight w:val="none"/>
          <w:lang w:val="en-US" w:eastAsia="zh-CN"/>
        </w:rPr>
        <w:t>实际培育服务费的</w:t>
      </w:r>
      <w:r>
        <w:rPr>
          <w:rFonts w:hint="eastAsia" w:ascii="宋体" w:hAnsi="宋体" w:eastAsia="宋体" w:cs="宋体"/>
          <w:color w:val="auto"/>
          <w:sz w:val="24"/>
          <w:szCs w:val="24"/>
          <w:highlight w:val="none"/>
        </w:rPr>
        <w:t>30%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剩余本年度</w:t>
      </w:r>
      <w:r>
        <w:rPr>
          <w:rFonts w:hint="eastAsia" w:ascii="宋体" w:hAnsi="宋体" w:eastAsia="宋体" w:cs="宋体"/>
          <w:color w:val="auto"/>
          <w:sz w:val="24"/>
          <w:szCs w:val="24"/>
          <w:highlight w:val="none"/>
          <w:lang w:val="en-US" w:eastAsia="zh-CN"/>
        </w:rPr>
        <w:t>实际</w:t>
      </w:r>
      <w:r>
        <w:rPr>
          <w:rFonts w:hint="eastAsia" w:ascii="宋体" w:hAnsi="宋体" w:eastAsia="宋体" w:cs="宋体"/>
          <w:color w:val="auto"/>
          <w:sz w:val="24"/>
          <w:szCs w:val="24"/>
          <w:highlight w:val="none"/>
        </w:rPr>
        <w:t>培育服务费</w:t>
      </w:r>
      <w:r>
        <w:rPr>
          <w:rFonts w:hint="eastAsia" w:ascii="宋体" w:hAnsi="宋体" w:eastAsia="宋体" w:cs="宋体"/>
          <w:color w:val="auto"/>
          <w:sz w:val="24"/>
          <w:szCs w:val="24"/>
          <w:highlight w:val="none"/>
          <w:lang w:eastAsia="zh-CN"/>
        </w:rPr>
        <w:t>在苗木出圃后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第二年3月底前）</w:t>
      </w:r>
      <w:r>
        <w:rPr>
          <w:rFonts w:hint="eastAsia" w:ascii="宋体" w:hAnsi="宋体" w:eastAsia="宋体" w:cs="宋体"/>
          <w:color w:val="auto"/>
          <w:sz w:val="24"/>
          <w:szCs w:val="24"/>
          <w:highlight w:val="none"/>
          <w:lang w:eastAsia="zh-CN"/>
        </w:rPr>
        <w:t>结算</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合格未出圃的苗木，二三类苗每株减</w:t>
      </w:r>
      <w:r>
        <w:rPr>
          <w:rFonts w:hint="eastAsia" w:ascii="宋体" w:hAnsi="宋体" w:eastAsia="宋体" w:cs="宋体"/>
          <w:color w:val="auto"/>
          <w:sz w:val="24"/>
          <w:szCs w:val="24"/>
          <w:highlight w:val="none"/>
          <w:lang w:val="en-US" w:eastAsia="zh-CN"/>
        </w:rPr>
        <w:t>0.15元，一类苗每株减0.03元。</w:t>
      </w:r>
      <w:r>
        <w:rPr>
          <w:rFonts w:hint="eastAsia" w:ascii="宋体" w:hAnsi="宋体" w:eastAsia="宋体" w:cs="宋体"/>
          <w:color w:val="auto"/>
          <w:sz w:val="24"/>
          <w:szCs w:val="24"/>
          <w:highlight w:val="none"/>
        </w:rPr>
        <w:t>结款时凭国家统一</w:t>
      </w:r>
      <w:r>
        <w:rPr>
          <w:rFonts w:hint="eastAsia" w:ascii="宋体" w:hAnsi="宋体" w:eastAsia="宋体" w:cs="宋体"/>
          <w:color w:val="auto"/>
          <w:sz w:val="24"/>
          <w:szCs w:val="24"/>
          <w:highlight w:val="none"/>
          <w:lang w:eastAsia="zh-CN"/>
        </w:rPr>
        <w:t>劳务</w:t>
      </w:r>
      <w:r>
        <w:rPr>
          <w:rFonts w:hint="eastAsia" w:ascii="宋体" w:hAnsi="宋体" w:eastAsia="宋体" w:cs="宋体"/>
          <w:color w:val="auto"/>
          <w:sz w:val="24"/>
          <w:szCs w:val="24"/>
          <w:highlight w:val="none"/>
        </w:rPr>
        <w:t>发票结账</w:t>
      </w:r>
      <w:r>
        <w:rPr>
          <w:rFonts w:hint="eastAsia" w:ascii="宋体" w:hAnsi="宋体" w:eastAsia="宋体" w:cs="宋体"/>
          <w:color w:val="auto"/>
          <w:sz w:val="24"/>
          <w:szCs w:val="24"/>
          <w:highlight w:val="none"/>
          <w:lang w:eastAsia="zh-CN"/>
        </w:rPr>
        <w:t>。税费由</w:t>
      </w:r>
      <w:r>
        <w:rPr>
          <w:rFonts w:hint="eastAsia" w:ascii="宋体" w:hAnsi="宋体" w:eastAsia="宋体" w:cs="宋体"/>
          <w:color w:val="auto"/>
          <w:sz w:val="24"/>
          <w:szCs w:val="24"/>
          <w:highlight w:val="none"/>
          <w:lang w:val="en-US" w:eastAsia="zh-CN"/>
        </w:rPr>
        <w:t>中标</w:t>
      </w:r>
      <w:r>
        <w:rPr>
          <w:rFonts w:hint="eastAsia" w:ascii="宋体" w:hAnsi="宋体" w:eastAsia="宋体" w:cs="宋体"/>
          <w:color w:val="auto"/>
          <w:sz w:val="24"/>
          <w:szCs w:val="24"/>
          <w:highlight w:val="none"/>
          <w:lang w:eastAsia="zh-CN"/>
        </w:rPr>
        <w:t>人承担。</w:t>
      </w:r>
    </w:p>
    <w:p>
      <w:pPr>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中标人在履约完毕并经验收后，采购人将对其服务态度和产品质量进行评价，若经采购人评价为政府采购商品质量差、服务态度差的，采购人将暂不予以支付费用，待纠纷解决后再根据具体情况予以支付。</w:t>
      </w:r>
    </w:p>
    <w:bookmarkEnd w:id="21"/>
    <w:bookmarkEnd w:id="22"/>
    <w:bookmarkEnd w:id="23"/>
    <w:bookmarkEnd w:id="24"/>
    <w:bookmarkEnd w:id="25"/>
    <w:bookmarkEnd w:id="26"/>
    <w:bookmarkEnd w:id="27"/>
    <w:bookmarkEnd w:id="28"/>
    <w:p>
      <w:pPr>
        <w:pStyle w:val="3"/>
        <w:spacing w:before="0" w:after="0" w:line="360" w:lineRule="auto"/>
        <w:ind w:firstLine="482" w:firstLineChars="200"/>
        <w:jc w:val="both"/>
        <w:rPr>
          <w:rFonts w:hint="eastAsia" w:ascii="宋体" w:hAnsi="宋体" w:eastAsia="宋体" w:cs="宋体"/>
          <w:color w:val="auto"/>
          <w:sz w:val="24"/>
          <w:szCs w:val="24"/>
          <w:highlight w:val="none"/>
        </w:rPr>
      </w:pPr>
      <w:bookmarkStart w:id="31" w:name="_Toc7952"/>
      <w:bookmarkStart w:id="32" w:name="_Toc493956030"/>
      <w:bookmarkStart w:id="33" w:name="_Toc486423880"/>
      <w:bookmarkStart w:id="34" w:name="_Toc493957142"/>
      <w:bookmarkStart w:id="35" w:name="_Toc15645"/>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九</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其他</w:t>
      </w:r>
      <w:bookmarkEnd w:id="31"/>
      <w:bookmarkEnd w:id="32"/>
      <w:bookmarkEnd w:id="33"/>
      <w:bookmarkEnd w:id="34"/>
      <w:bookmarkEnd w:id="35"/>
    </w:p>
    <w:p>
      <w:pPr>
        <w:spacing w:line="360" w:lineRule="auto"/>
        <w:ind w:firstLine="480" w:firstLineChars="200"/>
        <w:rPr>
          <w:rFonts w:hint="eastAsia" w:ascii="宋体" w:hAnsi="宋体" w:cs="宋体"/>
          <w:b w:val="0"/>
          <w:bCs w:val="0"/>
          <w:color w:val="auto"/>
          <w:sz w:val="21"/>
          <w:szCs w:val="21"/>
          <w:highlight w:val="none"/>
        </w:rPr>
      </w:pPr>
      <w:r>
        <w:rPr>
          <w:rFonts w:hint="eastAsia" w:ascii="宋体" w:hAnsi="宋体" w:eastAsia="宋体" w:cs="宋体"/>
          <w:b w:val="0"/>
          <w:bCs w:val="0"/>
          <w:color w:val="auto"/>
          <w:sz w:val="24"/>
          <w:szCs w:val="24"/>
          <w:highlight w:val="none"/>
          <w:lang w:val="en-US" w:eastAsia="zh-CN"/>
        </w:rPr>
        <w:t>1.本项目所涉及的报价，包括本次项目实施所需的人工工资（含节假日加班费）、易损材料、生产工具、运输工具、修理费、办公 、通信、劳保（含高温补贴费、雨衣、夏令防暑、冬令防寒等）、福利、利润、培训、奖罚措施、保险（包括医疗、工伤、养老等社会保险及人身意外保险）、政策性收费以及实施本项目所需的其他一切费用，供应商应列入而未列入其中的费用，均视为已包含在内，风险由供应商承担。</w:t>
      </w:r>
      <w:r>
        <w:rPr>
          <w:rFonts w:hint="eastAsia" w:ascii="宋体" w:hAnsi="宋体" w:cs="宋体"/>
          <w:b w:val="0"/>
          <w:bCs w:val="0"/>
          <w:color w:val="auto"/>
          <w:sz w:val="21"/>
          <w:szCs w:val="21"/>
          <w:highlight w:val="none"/>
          <w:lang w:val="zh-CN"/>
        </w:rPr>
        <w:t xml:space="preserve"> </w:t>
      </w:r>
    </w:p>
    <w:p>
      <w:pPr>
        <w:spacing w:line="400" w:lineRule="exact"/>
        <w:ind w:firstLine="352" w:firstLineChars="147"/>
        <w:rPr>
          <w:rFonts w:ascii="宋体" w:hAnsi="宋体"/>
          <w:color w:val="auto"/>
          <w:sz w:val="24"/>
          <w:highlight w:val="none"/>
        </w:rPr>
      </w:pPr>
    </w:p>
    <w:p>
      <w:pPr>
        <w:spacing w:line="400" w:lineRule="exact"/>
        <w:rPr>
          <w:rFonts w:ascii="宋体" w:hAnsi="宋体"/>
          <w:color w:val="auto"/>
          <w:sz w:val="24"/>
          <w:highlight w:val="none"/>
        </w:rPr>
      </w:pPr>
    </w:p>
    <w:p>
      <w:pPr>
        <w:rPr>
          <w:rFonts w:hint="eastAsia" w:ascii="宋体" w:hAnsi="宋体"/>
          <w:b/>
          <w:color w:val="auto"/>
          <w:sz w:val="30"/>
          <w:szCs w:val="30"/>
          <w:highlight w:val="none"/>
        </w:rPr>
      </w:pPr>
      <w:bookmarkStart w:id="36" w:name="_Toc20959"/>
      <w:bookmarkStart w:id="37" w:name="_Toc466534749"/>
      <w:r>
        <w:rPr>
          <w:rFonts w:hint="eastAsia" w:ascii="宋体" w:hAnsi="宋体"/>
          <w:b/>
          <w:color w:val="auto"/>
          <w:sz w:val="30"/>
          <w:szCs w:val="30"/>
          <w:highlight w:val="none"/>
        </w:rPr>
        <w:br w:type="page"/>
      </w:r>
    </w:p>
    <w:p>
      <w:pPr>
        <w:spacing w:line="400" w:lineRule="exact"/>
        <w:jc w:val="center"/>
        <w:outlineLvl w:val="0"/>
        <w:rPr>
          <w:rFonts w:ascii="宋体" w:hAnsi="宋体"/>
          <w:b/>
          <w:color w:val="auto"/>
          <w:sz w:val="30"/>
          <w:szCs w:val="30"/>
          <w:highlight w:val="none"/>
        </w:rPr>
      </w:pPr>
      <w:r>
        <w:rPr>
          <w:rFonts w:hint="eastAsia" w:ascii="宋体" w:hAnsi="宋体"/>
          <w:b/>
          <w:color w:val="auto"/>
          <w:sz w:val="30"/>
          <w:szCs w:val="30"/>
          <w:highlight w:val="none"/>
        </w:rPr>
        <w:t>第三章  投标人须知</w:t>
      </w:r>
      <w:bookmarkEnd w:id="36"/>
      <w:bookmarkEnd w:id="37"/>
    </w:p>
    <w:p>
      <w:pPr>
        <w:snapToGrid w:val="0"/>
        <w:spacing w:before="120" w:beforeLines="50" w:after="120" w:afterLines="50"/>
        <w:ind w:left="476"/>
        <w:jc w:val="center"/>
        <w:rPr>
          <w:rFonts w:hint="eastAsia" w:ascii="宋体" w:hAnsi="宋体"/>
          <w:b/>
          <w:color w:val="auto"/>
          <w:sz w:val="24"/>
          <w:szCs w:val="24"/>
          <w:highlight w:val="none"/>
        </w:rPr>
      </w:pPr>
      <w:r>
        <w:rPr>
          <w:rFonts w:hint="eastAsia" w:ascii="宋体" w:hAnsi="宋体"/>
          <w:b/>
          <w:color w:val="auto"/>
          <w:sz w:val="24"/>
          <w:szCs w:val="24"/>
          <w:highlight w:val="none"/>
        </w:rPr>
        <w:t>前附表</w:t>
      </w:r>
    </w:p>
    <w:tbl>
      <w:tblPr>
        <w:tblStyle w:val="23"/>
        <w:tblW w:w="96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88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auto"/>
                <w:sz w:val="24"/>
                <w:highlight w:val="none"/>
              </w:rPr>
            </w:pPr>
            <w:r>
              <w:rPr>
                <w:rFonts w:hint="eastAsia" w:ascii="宋体" w:hAnsi="宋体"/>
                <w:b/>
                <w:color w:val="auto"/>
                <w:sz w:val="24"/>
                <w:highlight w:val="none"/>
              </w:rPr>
              <w:t>序号</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b/>
                <w:color w:val="auto"/>
                <w:sz w:val="24"/>
                <w:highlight w:val="none"/>
              </w:rPr>
            </w:pPr>
            <w:r>
              <w:rPr>
                <w:rFonts w:hint="eastAsia" w:ascii="宋体" w:hAnsi="宋体"/>
                <w:b/>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r>
              <w:rPr>
                <w:rFonts w:hint="eastAsia" w:ascii="宋体" w:hAnsi="宋体"/>
                <w:color w:val="auto"/>
                <w:sz w:val="24"/>
                <w:highlight w:val="none"/>
              </w:rPr>
              <w:t>1</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pStyle w:val="21"/>
              <w:spacing w:before="0" w:beforeAutospacing="0" w:after="0" w:afterAutospacing="0" w:line="400" w:lineRule="exact"/>
              <w:rPr>
                <w:rFonts w:hint="eastAsia"/>
                <w:color w:val="auto"/>
                <w:kern w:val="2"/>
                <w:highlight w:val="none"/>
                <w:lang w:val="en-US" w:eastAsia="zh-CN"/>
              </w:rPr>
            </w:pPr>
            <w:r>
              <w:rPr>
                <w:rFonts w:hint="eastAsia"/>
                <w:color w:val="auto"/>
                <w:kern w:val="2"/>
                <w:highlight w:val="none"/>
                <w:lang w:val="en-US" w:eastAsia="zh-CN"/>
              </w:rPr>
              <w:t>项目名称：</w:t>
            </w:r>
            <w:r>
              <w:rPr>
                <w:rFonts w:hint="eastAsia"/>
                <w:color w:val="auto"/>
                <w:kern w:val="2"/>
                <w:highlight w:val="none"/>
                <w:u w:val="single"/>
                <w:lang w:val="en-US" w:eastAsia="zh-CN"/>
              </w:rPr>
              <w:t>2024-2026年度临海市容器苗培育项目</w:t>
            </w:r>
            <w:r>
              <w:rPr>
                <w:rFonts w:hint="eastAsia"/>
                <w:color w:val="auto"/>
                <w:kern w:val="2"/>
                <w:highlight w:val="none"/>
                <w:lang w:val="en-US" w:eastAsia="zh-CN"/>
              </w:rPr>
              <w:t xml:space="preserve"> 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olor w:val="auto"/>
                <w:sz w:val="24"/>
                <w:highlight w:val="none"/>
              </w:rPr>
            </w:pPr>
            <w:r>
              <w:rPr>
                <w:rFonts w:hint="eastAsia" w:ascii="宋体" w:hAnsi="宋体"/>
                <w:color w:val="auto"/>
                <w:sz w:val="24"/>
                <w:highlight w:val="none"/>
              </w:rPr>
              <w:t>2</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color w:val="auto"/>
                <w:sz w:val="24"/>
                <w:highlight w:val="none"/>
              </w:rPr>
            </w:pPr>
            <w:r>
              <w:rPr>
                <w:rFonts w:hint="eastAsia" w:ascii="宋体" w:hAnsi="宋体"/>
                <w:color w:val="auto"/>
                <w:sz w:val="24"/>
                <w:highlight w:val="none"/>
              </w:rPr>
              <w:t>采购内容及数量：详见“第二章 招标需求”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宋体" w:hAnsi="宋体"/>
                <w:color w:val="auto"/>
                <w:sz w:val="24"/>
                <w:highlight w:val="none"/>
              </w:rPr>
            </w:pPr>
            <w:r>
              <w:rPr>
                <w:rFonts w:hint="eastAsia" w:ascii="宋体" w:hAnsi="宋体"/>
                <w:color w:val="auto"/>
                <w:sz w:val="24"/>
                <w:highlight w:val="none"/>
              </w:rPr>
              <w:t>投标报价及费用：1、本项目投标应以人民币报价；2、不论投标结果如何，投标人均应自行承担所有与投标有关的全部费用；3、</w:t>
            </w:r>
            <w:r>
              <w:rPr>
                <w:rFonts w:hint="eastAsia" w:ascii="宋体" w:hAnsi="宋体"/>
                <w:b/>
                <w:color w:val="auto"/>
                <w:sz w:val="24"/>
                <w:highlight w:val="none"/>
              </w:rPr>
              <w:t>本项目招标代理服务费由中标人支付给采购代理机构，收费按中标价采用下列差额定率累进计费方式计取，具体标准如下：100万以下*1.5%+（500-100）*</w:t>
            </w:r>
            <w:r>
              <w:rPr>
                <w:rFonts w:hint="eastAsia" w:ascii="宋体" w:hAnsi="宋体"/>
                <w:b/>
                <w:color w:val="auto"/>
                <w:sz w:val="24"/>
                <w:highlight w:val="none"/>
                <w:lang w:val="en-US" w:eastAsia="zh-CN"/>
              </w:rPr>
              <w:t>0.8</w:t>
            </w:r>
            <w:r>
              <w:rPr>
                <w:rFonts w:hint="eastAsia" w:ascii="宋体" w:hAnsi="宋体"/>
                <w:b/>
                <w:color w:val="auto"/>
                <w:sz w:val="24"/>
                <w:highlight w:val="none"/>
              </w:rPr>
              <w:t>%，在采购代理机构发出成交通知书前一次性付清招标代理服务费用。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4</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宋体" w:hAnsi="宋体"/>
                <w:color w:val="auto"/>
                <w:sz w:val="24"/>
                <w:highlight w:val="none"/>
              </w:rPr>
            </w:pPr>
            <w:r>
              <w:rPr>
                <w:rFonts w:hint="eastAsia" w:ascii="宋体" w:hAnsi="宋体"/>
                <w:b/>
                <w:bCs/>
                <w:color w:val="auto"/>
                <w:sz w:val="24"/>
                <w:highlight w:val="none"/>
              </w:rPr>
              <w:t>现场踏勘</w:t>
            </w:r>
            <w:r>
              <w:rPr>
                <w:rFonts w:hint="eastAsia" w:ascii="宋体" w:hAnsi="宋体"/>
                <w:color w:val="auto"/>
                <w:sz w:val="24"/>
                <w:highlight w:val="none"/>
              </w:rPr>
              <w:t>：投标人可对</w:t>
            </w:r>
            <w:r>
              <w:rPr>
                <w:rFonts w:ascii="宋体" w:hAnsi="宋体"/>
                <w:color w:val="auto"/>
                <w:sz w:val="24"/>
                <w:highlight w:val="none"/>
              </w:rPr>
              <w:t>项目</w:t>
            </w:r>
            <w:r>
              <w:rPr>
                <w:rFonts w:hint="eastAsia" w:ascii="宋体" w:hAnsi="宋体"/>
                <w:color w:val="auto"/>
                <w:sz w:val="24"/>
                <w:highlight w:val="none"/>
              </w:rPr>
              <w:t>现场和周围环境进行踏勘，现场踏勘时投标人按照图纸（如有）、招标文件等技术性资料比对现场实际参数，如有问题，由投标人发起书面质疑，如无质疑，即认为满足采购条件，由投标人承担相应风险。踏勘现场所发生的费用由投标人自己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5</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ascii="宋体" w:hAnsi="宋体"/>
                <w:b/>
                <w:color w:val="auto"/>
                <w:sz w:val="24"/>
                <w:highlight w:val="none"/>
              </w:rPr>
            </w:pPr>
            <w:r>
              <w:rPr>
                <w:rFonts w:hint="eastAsia" w:ascii="宋体" w:hAnsi="宋体"/>
                <w:b/>
                <w:color w:val="auto"/>
                <w:sz w:val="24"/>
                <w:highlight w:val="none"/>
              </w:rPr>
              <w:t>答疑与澄清</w:t>
            </w:r>
            <w:r>
              <w:rPr>
                <w:rFonts w:hint="eastAsia" w:ascii="宋体" w:hAnsi="宋体"/>
                <w:color w:val="auto"/>
                <w:sz w:val="24"/>
                <w:highlight w:val="none"/>
              </w:rPr>
              <w:t>：</w:t>
            </w:r>
            <w:r>
              <w:rPr>
                <w:rFonts w:hint="eastAsia" w:ascii="宋体" w:hAnsi="宋体"/>
                <w:b/>
                <w:color w:val="auto"/>
                <w:sz w:val="24"/>
                <w:highlight w:val="none"/>
              </w:rPr>
              <w:t>潜在供应商已依法获取其可质疑的采购文件的，可以以书面形式（参照政府采购质疑函范本）向招标人就该文件提出质疑。对采购文件提出质疑的，应当在获取采购文件或者采购文件公告期限届满之日起7个工作日内以书面形式提出，否则被质疑人可不予接受。</w:t>
            </w:r>
            <w:r>
              <w:rPr>
                <w:rFonts w:hint="eastAsia" w:ascii="宋体" w:hAnsi="宋体"/>
                <w:b/>
                <w:color w:val="auto"/>
                <w:sz w:val="24"/>
                <w:highlight w:val="none"/>
                <w:shd w:val="pct10" w:color="auto" w:fill="FFFFFF"/>
              </w:rPr>
              <w:t>供应商在法定质疑期内应一次性提出针对同一采购程序环节的质疑。</w:t>
            </w:r>
            <w:r>
              <w:rPr>
                <w:rFonts w:hint="eastAsia" w:ascii="宋体" w:hAnsi="宋体"/>
                <w:color w:val="auto"/>
                <w:sz w:val="24"/>
                <w:highlight w:val="none"/>
                <w:shd w:val="pct10" w:color="auto" w:fill="FFFFFF"/>
              </w:rPr>
              <w:t>招</w:t>
            </w:r>
            <w:r>
              <w:rPr>
                <w:rFonts w:hint="eastAsia" w:ascii="宋体" w:hAnsi="宋体"/>
                <w:color w:val="auto"/>
                <w:sz w:val="24"/>
                <w:highlight w:val="none"/>
              </w:rPr>
              <w:t>标人对已发出的招标文件进行必要的澄清、答复、修改和补充将以更正公告的形式，通过采购公告发布的网站予以发布。</w:t>
            </w:r>
            <w:r>
              <w:rPr>
                <w:rFonts w:hint="eastAsia" w:ascii="宋体" w:hAnsi="宋体"/>
                <w:b/>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6</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color w:val="auto"/>
                <w:sz w:val="24"/>
                <w:highlight w:val="none"/>
              </w:rPr>
            </w:pPr>
            <w:r>
              <w:rPr>
                <w:rFonts w:hint="eastAsia" w:ascii="宋体" w:hAnsi="宋体"/>
                <w:color w:val="auto"/>
                <w:sz w:val="24"/>
                <w:highlight w:val="none"/>
              </w:rPr>
              <w:t xml:space="preserve">投标截止时间、开标时间及地点：详见“第一章  </w:t>
            </w:r>
            <w:r>
              <w:rPr>
                <w:rFonts w:hint="eastAsia" w:ascii="宋体" w:hAnsi="宋体"/>
                <w:color w:val="auto"/>
                <w:sz w:val="24"/>
                <w:highlight w:val="none"/>
                <w:lang w:val="en-US" w:eastAsia="zh-CN"/>
              </w:rPr>
              <w:t>招标公告</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7</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color w:val="auto"/>
                <w:sz w:val="24"/>
                <w:highlight w:val="none"/>
              </w:rPr>
            </w:pPr>
            <w:r>
              <w:rPr>
                <w:rFonts w:hint="eastAsia" w:ascii="宋体" w:hAnsi="宋体"/>
                <w:color w:val="auto"/>
                <w:sz w:val="24"/>
                <w:highlight w:val="none"/>
              </w:rPr>
              <w:t>评标办法</w:t>
            </w:r>
            <w:r>
              <w:rPr>
                <w:rFonts w:hint="eastAsia" w:ascii="宋体" w:hAnsi="宋体"/>
                <w:b/>
                <w:color w:val="auto"/>
                <w:sz w:val="24"/>
                <w:highlight w:val="none"/>
              </w:rPr>
              <w:t>：</w:t>
            </w:r>
            <w:r>
              <w:rPr>
                <w:rFonts w:hint="eastAsia" w:ascii="宋体" w:hAnsi="宋体"/>
                <w:color w:val="auto"/>
                <w:sz w:val="24"/>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8</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color w:val="auto"/>
                <w:sz w:val="24"/>
                <w:highlight w:val="none"/>
              </w:rPr>
            </w:pPr>
            <w:r>
              <w:rPr>
                <w:rFonts w:hint="eastAsia" w:ascii="宋体" w:hAnsi="宋体"/>
                <w:b/>
                <w:color w:val="auto"/>
                <w:sz w:val="24"/>
                <w:highlight w:val="none"/>
                <w:shd w:val="pct10" w:color="auto" w:fill="FFFFFF"/>
              </w:rPr>
              <w:t>▲</w:t>
            </w:r>
            <w:r>
              <w:rPr>
                <w:rFonts w:hint="eastAsia" w:ascii="宋体" w:hAnsi="宋体"/>
                <w:color w:val="auto"/>
                <w:sz w:val="24"/>
                <w:highlight w:val="none"/>
              </w:rPr>
              <w:t>投标有效期：自投标截止日起</w:t>
            </w:r>
            <w:r>
              <w:rPr>
                <w:rFonts w:hint="eastAsia" w:ascii="宋体" w:hAnsi="宋体"/>
                <w:color w:val="auto"/>
                <w:sz w:val="24"/>
                <w:highlight w:val="none"/>
                <w:u w:val="single"/>
              </w:rPr>
              <w:t xml:space="preserve"> 90 </w:t>
            </w:r>
            <w:r>
              <w:rPr>
                <w:rFonts w:hint="eastAsia" w:ascii="宋体" w:hAnsi="宋体"/>
                <w:color w:val="auto"/>
                <w:sz w:val="24"/>
                <w:highlight w:val="none"/>
              </w:rPr>
              <w:t>天投标文件应保持有效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9</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b/>
                <w:color w:val="auto"/>
                <w:sz w:val="24"/>
                <w:highlight w:val="none"/>
                <w:u w:val="single"/>
              </w:rPr>
            </w:pPr>
            <w:r>
              <w:rPr>
                <w:rFonts w:hint="eastAsia" w:ascii="宋体" w:hAnsi="宋体"/>
                <w:b/>
                <w:color w:val="auto"/>
                <w:sz w:val="24"/>
                <w:highlight w:val="none"/>
                <w:u w:val="single"/>
                <w:shd w:val="pct10" w:color="auto" w:fill="FFFFFF"/>
              </w:rPr>
              <w:t>实质性条款：带▲是实质性条款，投标人不得负偏离或内容缺失，否则为无效标。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0</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color w:val="auto"/>
                <w:sz w:val="24"/>
                <w:highlight w:val="none"/>
              </w:rPr>
            </w:pPr>
            <w:r>
              <w:rPr>
                <w:rFonts w:hint="eastAsia" w:ascii="宋体" w:hAnsi="宋体"/>
                <w:color w:val="auto"/>
                <w:sz w:val="24"/>
                <w:highlight w:val="none"/>
              </w:rPr>
              <w:t>评标结果公示：评标结束后2天内，评标结果公示于</w:t>
            </w:r>
            <w:r>
              <w:rPr>
                <w:rFonts w:hint="eastAsia" w:ascii="宋体" w:hAnsi="宋体" w:cs="Arial"/>
                <w:color w:val="auto"/>
                <w:sz w:val="24"/>
                <w:highlight w:val="none"/>
              </w:rPr>
              <w:t>采购公告发布的网站。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1</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color w:val="auto"/>
                <w:sz w:val="24"/>
                <w:highlight w:val="none"/>
              </w:rPr>
            </w:pPr>
            <w:r>
              <w:rPr>
                <w:rFonts w:hint="eastAsia" w:ascii="宋体" w:hAnsi="宋体"/>
                <w:color w:val="auto"/>
                <w:sz w:val="24"/>
                <w:highlight w:val="none"/>
              </w:rPr>
              <w:t>中标公告及中标通知书：评标结束后</w:t>
            </w:r>
            <w:r>
              <w:rPr>
                <w:rFonts w:ascii="宋体" w:hAnsi="宋体"/>
                <w:color w:val="auto"/>
                <w:sz w:val="24"/>
                <w:highlight w:val="none"/>
              </w:rPr>
              <w:t>7</w:t>
            </w:r>
            <w:r>
              <w:rPr>
                <w:rFonts w:hint="eastAsia" w:ascii="宋体" w:hAnsi="宋体"/>
                <w:color w:val="auto"/>
                <w:sz w:val="24"/>
                <w:highlight w:val="none"/>
              </w:rPr>
              <w:t>个工作日内，中标公告发布于上述媒体；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2</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color w:val="auto"/>
                <w:sz w:val="24"/>
                <w:highlight w:val="none"/>
              </w:rPr>
            </w:pPr>
            <w:r>
              <w:rPr>
                <w:rFonts w:hint="eastAsia" w:ascii="宋体" w:hAnsi="宋体"/>
                <w:color w:val="auto"/>
                <w:sz w:val="24"/>
                <w:highlight w:val="none"/>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3</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line="280" w:lineRule="exact"/>
              <w:jc w:val="left"/>
              <w:textAlignment w:val="auto"/>
              <w:rPr>
                <w:color w:val="auto"/>
                <w:szCs w:val="21"/>
                <w:highlight w:val="none"/>
                <w:lang w:val="en-US" w:eastAsia="zh-CN"/>
              </w:rPr>
            </w:pPr>
            <w:r>
              <w:rPr>
                <w:rFonts w:hint="eastAsia"/>
                <w:color w:val="auto"/>
                <w:highlight w:val="none"/>
              </w:rPr>
              <w:t>▲</w:t>
            </w:r>
            <w:r>
              <w:rPr>
                <w:rFonts w:hint="eastAsia" w:ascii="宋体" w:hAnsi="宋体"/>
                <w:color w:val="auto"/>
                <w:sz w:val="24"/>
                <w:highlight w:val="none"/>
                <w:lang w:val="en-US" w:eastAsia="zh-CN"/>
              </w:rPr>
              <w:t>付款方式：</w:t>
            </w:r>
            <w:r>
              <w:rPr>
                <w:rFonts w:hint="eastAsia" w:ascii="宋体" w:hAnsi="宋体"/>
                <w:color w:val="auto"/>
                <w:sz w:val="24"/>
                <w:highlight w:val="none"/>
                <w:lang w:val="en-US" w:eastAsia="zh-CN"/>
              </w:rPr>
              <w:t>付款方式：培育服务费每年按阶段分期支付。每年6月底，按苗木成活比例付款，即完成采购人要求培育数量100%，支付本年度实际培育服务费的35%；每年9月底，保存率达到采购人要求培育数量90%（包括90%）以上苗木，且苗木生长健康，支付本年度实际培育服务费的30%；每年苗木验收后质量数量达到采购人要求标准，验收合格支付本年度实际培育服务费的30%；剩余本年度实际培育服务费在苗木出圃后（第二年3月底前）结算，合格未出圃的苗木，二三类苗每株减0.15元，一类苗每株减0.03元。结款时凭国家统一劳务发票结账。税费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4</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color w:val="auto"/>
                <w:sz w:val="24"/>
                <w:highlight w:val="none"/>
              </w:rPr>
            </w:pPr>
            <w:r>
              <w:rPr>
                <w:rFonts w:hint="eastAsia" w:ascii="宋体" w:hAnsi="宋体"/>
                <w:color w:val="auto"/>
                <w:sz w:val="24"/>
                <w:highlight w:val="none"/>
              </w:rPr>
              <w:t>履约保证金的收取及退还:按中标价的</w:t>
            </w:r>
            <w:r>
              <w:rPr>
                <w:rFonts w:hint="eastAsia" w:ascii="宋体" w:hAnsi="宋体"/>
                <w:color w:val="auto"/>
                <w:sz w:val="24"/>
                <w:highlight w:val="none"/>
                <w:lang w:val="en-US" w:eastAsia="zh-CN"/>
              </w:rPr>
              <w:t>1%</w:t>
            </w:r>
            <w:r>
              <w:rPr>
                <w:rFonts w:hint="eastAsia" w:ascii="宋体" w:hAnsi="宋体"/>
                <w:color w:val="auto"/>
                <w:sz w:val="24"/>
                <w:highlight w:val="none"/>
              </w:rPr>
              <w:t>收取，</w:t>
            </w:r>
            <w:r>
              <w:rPr>
                <w:rFonts w:hint="eastAsia" w:ascii="宋体" w:hAnsi="宋体"/>
                <w:b/>
                <w:color w:val="auto"/>
                <w:sz w:val="24"/>
                <w:highlight w:val="none"/>
                <w:u w:val="single"/>
                <w:shd w:val="pct10" w:color="auto" w:fill="FFFFFF"/>
              </w:rPr>
              <w:t>领取中标通知书前缴纳至临海市公共资源交易中心账户。</w:t>
            </w:r>
            <w:r>
              <w:rPr>
                <w:rFonts w:hint="eastAsia" w:ascii="宋体" w:hAnsi="宋体"/>
                <w:color w:val="auto"/>
                <w:sz w:val="24"/>
                <w:highlight w:val="none"/>
              </w:rPr>
              <w:t>验收合格后</w:t>
            </w:r>
            <w:r>
              <w:rPr>
                <w:rFonts w:hint="eastAsia" w:ascii="宋体" w:hAnsi="宋体"/>
                <w:color w:val="auto"/>
                <w:sz w:val="24"/>
                <w:highlight w:val="none"/>
                <w:lang w:val="zh-CN"/>
              </w:rPr>
              <w:t>凭《临海市政府采购验收单》向临海市公共资源交易中心无息退还。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5</w:t>
            </w:r>
          </w:p>
        </w:tc>
        <w:tc>
          <w:tcPr>
            <w:tcW w:w="882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exact"/>
              <w:textAlignment w:val="bottom"/>
              <w:rPr>
                <w:rFonts w:ascii="宋体" w:hAnsi="宋体"/>
                <w:color w:val="auto"/>
                <w:sz w:val="24"/>
                <w:highlight w:val="none"/>
              </w:rPr>
            </w:pPr>
            <w:r>
              <w:rPr>
                <w:rFonts w:hint="eastAsia" w:ascii="宋体" w:hAnsi="宋体"/>
                <w:color w:val="auto"/>
                <w:sz w:val="24"/>
                <w:highlight w:val="none"/>
              </w:rPr>
              <w:t>解释：本招标文件的解释权属于招标人。</w:t>
            </w:r>
            <w:r>
              <w:rPr>
                <w:rFonts w:hint="eastAsia" w:ascii="宋体" w:hAnsi="宋体"/>
                <w:b/>
                <w:bCs/>
                <w:color w:val="auto"/>
                <w:sz w:val="24"/>
                <w:highlight w:val="none"/>
                <w:u w:val="single"/>
                <w:shd w:val="pct10" w:color="auto" w:fill="FFFFFF"/>
              </w:rPr>
              <w:t>本招标文件如临海市公共资源交易中心网站上发布的内容与浙江省政府采购网上发布的内容有不一致的，以浙江省政府采购网上发布的内容为准，并请及时告知采购项目联系人。</w:t>
            </w:r>
          </w:p>
        </w:tc>
      </w:tr>
    </w:tbl>
    <w:p>
      <w:pPr>
        <w:pStyle w:val="11"/>
        <w:snapToGrid w:val="0"/>
        <w:spacing w:beforeLines="0" w:afterLines="0"/>
        <w:rPr>
          <w:rFonts w:hint="eastAsia" w:hAnsi="宋体"/>
          <w:b/>
          <w:color w:val="auto"/>
          <w:highlight w:val="none"/>
          <w:lang w:eastAsia="zh-CN"/>
        </w:rPr>
      </w:pPr>
      <w:r>
        <w:rPr>
          <w:rFonts w:hAnsi="宋体"/>
          <w:b/>
          <w:color w:val="auto"/>
          <w:highlight w:val="none"/>
          <w:lang w:eastAsia="zh-CN"/>
        </w:rPr>
        <w:br w:type="page"/>
      </w:r>
    </w:p>
    <w:p>
      <w:pPr>
        <w:pStyle w:val="11"/>
        <w:snapToGrid w:val="0"/>
        <w:spacing w:beforeLines="0" w:afterLines="0"/>
        <w:rPr>
          <w:rFonts w:hAnsi="宋体"/>
          <w:b/>
          <w:color w:val="auto"/>
          <w:highlight w:val="none"/>
        </w:rPr>
      </w:pPr>
      <w:r>
        <w:rPr>
          <w:rFonts w:hint="eastAsia" w:hAnsi="宋体"/>
          <w:b/>
          <w:color w:val="auto"/>
          <w:highlight w:val="none"/>
        </w:rPr>
        <w:t>一 、总  则</w:t>
      </w:r>
    </w:p>
    <w:p>
      <w:pPr>
        <w:snapToGrid w:val="0"/>
        <w:spacing w:line="400" w:lineRule="exact"/>
        <w:ind w:firstLine="472" w:firstLineChars="196"/>
        <w:jc w:val="left"/>
        <w:rPr>
          <w:rFonts w:ascii="宋体" w:hAnsi="宋体"/>
          <w:b/>
          <w:color w:val="auto"/>
          <w:sz w:val="24"/>
          <w:highlight w:val="none"/>
        </w:rPr>
      </w:pPr>
      <w:r>
        <w:rPr>
          <w:rFonts w:hint="eastAsia" w:ascii="宋体" w:hAnsi="宋体"/>
          <w:b/>
          <w:color w:val="auto"/>
          <w:sz w:val="24"/>
          <w:highlight w:val="none"/>
        </w:rPr>
        <w:t>（一）适用范围</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本招标文件适用于本项目的招标、投标、评标、定标、验收、合同履约、付款等行为。</w:t>
      </w:r>
    </w:p>
    <w:p>
      <w:pPr>
        <w:snapToGrid w:val="0"/>
        <w:spacing w:before="120" w:beforeLines="50" w:line="400" w:lineRule="exact"/>
        <w:ind w:firstLine="354" w:firstLineChars="147"/>
        <w:jc w:val="left"/>
        <w:rPr>
          <w:rFonts w:ascii="宋体" w:hAnsi="宋体"/>
          <w:b/>
          <w:color w:val="auto"/>
          <w:sz w:val="24"/>
          <w:highlight w:val="none"/>
        </w:rPr>
      </w:pPr>
      <w:r>
        <w:rPr>
          <w:rFonts w:hint="eastAsia" w:ascii="宋体" w:hAnsi="宋体"/>
          <w:b/>
          <w:color w:val="auto"/>
          <w:sz w:val="24"/>
          <w:highlight w:val="none"/>
        </w:rPr>
        <w:t>（二）定义</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1.“招标人”系指组织本次招标的</w:t>
      </w:r>
      <w:r>
        <w:rPr>
          <w:rFonts w:hint="eastAsia" w:ascii="宋体" w:hAnsi="宋体"/>
          <w:color w:val="auto"/>
          <w:sz w:val="24"/>
          <w:highlight w:val="none"/>
          <w:u w:val="single"/>
        </w:rPr>
        <w:t>招标代理机构</w:t>
      </w:r>
      <w:r>
        <w:rPr>
          <w:rFonts w:hint="eastAsia" w:ascii="宋体" w:hAnsi="宋体"/>
          <w:color w:val="auto"/>
          <w:sz w:val="24"/>
          <w:highlight w:val="none"/>
        </w:rPr>
        <w:t>和采购单位。</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2.“投标人”系指向招标人提交投标文件的单位。</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3.“产品”系指供方按招标文件规定，须向采购单位提供的一切设备、保险、税金、备品备件、工具、手册及其它有关技术资料和材料。</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4.“服务”系指招标文件规定投标人须承担的安装、调试、技术协助、校准、培训、技术指导以及其他类似的义务。</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5.“项目”系指投标人按招标文件规定向采购单位提供的产品和服务。</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6.“书面形式”包括信函、传真、电报等。</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7.“▲”系指实质性要求条款。</w:t>
      </w:r>
    </w:p>
    <w:p>
      <w:pPr>
        <w:snapToGrid w:val="0"/>
        <w:spacing w:before="120" w:beforeLines="50" w:line="400" w:lineRule="exact"/>
        <w:ind w:firstLine="472" w:firstLineChars="196"/>
        <w:jc w:val="left"/>
        <w:rPr>
          <w:rFonts w:ascii="宋体" w:hAnsi="宋体"/>
          <w:b/>
          <w:color w:val="auto"/>
          <w:sz w:val="24"/>
          <w:highlight w:val="none"/>
        </w:rPr>
      </w:pPr>
      <w:r>
        <w:rPr>
          <w:rFonts w:hint="eastAsia" w:ascii="宋体" w:hAnsi="宋体"/>
          <w:b/>
          <w:color w:val="auto"/>
          <w:sz w:val="24"/>
          <w:highlight w:val="none"/>
        </w:rPr>
        <w:t>（三）招标方式</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本次招标采用公开招标方式进行。</w:t>
      </w:r>
    </w:p>
    <w:p>
      <w:pPr>
        <w:snapToGrid w:val="0"/>
        <w:spacing w:before="120" w:beforeLines="50" w:line="400" w:lineRule="exact"/>
        <w:ind w:firstLine="472" w:firstLineChars="196"/>
        <w:jc w:val="left"/>
        <w:rPr>
          <w:rFonts w:ascii="宋体" w:hAnsi="宋体"/>
          <w:b/>
          <w:color w:val="auto"/>
          <w:sz w:val="24"/>
          <w:highlight w:val="none"/>
        </w:rPr>
      </w:pPr>
      <w:r>
        <w:rPr>
          <w:rFonts w:hint="eastAsia" w:ascii="宋体" w:hAnsi="宋体"/>
          <w:b/>
          <w:color w:val="auto"/>
          <w:sz w:val="24"/>
          <w:highlight w:val="none"/>
        </w:rPr>
        <w:t>（四）投标委托</w:t>
      </w:r>
    </w:p>
    <w:p>
      <w:pPr>
        <w:pStyle w:val="8"/>
        <w:snapToGrid w:val="0"/>
        <w:spacing w:line="400" w:lineRule="exact"/>
        <w:ind w:firstLine="464" w:firstLineChars="200"/>
        <w:jc w:val="left"/>
        <w:rPr>
          <w:rFonts w:hAnsi="宋体"/>
          <w:color w:val="auto"/>
          <w:sz w:val="24"/>
          <w:szCs w:val="24"/>
          <w:highlight w:val="none"/>
        </w:rPr>
      </w:pPr>
      <w:r>
        <w:rPr>
          <w:rFonts w:hint="eastAsia" w:hAnsi="宋体"/>
          <w:color w:val="auto"/>
          <w:sz w:val="24"/>
          <w:szCs w:val="24"/>
          <w:highlight w:val="none"/>
        </w:rPr>
        <w:t>投标人代表须携带有效身份证件。如投标人代表不是法定代表人，须有法定代表人出具的授权委托书，格式见第六章。</w:t>
      </w:r>
    </w:p>
    <w:p>
      <w:pPr>
        <w:snapToGrid w:val="0"/>
        <w:spacing w:before="120" w:beforeLines="50" w:line="400" w:lineRule="exact"/>
        <w:ind w:firstLine="472" w:firstLineChars="196"/>
        <w:jc w:val="left"/>
        <w:rPr>
          <w:rFonts w:ascii="宋体" w:hAnsi="宋体"/>
          <w:b/>
          <w:color w:val="auto"/>
          <w:sz w:val="24"/>
          <w:highlight w:val="none"/>
        </w:rPr>
      </w:pPr>
      <w:r>
        <w:rPr>
          <w:rFonts w:hint="eastAsia" w:ascii="宋体" w:hAnsi="宋体"/>
          <w:b/>
          <w:color w:val="auto"/>
          <w:sz w:val="24"/>
          <w:highlight w:val="none"/>
        </w:rPr>
        <w:t>（五）投标费用及结算</w:t>
      </w:r>
    </w:p>
    <w:p>
      <w:pPr>
        <w:snapToGrid w:val="0"/>
        <w:spacing w:line="40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1）不论投标结果如何，投标人均应自行承担所有与投标有关的全部费用。</w:t>
      </w:r>
    </w:p>
    <w:p>
      <w:pPr>
        <w:spacing w:line="400" w:lineRule="exact"/>
        <w:ind w:firstLine="480" w:firstLineChars="200"/>
        <w:rPr>
          <w:rFonts w:ascii="宋体" w:hAnsi="宋体" w:cs="宋体"/>
          <w:b/>
          <w:color w:val="auto"/>
          <w:sz w:val="24"/>
          <w:highlight w:val="none"/>
          <w:u w:val="single"/>
        </w:rPr>
      </w:pPr>
      <w:r>
        <w:rPr>
          <w:rFonts w:hint="eastAsia" w:ascii="宋体" w:hAnsi="宋体" w:cs="宋体"/>
          <w:color w:val="auto"/>
          <w:sz w:val="24"/>
          <w:highlight w:val="none"/>
        </w:rPr>
        <w:t>2）除业主要求或设计变更要求外不签署任何增加费用的联系单，</w:t>
      </w:r>
      <w:r>
        <w:rPr>
          <w:rFonts w:hint="eastAsia" w:ascii="宋体" w:hAnsi="宋体" w:cs="宋体"/>
          <w:bCs/>
          <w:color w:val="auto"/>
          <w:sz w:val="24"/>
          <w:highlight w:val="none"/>
        </w:rPr>
        <w:t>工程量清单外而要完成本项目所必需的设备各</w:t>
      </w:r>
      <w:r>
        <w:rPr>
          <w:rFonts w:hint="eastAsia" w:ascii="宋体" w:hAnsi="宋体" w:cs="宋体"/>
          <w:color w:val="auto"/>
          <w:sz w:val="24"/>
          <w:highlight w:val="none"/>
        </w:rPr>
        <w:t>投标人请自行考虑并计入投标总报价，中标后不予调整。</w:t>
      </w:r>
      <w:r>
        <w:rPr>
          <w:rFonts w:hint="eastAsia" w:ascii="宋体" w:hAnsi="宋体" w:cs="宋体"/>
          <w:b/>
          <w:color w:val="auto"/>
          <w:sz w:val="24"/>
          <w:highlight w:val="none"/>
        </w:rPr>
        <w:t>投标时工程量按照招标文件中提供的工程量进行投标报价，竣工决算时按实决算。</w:t>
      </w:r>
    </w:p>
    <w:p>
      <w:pPr>
        <w:snapToGrid w:val="0"/>
        <w:spacing w:before="120" w:beforeLines="50" w:line="400" w:lineRule="exact"/>
        <w:ind w:firstLine="472" w:firstLineChars="196"/>
        <w:rPr>
          <w:rFonts w:ascii="宋体" w:hAnsi="宋体" w:cs="宋体"/>
          <w:b/>
          <w:color w:val="auto"/>
          <w:kern w:val="0"/>
          <w:sz w:val="24"/>
          <w:highlight w:val="none"/>
        </w:rPr>
      </w:pPr>
      <w:r>
        <w:rPr>
          <w:rFonts w:hint="eastAsia" w:ascii="宋体" w:hAnsi="宋体"/>
          <w:b/>
          <w:color w:val="auto"/>
          <w:sz w:val="24"/>
          <w:highlight w:val="none"/>
        </w:rPr>
        <w:t>（六）</w:t>
      </w:r>
      <w:r>
        <w:rPr>
          <w:rFonts w:hint="eastAsia" w:ascii="宋体" w:hAnsi="宋体" w:cs="宋体"/>
          <w:b/>
          <w:color w:val="auto"/>
          <w:kern w:val="0"/>
          <w:sz w:val="24"/>
          <w:highlight w:val="none"/>
        </w:rPr>
        <w:t>转包与分包</w:t>
      </w:r>
    </w:p>
    <w:p>
      <w:pPr>
        <w:snapToGrid w:val="0"/>
        <w:spacing w:line="400" w:lineRule="exact"/>
        <w:ind w:firstLine="720" w:firstLineChars="300"/>
        <w:rPr>
          <w:rFonts w:ascii="宋体" w:hAnsi="宋体" w:cs="宋体"/>
          <w:color w:val="auto"/>
          <w:kern w:val="0"/>
          <w:sz w:val="24"/>
          <w:highlight w:val="none"/>
        </w:rPr>
      </w:pPr>
      <w:r>
        <w:rPr>
          <w:rFonts w:hint="eastAsia" w:ascii="宋体" w:hAnsi="宋体" w:cs="宋体"/>
          <w:color w:val="auto"/>
          <w:kern w:val="0"/>
          <w:sz w:val="24"/>
          <w:highlight w:val="none"/>
        </w:rPr>
        <w:t>本项目不允许转包与分包。</w:t>
      </w:r>
    </w:p>
    <w:p>
      <w:pPr>
        <w:snapToGrid w:val="0"/>
        <w:spacing w:before="120" w:beforeLines="50" w:line="400" w:lineRule="exact"/>
        <w:ind w:firstLine="472" w:firstLineChars="196"/>
        <w:jc w:val="left"/>
        <w:rPr>
          <w:rFonts w:ascii="宋体" w:hAnsi="宋体"/>
          <w:b/>
          <w:color w:val="auto"/>
          <w:sz w:val="24"/>
          <w:highlight w:val="none"/>
        </w:rPr>
      </w:pPr>
      <w:r>
        <w:rPr>
          <w:rFonts w:hint="eastAsia" w:ascii="宋体" w:hAnsi="宋体"/>
          <w:b/>
          <w:color w:val="auto"/>
          <w:sz w:val="24"/>
          <w:highlight w:val="none"/>
        </w:rPr>
        <w:t>（七）特别说明</w:t>
      </w:r>
    </w:p>
    <w:p>
      <w:pPr>
        <w:widowControl/>
        <w:spacing w:line="400" w:lineRule="exact"/>
        <w:ind w:firstLine="482" w:firstLineChars="200"/>
        <w:jc w:val="left"/>
        <w:rPr>
          <w:rFonts w:hint="eastAsia" w:ascii="宋体" w:hAnsi="宋体"/>
          <w:b/>
          <w:color w:val="auto"/>
          <w:sz w:val="24"/>
          <w:highlight w:val="none"/>
        </w:rPr>
      </w:pPr>
      <w:r>
        <w:rPr>
          <w:rFonts w:hint="eastAsia" w:ascii="宋体" w:hAnsi="宋体"/>
          <w:b/>
          <w:color w:val="auto"/>
          <w:sz w:val="24"/>
          <w:highlight w:val="none"/>
        </w:rPr>
        <w:t>1.单位负责人为同一人或者存在直接控股、管理关系的不同供应商，不得参加同一合同项下的政府采购活动。如有上述行为的，评审时取其中通过资格审查后报价最低的一家为有效供应商；当报价相同时，则以技术标最优一家为有效供应商；均相同时，由评标委员会集体决定。</w:t>
      </w:r>
    </w:p>
    <w:p>
      <w:pPr>
        <w:widowControl/>
        <w:spacing w:line="400" w:lineRule="exact"/>
        <w:ind w:firstLine="240" w:firstLineChars="10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11"/>
        <w:snapToGrid w:val="0"/>
        <w:spacing w:beforeLines="0" w:afterLines="0"/>
        <w:ind w:left="2" w:leftChars="1" w:firstLine="360" w:firstLineChars="150"/>
        <w:rPr>
          <w:rFonts w:hAnsi="宋体"/>
          <w:color w:val="auto"/>
          <w:highlight w:val="none"/>
        </w:rPr>
      </w:pPr>
      <w:r>
        <w:rPr>
          <w:rFonts w:hint="eastAsia" w:hAnsi="宋体"/>
          <w:color w:val="auto"/>
          <w:highlight w:val="none"/>
        </w:rPr>
        <w:t>2.投标人投标所使用的资格、信誉、荣誉、业绩与企业认证必须为本法人所拥有。投标人投标所使用的采购项目实施人员须为本法人员工（或须为本法人或控股公司员工）。</w:t>
      </w:r>
    </w:p>
    <w:p>
      <w:pPr>
        <w:pStyle w:val="11"/>
        <w:snapToGrid w:val="0"/>
        <w:spacing w:beforeLines="0" w:afterLines="0"/>
        <w:ind w:left="2" w:leftChars="1" w:firstLine="480" w:firstLineChars="200"/>
        <w:rPr>
          <w:rFonts w:hAnsi="宋体"/>
          <w:color w:val="auto"/>
          <w:highlight w:val="none"/>
        </w:rPr>
      </w:pPr>
      <w:r>
        <w:rPr>
          <w:rFonts w:hint="eastAsia" w:hAnsi="宋体"/>
          <w:color w:val="auto"/>
          <w:highlight w:val="none"/>
        </w:rPr>
        <w:t>3.投标人应仔细阅读招标文件的所有内容，按照招标文件的要求提交投标文件，并对所提供的全部资料的真实性承担法律责任。</w:t>
      </w:r>
    </w:p>
    <w:p>
      <w:pPr>
        <w:pStyle w:val="11"/>
        <w:snapToGrid w:val="0"/>
        <w:spacing w:beforeLines="0" w:afterLines="0"/>
        <w:ind w:left="2" w:leftChars="1" w:firstLine="480" w:firstLineChars="200"/>
        <w:rPr>
          <w:rFonts w:hAnsi="宋体"/>
          <w:b/>
          <w:color w:val="auto"/>
          <w:highlight w:val="none"/>
        </w:rPr>
      </w:pPr>
      <w:r>
        <w:rPr>
          <w:rFonts w:hint="eastAsia" w:hAnsi="宋体"/>
          <w:color w:val="auto"/>
          <w:highlight w:val="none"/>
        </w:rPr>
        <w:t>4.投标人在投标活动中提供任何虚假材料,其投标无效，并报监管部门查处；中标后发现的,中标人须依照《中华人民共和国消费者权益保护法》第49条之规定双倍赔偿采购单位，且民事赔偿并不免除违法投标人的行政与刑事责任。</w:t>
      </w:r>
    </w:p>
    <w:p>
      <w:pPr>
        <w:pStyle w:val="11"/>
        <w:snapToGrid w:val="0"/>
        <w:spacing w:beforeLines="0" w:afterLines="0"/>
        <w:ind w:firstLine="472" w:firstLineChars="196"/>
        <w:rPr>
          <w:rFonts w:hAnsi="宋体"/>
          <w:b/>
          <w:bCs/>
          <w:color w:val="auto"/>
          <w:highlight w:val="none"/>
        </w:rPr>
      </w:pPr>
      <w:r>
        <w:rPr>
          <w:rFonts w:hint="eastAsia" w:hAnsi="宋体"/>
          <w:b/>
          <w:bCs/>
          <w:color w:val="auto"/>
          <w:highlight w:val="none"/>
        </w:rPr>
        <w:t>（八）质疑和投诉</w:t>
      </w:r>
    </w:p>
    <w:p>
      <w:pPr>
        <w:pStyle w:val="11"/>
        <w:snapToGrid w:val="0"/>
        <w:spacing w:beforeLines="0" w:afterLines="0"/>
        <w:ind w:firstLine="480" w:firstLineChars="200"/>
        <w:rPr>
          <w:rFonts w:hAnsi="宋体"/>
          <w:bCs/>
          <w:color w:val="auto"/>
          <w:highlight w:val="none"/>
        </w:rPr>
      </w:pPr>
      <w:r>
        <w:rPr>
          <w:rFonts w:hint="eastAsia" w:hAnsi="宋体"/>
          <w:bCs/>
          <w:color w:val="auto"/>
          <w:highlight w:val="none"/>
        </w:rPr>
        <w:t>1.投标人认为招标文件、招标过程或中标结果使自己的合法权益受到损害的，应当在知道或者应知其权益受到损害之日起七个工作日内，以书面形式</w:t>
      </w:r>
      <w:r>
        <w:rPr>
          <w:rFonts w:hint="eastAsia" w:hAnsi="宋体"/>
          <w:bCs/>
          <w:color w:val="auto"/>
          <w:highlight w:val="none"/>
          <w:u w:val="single"/>
        </w:rPr>
        <w:t>（参照政府采购质疑函范本）</w:t>
      </w:r>
      <w:r>
        <w:rPr>
          <w:rFonts w:hint="eastAsia" w:hAnsi="宋体"/>
          <w:bCs/>
          <w:color w:val="auto"/>
          <w:highlight w:val="none"/>
        </w:rPr>
        <w:t>向招标人提出质疑。</w:t>
      </w:r>
      <w:r>
        <w:rPr>
          <w:rFonts w:hint="eastAsia" w:hAnsi="宋体"/>
          <w:color w:val="auto"/>
          <w:highlight w:val="none"/>
        </w:rPr>
        <w:t>投标人对招标人的质疑答复不满意或者招标人未在七个工作日内作出答复的，可以在答复期满后十五个工作日内向同级采购监管部门投诉。</w:t>
      </w:r>
    </w:p>
    <w:p>
      <w:pPr>
        <w:pStyle w:val="11"/>
        <w:snapToGrid w:val="0"/>
        <w:spacing w:beforeLines="0" w:afterLines="0"/>
        <w:ind w:firstLine="480" w:firstLineChars="200"/>
        <w:rPr>
          <w:rFonts w:hAnsi="宋体"/>
          <w:bCs/>
          <w:color w:val="auto"/>
          <w:highlight w:val="none"/>
        </w:rPr>
      </w:pPr>
      <w:r>
        <w:rPr>
          <w:rFonts w:hint="eastAsia" w:hAnsi="宋体"/>
          <w:bCs/>
          <w:color w:val="auto"/>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1"/>
        <w:snapToGrid w:val="0"/>
        <w:spacing w:beforeLines="0" w:afterLines="0"/>
        <w:ind w:firstLine="472" w:firstLineChars="196"/>
        <w:rPr>
          <w:rFonts w:hAnsi="宋体"/>
          <w:b/>
          <w:color w:val="auto"/>
          <w:highlight w:val="none"/>
        </w:rPr>
      </w:pPr>
      <w:r>
        <w:rPr>
          <w:rFonts w:hint="eastAsia" w:hAnsi="宋体"/>
          <w:b/>
          <w:color w:val="auto"/>
          <w:highlight w:val="none"/>
        </w:rPr>
        <w:t>二、招标文件</w:t>
      </w:r>
    </w:p>
    <w:p>
      <w:pPr>
        <w:snapToGrid w:val="0"/>
        <w:spacing w:line="400" w:lineRule="exact"/>
        <w:ind w:firstLine="472" w:firstLineChars="196"/>
        <w:jc w:val="left"/>
        <w:rPr>
          <w:rFonts w:ascii="宋体" w:hAnsi="宋体"/>
          <w:b/>
          <w:color w:val="auto"/>
          <w:sz w:val="24"/>
          <w:highlight w:val="none"/>
        </w:rPr>
      </w:pPr>
      <w:r>
        <w:rPr>
          <w:rFonts w:hint="eastAsia" w:ascii="宋体" w:hAnsi="宋体"/>
          <w:b/>
          <w:color w:val="auto"/>
          <w:sz w:val="24"/>
          <w:highlight w:val="none"/>
        </w:rPr>
        <w:t>（一）招标文件的构成</w:t>
      </w:r>
    </w:p>
    <w:p>
      <w:pPr>
        <w:snapToGrid w:val="0"/>
        <w:spacing w:line="400" w:lineRule="exact"/>
        <w:ind w:firstLine="480" w:firstLineChars="200"/>
        <w:jc w:val="left"/>
        <w:rPr>
          <w:rFonts w:hint="default" w:ascii="宋体" w:hAnsi="宋体" w:eastAsia="宋体"/>
          <w:color w:val="auto"/>
          <w:sz w:val="24"/>
          <w:highlight w:val="none"/>
          <w:lang w:val="en-US"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招标公告</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2.招标需求</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3.投标人须知</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4.评标办法及标准</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5.合同主要条款</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6.投标文件格式</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7.本项目招标文件的澄清、答复、修改、补充的内容（如有）</w:t>
      </w:r>
    </w:p>
    <w:p>
      <w:pPr>
        <w:snapToGrid w:val="0"/>
        <w:spacing w:before="120" w:beforeLines="50" w:line="400" w:lineRule="exact"/>
        <w:ind w:firstLine="472" w:firstLineChars="196"/>
        <w:jc w:val="left"/>
        <w:rPr>
          <w:rFonts w:ascii="宋体" w:hAnsi="宋体"/>
          <w:b/>
          <w:color w:val="auto"/>
          <w:sz w:val="24"/>
          <w:highlight w:val="none"/>
        </w:rPr>
      </w:pPr>
      <w:r>
        <w:rPr>
          <w:rFonts w:hint="eastAsia" w:ascii="宋体" w:hAnsi="宋体"/>
          <w:b/>
          <w:color w:val="auto"/>
          <w:sz w:val="24"/>
          <w:highlight w:val="none"/>
        </w:rPr>
        <w:t>（二）投标人的风险</w:t>
      </w:r>
    </w:p>
    <w:p>
      <w:pPr>
        <w:pStyle w:val="18"/>
        <w:spacing w:line="400" w:lineRule="exact"/>
        <w:rPr>
          <w:rFonts w:ascii="宋体" w:eastAsia="宋体"/>
          <w:color w:val="auto"/>
          <w:highlight w:val="none"/>
        </w:rPr>
      </w:pPr>
      <w:r>
        <w:rPr>
          <w:rFonts w:hint="eastAsia" w:ascii="宋体" w:eastAsia="宋体"/>
          <w:color w:val="auto"/>
          <w:highlight w:val="none"/>
        </w:rPr>
        <w:t>投标人没有按照招标文件要求提供全部资料，或者投标人没有对招标文件在各方面作出实质性响应是投标人的风险，并可能导致其投标被拒绝。</w:t>
      </w:r>
    </w:p>
    <w:p>
      <w:pPr>
        <w:pStyle w:val="5"/>
        <w:widowControl w:val="0"/>
        <w:tabs>
          <w:tab w:val="left" w:pos="420"/>
          <w:tab w:val="left" w:pos="454"/>
          <w:tab w:val="left" w:pos="720"/>
          <w:tab w:val="left" w:pos="900"/>
        </w:tabs>
        <w:snapToGrid w:val="0"/>
        <w:spacing w:before="120" w:beforeLines="50" w:afterLines="0" w:line="400" w:lineRule="exact"/>
        <w:ind w:left="0" w:firstLine="413" w:firstLineChars="196"/>
        <w:rPr>
          <w:rFonts w:ascii="宋体" w:hAnsi="宋体"/>
          <w:b/>
          <w:color w:val="auto"/>
          <w:szCs w:val="24"/>
          <w:highlight w:val="none"/>
        </w:rPr>
      </w:pPr>
      <w:r>
        <w:rPr>
          <w:rFonts w:hint="eastAsia" w:ascii="宋体" w:hAnsi="宋体"/>
          <w:b/>
          <w:color w:val="auto"/>
          <w:szCs w:val="24"/>
          <w:highlight w:val="none"/>
        </w:rPr>
        <w:t xml:space="preserve">（三）招标文件的澄清与修改 </w:t>
      </w:r>
    </w:p>
    <w:p>
      <w:pPr>
        <w:pStyle w:val="11"/>
        <w:snapToGrid w:val="0"/>
        <w:spacing w:beforeLines="0" w:afterLines="0"/>
        <w:ind w:firstLine="480" w:firstLineChars="200"/>
        <w:rPr>
          <w:rFonts w:hAnsi="宋体"/>
          <w:color w:val="auto"/>
          <w:highlight w:val="none"/>
        </w:rPr>
      </w:pPr>
      <w:r>
        <w:rPr>
          <w:rFonts w:hint="eastAsia" w:hAnsi="宋体"/>
          <w:color w:val="auto"/>
          <w:highlight w:val="none"/>
        </w:rPr>
        <w:t>1.</w:t>
      </w:r>
      <w:r>
        <w:rPr>
          <w:rFonts w:hint="eastAsia" w:hAnsi="宋体"/>
          <w:bCs/>
          <w:color w:val="auto"/>
          <w:highlight w:val="none"/>
        </w:rPr>
        <w:t>投标人应认真阅读本招标文件，发现其中有误或有不合理要求的，投标人必须在前附表规定的时间前以书面形式要求招标人澄清</w:t>
      </w:r>
      <w:r>
        <w:rPr>
          <w:rFonts w:hint="eastAsia" w:hAnsi="宋体"/>
          <w:color w:val="auto"/>
          <w:highlight w:val="none"/>
        </w:rPr>
        <w:t>。招标人对已发出的招标文件进行必要澄清、答复、修改或补充的，应当在招标文件要求提交投标文件截止时间前，以采购公告发布的网站予以发布。</w:t>
      </w:r>
    </w:p>
    <w:p>
      <w:pPr>
        <w:pStyle w:val="11"/>
        <w:snapToGrid w:val="0"/>
        <w:spacing w:beforeLines="0" w:afterLines="0"/>
        <w:ind w:firstLine="480" w:firstLineChars="200"/>
        <w:rPr>
          <w:rFonts w:hAnsi="宋体"/>
          <w:color w:val="auto"/>
          <w:highlight w:val="none"/>
        </w:rPr>
      </w:pPr>
      <w:r>
        <w:rPr>
          <w:rFonts w:hint="eastAsia" w:hAnsi="宋体"/>
          <w:color w:val="auto"/>
          <w:highlight w:val="none"/>
        </w:rPr>
        <w:t>2.招标文件澄清、答复、修改、补充的内容为招标文件的组成部分。当招标文件与招标文件的答复、澄清、修改、补充通知就同一内容的表述不一致时，以最后发出的公告为准。</w:t>
      </w:r>
    </w:p>
    <w:p>
      <w:pPr>
        <w:pStyle w:val="11"/>
        <w:snapToGrid w:val="0"/>
        <w:spacing w:beforeLines="0" w:afterLines="0"/>
        <w:ind w:firstLine="480" w:firstLineChars="200"/>
        <w:rPr>
          <w:rFonts w:hAnsi="宋体"/>
          <w:color w:val="auto"/>
          <w:highlight w:val="none"/>
        </w:rPr>
      </w:pPr>
      <w:r>
        <w:rPr>
          <w:rFonts w:hint="eastAsia" w:hAnsi="宋体"/>
          <w:color w:val="auto"/>
          <w:highlight w:val="none"/>
        </w:rPr>
        <w:t>3.招标文件的澄清、答复、修改或补充都应该通过招标人以法定形式发布，采购单位没有通过招标人，不得擅自澄清、答复、修改或补充招标文件。</w:t>
      </w:r>
    </w:p>
    <w:p>
      <w:pPr>
        <w:pStyle w:val="11"/>
        <w:snapToGrid w:val="0"/>
        <w:spacing w:beforeLines="0" w:afterLines="0"/>
        <w:ind w:firstLine="472" w:firstLineChars="196"/>
        <w:rPr>
          <w:rFonts w:hAnsi="宋体"/>
          <w:b/>
          <w:color w:val="auto"/>
          <w:highlight w:val="none"/>
        </w:rPr>
      </w:pPr>
      <w:r>
        <w:rPr>
          <w:rFonts w:hint="eastAsia" w:hAnsi="宋体"/>
          <w:b/>
          <w:color w:val="auto"/>
          <w:highlight w:val="none"/>
        </w:rPr>
        <w:t>三、投标文件的编制</w:t>
      </w:r>
    </w:p>
    <w:p>
      <w:pPr>
        <w:snapToGrid w:val="0"/>
        <w:spacing w:line="400" w:lineRule="exact"/>
        <w:ind w:firstLine="470" w:firstLineChars="196"/>
        <w:jc w:val="left"/>
        <w:rPr>
          <w:rFonts w:hint="eastAsia" w:ascii="宋体" w:hAnsi="宋体"/>
          <w:bCs/>
          <w:color w:val="auto"/>
          <w:sz w:val="24"/>
          <w:highlight w:val="none"/>
        </w:rPr>
      </w:pPr>
      <w:r>
        <w:rPr>
          <w:rFonts w:hint="eastAsia" w:ascii="宋体" w:hAnsi="宋体"/>
          <w:bCs/>
          <w:color w:val="auto"/>
          <w:sz w:val="24"/>
          <w:highlight w:val="none"/>
        </w:rPr>
        <w:t>本项目实行电子投标，供应商应准备电子投标文件，本项目线下无需提供任何备份投标文件。电子投标文件，按政采云平台项目采购--电子招投标操作指南及本招标文件要求编制。</w:t>
      </w:r>
    </w:p>
    <w:p>
      <w:pPr>
        <w:snapToGrid w:val="0"/>
        <w:spacing w:line="400" w:lineRule="exact"/>
        <w:ind w:firstLine="472" w:firstLineChars="196"/>
        <w:jc w:val="left"/>
        <w:rPr>
          <w:rFonts w:hint="eastAsia" w:ascii="宋体" w:hAnsi="宋体"/>
          <w:b/>
          <w:color w:val="auto"/>
          <w:sz w:val="24"/>
          <w:highlight w:val="none"/>
        </w:rPr>
      </w:pPr>
      <w:r>
        <w:rPr>
          <w:rFonts w:hint="eastAsia" w:ascii="宋体" w:hAnsi="宋体"/>
          <w:b/>
          <w:color w:val="auto"/>
          <w:sz w:val="24"/>
          <w:highlight w:val="none"/>
        </w:rPr>
        <w:t>（一）投标文件的组成</w:t>
      </w:r>
    </w:p>
    <w:p>
      <w:pPr>
        <w:snapToGrid w:val="0"/>
        <w:spacing w:line="400" w:lineRule="exact"/>
        <w:ind w:firstLine="482" w:firstLineChars="200"/>
        <w:jc w:val="left"/>
        <w:rPr>
          <w:rFonts w:ascii="宋体" w:hAnsi="宋体"/>
          <w:color w:val="auto"/>
          <w:sz w:val="24"/>
          <w:highlight w:val="none"/>
        </w:rPr>
      </w:pPr>
      <w:r>
        <w:rPr>
          <w:rFonts w:hint="eastAsia" w:ascii="宋体" w:hAnsi="宋体"/>
          <w:b/>
          <w:color w:val="auto"/>
          <w:sz w:val="24"/>
          <w:highlight w:val="none"/>
        </w:rPr>
        <w:t>投标文件</w:t>
      </w:r>
      <w:r>
        <w:rPr>
          <w:rFonts w:hint="eastAsia" w:ascii="宋体" w:hAnsi="宋体"/>
          <w:b/>
          <w:color w:val="auto"/>
          <w:sz w:val="24"/>
          <w:szCs w:val="24"/>
          <w:highlight w:val="none"/>
        </w:rPr>
        <w:t>由</w:t>
      </w:r>
      <w:r>
        <w:rPr>
          <w:rFonts w:hint="eastAsia" w:ascii="宋体" w:hAnsi="宋体"/>
          <w:b/>
          <w:bCs/>
          <w:color w:val="auto"/>
          <w:sz w:val="24"/>
          <w:szCs w:val="24"/>
          <w:highlight w:val="none"/>
        </w:rPr>
        <w:t>资格响应文件、商务技术文件、报价文件</w:t>
      </w:r>
      <w:r>
        <w:rPr>
          <w:rFonts w:hint="eastAsia" w:ascii="宋体" w:hAnsi="宋体"/>
          <w:color w:val="auto"/>
          <w:sz w:val="24"/>
          <w:szCs w:val="24"/>
          <w:highlight w:val="none"/>
        </w:rPr>
        <w:t>三部份组成</w:t>
      </w:r>
      <w:r>
        <w:rPr>
          <w:rFonts w:hint="eastAsia" w:ascii="宋体" w:hAnsi="宋体"/>
          <w:b/>
          <w:color w:val="auto"/>
          <w:sz w:val="24"/>
          <w:highlight w:val="none"/>
        </w:rPr>
        <w:t>。</w:t>
      </w:r>
      <w:r>
        <w:rPr>
          <w:rFonts w:hint="eastAsia" w:ascii="宋体" w:hAnsi="宋体"/>
          <w:color w:val="auto"/>
          <w:sz w:val="24"/>
          <w:highlight w:val="none"/>
        </w:rPr>
        <w:t>相关格式见附件，其余格式自拟。</w:t>
      </w:r>
    </w:p>
    <w:p>
      <w:pPr>
        <w:snapToGrid w:val="0"/>
        <w:spacing w:line="400" w:lineRule="exact"/>
        <w:ind w:firstLine="482" w:firstLineChars="200"/>
        <w:jc w:val="left"/>
        <w:rPr>
          <w:rFonts w:hint="eastAsia" w:ascii="宋体" w:hAnsi="宋体"/>
          <w:b/>
          <w:color w:val="auto"/>
          <w:sz w:val="24"/>
          <w:highlight w:val="none"/>
        </w:rPr>
      </w:pPr>
      <w:r>
        <w:rPr>
          <w:rFonts w:hint="eastAsia" w:ascii="宋体" w:hAnsi="宋体"/>
          <w:b/>
          <w:color w:val="auto"/>
          <w:sz w:val="24"/>
          <w:highlight w:val="none"/>
        </w:rPr>
        <w:t>1.资格响应文件</w:t>
      </w:r>
    </w:p>
    <w:p>
      <w:pPr>
        <w:snapToGrid w:val="0"/>
        <w:spacing w:line="400" w:lineRule="exact"/>
        <w:ind w:firstLine="470" w:firstLineChars="196"/>
        <w:jc w:val="left"/>
        <w:rPr>
          <w:rFonts w:hint="eastAsia" w:ascii="宋体" w:hAnsi="宋体"/>
          <w:color w:val="auto"/>
          <w:sz w:val="24"/>
          <w:highlight w:val="none"/>
        </w:rPr>
      </w:pPr>
      <w:r>
        <w:rPr>
          <w:rFonts w:hint="eastAsia" w:ascii="宋体" w:hAnsi="宋体"/>
          <w:color w:val="auto"/>
          <w:sz w:val="24"/>
          <w:highlight w:val="none"/>
        </w:rPr>
        <w:t>（1）营业执照</w:t>
      </w:r>
      <w:r>
        <w:rPr>
          <w:rFonts w:hint="eastAsia" w:ascii="宋体" w:hAnsi="宋体"/>
          <w:color w:val="auto"/>
          <w:sz w:val="24"/>
          <w:highlight w:val="none"/>
          <w:lang w:val="en-US" w:eastAsia="zh-CN"/>
        </w:rPr>
        <w:t>副本扫描</w:t>
      </w:r>
      <w:r>
        <w:rPr>
          <w:rFonts w:hint="eastAsia" w:ascii="宋体" w:hAnsi="宋体"/>
          <w:color w:val="auto"/>
          <w:sz w:val="24"/>
          <w:highlight w:val="none"/>
        </w:rPr>
        <w:t>件</w:t>
      </w:r>
      <w:r>
        <w:rPr>
          <w:rFonts w:hint="eastAsia" w:ascii="宋体" w:hAnsi="宋体"/>
          <w:color w:val="auto"/>
          <w:sz w:val="24"/>
          <w:highlight w:val="none"/>
          <w:lang w:eastAsia="zh-CN"/>
        </w:rPr>
        <w:t>、</w:t>
      </w:r>
      <w:r>
        <w:rPr>
          <w:rFonts w:hint="eastAsia" w:ascii="宋体" w:hAnsi="宋体"/>
          <w:color w:val="auto"/>
          <w:sz w:val="24"/>
          <w:highlight w:val="none"/>
        </w:rPr>
        <w:t>资质文件</w:t>
      </w:r>
      <w:r>
        <w:rPr>
          <w:rFonts w:hint="eastAsia" w:ascii="宋体" w:hAnsi="宋体"/>
          <w:color w:val="auto"/>
          <w:sz w:val="24"/>
          <w:highlight w:val="none"/>
          <w:lang w:val="en-US" w:eastAsia="zh-CN"/>
        </w:rPr>
        <w:t>扫描件</w:t>
      </w:r>
      <w:r>
        <w:rPr>
          <w:rFonts w:hint="eastAsia" w:ascii="宋体" w:hAnsi="宋体"/>
          <w:color w:val="auto"/>
          <w:sz w:val="24"/>
          <w:highlight w:val="none"/>
        </w:rPr>
        <w:t>；</w:t>
      </w:r>
    </w:p>
    <w:p>
      <w:pPr>
        <w:snapToGrid w:val="0"/>
        <w:spacing w:line="400" w:lineRule="exact"/>
        <w:ind w:firstLine="470" w:firstLineChars="196"/>
        <w:jc w:val="left"/>
        <w:rPr>
          <w:rFonts w:hint="eastAsia" w:ascii="宋体" w:hAnsi="宋体"/>
          <w:color w:val="auto"/>
          <w:sz w:val="24"/>
          <w:highlight w:val="none"/>
        </w:rPr>
      </w:pPr>
      <w:r>
        <w:rPr>
          <w:rFonts w:hint="eastAsia" w:ascii="宋体" w:hAnsi="宋体"/>
          <w:color w:val="auto"/>
          <w:sz w:val="24"/>
          <w:highlight w:val="none"/>
        </w:rPr>
        <w:t>（2）没有重大违法记录的承诺函</w:t>
      </w:r>
      <w:r>
        <w:rPr>
          <w:rFonts w:hint="eastAsia" w:ascii="宋体" w:hAnsi="宋体"/>
          <w:b/>
          <w:color w:val="auto"/>
          <w:sz w:val="24"/>
          <w:highlight w:val="none"/>
          <w:u w:val="single"/>
          <w:shd w:val="pct10" w:color="auto" w:fill="FFFFFF"/>
        </w:rPr>
        <w:t>（请投标人在资格响应文件中勿遗漏该表格）</w:t>
      </w:r>
      <w:r>
        <w:rPr>
          <w:rFonts w:hint="eastAsia" w:ascii="宋体" w:hAnsi="宋体"/>
          <w:color w:val="auto"/>
          <w:sz w:val="24"/>
          <w:highlight w:val="none"/>
        </w:rPr>
        <w:t>；</w:t>
      </w:r>
    </w:p>
    <w:p>
      <w:pPr>
        <w:snapToGrid w:val="0"/>
        <w:spacing w:line="400" w:lineRule="exact"/>
        <w:ind w:firstLine="482" w:firstLineChars="200"/>
        <w:jc w:val="left"/>
        <w:rPr>
          <w:rFonts w:ascii="宋体" w:hAnsi="宋体"/>
          <w:color w:val="auto"/>
          <w:sz w:val="24"/>
          <w:highlight w:val="none"/>
        </w:rPr>
      </w:pPr>
      <w:r>
        <w:rPr>
          <w:rFonts w:hint="eastAsia" w:ascii="宋体" w:hAnsi="宋体"/>
          <w:b/>
          <w:color w:val="auto"/>
          <w:sz w:val="24"/>
          <w:highlight w:val="none"/>
          <w:lang w:val="en-US" w:eastAsia="zh-CN"/>
        </w:rPr>
        <w:t>2</w:t>
      </w:r>
      <w:r>
        <w:rPr>
          <w:rFonts w:hint="eastAsia" w:ascii="宋体" w:hAnsi="宋体"/>
          <w:b/>
          <w:color w:val="auto"/>
          <w:sz w:val="24"/>
          <w:highlight w:val="none"/>
        </w:rPr>
        <w:t>.</w:t>
      </w:r>
      <w:bookmarkStart w:id="38" w:name="_Hlk534200662"/>
      <w:r>
        <w:rPr>
          <w:rFonts w:hint="eastAsia" w:ascii="宋体" w:hAnsi="宋体"/>
          <w:b/>
          <w:color w:val="auto"/>
          <w:sz w:val="24"/>
          <w:highlight w:val="none"/>
        </w:rPr>
        <w:t>商务</w:t>
      </w:r>
      <w:r>
        <w:rPr>
          <w:rFonts w:hint="eastAsia" w:ascii="宋体" w:hAnsi="宋体"/>
          <w:b/>
          <w:bCs/>
          <w:color w:val="auto"/>
          <w:sz w:val="24"/>
          <w:highlight w:val="none"/>
        </w:rPr>
        <w:t>技术</w:t>
      </w:r>
      <w:r>
        <w:rPr>
          <w:rFonts w:hint="eastAsia" w:ascii="宋体" w:hAnsi="宋体"/>
          <w:b/>
          <w:color w:val="auto"/>
          <w:sz w:val="24"/>
          <w:highlight w:val="none"/>
        </w:rPr>
        <w:t>文件</w:t>
      </w:r>
      <w:bookmarkEnd w:id="38"/>
      <w:r>
        <w:rPr>
          <w:rFonts w:hint="eastAsia" w:ascii="宋体" w:hAnsi="宋体"/>
          <w:b/>
          <w:color w:val="auto"/>
          <w:sz w:val="24"/>
          <w:highlight w:val="none"/>
        </w:rPr>
        <w:t>：</w:t>
      </w:r>
    </w:p>
    <w:p>
      <w:pPr>
        <w:snapToGrid w:val="0"/>
        <w:spacing w:line="400" w:lineRule="exact"/>
        <w:ind w:firstLine="470" w:firstLineChars="196"/>
        <w:jc w:val="left"/>
        <w:rPr>
          <w:rFonts w:ascii="宋体" w:hAnsi="宋体"/>
          <w:color w:val="auto"/>
          <w:sz w:val="24"/>
          <w:highlight w:val="none"/>
        </w:rPr>
      </w:pPr>
      <w:r>
        <w:rPr>
          <w:rFonts w:hint="eastAsia" w:ascii="宋体" w:hAnsi="宋体"/>
          <w:color w:val="auto"/>
          <w:sz w:val="24"/>
          <w:highlight w:val="none"/>
        </w:rPr>
        <w:t>（1）投标函；</w:t>
      </w:r>
    </w:p>
    <w:p>
      <w:pPr>
        <w:snapToGrid w:val="0"/>
        <w:spacing w:line="400" w:lineRule="exact"/>
        <w:ind w:firstLine="470" w:firstLineChars="196"/>
        <w:jc w:val="left"/>
        <w:rPr>
          <w:rFonts w:ascii="宋体" w:hAnsi="宋体"/>
          <w:color w:val="auto"/>
          <w:sz w:val="24"/>
          <w:highlight w:val="none"/>
        </w:rPr>
      </w:pPr>
      <w:r>
        <w:rPr>
          <w:rFonts w:hint="eastAsia" w:ascii="宋体" w:hAnsi="宋体"/>
          <w:color w:val="auto"/>
          <w:sz w:val="24"/>
          <w:highlight w:val="none"/>
        </w:rPr>
        <w:t>（2）</w:t>
      </w:r>
      <w:bookmarkStart w:id="39" w:name="_Hlk534200539"/>
      <w:r>
        <w:rPr>
          <w:rFonts w:hint="eastAsia" w:ascii="宋体" w:hAnsi="宋体"/>
          <w:color w:val="auto"/>
          <w:sz w:val="24"/>
          <w:highlight w:val="none"/>
        </w:rPr>
        <w:t>法定代表人授权委托书</w:t>
      </w:r>
      <w:bookmarkEnd w:id="39"/>
      <w:r>
        <w:rPr>
          <w:rFonts w:hint="eastAsia" w:ascii="宋体" w:hAnsi="宋体"/>
          <w:color w:val="auto"/>
          <w:sz w:val="24"/>
          <w:highlight w:val="none"/>
        </w:rPr>
        <w:t>；</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）投标人按照评分标准要求提供的相应资料；</w:t>
      </w:r>
    </w:p>
    <w:p>
      <w:pPr>
        <w:snapToGrid w:val="0"/>
        <w:spacing w:line="42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4</w:t>
      </w:r>
      <w:r>
        <w:rPr>
          <w:rFonts w:hint="eastAsia" w:ascii="宋体" w:hAnsi="宋体"/>
          <w:color w:val="auto"/>
          <w:sz w:val="24"/>
          <w:highlight w:val="none"/>
        </w:rPr>
        <w:t>）项目负责人简历表；</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 xml:space="preserve">）项目实施人员一览表； </w:t>
      </w:r>
    </w:p>
    <w:p>
      <w:pPr>
        <w:snapToGrid w:val="0"/>
        <w:spacing w:line="400" w:lineRule="exact"/>
        <w:ind w:firstLine="470" w:firstLineChars="196"/>
        <w:jc w:val="left"/>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6</w:t>
      </w:r>
      <w:r>
        <w:rPr>
          <w:rFonts w:hint="eastAsia" w:ascii="宋体" w:hAnsi="宋体"/>
          <w:color w:val="auto"/>
          <w:sz w:val="24"/>
          <w:highlight w:val="none"/>
        </w:rPr>
        <w:t>）投标人类似成功案例一览表；</w:t>
      </w:r>
    </w:p>
    <w:p>
      <w:pPr>
        <w:snapToGrid w:val="0"/>
        <w:spacing w:line="400" w:lineRule="exact"/>
        <w:ind w:firstLine="470" w:firstLineChars="196"/>
        <w:jc w:val="left"/>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7</w:t>
      </w:r>
      <w:r>
        <w:rPr>
          <w:rFonts w:hint="eastAsia" w:ascii="宋体" w:hAnsi="宋体"/>
          <w:color w:val="auto"/>
          <w:sz w:val="24"/>
          <w:highlight w:val="none"/>
        </w:rPr>
        <w:t>）商务技术响应表；</w:t>
      </w:r>
    </w:p>
    <w:p>
      <w:pPr>
        <w:snapToGrid w:val="0"/>
        <w:spacing w:line="400" w:lineRule="exact"/>
        <w:ind w:firstLine="470" w:firstLineChars="196"/>
        <w:jc w:val="left"/>
        <w:rPr>
          <w:rFonts w:hint="eastAsia"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8</w:t>
      </w:r>
      <w:r>
        <w:rPr>
          <w:rFonts w:hint="eastAsia" w:ascii="宋体" w:hAnsi="宋体"/>
          <w:color w:val="auto"/>
          <w:sz w:val="24"/>
          <w:highlight w:val="none"/>
        </w:rPr>
        <w:t>）投标人认为需要提供的其他资料。</w:t>
      </w:r>
      <w:bookmarkStart w:id="40" w:name="_Hlk534294060"/>
    </w:p>
    <w:bookmarkEnd w:id="40"/>
    <w:p>
      <w:pPr>
        <w:snapToGrid w:val="0"/>
        <w:spacing w:line="400" w:lineRule="exact"/>
        <w:ind w:firstLine="472" w:firstLineChars="196"/>
        <w:jc w:val="left"/>
        <w:rPr>
          <w:rFonts w:ascii="宋体" w:hAnsi="宋体"/>
          <w:b/>
          <w:color w:val="auto"/>
          <w:sz w:val="24"/>
          <w:highlight w:val="none"/>
        </w:rPr>
      </w:pPr>
      <w:r>
        <w:rPr>
          <w:rFonts w:hint="eastAsia" w:ascii="宋体" w:hAnsi="宋体"/>
          <w:b/>
          <w:color w:val="auto"/>
          <w:sz w:val="24"/>
          <w:highlight w:val="none"/>
          <w:lang w:val="en-US" w:eastAsia="zh-CN"/>
        </w:rPr>
        <w:t>3</w:t>
      </w:r>
      <w:r>
        <w:rPr>
          <w:rFonts w:hint="eastAsia" w:ascii="宋体" w:hAnsi="宋体"/>
          <w:b/>
          <w:color w:val="auto"/>
          <w:sz w:val="24"/>
          <w:highlight w:val="none"/>
        </w:rPr>
        <w:t>.报价文件</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（1）开标一览表；</w:t>
      </w:r>
    </w:p>
    <w:p>
      <w:pPr>
        <w:pStyle w:val="12"/>
        <w:snapToGrid w:val="0"/>
        <w:spacing w:line="400" w:lineRule="exact"/>
        <w:ind w:left="0" w:leftChars="0" w:firstLine="480" w:firstLineChars="200"/>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eastAsia="zh-CN"/>
        </w:rPr>
        <w:t>2</w:t>
      </w:r>
      <w:r>
        <w:rPr>
          <w:rFonts w:hint="eastAsia" w:ascii="宋体" w:hAnsi="宋体" w:eastAsia="宋体"/>
          <w:color w:val="auto"/>
          <w:sz w:val="24"/>
          <w:szCs w:val="24"/>
          <w:highlight w:val="none"/>
        </w:rPr>
        <w:t>）报价明细表。</w:t>
      </w:r>
    </w:p>
    <w:p>
      <w:pPr>
        <w:pStyle w:val="12"/>
        <w:snapToGrid w:val="0"/>
        <w:spacing w:line="400" w:lineRule="exact"/>
        <w:ind w:left="0" w:leftChars="0" w:firstLine="482" w:firstLineChars="200"/>
        <w:rPr>
          <w:rFonts w:hint="eastAsia" w:ascii="宋体" w:hAnsi="宋体" w:eastAsia="宋体"/>
          <w:b/>
          <w:color w:val="auto"/>
          <w:sz w:val="24"/>
          <w:szCs w:val="24"/>
          <w:highlight w:val="none"/>
        </w:rPr>
      </w:pPr>
      <w:bookmarkStart w:id="41" w:name="_Hlk534190502"/>
      <w:r>
        <w:rPr>
          <w:rFonts w:hint="eastAsia" w:ascii="宋体" w:hAnsi="宋体" w:eastAsia="宋体"/>
          <w:b/>
          <w:color w:val="auto"/>
          <w:sz w:val="24"/>
          <w:szCs w:val="24"/>
          <w:highlight w:val="none"/>
        </w:rPr>
        <w:t>（</w:t>
      </w:r>
      <w:r>
        <w:rPr>
          <w:rFonts w:hint="eastAsia" w:ascii="宋体" w:hAnsi="宋体" w:eastAsia="宋体"/>
          <w:b/>
          <w:color w:val="auto"/>
          <w:sz w:val="24"/>
          <w:szCs w:val="24"/>
          <w:highlight w:val="none"/>
          <w:lang w:eastAsia="zh-CN"/>
        </w:rPr>
        <w:t>3</w:t>
      </w:r>
      <w:r>
        <w:rPr>
          <w:rFonts w:hint="eastAsia" w:ascii="宋体" w:hAnsi="宋体" w:eastAsia="宋体"/>
          <w:b/>
          <w:color w:val="auto"/>
          <w:sz w:val="24"/>
          <w:szCs w:val="24"/>
          <w:highlight w:val="none"/>
        </w:rPr>
        <w:t>）</w:t>
      </w:r>
      <w:bookmarkEnd w:id="41"/>
      <w:r>
        <w:rPr>
          <w:rFonts w:hint="eastAsia" w:ascii="宋体" w:hAnsi="宋体" w:eastAsia="宋体"/>
          <w:b/>
          <w:color w:val="auto"/>
          <w:sz w:val="24"/>
          <w:szCs w:val="24"/>
          <w:highlight w:val="none"/>
        </w:rPr>
        <w:t>中小企业声明函（投标人未提供《中小企业声明函》的、《中小企业声明函》中内容应填写而未进行填写或未如实填写的，将不给予投标人小微企业报价优惠扣除）。</w:t>
      </w:r>
    </w:p>
    <w:p>
      <w:pPr>
        <w:pStyle w:val="12"/>
        <w:snapToGrid w:val="0"/>
        <w:spacing w:line="400" w:lineRule="exact"/>
        <w:ind w:left="0" w:leftChars="0" w:firstLine="480" w:firstLineChars="200"/>
        <w:rPr>
          <w:rFonts w:ascii="宋体" w:hAnsi="宋体" w:eastAsia="宋体"/>
          <w:b/>
          <w:bCs w:val="0"/>
          <w:color w:val="auto"/>
          <w:sz w:val="24"/>
          <w:szCs w:val="24"/>
          <w:highlight w:val="none"/>
          <w:u w:val="single"/>
        </w:rPr>
      </w:pPr>
      <w:r>
        <w:rPr>
          <w:rFonts w:hint="eastAsia" w:ascii="宋体" w:hAnsi="宋体" w:eastAsia="宋体"/>
          <w:b w:val="0"/>
          <w:bCs/>
          <w:color w:val="auto"/>
          <w:sz w:val="24"/>
          <w:szCs w:val="24"/>
          <w:highlight w:val="none"/>
        </w:rPr>
        <w:t>评标委员会根据上述资料和《政府采购促进中小企业发展管理办法》财库［2020］46号文件、工信部联企业[2011]300号文件、浙财采监〔2018〕2号文件等规定，综合评判后确认是否给予投标人小微企业报价优惠扣除，用扣除后的价格参加评审。</w:t>
      </w:r>
      <w:r>
        <w:rPr>
          <w:rFonts w:hint="eastAsia" w:ascii="宋体" w:hAnsi="宋体" w:eastAsia="宋体"/>
          <w:b/>
          <w:bCs w:val="0"/>
          <w:color w:val="auto"/>
          <w:sz w:val="24"/>
          <w:szCs w:val="24"/>
          <w:highlight w:val="none"/>
          <w:u w:val="single"/>
        </w:rPr>
        <w:t>评标过程中如须核实上述单位网上统计、社保、税务等信息的，投标人请提供配合。</w:t>
      </w:r>
    </w:p>
    <w:p>
      <w:pPr>
        <w:snapToGrid w:val="0"/>
        <w:spacing w:before="100" w:beforeAutospacing="1" w:after="100" w:afterAutospacing="1" w:line="400" w:lineRule="exact"/>
        <w:ind w:firstLine="477" w:firstLineChars="198"/>
        <w:jc w:val="left"/>
        <w:rPr>
          <w:rFonts w:ascii="宋体" w:hAnsi="宋体"/>
          <w:b/>
          <w:color w:val="auto"/>
          <w:spacing w:val="-4"/>
          <w:sz w:val="24"/>
          <w:highlight w:val="none"/>
        </w:rPr>
      </w:pPr>
      <w:r>
        <w:rPr>
          <w:rFonts w:hint="eastAsia" w:ascii="宋体" w:hAnsi="宋体"/>
          <w:b/>
          <w:color w:val="auto"/>
          <w:sz w:val="24"/>
          <w:highlight w:val="none"/>
        </w:rPr>
        <w:t>（二）</w:t>
      </w:r>
      <w:r>
        <w:rPr>
          <w:rFonts w:hint="eastAsia" w:ascii="宋体" w:hAnsi="宋体"/>
          <w:b/>
          <w:color w:val="auto"/>
          <w:spacing w:val="-4"/>
          <w:sz w:val="24"/>
          <w:highlight w:val="none"/>
        </w:rPr>
        <w:t>采购项目评分索引表(该表格仅为方便评标之用，不涉及无效标条款，表格放置在商务技术文件目录的前页，以方便评委进行评审</w:t>
      </w:r>
      <w:r>
        <w:rPr>
          <w:rFonts w:ascii="宋体" w:hAnsi="宋体"/>
          <w:b/>
          <w:color w:val="auto"/>
          <w:spacing w:val="-4"/>
          <w:sz w:val="24"/>
          <w:highlight w:val="none"/>
        </w:rPr>
        <w:t>，</w:t>
      </w:r>
      <w:r>
        <w:rPr>
          <w:rFonts w:hint="eastAsia" w:ascii="宋体" w:hAnsi="宋体"/>
          <w:b/>
          <w:color w:val="auto"/>
          <w:spacing w:val="-4"/>
          <w:sz w:val="24"/>
          <w:highlight w:val="none"/>
        </w:rPr>
        <w:t>格式见第四章)</w:t>
      </w:r>
    </w:p>
    <w:p>
      <w:pPr>
        <w:snapToGrid w:val="0"/>
        <w:spacing w:line="400" w:lineRule="exact"/>
        <w:ind w:firstLine="361" w:firstLineChars="150"/>
        <w:jc w:val="left"/>
        <w:rPr>
          <w:rFonts w:ascii="宋体" w:hAnsi="宋体"/>
          <w:b/>
          <w:color w:val="auto"/>
          <w:sz w:val="24"/>
          <w:highlight w:val="none"/>
        </w:rPr>
      </w:pPr>
      <w:r>
        <w:rPr>
          <w:rFonts w:hint="eastAsia" w:ascii="宋体" w:hAnsi="宋体"/>
          <w:b/>
          <w:color w:val="auto"/>
          <w:sz w:val="24"/>
          <w:highlight w:val="none"/>
        </w:rPr>
        <w:t>（三）投标文件的语言及计量</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1.投标文件以及投标人与招标人就有关投标事宜的所有来往函电，均应以中文汉语书写。除签名、盖章、专用名称等特殊情形外，以中文汉语以外的文字表述的投标文件视同未提供。</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before="120" w:beforeLines="50" w:line="400" w:lineRule="exact"/>
        <w:ind w:firstLine="472" w:firstLineChars="196"/>
        <w:jc w:val="left"/>
        <w:rPr>
          <w:rFonts w:ascii="宋体" w:hAnsi="宋体"/>
          <w:b/>
          <w:color w:val="auto"/>
          <w:sz w:val="24"/>
          <w:highlight w:val="none"/>
        </w:rPr>
      </w:pPr>
      <w:r>
        <w:rPr>
          <w:rFonts w:hint="eastAsia" w:ascii="宋体" w:hAnsi="宋体"/>
          <w:b/>
          <w:color w:val="auto"/>
          <w:sz w:val="24"/>
          <w:highlight w:val="none"/>
        </w:rPr>
        <w:t>（四）投标报价</w:t>
      </w:r>
    </w:p>
    <w:p>
      <w:pPr>
        <w:pStyle w:val="11"/>
        <w:snapToGrid w:val="0"/>
        <w:spacing w:beforeLines="0" w:afterLines="0"/>
        <w:ind w:firstLine="480" w:firstLineChars="200"/>
        <w:jc w:val="left"/>
        <w:rPr>
          <w:rFonts w:hAnsi="宋体"/>
          <w:color w:val="auto"/>
          <w:highlight w:val="none"/>
        </w:rPr>
      </w:pPr>
      <w:r>
        <w:rPr>
          <w:rFonts w:hint="eastAsia" w:hAnsi="宋体"/>
          <w:color w:val="auto"/>
          <w:highlight w:val="none"/>
        </w:rPr>
        <w:t>1.投标报价应按招标文件中相关附表格式填写。</w:t>
      </w:r>
    </w:p>
    <w:p>
      <w:pPr>
        <w:pStyle w:val="11"/>
        <w:snapToGrid w:val="0"/>
        <w:spacing w:beforeLines="0" w:afterLines="0"/>
        <w:ind w:firstLine="480" w:firstLineChars="200"/>
        <w:jc w:val="left"/>
        <w:rPr>
          <w:rFonts w:hAnsi="宋体"/>
          <w:color w:val="auto"/>
          <w:highlight w:val="none"/>
        </w:rPr>
      </w:pPr>
      <w:r>
        <w:rPr>
          <w:rFonts w:hint="eastAsia" w:hAnsi="宋体"/>
          <w:color w:val="auto"/>
          <w:highlight w:val="none"/>
        </w:rPr>
        <w:t>2.投标报价是履行合同的最终价格，应包括本次项目实施所需的人工工资（含节假日加班费）、易损材料、生产工具、运输工具、修理费、办公 、通信、劳保（含高温补贴费、雨衣、夏令防暑、冬令防寒等）、福利、利润、培训、奖罚措施、保险（包括医疗、工伤、养老等社会保险及人身意外保险）、政策性收费以及实施本项目所需的其他一切费用，供应商应列入而未列入其中的费用，均视为已包含在内，风险由供应商承担。</w:t>
      </w:r>
    </w:p>
    <w:p>
      <w:pPr>
        <w:tabs>
          <w:tab w:val="left" w:pos="525"/>
        </w:tabs>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▲3.投标文件只允许有一个报价，有选择的或有条件的报价将不予接受。</w:t>
      </w:r>
    </w:p>
    <w:p>
      <w:pPr>
        <w:pStyle w:val="5"/>
        <w:widowControl w:val="0"/>
        <w:numPr>
          <w:ilvl w:val="0"/>
          <w:numId w:val="0"/>
        </w:numPr>
        <w:tabs>
          <w:tab w:val="left" w:pos="420"/>
          <w:tab w:val="left" w:pos="454"/>
          <w:tab w:val="left" w:pos="720"/>
          <w:tab w:val="left" w:pos="900"/>
          <w:tab w:val="clear" w:pos="360"/>
        </w:tabs>
        <w:snapToGrid w:val="0"/>
        <w:spacing w:before="120" w:beforeLines="50" w:afterLines="0" w:line="400" w:lineRule="exact"/>
        <w:ind w:leftChars="196"/>
        <w:rPr>
          <w:rFonts w:ascii="宋体" w:hAnsi="宋体"/>
          <w:b/>
          <w:color w:val="auto"/>
          <w:sz w:val="24"/>
          <w:szCs w:val="24"/>
          <w:highlight w:val="none"/>
        </w:rPr>
      </w:pPr>
      <w:r>
        <w:rPr>
          <w:rFonts w:hint="eastAsia" w:ascii="宋体" w:hAnsi="宋体"/>
          <w:b/>
          <w:color w:val="auto"/>
          <w:sz w:val="24"/>
          <w:szCs w:val="24"/>
          <w:highlight w:val="none"/>
        </w:rPr>
        <w:t>（五）投标有效期</w:t>
      </w:r>
    </w:p>
    <w:p>
      <w:pPr>
        <w:pStyle w:val="5"/>
        <w:widowControl w:val="0"/>
        <w:numPr>
          <w:ilvl w:val="0"/>
          <w:numId w:val="0"/>
        </w:numPr>
        <w:tabs>
          <w:tab w:val="left" w:pos="420"/>
          <w:tab w:val="left" w:pos="454"/>
          <w:tab w:val="left" w:pos="720"/>
          <w:tab w:val="left" w:pos="900"/>
          <w:tab w:val="clear" w:pos="360"/>
        </w:tabs>
        <w:snapToGrid w:val="0"/>
        <w:spacing w:afterLines="0" w:line="400" w:lineRule="exact"/>
        <w:ind w:leftChars="138"/>
        <w:rPr>
          <w:rFonts w:ascii="宋体" w:hAnsi="宋体"/>
          <w:color w:val="auto"/>
          <w:sz w:val="24"/>
          <w:szCs w:val="24"/>
          <w:highlight w:val="none"/>
        </w:rPr>
      </w:pPr>
      <w:r>
        <w:rPr>
          <w:rFonts w:hint="eastAsia" w:ascii="宋体" w:hAnsi="宋体"/>
          <w:color w:val="auto"/>
          <w:sz w:val="24"/>
          <w:szCs w:val="24"/>
          <w:highlight w:val="none"/>
        </w:rPr>
        <w:t>▲1.自投标截止日起</w:t>
      </w:r>
      <w:r>
        <w:rPr>
          <w:rFonts w:hint="eastAsia" w:ascii="宋体" w:hAnsi="宋体"/>
          <w:color w:val="auto"/>
          <w:sz w:val="24"/>
          <w:szCs w:val="24"/>
          <w:highlight w:val="none"/>
          <w:u w:val="single"/>
        </w:rPr>
        <w:t xml:space="preserve">  90  </w:t>
      </w:r>
      <w:r>
        <w:rPr>
          <w:rFonts w:hint="eastAsia" w:ascii="宋体" w:hAnsi="宋体"/>
          <w:color w:val="auto"/>
          <w:sz w:val="24"/>
          <w:szCs w:val="24"/>
          <w:highlight w:val="none"/>
        </w:rPr>
        <w:t>天投标文件应保持有效。</w:t>
      </w:r>
    </w:p>
    <w:p>
      <w:pPr>
        <w:pStyle w:val="5"/>
        <w:widowControl w:val="0"/>
        <w:numPr>
          <w:ilvl w:val="0"/>
          <w:numId w:val="0"/>
        </w:numPr>
        <w:tabs>
          <w:tab w:val="left" w:pos="420"/>
          <w:tab w:val="left" w:pos="454"/>
          <w:tab w:val="left" w:pos="720"/>
          <w:tab w:val="left" w:pos="900"/>
          <w:tab w:val="clear" w:pos="360"/>
        </w:tabs>
        <w:snapToGrid w:val="0"/>
        <w:spacing w:afterLines="0" w:line="4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2.在特殊情况下，招标人可与投标人协商延长投标文件的有效期，这种要求和答复均以书面形式进行。</w:t>
      </w:r>
    </w:p>
    <w:p>
      <w:pPr>
        <w:snapToGrid w:val="0"/>
        <w:spacing w:line="400" w:lineRule="exact"/>
        <w:ind w:firstLine="480" w:firstLineChars="200"/>
        <w:jc w:val="left"/>
        <w:rPr>
          <w:rFonts w:ascii="宋体" w:hAnsi="宋体"/>
          <w:color w:val="auto"/>
          <w:sz w:val="24"/>
          <w:highlight w:val="none"/>
        </w:rPr>
      </w:pPr>
      <w:r>
        <w:rPr>
          <w:rFonts w:hint="eastAsia" w:ascii="宋体" w:hAnsi="宋体"/>
          <w:color w:val="auto"/>
          <w:sz w:val="24"/>
          <w:highlight w:val="none"/>
        </w:rPr>
        <w:t xml:space="preserve">3.投标人可拒绝接受延期要求，同意延长有效期的投标人不能修改投标文件内容。 </w:t>
      </w:r>
    </w:p>
    <w:p>
      <w:pPr>
        <w:snapToGrid w:val="0"/>
        <w:spacing w:line="400" w:lineRule="exact"/>
        <w:ind w:firstLine="480" w:firstLineChars="200"/>
        <w:jc w:val="left"/>
        <w:rPr>
          <w:rFonts w:hint="eastAsia" w:ascii="宋体" w:hAnsi="宋体"/>
          <w:b/>
          <w:color w:val="auto"/>
          <w:sz w:val="24"/>
          <w:highlight w:val="none"/>
        </w:rPr>
      </w:pPr>
      <w:r>
        <w:rPr>
          <w:rFonts w:hint="eastAsia" w:ascii="宋体" w:hAnsi="宋体"/>
          <w:color w:val="auto"/>
          <w:sz w:val="24"/>
          <w:highlight w:val="none"/>
        </w:rPr>
        <w:t>4.中标人的投标文件自开标之日起至合同履行完毕止均应保持有效。</w:t>
      </w:r>
    </w:p>
    <w:p>
      <w:pPr>
        <w:snapToGrid w:val="0"/>
        <w:spacing w:line="400" w:lineRule="exact"/>
        <w:ind w:firstLine="472" w:firstLineChars="196"/>
        <w:jc w:val="left"/>
        <w:rPr>
          <w:rFonts w:ascii="宋体" w:hAnsi="宋体"/>
          <w:b/>
          <w:bCs/>
          <w:color w:val="auto"/>
          <w:sz w:val="24"/>
          <w:highlight w:val="none"/>
        </w:rPr>
      </w:pPr>
      <w:r>
        <w:rPr>
          <w:rFonts w:hint="eastAsia" w:ascii="宋体" w:hAnsi="宋体"/>
          <w:b/>
          <w:bCs/>
          <w:color w:val="auto"/>
          <w:sz w:val="24"/>
          <w:highlight w:val="none"/>
        </w:rPr>
        <w:t>5.投标人有下列情形之一的，按有关规定进行处罚：</w:t>
      </w:r>
    </w:p>
    <w:p>
      <w:pPr>
        <w:snapToGrid w:val="0"/>
        <w:spacing w:line="400" w:lineRule="exact"/>
        <w:ind w:firstLine="470" w:firstLineChars="196"/>
        <w:jc w:val="left"/>
        <w:rPr>
          <w:rFonts w:ascii="宋体" w:hAnsi="宋体"/>
          <w:color w:val="auto"/>
          <w:sz w:val="24"/>
          <w:highlight w:val="none"/>
        </w:rPr>
      </w:pPr>
      <w:r>
        <w:rPr>
          <w:rFonts w:hint="eastAsia" w:ascii="宋体" w:hAnsi="宋体"/>
          <w:color w:val="auto"/>
          <w:sz w:val="24"/>
          <w:highlight w:val="none"/>
        </w:rPr>
        <w:t>（1）投标人在投标有效期内撤回投标文件的；</w:t>
      </w:r>
    </w:p>
    <w:p>
      <w:pPr>
        <w:snapToGrid w:val="0"/>
        <w:spacing w:line="400" w:lineRule="exact"/>
        <w:ind w:firstLine="470" w:firstLineChars="196"/>
        <w:jc w:val="left"/>
        <w:rPr>
          <w:rFonts w:ascii="宋体" w:hAnsi="宋体"/>
          <w:color w:val="auto"/>
          <w:sz w:val="24"/>
          <w:highlight w:val="none"/>
        </w:rPr>
      </w:pPr>
      <w:r>
        <w:rPr>
          <w:rFonts w:hint="eastAsia" w:ascii="宋体" w:hAnsi="宋体"/>
          <w:color w:val="auto"/>
          <w:sz w:val="24"/>
          <w:highlight w:val="none"/>
        </w:rPr>
        <w:t>（2）未按规定提交履约保证金的；</w:t>
      </w:r>
    </w:p>
    <w:p>
      <w:pPr>
        <w:snapToGrid w:val="0"/>
        <w:spacing w:line="400" w:lineRule="exact"/>
        <w:ind w:firstLine="470" w:firstLineChars="196"/>
        <w:jc w:val="left"/>
        <w:rPr>
          <w:rFonts w:ascii="宋体" w:hAnsi="宋体"/>
          <w:color w:val="auto"/>
          <w:sz w:val="24"/>
          <w:highlight w:val="none"/>
        </w:rPr>
      </w:pPr>
      <w:r>
        <w:rPr>
          <w:rFonts w:hint="eastAsia" w:ascii="宋体" w:hAnsi="宋体"/>
          <w:color w:val="auto"/>
          <w:sz w:val="24"/>
          <w:highlight w:val="none"/>
        </w:rPr>
        <w:t>（3）投标人在投标过程中弄虚作假，提供虚假材料的；</w:t>
      </w:r>
    </w:p>
    <w:p>
      <w:pPr>
        <w:snapToGrid w:val="0"/>
        <w:spacing w:line="400" w:lineRule="exact"/>
        <w:ind w:firstLine="470" w:firstLineChars="196"/>
        <w:rPr>
          <w:rFonts w:ascii="宋体" w:hAnsi="宋体"/>
          <w:color w:val="auto"/>
          <w:sz w:val="24"/>
          <w:highlight w:val="none"/>
        </w:rPr>
      </w:pPr>
      <w:r>
        <w:rPr>
          <w:rFonts w:hint="eastAsia" w:ascii="宋体" w:hAnsi="宋体"/>
          <w:color w:val="auto"/>
          <w:sz w:val="24"/>
          <w:highlight w:val="none"/>
        </w:rPr>
        <w:t>（4）中标人无正当理由不与采购单位签订合同的；</w:t>
      </w:r>
    </w:p>
    <w:p>
      <w:pPr>
        <w:snapToGrid w:val="0"/>
        <w:spacing w:line="400" w:lineRule="exact"/>
        <w:ind w:firstLine="470" w:firstLineChars="196"/>
        <w:rPr>
          <w:rFonts w:ascii="宋体" w:hAnsi="宋体"/>
          <w:color w:val="auto"/>
          <w:sz w:val="24"/>
          <w:highlight w:val="none"/>
        </w:rPr>
      </w:pPr>
      <w:r>
        <w:rPr>
          <w:rFonts w:hint="eastAsia" w:ascii="宋体" w:hAnsi="宋体"/>
          <w:color w:val="auto"/>
          <w:sz w:val="24"/>
          <w:highlight w:val="none"/>
        </w:rPr>
        <w:t>（5）</w:t>
      </w:r>
      <w:r>
        <w:rPr>
          <w:rFonts w:hint="eastAsia" w:ascii="宋体" w:hAnsi="宋体"/>
          <w:bCs/>
          <w:color w:val="auto"/>
          <w:sz w:val="24"/>
          <w:highlight w:val="none"/>
        </w:rPr>
        <w:t>将中标项目转让给他人或者在投标文件中未说明且未经招标人同意，将中标项目分包给他人的；</w:t>
      </w:r>
    </w:p>
    <w:p>
      <w:pPr>
        <w:snapToGrid w:val="0"/>
        <w:spacing w:line="400" w:lineRule="exact"/>
        <w:ind w:firstLine="480" w:firstLineChars="200"/>
        <w:rPr>
          <w:rFonts w:ascii="宋体" w:hAnsi="宋体"/>
          <w:color w:val="auto"/>
          <w:sz w:val="24"/>
          <w:highlight w:val="none"/>
        </w:rPr>
      </w:pPr>
      <w:r>
        <w:rPr>
          <w:rFonts w:hint="eastAsia" w:ascii="宋体" w:hAnsi="宋体"/>
          <w:color w:val="auto"/>
          <w:sz w:val="24"/>
          <w:highlight w:val="none"/>
        </w:rPr>
        <w:t>（6）拒绝履行合同义务的；</w:t>
      </w:r>
    </w:p>
    <w:p>
      <w:pPr>
        <w:snapToGrid w:val="0"/>
        <w:spacing w:line="400" w:lineRule="exact"/>
        <w:ind w:firstLine="480" w:firstLineChars="200"/>
        <w:rPr>
          <w:rFonts w:ascii="宋体" w:hAnsi="宋体"/>
          <w:color w:val="auto"/>
          <w:sz w:val="24"/>
          <w:highlight w:val="none"/>
        </w:rPr>
      </w:pPr>
      <w:r>
        <w:rPr>
          <w:rFonts w:hint="eastAsia" w:ascii="宋体" w:hAnsi="宋体"/>
          <w:color w:val="auto"/>
          <w:sz w:val="24"/>
          <w:highlight w:val="none"/>
        </w:rPr>
        <w:t>（7）其他严重扰乱招投标程序的。</w:t>
      </w:r>
    </w:p>
    <w:p>
      <w:pPr>
        <w:snapToGrid w:val="0"/>
        <w:spacing w:before="120" w:beforeLines="50" w:line="400" w:lineRule="exact"/>
        <w:ind w:firstLine="472" w:firstLineChars="196"/>
        <w:jc w:val="left"/>
        <w:rPr>
          <w:rFonts w:ascii="宋体" w:hAnsi="宋体"/>
          <w:b/>
          <w:color w:val="auto"/>
          <w:sz w:val="24"/>
          <w:highlight w:val="none"/>
        </w:rPr>
      </w:pPr>
      <w:r>
        <w:rPr>
          <w:rFonts w:hint="eastAsia" w:ascii="宋体" w:hAnsi="宋体"/>
          <w:b/>
          <w:color w:val="auto"/>
          <w:sz w:val="24"/>
          <w:highlight w:val="none"/>
        </w:rPr>
        <w:t>（六）投标文件的签署</w:t>
      </w:r>
    </w:p>
    <w:p>
      <w:pPr>
        <w:snapToGrid w:val="0"/>
        <w:spacing w:line="4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1.投标人应按本招标文件规定的格式和顺序编制投标文件并标注页码，投标文件内容不完整、编排混乱而导致投标文件被误读、漏读或者查找不到相关内容的，投标人责任自负。</w:t>
      </w:r>
    </w:p>
    <w:p>
      <w:pPr>
        <w:snapToGrid w:val="0"/>
        <w:spacing w:line="400" w:lineRule="exact"/>
        <w:ind w:firstLine="470" w:firstLineChars="196"/>
        <w:jc w:val="left"/>
        <w:rPr>
          <w:rFonts w:hint="eastAsia" w:ascii="宋体" w:hAnsi="宋体" w:cs="仿宋_GB2312"/>
          <w:bCs/>
          <w:color w:val="auto"/>
          <w:sz w:val="24"/>
          <w:highlight w:val="none"/>
        </w:rPr>
      </w:pPr>
      <w:r>
        <w:rPr>
          <w:rFonts w:ascii="宋体" w:hAnsi="宋体"/>
          <w:color w:val="auto"/>
          <w:sz w:val="24"/>
          <w:highlight w:val="none"/>
        </w:rPr>
        <w:t>2</w:t>
      </w:r>
      <w:r>
        <w:rPr>
          <w:rFonts w:hint="eastAsia" w:ascii="宋体" w:hAnsi="宋体"/>
          <w:color w:val="auto"/>
          <w:sz w:val="24"/>
          <w:highlight w:val="none"/>
        </w:rPr>
        <w:t>.</w:t>
      </w:r>
      <w:r>
        <w:rPr>
          <w:rFonts w:hint="eastAsia" w:ascii="宋体" w:hAnsi="宋体" w:cs="仿宋_GB2312"/>
          <w:b/>
          <w:color w:val="auto"/>
          <w:sz w:val="24"/>
          <w:highlight w:val="none"/>
        </w:rPr>
        <w:t>电子投标文件中公章、法人章均采用CA签章</w:t>
      </w:r>
      <w:r>
        <w:rPr>
          <w:rFonts w:hint="eastAsia" w:ascii="宋体" w:hAnsi="宋体" w:cs="仿宋_GB2312"/>
          <w:bCs/>
          <w:color w:val="auto"/>
          <w:sz w:val="24"/>
          <w:highlight w:val="none"/>
        </w:rPr>
        <w:t>，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napToGrid w:val="0"/>
        <w:spacing w:line="400" w:lineRule="exact"/>
        <w:ind w:firstLine="470" w:firstLineChars="196"/>
        <w:jc w:val="left"/>
        <w:rPr>
          <w:rFonts w:ascii="宋体" w:hAnsi="宋体" w:cs="仿宋_GB2312"/>
          <w:bCs/>
          <w:color w:val="auto"/>
          <w:sz w:val="24"/>
          <w:highlight w:val="none"/>
        </w:rPr>
      </w:pPr>
      <w:r>
        <w:rPr>
          <w:rFonts w:hint="eastAsia" w:ascii="宋体" w:hAnsi="宋体" w:cs="仿宋_GB2312"/>
          <w:bCs/>
          <w:color w:val="auto"/>
          <w:sz w:val="24"/>
          <w:highlight w:val="none"/>
        </w:rPr>
        <w:t>电子投标文件如内容不完整、编排混乱导致投标文件被误读、漏读，或者在按采购文件规定的部位查找不到相关内容的，由投标人自行承担。</w:t>
      </w:r>
    </w:p>
    <w:p>
      <w:pPr>
        <w:snapToGrid w:val="0"/>
        <w:spacing w:line="400" w:lineRule="exact"/>
        <w:ind w:firstLine="470" w:firstLineChars="196"/>
        <w:jc w:val="left"/>
        <w:rPr>
          <w:rFonts w:ascii="宋体" w:hAnsi="宋体"/>
          <w:color w:val="auto"/>
          <w:sz w:val="24"/>
          <w:highlight w:val="none"/>
        </w:rPr>
      </w:pPr>
      <w:r>
        <w:rPr>
          <w:rFonts w:ascii="宋体" w:hAnsi="宋体" w:cs="仿宋_GB2312"/>
          <w:bCs/>
          <w:color w:val="auto"/>
          <w:sz w:val="24"/>
          <w:highlight w:val="none"/>
        </w:rPr>
        <w:t>3</w:t>
      </w:r>
      <w:r>
        <w:rPr>
          <w:rFonts w:hint="eastAsia" w:ascii="宋体" w:hAnsi="宋体"/>
          <w:color w:val="auto"/>
          <w:sz w:val="24"/>
          <w:highlight w:val="none"/>
        </w:rPr>
        <w:t>.温馨提醒：</w:t>
      </w:r>
      <w:r>
        <w:rPr>
          <w:rFonts w:hint="eastAsia" w:ascii="宋体" w:hAnsi="宋体"/>
          <w:color w:val="auto"/>
          <w:sz w:val="24"/>
          <w:highlight w:val="none"/>
          <w:u w:val="single"/>
        </w:rPr>
        <w:t>CA签章上目前没有法人或授权代表签字信息，需要投标人联系杭州天谷信息科技有限公司、浙江杭州汇信科技有限公司进行办理，或在投标文件中涉及到签字的位置线下签好字然后扫描或者拍照做成PDF的格式亦可。</w:t>
      </w:r>
    </w:p>
    <w:p>
      <w:pPr>
        <w:snapToGrid w:val="0"/>
        <w:spacing w:line="400" w:lineRule="exact"/>
        <w:ind w:firstLine="480" w:firstLineChars="200"/>
        <w:jc w:val="left"/>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.投标文件不得涂改，若有修改错漏处，须加盖单位公章或者法定代表人或授权委托人签字或盖章。投标文件因字迹潦草或表达不清所引起的后果由投标人负责。</w:t>
      </w:r>
    </w:p>
    <w:p>
      <w:pPr>
        <w:snapToGrid w:val="0"/>
        <w:spacing w:before="120" w:beforeLines="50" w:line="400" w:lineRule="exact"/>
        <w:ind w:firstLine="472" w:firstLineChars="196"/>
        <w:rPr>
          <w:rFonts w:ascii="宋体" w:hAnsi="宋体"/>
          <w:b/>
          <w:color w:val="auto"/>
          <w:sz w:val="24"/>
          <w:highlight w:val="none"/>
        </w:rPr>
      </w:pPr>
      <w:r>
        <w:rPr>
          <w:rFonts w:hint="eastAsia" w:ascii="宋体" w:hAnsi="宋体"/>
          <w:b/>
          <w:color w:val="auto"/>
          <w:sz w:val="24"/>
          <w:highlight w:val="none"/>
        </w:rPr>
        <w:t>（七）投标无效的情形</w:t>
      </w:r>
    </w:p>
    <w:p>
      <w:pPr>
        <w:snapToGrid w:val="0"/>
        <w:spacing w:line="400" w:lineRule="exact"/>
        <w:ind w:firstLine="480" w:firstLineChars="200"/>
        <w:rPr>
          <w:rFonts w:hint="eastAsia" w:ascii="宋体" w:hAnsi="宋体"/>
          <w:bCs/>
          <w:color w:val="auto"/>
          <w:sz w:val="24"/>
          <w:highlight w:val="none"/>
        </w:rPr>
      </w:pPr>
      <w:r>
        <w:rPr>
          <w:rFonts w:hint="eastAsia" w:ascii="宋体" w:hAnsi="宋体"/>
          <w:bCs/>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电子邮件、扫描件等）。修改或者补正投标文件必须以书面形式进行，如有需要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00" w:lineRule="exact"/>
        <w:ind w:firstLine="457" w:firstLineChars="196"/>
        <w:rPr>
          <w:rFonts w:ascii="宋体" w:hAnsi="宋体"/>
          <w:b/>
          <w:bCs/>
          <w:color w:val="auto"/>
          <w:spacing w:val="-4"/>
          <w:sz w:val="24"/>
          <w:highlight w:val="none"/>
        </w:rPr>
      </w:pPr>
      <w:bookmarkStart w:id="42" w:name="_Hlk59462445"/>
      <w:r>
        <w:rPr>
          <w:rFonts w:hint="eastAsia" w:ascii="宋体" w:hAnsi="宋体"/>
          <w:b/>
          <w:bCs/>
          <w:color w:val="auto"/>
          <w:spacing w:val="-4"/>
          <w:sz w:val="24"/>
          <w:highlight w:val="none"/>
        </w:rPr>
        <w:t>1.</w:t>
      </w:r>
      <w:bookmarkStart w:id="43" w:name="_Hlk534294335"/>
      <w:r>
        <w:rPr>
          <w:rFonts w:hint="eastAsia" w:ascii="宋体" w:hAnsi="宋体"/>
          <w:b/>
          <w:bCs/>
          <w:color w:val="auto"/>
          <w:spacing w:val="-4"/>
          <w:sz w:val="24"/>
          <w:highlight w:val="none"/>
        </w:rPr>
        <w:t>在符合性审查和商务技术评审时，如发现下列情形之一的，投标文件将被视为无效：</w:t>
      </w:r>
    </w:p>
    <w:bookmarkEnd w:id="43"/>
    <w:p>
      <w:pPr>
        <w:snapToGrid w:val="0"/>
        <w:spacing w:line="400" w:lineRule="exact"/>
        <w:ind w:firstLine="470" w:firstLineChars="196"/>
        <w:rPr>
          <w:rFonts w:ascii="宋体" w:hAnsi="宋体"/>
          <w:color w:val="auto"/>
          <w:sz w:val="24"/>
          <w:highlight w:val="none"/>
        </w:rPr>
      </w:pPr>
      <w:r>
        <w:rPr>
          <w:rFonts w:hint="eastAsia" w:ascii="宋体" w:hAnsi="宋体"/>
          <w:color w:val="auto"/>
          <w:sz w:val="24"/>
          <w:highlight w:val="none"/>
        </w:rPr>
        <w:t>（1）资格证明文件不全的，或者不符合招标文件标明的资格要求的；</w:t>
      </w:r>
    </w:p>
    <w:p>
      <w:pPr>
        <w:snapToGrid w:val="0"/>
        <w:spacing w:line="400" w:lineRule="exact"/>
        <w:ind w:firstLine="470" w:firstLineChars="196"/>
        <w:rPr>
          <w:rFonts w:hint="eastAsia" w:ascii="宋体" w:hAnsi="宋体"/>
          <w:bCs/>
          <w:color w:val="auto"/>
          <w:kern w:val="0"/>
          <w:sz w:val="24"/>
          <w:highlight w:val="none"/>
        </w:rPr>
      </w:pPr>
      <w:r>
        <w:rPr>
          <w:rFonts w:hint="eastAsia" w:ascii="宋体" w:hAnsi="宋体"/>
          <w:color w:val="auto"/>
          <w:sz w:val="24"/>
          <w:highlight w:val="none"/>
        </w:rPr>
        <w:t>（2）</w:t>
      </w:r>
      <w:r>
        <w:rPr>
          <w:rFonts w:hint="eastAsia" w:ascii="宋体" w:hAnsi="宋体"/>
          <w:bCs/>
          <w:color w:val="auto"/>
          <w:sz w:val="24"/>
          <w:highlight w:val="none"/>
        </w:rPr>
        <w:t>电子投标文件</w:t>
      </w:r>
      <w:r>
        <w:rPr>
          <w:rFonts w:hint="eastAsia" w:ascii="宋体" w:hAnsi="宋体"/>
          <w:b/>
          <w:bCs/>
          <w:color w:val="auto"/>
          <w:kern w:val="0"/>
          <w:sz w:val="24"/>
          <w:highlight w:val="none"/>
          <w:u w:val="single"/>
          <w:shd w:val="pct10" w:color="auto" w:fill="FFFFFF"/>
        </w:rPr>
        <w:t>在指定页面无法定代表人盖章或签字、未在指定页面盖公章、在指定页面无被授权人签字</w:t>
      </w:r>
      <w:r>
        <w:rPr>
          <w:rFonts w:hint="eastAsia" w:ascii="宋体" w:hAnsi="宋体"/>
          <w:b/>
          <w:bCs/>
          <w:color w:val="auto"/>
          <w:kern w:val="0"/>
          <w:sz w:val="24"/>
          <w:highlight w:val="none"/>
          <w:u w:val="single"/>
        </w:rPr>
        <w:t>、</w:t>
      </w:r>
      <w:r>
        <w:rPr>
          <w:rFonts w:hint="eastAsia" w:ascii="宋体" w:hAnsi="宋体"/>
          <w:b/>
          <w:bCs/>
          <w:color w:val="auto"/>
          <w:kern w:val="0"/>
          <w:sz w:val="24"/>
          <w:highlight w:val="none"/>
        </w:rPr>
        <w:t>未提供法定代表人授权委托书、未提供投标函或者投标函格式不符合招标文件要求或填写项目不齐全的；</w:t>
      </w:r>
    </w:p>
    <w:p>
      <w:pPr>
        <w:pStyle w:val="8"/>
        <w:snapToGrid w:val="0"/>
        <w:spacing w:line="400" w:lineRule="exact"/>
        <w:ind w:firstLine="454" w:firstLineChars="196"/>
        <w:rPr>
          <w:rFonts w:hAnsi="宋体"/>
          <w:color w:val="auto"/>
          <w:sz w:val="24"/>
          <w:szCs w:val="24"/>
          <w:highlight w:val="none"/>
          <w:lang w:eastAsia="zh-CN"/>
        </w:rPr>
      </w:pPr>
      <w:r>
        <w:rPr>
          <w:rFonts w:hint="eastAsia" w:hAnsi="宋体"/>
          <w:color w:val="auto"/>
          <w:sz w:val="24"/>
          <w:szCs w:val="24"/>
          <w:highlight w:val="none"/>
        </w:rPr>
        <w:t>（</w:t>
      </w:r>
      <w:r>
        <w:rPr>
          <w:rFonts w:hAnsi="宋体"/>
          <w:color w:val="auto"/>
          <w:sz w:val="24"/>
          <w:szCs w:val="24"/>
          <w:highlight w:val="none"/>
          <w:lang w:eastAsia="zh-CN"/>
        </w:rPr>
        <w:t>3</w:t>
      </w:r>
      <w:r>
        <w:rPr>
          <w:rFonts w:hint="eastAsia" w:hAnsi="宋体"/>
          <w:color w:val="auto"/>
          <w:sz w:val="24"/>
          <w:szCs w:val="24"/>
          <w:highlight w:val="none"/>
        </w:rPr>
        <w:t>）</w:t>
      </w:r>
      <w:r>
        <w:rPr>
          <w:rFonts w:hint="eastAsia" w:hAnsi="宋体"/>
          <w:color w:val="auto"/>
          <w:sz w:val="24"/>
          <w:szCs w:val="24"/>
          <w:highlight w:val="none"/>
          <w:lang w:eastAsia="zh-CN"/>
        </w:rPr>
        <w:t>多项</w:t>
      </w:r>
      <w:r>
        <w:rPr>
          <w:rFonts w:hint="eastAsia" w:hAnsi="宋体"/>
          <w:color w:val="auto"/>
          <w:sz w:val="24"/>
          <w:szCs w:val="24"/>
          <w:highlight w:val="none"/>
        </w:rPr>
        <w:t>主要服务响应或者主要设备功能响应不满足招标</w:t>
      </w:r>
      <w:r>
        <w:rPr>
          <w:rFonts w:hint="eastAsia" w:hAnsi="宋体"/>
          <w:color w:val="auto"/>
          <w:sz w:val="24"/>
          <w:szCs w:val="24"/>
          <w:highlight w:val="none"/>
          <w:lang w:eastAsia="zh-CN"/>
        </w:rPr>
        <w:t>文件</w:t>
      </w:r>
      <w:r>
        <w:rPr>
          <w:rFonts w:hint="eastAsia" w:hAnsi="宋体"/>
          <w:color w:val="auto"/>
          <w:sz w:val="24"/>
          <w:szCs w:val="24"/>
          <w:highlight w:val="none"/>
        </w:rPr>
        <w:t>要求</w:t>
      </w:r>
      <w:r>
        <w:rPr>
          <w:rFonts w:hint="eastAsia" w:hAnsi="宋体"/>
          <w:color w:val="auto"/>
          <w:sz w:val="24"/>
          <w:szCs w:val="24"/>
          <w:highlight w:val="none"/>
          <w:lang w:eastAsia="zh-CN"/>
        </w:rPr>
        <w:t>或</w:t>
      </w:r>
      <w:r>
        <w:rPr>
          <w:rFonts w:hint="eastAsia" w:hAnsi="宋体"/>
          <w:color w:val="auto"/>
          <w:sz w:val="24"/>
          <w:highlight w:val="none"/>
        </w:rPr>
        <w:t>缺项</w:t>
      </w:r>
      <w:r>
        <w:rPr>
          <w:rFonts w:hint="eastAsia" w:hAnsi="宋体"/>
          <w:color w:val="auto"/>
          <w:sz w:val="24"/>
          <w:highlight w:val="none"/>
          <w:lang w:eastAsia="zh-CN"/>
        </w:rPr>
        <w:t>的；</w:t>
      </w:r>
    </w:p>
    <w:p>
      <w:pPr>
        <w:pStyle w:val="8"/>
        <w:snapToGrid w:val="0"/>
        <w:spacing w:line="400" w:lineRule="exact"/>
        <w:ind w:firstLine="454" w:firstLineChars="196"/>
        <w:rPr>
          <w:rFonts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4</w:t>
      </w:r>
      <w:r>
        <w:rPr>
          <w:rFonts w:hint="eastAsia" w:hAnsi="宋体"/>
          <w:color w:val="auto"/>
          <w:sz w:val="24"/>
          <w:szCs w:val="24"/>
          <w:highlight w:val="none"/>
        </w:rPr>
        <w:t>）</w:t>
      </w:r>
      <w:r>
        <w:rPr>
          <w:rFonts w:hint="eastAsia" w:hAnsi="宋体"/>
          <w:snapToGrid w:val="0"/>
          <w:color w:val="auto"/>
          <w:sz w:val="24"/>
          <w:szCs w:val="24"/>
          <w:highlight w:val="none"/>
        </w:rPr>
        <w:t>与</w:t>
      </w:r>
      <w:r>
        <w:rPr>
          <w:rFonts w:hint="eastAsia" w:hAnsi="宋体"/>
          <w:color w:val="auto"/>
          <w:sz w:val="24"/>
          <w:szCs w:val="24"/>
          <w:highlight w:val="none"/>
        </w:rPr>
        <w:t>招标文件中标“▲”的技术指标、主要功能项目</w:t>
      </w:r>
      <w:r>
        <w:rPr>
          <w:rFonts w:hint="eastAsia" w:hAnsi="宋体"/>
          <w:color w:val="auto"/>
          <w:sz w:val="24"/>
          <w:szCs w:val="24"/>
          <w:highlight w:val="none"/>
          <w:lang w:eastAsia="zh-CN"/>
        </w:rPr>
        <w:t>、</w:t>
      </w:r>
      <w:r>
        <w:rPr>
          <w:rFonts w:hint="eastAsia" w:hAnsi="宋体"/>
          <w:color w:val="auto"/>
          <w:sz w:val="24"/>
          <w:szCs w:val="24"/>
          <w:highlight w:val="none"/>
        </w:rPr>
        <w:t>服务响应发生实质性</w:t>
      </w:r>
      <w:r>
        <w:rPr>
          <w:rFonts w:hint="eastAsia" w:hAnsi="宋体"/>
          <w:color w:val="auto"/>
          <w:sz w:val="24"/>
          <w:szCs w:val="24"/>
          <w:highlight w:val="none"/>
          <w:lang w:eastAsia="zh-CN"/>
        </w:rPr>
        <w:t>负</w:t>
      </w:r>
      <w:r>
        <w:rPr>
          <w:rFonts w:hint="eastAsia" w:hAnsi="宋体"/>
          <w:color w:val="auto"/>
          <w:sz w:val="24"/>
          <w:szCs w:val="24"/>
          <w:highlight w:val="none"/>
        </w:rPr>
        <w:t>偏离</w:t>
      </w:r>
      <w:r>
        <w:rPr>
          <w:rFonts w:hint="eastAsia" w:hAnsi="宋体"/>
          <w:snapToGrid w:val="0"/>
          <w:color w:val="auto"/>
          <w:sz w:val="24"/>
          <w:szCs w:val="24"/>
          <w:highlight w:val="none"/>
        </w:rPr>
        <w:t>或</w:t>
      </w:r>
      <w:r>
        <w:rPr>
          <w:rFonts w:hint="eastAsia" w:hAnsi="宋体"/>
          <w:snapToGrid w:val="0"/>
          <w:color w:val="auto"/>
          <w:sz w:val="24"/>
          <w:szCs w:val="24"/>
          <w:highlight w:val="none"/>
          <w:lang w:eastAsia="zh-CN"/>
        </w:rPr>
        <w:t>内容</w:t>
      </w:r>
      <w:r>
        <w:rPr>
          <w:rFonts w:hint="eastAsia" w:hAnsi="宋体"/>
          <w:snapToGrid w:val="0"/>
          <w:color w:val="auto"/>
          <w:sz w:val="24"/>
          <w:szCs w:val="24"/>
          <w:highlight w:val="none"/>
        </w:rPr>
        <w:t>缺失</w:t>
      </w:r>
      <w:r>
        <w:rPr>
          <w:rFonts w:hint="eastAsia" w:hAnsi="宋体"/>
          <w:color w:val="auto"/>
          <w:sz w:val="24"/>
          <w:szCs w:val="24"/>
          <w:highlight w:val="none"/>
        </w:rPr>
        <w:t>的；</w:t>
      </w:r>
    </w:p>
    <w:p>
      <w:pPr>
        <w:pStyle w:val="8"/>
        <w:snapToGrid w:val="0"/>
        <w:spacing w:line="400" w:lineRule="exact"/>
        <w:ind w:firstLine="454" w:firstLineChars="196"/>
        <w:rPr>
          <w:rFonts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lang w:eastAsia="zh-CN"/>
        </w:rPr>
        <w:t>5</w:t>
      </w:r>
      <w:r>
        <w:rPr>
          <w:rFonts w:hint="eastAsia" w:hAnsi="宋体"/>
          <w:color w:val="auto"/>
          <w:sz w:val="24"/>
          <w:szCs w:val="24"/>
          <w:highlight w:val="none"/>
        </w:rPr>
        <w:t>）未如实提供投标货物的技术参数，或者投标文件标明的响应或偏离</w:t>
      </w:r>
      <w:r>
        <w:rPr>
          <w:rFonts w:hint="eastAsia" w:hAnsi="宋体"/>
          <w:color w:val="auto"/>
          <w:sz w:val="24"/>
          <w:szCs w:val="24"/>
          <w:highlight w:val="none"/>
          <w:lang w:eastAsia="zh-CN"/>
        </w:rPr>
        <w:t>存在</w:t>
      </w:r>
      <w:r>
        <w:rPr>
          <w:rFonts w:hint="eastAsia" w:hAnsi="宋体"/>
          <w:color w:val="auto"/>
          <w:sz w:val="24"/>
          <w:szCs w:val="24"/>
          <w:highlight w:val="none"/>
        </w:rPr>
        <w:t>虚假的；</w:t>
      </w:r>
    </w:p>
    <w:p>
      <w:pPr>
        <w:pStyle w:val="8"/>
        <w:snapToGrid w:val="0"/>
        <w:spacing w:line="400" w:lineRule="exact"/>
        <w:ind w:firstLine="454" w:firstLineChars="196"/>
        <w:rPr>
          <w:rFonts w:hAnsi="宋体"/>
          <w:snapToGrid w:val="0"/>
          <w:color w:val="auto"/>
          <w:sz w:val="24"/>
          <w:szCs w:val="24"/>
          <w:highlight w:val="none"/>
        </w:rPr>
      </w:pPr>
      <w:r>
        <w:rPr>
          <w:rFonts w:hint="eastAsia" w:hAnsi="宋体"/>
          <w:color w:val="auto"/>
          <w:sz w:val="24"/>
          <w:szCs w:val="24"/>
          <w:highlight w:val="none"/>
        </w:rPr>
        <w:t>（</w:t>
      </w:r>
      <w:r>
        <w:rPr>
          <w:rFonts w:hAnsi="宋体"/>
          <w:color w:val="auto"/>
          <w:sz w:val="24"/>
          <w:szCs w:val="24"/>
          <w:highlight w:val="none"/>
        </w:rPr>
        <w:t>6</w:t>
      </w:r>
      <w:r>
        <w:rPr>
          <w:rFonts w:hint="eastAsia" w:hAnsi="宋体"/>
          <w:color w:val="auto"/>
          <w:sz w:val="24"/>
          <w:szCs w:val="24"/>
          <w:highlight w:val="none"/>
        </w:rPr>
        <w:t>）投标有效期、工期（供货期、交货时间、服务期）、保修期（质保期）、付款方式等商务条款不能满足招标文件要求或缺失的</w:t>
      </w:r>
      <w:r>
        <w:rPr>
          <w:rFonts w:hint="eastAsia" w:hAnsi="宋体"/>
          <w:snapToGrid w:val="0"/>
          <w:color w:val="auto"/>
          <w:sz w:val="24"/>
          <w:szCs w:val="24"/>
          <w:highlight w:val="none"/>
        </w:rPr>
        <w:t>；</w:t>
      </w:r>
    </w:p>
    <w:p>
      <w:pPr>
        <w:pStyle w:val="8"/>
        <w:snapToGrid w:val="0"/>
        <w:spacing w:line="400" w:lineRule="exact"/>
        <w:ind w:firstLine="454" w:firstLineChars="196"/>
        <w:rPr>
          <w:rFonts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lang w:eastAsia="zh-CN"/>
        </w:rPr>
        <w:t>7</w:t>
      </w:r>
      <w:r>
        <w:rPr>
          <w:rFonts w:hint="eastAsia" w:hAnsi="宋体"/>
          <w:color w:val="auto"/>
          <w:sz w:val="24"/>
          <w:szCs w:val="24"/>
          <w:highlight w:val="none"/>
        </w:rPr>
        <w:t>）投标文件有招标方不能接受的附加条件的；</w:t>
      </w:r>
    </w:p>
    <w:p>
      <w:pPr>
        <w:pStyle w:val="8"/>
        <w:snapToGrid w:val="0"/>
        <w:spacing w:line="400" w:lineRule="exact"/>
        <w:ind w:firstLine="464" w:firstLineChars="200"/>
        <w:rPr>
          <w:rFonts w:hAnsi="宋体"/>
          <w:color w:val="auto"/>
          <w:sz w:val="24"/>
          <w:szCs w:val="24"/>
          <w:highlight w:val="none"/>
        </w:rPr>
      </w:pPr>
      <w:r>
        <w:rPr>
          <w:rFonts w:hint="eastAsia" w:hAnsi="宋体"/>
          <w:color w:val="auto"/>
          <w:sz w:val="24"/>
          <w:szCs w:val="24"/>
          <w:highlight w:val="none"/>
        </w:rPr>
        <w:t>（</w:t>
      </w:r>
      <w:r>
        <w:rPr>
          <w:rFonts w:hAnsi="宋体"/>
          <w:color w:val="auto"/>
          <w:sz w:val="24"/>
          <w:szCs w:val="24"/>
          <w:highlight w:val="none"/>
          <w:lang w:eastAsia="zh-CN"/>
        </w:rPr>
        <w:t>8</w:t>
      </w:r>
      <w:r>
        <w:rPr>
          <w:rFonts w:hint="eastAsia" w:hAnsi="宋体"/>
          <w:color w:val="auto"/>
          <w:sz w:val="24"/>
          <w:szCs w:val="24"/>
          <w:highlight w:val="none"/>
        </w:rPr>
        <w:t>）商务技术文件中</w:t>
      </w:r>
      <w:r>
        <w:rPr>
          <w:rFonts w:hint="eastAsia" w:hAnsi="宋体"/>
          <w:color w:val="auto"/>
          <w:sz w:val="24"/>
          <w:szCs w:val="24"/>
          <w:highlight w:val="none"/>
          <w:lang w:eastAsia="zh-CN"/>
        </w:rPr>
        <w:t>出现投标总</w:t>
      </w:r>
      <w:r>
        <w:rPr>
          <w:rFonts w:hint="eastAsia" w:hAnsi="宋体"/>
          <w:color w:val="auto"/>
          <w:sz w:val="24"/>
          <w:szCs w:val="24"/>
          <w:highlight w:val="none"/>
        </w:rPr>
        <w:t>报价的；</w:t>
      </w:r>
    </w:p>
    <w:p>
      <w:pPr>
        <w:pStyle w:val="8"/>
        <w:snapToGrid w:val="0"/>
        <w:spacing w:line="400" w:lineRule="exact"/>
        <w:ind w:firstLine="454" w:firstLineChars="196"/>
        <w:rPr>
          <w:rFonts w:hint="eastAsia" w:hAnsi="宋体"/>
          <w:color w:val="auto"/>
          <w:sz w:val="24"/>
          <w:szCs w:val="24"/>
          <w:highlight w:val="none"/>
          <w:lang w:eastAsia="zh-CN"/>
        </w:rPr>
      </w:pPr>
      <w:r>
        <w:rPr>
          <w:rFonts w:hint="eastAsia" w:hAnsi="宋体"/>
          <w:color w:val="auto"/>
          <w:sz w:val="24"/>
          <w:szCs w:val="24"/>
          <w:highlight w:val="none"/>
        </w:rPr>
        <w:t>（</w:t>
      </w:r>
      <w:r>
        <w:rPr>
          <w:rFonts w:hAnsi="宋体"/>
          <w:color w:val="auto"/>
          <w:sz w:val="24"/>
          <w:szCs w:val="24"/>
          <w:highlight w:val="none"/>
        </w:rPr>
        <w:t>9</w:t>
      </w:r>
      <w:r>
        <w:rPr>
          <w:rFonts w:hint="eastAsia" w:hAnsi="宋体"/>
          <w:color w:val="auto"/>
          <w:sz w:val="24"/>
          <w:szCs w:val="24"/>
          <w:highlight w:val="none"/>
        </w:rPr>
        <w:t>）</w:t>
      </w:r>
      <w:r>
        <w:rPr>
          <w:rFonts w:hint="eastAsia" w:hAnsi="宋体"/>
          <w:color w:val="auto"/>
          <w:sz w:val="24"/>
          <w:szCs w:val="24"/>
          <w:highlight w:val="none"/>
          <w:lang w:eastAsia="zh-CN"/>
        </w:rPr>
        <w:t>不同投标人的投标文件,由同一台电脑编制。</w:t>
      </w:r>
    </w:p>
    <w:bookmarkEnd w:id="42"/>
    <w:p>
      <w:pPr>
        <w:pStyle w:val="8"/>
        <w:snapToGrid w:val="0"/>
        <w:spacing w:line="400" w:lineRule="exact"/>
        <w:ind w:firstLine="457" w:firstLineChars="196"/>
        <w:rPr>
          <w:rFonts w:hAnsi="宋体"/>
          <w:b/>
          <w:bCs/>
          <w:color w:val="auto"/>
          <w:sz w:val="24"/>
          <w:szCs w:val="24"/>
          <w:highlight w:val="none"/>
        </w:rPr>
      </w:pPr>
      <w:r>
        <w:rPr>
          <w:rFonts w:hint="eastAsia" w:hAnsi="宋体"/>
          <w:b/>
          <w:bCs/>
          <w:color w:val="auto"/>
          <w:sz w:val="24"/>
          <w:szCs w:val="24"/>
          <w:highlight w:val="none"/>
        </w:rPr>
        <w:t>2.在报价评审时，如发现下列情形之一的，投标文件将被视为无效：</w:t>
      </w:r>
    </w:p>
    <w:p>
      <w:pPr>
        <w:pStyle w:val="8"/>
        <w:snapToGrid w:val="0"/>
        <w:spacing w:line="400" w:lineRule="exact"/>
        <w:ind w:firstLine="454" w:firstLineChars="196"/>
        <w:rPr>
          <w:rFonts w:hAnsi="宋体"/>
          <w:color w:val="auto"/>
          <w:sz w:val="24"/>
          <w:szCs w:val="24"/>
          <w:highlight w:val="none"/>
        </w:rPr>
      </w:pPr>
      <w:r>
        <w:rPr>
          <w:rFonts w:hint="eastAsia" w:hAnsi="宋体"/>
          <w:color w:val="auto"/>
          <w:sz w:val="24"/>
          <w:szCs w:val="24"/>
          <w:highlight w:val="none"/>
        </w:rPr>
        <w:t>（1）未采用人民币报价或者未按照招标文件标明的币种报价的；</w:t>
      </w:r>
    </w:p>
    <w:p>
      <w:pPr>
        <w:pStyle w:val="8"/>
        <w:snapToGrid w:val="0"/>
        <w:spacing w:line="400" w:lineRule="exact"/>
        <w:ind w:firstLine="454" w:firstLineChars="196"/>
        <w:rPr>
          <w:rFonts w:hint="eastAsia" w:hAnsi="宋体"/>
          <w:color w:val="auto"/>
          <w:sz w:val="24"/>
          <w:szCs w:val="24"/>
          <w:highlight w:val="none"/>
        </w:rPr>
      </w:pPr>
      <w:r>
        <w:rPr>
          <w:rFonts w:hint="eastAsia" w:hAnsi="宋体"/>
          <w:color w:val="auto"/>
          <w:sz w:val="24"/>
          <w:szCs w:val="24"/>
          <w:highlight w:val="none"/>
        </w:rPr>
        <w:t>（2）投标报价具有选择性，或者开标价格与投标文件承诺的优惠（折扣）价格不一致的；</w:t>
      </w:r>
    </w:p>
    <w:p>
      <w:pPr>
        <w:pStyle w:val="8"/>
        <w:snapToGrid w:val="0"/>
        <w:spacing w:line="400" w:lineRule="exact"/>
        <w:ind w:firstLine="457" w:firstLineChars="196"/>
        <w:rPr>
          <w:rFonts w:hAnsi="宋体"/>
          <w:b/>
          <w:bCs/>
          <w:color w:val="auto"/>
          <w:sz w:val="24"/>
          <w:szCs w:val="24"/>
          <w:highlight w:val="none"/>
        </w:rPr>
      </w:pPr>
      <w:r>
        <w:rPr>
          <w:rFonts w:hint="eastAsia" w:hAnsi="宋体"/>
          <w:b/>
          <w:bCs/>
          <w:color w:val="auto"/>
          <w:sz w:val="24"/>
          <w:szCs w:val="24"/>
          <w:highlight w:val="none"/>
        </w:rPr>
        <w:t>（3）报价超过招标文件中规定的预算金额或者最高限价的；</w:t>
      </w:r>
    </w:p>
    <w:p>
      <w:pPr>
        <w:pStyle w:val="8"/>
        <w:snapToGrid w:val="0"/>
        <w:spacing w:line="400" w:lineRule="exact"/>
        <w:ind w:firstLine="457" w:firstLineChars="196"/>
        <w:rPr>
          <w:rFonts w:hAnsi="宋体"/>
          <w:b/>
          <w:bCs/>
          <w:color w:val="auto"/>
          <w:sz w:val="24"/>
          <w:szCs w:val="24"/>
          <w:highlight w:val="none"/>
        </w:rPr>
      </w:pPr>
      <w:r>
        <w:rPr>
          <w:rFonts w:hint="eastAsia" w:hAnsi="宋体"/>
          <w:b/>
          <w:bCs/>
          <w:color w:val="auto"/>
          <w:sz w:val="24"/>
          <w:szCs w:val="24"/>
          <w:highlight w:val="none"/>
        </w:rPr>
        <w:t>（</w:t>
      </w:r>
      <w:r>
        <w:rPr>
          <w:rFonts w:hAnsi="宋体"/>
          <w:b/>
          <w:bCs/>
          <w:color w:val="auto"/>
          <w:sz w:val="24"/>
          <w:szCs w:val="24"/>
          <w:highlight w:val="none"/>
        </w:rPr>
        <w:t>4</w:t>
      </w:r>
      <w:r>
        <w:rPr>
          <w:rFonts w:hint="eastAsia" w:hAnsi="宋体"/>
          <w:b/>
          <w:bCs/>
          <w:color w:val="auto"/>
          <w:sz w:val="24"/>
          <w:szCs w:val="24"/>
          <w:highlight w:val="none"/>
        </w:rPr>
        <w:t>）</w:t>
      </w:r>
      <w:r>
        <w:rPr>
          <w:rFonts w:hint="eastAsia" w:hAnsi="宋体"/>
          <w:b/>
          <w:bCs/>
          <w:color w:val="auto"/>
          <w:sz w:val="24"/>
          <w:szCs w:val="24"/>
          <w:highlight w:val="none"/>
          <w:lang w:eastAsia="zh-CN"/>
        </w:rPr>
        <w:t>未填写投标报价的。</w:t>
      </w:r>
    </w:p>
    <w:p>
      <w:pPr>
        <w:pStyle w:val="8"/>
        <w:snapToGrid w:val="0"/>
        <w:spacing w:line="400" w:lineRule="exact"/>
        <w:ind w:firstLine="457" w:firstLineChars="196"/>
        <w:rPr>
          <w:rFonts w:hAnsi="宋体"/>
          <w:b/>
          <w:color w:val="auto"/>
          <w:sz w:val="24"/>
          <w:szCs w:val="24"/>
          <w:highlight w:val="none"/>
        </w:rPr>
      </w:pPr>
      <w:r>
        <w:rPr>
          <w:rFonts w:hint="eastAsia" w:hAnsi="宋体"/>
          <w:b/>
          <w:color w:val="auto"/>
          <w:sz w:val="24"/>
          <w:szCs w:val="24"/>
          <w:highlight w:val="none"/>
        </w:rPr>
        <w:t>3.被拒绝的投标文件为无效。</w:t>
      </w:r>
    </w:p>
    <w:p>
      <w:pPr>
        <w:spacing w:line="400" w:lineRule="exact"/>
        <w:ind w:firstLine="354" w:firstLineChars="147"/>
        <w:rPr>
          <w:rFonts w:ascii="宋体" w:hAnsi="宋体"/>
          <w:b/>
          <w:color w:val="auto"/>
          <w:sz w:val="24"/>
          <w:highlight w:val="none"/>
          <w:u w:val="single"/>
        </w:rPr>
      </w:pPr>
      <w:r>
        <w:rPr>
          <w:rFonts w:hint="eastAsia" w:ascii="宋体" w:hAnsi="宋体"/>
          <w:b/>
          <w:color w:val="auto"/>
          <w:sz w:val="24"/>
          <w:highlight w:val="none"/>
        </w:rPr>
        <w:t>（八）在招标采购中，出现下列情形之一的，应予废标</w:t>
      </w:r>
    </w:p>
    <w:p>
      <w:pPr>
        <w:autoSpaceDE w:val="0"/>
        <w:autoSpaceDN w:val="0"/>
        <w:spacing w:line="40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出现影响采购公正的违法、违规</w:t>
      </w:r>
      <w:r>
        <w:rPr>
          <w:rFonts w:hint="eastAsia" w:ascii="宋体" w:hAnsi="宋体"/>
          <w:color w:val="auto"/>
          <w:sz w:val="24"/>
          <w:highlight w:val="none"/>
        </w:rPr>
        <w:t>行为</w:t>
      </w:r>
      <w:r>
        <w:rPr>
          <w:rFonts w:ascii="宋体" w:hAnsi="宋体"/>
          <w:color w:val="auto"/>
          <w:sz w:val="24"/>
          <w:highlight w:val="none"/>
        </w:rPr>
        <w:t>的；</w:t>
      </w:r>
    </w:p>
    <w:p>
      <w:pPr>
        <w:autoSpaceDE w:val="0"/>
        <w:autoSpaceDN w:val="0"/>
        <w:spacing w:line="40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因重大变故，采购任务取消的；</w:t>
      </w:r>
    </w:p>
    <w:p>
      <w:pPr>
        <w:autoSpaceDE w:val="0"/>
        <w:autoSpaceDN w:val="0"/>
        <w:spacing w:line="400" w:lineRule="exact"/>
        <w:ind w:firstLine="480" w:firstLineChars="200"/>
        <w:textAlignment w:val="bottom"/>
        <w:rPr>
          <w:rFonts w:ascii="宋体" w:hAnsi="宋体"/>
          <w:color w:val="auto"/>
          <w:sz w:val="24"/>
          <w:highlight w:val="none"/>
        </w:rPr>
      </w:pPr>
      <w:r>
        <w:rPr>
          <w:rFonts w:hint="eastAsia" w:ascii="宋体" w:hAnsi="宋体"/>
          <w:color w:val="auto"/>
          <w:sz w:val="24"/>
          <w:highlight w:val="none"/>
        </w:rPr>
        <w:t>3、投标人的报价均超过了采购预算价，采购单位不能支付的。</w:t>
      </w:r>
    </w:p>
    <w:p>
      <w:pPr>
        <w:pStyle w:val="8"/>
        <w:snapToGrid w:val="0"/>
        <w:spacing w:before="100" w:beforeAutospacing="1" w:after="100" w:afterAutospacing="1" w:line="400" w:lineRule="exact"/>
        <w:ind w:firstLine="256" w:firstLineChars="110"/>
        <w:rPr>
          <w:rFonts w:hAnsi="宋体"/>
          <w:b/>
          <w:snapToGrid w:val="0"/>
          <w:color w:val="auto"/>
          <w:sz w:val="24"/>
          <w:szCs w:val="24"/>
          <w:highlight w:val="none"/>
        </w:rPr>
      </w:pPr>
      <w:r>
        <w:rPr>
          <w:rFonts w:hint="eastAsia" w:hAnsi="宋体"/>
          <w:b/>
          <w:color w:val="auto"/>
          <w:sz w:val="24"/>
          <w:szCs w:val="24"/>
          <w:highlight w:val="none"/>
        </w:rPr>
        <w:t>四、开标</w:t>
      </w:r>
    </w:p>
    <w:p>
      <w:pPr>
        <w:pStyle w:val="11"/>
        <w:snapToGrid w:val="0"/>
        <w:spacing w:beforeLines="0" w:afterLines="0"/>
        <w:rPr>
          <w:rFonts w:hAnsi="宋体"/>
          <w:b/>
          <w:color w:val="auto"/>
          <w:highlight w:val="none"/>
        </w:rPr>
      </w:pPr>
      <w:r>
        <w:rPr>
          <w:rFonts w:hint="eastAsia" w:hAnsi="宋体"/>
          <w:b/>
          <w:color w:val="auto"/>
          <w:highlight w:val="none"/>
        </w:rPr>
        <w:t>（一）开标准备</w:t>
      </w:r>
    </w:p>
    <w:p>
      <w:pPr>
        <w:pStyle w:val="11"/>
        <w:snapToGrid w:val="0"/>
        <w:spacing w:beforeLines="0" w:afterLines="0"/>
        <w:ind w:firstLine="470" w:firstLineChars="196"/>
        <w:rPr>
          <w:rFonts w:hAnsi="宋体"/>
          <w:bCs/>
          <w:color w:val="auto"/>
          <w:highlight w:val="none"/>
        </w:rPr>
      </w:pPr>
      <w:r>
        <w:rPr>
          <w:rFonts w:hint="eastAsia" w:hAnsi="宋体"/>
          <w:bCs/>
          <w:color w:val="auto"/>
          <w:highlight w:val="none"/>
        </w:rPr>
        <w:t>采购组织机构将按照招标文件规定的时间通过“政府采购云平台”组织开标、开启投标文件，所有供应商</w:t>
      </w:r>
      <w:r>
        <w:rPr>
          <w:rFonts w:hint="eastAsia" w:hAnsi="宋体"/>
          <w:bCs/>
          <w:color w:val="auto"/>
          <w:highlight w:val="none"/>
          <w:lang w:eastAsia="zh-CN"/>
        </w:rPr>
        <w:t>请</w:t>
      </w:r>
      <w:r>
        <w:rPr>
          <w:rFonts w:hint="eastAsia" w:hAnsi="宋体"/>
          <w:bCs/>
          <w:color w:val="auto"/>
          <w:highlight w:val="none"/>
        </w:rPr>
        <w:t>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pPr>
        <w:pStyle w:val="11"/>
        <w:snapToGrid w:val="0"/>
        <w:spacing w:beforeLines="0" w:afterLines="0"/>
        <w:ind w:firstLine="470" w:firstLineChars="196"/>
        <w:rPr>
          <w:rFonts w:hint="eastAsia" w:hAnsi="宋体"/>
          <w:bCs/>
          <w:color w:val="auto"/>
          <w:highlight w:val="none"/>
        </w:rPr>
      </w:pPr>
      <w:r>
        <w:rPr>
          <w:rFonts w:hint="eastAsia" w:hAnsi="宋体"/>
          <w:bCs/>
          <w:color w:val="auto"/>
          <w:highlight w:val="none"/>
        </w:rPr>
        <w:t>采购过程中出现以下情形，导致电子交易平台无法正常运行，或者无法保证电子交易的公平、公正和安全时，采购组织机构可中止电子交易活动：</w:t>
      </w:r>
    </w:p>
    <w:p>
      <w:pPr>
        <w:pStyle w:val="11"/>
        <w:snapToGrid w:val="0"/>
        <w:spacing w:beforeLines="0" w:afterLines="0"/>
        <w:ind w:firstLine="470" w:firstLineChars="196"/>
        <w:rPr>
          <w:rFonts w:hint="eastAsia" w:hAnsi="宋体"/>
          <w:bCs/>
          <w:color w:val="auto"/>
          <w:highlight w:val="none"/>
        </w:rPr>
      </w:pPr>
      <w:r>
        <w:rPr>
          <w:rFonts w:hint="eastAsia" w:hAnsi="宋体"/>
          <w:bCs/>
          <w:color w:val="auto"/>
          <w:highlight w:val="none"/>
        </w:rPr>
        <w:t>（1）电子交易平台发生故障</w:t>
      </w:r>
      <w:r>
        <w:rPr>
          <w:rFonts w:hint="eastAsia" w:hAnsi="宋体"/>
          <w:bCs/>
          <w:color w:val="auto"/>
          <w:highlight w:val="none"/>
          <w:lang w:eastAsia="zh-CN"/>
        </w:rPr>
        <w:t>、停电</w:t>
      </w:r>
      <w:r>
        <w:rPr>
          <w:rFonts w:hint="eastAsia" w:hAnsi="宋体"/>
          <w:bCs/>
          <w:color w:val="auto"/>
          <w:highlight w:val="none"/>
        </w:rPr>
        <w:t xml:space="preserve">而无法登录访问的； </w:t>
      </w:r>
    </w:p>
    <w:p>
      <w:pPr>
        <w:pStyle w:val="11"/>
        <w:snapToGrid w:val="0"/>
        <w:spacing w:beforeLines="0" w:afterLines="0"/>
        <w:ind w:firstLine="470" w:firstLineChars="196"/>
        <w:rPr>
          <w:rFonts w:hint="eastAsia" w:hAnsi="宋体"/>
          <w:bCs/>
          <w:color w:val="auto"/>
          <w:highlight w:val="none"/>
        </w:rPr>
      </w:pPr>
      <w:r>
        <w:rPr>
          <w:rFonts w:hint="eastAsia" w:hAnsi="宋体"/>
          <w:bCs/>
          <w:color w:val="auto"/>
          <w:highlight w:val="none"/>
        </w:rPr>
        <w:t>（2）电子交易平台应用或数据库出现错误，不能进行正常操作的；</w:t>
      </w:r>
    </w:p>
    <w:p>
      <w:pPr>
        <w:pStyle w:val="11"/>
        <w:snapToGrid w:val="0"/>
        <w:spacing w:beforeLines="0" w:afterLines="0"/>
        <w:ind w:firstLine="470" w:firstLineChars="196"/>
        <w:rPr>
          <w:rFonts w:hint="eastAsia" w:hAnsi="宋体"/>
          <w:bCs/>
          <w:color w:val="auto"/>
          <w:highlight w:val="none"/>
        </w:rPr>
      </w:pPr>
      <w:r>
        <w:rPr>
          <w:rFonts w:hint="eastAsia" w:hAnsi="宋体"/>
          <w:bCs/>
          <w:color w:val="auto"/>
          <w:highlight w:val="none"/>
        </w:rPr>
        <w:t>（3）电子交易平台发现严重安全漏洞，有潜在泄密危险的；</w:t>
      </w:r>
    </w:p>
    <w:p>
      <w:pPr>
        <w:pStyle w:val="11"/>
        <w:snapToGrid w:val="0"/>
        <w:spacing w:beforeLines="0" w:afterLines="0"/>
        <w:ind w:firstLine="470" w:firstLineChars="196"/>
        <w:rPr>
          <w:rFonts w:hint="eastAsia" w:hAnsi="宋体"/>
          <w:bCs/>
          <w:color w:val="auto"/>
          <w:highlight w:val="none"/>
        </w:rPr>
      </w:pPr>
      <w:r>
        <w:rPr>
          <w:rFonts w:hint="eastAsia" w:hAnsi="宋体"/>
          <w:bCs/>
          <w:color w:val="auto"/>
          <w:highlight w:val="none"/>
        </w:rPr>
        <w:t xml:space="preserve">（4）病毒发作导致不能进行正常操作的； </w:t>
      </w:r>
    </w:p>
    <w:p>
      <w:pPr>
        <w:pStyle w:val="11"/>
        <w:snapToGrid w:val="0"/>
        <w:spacing w:beforeLines="0" w:afterLines="0"/>
        <w:ind w:firstLine="470" w:firstLineChars="196"/>
        <w:rPr>
          <w:rFonts w:hint="eastAsia" w:hAnsi="宋体"/>
          <w:bCs/>
          <w:color w:val="auto"/>
          <w:highlight w:val="none"/>
        </w:rPr>
      </w:pPr>
      <w:r>
        <w:rPr>
          <w:rFonts w:hint="eastAsia" w:hAnsi="宋体"/>
          <w:bCs/>
          <w:color w:val="auto"/>
          <w:highlight w:val="none"/>
        </w:rPr>
        <w:t>（5）其他无法保证电子交易的公平、公正和安全的情况。</w:t>
      </w:r>
    </w:p>
    <w:p>
      <w:pPr>
        <w:pStyle w:val="11"/>
        <w:snapToGrid w:val="0"/>
        <w:spacing w:beforeLines="0" w:afterLines="0"/>
        <w:ind w:firstLine="470" w:firstLineChars="196"/>
        <w:rPr>
          <w:rFonts w:hAnsi="宋体"/>
          <w:bCs/>
          <w:color w:val="auto"/>
          <w:highlight w:val="none"/>
        </w:rPr>
      </w:pPr>
      <w:r>
        <w:rPr>
          <w:rFonts w:hint="eastAsia" w:hAnsi="宋体"/>
          <w:bCs/>
          <w:color w:val="auto"/>
          <w:highlight w:val="none"/>
        </w:rPr>
        <w:t>出现前款规定情形，不影响采购公平、公正性的，采购组织机构可以待上述情形消除后继续组织电子交易活动</w:t>
      </w:r>
      <w:r>
        <w:rPr>
          <w:rFonts w:hint="eastAsia" w:hAnsi="宋体"/>
          <w:bCs/>
          <w:color w:val="auto"/>
          <w:highlight w:val="none"/>
          <w:lang w:eastAsia="zh-CN"/>
        </w:rPr>
        <w:t>，</w:t>
      </w:r>
      <w:r>
        <w:rPr>
          <w:rFonts w:hint="eastAsia" w:hAnsi="宋体"/>
          <w:bCs/>
          <w:color w:val="auto"/>
          <w:highlight w:val="none"/>
        </w:rPr>
        <w:t>影响或可能影响采购公平、公正性的，应当重新采购。</w:t>
      </w:r>
    </w:p>
    <w:p>
      <w:pPr>
        <w:pStyle w:val="11"/>
        <w:snapToGrid w:val="0"/>
        <w:spacing w:beforeLines="0" w:afterLines="0"/>
        <w:ind w:firstLine="472" w:firstLineChars="196"/>
        <w:rPr>
          <w:rFonts w:hAnsi="宋体"/>
          <w:bCs/>
          <w:color w:val="auto"/>
          <w:highlight w:val="none"/>
        </w:rPr>
      </w:pPr>
      <w:r>
        <w:rPr>
          <w:rFonts w:hint="eastAsia" w:hAnsi="宋体"/>
          <w:b/>
          <w:color w:val="auto"/>
          <w:highlight w:val="none"/>
        </w:rPr>
        <w:t xml:space="preserve">（二）开标程序    </w:t>
      </w:r>
    </w:p>
    <w:p>
      <w:pPr>
        <w:pStyle w:val="11"/>
        <w:snapToGrid w:val="0"/>
        <w:spacing w:beforeLines="0" w:afterLines="0"/>
        <w:ind w:firstLine="480" w:firstLineChars="200"/>
        <w:rPr>
          <w:rFonts w:hAnsi="宋体"/>
          <w:color w:val="auto"/>
          <w:highlight w:val="none"/>
        </w:rPr>
      </w:pPr>
      <w:r>
        <w:rPr>
          <w:rFonts w:hint="eastAsia" w:hAnsi="宋体"/>
          <w:color w:val="auto"/>
          <w:highlight w:val="none"/>
        </w:rPr>
        <w:t>1.开标会由招标人主持</w:t>
      </w:r>
      <w:r>
        <w:rPr>
          <w:rFonts w:hint="eastAsia" w:hAnsi="宋体"/>
          <w:color w:val="auto"/>
          <w:highlight w:val="none"/>
          <w:lang w:eastAsia="zh-CN"/>
        </w:rPr>
        <w:t>，</w:t>
      </w:r>
      <w:bookmarkStart w:id="44" w:name="_Hlk59694585"/>
      <w:r>
        <w:rPr>
          <w:rFonts w:hint="eastAsia" w:hAnsi="宋体"/>
          <w:b/>
          <w:bCs/>
          <w:color w:val="auto"/>
          <w:highlight w:val="none"/>
          <w:u w:val="single"/>
          <w:shd w:val="pct10" w:color="auto" w:fill="FFFFFF"/>
          <w:lang w:eastAsia="zh-CN"/>
        </w:rPr>
        <w:t>并通过临海市公共资源交易中心网站--每日直播平台进行现场直播，各投标人请准时在线参加。</w:t>
      </w:r>
      <w:bookmarkStart w:id="45" w:name="_Hlk59690176"/>
      <w:r>
        <w:rPr>
          <w:rFonts w:hint="eastAsia" w:hAnsi="宋体"/>
          <w:b/>
          <w:bCs/>
          <w:color w:val="auto"/>
          <w:highlight w:val="none"/>
          <w:u w:val="single"/>
          <w:shd w:val="pct10" w:color="auto" w:fill="FFFFFF"/>
          <w:lang w:eastAsia="zh-CN"/>
        </w:rPr>
        <w:t>各投标人如对开、评标过程有异议的，应该登陆临海市公共资源交易中心网站</w:t>
      </w:r>
      <w:r>
        <w:rPr>
          <w:rFonts w:hAnsi="宋体"/>
          <w:b/>
          <w:bCs/>
          <w:color w:val="auto"/>
          <w:highlight w:val="none"/>
          <w:u w:val="single"/>
          <w:shd w:val="pct10" w:color="auto" w:fill="FFFFFF"/>
          <w:lang w:eastAsia="zh-CN"/>
        </w:rPr>
        <w:t>—</w:t>
      </w:r>
      <w:r>
        <w:rPr>
          <w:rFonts w:hint="eastAsia" w:hAnsi="宋体"/>
          <w:b/>
          <w:bCs/>
          <w:color w:val="auto"/>
          <w:highlight w:val="none"/>
          <w:u w:val="single"/>
          <w:shd w:val="pct10" w:color="auto" w:fill="FFFFFF"/>
          <w:lang w:eastAsia="zh-CN"/>
        </w:rPr>
        <w:t>-每日直播平台---点击该项目</w:t>
      </w:r>
      <w:r>
        <w:rPr>
          <w:rFonts w:hAnsi="宋体"/>
          <w:b/>
          <w:bCs/>
          <w:color w:val="auto"/>
          <w:highlight w:val="none"/>
          <w:u w:val="single"/>
          <w:shd w:val="pct10" w:color="auto" w:fill="FFFFFF"/>
          <w:lang w:eastAsia="zh-CN"/>
        </w:rPr>
        <w:t>—</w:t>
      </w:r>
      <w:r>
        <w:rPr>
          <w:rFonts w:hint="eastAsia" w:hAnsi="宋体"/>
          <w:b/>
          <w:bCs/>
          <w:color w:val="auto"/>
          <w:highlight w:val="none"/>
          <w:u w:val="single"/>
          <w:shd w:val="pct10" w:color="auto" w:fill="FFFFFF"/>
          <w:lang w:eastAsia="zh-CN"/>
        </w:rPr>
        <w:t>登陆，进入投标人提问区进行提问，招标人（招标代理机构）应当及时作出答复，并制作记录</w:t>
      </w:r>
      <w:bookmarkEnd w:id="44"/>
      <w:r>
        <w:rPr>
          <w:rFonts w:hint="eastAsia" w:hAnsi="宋体"/>
          <w:b/>
          <w:bCs/>
          <w:color w:val="auto"/>
          <w:highlight w:val="none"/>
          <w:u w:val="single"/>
          <w:shd w:val="pct10" w:color="auto" w:fill="FFFFFF"/>
          <w:lang w:eastAsia="zh-CN"/>
        </w:rPr>
        <w:t>；</w:t>
      </w:r>
    </w:p>
    <w:bookmarkEnd w:id="45"/>
    <w:p>
      <w:pPr>
        <w:pStyle w:val="11"/>
        <w:snapToGrid w:val="0"/>
        <w:spacing w:beforeLines="0" w:afterLines="0"/>
        <w:ind w:firstLine="480" w:firstLineChars="200"/>
        <w:rPr>
          <w:rFonts w:hAnsi="宋体"/>
          <w:color w:val="auto"/>
          <w:highlight w:val="none"/>
          <w:u w:val="single"/>
        </w:rPr>
      </w:pPr>
      <w:r>
        <w:rPr>
          <w:rFonts w:hint="eastAsia" w:hAnsi="宋体"/>
          <w:color w:val="auto"/>
          <w:highlight w:val="none"/>
        </w:rPr>
        <w:t>2. 向各投标人发出电子加密投标文件【开始解密】通知，</w:t>
      </w:r>
      <w:bookmarkStart w:id="46" w:name="_Hlk59625783"/>
      <w:r>
        <w:rPr>
          <w:rFonts w:hint="eastAsia" w:hAnsi="宋体"/>
          <w:color w:val="auto"/>
          <w:highlight w:val="none"/>
        </w:rPr>
        <w:t>由投标人按招标文件规定的时间</w:t>
      </w:r>
      <w:r>
        <w:rPr>
          <w:rFonts w:hint="eastAsia" w:hAnsi="宋体"/>
          <w:color w:val="auto"/>
          <w:highlight w:val="none"/>
          <w:lang w:eastAsia="zh-CN"/>
        </w:rPr>
        <w:t>及</w:t>
      </w:r>
      <w:bookmarkStart w:id="47" w:name="_Hlk59626264"/>
      <w:r>
        <w:rPr>
          <w:rFonts w:hint="eastAsia" w:hAnsi="宋体"/>
          <w:color w:val="auto"/>
          <w:highlight w:val="none"/>
          <w:lang w:eastAsia="zh-CN"/>
        </w:rPr>
        <w:t>政采云平台</w:t>
      </w:r>
      <w:bookmarkEnd w:id="47"/>
      <w:r>
        <w:rPr>
          <w:rFonts w:hint="eastAsia" w:hAnsi="宋体"/>
          <w:color w:val="auto"/>
          <w:highlight w:val="none"/>
          <w:lang w:eastAsia="zh-CN"/>
        </w:rPr>
        <w:t>显示的时间</w:t>
      </w:r>
      <w:r>
        <w:rPr>
          <w:rFonts w:hint="eastAsia" w:hAnsi="宋体"/>
          <w:color w:val="auto"/>
          <w:highlight w:val="none"/>
        </w:rPr>
        <w:t>内自行进行投标文件解密。</w:t>
      </w:r>
      <w:bookmarkEnd w:id="46"/>
      <w:r>
        <w:rPr>
          <w:rFonts w:hint="eastAsia" w:hAnsi="宋体"/>
          <w:color w:val="auto"/>
          <w:highlight w:val="none"/>
          <w:u w:val="single"/>
        </w:rPr>
        <w:t>投标文件的制作和解密应使用同一个数字证书，否则将可能解密失败。</w:t>
      </w:r>
      <w:r>
        <w:rPr>
          <w:rFonts w:hint="eastAsia" w:hAnsi="宋体"/>
          <w:color w:val="auto"/>
          <w:highlight w:val="none"/>
          <w:u w:val="single"/>
          <w:lang w:eastAsia="zh-CN"/>
        </w:rPr>
        <w:t>解密过程中如因</w:t>
      </w:r>
      <w:r>
        <w:rPr>
          <w:rFonts w:hint="eastAsia" w:hAnsi="宋体"/>
          <w:color w:val="auto"/>
          <w:highlight w:val="none"/>
          <w:u w:val="single"/>
        </w:rPr>
        <w:t>CA数字证书</w:t>
      </w:r>
      <w:r>
        <w:rPr>
          <w:rFonts w:hint="eastAsia" w:hAnsi="宋体"/>
          <w:color w:val="auto"/>
          <w:highlight w:val="none"/>
          <w:u w:val="single"/>
          <w:lang w:eastAsia="zh-CN"/>
        </w:rPr>
        <w:t>等问题而无法解密的，请马上致电</w:t>
      </w:r>
      <w:r>
        <w:rPr>
          <w:rFonts w:hint="eastAsia" w:hAnsi="宋体"/>
          <w:color w:val="auto"/>
          <w:highlight w:val="none"/>
          <w:u w:val="single"/>
        </w:rPr>
        <w:t>汇信客服电话：400-888-4636，天谷客服电话：400-087-8198</w:t>
      </w:r>
      <w:r>
        <w:rPr>
          <w:rFonts w:hint="eastAsia" w:hAnsi="宋体"/>
          <w:color w:val="auto"/>
          <w:highlight w:val="none"/>
          <w:u w:val="single"/>
          <w:lang w:eastAsia="zh-CN"/>
        </w:rPr>
        <w:t>寻求解决</w:t>
      </w:r>
      <w:r>
        <w:rPr>
          <w:rFonts w:hint="eastAsia" w:hAnsi="宋体"/>
          <w:color w:val="auto"/>
          <w:highlight w:val="none"/>
          <w:u w:val="single"/>
        </w:rPr>
        <w:t>。</w:t>
      </w:r>
      <w:bookmarkStart w:id="48" w:name="_Hlk59805375"/>
      <w:r>
        <w:rPr>
          <w:rFonts w:hint="eastAsia" w:hAnsi="宋体"/>
          <w:color w:val="auto"/>
          <w:highlight w:val="none"/>
          <w:u w:val="single"/>
        </w:rPr>
        <w:t>投标人未按时解密或解密失败的，其投标文件为无效标。</w:t>
      </w:r>
      <w:bookmarkEnd w:id="48"/>
    </w:p>
    <w:p>
      <w:pPr>
        <w:pStyle w:val="11"/>
        <w:snapToGrid w:val="0"/>
        <w:spacing w:beforeLines="0" w:afterLines="0"/>
        <w:rPr>
          <w:rFonts w:hAnsi="宋体"/>
          <w:b/>
          <w:bCs/>
          <w:color w:val="auto"/>
          <w:highlight w:val="none"/>
          <w:u w:val="single"/>
          <w:shd w:val="pct10" w:color="auto" w:fill="FFFFFF"/>
        </w:rPr>
      </w:pPr>
      <w:r>
        <w:rPr>
          <w:rFonts w:hint="eastAsia" w:hAnsi="宋体"/>
          <w:b/>
          <w:bCs/>
          <w:color w:val="auto"/>
          <w:highlight w:val="none"/>
          <w:u w:val="single"/>
          <w:shd w:val="pct10" w:color="auto" w:fill="FFFFFF"/>
          <w:lang w:eastAsia="zh-CN"/>
        </w:rPr>
        <w:t>投标人是否完成解密以政采云平台上显示内容为准，不以临海市公共资源交易中心网站—-每日直播平台上显示的解密情况为准；</w:t>
      </w:r>
    </w:p>
    <w:p>
      <w:pPr>
        <w:pStyle w:val="11"/>
        <w:snapToGrid w:val="0"/>
        <w:spacing w:beforeLines="0" w:afterLines="0"/>
        <w:ind w:firstLine="480" w:firstLineChars="200"/>
        <w:rPr>
          <w:rFonts w:hAnsi="宋体"/>
          <w:b/>
          <w:bCs/>
          <w:color w:val="auto"/>
          <w:highlight w:val="none"/>
          <w:u w:val="single"/>
          <w:shd w:val="pct10" w:color="auto" w:fill="FFFFFF"/>
        </w:rPr>
      </w:pPr>
      <w:r>
        <w:rPr>
          <w:rFonts w:hAnsi="宋体"/>
          <w:color w:val="auto"/>
          <w:highlight w:val="none"/>
        </w:rPr>
        <w:t>3</w:t>
      </w:r>
      <w:r>
        <w:rPr>
          <w:rFonts w:hint="eastAsia" w:hAnsi="宋体"/>
          <w:color w:val="auto"/>
          <w:highlight w:val="none"/>
        </w:rPr>
        <w:t>. 解密结束后，主持人介绍参加开标会的人员名单</w:t>
      </w:r>
      <w:r>
        <w:rPr>
          <w:rFonts w:hint="eastAsia" w:hAnsi="宋体"/>
          <w:color w:val="auto"/>
          <w:highlight w:val="none"/>
          <w:lang w:eastAsia="zh-CN"/>
        </w:rPr>
        <w:t>，</w:t>
      </w:r>
      <w:r>
        <w:rPr>
          <w:rFonts w:hint="eastAsia" w:hAnsi="宋体"/>
          <w:color w:val="auto"/>
          <w:highlight w:val="none"/>
        </w:rPr>
        <w:t>告知应当回避的情形,提请有关人员回避</w:t>
      </w:r>
      <w:r>
        <w:rPr>
          <w:rFonts w:hint="eastAsia" w:hAnsi="宋体"/>
          <w:color w:val="auto"/>
          <w:highlight w:val="none"/>
          <w:lang w:eastAsia="zh-CN"/>
        </w:rPr>
        <w:t>；</w:t>
      </w:r>
    </w:p>
    <w:p>
      <w:pPr>
        <w:pStyle w:val="11"/>
        <w:snapToGrid w:val="0"/>
        <w:spacing w:beforeLines="0" w:afterLines="0"/>
        <w:ind w:firstLine="480" w:firstLineChars="200"/>
        <w:rPr>
          <w:rFonts w:hAnsi="宋体"/>
          <w:color w:val="auto"/>
          <w:highlight w:val="none"/>
        </w:rPr>
      </w:pPr>
      <w:r>
        <w:rPr>
          <w:rFonts w:hAnsi="宋体"/>
          <w:color w:val="auto"/>
          <w:highlight w:val="none"/>
        </w:rPr>
        <w:t>4</w:t>
      </w:r>
      <w:r>
        <w:rPr>
          <w:rFonts w:hint="eastAsia" w:hAnsi="宋体"/>
          <w:color w:val="auto"/>
          <w:highlight w:val="none"/>
        </w:rPr>
        <w:t>.投标文件结束解密后，供应商应当通过邮件形式，将经授权代表签署的《政府采购活动现场确认声明书》</w:t>
      </w:r>
      <w:r>
        <w:rPr>
          <w:rFonts w:hint="eastAsia" w:hAnsi="宋体"/>
          <w:b/>
          <w:bCs/>
          <w:color w:val="auto"/>
          <w:highlight w:val="none"/>
          <w:u w:val="single"/>
        </w:rPr>
        <w:t>（格式见</w:t>
      </w:r>
      <w:r>
        <w:rPr>
          <w:rFonts w:hint="eastAsia" w:hAnsi="宋体"/>
          <w:b/>
          <w:bCs/>
          <w:color w:val="auto"/>
          <w:highlight w:val="none"/>
          <w:u w:val="single"/>
          <w:lang w:eastAsia="zh-CN"/>
        </w:rPr>
        <w:t>招标文件</w:t>
      </w:r>
      <w:r>
        <w:rPr>
          <w:rFonts w:hint="eastAsia" w:hAnsi="宋体"/>
          <w:b/>
          <w:bCs/>
          <w:color w:val="auto"/>
          <w:highlight w:val="none"/>
          <w:u w:val="single"/>
        </w:rPr>
        <w:t>最后一页</w:t>
      </w:r>
      <w:r>
        <w:rPr>
          <w:rFonts w:hint="eastAsia" w:hAnsi="宋体"/>
          <w:b/>
          <w:bCs/>
          <w:color w:val="auto"/>
          <w:highlight w:val="none"/>
          <w:u w:val="single"/>
          <w:lang w:eastAsia="zh-CN"/>
        </w:rPr>
        <w:t>：</w:t>
      </w:r>
      <w:r>
        <w:rPr>
          <w:rFonts w:hint="eastAsia" w:hAnsi="宋体"/>
          <w:b/>
          <w:bCs/>
          <w:color w:val="auto"/>
          <w:highlight w:val="none"/>
          <w:u w:val="single"/>
        </w:rPr>
        <w:t>政府采购活动现场确认声明书）</w:t>
      </w:r>
      <w:r>
        <w:rPr>
          <w:rFonts w:hint="eastAsia" w:hAnsi="宋体"/>
          <w:color w:val="auto"/>
          <w:highlight w:val="none"/>
        </w:rPr>
        <w:t>扫描件发至代理机构</w:t>
      </w:r>
      <w:r>
        <w:rPr>
          <w:rFonts w:hint="eastAsia" w:hAnsi="宋体"/>
          <w:color w:val="auto"/>
          <w:highlight w:val="none"/>
          <w:lang w:eastAsia="zh-CN"/>
        </w:rPr>
        <w:t>电子</w:t>
      </w:r>
      <w:r>
        <w:rPr>
          <w:rFonts w:hint="eastAsia" w:hAnsi="宋体"/>
          <w:color w:val="auto"/>
          <w:highlight w:val="none"/>
        </w:rPr>
        <w:t>邮箱（</w:t>
      </w:r>
      <w:r>
        <w:rPr>
          <w:rFonts w:hAnsi="宋体"/>
          <w:color w:val="auto"/>
          <w:highlight w:val="none"/>
        </w:rPr>
        <w:fldChar w:fldCharType="begin"/>
      </w:r>
      <w:r>
        <w:rPr>
          <w:rFonts w:hAnsi="宋体"/>
          <w:color w:val="auto"/>
          <w:highlight w:val="none"/>
        </w:rPr>
        <w:instrText xml:space="preserve"> HYPERLINK "mailto:lhzb.gov.cn@163.com</w:instrText>
      </w:r>
      <w:r>
        <w:rPr>
          <w:rFonts w:hint="eastAsia" w:hAnsi="宋体"/>
          <w:color w:val="auto"/>
          <w:highlight w:val="none"/>
        </w:rPr>
        <w:instrText xml:space="preserve">）,联系人</w:instrText>
      </w:r>
      <w:r>
        <w:rPr>
          <w:rFonts w:hAnsi="宋体"/>
          <w:color w:val="auto"/>
          <w:highlight w:val="none"/>
        </w:rPr>
        <w:instrText xml:space="preserve">" </w:instrText>
      </w:r>
      <w:r>
        <w:rPr>
          <w:rFonts w:hAnsi="宋体"/>
          <w:color w:val="auto"/>
          <w:highlight w:val="none"/>
        </w:rPr>
        <w:fldChar w:fldCharType="separate"/>
      </w:r>
      <w:r>
        <w:rPr>
          <w:rStyle w:val="27"/>
          <w:rFonts w:hint="eastAsia" w:hAnsi="宋体"/>
          <w:color w:val="auto"/>
          <w:highlight w:val="none"/>
          <w:lang w:val="en-US" w:eastAsia="zh-CN"/>
        </w:rPr>
        <w:t>1140911271@qq.com</w:t>
      </w:r>
      <w:r>
        <w:rPr>
          <w:rStyle w:val="27"/>
          <w:rFonts w:hint="eastAsia" w:hAnsi="宋体"/>
          <w:color w:val="auto"/>
          <w:highlight w:val="none"/>
        </w:rPr>
        <w:t>）,联系人</w:t>
      </w:r>
      <w:r>
        <w:rPr>
          <w:rFonts w:hAnsi="宋体"/>
          <w:color w:val="auto"/>
          <w:highlight w:val="none"/>
        </w:rPr>
        <w:fldChar w:fldCharType="end"/>
      </w:r>
      <w:r>
        <w:rPr>
          <w:rFonts w:hint="eastAsia" w:hAnsi="宋体"/>
          <w:color w:val="auto"/>
          <w:highlight w:val="none"/>
        </w:rPr>
        <w:t>：</w:t>
      </w:r>
      <w:r>
        <w:rPr>
          <w:rFonts w:hint="eastAsia" w:hAnsi="宋体"/>
          <w:color w:val="auto"/>
          <w:highlight w:val="none"/>
          <w:u w:val="single"/>
          <w:lang w:val="en-US" w:eastAsia="zh-CN"/>
        </w:rPr>
        <w:t>李先生</w:t>
      </w:r>
      <w:r>
        <w:rPr>
          <w:rFonts w:hint="eastAsia" w:hAnsi="宋体"/>
          <w:color w:val="auto"/>
          <w:highlight w:val="none"/>
        </w:rPr>
        <w:t>，电话：</w:t>
      </w:r>
      <w:r>
        <w:rPr>
          <w:rFonts w:hint="eastAsia" w:hAnsi="宋体"/>
          <w:color w:val="auto"/>
          <w:highlight w:val="none"/>
          <w:u w:val="single"/>
          <w:lang w:val="en-US" w:eastAsia="zh-CN"/>
        </w:rPr>
        <w:t>15857630562</w:t>
      </w:r>
      <w:r>
        <w:rPr>
          <w:rFonts w:hint="eastAsia" w:hAnsi="宋体"/>
          <w:color w:val="auto"/>
          <w:highlight w:val="none"/>
          <w:lang w:eastAsia="zh-CN"/>
        </w:rPr>
        <w:t>；</w:t>
      </w:r>
    </w:p>
    <w:p>
      <w:pPr>
        <w:pStyle w:val="11"/>
        <w:snapToGrid w:val="0"/>
        <w:spacing w:beforeLines="0" w:afterLines="0"/>
        <w:ind w:firstLine="480" w:firstLineChars="200"/>
        <w:rPr>
          <w:rFonts w:hAnsi="宋体"/>
          <w:color w:val="auto"/>
          <w:highlight w:val="none"/>
        </w:rPr>
      </w:pPr>
      <w:r>
        <w:rPr>
          <w:rFonts w:hAnsi="宋体"/>
          <w:color w:val="auto"/>
          <w:highlight w:val="none"/>
        </w:rPr>
        <w:t>5</w:t>
      </w:r>
      <w:r>
        <w:rPr>
          <w:rFonts w:hint="eastAsia" w:hAnsi="宋体"/>
          <w:color w:val="auto"/>
          <w:highlight w:val="none"/>
        </w:rPr>
        <w:t>.采购组织机构点击【</w:t>
      </w:r>
      <w:bookmarkStart w:id="49" w:name="_Hlk59371589"/>
      <w:r>
        <w:rPr>
          <w:rFonts w:hint="eastAsia" w:hAnsi="宋体"/>
          <w:color w:val="auto"/>
          <w:highlight w:val="none"/>
        </w:rPr>
        <w:t>开启标书信息</w:t>
      </w:r>
      <w:bookmarkEnd w:id="49"/>
      <w:r>
        <w:rPr>
          <w:rFonts w:hint="eastAsia" w:hAnsi="宋体"/>
          <w:color w:val="auto"/>
          <w:highlight w:val="none"/>
        </w:rPr>
        <w:t>】，开启标书成功后进入</w:t>
      </w:r>
      <w:r>
        <w:rPr>
          <w:rFonts w:hint="eastAsia" w:hAnsi="宋体"/>
          <w:color w:val="auto"/>
          <w:highlight w:val="none"/>
          <w:lang w:eastAsia="zh-CN"/>
        </w:rPr>
        <w:t>评</w:t>
      </w:r>
      <w:r>
        <w:rPr>
          <w:rFonts w:hint="eastAsia" w:hAnsi="宋体"/>
          <w:color w:val="auto"/>
          <w:highlight w:val="none"/>
        </w:rPr>
        <w:t>标流程</w:t>
      </w:r>
      <w:r>
        <w:rPr>
          <w:rFonts w:hint="eastAsia" w:hAnsi="宋体"/>
          <w:color w:val="auto"/>
          <w:highlight w:val="none"/>
          <w:lang w:eastAsia="zh-CN"/>
        </w:rPr>
        <w:t>；</w:t>
      </w:r>
    </w:p>
    <w:p>
      <w:pPr>
        <w:pStyle w:val="11"/>
        <w:snapToGrid w:val="0"/>
        <w:spacing w:beforeLines="0" w:afterLines="0"/>
        <w:ind w:firstLine="480" w:firstLineChars="200"/>
        <w:rPr>
          <w:rFonts w:hAnsi="宋体"/>
          <w:color w:val="auto"/>
          <w:highlight w:val="none"/>
        </w:rPr>
      </w:pPr>
      <w:r>
        <w:rPr>
          <w:rFonts w:hAnsi="宋体"/>
          <w:color w:val="auto"/>
          <w:highlight w:val="none"/>
        </w:rPr>
        <w:t>6</w:t>
      </w:r>
      <w:r>
        <w:rPr>
          <w:rFonts w:hint="eastAsia" w:hAnsi="宋体"/>
          <w:color w:val="auto"/>
          <w:highlight w:val="none"/>
        </w:rPr>
        <w:t>.</w:t>
      </w:r>
      <w:bookmarkStart w:id="50" w:name="_Hlk59392570"/>
      <w:r>
        <w:rPr>
          <w:rFonts w:hint="eastAsia" w:hAnsi="宋体"/>
          <w:color w:val="auto"/>
          <w:highlight w:val="none"/>
        </w:rPr>
        <w:t>商务技术文件</w:t>
      </w:r>
      <w:bookmarkEnd w:id="50"/>
      <w:r>
        <w:rPr>
          <w:rFonts w:hint="eastAsia" w:hAnsi="宋体"/>
          <w:color w:val="auto"/>
          <w:highlight w:val="none"/>
        </w:rPr>
        <w:t>评审；</w:t>
      </w:r>
    </w:p>
    <w:p>
      <w:pPr>
        <w:pStyle w:val="11"/>
        <w:snapToGrid w:val="0"/>
        <w:spacing w:beforeLines="0" w:afterLines="0"/>
        <w:ind w:firstLine="480" w:firstLineChars="200"/>
        <w:rPr>
          <w:rFonts w:hAnsi="宋体"/>
          <w:color w:val="auto"/>
          <w:highlight w:val="none"/>
        </w:rPr>
      </w:pPr>
      <w:r>
        <w:rPr>
          <w:rFonts w:hAnsi="宋体"/>
          <w:color w:val="auto"/>
          <w:highlight w:val="none"/>
        </w:rPr>
        <w:t>7</w:t>
      </w:r>
      <w:r>
        <w:rPr>
          <w:rFonts w:hint="eastAsia" w:hAnsi="宋体"/>
          <w:color w:val="auto"/>
          <w:highlight w:val="none"/>
        </w:rPr>
        <w:t>.由主持人公布商务技术文件无效的投标人名单、投标无效的原因及其他有效投标的评分</w:t>
      </w:r>
      <w:r>
        <w:rPr>
          <w:rFonts w:hint="eastAsia" w:hAnsi="宋体"/>
          <w:color w:val="auto"/>
          <w:highlight w:val="none"/>
          <w:lang w:eastAsia="zh-CN"/>
        </w:rPr>
        <w:t>汇总分</w:t>
      </w:r>
      <w:r>
        <w:rPr>
          <w:rFonts w:hint="eastAsia" w:hAnsi="宋体"/>
          <w:color w:val="auto"/>
          <w:highlight w:val="none"/>
        </w:rPr>
        <w:t>；</w:t>
      </w:r>
    </w:p>
    <w:p>
      <w:pPr>
        <w:pStyle w:val="11"/>
        <w:snapToGrid w:val="0"/>
        <w:spacing w:beforeLines="0" w:afterLines="0"/>
        <w:ind w:firstLine="480" w:firstLineChars="200"/>
        <w:rPr>
          <w:rFonts w:hAnsi="宋体"/>
          <w:color w:val="auto"/>
          <w:highlight w:val="none"/>
          <w:lang w:eastAsia="zh-CN"/>
        </w:rPr>
      </w:pPr>
      <w:r>
        <w:rPr>
          <w:rFonts w:hAnsi="宋体"/>
          <w:color w:val="auto"/>
          <w:highlight w:val="none"/>
        </w:rPr>
        <w:t>8</w:t>
      </w:r>
      <w:r>
        <w:rPr>
          <w:rFonts w:hint="eastAsia" w:hAnsi="宋体"/>
          <w:color w:val="auto"/>
          <w:highlight w:val="none"/>
        </w:rPr>
        <w:t>.开启报价响应文件：采购代理机构成功开启报价响应文件后，方可查看各供应商报价情况。</w:t>
      </w:r>
      <w:r>
        <w:rPr>
          <w:rFonts w:hint="eastAsia" w:hAnsi="宋体"/>
          <w:b/>
          <w:bCs/>
          <w:color w:val="auto"/>
          <w:highlight w:val="none"/>
          <w:u w:val="single"/>
          <w:lang w:eastAsia="zh-CN"/>
        </w:rPr>
        <w:t>代理机构在线公布开标一览表有关内容，供应商应在1</w:t>
      </w:r>
      <w:r>
        <w:rPr>
          <w:rFonts w:hAnsi="宋体"/>
          <w:b/>
          <w:bCs/>
          <w:color w:val="auto"/>
          <w:highlight w:val="none"/>
          <w:u w:val="single"/>
          <w:lang w:eastAsia="zh-CN"/>
        </w:rPr>
        <w:t>0</w:t>
      </w:r>
      <w:r>
        <w:rPr>
          <w:rFonts w:hint="eastAsia" w:hAnsi="宋体"/>
          <w:b/>
          <w:bCs/>
          <w:color w:val="auto"/>
          <w:highlight w:val="none"/>
          <w:u w:val="single"/>
          <w:lang w:eastAsia="zh-CN"/>
        </w:rPr>
        <w:t>分钟内在线签字确认（不予确认或超时确认的应说明原因，否则视为无异议）；</w:t>
      </w:r>
    </w:p>
    <w:p>
      <w:pPr>
        <w:pStyle w:val="11"/>
        <w:snapToGrid w:val="0"/>
        <w:spacing w:beforeLines="0" w:afterLines="0"/>
        <w:ind w:left="719" w:leftChars="228" w:hanging="240" w:hangingChars="100"/>
        <w:rPr>
          <w:rFonts w:hAnsi="宋体"/>
          <w:color w:val="auto"/>
          <w:highlight w:val="none"/>
        </w:rPr>
      </w:pPr>
      <w:r>
        <w:rPr>
          <w:rFonts w:hAnsi="宋体"/>
          <w:color w:val="auto"/>
          <w:highlight w:val="none"/>
        </w:rPr>
        <w:t>9</w:t>
      </w:r>
      <w:r>
        <w:rPr>
          <w:rFonts w:hint="eastAsia" w:hAnsi="宋体"/>
          <w:color w:val="auto"/>
          <w:highlight w:val="none"/>
        </w:rPr>
        <w:t>.报价文件评审；</w:t>
      </w:r>
    </w:p>
    <w:p>
      <w:pPr>
        <w:pStyle w:val="11"/>
        <w:snapToGrid w:val="0"/>
        <w:spacing w:beforeLines="0" w:afterLines="0"/>
        <w:ind w:firstLine="480" w:firstLineChars="200"/>
        <w:rPr>
          <w:rFonts w:hAnsi="宋体"/>
          <w:color w:val="auto"/>
          <w:highlight w:val="none"/>
        </w:rPr>
      </w:pPr>
      <w:r>
        <w:rPr>
          <w:rFonts w:hAnsi="宋体"/>
          <w:color w:val="auto"/>
          <w:highlight w:val="none"/>
        </w:rPr>
        <w:t>10</w:t>
      </w:r>
      <w:r>
        <w:rPr>
          <w:rFonts w:hint="eastAsia" w:hAnsi="宋体"/>
          <w:color w:val="auto"/>
          <w:highlight w:val="none"/>
        </w:rPr>
        <w:t>．由主持人公布</w:t>
      </w:r>
      <w:r>
        <w:rPr>
          <w:rFonts w:hint="eastAsia" w:hAnsi="宋体"/>
          <w:color w:val="auto"/>
          <w:highlight w:val="none"/>
          <w:lang w:eastAsia="zh-CN"/>
        </w:rPr>
        <w:t>报价文件</w:t>
      </w:r>
      <w:r>
        <w:rPr>
          <w:rFonts w:hint="eastAsia" w:hAnsi="宋体"/>
          <w:color w:val="auto"/>
          <w:highlight w:val="none"/>
        </w:rPr>
        <w:t>无效的投标人名单、投标无效的原因及其他有效投标的报价文件得分；</w:t>
      </w:r>
    </w:p>
    <w:p>
      <w:pPr>
        <w:pStyle w:val="11"/>
        <w:snapToGrid w:val="0"/>
        <w:spacing w:beforeLines="0" w:afterLines="0"/>
        <w:ind w:firstLine="480" w:firstLineChars="200"/>
        <w:rPr>
          <w:rFonts w:hAnsi="宋体"/>
          <w:b/>
          <w:bCs/>
          <w:color w:val="auto"/>
          <w:highlight w:val="none"/>
          <w:u w:val="single"/>
        </w:rPr>
      </w:pPr>
      <w:r>
        <w:rPr>
          <w:rFonts w:hint="eastAsia" w:hAnsi="宋体"/>
          <w:color w:val="auto"/>
          <w:highlight w:val="none"/>
        </w:rPr>
        <w:t>1</w:t>
      </w:r>
      <w:r>
        <w:rPr>
          <w:rFonts w:hAnsi="宋体"/>
          <w:color w:val="auto"/>
          <w:highlight w:val="none"/>
        </w:rPr>
        <w:t>1</w:t>
      </w:r>
      <w:r>
        <w:rPr>
          <w:rFonts w:hint="eastAsia" w:hAnsi="宋体"/>
          <w:color w:val="auto"/>
          <w:highlight w:val="none"/>
        </w:rPr>
        <w:t>．宣布综合</w:t>
      </w:r>
      <w:bookmarkStart w:id="51" w:name="_Hlk59371720"/>
      <w:r>
        <w:rPr>
          <w:rFonts w:hint="eastAsia" w:hAnsi="宋体"/>
          <w:color w:val="auto"/>
          <w:highlight w:val="none"/>
        </w:rPr>
        <w:t>得分结果</w:t>
      </w:r>
      <w:bookmarkEnd w:id="51"/>
      <w:r>
        <w:rPr>
          <w:rFonts w:hint="eastAsia" w:hAnsi="宋体"/>
          <w:color w:val="auto"/>
          <w:highlight w:val="none"/>
        </w:rPr>
        <w:t>及中标候选人名单。</w:t>
      </w:r>
      <w:r>
        <w:rPr>
          <w:rFonts w:hint="eastAsia" w:hAnsi="宋体"/>
          <w:b/>
          <w:bCs/>
          <w:color w:val="auto"/>
          <w:highlight w:val="none"/>
          <w:u w:val="single"/>
        </w:rPr>
        <w:t>供应商可通过</w:t>
      </w:r>
      <w:bookmarkStart w:id="52" w:name="_Hlk59626287"/>
      <w:r>
        <w:rPr>
          <w:rFonts w:hint="eastAsia" w:hAnsi="宋体"/>
          <w:b/>
          <w:bCs/>
          <w:color w:val="auto"/>
          <w:highlight w:val="none"/>
          <w:u w:val="single"/>
        </w:rPr>
        <w:t>政采云平台</w:t>
      </w:r>
      <w:r>
        <w:rPr>
          <w:rFonts w:hint="eastAsia" w:hAnsi="宋体"/>
          <w:b/>
          <w:bCs/>
          <w:color w:val="auto"/>
          <w:highlight w:val="none"/>
          <w:u w:val="single"/>
          <w:lang w:eastAsia="zh-CN"/>
        </w:rPr>
        <w:t>及</w:t>
      </w:r>
      <w:bookmarkEnd w:id="52"/>
      <w:r>
        <w:rPr>
          <w:rFonts w:hint="eastAsia" w:hAnsi="宋体"/>
          <w:b/>
          <w:bCs/>
          <w:color w:val="auto"/>
          <w:highlight w:val="none"/>
          <w:u w:val="single"/>
        </w:rPr>
        <w:t>临海市公共资源交易中心视频直播平台查看评审结果，请各供应商注意收看</w:t>
      </w:r>
      <w:r>
        <w:rPr>
          <w:rFonts w:hint="eastAsia" w:hAnsi="宋体"/>
          <w:b/>
          <w:bCs/>
          <w:color w:val="auto"/>
          <w:highlight w:val="none"/>
          <w:u w:val="single"/>
          <w:lang w:eastAsia="zh-CN"/>
        </w:rPr>
        <w:t>；</w:t>
      </w:r>
    </w:p>
    <w:p>
      <w:pPr>
        <w:pStyle w:val="11"/>
        <w:snapToGrid w:val="0"/>
        <w:spacing w:beforeLines="0" w:afterLines="0"/>
        <w:ind w:left="719" w:leftChars="228" w:hanging="240" w:hangingChars="100"/>
        <w:rPr>
          <w:rFonts w:hAnsi="宋体"/>
          <w:color w:val="auto"/>
          <w:highlight w:val="none"/>
        </w:rPr>
      </w:pPr>
      <w:r>
        <w:rPr>
          <w:rFonts w:hint="eastAsia" w:hAnsi="宋体"/>
          <w:color w:val="auto"/>
          <w:highlight w:val="none"/>
        </w:rPr>
        <w:t>1</w:t>
      </w:r>
      <w:r>
        <w:rPr>
          <w:rFonts w:hAnsi="宋体"/>
          <w:color w:val="auto"/>
          <w:highlight w:val="none"/>
        </w:rPr>
        <w:t>2</w:t>
      </w:r>
      <w:r>
        <w:rPr>
          <w:rFonts w:hint="eastAsia" w:hAnsi="宋体"/>
          <w:color w:val="auto"/>
          <w:highlight w:val="none"/>
        </w:rPr>
        <w:t>．开标会议结束。</w:t>
      </w:r>
    </w:p>
    <w:p>
      <w:pPr>
        <w:widowControl w:val="0"/>
        <w:snapToGrid w:val="0"/>
        <w:spacing w:beforeLines="0" w:afterLines="0" w:line="420" w:lineRule="exact"/>
        <w:ind w:left="720" w:leftChars="228" w:hanging="241" w:hangingChars="100"/>
        <w:jc w:val="both"/>
        <w:rPr>
          <w:rFonts w:ascii="宋体" w:hAnsi="宋体" w:eastAsia="宋体" w:cs="Times New Roman"/>
          <w:kern w:val="0"/>
          <w:sz w:val="24"/>
          <w:szCs w:val="24"/>
          <w:highlight w:val="none"/>
          <w:lang w:val="en-US" w:eastAsia="zh-CN" w:bidi="ar-SA"/>
        </w:rPr>
      </w:pPr>
      <w:r>
        <w:rPr>
          <w:rFonts w:hint="eastAsia" w:ascii="宋体" w:hAnsi="宋体" w:eastAsia="宋体" w:cs="Times New Roman"/>
          <w:b/>
          <w:kern w:val="0"/>
          <w:sz w:val="24"/>
          <w:szCs w:val="24"/>
          <w:highlight w:val="none"/>
          <w:lang w:val="en-US" w:eastAsia="zh-CN" w:bidi="ar-SA"/>
        </w:rPr>
        <w:t>五、评标</w:t>
      </w:r>
    </w:p>
    <w:p>
      <w:pPr>
        <w:widowControl w:val="0"/>
        <w:snapToGrid w:val="0"/>
        <w:spacing w:beforeLines="0" w:afterLines="0" w:line="420" w:lineRule="exact"/>
        <w:ind w:left="720" w:leftChars="228" w:hanging="241" w:hangingChars="100"/>
        <w:jc w:val="both"/>
        <w:rPr>
          <w:rFonts w:ascii="宋体" w:hAnsi="宋体" w:eastAsia="宋体" w:cs="Times New Roman"/>
          <w:kern w:val="0"/>
          <w:sz w:val="24"/>
          <w:szCs w:val="24"/>
          <w:highlight w:val="none"/>
          <w:lang w:val="en-US" w:eastAsia="zh-CN" w:bidi="ar-SA"/>
        </w:rPr>
      </w:pPr>
      <w:r>
        <w:rPr>
          <w:rFonts w:hint="eastAsia" w:ascii="宋体" w:hAnsi="宋体" w:eastAsia="宋体" w:cs="Times New Roman"/>
          <w:b/>
          <w:kern w:val="0"/>
          <w:sz w:val="24"/>
          <w:szCs w:val="24"/>
          <w:highlight w:val="none"/>
          <w:lang w:val="en-US" w:eastAsia="zh-CN" w:bidi="ar-SA"/>
        </w:rPr>
        <w:t>（一）组建评标委员会</w:t>
      </w:r>
    </w:p>
    <w:p>
      <w:pPr>
        <w:widowControl w:val="0"/>
        <w:snapToGrid w:val="0"/>
        <w:spacing w:beforeLines="0" w:afterLines="0" w:line="420" w:lineRule="exact"/>
        <w:ind w:firstLine="472" w:firstLineChars="196"/>
        <w:jc w:val="both"/>
        <w:rPr>
          <w:rFonts w:hint="eastAsia" w:ascii="宋体" w:hAnsi="宋体" w:eastAsia="宋体" w:cs="Times New Roman"/>
          <w:b/>
          <w:kern w:val="0"/>
          <w:sz w:val="24"/>
          <w:szCs w:val="24"/>
          <w:highlight w:val="none"/>
          <w:lang w:val="en-US" w:eastAsia="zh-CN" w:bidi="ar-SA"/>
        </w:rPr>
      </w:pPr>
      <w:r>
        <w:rPr>
          <w:rFonts w:hint="eastAsia" w:ascii="宋体" w:hAnsi="宋体" w:eastAsia="宋体" w:cs="Times New Roman"/>
          <w:b/>
          <w:kern w:val="0"/>
          <w:sz w:val="24"/>
          <w:szCs w:val="24"/>
          <w:highlight w:val="none"/>
          <w:lang w:val="en-US" w:eastAsia="zh-CN" w:bidi="ar-SA"/>
        </w:rPr>
        <w:t>（1）本项目评标委员会由招标人依法组建。</w:t>
      </w:r>
    </w:p>
    <w:p>
      <w:pPr>
        <w:widowControl w:val="0"/>
        <w:snapToGrid w:val="0"/>
        <w:spacing w:beforeLines="0" w:afterLines="0" w:line="420" w:lineRule="exact"/>
        <w:ind w:firstLine="472" w:firstLineChars="196"/>
        <w:jc w:val="both"/>
        <w:rPr>
          <w:rFonts w:hint="eastAsia" w:ascii="宋体" w:hAnsi="宋体" w:eastAsia="宋体" w:cs="Times New Roman"/>
          <w:b/>
          <w:kern w:val="0"/>
          <w:sz w:val="24"/>
          <w:szCs w:val="24"/>
          <w:highlight w:val="none"/>
          <w:lang w:val="en-US" w:eastAsia="zh-CN" w:bidi="ar-SA"/>
        </w:rPr>
      </w:pPr>
      <w:r>
        <w:rPr>
          <w:rFonts w:hint="eastAsia" w:ascii="宋体" w:hAnsi="宋体" w:eastAsia="宋体" w:cs="Times New Roman"/>
          <w:b/>
          <w:kern w:val="0"/>
          <w:sz w:val="24"/>
          <w:szCs w:val="24"/>
          <w:highlight w:val="none"/>
          <w:lang w:val="en-US" w:eastAsia="zh-CN" w:bidi="ar-SA"/>
        </w:rPr>
        <w:t>（2）评标委员会成员与参与投标的供应商有下列情形之一的，应当回避：</w:t>
      </w:r>
    </w:p>
    <w:p>
      <w:pPr>
        <w:widowControl w:val="0"/>
        <w:snapToGrid w:val="0"/>
        <w:spacing w:beforeLines="0" w:afterLines="0" w:line="420" w:lineRule="exact"/>
        <w:ind w:firstLine="470" w:firstLineChars="196"/>
        <w:jc w:val="both"/>
        <w:rPr>
          <w:rFonts w:hint="eastAsia" w:ascii="宋体" w:hAnsi="宋体" w:eastAsia="宋体" w:cs="Times New Roman"/>
          <w:bCs/>
          <w:kern w:val="0"/>
          <w:sz w:val="24"/>
          <w:szCs w:val="24"/>
          <w:highlight w:val="none"/>
          <w:lang w:val="en-US" w:eastAsia="zh-CN" w:bidi="ar-SA"/>
        </w:rPr>
      </w:pPr>
      <w:r>
        <w:rPr>
          <w:rFonts w:hint="eastAsia" w:ascii="宋体" w:hAnsi="宋体" w:eastAsia="宋体" w:cs="Times New Roman"/>
          <w:bCs/>
          <w:kern w:val="0"/>
          <w:sz w:val="24"/>
          <w:szCs w:val="24"/>
          <w:highlight w:val="none"/>
          <w:lang w:val="en-US" w:eastAsia="zh-CN" w:bidi="ar-SA"/>
        </w:rPr>
        <w:t>①参加采购活动前3年内与供应商存在劳动关系；</w:t>
      </w:r>
    </w:p>
    <w:p>
      <w:pPr>
        <w:widowControl w:val="0"/>
        <w:snapToGrid w:val="0"/>
        <w:spacing w:beforeLines="0" w:afterLines="0" w:line="420" w:lineRule="exact"/>
        <w:ind w:firstLine="470" w:firstLineChars="196"/>
        <w:jc w:val="both"/>
        <w:rPr>
          <w:rFonts w:hint="eastAsia" w:ascii="宋体" w:hAnsi="宋体" w:eastAsia="宋体" w:cs="Times New Roman"/>
          <w:bCs/>
          <w:kern w:val="0"/>
          <w:sz w:val="24"/>
          <w:szCs w:val="24"/>
          <w:highlight w:val="none"/>
          <w:lang w:val="en-US" w:eastAsia="zh-CN" w:bidi="ar-SA"/>
        </w:rPr>
      </w:pPr>
      <w:r>
        <w:rPr>
          <w:rFonts w:hint="eastAsia" w:ascii="宋体" w:hAnsi="宋体" w:eastAsia="宋体" w:cs="Times New Roman"/>
          <w:bCs/>
          <w:kern w:val="0"/>
          <w:sz w:val="24"/>
          <w:szCs w:val="24"/>
          <w:highlight w:val="none"/>
          <w:lang w:val="en-US" w:eastAsia="zh-CN" w:bidi="ar-SA"/>
        </w:rPr>
        <w:t>②参加采购活动前3年内担任供应商的董事、监事；</w:t>
      </w:r>
    </w:p>
    <w:p>
      <w:pPr>
        <w:widowControl w:val="0"/>
        <w:snapToGrid w:val="0"/>
        <w:spacing w:beforeLines="0" w:afterLines="0" w:line="420" w:lineRule="exact"/>
        <w:ind w:firstLine="470" w:firstLineChars="196"/>
        <w:jc w:val="both"/>
        <w:rPr>
          <w:rFonts w:hint="eastAsia" w:ascii="宋体" w:hAnsi="宋体" w:eastAsia="宋体" w:cs="Times New Roman"/>
          <w:bCs/>
          <w:kern w:val="0"/>
          <w:sz w:val="24"/>
          <w:szCs w:val="24"/>
          <w:highlight w:val="none"/>
          <w:lang w:val="en-US" w:eastAsia="zh-CN" w:bidi="ar-SA"/>
        </w:rPr>
      </w:pPr>
      <w:r>
        <w:rPr>
          <w:rFonts w:hint="eastAsia" w:ascii="宋体" w:hAnsi="宋体" w:eastAsia="宋体" w:cs="Times New Roman"/>
          <w:bCs/>
          <w:kern w:val="0"/>
          <w:sz w:val="24"/>
          <w:szCs w:val="24"/>
          <w:highlight w:val="none"/>
          <w:lang w:val="en-US" w:eastAsia="zh-CN" w:bidi="ar-SA"/>
        </w:rPr>
        <w:t>③参加采购活动前3年内是供应商的控股股东或者实际控制人；</w:t>
      </w:r>
    </w:p>
    <w:p>
      <w:pPr>
        <w:widowControl w:val="0"/>
        <w:snapToGrid w:val="0"/>
        <w:spacing w:beforeLines="0" w:afterLines="0" w:line="420" w:lineRule="exact"/>
        <w:ind w:firstLine="470" w:firstLineChars="196"/>
        <w:jc w:val="both"/>
        <w:rPr>
          <w:rFonts w:hint="eastAsia" w:ascii="宋体" w:hAnsi="宋体" w:eastAsia="宋体" w:cs="Times New Roman"/>
          <w:bCs/>
          <w:kern w:val="0"/>
          <w:sz w:val="24"/>
          <w:szCs w:val="24"/>
          <w:highlight w:val="none"/>
          <w:lang w:val="en-US" w:eastAsia="zh-CN" w:bidi="ar-SA"/>
        </w:rPr>
      </w:pPr>
      <w:r>
        <w:rPr>
          <w:rFonts w:hint="eastAsia" w:ascii="宋体" w:hAnsi="宋体" w:eastAsia="宋体" w:cs="Times New Roman"/>
          <w:bCs/>
          <w:kern w:val="0"/>
          <w:sz w:val="24"/>
          <w:szCs w:val="24"/>
          <w:highlight w:val="none"/>
          <w:lang w:val="en-US" w:eastAsia="zh-CN" w:bidi="ar-SA"/>
        </w:rPr>
        <w:t>④与供应商的法定代表人或者负责人有夫妻、直系血亲、三代以内旁系血亲或者近姻亲关系；</w:t>
      </w:r>
    </w:p>
    <w:p>
      <w:pPr>
        <w:widowControl w:val="0"/>
        <w:snapToGrid w:val="0"/>
        <w:spacing w:beforeLines="0" w:afterLines="0" w:line="420" w:lineRule="exact"/>
        <w:ind w:firstLine="470" w:firstLineChars="196"/>
        <w:jc w:val="both"/>
        <w:rPr>
          <w:rFonts w:hint="eastAsia" w:ascii="宋体" w:hAnsi="宋体" w:eastAsia="宋体" w:cs="Times New Roman"/>
          <w:bCs/>
          <w:kern w:val="0"/>
          <w:sz w:val="24"/>
          <w:szCs w:val="24"/>
          <w:highlight w:val="none"/>
          <w:lang w:val="en-US" w:eastAsia="zh-CN" w:bidi="ar-SA"/>
        </w:rPr>
      </w:pPr>
      <w:r>
        <w:rPr>
          <w:rFonts w:hint="eastAsia" w:ascii="宋体" w:hAnsi="宋体" w:eastAsia="宋体" w:cs="Times New Roman"/>
          <w:bCs/>
          <w:kern w:val="0"/>
          <w:sz w:val="24"/>
          <w:szCs w:val="24"/>
          <w:highlight w:val="none"/>
          <w:lang w:val="en-US" w:eastAsia="zh-CN" w:bidi="ar-SA"/>
        </w:rPr>
        <w:t>⑤与供应商有其他可能影响政府采购活动公平、公正进行的关系。</w:t>
      </w:r>
    </w:p>
    <w:p>
      <w:pPr>
        <w:widowControl w:val="0"/>
        <w:snapToGrid w:val="0"/>
        <w:spacing w:beforeLines="0" w:afterLines="0" w:line="420" w:lineRule="exact"/>
        <w:ind w:firstLine="472" w:firstLineChars="196"/>
        <w:jc w:val="both"/>
        <w:rPr>
          <w:rFonts w:hint="eastAsia" w:ascii="宋体" w:hAnsi="宋体" w:eastAsia="宋体" w:cs="Times New Roman"/>
          <w:b/>
          <w:kern w:val="0"/>
          <w:sz w:val="24"/>
          <w:szCs w:val="24"/>
          <w:highlight w:val="none"/>
          <w:lang w:val="en-US" w:eastAsia="zh-CN" w:bidi="ar-SA"/>
        </w:rPr>
      </w:pPr>
      <w:r>
        <w:rPr>
          <w:rFonts w:hint="eastAsia" w:ascii="宋体" w:hAnsi="宋体" w:eastAsia="宋体" w:cs="Times New Roman"/>
          <w:b/>
          <w:kern w:val="0"/>
          <w:sz w:val="24"/>
          <w:szCs w:val="24"/>
          <w:highlight w:val="none"/>
          <w:lang w:val="en-US" w:eastAsia="zh-CN" w:bidi="ar-SA"/>
        </w:rPr>
        <w:t>（3）评标委员会负责具体评标事务，并独立履行下列职责：</w:t>
      </w:r>
    </w:p>
    <w:p>
      <w:pPr>
        <w:widowControl w:val="0"/>
        <w:snapToGrid w:val="0"/>
        <w:spacing w:beforeLines="0" w:afterLines="0" w:line="420" w:lineRule="exact"/>
        <w:ind w:firstLine="470" w:firstLineChars="196"/>
        <w:jc w:val="both"/>
        <w:rPr>
          <w:rFonts w:hint="eastAsia" w:ascii="宋体" w:hAnsi="宋体" w:eastAsia="宋体" w:cs="Times New Roman"/>
          <w:bCs/>
          <w:kern w:val="0"/>
          <w:sz w:val="24"/>
          <w:szCs w:val="24"/>
          <w:highlight w:val="none"/>
          <w:lang w:val="en-US" w:eastAsia="zh-CN" w:bidi="ar-SA"/>
        </w:rPr>
      </w:pPr>
      <w:r>
        <w:rPr>
          <w:rFonts w:hint="eastAsia" w:ascii="宋体" w:hAnsi="宋体" w:eastAsia="宋体" w:cs="Times New Roman"/>
          <w:bCs/>
          <w:kern w:val="0"/>
          <w:sz w:val="24"/>
          <w:szCs w:val="24"/>
          <w:highlight w:val="none"/>
          <w:lang w:val="en-US" w:eastAsia="zh-CN" w:bidi="ar-SA"/>
        </w:rPr>
        <w:t>1.审查、评价投标文件是否符合招标文件的商务、技术等实质性要求；</w:t>
      </w:r>
    </w:p>
    <w:p>
      <w:pPr>
        <w:widowControl w:val="0"/>
        <w:snapToGrid w:val="0"/>
        <w:spacing w:beforeLines="0" w:afterLines="0" w:line="420" w:lineRule="exact"/>
        <w:ind w:firstLine="470" w:firstLineChars="196"/>
        <w:jc w:val="both"/>
        <w:rPr>
          <w:rFonts w:hint="eastAsia" w:ascii="宋体" w:hAnsi="宋体" w:eastAsia="宋体" w:cs="Times New Roman"/>
          <w:bCs/>
          <w:kern w:val="0"/>
          <w:sz w:val="24"/>
          <w:szCs w:val="24"/>
          <w:highlight w:val="none"/>
          <w:lang w:val="en-US" w:eastAsia="zh-CN" w:bidi="ar-SA"/>
        </w:rPr>
      </w:pPr>
      <w:r>
        <w:rPr>
          <w:rFonts w:hint="eastAsia" w:ascii="宋体" w:hAnsi="宋体" w:eastAsia="宋体" w:cs="Times New Roman"/>
          <w:bCs/>
          <w:kern w:val="0"/>
          <w:sz w:val="24"/>
          <w:szCs w:val="24"/>
          <w:highlight w:val="none"/>
          <w:lang w:val="en-US" w:eastAsia="zh-CN" w:bidi="ar-SA"/>
        </w:rPr>
        <w:t>2.要求投标人对投标文件有关事项作出澄清或者说明；</w:t>
      </w:r>
    </w:p>
    <w:p>
      <w:pPr>
        <w:widowControl w:val="0"/>
        <w:snapToGrid w:val="0"/>
        <w:spacing w:beforeLines="0" w:afterLines="0" w:line="420" w:lineRule="exact"/>
        <w:ind w:firstLine="470" w:firstLineChars="196"/>
        <w:jc w:val="both"/>
        <w:rPr>
          <w:rFonts w:hint="eastAsia" w:ascii="宋体" w:hAnsi="宋体" w:eastAsia="宋体" w:cs="Times New Roman"/>
          <w:bCs/>
          <w:kern w:val="0"/>
          <w:sz w:val="24"/>
          <w:szCs w:val="24"/>
          <w:highlight w:val="none"/>
          <w:lang w:val="en-US" w:eastAsia="zh-CN" w:bidi="ar-SA"/>
        </w:rPr>
      </w:pPr>
      <w:r>
        <w:rPr>
          <w:rFonts w:hint="eastAsia" w:ascii="宋体" w:hAnsi="宋体" w:eastAsia="宋体" w:cs="Times New Roman"/>
          <w:bCs/>
          <w:kern w:val="0"/>
          <w:sz w:val="24"/>
          <w:szCs w:val="24"/>
          <w:highlight w:val="none"/>
          <w:lang w:val="en-US" w:eastAsia="zh-CN" w:bidi="ar-SA"/>
        </w:rPr>
        <w:t>3.对投标文件进行比较和评价；</w:t>
      </w:r>
    </w:p>
    <w:p>
      <w:pPr>
        <w:widowControl w:val="0"/>
        <w:snapToGrid w:val="0"/>
        <w:spacing w:beforeLines="0" w:afterLines="0" w:line="420" w:lineRule="exact"/>
        <w:ind w:firstLine="470" w:firstLineChars="196"/>
        <w:jc w:val="both"/>
        <w:rPr>
          <w:rFonts w:hint="eastAsia" w:ascii="宋体" w:hAnsi="宋体" w:eastAsia="宋体" w:cs="Times New Roman"/>
          <w:bCs/>
          <w:kern w:val="0"/>
          <w:sz w:val="24"/>
          <w:szCs w:val="24"/>
          <w:highlight w:val="none"/>
          <w:lang w:val="en-US" w:eastAsia="zh-CN" w:bidi="ar-SA"/>
        </w:rPr>
      </w:pPr>
      <w:r>
        <w:rPr>
          <w:rFonts w:hint="eastAsia" w:ascii="宋体" w:hAnsi="宋体" w:eastAsia="宋体" w:cs="Times New Roman"/>
          <w:bCs/>
          <w:kern w:val="0"/>
          <w:sz w:val="24"/>
          <w:szCs w:val="24"/>
          <w:highlight w:val="none"/>
          <w:lang w:val="en-US" w:eastAsia="zh-CN" w:bidi="ar-SA"/>
        </w:rPr>
        <w:t>4.确定中标候选人名单，以及根据采购人委托直接确定中标人；</w:t>
      </w:r>
    </w:p>
    <w:p>
      <w:pPr>
        <w:widowControl w:val="0"/>
        <w:snapToGrid w:val="0"/>
        <w:spacing w:beforeLines="0" w:afterLines="0" w:line="420" w:lineRule="exact"/>
        <w:ind w:firstLine="470" w:firstLineChars="196"/>
        <w:jc w:val="both"/>
        <w:rPr>
          <w:rFonts w:hint="eastAsia" w:ascii="宋体" w:hAnsi="宋体" w:eastAsia="宋体" w:cs="Times New Roman"/>
          <w:bCs/>
          <w:kern w:val="0"/>
          <w:sz w:val="24"/>
          <w:szCs w:val="24"/>
          <w:highlight w:val="none"/>
          <w:lang w:val="en-US" w:eastAsia="zh-CN" w:bidi="ar-SA"/>
        </w:rPr>
      </w:pPr>
      <w:r>
        <w:rPr>
          <w:rFonts w:hint="eastAsia" w:ascii="宋体" w:hAnsi="宋体" w:eastAsia="宋体" w:cs="Times New Roman"/>
          <w:bCs/>
          <w:kern w:val="0"/>
          <w:sz w:val="24"/>
          <w:szCs w:val="24"/>
          <w:highlight w:val="none"/>
          <w:lang w:val="en-US" w:eastAsia="zh-CN" w:bidi="ar-SA"/>
        </w:rPr>
        <w:t>5.向采购人、采购组织机构或者有关部门报告评标中发现的违法行为；</w:t>
      </w:r>
    </w:p>
    <w:p>
      <w:pPr>
        <w:widowControl w:val="0"/>
        <w:snapToGrid w:val="0"/>
        <w:spacing w:beforeLines="0" w:afterLines="0" w:line="420" w:lineRule="exact"/>
        <w:ind w:firstLine="470" w:firstLineChars="196"/>
        <w:jc w:val="both"/>
        <w:rPr>
          <w:rFonts w:ascii="宋体" w:hAnsi="宋体" w:eastAsia="宋体" w:cs="Times New Roman"/>
          <w:bCs/>
          <w:kern w:val="0"/>
          <w:sz w:val="24"/>
          <w:szCs w:val="24"/>
          <w:highlight w:val="none"/>
          <w:lang w:val="en-US" w:eastAsia="zh-CN" w:bidi="ar-SA"/>
        </w:rPr>
      </w:pPr>
      <w:r>
        <w:rPr>
          <w:rFonts w:hint="eastAsia" w:ascii="宋体" w:hAnsi="宋体" w:eastAsia="宋体" w:cs="Times New Roman"/>
          <w:bCs/>
          <w:kern w:val="0"/>
          <w:sz w:val="24"/>
          <w:szCs w:val="24"/>
          <w:highlight w:val="none"/>
          <w:lang w:val="en-US" w:eastAsia="zh-CN" w:bidi="ar-SA"/>
        </w:rPr>
        <w:t>6.法律法规规定的其他职责。</w:t>
      </w:r>
    </w:p>
    <w:p>
      <w:pPr>
        <w:widowControl w:val="0"/>
        <w:snapToGrid w:val="0"/>
        <w:spacing w:beforeLines="0" w:afterLines="0" w:line="420" w:lineRule="exact"/>
        <w:ind w:firstLine="482" w:firstLineChars="200"/>
        <w:jc w:val="both"/>
        <w:rPr>
          <w:rFonts w:ascii="宋体" w:hAnsi="宋体" w:eastAsia="宋体" w:cs="Times New Roman"/>
          <w:kern w:val="0"/>
          <w:sz w:val="24"/>
          <w:szCs w:val="24"/>
          <w:highlight w:val="none"/>
          <w:lang w:val="en-US" w:eastAsia="zh-CN" w:bidi="ar-SA"/>
        </w:rPr>
      </w:pPr>
      <w:r>
        <w:rPr>
          <w:rFonts w:hint="eastAsia" w:ascii="宋体" w:hAnsi="宋体" w:eastAsia="宋体" w:cs="Times New Roman"/>
          <w:b/>
          <w:kern w:val="0"/>
          <w:sz w:val="24"/>
          <w:szCs w:val="24"/>
          <w:highlight w:val="none"/>
          <w:lang w:val="en-US" w:eastAsia="zh-CN" w:bidi="ar-SA"/>
        </w:rPr>
        <w:t>（二）评标的方式</w:t>
      </w:r>
    </w:p>
    <w:p>
      <w:pPr>
        <w:widowControl w:val="0"/>
        <w:snapToGrid w:val="0"/>
        <w:spacing w:beforeLines="0" w:afterLines="0" w:line="420" w:lineRule="exact"/>
        <w:ind w:firstLine="480" w:firstLineChars="200"/>
        <w:jc w:val="both"/>
        <w:rPr>
          <w:rFonts w:ascii="宋体" w:hAnsi="宋体" w:eastAsia="宋体" w:cs="Times New Roman"/>
          <w:kern w:val="0"/>
          <w:sz w:val="24"/>
          <w:szCs w:val="24"/>
          <w:highlight w:val="none"/>
          <w:lang w:val="en-US" w:eastAsia="zh-CN" w:bidi="ar-SA"/>
        </w:rPr>
      </w:pPr>
      <w:r>
        <w:rPr>
          <w:rFonts w:hint="eastAsia" w:ascii="宋体" w:hAnsi="宋体" w:eastAsia="宋体" w:cs="Times New Roman"/>
          <w:kern w:val="0"/>
          <w:sz w:val="24"/>
          <w:szCs w:val="24"/>
          <w:highlight w:val="none"/>
          <w:lang w:val="en-US" w:eastAsia="zh-CN" w:bidi="ar-SA"/>
        </w:rPr>
        <w:t>本项目采用不公开方式评标，评标的依据为招标文件和投标文件，本项目采用电子评审方法。</w:t>
      </w:r>
    </w:p>
    <w:p>
      <w:pPr>
        <w:widowControl w:val="0"/>
        <w:snapToGrid w:val="0"/>
        <w:spacing w:beforeLines="0" w:afterLines="0" w:line="420" w:lineRule="exact"/>
        <w:ind w:firstLine="482" w:firstLineChars="200"/>
        <w:jc w:val="both"/>
        <w:rPr>
          <w:rFonts w:ascii="宋体" w:hAnsi="宋体" w:eastAsia="宋体" w:cs="Times New Roman"/>
          <w:b/>
          <w:kern w:val="0"/>
          <w:sz w:val="24"/>
          <w:szCs w:val="24"/>
          <w:highlight w:val="none"/>
          <w:lang w:val="en-US" w:eastAsia="zh-CN" w:bidi="ar-SA"/>
        </w:rPr>
      </w:pPr>
      <w:r>
        <w:rPr>
          <w:rFonts w:hint="eastAsia" w:ascii="宋体" w:hAnsi="宋体" w:eastAsia="宋体" w:cs="Times New Roman"/>
          <w:b/>
          <w:kern w:val="0"/>
          <w:sz w:val="24"/>
          <w:szCs w:val="24"/>
          <w:highlight w:val="none"/>
          <w:lang w:val="en-US" w:eastAsia="zh-CN" w:bidi="ar-SA"/>
        </w:rPr>
        <w:t>（三）</w:t>
      </w:r>
      <w:r>
        <w:rPr>
          <w:rFonts w:hint="eastAsia" w:ascii="宋体" w:hAnsi="宋体" w:eastAsia="宋体" w:cs="Times New Roman"/>
          <w:b/>
          <w:bCs/>
          <w:kern w:val="0"/>
          <w:sz w:val="24"/>
          <w:szCs w:val="24"/>
          <w:highlight w:val="none"/>
          <w:lang w:val="en-US" w:eastAsia="zh-CN" w:bidi="ar-SA"/>
        </w:rPr>
        <w:t>评标程序</w:t>
      </w:r>
    </w:p>
    <w:p>
      <w:pPr>
        <w:snapToGrid w:val="0"/>
        <w:spacing w:line="420" w:lineRule="exact"/>
        <w:ind w:firstLine="472" w:firstLineChars="196"/>
        <w:rPr>
          <w:rFonts w:hint="eastAsia" w:ascii="宋体" w:hAnsi="宋体" w:cs="Times New Roman"/>
          <w:b/>
          <w:bCs/>
          <w:sz w:val="24"/>
          <w:highlight w:val="none"/>
        </w:rPr>
      </w:pPr>
      <w:r>
        <w:rPr>
          <w:rFonts w:hint="eastAsia" w:ascii="宋体" w:hAnsi="宋体" w:cs="Times New Roman"/>
          <w:b/>
          <w:bCs/>
          <w:sz w:val="24"/>
          <w:highlight w:val="none"/>
        </w:rPr>
        <w:t>1.资格审查</w:t>
      </w:r>
    </w:p>
    <w:p>
      <w:pPr>
        <w:snapToGrid w:val="0"/>
        <w:spacing w:line="420" w:lineRule="exact"/>
        <w:ind w:firstLine="470" w:firstLineChars="196"/>
        <w:rPr>
          <w:rFonts w:ascii="宋体" w:hAnsi="宋体" w:cs="Times New Roman"/>
          <w:b/>
          <w:bCs/>
          <w:sz w:val="24"/>
          <w:highlight w:val="none"/>
        </w:rPr>
      </w:pPr>
      <w:r>
        <w:rPr>
          <w:rFonts w:hint="eastAsia" w:ascii="宋体" w:hAnsi="宋体" w:cs="Times New Roman"/>
          <w:sz w:val="24"/>
          <w:highlight w:val="none"/>
        </w:rPr>
        <w:t>采购项目开标结束后，采购人或者采购代理机构应当依法对投标人的资格进行审查，对审查发现无效的进行必要的询标，结束后公布无效投标的投标人名单、投标无效的原因。</w:t>
      </w:r>
    </w:p>
    <w:p>
      <w:pPr>
        <w:snapToGrid w:val="0"/>
        <w:spacing w:line="420" w:lineRule="exact"/>
        <w:ind w:firstLine="472" w:firstLineChars="196"/>
        <w:rPr>
          <w:rFonts w:hint="eastAsia" w:ascii="宋体" w:hAnsi="宋体" w:cs="Times New Roman"/>
          <w:b/>
          <w:bCs/>
          <w:sz w:val="24"/>
          <w:highlight w:val="none"/>
        </w:rPr>
      </w:pPr>
      <w:r>
        <w:rPr>
          <w:rFonts w:hint="eastAsia" w:ascii="宋体" w:hAnsi="宋体" w:cs="Times New Roman"/>
          <w:b/>
          <w:bCs/>
          <w:sz w:val="24"/>
          <w:highlight w:val="none"/>
        </w:rPr>
        <w:t>2.符合性审查</w:t>
      </w:r>
    </w:p>
    <w:p>
      <w:pPr>
        <w:snapToGrid w:val="0"/>
        <w:spacing w:line="420" w:lineRule="exact"/>
        <w:ind w:firstLine="470" w:firstLineChars="196"/>
        <w:rPr>
          <w:rFonts w:hint="eastAsia" w:ascii="宋体" w:hAnsi="宋体" w:cs="Times New Roman"/>
          <w:sz w:val="24"/>
          <w:highlight w:val="none"/>
        </w:rPr>
      </w:pPr>
      <w:r>
        <w:rPr>
          <w:rFonts w:hint="eastAsia" w:ascii="宋体" w:hAnsi="宋体" w:cs="Times New Roman"/>
          <w:sz w:val="24"/>
          <w:highlight w:val="none"/>
        </w:rPr>
        <w:t xml:space="preserve">评标委员会应当对符合资格的投标人的投标文件进行符合性审查，以确定其是否满足招标文件的实质性要求，对审查发现无效的进行必要的询标，结束后公布无效投标的投标人名单、投标无效的原因。 </w:t>
      </w:r>
    </w:p>
    <w:p>
      <w:pPr>
        <w:snapToGrid w:val="0"/>
        <w:spacing w:line="420" w:lineRule="exact"/>
        <w:ind w:firstLine="241" w:firstLineChars="100"/>
        <w:rPr>
          <w:rFonts w:ascii="宋体" w:hAnsi="宋体" w:cs="Times New Roman"/>
          <w:b/>
          <w:color w:val="000000"/>
          <w:sz w:val="24"/>
          <w:highlight w:val="none"/>
        </w:rPr>
      </w:pPr>
      <w:r>
        <w:rPr>
          <w:rFonts w:hint="eastAsia" w:ascii="宋体" w:hAnsi="宋体" w:cs="Times New Roman"/>
          <w:b/>
          <w:color w:val="000000"/>
          <w:sz w:val="24"/>
          <w:highlight w:val="none"/>
        </w:rPr>
        <w:t>（四）澄清问题的形式</w:t>
      </w:r>
    </w:p>
    <w:p>
      <w:pPr>
        <w:widowControl w:val="0"/>
        <w:snapToGrid w:val="0"/>
        <w:spacing w:beforeLines="0" w:afterLines="0" w:line="420" w:lineRule="exact"/>
        <w:ind w:firstLine="480" w:firstLineChars="200"/>
        <w:jc w:val="both"/>
        <w:rPr>
          <w:rFonts w:hint="eastAsia" w:ascii="宋体" w:hAnsi="宋体" w:eastAsia="宋体" w:cs="Times New Roman"/>
          <w:b/>
          <w:bCs/>
          <w:kern w:val="0"/>
          <w:sz w:val="24"/>
          <w:szCs w:val="24"/>
          <w:highlight w:val="none"/>
          <w:u w:val="single"/>
          <w:shd w:val="pct10" w:color="auto" w:fill="FFFFFF"/>
          <w:lang w:val="en-US" w:eastAsia="zh-CN" w:bidi="ar-SA"/>
        </w:rPr>
      </w:pPr>
      <w:r>
        <w:rPr>
          <w:rFonts w:hint="eastAsia" w:ascii="宋体" w:hAnsi="宋体" w:eastAsia="宋体" w:cs="Times New Roman"/>
          <w:color w:val="000000"/>
          <w:kern w:val="0"/>
          <w:sz w:val="24"/>
          <w:szCs w:val="24"/>
          <w:highlight w:val="none"/>
          <w:lang w:val="en-US" w:eastAsia="zh-CN" w:bidi="ar-SA"/>
        </w:rPr>
        <w:t>对投标文件中含义不明确、同类问题表述不一致或者有明显文字和计算错误的内容，评标委员会可要求投标人作出必要的</w:t>
      </w:r>
      <w:bookmarkStart w:id="53" w:name="_Hlk59372079"/>
      <w:r>
        <w:rPr>
          <w:rFonts w:hint="eastAsia" w:ascii="宋体" w:hAnsi="宋体" w:eastAsia="宋体" w:cs="Times New Roman"/>
          <w:color w:val="000000"/>
          <w:kern w:val="0"/>
          <w:sz w:val="24"/>
          <w:szCs w:val="24"/>
          <w:highlight w:val="none"/>
          <w:lang w:val="en-US" w:eastAsia="zh-CN" w:bidi="ar-SA"/>
        </w:rPr>
        <w:t>澄清、说明</w:t>
      </w:r>
      <w:bookmarkEnd w:id="53"/>
      <w:r>
        <w:rPr>
          <w:rFonts w:hint="eastAsia" w:ascii="宋体" w:hAnsi="宋体" w:eastAsia="宋体" w:cs="Times New Roman"/>
          <w:color w:val="000000"/>
          <w:kern w:val="0"/>
          <w:sz w:val="24"/>
          <w:szCs w:val="24"/>
          <w:highlight w:val="none"/>
          <w:lang w:val="en-US" w:eastAsia="zh-CN" w:bidi="ar-SA"/>
        </w:rPr>
        <w:t>或者补</w:t>
      </w:r>
      <w:r>
        <w:rPr>
          <w:rFonts w:hint="eastAsia" w:ascii="宋体" w:hAnsi="宋体" w:eastAsia="宋体" w:cs="Times New Roman"/>
          <w:kern w:val="0"/>
          <w:sz w:val="24"/>
          <w:szCs w:val="24"/>
          <w:highlight w:val="none"/>
          <w:lang w:val="en-US" w:eastAsia="zh-CN" w:bidi="ar-SA"/>
        </w:rPr>
        <w:t>正。评标委员会的澄清内容及投标人的澄清、说明或者补正均通过</w:t>
      </w:r>
      <w:bookmarkStart w:id="54" w:name="_Hlk59371846"/>
      <w:r>
        <w:rPr>
          <w:rFonts w:hint="eastAsia" w:ascii="宋体" w:hAnsi="宋体" w:eastAsia="宋体" w:cs="Times New Roman"/>
          <w:kern w:val="0"/>
          <w:sz w:val="24"/>
          <w:szCs w:val="24"/>
          <w:highlight w:val="none"/>
          <w:lang w:val="en-US" w:eastAsia="zh-CN" w:bidi="ar-SA"/>
        </w:rPr>
        <w:t>政采云电子交易平台交换数据电文。</w:t>
      </w:r>
      <w:bookmarkEnd w:id="54"/>
      <w:r>
        <w:rPr>
          <w:rFonts w:hint="eastAsia" w:ascii="宋体" w:hAnsi="宋体" w:eastAsia="宋体" w:cs="Times New Roman"/>
          <w:kern w:val="0"/>
          <w:sz w:val="24"/>
          <w:szCs w:val="24"/>
          <w:highlight w:val="none"/>
          <w:lang w:val="en-US" w:eastAsia="zh-CN" w:bidi="ar-SA"/>
        </w:rPr>
        <w:t xml:space="preserve">  </w:t>
      </w:r>
      <w:bookmarkStart w:id="55" w:name="_Hlk59700505"/>
      <w:r>
        <w:rPr>
          <w:rFonts w:hint="eastAsia" w:ascii="宋体" w:hAnsi="宋体" w:eastAsia="宋体" w:cs="Times New Roman"/>
          <w:b/>
          <w:bCs/>
          <w:kern w:val="0"/>
          <w:sz w:val="24"/>
          <w:szCs w:val="24"/>
          <w:highlight w:val="none"/>
          <w:lang w:val="en-US" w:eastAsia="zh-CN" w:bidi="ar-SA"/>
        </w:rPr>
        <w:t>同时采购代理机构也将通过</w:t>
      </w:r>
      <w:r>
        <w:rPr>
          <w:rFonts w:hint="eastAsia" w:ascii="宋体" w:hAnsi="宋体" w:eastAsia="宋体" w:cs="Times New Roman"/>
          <w:b/>
          <w:bCs/>
          <w:kern w:val="0"/>
          <w:sz w:val="24"/>
          <w:szCs w:val="24"/>
          <w:highlight w:val="none"/>
          <w:u w:val="single"/>
          <w:lang w:val="en-US" w:eastAsia="zh-CN" w:bidi="ar-SA"/>
        </w:rPr>
        <w:t>临海市公共资源交易中心视频直播平台、</w:t>
      </w:r>
      <w:bookmarkStart w:id="56" w:name="_Hlk59371920"/>
      <w:r>
        <w:rPr>
          <w:rFonts w:hint="eastAsia" w:ascii="宋体" w:hAnsi="宋体" w:eastAsia="宋体" w:cs="Times New Roman"/>
          <w:b/>
          <w:bCs/>
          <w:kern w:val="0"/>
          <w:sz w:val="24"/>
          <w:szCs w:val="24"/>
          <w:highlight w:val="none"/>
          <w:lang w:val="en-US" w:eastAsia="zh-CN" w:bidi="ar-SA"/>
        </w:rPr>
        <w:t>政采云视频询</w:t>
      </w:r>
      <w:r>
        <w:rPr>
          <w:rFonts w:hint="eastAsia" w:ascii="宋体" w:hAnsi="宋体" w:eastAsia="宋体" w:cs="Times New Roman"/>
          <w:b/>
          <w:bCs/>
          <w:kern w:val="0"/>
          <w:sz w:val="24"/>
          <w:szCs w:val="24"/>
          <w:highlight w:val="none"/>
          <w:u w:val="single"/>
          <w:shd w:val="pct10" w:color="auto" w:fill="FFFFFF"/>
          <w:lang w:val="en-US" w:eastAsia="zh-CN" w:bidi="ar-SA"/>
        </w:rPr>
        <w:t>标（视频讲标）系统协助进行问题澄清。投标人登录政采云系统-----进入开标大厅---进入本项目----就可以进入政采云视频询标系统。政采云视频询标系统在询标时需要投标人电脑配置有摄像头、音箱和必要的网络带宽，请投标人开标前予以提前准备，以免延误询标（浏览器建议用谷歌浏览器，网络带宽不少于50兆，请勿用无线，以免出现卡顿现象。摄像头建议用中档及以上摄像头，以利于询标时的画面质量；音箱请提前予以调试，以避免询标时出现没有声音现象）。政采云视频会议系统目前不支持手机客户端。</w:t>
      </w:r>
      <w:bookmarkEnd w:id="55"/>
    </w:p>
    <w:bookmarkEnd w:id="56"/>
    <w:p>
      <w:pPr>
        <w:snapToGrid w:val="0"/>
        <w:spacing w:line="420" w:lineRule="exact"/>
        <w:ind w:firstLine="480" w:firstLineChars="200"/>
        <w:rPr>
          <w:rFonts w:ascii="宋体" w:hAnsi="宋体" w:cs="Times New Roman"/>
          <w:color w:val="FF0000"/>
          <w:sz w:val="24"/>
          <w:highlight w:val="none"/>
        </w:rPr>
      </w:pPr>
      <w:r>
        <w:rPr>
          <w:rFonts w:hint="eastAsia" w:ascii="宋体" w:hAnsi="宋体" w:cs="Times New Roman"/>
          <w:sz w:val="24"/>
          <w:highlight w:val="none"/>
        </w:rPr>
        <w:t>评标委员会发出澄清内容后，投标人应当在采购代理机构及政采云平台上</w:t>
      </w:r>
      <w:r>
        <w:rPr>
          <w:rFonts w:hint="eastAsia" w:ascii="宋体" w:hAnsi="宋体" w:cs="Times New Roman"/>
          <w:b/>
          <w:bCs/>
          <w:sz w:val="24"/>
          <w:highlight w:val="none"/>
          <w:u w:val="single"/>
        </w:rPr>
        <w:t>规定的时间内（30分钟，具体时间以政采云系统上显示的时间为准）</w:t>
      </w:r>
      <w:r>
        <w:rPr>
          <w:rFonts w:hint="eastAsia" w:ascii="宋体" w:hAnsi="宋体" w:cs="Times New Roman"/>
          <w:b/>
          <w:bCs/>
          <w:sz w:val="24"/>
          <w:highlight w:val="none"/>
        </w:rPr>
        <w:t>，</w:t>
      </w:r>
      <w:r>
        <w:rPr>
          <w:rFonts w:hint="eastAsia" w:ascii="宋体" w:hAnsi="宋体" w:cs="Times New Roman"/>
          <w:sz w:val="24"/>
          <w:highlight w:val="none"/>
        </w:rPr>
        <w:t>提交澄清说明或补正，否则视为投标人放弃答复，并自行承担因此而产生的不利后果。澄清、说明或者补正不得超出投标文件的范围或者改变投标文件的实质性内容。</w:t>
      </w:r>
    </w:p>
    <w:p>
      <w:pPr>
        <w:snapToGrid w:val="0"/>
        <w:spacing w:line="420" w:lineRule="exact"/>
        <w:ind w:firstLine="241" w:firstLineChars="100"/>
        <w:rPr>
          <w:rFonts w:ascii="宋体" w:hAnsi="宋体" w:cs="Times New Roman"/>
          <w:b/>
          <w:color w:val="000000"/>
          <w:sz w:val="24"/>
          <w:highlight w:val="none"/>
        </w:rPr>
      </w:pPr>
      <w:r>
        <w:rPr>
          <w:rFonts w:hint="eastAsia" w:ascii="宋体" w:hAnsi="宋体" w:cs="Times New Roman"/>
          <w:b/>
          <w:color w:val="000000"/>
          <w:sz w:val="24"/>
          <w:highlight w:val="none"/>
        </w:rPr>
        <w:t>（五）错误修正</w:t>
      </w:r>
    </w:p>
    <w:p>
      <w:pPr>
        <w:snapToGrid w:val="0"/>
        <w:spacing w:line="420" w:lineRule="exact"/>
        <w:ind w:firstLine="480" w:firstLineChars="200"/>
        <w:rPr>
          <w:rFonts w:hint="eastAsia" w:ascii="宋体" w:hAnsi="宋体" w:cs="Times New Roman"/>
          <w:sz w:val="24"/>
          <w:highlight w:val="none"/>
        </w:rPr>
      </w:pPr>
      <w:r>
        <w:rPr>
          <w:rFonts w:hint="eastAsia" w:ascii="宋体" w:hAnsi="宋体" w:cs="Times New Roman"/>
          <w:sz w:val="24"/>
          <w:highlight w:val="none"/>
        </w:rPr>
        <w:t>投标文件报价出现前后不一致的，按照下列规定修正：</w:t>
      </w:r>
    </w:p>
    <w:p>
      <w:pPr>
        <w:snapToGrid w:val="0"/>
        <w:spacing w:line="420" w:lineRule="exact"/>
        <w:ind w:firstLine="480" w:firstLineChars="200"/>
        <w:rPr>
          <w:rFonts w:hint="eastAsia" w:ascii="宋体" w:hAnsi="宋体" w:cs="Times New Roman"/>
          <w:b/>
          <w:bCs/>
          <w:sz w:val="24"/>
          <w:highlight w:val="none"/>
          <w:u w:val="single"/>
          <w:shd w:val="pct10" w:color="auto" w:fill="FFFFFF"/>
        </w:rPr>
      </w:pPr>
      <w:r>
        <w:rPr>
          <w:rFonts w:hint="eastAsia" w:ascii="宋体" w:hAnsi="宋体" w:cs="Times New Roman"/>
          <w:sz w:val="24"/>
          <w:highlight w:val="none"/>
        </w:rPr>
        <w:t>（一）投标文件中开标一览表（报价表）内容与投标文件中相应内容不一致的，以开标一览表（报价表）为准</w:t>
      </w:r>
      <w:r>
        <w:rPr>
          <w:rFonts w:hint="eastAsia" w:ascii="宋体" w:hAnsi="宋体" w:cs="Times New Roman"/>
          <w:b/>
          <w:bCs/>
          <w:sz w:val="24"/>
          <w:highlight w:val="none"/>
          <w:u w:val="single"/>
          <w:shd w:val="pct10" w:color="auto" w:fill="FFFFFF"/>
        </w:rPr>
        <w:t>。</w:t>
      </w:r>
      <w:bookmarkStart w:id="57" w:name="_Hlk78209380"/>
      <w:r>
        <w:rPr>
          <w:rFonts w:hint="eastAsia" w:ascii="宋体" w:hAnsi="宋体" w:cs="Times New Roman"/>
          <w:b/>
          <w:bCs/>
          <w:sz w:val="24"/>
          <w:highlight w:val="none"/>
          <w:u w:val="single"/>
          <w:shd w:val="pct10" w:color="auto" w:fill="FFFFFF"/>
        </w:rPr>
        <w:t>政采云平台客户端里开标一览表录入的投标报价信息与扫描上传的报价响应文件中开标一览表的报价信息不一致的，以扫描上传的报价响应文件中开标一览表的报价信息为准，修正政采云平台上的报价信息。</w:t>
      </w:r>
    </w:p>
    <w:bookmarkEnd w:id="57"/>
    <w:p>
      <w:pPr>
        <w:snapToGrid w:val="0"/>
        <w:spacing w:line="420" w:lineRule="exact"/>
        <w:ind w:firstLine="480" w:firstLineChars="200"/>
        <w:rPr>
          <w:rFonts w:hint="eastAsia" w:ascii="宋体" w:hAnsi="宋体" w:cs="Times New Roman"/>
          <w:sz w:val="24"/>
          <w:highlight w:val="none"/>
        </w:rPr>
      </w:pPr>
      <w:r>
        <w:rPr>
          <w:rFonts w:hint="eastAsia" w:ascii="宋体" w:hAnsi="宋体" w:cs="Times New Roman"/>
          <w:sz w:val="24"/>
          <w:highlight w:val="none"/>
        </w:rPr>
        <w:t>（二）大写金额和小写金额不一致的，以大写金额为准；</w:t>
      </w:r>
    </w:p>
    <w:p>
      <w:pPr>
        <w:snapToGrid w:val="0"/>
        <w:spacing w:line="420" w:lineRule="exact"/>
        <w:ind w:firstLine="480" w:firstLineChars="200"/>
        <w:rPr>
          <w:rFonts w:hint="eastAsia" w:ascii="宋体" w:hAnsi="宋体" w:cs="Times New Roman"/>
          <w:sz w:val="24"/>
          <w:highlight w:val="none"/>
        </w:rPr>
      </w:pPr>
      <w:r>
        <w:rPr>
          <w:rFonts w:hint="eastAsia" w:ascii="宋体" w:hAnsi="宋体" w:cs="Times New Roman"/>
          <w:sz w:val="24"/>
          <w:highlight w:val="none"/>
        </w:rPr>
        <w:t>（三）单价金额小数点或者百分比有明显错位的，以开标一览表的总价为准，并修改单价；</w:t>
      </w:r>
    </w:p>
    <w:p>
      <w:pPr>
        <w:snapToGrid w:val="0"/>
        <w:spacing w:line="420" w:lineRule="exact"/>
        <w:ind w:firstLine="480" w:firstLineChars="200"/>
        <w:rPr>
          <w:rFonts w:ascii="宋体" w:hAnsi="宋体" w:cs="Times New Roman"/>
          <w:color w:val="000000"/>
          <w:sz w:val="24"/>
          <w:highlight w:val="none"/>
        </w:rPr>
      </w:pPr>
      <w:r>
        <w:rPr>
          <w:rFonts w:hint="eastAsia" w:ascii="宋体" w:hAnsi="宋体" w:cs="Times New Roman"/>
          <w:sz w:val="24"/>
          <w:highlight w:val="none"/>
        </w:rPr>
        <w:t>（四）总价金额与按单价汇总金额不一致的，</w:t>
      </w:r>
      <w:r>
        <w:rPr>
          <w:rFonts w:hint="eastAsia" w:ascii="宋体" w:hAnsi="宋体" w:cs="Times New Roman"/>
          <w:color w:val="000000"/>
          <w:sz w:val="24"/>
          <w:highlight w:val="none"/>
        </w:rPr>
        <w:t>以单价金额计算结果为准。</w:t>
      </w:r>
    </w:p>
    <w:p>
      <w:pPr>
        <w:snapToGrid w:val="0"/>
        <w:spacing w:line="420" w:lineRule="exact"/>
        <w:ind w:firstLine="480" w:firstLineChars="200"/>
        <w:rPr>
          <w:rFonts w:hint="eastAsia" w:ascii="宋体" w:hAnsi="宋体" w:cs="Times New Roman"/>
          <w:color w:val="000000"/>
          <w:sz w:val="24"/>
          <w:highlight w:val="none"/>
        </w:rPr>
      </w:pPr>
      <w:r>
        <w:rPr>
          <w:rFonts w:hint="eastAsia" w:ascii="宋体" w:hAnsi="宋体" w:cs="Times New Roman"/>
          <w:color w:val="000000"/>
          <w:sz w:val="24"/>
          <w:highlight w:val="none"/>
        </w:rPr>
        <w:t>（五）对不同文字文本投标文件的解释发生异议的，以中文文本为准。</w:t>
      </w:r>
    </w:p>
    <w:p>
      <w:pPr>
        <w:snapToGrid w:val="0"/>
        <w:spacing w:line="420" w:lineRule="exact"/>
        <w:ind w:firstLine="480" w:firstLineChars="200"/>
        <w:rPr>
          <w:rFonts w:hint="eastAsia" w:ascii="宋体" w:hAnsi="宋体" w:cs="Times New Roman"/>
          <w:color w:val="000000"/>
          <w:sz w:val="24"/>
          <w:highlight w:val="none"/>
        </w:rPr>
      </w:pPr>
      <w:r>
        <w:rPr>
          <w:rFonts w:hint="eastAsia" w:ascii="宋体" w:hAnsi="宋体" w:cs="Times New Roman"/>
          <w:color w:val="000000"/>
          <w:sz w:val="24"/>
          <w:highlight w:val="none"/>
        </w:rPr>
        <w:t>同时出现两种以上不一致的，按照前款规定的顺序修正，修正后的报价经投标人同意并签字确认后，调整后的投标报价对投标人具有约束作用。如果投标人不接受修正后的报价，则其投标将作为无效投标处理。</w:t>
      </w:r>
    </w:p>
    <w:p>
      <w:pPr>
        <w:widowControl w:val="0"/>
        <w:tabs>
          <w:tab w:val="left" w:pos="630"/>
        </w:tabs>
        <w:snapToGrid w:val="0"/>
        <w:spacing w:beforeLines="0" w:afterLines="0" w:line="420" w:lineRule="exact"/>
        <w:ind w:firstLine="241" w:firstLineChars="100"/>
        <w:jc w:val="both"/>
        <w:rPr>
          <w:rFonts w:ascii="宋体" w:hAnsi="宋体" w:eastAsia="宋体" w:cs="Times New Roman"/>
          <w:b/>
          <w:color w:val="000000"/>
          <w:kern w:val="0"/>
          <w:sz w:val="24"/>
          <w:szCs w:val="24"/>
          <w:highlight w:val="none"/>
          <w:lang w:val="en-US" w:eastAsia="zh-CN" w:bidi="ar-SA"/>
        </w:rPr>
      </w:pPr>
      <w:r>
        <w:rPr>
          <w:rFonts w:hint="eastAsia" w:ascii="宋体" w:hAnsi="宋体" w:eastAsia="宋体" w:cs="Times New Roman"/>
          <w:b/>
          <w:color w:val="000000"/>
          <w:kern w:val="0"/>
          <w:sz w:val="24"/>
          <w:szCs w:val="24"/>
          <w:highlight w:val="none"/>
          <w:lang w:val="en-US" w:eastAsia="zh-CN" w:bidi="ar-SA"/>
        </w:rPr>
        <w:t>（六）评标原则和评标办法</w:t>
      </w:r>
    </w:p>
    <w:p>
      <w:pPr>
        <w:widowControl w:val="0"/>
        <w:snapToGrid w:val="0"/>
        <w:spacing w:beforeLines="0" w:afterLines="0" w:line="420" w:lineRule="exact"/>
        <w:ind w:firstLine="480" w:firstLineChars="200"/>
        <w:jc w:val="both"/>
        <w:rPr>
          <w:rFonts w:ascii="宋体" w:hAnsi="宋体" w:eastAsia="宋体" w:cs="Times New Roman"/>
          <w:color w:val="000000"/>
          <w:kern w:val="0"/>
          <w:sz w:val="24"/>
          <w:szCs w:val="24"/>
          <w:highlight w:val="none"/>
          <w:lang w:val="en-US" w:eastAsia="zh-CN" w:bidi="ar-SA"/>
        </w:rPr>
      </w:pPr>
      <w:r>
        <w:rPr>
          <w:rFonts w:hint="eastAsia" w:ascii="宋体" w:hAnsi="宋体" w:eastAsia="宋体" w:cs="Times New Roman"/>
          <w:color w:val="000000"/>
          <w:kern w:val="0"/>
          <w:sz w:val="24"/>
          <w:szCs w:val="24"/>
          <w:highlight w:val="none"/>
          <w:lang w:val="en-US" w:eastAsia="zh-CN" w:bidi="ar-SA"/>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idowControl w:val="0"/>
        <w:snapToGrid w:val="0"/>
        <w:spacing w:beforeLines="0" w:afterLines="0" w:line="420" w:lineRule="exact"/>
        <w:ind w:firstLine="480" w:firstLineChars="200"/>
        <w:jc w:val="both"/>
        <w:rPr>
          <w:rFonts w:ascii="宋体" w:hAnsi="宋体" w:eastAsia="宋体" w:cs="Times New Roman"/>
          <w:color w:val="000000"/>
          <w:kern w:val="0"/>
          <w:sz w:val="24"/>
          <w:szCs w:val="24"/>
          <w:highlight w:val="none"/>
          <w:lang w:val="en-US" w:eastAsia="zh-CN" w:bidi="ar-SA"/>
        </w:rPr>
      </w:pPr>
      <w:r>
        <w:rPr>
          <w:rFonts w:hint="eastAsia" w:ascii="宋体" w:hAnsi="宋体" w:eastAsia="宋体" w:cs="Times New Roman"/>
          <w:color w:val="000000"/>
          <w:kern w:val="0"/>
          <w:sz w:val="24"/>
          <w:szCs w:val="24"/>
          <w:highlight w:val="none"/>
          <w:lang w:val="en-US" w:eastAsia="zh-CN" w:bidi="ar-SA"/>
        </w:rPr>
        <w:t>2.评标办法。本项目评标办法是</w:t>
      </w:r>
      <w:r>
        <w:rPr>
          <w:rFonts w:hint="eastAsia" w:ascii="宋体" w:hAnsi="宋体" w:eastAsia="宋体" w:cs="Times New Roman"/>
          <w:b/>
          <w:color w:val="000000"/>
          <w:kern w:val="0"/>
          <w:sz w:val="24"/>
          <w:szCs w:val="24"/>
          <w:highlight w:val="none"/>
          <w:u w:val="single"/>
          <w:lang w:val="en-US" w:eastAsia="zh-CN" w:bidi="ar-SA"/>
        </w:rPr>
        <w:t>综合评分法</w:t>
      </w:r>
      <w:r>
        <w:rPr>
          <w:rFonts w:hint="eastAsia" w:ascii="宋体" w:hAnsi="宋体" w:eastAsia="宋体" w:cs="Times New Roman"/>
          <w:color w:val="000000"/>
          <w:kern w:val="0"/>
          <w:sz w:val="24"/>
          <w:szCs w:val="24"/>
          <w:highlight w:val="none"/>
          <w:lang w:val="en-US" w:eastAsia="zh-CN" w:bidi="ar-SA"/>
        </w:rPr>
        <w:t>，具体评标内容及评分标准等详见《第四章：评标办法及评分标准》。</w:t>
      </w:r>
    </w:p>
    <w:p>
      <w:pPr>
        <w:spacing w:line="420" w:lineRule="exact"/>
        <w:ind w:firstLine="482" w:firstLineChars="200"/>
        <w:rPr>
          <w:rFonts w:ascii="宋体" w:hAnsi="宋体" w:cs="Times New Roman"/>
          <w:b/>
          <w:sz w:val="24"/>
          <w:highlight w:val="none"/>
        </w:rPr>
      </w:pPr>
      <w:r>
        <w:rPr>
          <w:rFonts w:hint="eastAsia" w:ascii="宋体" w:hAnsi="宋体" w:cs="Times New Roman"/>
          <w:b/>
          <w:sz w:val="24"/>
          <w:highlight w:val="none"/>
        </w:rPr>
        <w:t>六、定标</w:t>
      </w:r>
    </w:p>
    <w:p>
      <w:pPr>
        <w:spacing w:line="420" w:lineRule="exact"/>
        <w:ind w:firstLine="482" w:firstLineChars="200"/>
        <w:rPr>
          <w:rFonts w:ascii="宋体" w:hAnsi="宋体" w:cs="Times New Roman"/>
          <w:b/>
          <w:sz w:val="24"/>
          <w:highlight w:val="none"/>
        </w:rPr>
      </w:pPr>
      <w:r>
        <w:rPr>
          <w:rFonts w:hint="eastAsia" w:ascii="宋体" w:hAnsi="宋体" w:cs="Times New Roman"/>
          <w:b/>
          <w:sz w:val="24"/>
          <w:highlight w:val="none"/>
        </w:rPr>
        <w:t>（一）确定中标人</w:t>
      </w:r>
    </w:p>
    <w:p>
      <w:pPr>
        <w:snapToGrid w:val="0"/>
        <w:spacing w:line="420" w:lineRule="exact"/>
        <w:ind w:firstLine="480" w:firstLineChars="200"/>
        <w:rPr>
          <w:rFonts w:hint="eastAsia" w:ascii="宋体" w:hAnsi="宋体" w:cs="Times New Roman"/>
          <w:b/>
          <w:sz w:val="24"/>
          <w:szCs w:val="32"/>
          <w:highlight w:val="none"/>
          <w:u w:val="single"/>
        </w:rPr>
      </w:pPr>
      <w:r>
        <w:rPr>
          <w:rFonts w:hint="eastAsia" w:ascii="宋体" w:hAnsi="宋体" w:cs="Times New Roman"/>
          <w:bCs/>
          <w:sz w:val="24"/>
          <w:highlight w:val="none"/>
        </w:rPr>
        <w:t>1.采购代理机构在评标结束后2个工作日内将评标报告交采购单位确认，同时在发布招标公告的网站上对评标结果进行公示</w:t>
      </w:r>
      <w:r>
        <w:rPr>
          <w:rFonts w:hint="eastAsia" w:ascii="宋体" w:hAnsi="宋体" w:cs="Times New Roman"/>
          <w:b/>
          <w:sz w:val="24"/>
          <w:highlight w:val="none"/>
          <w:u w:val="single"/>
        </w:rPr>
        <w:t>（预成交供应商享受小微企业报价优惠扣除的，将在预成交公示中公开预成交供应商的《中小企业声明函》）。采购结果公示及公告期间,供应商不得通过非正当途径，更不得通过非正当手段获取法律法规规定评标委员会(包括其他相关人员)应当保密的相关内容。即使由此获得资料并作为向采购人（采购代理机构）或监督管理部门提出异议、质疑、投诉或法院起诉的依据，均属于非法获取的依据</w:t>
      </w:r>
      <w:r>
        <w:rPr>
          <w:rFonts w:hint="eastAsia" w:ascii="宋体" w:hAnsi="宋体" w:cs="Times New Roman"/>
          <w:b/>
          <w:sz w:val="24"/>
          <w:szCs w:val="32"/>
          <w:highlight w:val="none"/>
          <w:u w:val="single"/>
        </w:rPr>
        <w:t>。</w:t>
      </w:r>
    </w:p>
    <w:p>
      <w:pPr>
        <w:snapToGrid w:val="0"/>
        <w:spacing w:line="420" w:lineRule="exact"/>
        <w:ind w:firstLine="480" w:firstLineChars="200"/>
        <w:rPr>
          <w:rFonts w:ascii="宋体" w:hAnsi="宋体" w:cs="Times New Roman"/>
          <w:sz w:val="24"/>
          <w:highlight w:val="none"/>
        </w:rPr>
      </w:pPr>
      <w:r>
        <w:rPr>
          <w:rFonts w:hint="eastAsia" w:ascii="宋体" w:hAnsi="宋体" w:cs="Times New Roman"/>
          <w:sz w:val="24"/>
          <w:highlight w:val="none"/>
        </w:rPr>
        <w:t>2.投标人对评标结果无异议的，采购单位应在收到评标报告后5个工作日内对评标结果进行确认。如有投标人对评标结果提出质疑的，采购单位可在质疑处理完毕后确定中标人。</w:t>
      </w:r>
    </w:p>
    <w:p>
      <w:pPr>
        <w:snapToGrid w:val="0"/>
        <w:spacing w:line="420" w:lineRule="exact"/>
        <w:ind w:firstLine="480" w:firstLineChars="200"/>
        <w:rPr>
          <w:rFonts w:ascii="宋体" w:hAnsi="宋体" w:cs="Times New Roman"/>
          <w:sz w:val="24"/>
          <w:highlight w:val="none"/>
        </w:rPr>
      </w:pPr>
      <w:r>
        <w:rPr>
          <w:rFonts w:hint="eastAsia" w:ascii="宋体" w:hAnsi="宋体" w:cs="Times New Roman"/>
          <w:sz w:val="24"/>
          <w:highlight w:val="none"/>
        </w:rPr>
        <w:t>3.采购单位依法确定中标人后2个工作日内，招标人以书面形式发出《中标通知书》,并同时在相关网站上发布中标公告。</w:t>
      </w:r>
      <w:bookmarkStart w:id="58" w:name="_Hlk59369379"/>
      <w:bookmarkStart w:id="59" w:name="_Hlk59627548"/>
      <w:r>
        <w:rPr>
          <w:rFonts w:hint="eastAsia" w:ascii="宋体" w:hAnsi="宋体" w:cs="Times New Roman"/>
          <w:b/>
          <w:bCs/>
          <w:sz w:val="24"/>
          <w:highlight w:val="none"/>
          <w:u w:val="single"/>
          <w:shd w:val="pct10" w:color="auto" w:fill="FFFFFF"/>
        </w:rPr>
        <w:t>为营造更优质的营商环境，</w:t>
      </w:r>
      <w:bookmarkStart w:id="60" w:name="_Hlk59708763"/>
      <w:r>
        <w:rPr>
          <w:rFonts w:hint="eastAsia" w:ascii="宋体" w:hAnsi="宋体" w:cs="Times New Roman"/>
          <w:b/>
          <w:bCs/>
          <w:sz w:val="24"/>
          <w:highlight w:val="none"/>
          <w:u w:val="single"/>
          <w:shd w:val="pct10" w:color="auto" w:fill="FFFFFF"/>
        </w:rPr>
        <w:t>中标人可选择采购代理机构以邮寄方式向其寄达《中标通知书》（邮寄地址、收件人等信息请在“投标函”中详细写明，邮费可到付）。</w:t>
      </w:r>
      <w:bookmarkEnd w:id="60"/>
      <w:bookmarkStart w:id="61" w:name="_Hlk59708451"/>
      <w:r>
        <w:rPr>
          <w:rFonts w:hint="eastAsia" w:ascii="宋体" w:hAnsi="宋体" w:cs="Times New Roman"/>
          <w:b/>
          <w:bCs/>
          <w:sz w:val="24"/>
          <w:highlight w:val="none"/>
          <w:u w:val="single"/>
          <w:shd w:val="pct10" w:color="auto" w:fill="FFFFFF"/>
        </w:rPr>
        <w:t>同时中标人应在中标后</w:t>
      </w:r>
      <w:bookmarkStart w:id="62" w:name="_Hlk59521069"/>
      <w:r>
        <w:rPr>
          <w:rFonts w:hint="eastAsia" w:ascii="宋体" w:hAnsi="宋体" w:cs="Times New Roman"/>
          <w:b/>
          <w:bCs/>
          <w:sz w:val="24"/>
          <w:highlight w:val="none"/>
          <w:u w:val="single"/>
          <w:shd w:val="pct10" w:color="auto" w:fill="FFFFFF"/>
        </w:rPr>
        <w:t>以邮寄</w:t>
      </w:r>
      <w:bookmarkEnd w:id="62"/>
      <w:r>
        <w:rPr>
          <w:rFonts w:hint="eastAsia" w:ascii="宋体" w:hAnsi="宋体" w:cs="Times New Roman"/>
          <w:b/>
          <w:bCs/>
          <w:sz w:val="24"/>
          <w:highlight w:val="none"/>
          <w:u w:val="single"/>
          <w:shd w:val="pct10" w:color="auto" w:fill="FFFFFF"/>
        </w:rPr>
        <w:t>或其他方式向</w:t>
      </w:r>
      <w:bookmarkStart w:id="63" w:name="_Hlk59521051"/>
      <w:r>
        <w:rPr>
          <w:rFonts w:hint="eastAsia" w:ascii="宋体" w:hAnsi="宋体" w:cs="Times New Roman"/>
          <w:b/>
          <w:bCs/>
          <w:sz w:val="24"/>
          <w:highlight w:val="none"/>
          <w:u w:val="single"/>
          <w:shd w:val="pct10" w:color="auto" w:fill="FFFFFF"/>
        </w:rPr>
        <w:t>采购代理机构</w:t>
      </w:r>
      <w:bookmarkEnd w:id="63"/>
      <w:r>
        <w:rPr>
          <w:rFonts w:hint="eastAsia" w:ascii="宋体" w:hAnsi="宋体" w:cs="Times New Roman"/>
          <w:b/>
          <w:bCs/>
          <w:sz w:val="24"/>
          <w:highlight w:val="none"/>
          <w:u w:val="single"/>
          <w:shd w:val="pct10" w:color="auto" w:fill="FFFFFF"/>
        </w:rPr>
        <w:t>提供</w:t>
      </w:r>
      <w:r>
        <w:rPr>
          <w:rFonts w:ascii="宋体" w:hAnsi="宋体" w:cs="Times New Roman"/>
          <w:b/>
          <w:bCs/>
          <w:sz w:val="24"/>
          <w:highlight w:val="none"/>
          <w:u w:val="single"/>
          <w:shd w:val="pct10" w:color="auto" w:fill="FFFFFF"/>
        </w:rPr>
        <w:t>3</w:t>
      </w:r>
      <w:r>
        <w:rPr>
          <w:rFonts w:hint="eastAsia" w:ascii="宋体" w:hAnsi="宋体" w:cs="Times New Roman"/>
          <w:b/>
          <w:bCs/>
          <w:sz w:val="24"/>
          <w:highlight w:val="none"/>
          <w:u w:val="single"/>
          <w:shd w:val="pct10" w:color="auto" w:fill="FFFFFF"/>
        </w:rPr>
        <w:t>套与电子版投标文件相同的胶装版本投标文件。</w:t>
      </w:r>
      <w:bookmarkEnd w:id="58"/>
      <w:bookmarkEnd w:id="61"/>
    </w:p>
    <w:bookmarkEnd w:id="59"/>
    <w:p>
      <w:pPr>
        <w:snapToGrid w:val="0"/>
        <w:spacing w:line="420" w:lineRule="exact"/>
        <w:ind w:firstLine="480" w:firstLineChars="200"/>
        <w:rPr>
          <w:rFonts w:ascii="宋体" w:hAnsi="宋体" w:cs="Times New Roman"/>
          <w:sz w:val="24"/>
          <w:highlight w:val="none"/>
        </w:rPr>
      </w:pPr>
      <w:r>
        <w:rPr>
          <w:rFonts w:hint="eastAsia" w:ascii="宋体" w:hAnsi="宋体" w:cs="Times New Roman"/>
          <w:color w:val="000000"/>
          <w:sz w:val="24"/>
          <w:highlight w:val="none"/>
        </w:rPr>
        <w:t>4.定标中，应坚持第一中标候选人为首选中标人，但出现其它原因的，采购单位可以</w:t>
      </w:r>
      <w:r>
        <w:rPr>
          <w:rFonts w:hint="eastAsia" w:ascii="宋体" w:hAnsi="宋体" w:cs="Times New Roman"/>
          <w:b/>
          <w:sz w:val="24"/>
          <w:highlight w:val="none"/>
        </w:rPr>
        <w:t>重新组织招标。</w:t>
      </w:r>
    </w:p>
    <w:p>
      <w:pPr>
        <w:spacing w:line="420" w:lineRule="exact"/>
        <w:ind w:firstLine="482" w:firstLineChars="200"/>
        <w:rPr>
          <w:rFonts w:ascii="宋体" w:hAnsi="宋体" w:cs="Times New Roman"/>
          <w:b/>
          <w:sz w:val="24"/>
          <w:highlight w:val="none"/>
        </w:rPr>
      </w:pPr>
      <w:r>
        <w:rPr>
          <w:rFonts w:hint="eastAsia" w:ascii="宋体" w:hAnsi="宋体" w:cs="Times New Roman"/>
          <w:b/>
          <w:sz w:val="24"/>
          <w:highlight w:val="none"/>
        </w:rPr>
        <w:t>七、合同授予</w:t>
      </w:r>
    </w:p>
    <w:p>
      <w:pPr>
        <w:snapToGrid w:val="0"/>
        <w:spacing w:line="420" w:lineRule="exact"/>
        <w:ind w:firstLine="472" w:firstLineChars="196"/>
        <w:rPr>
          <w:rFonts w:ascii="宋体" w:hAnsi="宋体" w:cs="Times New Roman"/>
          <w:b/>
          <w:bCs/>
          <w:sz w:val="24"/>
          <w:highlight w:val="none"/>
        </w:rPr>
      </w:pPr>
      <w:r>
        <w:rPr>
          <w:rFonts w:hint="eastAsia" w:ascii="宋体" w:hAnsi="宋体" w:cs="Times New Roman"/>
          <w:b/>
          <w:bCs/>
          <w:sz w:val="24"/>
          <w:highlight w:val="none"/>
        </w:rPr>
        <w:t>（一）签订合同</w:t>
      </w:r>
    </w:p>
    <w:p>
      <w:pPr>
        <w:snapToGrid w:val="0"/>
        <w:spacing w:line="420" w:lineRule="exact"/>
        <w:ind w:firstLine="480" w:firstLineChars="200"/>
        <w:rPr>
          <w:rFonts w:ascii="宋体" w:hAnsi="宋体" w:cs="Times New Roman"/>
          <w:sz w:val="24"/>
          <w:highlight w:val="none"/>
        </w:rPr>
      </w:pPr>
      <w:r>
        <w:rPr>
          <w:rFonts w:hint="eastAsia" w:ascii="宋体" w:hAnsi="宋体" w:cs="Times New Roman"/>
          <w:sz w:val="24"/>
          <w:highlight w:val="none"/>
        </w:rPr>
        <w:t>1.采购单位与中标</w:t>
      </w:r>
      <w:r>
        <w:rPr>
          <w:rFonts w:hint="eastAsia" w:ascii="宋体" w:hAnsi="宋体" w:cs="Times New Roman"/>
          <w:b/>
          <w:sz w:val="24"/>
          <w:highlight w:val="none"/>
        </w:rPr>
        <w:t>人应当在《中标通知书》发出之日起30日内签订政府采购合同，</w:t>
      </w:r>
      <w:r>
        <w:rPr>
          <w:rFonts w:hint="eastAsia" w:ascii="宋体" w:hAnsi="宋体" w:cs="Times New Roman"/>
          <w:sz w:val="24"/>
          <w:highlight w:val="none"/>
        </w:rPr>
        <w:t>并且在同一时间送至采购代理机构见证盖章（合同一式八份，采购单位与中标人各执三份，</w:t>
      </w:r>
      <w:bookmarkStart w:id="64" w:name="_Hlk59626706"/>
      <w:r>
        <w:rPr>
          <w:rFonts w:hint="eastAsia" w:ascii="宋体" w:hAnsi="宋体" w:cs="Times New Roman"/>
          <w:sz w:val="24"/>
          <w:highlight w:val="none"/>
        </w:rPr>
        <w:t>代理机构</w:t>
      </w:r>
      <w:bookmarkEnd w:id="64"/>
      <w:r>
        <w:rPr>
          <w:rFonts w:hint="eastAsia" w:ascii="宋体" w:hAnsi="宋体" w:cs="Times New Roman"/>
          <w:sz w:val="24"/>
          <w:highlight w:val="none"/>
        </w:rPr>
        <w:t>留存二份），招标人对合同内容进行审查，如发现与采购结果和投标承诺内容不一致的，予以纠正。</w:t>
      </w:r>
      <w:r>
        <w:rPr>
          <w:rFonts w:hint="eastAsia" w:ascii="宋体" w:hAnsi="宋体" w:cs="Times New Roman"/>
          <w:b/>
          <w:bCs/>
          <w:sz w:val="24"/>
          <w:highlight w:val="none"/>
          <w:u w:val="single"/>
          <w:shd w:val="pct10" w:color="auto" w:fill="FFFFFF"/>
        </w:rPr>
        <w:t>为营造更优质的营商环境，</w:t>
      </w:r>
      <w:bookmarkStart w:id="65" w:name="_Hlk59627623"/>
      <w:r>
        <w:rPr>
          <w:rFonts w:hint="eastAsia" w:ascii="宋体" w:hAnsi="宋体" w:cs="Times New Roman"/>
          <w:b/>
          <w:bCs/>
          <w:sz w:val="24"/>
          <w:highlight w:val="none"/>
          <w:u w:val="single"/>
          <w:shd w:val="pct10" w:color="auto" w:fill="FFFFFF"/>
        </w:rPr>
        <w:t>中标人可选择采购代理机构以邮寄方式向其寄达</w:t>
      </w:r>
      <w:bookmarkStart w:id="66" w:name="_Hlk59708805"/>
      <w:r>
        <w:rPr>
          <w:rFonts w:hint="eastAsia" w:ascii="宋体" w:hAnsi="宋体" w:cs="Times New Roman"/>
          <w:b/>
          <w:bCs/>
          <w:sz w:val="24"/>
          <w:highlight w:val="none"/>
          <w:u w:val="single"/>
          <w:shd w:val="pct10" w:color="auto" w:fill="FFFFFF"/>
        </w:rPr>
        <w:t>《政府采购合同》</w:t>
      </w:r>
      <w:bookmarkEnd w:id="66"/>
      <w:r>
        <w:rPr>
          <w:rFonts w:hint="eastAsia" w:ascii="宋体" w:hAnsi="宋体" w:cs="Times New Roman"/>
          <w:b/>
          <w:bCs/>
          <w:sz w:val="24"/>
          <w:highlight w:val="none"/>
          <w:u w:val="single"/>
          <w:shd w:val="pct10" w:color="auto" w:fill="FFFFFF"/>
        </w:rPr>
        <w:t>。</w:t>
      </w:r>
    </w:p>
    <w:bookmarkEnd w:id="65"/>
    <w:p>
      <w:pPr>
        <w:spacing w:line="420" w:lineRule="exact"/>
        <w:ind w:firstLine="480" w:firstLineChars="200"/>
        <w:rPr>
          <w:rFonts w:hint="eastAsia" w:ascii="宋体" w:hAnsi="宋体" w:cs="Times New Roman"/>
          <w:bCs/>
          <w:sz w:val="24"/>
          <w:highlight w:val="none"/>
        </w:rPr>
      </w:pPr>
      <w:r>
        <w:rPr>
          <w:rFonts w:hint="eastAsia" w:ascii="宋体" w:hAnsi="宋体" w:cs="Times New Roman"/>
          <w:sz w:val="24"/>
          <w:highlight w:val="none"/>
        </w:rPr>
        <w:t>2.中标或者成交供应商拒绝与采购人签订合同的，采购人可</w:t>
      </w:r>
      <w:r>
        <w:rPr>
          <w:rFonts w:hint="eastAsia" w:ascii="宋体" w:hAnsi="宋体" w:cs="Times New Roman"/>
          <w:bCs/>
          <w:sz w:val="24"/>
          <w:highlight w:val="none"/>
        </w:rPr>
        <w:t>以重新开展政府采购活动。拒绝签订政府采购合同的成交供应商不得参加对该项目重新开展的采购活动。</w:t>
      </w:r>
    </w:p>
    <w:p>
      <w:pPr>
        <w:spacing w:line="420" w:lineRule="exact"/>
        <w:ind w:firstLine="482" w:firstLineChars="200"/>
        <w:rPr>
          <w:rFonts w:ascii="宋体" w:hAnsi="宋体" w:cs="Times New Roman"/>
          <w:b/>
          <w:sz w:val="24"/>
          <w:highlight w:val="none"/>
        </w:rPr>
      </w:pPr>
      <w:r>
        <w:rPr>
          <w:rFonts w:hint="eastAsia" w:ascii="宋体" w:hAnsi="宋体" w:cs="Times New Roman"/>
          <w:b/>
          <w:sz w:val="24"/>
          <w:highlight w:val="none"/>
        </w:rPr>
        <w:t>（二）履约保证金</w:t>
      </w:r>
    </w:p>
    <w:p>
      <w:pPr>
        <w:spacing w:line="420" w:lineRule="exact"/>
        <w:ind w:firstLine="480" w:firstLineChars="200"/>
        <w:rPr>
          <w:rFonts w:hint="eastAsia" w:ascii="Times New Roman" w:hAnsi="Times New Roman" w:cs="Times New Roman"/>
          <w:sz w:val="24"/>
          <w:highlight w:val="none"/>
        </w:rPr>
      </w:pPr>
      <w:r>
        <w:rPr>
          <w:rFonts w:hint="eastAsia" w:ascii="宋体" w:hAnsi="宋体" w:cs="Times New Roman"/>
          <w:bCs/>
          <w:sz w:val="24"/>
          <w:highlight w:val="none"/>
        </w:rPr>
        <w:t>1.签订合同前，中标人应根据招标文件确定的履约保证金的金额，交纳履约保证金：①采用网上银行转帐、电汇、汇票缴纳履约保证金的，履约保证金必须通过</w:t>
      </w:r>
      <w:r>
        <w:rPr>
          <w:rFonts w:hint="eastAsia" w:ascii="Times New Roman" w:hAnsi="Times New Roman" w:cs="Times New Roman"/>
          <w:bCs/>
          <w:sz w:val="24"/>
          <w:highlight w:val="none"/>
        </w:rPr>
        <w:t>投标人在临海市公共资源交易中心后台注册的银行账号汇入，否则无法达账（开户名：临海市公共资源交易中心，开户行：</w:t>
      </w:r>
      <w:r>
        <w:rPr>
          <w:rFonts w:hint="eastAsia" w:ascii="Times New Roman" w:hAnsi="Times New Roman" w:cs="Times New Roman"/>
          <w:sz w:val="24"/>
          <w:highlight w:val="none"/>
        </w:rPr>
        <w:t>浙江临海农村商业银行股份有限公司科技支行，账号：201000102293922000003。财务咨询电话：0576-85280673）。</w:t>
      </w:r>
    </w:p>
    <w:p>
      <w:pPr>
        <w:spacing w:line="420" w:lineRule="exact"/>
        <w:ind w:firstLine="480" w:firstLineChars="200"/>
        <w:rPr>
          <w:rFonts w:hint="eastAsia" w:ascii="Times New Roman" w:hAnsi="Times New Roman" w:cs="Times New Roman"/>
          <w:sz w:val="24"/>
          <w:highlight w:val="none"/>
        </w:rPr>
      </w:pPr>
      <w:r>
        <w:rPr>
          <w:rFonts w:hint="eastAsia" w:ascii="Times New Roman" w:hAnsi="宋体" w:cs="宋体"/>
          <w:sz w:val="24"/>
          <w:highlight w:val="none"/>
        </w:rPr>
        <w:t>②</w:t>
      </w:r>
      <w:r>
        <w:rPr>
          <w:rFonts w:hint="eastAsia" w:ascii="Times New Roman" w:hAnsi="Times New Roman" w:cs="Times New Roman"/>
          <w:sz w:val="24"/>
          <w:highlight w:val="none"/>
        </w:rPr>
        <w:t>采用银行、保险公司出具的保函形式提交履约保证金的，中标人将保函原件提交给采购人保管，采购人提供3份加盖公章或</w:t>
      </w:r>
      <w:r>
        <w:rPr>
          <w:rFonts w:ascii="Times New Roman" w:hAnsi="Times New Roman" w:cs="Times New Roman"/>
          <w:sz w:val="24"/>
          <w:highlight w:val="none"/>
        </w:rPr>
        <w:t>“</w:t>
      </w:r>
      <w:r>
        <w:rPr>
          <w:rFonts w:hint="eastAsia" w:ascii="Times New Roman" w:hAnsi="Times New Roman" w:cs="Times New Roman"/>
          <w:sz w:val="24"/>
          <w:highlight w:val="none"/>
        </w:rPr>
        <w:t>原件收讫</w:t>
      </w:r>
      <w:r>
        <w:rPr>
          <w:rFonts w:ascii="Times New Roman" w:hAnsi="Times New Roman" w:cs="Times New Roman"/>
          <w:sz w:val="24"/>
          <w:highlight w:val="none"/>
        </w:rPr>
        <w:t>”</w:t>
      </w:r>
      <w:r>
        <w:rPr>
          <w:rFonts w:hint="eastAsia" w:ascii="Times New Roman" w:hAnsi="Times New Roman" w:cs="Times New Roman"/>
          <w:sz w:val="24"/>
          <w:highlight w:val="none"/>
        </w:rPr>
        <w:t>证明印章的保函复印件给中标人，中标人或采购代理机构将经采购人确认的保函复印件提交到临海市公共资源交易中心财务窗口登记存档。</w:t>
      </w:r>
    </w:p>
    <w:p>
      <w:pPr>
        <w:spacing w:line="420" w:lineRule="exact"/>
        <w:ind w:firstLine="480" w:firstLineChars="200"/>
        <w:rPr>
          <w:rFonts w:hint="eastAsia" w:ascii="Times New Roman" w:hAnsi="Times New Roman" w:cs="Times New Roman"/>
          <w:sz w:val="24"/>
          <w:highlight w:val="none"/>
        </w:rPr>
      </w:pPr>
      <w:r>
        <w:rPr>
          <w:rFonts w:hint="eastAsia" w:ascii="Times New Roman" w:hAnsi="Times New Roman" w:cs="Times New Roman"/>
          <w:sz w:val="24"/>
          <w:highlight w:val="none"/>
        </w:rPr>
        <w:t xml:space="preserve">  2.签订合同后，如中标人不按双方合同约定履约，则其履约保证金将予以扣罚，履约保证金不足以赔偿损失的，按实际损失赔偿。</w:t>
      </w:r>
    </w:p>
    <w:p>
      <w:pPr>
        <w:pStyle w:val="11"/>
        <w:snapToGrid w:val="0"/>
        <w:spacing w:before="120" w:after="120"/>
        <w:ind w:firstLine="480" w:firstLineChars="200"/>
        <w:rPr>
          <w:rFonts w:hint="eastAsia" w:hAnsi="宋体"/>
          <w:b/>
          <w:color w:val="auto"/>
          <w:highlight w:val="none"/>
        </w:rPr>
      </w:pPr>
      <w:r>
        <w:rPr>
          <w:rFonts w:hint="eastAsia" w:ascii="Times New Roman" w:hAnsi="Times New Roman" w:cs="Times New Roman"/>
          <w:sz w:val="24"/>
          <w:highlight w:val="none"/>
        </w:rPr>
        <w:t xml:space="preserve">  3.履约保证金在中标人履行合同义务后且经验收合格，凭《临海市政府采购验收单》向临海市公共资源交易中心退还。</w:t>
      </w:r>
      <w:r>
        <w:rPr>
          <w:rFonts w:hint="eastAsia" w:hAnsi="宋体"/>
          <w:color w:val="auto"/>
          <w:highlight w:val="none"/>
        </w:rPr>
        <w:t xml:space="preserve"> </w:t>
      </w:r>
    </w:p>
    <w:p>
      <w:pPr>
        <w:spacing w:before="120" w:beforeLines="50" w:after="120" w:afterLines="50" w:line="400" w:lineRule="exact"/>
        <w:jc w:val="center"/>
        <w:outlineLvl w:val="0"/>
        <w:rPr>
          <w:rFonts w:hint="eastAsia" w:ascii="宋体" w:hAnsi="宋体"/>
          <w:b/>
          <w:color w:val="auto"/>
          <w:sz w:val="24"/>
          <w:highlight w:val="none"/>
        </w:rPr>
      </w:pPr>
      <w:r>
        <w:rPr>
          <w:rFonts w:ascii="宋体" w:hAnsi="宋体"/>
          <w:b/>
          <w:color w:val="auto"/>
          <w:sz w:val="24"/>
          <w:highlight w:val="none"/>
        </w:rPr>
        <w:br w:type="page"/>
      </w:r>
      <w:bookmarkStart w:id="67" w:name="_Toc466534750"/>
    </w:p>
    <w:p>
      <w:pPr>
        <w:spacing w:before="120" w:beforeLines="50" w:after="120" w:afterLines="50" w:line="400" w:lineRule="exact"/>
        <w:jc w:val="center"/>
        <w:outlineLvl w:val="0"/>
        <w:rPr>
          <w:rFonts w:hint="eastAsia" w:ascii="宋体" w:hAnsi="宋体"/>
          <w:b/>
          <w:color w:val="auto"/>
          <w:sz w:val="30"/>
          <w:szCs w:val="30"/>
          <w:highlight w:val="none"/>
        </w:rPr>
      </w:pPr>
      <w:bookmarkStart w:id="68" w:name="_Toc2108"/>
      <w:r>
        <w:rPr>
          <w:rFonts w:hint="eastAsia" w:ascii="宋体" w:hAnsi="宋体"/>
          <w:b/>
          <w:color w:val="auto"/>
          <w:sz w:val="30"/>
          <w:szCs w:val="30"/>
          <w:highlight w:val="none"/>
        </w:rPr>
        <w:t>第四章评标办法及评分标准</w:t>
      </w:r>
      <w:bookmarkEnd w:id="67"/>
      <w:bookmarkEnd w:id="68"/>
    </w:p>
    <w:p>
      <w:pPr>
        <w:spacing w:before="120" w:beforeLines="50" w:after="120" w:afterLines="50" w:line="400" w:lineRule="exact"/>
        <w:ind w:firstLine="420"/>
        <w:rPr>
          <w:rFonts w:ascii="宋体" w:hAnsi="宋体"/>
          <w:color w:val="auto"/>
          <w:sz w:val="24"/>
          <w:highlight w:val="none"/>
        </w:rPr>
      </w:pPr>
      <w:r>
        <w:rPr>
          <w:rFonts w:hint="eastAsia" w:ascii="宋体" w:hAnsi="宋体"/>
          <w:color w:val="auto"/>
          <w:sz w:val="24"/>
          <w:highlight w:val="none"/>
        </w:rPr>
        <w:t>为公正、公平、科学地选择中标人，根据《中华人民共和国政府采购法》等有关法律法规的规定，并结合本项目的实际，制定本办法。</w:t>
      </w:r>
    </w:p>
    <w:p>
      <w:pPr>
        <w:spacing w:before="120" w:beforeLines="50" w:after="120" w:afterLines="50" w:line="400" w:lineRule="exact"/>
        <w:ind w:firstLine="420"/>
        <w:rPr>
          <w:rFonts w:ascii="宋体" w:hAnsi="宋体"/>
          <w:bCs/>
          <w:color w:val="auto"/>
          <w:sz w:val="24"/>
          <w:highlight w:val="none"/>
        </w:rPr>
      </w:pPr>
      <w:r>
        <w:rPr>
          <w:rFonts w:hint="eastAsia" w:ascii="宋体" w:hAnsi="宋体"/>
          <w:color w:val="auto"/>
          <w:sz w:val="24"/>
          <w:highlight w:val="none"/>
        </w:rPr>
        <w:t>本办法适用于本项目的</w:t>
      </w:r>
      <w:r>
        <w:rPr>
          <w:rFonts w:hint="eastAsia" w:ascii="宋体" w:hAnsi="宋体"/>
          <w:bCs/>
          <w:color w:val="auto"/>
          <w:sz w:val="24"/>
          <w:highlight w:val="none"/>
        </w:rPr>
        <w:t>评标。</w:t>
      </w:r>
    </w:p>
    <w:p>
      <w:pPr>
        <w:spacing w:before="120" w:beforeLines="50" w:after="120" w:afterLines="50" w:line="400" w:lineRule="exact"/>
        <w:ind w:firstLine="472" w:firstLineChars="196"/>
        <w:rPr>
          <w:rFonts w:ascii="宋体" w:hAnsi="宋体"/>
          <w:b/>
          <w:color w:val="auto"/>
          <w:sz w:val="24"/>
          <w:highlight w:val="none"/>
        </w:rPr>
      </w:pPr>
      <w:r>
        <w:rPr>
          <w:rFonts w:hint="eastAsia" w:ascii="宋体" w:hAnsi="宋体"/>
          <w:b/>
          <w:color w:val="auto"/>
          <w:sz w:val="24"/>
          <w:highlight w:val="none"/>
        </w:rPr>
        <w:t>一、总则</w:t>
      </w:r>
    </w:p>
    <w:p>
      <w:pPr>
        <w:spacing w:before="120" w:beforeLines="50" w:after="120" w:afterLines="50" w:line="400" w:lineRule="exact"/>
        <w:ind w:firstLine="480" w:firstLineChars="200"/>
        <w:rPr>
          <w:rFonts w:ascii="宋体" w:hAnsi="宋体"/>
          <w:bCs/>
          <w:color w:val="auto"/>
          <w:sz w:val="24"/>
          <w:highlight w:val="none"/>
        </w:rPr>
      </w:pPr>
      <w:r>
        <w:rPr>
          <w:rFonts w:hint="eastAsia" w:ascii="宋体" w:hAnsi="宋体"/>
          <w:color w:val="auto"/>
          <w:sz w:val="24"/>
          <w:highlight w:val="none"/>
        </w:rPr>
        <w:t>本次评标采用综合评分法，总分为100分，其中价格分</w:t>
      </w:r>
      <w:r>
        <w:rPr>
          <w:rFonts w:hint="eastAsia" w:ascii="宋体" w:hAnsi="宋体"/>
          <w:color w:val="auto"/>
          <w:sz w:val="24"/>
          <w:highlight w:val="none"/>
          <w:lang w:val="en-US" w:eastAsia="zh-CN"/>
        </w:rPr>
        <w:t>20</w:t>
      </w:r>
      <w:r>
        <w:rPr>
          <w:rFonts w:hint="eastAsia" w:ascii="宋体" w:hAnsi="宋体"/>
          <w:color w:val="auto"/>
          <w:sz w:val="24"/>
          <w:highlight w:val="none"/>
        </w:rPr>
        <w:t>分、</w:t>
      </w:r>
      <w:r>
        <w:rPr>
          <w:rFonts w:hint="eastAsia" w:ascii="宋体" w:hAnsi="宋体"/>
          <w:bCs/>
          <w:color w:val="auto"/>
          <w:sz w:val="24"/>
          <w:highlight w:val="none"/>
        </w:rPr>
        <w:t>商务</w:t>
      </w:r>
      <w:r>
        <w:rPr>
          <w:rFonts w:hint="eastAsia" w:ascii="宋体" w:hAnsi="宋体"/>
          <w:color w:val="auto"/>
          <w:sz w:val="24"/>
          <w:highlight w:val="none"/>
        </w:rPr>
        <w:t>技术分</w:t>
      </w:r>
      <w:r>
        <w:rPr>
          <w:rFonts w:hint="eastAsia" w:ascii="宋体" w:hAnsi="宋体"/>
          <w:color w:val="auto"/>
          <w:sz w:val="24"/>
          <w:highlight w:val="none"/>
          <w:lang w:val="en-US" w:eastAsia="zh-CN"/>
        </w:rPr>
        <w:t>80</w:t>
      </w:r>
      <w:r>
        <w:rPr>
          <w:rFonts w:hint="eastAsia" w:ascii="宋体" w:hAnsi="宋体"/>
          <w:color w:val="auto"/>
          <w:sz w:val="24"/>
          <w:highlight w:val="none"/>
        </w:rPr>
        <w:t>分两部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w:t>
      </w:r>
      <w:r>
        <w:rPr>
          <w:rFonts w:hint="eastAsia" w:ascii="宋体" w:hAnsi="宋体"/>
          <w:bCs/>
          <w:color w:val="auto"/>
          <w:sz w:val="24"/>
          <w:highlight w:val="none"/>
        </w:rPr>
        <w:t>评分过程中采用四舍五入法，并保留小数2位。</w:t>
      </w:r>
    </w:p>
    <w:p>
      <w:pPr>
        <w:spacing w:before="120" w:beforeLines="50" w:after="120" w:afterLines="50" w:line="400" w:lineRule="exact"/>
        <w:ind w:firstLine="480" w:firstLineChars="200"/>
        <w:rPr>
          <w:rFonts w:ascii="宋体" w:hAnsi="宋体"/>
          <w:color w:val="auto"/>
          <w:sz w:val="24"/>
          <w:highlight w:val="none"/>
        </w:rPr>
      </w:pPr>
      <w:r>
        <w:rPr>
          <w:rFonts w:ascii="宋体" w:hAnsi="宋体"/>
          <w:color w:val="auto"/>
          <w:sz w:val="24"/>
          <w:highlight w:val="none"/>
        </w:rPr>
        <w:t>节能环保产品，不发达地区、少数民族地区、</w:t>
      </w:r>
      <w:r>
        <w:rPr>
          <w:rFonts w:hint="eastAsia" w:ascii="宋体" w:hAnsi="宋体"/>
          <w:b/>
          <w:color w:val="auto"/>
          <w:sz w:val="24"/>
          <w:highlight w:val="none"/>
        </w:rPr>
        <w:t>监狱企业、残疾人企业</w:t>
      </w:r>
      <w:r>
        <w:rPr>
          <w:rFonts w:hint="eastAsia" w:ascii="宋体" w:hAnsi="宋体"/>
          <w:color w:val="auto"/>
          <w:sz w:val="24"/>
          <w:highlight w:val="none"/>
        </w:rPr>
        <w:t>、</w:t>
      </w:r>
      <w:r>
        <w:rPr>
          <w:rFonts w:hint="eastAsia" w:ascii="宋体" w:hAnsi="宋体"/>
          <w:b/>
          <w:bCs/>
          <w:color w:val="auto"/>
          <w:sz w:val="24"/>
          <w:highlight w:val="none"/>
        </w:rPr>
        <w:t>制造精品、</w:t>
      </w:r>
      <w:r>
        <w:rPr>
          <w:rFonts w:ascii="宋体" w:hAnsi="宋体"/>
          <w:color w:val="auto"/>
          <w:sz w:val="24"/>
          <w:highlight w:val="none"/>
        </w:rPr>
        <w:t>中小企业的产品在价格、技术、服务相同的情况下，优先采用。</w:t>
      </w:r>
    </w:p>
    <w:p>
      <w:pPr>
        <w:spacing w:before="120" w:beforeLines="50" w:after="120" w:afterLines="50"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投标人评标</w:t>
      </w:r>
      <w:r>
        <w:rPr>
          <w:rFonts w:hint="eastAsia" w:ascii="宋体" w:hAnsi="宋体"/>
          <w:bCs/>
          <w:color w:val="auto"/>
          <w:sz w:val="24"/>
          <w:highlight w:val="none"/>
        </w:rPr>
        <w:t>综合得分=价格分+商务技术分</w:t>
      </w:r>
    </w:p>
    <w:p>
      <w:pPr>
        <w:spacing w:before="120" w:beforeLines="50" w:after="120" w:afterLines="50" w:line="40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二、评标内容及标准</w:t>
      </w:r>
    </w:p>
    <w:p>
      <w:pPr>
        <w:pStyle w:val="8"/>
        <w:spacing w:before="120" w:beforeLines="50" w:after="120" w:afterLines="50" w:line="400" w:lineRule="exact"/>
        <w:ind w:firstLine="466" w:firstLineChars="200"/>
        <w:rPr>
          <w:rFonts w:hAnsi="宋体"/>
          <w:b/>
          <w:bCs/>
          <w:color w:val="auto"/>
          <w:sz w:val="24"/>
          <w:szCs w:val="24"/>
          <w:highlight w:val="none"/>
        </w:rPr>
      </w:pPr>
      <w:r>
        <w:rPr>
          <w:rFonts w:hint="eastAsia" w:hAnsi="宋体"/>
          <w:b/>
          <w:color w:val="auto"/>
          <w:sz w:val="24"/>
          <w:szCs w:val="24"/>
          <w:highlight w:val="none"/>
        </w:rPr>
        <w:t>（一）</w:t>
      </w:r>
      <w:r>
        <w:rPr>
          <w:rFonts w:hint="eastAsia" w:hAnsi="宋体"/>
          <w:b/>
          <w:bCs/>
          <w:color w:val="auto"/>
          <w:sz w:val="24"/>
          <w:szCs w:val="24"/>
          <w:highlight w:val="none"/>
        </w:rPr>
        <w:t>价格分（</w:t>
      </w:r>
      <w:r>
        <w:rPr>
          <w:rFonts w:hint="eastAsia" w:hAnsi="宋体"/>
          <w:b/>
          <w:bCs/>
          <w:color w:val="auto"/>
          <w:sz w:val="24"/>
          <w:szCs w:val="24"/>
          <w:highlight w:val="none"/>
          <w:lang w:val="en-US" w:eastAsia="zh-CN"/>
        </w:rPr>
        <w:t>20</w:t>
      </w:r>
      <w:r>
        <w:rPr>
          <w:rFonts w:hint="eastAsia" w:hAnsi="宋体"/>
          <w:b/>
          <w:color w:val="auto"/>
          <w:spacing w:val="0"/>
          <w:sz w:val="24"/>
          <w:szCs w:val="24"/>
          <w:highlight w:val="none"/>
        </w:rPr>
        <w:t>分</w:t>
      </w:r>
      <w:r>
        <w:rPr>
          <w:rFonts w:hint="eastAsia" w:hAnsi="宋体"/>
          <w:b/>
          <w:bCs/>
          <w:color w:val="auto"/>
          <w:sz w:val="24"/>
          <w:szCs w:val="24"/>
          <w:highlight w:val="none"/>
        </w:rPr>
        <w:t>）</w:t>
      </w:r>
    </w:p>
    <w:p>
      <w:pPr>
        <w:pStyle w:val="8"/>
        <w:spacing w:before="120" w:beforeLines="50" w:after="120" w:afterLines="50" w:line="400" w:lineRule="exact"/>
        <w:ind w:firstLine="464" w:firstLineChars="200"/>
        <w:rPr>
          <w:rFonts w:hAnsi="宋体"/>
          <w:bCs/>
          <w:color w:val="auto"/>
          <w:sz w:val="24"/>
          <w:szCs w:val="24"/>
          <w:highlight w:val="none"/>
        </w:rPr>
      </w:pPr>
      <w:r>
        <w:rPr>
          <w:rFonts w:hint="eastAsia" w:hAnsi="宋体"/>
          <w:bCs/>
          <w:color w:val="auto"/>
          <w:sz w:val="24"/>
          <w:szCs w:val="24"/>
          <w:highlight w:val="none"/>
        </w:rPr>
        <w:t>1.价格分采用低价优先法计算，即满足招标文件要求且投标价格最低的投标报价为评标基准价，其他投标人的价格分按照下列公式计算：</w:t>
      </w:r>
    </w:p>
    <w:p>
      <w:pPr>
        <w:spacing w:before="120" w:beforeLines="50" w:after="120" w:afterLines="50" w:line="400" w:lineRule="exact"/>
        <w:ind w:firstLine="480" w:firstLineChars="200"/>
        <w:rPr>
          <w:rFonts w:hint="eastAsia" w:ascii="宋体" w:hAnsi="宋体"/>
          <w:color w:val="auto"/>
          <w:sz w:val="24"/>
          <w:highlight w:val="none"/>
        </w:rPr>
      </w:pPr>
      <w:r>
        <w:rPr>
          <w:rFonts w:hint="eastAsia" w:ascii="宋体" w:hAnsi="宋体"/>
          <w:color w:val="auto"/>
          <w:sz w:val="24"/>
          <w:highlight w:val="none"/>
        </w:rPr>
        <w:t>价格分=（评标基准价/投标报价）×</w:t>
      </w:r>
      <w:r>
        <w:rPr>
          <w:rFonts w:hint="eastAsia" w:ascii="宋体" w:hAnsi="宋体"/>
          <w:color w:val="auto"/>
          <w:sz w:val="24"/>
          <w:highlight w:val="none"/>
          <w:lang w:val="en-US" w:eastAsia="zh-CN"/>
        </w:rPr>
        <w:t>20</w:t>
      </w:r>
      <w:r>
        <w:rPr>
          <w:rFonts w:hint="eastAsia" w:ascii="宋体" w:hAnsi="宋体"/>
          <w:color w:val="auto"/>
          <w:sz w:val="24"/>
          <w:highlight w:val="none"/>
        </w:rPr>
        <w:t>%×100</w:t>
      </w:r>
    </w:p>
    <w:p>
      <w:pPr>
        <w:pStyle w:val="8"/>
        <w:spacing w:before="120" w:beforeLines="50" w:after="120" w:afterLines="50" w:line="400" w:lineRule="exact"/>
        <w:ind w:firstLine="466" w:firstLineChars="200"/>
        <w:rPr>
          <w:rFonts w:hAnsi="宋体"/>
          <w:b/>
          <w:bCs/>
          <w:sz w:val="24"/>
          <w:szCs w:val="24"/>
          <w:highlight w:val="none"/>
          <w:u w:val="single"/>
          <w:shd w:val="pct10" w:color="auto" w:fill="FFFFFF"/>
        </w:rPr>
      </w:pPr>
      <w:r>
        <w:rPr>
          <w:rFonts w:hint="eastAsia" w:hAnsi="宋体"/>
          <w:b/>
          <w:bCs/>
          <w:sz w:val="24"/>
          <w:szCs w:val="24"/>
          <w:highlight w:val="none"/>
          <w:u w:val="single"/>
          <w:shd w:val="pct10" w:color="auto" w:fill="FFFFFF"/>
        </w:rPr>
        <w:t>评标委员会根据投标人提供的资料综合评判后确认是否给予投标人报价10%的小微企业优惠扣除，用扣除后的价格参加评审。</w:t>
      </w:r>
    </w:p>
    <w:p>
      <w:pPr>
        <w:pStyle w:val="8"/>
        <w:spacing w:before="120" w:beforeLines="50" w:after="120" w:afterLines="50" w:line="400" w:lineRule="exact"/>
        <w:ind w:firstLine="466" w:firstLineChars="200"/>
        <w:rPr>
          <w:rFonts w:hint="eastAsia" w:hAnsi="宋体"/>
          <w:b/>
          <w:bCs/>
          <w:sz w:val="24"/>
          <w:szCs w:val="24"/>
          <w:highlight w:val="none"/>
          <w:u w:val="single"/>
          <w:shd w:val="pct10" w:color="auto" w:fill="FFFFFF"/>
        </w:rPr>
      </w:pPr>
      <w:r>
        <w:rPr>
          <w:rFonts w:hint="eastAsia" w:hAnsi="宋体"/>
          <w:b/>
          <w:bCs/>
          <w:sz w:val="24"/>
          <w:szCs w:val="24"/>
          <w:highlight w:val="none"/>
          <w:u w:val="single"/>
          <w:shd w:val="pct10" w:color="auto" w:fill="FFFFFF"/>
        </w:rPr>
        <w:t>根据《政府采购货物和服务招标投标管理办法》（财政部令第87号）第六十条之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before="120" w:beforeLines="50" w:after="120" w:afterLines="50" w:line="400" w:lineRule="exact"/>
        <w:rPr>
          <w:rFonts w:hint="eastAsia" w:hAnsi="宋体"/>
          <w:b/>
          <w:bCs/>
          <w:sz w:val="24"/>
          <w:highlight w:val="none"/>
          <w:u w:val="single"/>
          <w:shd w:val="pct10" w:color="auto" w:fill="FFFFFF"/>
        </w:rPr>
      </w:pPr>
      <w:r>
        <w:rPr>
          <w:rFonts w:hint="eastAsia" w:hAnsi="宋体"/>
          <w:b/>
          <w:bCs/>
          <w:sz w:val="24"/>
          <w:highlight w:val="none"/>
          <w:u w:val="single"/>
          <w:shd w:val="pct10" w:color="auto" w:fill="FFFFFF"/>
        </w:rPr>
        <w:t>如本采购项目有投标人的报价明显低于其他通过符合性审查投标人的报价，有可能影响产品质量或者不能诚信履约的，评标委员会应当要求该投标人在评标现场合理的时间内提供书面说明，必要时提交相关证明材料（货物类：</w:t>
      </w:r>
      <w:bookmarkStart w:id="69" w:name="_Hlk80007663"/>
      <w:r>
        <w:rPr>
          <w:rFonts w:hint="eastAsia" w:hAnsi="宋体"/>
          <w:b/>
          <w:bCs/>
          <w:sz w:val="24"/>
          <w:highlight w:val="none"/>
          <w:u w:val="single"/>
          <w:shd w:val="pct10" w:color="auto" w:fill="FFFFFF"/>
        </w:rPr>
        <w:t>包括但不限于：提供包含本次采购设备报价清单的合同、提供包含本次采购设备的购买发票、购销合同等资料；</w:t>
      </w:r>
      <w:bookmarkEnd w:id="69"/>
      <w:r>
        <w:rPr>
          <w:rFonts w:hint="eastAsia" w:hAnsi="宋体"/>
          <w:b/>
          <w:bCs/>
          <w:sz w:val="24"/>
          <w:highlight w:val="none"/>
          <w:u w:val="single"/>
          <w:shd w:val="pct10" w:color="auto" w:fill="FFFFFF"/>
        </w:rPr>
        <w:t>服务类：包括但不限于：提供包含</w:t>
      </w:r>
      <w:bookmarkStart w:id="70" w:name="_Hlk80007879"/>
      <w:r>
        <w:rPr>
          <w:rFonts w:hint="eastAsia" w:hAnsi="宋体"/>
          <w:b/>
          <w:bCs/>
          <w:sz w:val="24"/>
          <w:highlight w:val="none"/>
          <w:u w:val="single"/>
          <w:shd w:val="pct10" w:color="auto" w:fill="FFFFFF"/>
        </w:rPr>
        <w:t>本次采购服务内容的</w:t>
      </w:r>
      <w:bookmarkEnd w:id="70"/>
      <w:r>
        <w:rPr>
          <w:rFonts w:hint="eastAsia" w:hAnsi="宋体"/>
          <w:b/>
          <w:bCs/>
          <w:sz w:val="24"/>
          <w:highlight w:val="none"/>
          <w:u w:val="single"/>
          <w:shd w:val="pct10" w:color="auto" w:fill="FFFFFF"/>
        </w:rPr>
        <w:t>合同、提供本次采购服务内容的报价测算清单等资料）。投标人如不能提供相关证明材料证明其报价合理性的，或未在评标现场合理的时间内提供相关证明材料的，评标委员会应当将其作为无效投标处理。</w:t>
      </w:r>
    </w:p>
    <w:p>
      <w:pPr>
        <w:spacing w:before="120" w:beforeLines="50" w:after="120" w:afterLines="50" w:line="400" w:lineRule="exact"/>
        <w:ind w:firstLine="482" w:firstLineChars="200"/>
        <w:rPr>
          <w:rFonts w:hint="eastAsia" w:ascii="宋体" w:hAnsi="宋体"/>
          <w:b/>
          <w:color w:val="auto"/>
          <w:sz w:val="24"/>
          <w:highlight w:val="none"/>
        </w:rPr>
      </w:pPr>
      <w:r>
        <w:rPr>
          <w:rFonts w:hint="eastAsia" w:ascii="宋体" w:hAnsi="宋体"/>
          <w:b/>
          <w:bCs/>
          <w:color w:val="auto"/>
          <w:sz w:val="24"/>
          <w:highlight w:val="none"/>
        </w:rPr>
        <w:t>（二）商务</w:t>
      </w:r>
      <w:r>
        <w:rPr>
          <w:rFonts w:hint="eastAsia" w:ascii="宋体" w:hAnsi="宋体"/>
          <w:b/>
          <w:color w:val="auto"/>
          <w:sz w:val="24"/>
          <w:highlight w:val="none"/>
        </w:rPr>
        <w:t>技术分（</w:t>
      </w:r>
      <w:r>
        <w:rPr>
          <w:rFonts w:hint="eastAsia" w:ascii="宋体" w:hAnsi="宋体"/>
          <w:b/>
          <w:color w:val="auto"/>
          <w:sz w:val="24"/>
          <w:highlight w:val="none"/>
          <w:lang w:val="en-US" w:eastAsia="zh-CN"/>
        </w:rPr>
        <w:t>80</w:t>
      </w:r>
      <w:r>
        <w:rPr>
          <w:rFonts w:hint="eastAsia" w:ascii="宋体" w:hAnsi="宋体"/>
          <w:b/>
          <w:color w:val="auto"/>
          <w:sz w:val="24"/>
          <w:highlight w:val="none"/>
        </w:rPr>
        <w:t>分）</w:t>
      </w:r>
    </w:p>
    <w:p>
      <w:pPr>
        <w:spacing w:line="400" w:lineRule="exact"/>
        <w:ind w:firstLine="480" w:firstLineChars="200"/>
        <w:rPr>
          <w:rFonts w:hint="eastAsia" w:hAnsi="宋体"/>
          <w:color w:val="auto"/>
          <w:sz w:val="24"/>
          <w:szCs w:val="24"/>
          <w:highlight w:val="none"/>
          <w:lang w:val="zh-CN"/>
        </w:rPr>
      </w:pPr>
      <w:r>
        <w:rPr>
          <w:rFonts w:hint="eastAsia" w:hAnsi="宋体"/>
          <w:color w:val="auto"/>
          <w:sz w:val="24"/>
          <w:szCs w:val="24"/>
          <w:highlight w:val="none"/>
          <w:lang w:val="zh-CN"/>
        </w:rPr>
        <w:t>评标委员会对通过符合性审查的投标人的投标技术参数或方案充分审核后，进行综合评定独立打分。</w:t>
      </w:r>
    </w:p>
    <w:tbl>
      <w:tblPr>
        <w:tblStyle w:val="23"/>
        <w:tblW w:w="10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79"/>
        <w:gridCol w:w="1615"/>
        <w:gridCol w:w="808"/>
        <w:gridCol w:w="7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0" w:hRule="atLeast"/>
          <w:jc w:val="center"/>
        </w:trPr>
        <w:tc>
          <w:tcPr>
            <w:tcW w:w="779" w:type="dxa"/>
            <w:noWrap w:val="0"/>
            <w:vAlign w:val="center"/>
          </w:tcPr>
          <w:p>
            <w:pPr>
              <w:widowControl/>
              <w:spacing w:line="320" w:lineRule="exact"/>
              <w:jc w:val="center"/>
              <w:textAlignment w:val="center"/>
              <w:rPr>
                <w:rFonts w:hint="eastAsia" w:ascii="宋体" w:hAnsi="宋体" w:eastAsia="宋体" w:cs="宋体"/>
                <w:b/>
                <w:bCs w:val="0"/>
                <w:color w:val="auto"/>
                <w:kern w:val="0"/>
                <w:sz w:val="24"/>
                <w:szCs w:val="24"/>
                <w:highlight w:val="none"/>
                <w:lang w:val="en-US" w:eastAsia="zh-CN" w:bidi="ar"/>
              </w:rPr>
            </w:pPr>
            <w:r>
              <w:rPr>
                <w:rFonts w:hint="eastAsia" w:ascii="宋体" w:hAnsi="宋体" w:cs="宋体"/>
                <w:b/>
                <w:bCs w:val="0"/>
                <w:color w:val="auto"/>
                <w:kern w:val="0"/>
                <w:sz w:val="24"/>
                <w:szCs w:val="24"/>
                <w:highlight w:val="none"/>
                <w:lang w:val="en-US" w:eastAsia="zh-CN" w:bidi="ar"/>
              </w:rPr>
              <w:t>序号</w:t>
            </w:r>
          </w:p>
        </w:tc>
        <w:tc>
          <w:tcPr>
            <w:tcW w:w="1615" w:type="dxa"/>
            <w:noWrap w:val="0"/>
            <w:vAlign w:val="center"/>
          </w:tcPr>
          <w:p>
            <w:pPr>
              <w:widowControl/>
              <w:spacing w:line="320" w:lineRule="exact"/>
              <w:jc w:val="center"/>
              <w:textAlignment w:val="center"/>
              <w:rPr>
                <w:rFonts w:hint="eastAsia" w:ascii="宋体" w:hAnsi="宋体" w:eastAsia="宋体" w:cs="宋体"/>
                <w:b/>
                <w:bCs w:val="0"/>
                <w:color w:val="auto"/>
                <w:sz w:val="24"/>
                <w:szCs w:val="24"/>
                <w:highlight w:val="none"/>
                <w:lang w:eastAsia="zh-CN"/>
              </w:rPr>
            </w:pPr>
            <w:r>
              <w:rPr>
                <w:rFonts w:hint="eastAsia" w:ascii="宋体" w:hAnsi="宋体" w:cs="宋体"/>
                <w:b/>
                <w:bCs w:val="0"/>
                <w:color w:val="auto"/>
                <w:kern w:val="0"/>
                <w:sz w:val="24"/>
                <w:szCs w:val="24"/>
                <w:highlight w:val="none"/>
                <w:lang w:bidi="ar"/>
              </w:rPr>
              <w:t>评分</w:t>
            </w:r>
            <w:r>
              <w:rPr>
                <w:rFonts w:hint="eastAsia" w:ascii="宋体" w:hAnsi="宋体" w:cs="宋体"/>
                <w:b/>
                <w:bCs w:val="0"/>
                <w:color w:val="auto"/>
                <w:kern w:val="0"/>
                <w:sz w:val="24"/>
                <w:szCs w:val="24"/>
                <w:highlight w:val="none"/>
                <w:lang w:val="en-US" w:eastAsia="zh-CN" w:bidi="ar"/>
              </w:rPr>
              <w:t>内容</w:t>
            </w:r>
          </w:p>
        </w:tc>
        <w:tc>
          <w:tcPr>
            <w:tcW w:w="808" w:type="dxa"/>
            <w:noWrap w:val="0"/>
            <w:vAlign w:val="center"/>
          </w:tcPr>
          <w:p>
            <w:pPr>
              <w:widowControl/>
              <w:spacing w:line="320" w:lineRule="exact"/>
              <w:jc w:val="center"/>
              <w:textAlignment w:val="center"/>
              <w:rPr>
                <w:rFonts w:hint="eastAsia" w:ascii="宋体" w:hAnsi="宋体" w:eastAsia="宋体" w:cs="宋体"/>
                <w:b/>
                <w:bCs w:val="0"/>
                <w:color w:val="auto"/>
                <w:kern w:val="0"/>
                <w:sz w:val="24"/>
                <w:szCs w:val="24"/>
                <w:highlight w:val="none"/>
                <w:lang w:val="en-US" w:eastAsia="zh-CN" w:bidi="ar"/>
              </w:rPr>
            </w:pPr>
            <w:r>
              <w:rPr>
                <w:rFonts w:hint="eastAsia" w:ascii="宋体" w:hAnsi="宋体" w:cs="宋体"/>
                <w:b/>
                <w:bCs w:val="0"/>
                <w:color w:val="auto"/>
                <w:kern w:val="0"/>
                <w:sz w:val="24"/>
                <w:szCs w:val="24"/>
                <w:highlight w:val="none"/>
                <w:lang w:val="en-US" w:eastAsia="zh-CN" w:bidi="ar"/>
              </w:rPr>
              <w:t>分值</w:t>
            </w:r>
          </w:p>
        </w:tc>
        <w:tc>
          <w:tcPr>
            <w:tcW w:w="7136" w:type="dxa"/>
            <w:noWrap w:val="0"/>
            <w:vAlign w:val="center"/>
          </w:tcPr>
          <w:p>
            <w:pPr>
              <w:widowControl/>
              <w:spacing w:line="320" w:lineRule="exact"/>
              <w:jc w:val="center"/>
              <w:textAlignment w:val="center"/>
              <w:rPr>
                <w:rFonts w:hint="eastAsia" w:ascii="宋体" w:hAnsi="宋体" w:cs="宋体"/>
                <w:b/>
                <w:bCs w:val="0"/>
                <w:color w:val="auto"/>
                <w:sz w:val="24"/>
                <w:szCs w:val="24"/>
                <w:highlight w:val="none"/>
              </w:rPr>
            </w:pPr>
            <w:r>
              <w:rPr>
                <w:rFonts w:hint="eastAsia" w:ascii="宋体" w:hAnsi="宋体" w:cs="宋体"/>
                <w:b/>
                <w:bCs w:val="0"/>
                <w:color w:val="auto"/>
                <w:kern w:val="0"/>
                <w:sz w:val="24"/>
                <w:szCs w:val="24"/>
                <w:highlight w:val="none"/>
                <w:lang w:bidi="ar"/>
              </w:rPr>
              <w:t>评分内容及标准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8" w:hRule="atLeast"/>
          <w:jc w:val="center"/>
        </w:trPr>
        <w:tc>
          <w:tcPr>
            <w:tcW w:w="779" w:type="dxa"/>
            <w:noWrap w:val="0"/>
            <w:vAlign w:val="center"/>
          </w:tcPr>
          <w:p>
            <w:pPr>
              <w:widowControl/>
              <w:spacing w:line="320" w:lineRule="exact"/>
              <w:jc w:val="center"/>
              <w:textAlignment w:val="bottom"/>
              <w:rPr>
                <w:rFonts w:hint="eastAsia" w:ascii="宋体" w:eastAsia="宋体" w:cs="宋体"/>
                <w:color w:val="auto"/>
                <w:sz w:val="24"/>
                <w:szCs w:val="24"/>
                <w:highlight w:val="none"/>
                <w:lang w:val="en-US" w:eastAsia="zh-CN"/>
              </w:rPr>
            </w:pPr>
            <w:r>
              <w:rPr>
                <w:rFonts w:hint="eastAsia" w:ascii="宋体" w:cs="宋体"/>
                <w:color w:val="auto"/>
                <w:sz w:val="24"/>
                <w:szCs w:val="24"/>
                <w:highlight w:val="none"/>
                <w:lang w:val="en-US" w:eastAsia="zh-CN"/>
              </w:rPr>
              <w:t>1</w:t>
            </w:r>
          </w:p>
        </w:tc>
        <w:tc>
          <w:tcPr>
            <w:tcW w:w="1615" w:type="dxa"/>
            <w:noWrap w:val="0"/>
            <w:vAlign w:val="center"/>
          </w:tcPr>
          <w:p>
            <w:pPr>
              <w:widowControl/>
              <w:spacing w:line="320" w:lineRule="exact"/>
              <w:jc w:val="center"/>
              <w:textAlignment w:val="bottom"/>
              <w:rPr>
                <w:rFonts w:hint="eastAsia" w:ascii="宋体" w:cs="宋体"/>
                <w:color w:val="auto"/>
                <w:sz w:val="24"/>
                <w:szCs w:val="24"/>
                <w:highlight w:val="none"/>
              </w:rPr>
            </w:pPr>
            <w:r>
              <w:rPr>
                <w:rFonts w:hint="eastAsia" w:ascii="宋体" w:cs="宋体"/>
                <w:color w:val="auto"/>
                <w:sz w:val="24"/>
                <w:szCs w:val="24"/>
                <w:highlight w:val="none"/>
              </w:rPr>
              <w:t>业绩</w:t>
            </w:r>
          </w:p>
        </w:tc>
        <w:tc>
          <w:tcPr>
            <w:tcW w:w="808" w:type="dxa"/>
            <w:noWrap w:val="0"/>
            <w:vAlign w:val="center"/>
          </w:tcPr>
          <w:p>
            <w:pPr>
              <w:widowControl/>
              <w:spacing w:line="320" w:lineRule="exact"/>
              <w:jc w:val="center"/>
              <w:textAlignment w:val="bottom"/>
              <w:rPr>
                <w:rFonts w:hint="eastAsia" w:ascii="宋体" w:eastAsia="宋体" w:cs="宋体"/>
                <w:color w:val="auto"/>
                <w:sz w:val="24"/>
                <w:szCs w:val="24"/>
                <w:highlight w:val="none"/>
                <w:lang w:val="en-US" w:eastAsia="zh-CN"/>
              </w:rPr>
            </w:pPr>
            <w:r>
              <w:rPr>
                <w:rFonts w:hint="eastAsia" w:ascii="宋体" w:cs="宋体"/>
                <w:color w:val="auto"/>
                <w:sz w:val="24"/>
                <w:szCs w:val="24"/>
                <w:highlight w:val="none"/>
                <w:lang w:val="en-US" w:eastAsia="zh-CN"/>
              </w:rPr>
              <w:t>2</w:t>
            </w:r>
          </w:p>
        </w:tc>
        <w:tc>
          <w:tcPr>
            <w:tcW w:w="7136" w:type="dxa"/>
            <w:noWrap w:val="0"/>
            <w:vAlign w:val="center"/>
          </w:tcPr>
          <w:p>
            <w:pPr>
              <w:rPr>
                <w:rFonts w:hint="eastAsia" w:ascii="宋体" w:hAnsi="宋体" w:cs="宋体"/>
                <w:color w:val="auto"/>
                <w:sz w:val="24"/>
                <w:szCs w:val="24"/>
                <w:highlight w:val="none"/>
              </w:rPr>
            </w:pPr>
            <w:r>
              <w:rPr>
                <w:rFonts w:hint="eastAsia" w:ascii="宋体" w:hAnsi="宋体" w:cs="宋体"/>
                <w:color w:val="auto"/>
                <w:sz w:val="24"/>
                <w:szCs w:val="24"/>
                <w:highlight w:val="none"/>
              </w:rPr>
              <w:t>投标人自</w:t>
            </w:r>
            <w:r>
              <w:rPr>
                <w:rFonts w:ascii="宋体" w:hAnsi="宋体" w:cs="宋体"/>
                <w:color w:val="auto"/>
                <w:sz w:val="24"/>
                <w:szCs w:val="24"/>
                <w:highlight w:val="none"/>
              </w:rPr>
              <w:t>20</w:t>
            </w:r>
            <w:r>
              <w:rPr>
                <w:rFonts w:hint="eastAsia" w:ascii="宋体" w:hAnsi="宋体" w:cs="宋体"/>
                <w:color w:val="auto"/>
                <w:sz w:val="24"/>
                <w:szCs w:val="24"/>
                <w:highlight w:val="none"/>
                <w:lang w:val="en-US" w:eastAsia="zh-CN"/>
              </w:rPr>
              <w:t>21</w:t>
            </w:r>
            <w:r>
              <w:rPr>
                <w:rFonts w:hint="eastAsia" w:ascii="宋体" w:hAnsi="宋体" w:cs="宋体"/>
                <w:color w:val="auto"/>
                <w:sz w:val="24"/>
                <w:szCs w:val="24"/>
                <w:highlight w:val="none"/>
              </w:rPr>
              <w:t>年</w:t>
            </w:r>
            <w:r>
              <w:rPr>
                <w:rFonts w:ascii="宋体" w:hAnsi="宋体" w:cs="宋体"/>
                <w:color w:val="auto"/>
                <w:sz w:val="24"/>
                <w:szCs w:val="24"/>
                <w:highlight w:val="none"/>
              </w:rPr>
              <w:t>1</w:t>
            </w:r>
            <w:r>
              <w:rPr>
                <w:rFonts w:hint="eastAsia" w:ascii="宋体" w:hAnsi="宋体" w:cs="宋体"/>
                <w:color w:val="auto"/>
                <w:sz w:val="24"/>
                <w:szCs w:val="24"/>
                <w:highlight w:val="none"/>
              </w:rPr>
              <w:t>月</w:t>
            </w:r>
            <w:r>
              <w:rPr>
                <w:rFonts w:ascii="宋体" w:hAnsi="宋体" w:cs="宋体"/>
                <w:color w:val="auto"/>
                <w:sz w:val="24"/>
                <w:szCs w:val="24"/>
                <w:highlight w:val="none"/>
              </w:rPr>
              <w:t>1</w:t>
            </w:r>
            <w:r>
              <w:rPr>
                <w:rFonts w:hint="eastAsia" w:ascii="宋体" w:hAnsi="宋体" w:cs="宋体"/>
                <w:color w:val="auto"/>
                <w:sz w:val="24"/>
                <w:szCs w:val="24"/>
                <w:highlight w:val="none"/>
              </w:rPr>
              <w:t>日以来承担过类似项目的业绩；</w:t>
            </w:r>
            <w:r>
              <w:rPr>
                <w:rFonts w:ascii="宋体" w:hAnsi="宋体" w:cs="宋体"/>
                <w:color w:val="auto"/>
                <w:sz w:val="24"/>
                <w:szCs w:val="24"/>
                <w:highlight w:val="none"/>
              </w:rPr>
              <w:t>每个得</w:t>
            </w: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分</w:t>
            </w:r>
            <w:r>
              <w:rPr>
                <w:rFonts w:hint="eastAsia" w:ascii="宋体" w:hAnsi="宋体" w:cs="宋体"/>
                <w:color w:val="auto"/>
                <w:sz w:val="24"/>
                <w:szCs w:val="24"/>
                <w:highlight w:val="none"/>
              </w:rPr>
              <w:t>，最高得</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分；</w:t>
            </w:r>
          </w:p>
          <w:p>
            <w:pPr>
              <w:widowControl/>
              <w:spacing w:line="320" w:lineRule="exact"/>
              <w:jc w:val="left"/>
              <w:textAlignment w:val="center"/>
              <w:rPr>
                <w:rStyle w:val="32"/>
                <w:rFonts w:hint="default"/>
                <w:bCs/>
                <w:color w:val="auto"/>
                <w:sz w:val="24"/>
                <w:szCs w:val="24"/>
                <w:highlight w:val="none"/>
                <w:lang w:bidi="ar"/>
              </w:rPr>
            </w:pPr>
            <w:r>
              <w:rPr>
                <w:rFonts w:hint="eastAsia" w:ascii="宋体" w:hAnsi="宋体" w:cs="宋体"/>
                <w:b/>
                <w:color w:val="auto"/>
                <w:sz w:val="24"/>
                <w:szCs w:val="24"/>
                <w:highlight w:val="none"/>
              </w:rPr>
              <w:t>注：以上业绩需同时提供中标(成交)通知书</w:t>
            </w:r>
            <w:r>
              <w:rPr>
                <w:rFonts w:hint="eastAsia" w:ascii="宋体" w:hAnsi="宋体" w:cs="宋体"/>
                <w:b/>
                <w:color w:val="auto"/>
                <w:sz w:val="24"/>
                <w:szCs w:val="24"/>
                <w:highlight w:val="none"/>
                <w:lang w:val="en-US" w:eastAsia="zh-CN"/>
              </w:rPr>
              <w:t>扫描件</w:t>
            </w:r>
            <w:r>
              <w:rPr>
                <w:rFonts w:hint="eastAsia" w:ascii="宋体" w:hAnsi="宋体" w:cs="宋体"/>
                <w:b/>
                <w:color w:val="auto"/>
                <w:sz w:val="24"/>
                <w:szCs w:val="24"/>
                <w:highlight w:val="none"/>
              </w:rPr>
              <w:t>和合同</w:t>
            </w:r>
            <w:r>
              <w:rPr>
                <w:rFonts w:hint="eastAsia" w:ascii="宋体" w:hAnsi="宋体" w:cs="宋体"/>
                <w:b/>
                <w:color w:val="auto"/>
                <w:sz w:val="24"/>
                <w:szCs w:val="24"/>
                <w:highlight w:val="none"/>
                <w:lang w:val="en-US" w:eastAsia="zh-CN"/>
              </w:rPr>
              <w:t>扫描件</w:t>
            </w:r>
            <w:r>
              <w:rPr>
                <w:rFonts w:hint="eastAsia" w:ascii="宋体" w:hAnsi="宋体" w:cs="宋体"/>
                <w:b/>
                <w:color w:val="auto"/>
                <w:sz w:val="24"/>
                <w:szCs w:val="24"/>
                <w:highlight w:val="none"/>
              </w:rPr>
              <w:t>,以签订合同的日期为准，未提供不得分。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6" w:hRule="atLeast"/>
          <w:jc w:val="center"/>
        </w:trPr>
        <w:tc>
          <w:tcPr>
            <w:tcW w:w="779" w:type="dxa"/>
            <w:vMerge w:val="restart"/>
            <w:noWrap w:val="0"/>
            <w:vAlign w:val="center"/>
          </w:tcPr>
          <w:p>
            <w:pPr>
              <w:widowControl/>
              <w:spacing w:line="320" w:lineRule="exact"/>
              <w:jc w:val="center"/>
              <w:textAlignment w:val="bottom"/>
              <w:rPr>
                <w:rFonts w:hint="eastAsia" w:ascii="宋体" w:eastAsia="宋体" w:cs="宋体"/>
                <w:color w:val="auto"/>
                <w:sz w:val="24"/>
                <w:szCs w:val="24"/>
                <w:highlight w:val="none"/>
                <w:lang w:val="en-US" w:eastAsia="zh-CN"/>
              </w:rPr>
            </w:pPr>
            <w:r>
              <w:rPr>
                <w:rFonts w:hint="eastAsia" w:ascii="宋体" w:cs="宋体"/>
                <w:color w:val="auto"/>
                <w:sz w:val="24"/>
                <w:szCs w:val="24"/>
                <w:highlight w:val="none"/>
                <w:lang w:val="en-US" w:eastAsia="zh-CN"/>
              </w:rPr>
              <w:t>2</w:t>
            </w:r>
          </w:p>
        </w:tc>
        <w:tc>
          <w:tcPr>
            <w:tcW w:w="1615" w:type="dxa"/>
            <w:vMerge w:val="restart"/>
            <w:noWrap w:val="0"/>
            <w:vAlign w:val="center"/>
          </w:tcPr>
          <w:p>
            <w:pPr>
              <w:widowControl/>
              <w:spacing w:line="320" w:lineRule="exact"/>
              <w:jc w:val="center"/>
              <w:textAlignment w:val="bottom"/>
              <w:rPr>
                <w:rFonts w:hint="eastAsia" w:ascii="宋体" w:cs="宋体"/>
                <w:color w:val="auto"/>
                <w:sz w:val="24"/>
                <w:szCs w:val="24"/>
                <w:highlight w:val="none"/>
              </w:rPr>
            </w:pPr>
            <w:r>
              <w:rPr>
                <w:rFonts w:hint="eastAsia" w:ascii="宋体" w:cs="宋体"/>
                <w:color w:val="auto"/>
                <w:sz w:val="24"/>
                <w:szCs w:val="24"/>
                <w:highlight w:val="none"/>
              </w:rPr>
              <w:t>投入本项目人员配置情况</w:t>
            </w:r>
          </w:p>
        </w:tc>
        <w:tc>
          <w:tcPr>
            <w:tcW w:w="808" w:type="dxa"/>
            <w:noWrap w:val="0"/>
            <w:vAlign w:val="center"/>
          </w:tcPr>
          <w:p>
            <w:pPr>
              <w:widowControl/>
              <w:spacing w:line="320" w:lineRule="exact"/>
              <w:jc w:val="center"/>
              <w:textAlignment w:val="bottom"/>
              <w:rPr>
                <w:rFonts w:hint="default" w:ascii="宋体" w:eastAsia="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pStyle w:val="33"/>
              <w:adjustRightInd w:val="0"/>
              <w:snapToGrid w:val="0"/>
              <w:ind w:firstLine="0" w:firstLineChars="0"/>
              <w:rPr>
                <w:rFonts w:hint="default" w:ascii="宋体" w:hAnsi="宋体" w:eastAsia="宋体"/>
                <w:sz w:val="24"/>
                <w:szCs w:val="24"/>
                <w:highlight w:val="none"/>
                <w:lang w:val="en-US" w:eastAsia="zh-CN"/>
              </w:rPr>
            </w:pPr>
            <w:r>
              <w:rPr>
                <w:rFonts w:hint="eastAsia" w:ascii="宋体" w:hAnsi="宋体"/>
                <w:sz w:val="24"/>
                <w:szCs w:val="24"/>
                <w:highlight w:val="none"/>
              </w:rPr>
              <w:t>投标人拟派</w:t>
            </w:r>
            <w:r>
              <w:rPr>
                <w:rFonts w:hint="eastAsia" w:ascii="宋体" w:hAnsi="宋体"/>
                <w:b/>
                <w:bCs/>
                <w:sz w:val="24"/>
                <w:szCs w:val="24"/>
                <w:highlight w:val="none"/>
              </w:rPr>
              <w:t>项目负责人</w:t>
            </w:r>
            <w:r>
              <w:rPr>
                <w:rFonts w:hint="eastAsia" w:ascii="宋体" w:hAnsi="宋体"/>
                <w:sz w:val="24"/>
                <w:szCs w:val="24"/>
                <w:highlight w:val="none"/>
              </w:rPr>
              <w:t>具有</w:t>
            </w:r>
            <w:r>
              <w:rPr>
                <w:rFonts w:hint="eastAsia" w:ascii="宋体" w:hAnsi="宋体"/>
                <w:sz w:val="24"/>
                <w:szCs w:val="24"/>
                <w:highlight w:val="none"/>
                <w:lang w:val="en-US" w:eastAsia="zh-CN"/>
              </w:rPr>
              <w:t>林业类高级职称及以上的</w:t>
            </w:r>
            <w:r>
              <w:rPr>
                <w:rFonts w:hint="eastAsia" w:ascii="宋体" w:hAnsi="宋体"/>
                <w:sz w:val="24"/>
                <w:szCs w:val="24"/>
                <w:highlight w:val="none"/>
              </w:rPr>
              <w:t>得</w:t>
            </w:r>
            <w:r>
              <w:rPr>
                <w:rFonts w:hint="eastAsia" w:ascii="宋体" w:hAnsi="宋体"/>
                <w:sz w:val="24"/>
                <w:szCs w:val="24"/>
                <w:highlight w:val="none"/>
                <w:lang w:val="en-US" w:eastAsia="zh-CN"/>
              </w:rPr>
              <w:t>4</w:t>
            </w:r>
            <w:r>
              <w:rPr>
                <w:rFonts w:hint="eastAsia" w:ascii="宋体" w:hAnsi="宋体"/>
                <w:sz w:val="24"/>
                <w:szCs w:val="24"/>
                <w:highlight w:val="none"/>
              </w:rPr>
              <w:t>分，具有中级职称得2分</w:t>
            </w:r>
            <w:r>
              <w:rPr>
                <w:rFonts w:hint="eastAsia" w:ascii="宋体" w:hAnsi="宋体"/>
                <w:sz w:val="24"/>
                <w:szCs w:val="24"/>
                <w:highlight w:val="none"/>
                <w:lang w:eastAsia="zh-CN"/>
              </w:rPr>
              <w:t>，</w:t>
            </w:r>
            <w:r>
              <w:rPr>
                <w:rFonts w:hint="eastAsia" w:ascii="宋体" w:hAnsi="宋体"/>
                <w:sz w:val="24"/>
                <w:szCs w:val="24"/>
                <w:highlight w:val="none"/>
                <w:lang w:val="en-US" w:eastAsia="zh-CN"/>
              </w:rPr>
              <w:t>其余不得分。</w:t>
            </w:r>
          </w:p>
          <w:p>
            <w:pPr>
              <w:widowControl/>
              <w:spacing w:line="320" w:lineRule="exact"/>
              <w:jc w:val="left"/>
              <w:textAlignment w:val="center"/>
              <w:rPr>
                <w:rFonts w:hint="eastAsia" w:ascii="宋体" w:hAnsi="宋体" w:cs="宋体"/>
                <w:bCs/>
                <w:color w:val="auto"/>
                <w:sz w:val="24"/>
                <w:szCs w:val="24"/>
                <w:highlight w:val="none"/>
              </w:rPr>
            </w:pPr>
            <w:r>
              <w:rPr>
                <w:rFonts w:hint="eastAsia" w:ascii="宋体" w:hAnsi="宋体"/>
                <w:sz w:val="24"/>
                <w:szCs w:val="24"/>
                <w:highlight w:val="none"/>
              </w:rPr>
              <w:t>（提供相关证书扫描件</w:t>
            </w:r>
            <w:r>
              <w:rPr>
                <w:rFonts w:hint="eastAsia" w:ascii="宋体" w:hAnsi="宋体"/>
                <w:sz w:val="24"/>
                <w:szCs w:val="24"/>
                <w:highlight w:val="none"/>
                <w:lang w:eastAsia="zh-CN"/>
              </w:rPr>
              <w:t>，未提供不得分</w:t>
            </w:r>
            <w:r>
              <w:rPr>
                <w:rFonts w:hint="eastAsia" w:ascii="宋体" w:hAnsi="宋体"/>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71" w:hRule="atLeast"/>
          <w:jc w:val="center"/>
        </w:trPr>
        <w:tc>
          <w:tcPr>
            <w:tcW w:w="779" w:type="dxa"/>
            <w:vMerge w:val="continue"/>
            <w:noWrap w:val="0"/>
            <w:vAlign w:val="center"/>
          </w:tcPr>
          <w:p>
            <w:pPr>
              <w:widowControl/>
              <w:spacing w:line="320" w:lineRule="exact"/>
              <w:jc w:val="center"/>
              <w:textAlignment w:val="bottom"/>
              <w:rPr>
                <w:rFonts w:hint="eastAsia" w:ascii="宋体" w:cs="宋体"/>
                <w:color w:val="auto"/>
                <w:sz w:val="24"/>
                <w:szCs w:val="24"/>
                <w:highlight w:val="none"/>
                <w:lang w:val="en-US" w:eastAsia="zh-CN"/>
              </w:rPr>
            </w:pPr>
          </w:p>
        </w:tc>
        <w:tc>
          <w:tcPr>
            <w:tcW w:w="1615" w:type="dxa"/>
            <w:vMerge w:val="continue"/>
            <w:noWrap w:val="0"/>
            <w:vAlign w:val="center"/>
          </w:tcPr>
          <w:p>
            <w:pPr>
              <w:widowControl/>
              <w:spacing w:line="320" w:lineRule="exact"/>
              <w:jc w:val="center"/>
              <w:textAlignment w:val="bottom"/>
              <w:rPr>
                <w:rFonts w:hint="eastAsia" w:ascii="宋体" w:cs="宋体"/>
                <w:color w:val="auto"/>
                <w:sz w:val="24"/>
                <w:szCs w:val="24"/>
                <w:highlight w:val="none"/>
              </w:rPr>
            </w:pP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2</w:t>
            </w:r>
          </w:p>
        </w:tc>
        <w:tc>
          <w:tcPr>
            <w:tcW w:w="7136" w:type="dxa"/>
            <w:noWrap w:val="0"/>
            <w:vAlign w:val="center"/>
          </w:tcPr>
          <w:p>
            <w:pPr>
              <w:pStyle w:val="33"/>
              <w:adjustRightInd w:val="0"/>
              <w:snapToGrid w:val="0"/>
              <w:ind w:firstLine="0" w:firstLineChars="0"/>
              <w:rPr>
                <w:rFonts w:hint="default" w:ascii="宋体" w:hAnsi="宋体" w:eastAsia="宋体"/>
                <w:sz w:val="24"/>
                <w:szCs w:val="24"/>
                <w:highlight w:val="none"/>
                <w:lang w:val="en-US" w:eastAsia="zh-CN"/>
              </w:rPr>
            </w:pPr>
            <w:r>
              <w:rPr>
                <w:rFonts w:hint="eastAsia" w:ascii="宋体" w:hAnsi="宋体"/>
                <w:sz w:val="24"/>
                <w:szCs w:val="24"/>
                <w:highlight w:val="none"/>
              </w:rPr>
              <w:t>投标人拟派</w:t>
            </w:r>
            <w:r>
              <w:rPr>
                <w:rFonts w:hint="eastAsia" w:ascii="宋体" w:hAnsi="宋体"/>
                <w:b/>
                <w:bCs/>
                <w:sz w:val="24"/>
                <w:szCs w:val="24"/>
                <w:highlight w:val="none"/>
                <w:lang w:val="en-US" w:eastAsia="zh-CN"/>
              </w:rPr>
              <w:t>项目</w:t>
            </w:r>
            <w:r>
              <w:rPr>
                <w:rFonts w:hint="eastAsia" w:ascii="宋体" w:hAnsi="宋体"/>
                <w:b/>
                <w:bCs/>
                <w:sz w:val="24"/>
                <w:szCs w:val="24"/>
                <w:highlight w:val="none"/>
              </w:rPr>
              <w:t>技术负责人</w:t>
            </w:r>
            <w:r>
              <w:rPr>
                <w:rFonts w:hint="eastAsia" w:ascii="宋体" w:hAnsi="宋体"/>
                <w:sz w:val="24"/>
                <w:szCs w:val="24"/>
                <w:highlight w:val="none"/>
              </w:rPr>
              <w:t>具有林业类中级职称</w:t>
            </w:r>
            <w:r>
              <w:rPr>
                <w:rFonts w:hint="eastAsia" w:ascii="宋体" w:hAnsi="宋体"/>
                <w:sz w:val="24"/>
                <w:szCs w:val="24"/>
                <w:highlight w:val="none"/>
                <w:lang w:val="en-US" w:eastAsia="zh-CN"/>
              </w:rPr>
              <w:t>的，每个</w:t>
            </w:r>
            <w:r>
              <w:rPr>
                <w:rFonts w:hint="eastAsia" w:ascii="宋体" w:hAnsi="宋体"/>
                <w:sz w:val="24"/>
                <w:szCs w:val="24"/>
                <w:highlight w:val="none"/>
              </w:rPr>
              <w:t>得</w:t>
            </w:r>
            <w:r>
              <w:rPr>
                <w:rFonts w:ascii="宋体" w:hAnsi="宋体"/>
                <w:sz w:val="24"/>
                <w:szCs w:val="24"/>
                <w:highlight w:val="none"/>
              </w:rPr>
              <w:t>2</w:t>
            </w:r>
            <w:r>
              <w:rPr>
                <w:rFonts w:hint="eastAsia" w:ascii="宋体" w:hAnsi="宋体"/>
                <w:sz w:val="24"/>
                <w:szCs w:val="24"/>
                <w:highlight w:val="none"/>
              </w:rPr>
              <w:t>分</w:t>
            </w:r>
            <w:r>
              <w:rPr>
                <w:rFonts w:hint="eastAsia" w:ascii="宋体" w:hAnsi="宋体"/>
                <w:sz w:val="24"/>
                <w:szCs w:val="24"/>
                <w:highlight w:val="none"/>
                <w:lang w:eastAsia="zh-CN"/>
              </w:rPr>
              <w:t>，</w:t>
            </w:r>
            <w:r>
              <w:rPr>
                <w:rFonts w:hint="eastAsia" w:ascii="宋体" w:hAnsi="宋体"/>
                <w:sz w:val="24"/>
                <w:szCs w:val="24"/>
                <w:highlight w:val="none"/>
                <w:lang w:val="en-US" w:eastAsia="zh-CN"/>
              </w:rPr>
              <w:t>最高得2分。</w:t>
            </w:r>
          </w:p>
          <w:p>
            <w:pPr>
              <w:widowControl/>
              <w:spacing w:line="320" w:lineRule="exact"/>
              <w:jc w:val="left"/>
              <w:textAlignment w:val="center"/>
              <w:rPr>
                <w:rFonts w:hint="eastAsia" w:ascii="宋体" w:hAnsi="宋体" w:cs="宋体"/>
                <w:b/>
                <w:color w:val="auto"/>
                <w:sz w:val="24"/>
                <w:szCs w:val="24"/>
                <w:highlight w:val="none"/>
              </w:rPr>
            </w:pPr>
            <w:r>
              <w:rPr>
                <w:rFonts w:hint="eastAsia" w:ascii="宋体" w:hAnsi="宋体"/>
                <w:sz w:val="24"/>
                <w:szCs w:val="24"/>
                <w:highlight w:val="none"/>
              </w:rPr>
              <w:t>（提供相关证书扫描件及由投标人为上述人员缴纳的</w:t>
            </w:r>
            <w:r>
              <w:rPr>
                <w:rFonts w:hint="eastAsia" w:ascii="宋体" w:hAnsi="宋体"/>
                <w:sz w:val="24"/>
                <w:szCs w:val="24"/>
                <w:highlight w:val="none"/>
                <w:lang w:val="en-US" w:eastAsia="zh-CN"/>
              </w:rPr>
              <w:t>近3个月</w:t>
            </w:r>
            <w:r>
              <w:rPr>
                <w:rFonts w:hint="eastAsia" w:ascii="宋体" w:hAnsi="宋体"/>
                <w:sz w:val="24"/>
                <w:szCs w:val="24"/>
                <w:highlight w:val="none"/>
              </w:rPr>
              <w:t>社保缴纳证明材料（如为社会保险机构盖章的网上打印件亦可）或股东证明，未按上述规定提供社保资料或股东证明的不得分。）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61" w:hRule="atLeast"/>
          <w:jc w:val="center"/>
        </w:trPr>
        <w:tc>
          <w:tcPr>
            <w:tcW w:w="779" w:type="dxa"/>
            <w:vMerge w:val="continue"/>
            <w:noWrap w:val="0"/>
            <w:vAlign w:val="center"/>
          </w:tcPr>
          <w:p>
            <w:pPr>
              <w:widowControl/>
              <w:spacing w:line="320" w:lineRule="exact"/>
              <w:jc w:val="center"/>
              <w:textAlignment w:val="bottom"/>
              <w:rPr>
                <w:rFonts w:hint="eastAsia" w:ascii="宋体" w:cs="宋体"/>
                <w:color w:val="auto"/>
                <w:sz w:val="24"/>
                <w:szCs w:val="24"/>
                <w:highlight w:val="none"/>
                <w:lang w:val="en-US" w:eastAsia="zh-CN"/>
              </w:rPr>
            </w:pPr>
          </w:p>
        </w:tc>
        <w:tc>
          <w:tcPr>
            <w:tcW w:w="1615" w:type="dxa"/>
            <w:vMerge w:val="continue"/>
            <w:noWrap w:val="0"/>
            <w:vAlign w:val="center"/>
          </w:tcPr>
          <w:p>
            <w:pPr>
              <w:widowControl/>
              <w:spacing w:line="320" w:lineRule="exact"/>
              <w:jc w:val="center"/>
              <w:textAlignment w:val="bottom"/>
              <w:rPr>
                <w:rFonts w:hint="eastAsia" w:ascii="宋体" w:cs="宋体"/>
                <w:color w:val="auto"/>
                <w:sz w:val="24"/>
                <w:szCs w:val="24"/>
                <w:highlight w:val="none"/>
              </w:rPr>
            </w:pP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pStyle w:val="33"/>
              <w:adjustRightInd w:val="0"/>
              <w:snapToGrid w:val="0"/>
              <w:ind w:firstLine="0" w:firstLineChars="0"/>
              <w:rPr>
                <w:rFonts w:ascii="宋体" w:hAnsi="宋体"/>
                <w:sz w:val="24"/>
                <w:szCs w:val="24"/>
                <w:highlight w:val="none"/>
              </w:rPr>
            </w:pPr>
            <w:r>
              <w:rPr>
                <w:rFonts w:hint="eastAsia" w:ascii="宋体" w:hAnsi="宋体"/>
                <w:sz w:val="24"/>
                <w:szCs w:val="24"/>
                <w:highlight w:val="none"/>
              </w:rPr>
              <w:t>拟投入的</w:t>
            </w:r>
            <w:r>
              <w:rPr>
                <w:rFonts w:hint="eastAsia" w:ascii="宋体" w:hAnsi="宋体"/>
                <w:b/>
                <w:bCs/>
                <w:sz w:val="24"/>
                <w:szCs w:val="24"/>
                <w:highlight w:val="none"/>
              </w:rPr>
              <w:t>其他技术人员</w:t>
            </w:r>
            <w:r>
              <w:rPr>
                <w:rFonts w:hint="eastAsia" w:ascii="宋体" w:hAnsi="宋体"/>
                <w:sz w:val="24"/>
                <w:szCs w:val="24"/>
                <w:highlight w:val="none"/>
              </w:rPr>
              <w:t>（不含上述两项负责人）：</w:t>
            </w:r>
          </w:p>
          <w:p>
            <w:pPr>
              <w:pStyle w:val="33"/>
              <w:adjustRightInd w:val="0"/>
              <w:snapToGrid w:val="0"/>
              <w:ind w:firstLine="0" w:firstLineChars="0"/>
              <w:rPr>
                <w:rFonts w:hint="eastAsia" w:ascii="宋体" w:hAnsi="宋体"/>
                <w:sz w:val="24"/>
                <w:szCs w:val="24"/>
                <w:highlight w:val="none"/>
              </w:rPr>
            </w:pPr>
            <w:r>
              <w:rPr>
                <w:rFonts w:hint="eastAsia" w:ascii="宋体" w:hAnsi="宋体"/>
                <w:sz w:val="24"/>
                <w:szCs w:val="24"/>
                <w:highlight w:val="none"/>
              </w:rPr>
              <w:t>项目其他技术人员数量：</w:t>
            </w:r>
            <w:r>
              <w:rPr>
                <w:rFonts w:hint="eastAsia" w:ascii="宋体" w:hAnsi="宋体"/>
                <w:sz w:val="24"/>
                <w:szCs w:val="24"/>
                <w:highlight w:val="none"/>
                <w:lang w:val="en-US" w:eastAsia="zh-CN"/>
              </w:rPr>
              <w:t>20</w:t>
            </w:r>
            <w:r>
              <w:rPr>
                <w:rFonts w:hint="eastAsia" w:ascii="宋体" w:hAnsi="宋体"/>
                <w:sz w:val="24"/>
                <w:szCs w:val="24"/>
                <w:highlight w:val="none"/>
              </w:rPr>
              <w:t>人以上得</w:t>
            </w:r>
            <w:r>
              <w:rPr>
                <w:rFonts w:hint="eastAsia" w:ascii="宋体" w:hAnsi="宋体"/>
                <w:sz w:val="24"/>
                <w:szCs w:val="24"/>
                <w:highlight w:val="none"/>
                <w:lang w:val="en-US" w:eastAsia="zh-CN"/>
              </w:rPr>
              <w:t>4</w:t>
            </w:r>
            <w:r>
              <w:rPr>
                <w:rFonts w:hint="eastAsia" w:ascii="宋体" w:hAnsi="宋体"/>
                <w:sz w:val="24"/>
                <w:szCs w:val="24"/>
                <w:highlight w:val="none"/>
              </w:rPr>
              <w:t>分，</w:t>
            </w:r>
            <w:r>
              <w:rPr>
                <w:rFonts w:ascii="宋体" w:hAnsi="宋体"/>
                <w:sz w:val="24"/>
                <w:szCs w:val="24"/>
                <w:highlight w:val="none"/>
              </w:rPr>
              <w:t>10</w:t>
            </w:r>
            <w:r>
              <w:rPr>
                <w:rFonts w:hint="eastAsia" w:ascii="宋体" w:hAnsi="宋体"/>
                <w:sz w:val="24"/>
                <w:szCs w:val="24"/>
                <w:highlight w:val="none"/>
              </w:rPr>
              <w:t>-</w:t>
            </w:r>
            <w:r>
              <w:rPr>
                <w:rFonts w:hint="eastAsia" w:ascii="宋体" w:hAnsi="宋体"/>
                <w:sz w:val="24"/>
                <w:szCs w:val="24"/>
                <w:highlight w:val="none"/>
                <w:lang w:val="en-US" w:eastAsia="zh-CN"/>
              </w:rPr>
              <w:t>20</w:t>
            </w:r>
            <w:r>
              <w:rPr>
                <w:rFonts w:hint="eastAsia" w:ascii="宋体" w:hAnsi="宋体"/>
                <w:sz w:val="24"/>
                <w:szCs w:val="24"/>
                <w:highlight w:val="none"/>
              </w:rPr>
              <w:t>人得</w:t>
            </w:r>
            <w:r>
              <w:rPr>
                <w:rFonts w:hint="eastAsia" w:ascii="宋体" w:hAnsi="宋体"/>
                <w:sz w:val="24"/>
                <w:szCs w:val="24"/>
                <w:highlight w:val="none"/>
                <w:lang w:val="en-US" w:eastAsia="zh-CN"/>
              </w:rPr>
              <w:t>2</w:t>
            </w:r>
            <w:r>
              <w:rPr>
                <w:rFonts w:hint="eastAsia" w:ascii="宋体" w:hAnsi="宋体"/>
                <w:sz w:val="24"/>
                <w:szCs w:val="24"/>
                <w:highlight w:val="none"/>
              </w:rPr>
              <w:t>分，</w:t>
            </w:r>
            <w:r>
              <w:rPr>
                <w:rFonts w:ascii="宋体" w:hAnsi="宋体"/>
                <w:sz w:val="24"/>
                <w:szCs w:val="24"/>
                <w:highlight w:val="none"/>
              </w:rPr>
              <w:t>10</w:t>
            </w:r>
            <w:r>
              <w:rPr>
                <w:rFonts w:hint="eastAsia" w:ascii="宋体" w:hAnsi="宋体"/>
                <w:sz w:val="24"/>
                <w:szCs w:val="24"/>
                <w:highlight w:val="none"/>
              </w:rPr>
              <w:t>人以下不得分。</w:t>
            </w:r>
          </w:p>
          <w:p>
            <w:pPr>
              <w:pStyle w:val="33"/>
              <w:adjustRightInd w:val="0"/>
              <w:snapToGrid w:val="0"/>
              <w:ind w:firstLine="0" w:firstLineChars="0"/>
              <w:rPr>
                <w:rFonts w:hint="eastAsia" w:ascii="宋体" w:hAnsi="宋体" w:eastAsia="宋体"/>
                <w:sz w:val="24"/>
                <w:szCs w:val="24"/>
                <w:highlight w:val="none"/>
                <w:lang w:eastAsia="zh-CN"/>
              </w:rPr>
            </w:pPr>
            <w:r>
              <w:rPr>
                <w:rFonts w:hint="eastAsia" w:ascii="宋体" w:hAnsi="宋体"/>
                <w:sz w:val="24"/>
                <w:szCs w:val="24"/>
                <w:highlight w:val="none"/>
                <w:lang w:eastAsia="zh-CN"/>
              </w:rPr>
              <w:t>（</w:t>
            </w:r>
            <w:r>
              <w:rPr>
                <w:rFonts w:hint="eastAsia" w:ascii="宋体" w:hAnsi="宋体"/>
                <w:sz w:val="24"/>
                <w:szCs w:val="24"/>
                <w:highlight w:val="none"/>
                <w:lang w:val="en-US" w:eastAsia="zh-CN"/>
              </w:rPr>
              <w:t>提供相关人员身份证扫描件</w:t>
            </w:r>
            <w:r>
              <w:rPr>
                <w:rFonts w:hint="eastAsia" w:ascii="宋体" w:hAnsi="宋体"/>
                <w:sz w:val="24"/>
                <w:szCs w:val="24"/>
                <w:highlight w:val="none"/>
                <w:lang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7" w:hRule="atLeast"/>
          <w:jc w:val="center"/>
        </w:trPr>
        <w:tc>
          <w:tcPr>
            <w:tcW w:w="779" w:type="dxa"/>
            <w:vMerge w:val="restart"/>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3</w:t>
            </w:r>
          </w:p>
        </w:tc>
        <w:tc>
          <w:tcPr>
            <w:tcW w:w="1615" w:type="dxa"/>
            <w:vMerge w:val="restart"/>
            <w:noWrap w:val="0"/>
            <w:vAlign w:val="center"/>
          </w:tcPr>
          <w:p>
            <w:pPr>
              <w:widowControl/>
              <w:spacing w:line="320" w:lineRule="exact"/>
              <w:jc w:val="center"/>
              <w:textAlignment w:val="bottom"/>
              <w:rPr>
                <w:rFonts w:hint="eastAsia"/>
                <w:color w:val="auto"/>
                <w:sz w:val="24"/>
                <w:szCs w:val="24"/>
                <w:highlight w:val="none"/>
              </w:rPr>
            </w:pPr>
            <w:r>
              <w:rPr>
                <w:rFonts w:hint="eastAsia" w:ascii="宋体" w:hAnsi="宋体" w:cs="宋体"/>
                <w:color w:val="auto"/>
                <w:kern w:val="0"/>
                <w:sz w:val="24"/>
                <w:szCs w:val="24"/>
                <w:highlight w:val="none"/>
                <w:lang w:bidi="ar"/>
              </w:rPr>
              <w:t>项目总体概述</w:t>
            </w: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center"/>
              <w:rPr>
                <w:rFonts w:hint="eastAsia"/>
                <w:color w:val="auto"/>
                <w:sz w:val="24"/>
                <w:szCs w:val="24"/>
                <w:highlight w:val="none"/>
              </w:rPr>
            </w:pPr>
            <w:r>
              <w:rPr>
                <w:rFonts w:hint="eastAsia"/>
                <w:color w:val="auto"/>
                <w:sz w:val="24"/>
                <w:szCs w:val="24"/>
                <w:highlight w:val="none"/>
              </w:rPr>
              <w:t>根据</w:t>
            </w:r>
            <w:r>
              <w:rPr>
                <w:rFonts w:hint="eastAsia" w:ascii="宋体" w:hAnsi="宋体" w:cs="宋体"/>
                <w:color w:val="auto"/>
                <w:sz w:val="24"/>
                <w:szCs w:val="24"/>
                <w:highlight w:val="none"/>
              </w:rPr>
              <w:t>投标人</w:t>
            </w:r>
            <w:r>
              <w:rPr>
                <w:rFonts w:hint="eastAsia"/>
                <w:color w:val="auto"/>
                <w:sz w:val="24"/>
                <w:szCs w:val="24"/>
                <w:highlight w:val="none"/>
              </w:rPr>
              <w:t>对本项目背景的了解是否充分进行打分（0-</w:t>
            </w:r>
            <w:r>
              <w:rPr>
                <w:color w:val="auto"/>
                <w:sz w:val="24"/>
                <w:szCs w:val="24"/>
                <w:highlight w:val="none"/>
              </w:rPr>
              <w:t>4</w:t>
            </w:r>
            <w:r>
              <w:rPr>
                <w:rFonts w:hint="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7" w:hRule="atLeast"/>
          <w:jc w:val="center"/>
        </w:trPr>
        <w:tc>
          <w:tcPr>
            <w:tcW w:w="779" w:type="dxa"/>
            <w:vMerge w:val="continue"/>
            <w:noWrap w:val="0"/>
            <w:vAlign w:val="center"/>
          </w:tcPr>
          <w:p>
            <w:pPr>
              <w:widowControl/>
              <w:spacing w:line="320" w:lineRule="exact"/>
              <w:jc w:val="center"/>
              <w:textAlignment w:val="bottom"/>
              <w:rPr>
                <w:rFonts w:hint="eastAsia" w:ascii="宋体" w:cs="宋体"/>
                <w:color w:val="auto"/>
                <w:sz w:val="24"/>
                <w:szCs w:val="24"/>
                <w:highlight w:val="none"/>
                <w:lang w:val="en-US" w:eastAsia="zh-CN"/>
              </w:rPr>
            </w:pPr>
          </w:p>
        </w:tc>
        <w:tc>
          <w:tcPr>
            <w:tcW w:w="1615" w:type="dxa"/>
            <w:vMerge w:val="continue"/>
            <w:noWrap w:val="0"/>
            <w:vAlign w:val="center"/>
          </w:tcPr>
          <w:p>
            <w:pPr>
              <w:widowControl/>
              <w:spacing w:line="320" w:lineRule="exact"/>
              <w:jc w:val="center"/>
              <w:textAlignment w:val="bottom"/>
              <w:rPr>
                <w:rFonts w:hint="eastAsia" w:ascii="宋体" w:hAnsi="宋体" w:cs="宋体"/>
                <w:color w:val="auto"/>
                <w:kern w:val="0"/>
                <w:sz w:val="24"/>
                <w:szCs w:val="24"/>
                <w:highlight w:val="none"/>
                <w:lang w:bidi="ar"/>
              </w:rPr>
            </w:pP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center"/>
              <w:rPr>
                <w:rFonts w:hint="eastAsia"/>
                <w:color w:val="auto"/>
                <w:sz w:val="24"/>
                <w:szCs w:val="24"/>
                <w:highlight w:val="none"/>
              </w:rPr>
            </w:pPr>
            <w:r>
              <w:rPr>
                <w:rFonts w:hint="eastAsia"/>
                <w:color w:val="auto"/>
                <w:sz w:val="24"/>
                <w:szCs w:val="24"/>
                <w:highlight w:val="none"/>
              </w:rPr>
              <w:t>根据</w:t>
            </w:r>
            <w:r>
              <w:rPr>
                <w:rFonts w:hint="eastAsia" w:ascii="宋体" w:hAnsi="宋体" w:cs="宋体"/>
                <w:color w:val="auto"/>
                <w:sz w:val="24"/>
                <w:szCs w:val="24"/>
                <w:highlight w:val="none"/>
              </w:rPr>
              <w:t>投标人</w:t>
            </w:r>
            <w:r>
              <w:rPr>
                <w:rFonts w:hint="eastAsia"/>
                <w:color w:val="auto"/>
                <w:sz w:val="24"/>
                <w:szCs w:val="24"/>
                <w:highlight w:val="none"/>
              </w:rPr>
              <w:t>对本项目现状存在的问题和矛盾分析是否到位内容进行打分（0-</w:t>
            </w:r>
            <w:r>
              <w:rPr>
                <w:color w:val="auto"/>
                <w:sz w:val="24"/>
                <w:szCs w:val="24"/>
                <w:highlight w:val="none"/>
              </w:rPr>
              <w:t>4</w:t>
            </w:r>
            <w:r>
              <w:rPr>
                <w:rFonts w:hint="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7" w:hRule="atLeast"/>
          <w:jc w:val="center"/>
        </w:trPr>
        <w:tc>
          <w:tcPr>
            <w:tcW w:w="779" w:type="dxa"/>
            <w:vMerge w:val="continue"/>
            <w:noWrap w:val="0"/>
            <w:vAlign w:val="center"/>
          </w:tcPr>
          <w:p>
            <w:pPr>
              <w:widowControl/>
              <w:spacing w:line="320" w:lineRule="exact"/>
              <w:jc w:val="center"/>
              <w:textAlignment w:val="bottom"/>
              <w:rPr>
                <w:rFonts w:hint="eastAsia" w:ascii="宋体" w:cs="宋体"/>
                <w:color w:val="auto"/>
                <w:sz w:val="24"/>
                <w:szCs w:val="24"/>
                <w:highlight w:val="none"/>
                <w:lang w:val="en-US" w:eastAsia="zh-CN"/>
              </w:rPr>
            </w:pPr>
          </w:p>
        </w:tc>
        <w:tc>
          <w:tcPr>
            <w:tcW w:w="1615" w:type="dxa"/>
            <w:vMerge w:val="continue"/>
            <w:noWrap w:val="0"/>
            <w:vAlign w:val="center"/>
          </w:tcPr>
          <w:p>
            <w:pPr>
              <w:widowControl/>
              <w:spacing w:line="320" w:lineRule="exact"/>
              <w:jc w:val="center"/>
              <w:textAlignment w:val="bottom"/>
              <w:rPr>
                <w:rFonts w:hint="eastAsia" w:ascii="宋体" w:hAnsi="宋体" w:cs="宋体"/>
                <w:color w:val="auto"/>
                <w:kern w:val="0"/>
                <w:sz w:val="24"/>
                <w:szCs w:val="24"/>
                <w:highlight w:val="none"/>
                <w:lang w:bidi="ar"/>
              </w:rPr>
            </w:pP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center"/>
              <w:rPr>
                <w:rFonts w:hint="eastAsia"/>
                <w:color w:val="auto"/>
                <w:sz w:val="24"/>
                <w:szCs w:val="24"/>
                <w:highlight w:val="none"/>
              </w:rPr>
            </w:pPr>
            <w:r>
              <w:rPr>
                <w:rFonts w:hint="eastAsia"/>
                <w:color w:val="auto"/>
                <w:sz w:val="24"/>
                <w:szCs w:val="24"/>
                <w:highlight w:val="none"/>
              </w:rPr>
              <w:t>根据</w:t>
            </w:r>
            <w:r>
              <w:rPr>
                <w:rFonts w:hint="eastAsia" w:ascii="宋体" w:hAnsi="宋体" w:cs="宋体"/>
                <w:color w:val="auto"/>
                <w:sz w:val="24"/>
                <w:szCs w:val="24"/>
                <w:highlight w:val="none"/>
              </w:rPr>
              <w:t>投标人</w:t>
            </w:r>
            <w:r>
              <w:rPr>
                <w:rFonts w:hint="eastAsia"/>
                <w:color w:val="auto"/>
                <w:sz w:val="24"/>
                <w:szCs w:val="24"/>
                <w:highlight w:val="none"/>
              </w:rPr>
              <w:t>对总体</w:t>
            </w:r>
            <w:r>
              <w:rPr>
                <w:rFonts w:hint="eastAsia"/>
                <w:color w:val="auto"/>
                <w:sz w:val="24"/>
                <w:szCs w:val="24"/>
                <w:highlight w:val="none"/>
                <w:lang w:val="en-US" w:eastAsia="zh-CN"/>
              </w:rPr>
              <w:t>方案</w:t>
            </w:r>
            <w:r>
              <w:rPr>
                <w:rFonts w:hint="eastAsia"/>
                <w:color w:val="auto"/>
                <w:sz w:val="24"/>
                <w:szCs w:val="24"/>
                <w:highlight w:val="none"/>
              </w:rPr>
              <w:t>是否符合实际、计划是否合理等方面情况进行打分。（0-</w:t>
            </w:r>
            <w:r>
              <w:rPr>
                <w:color w:val="auto"/>
                <w:sz w:val="24"/>
                <w:szCs w:val="24"/>
                <w:highlight w:val="none"/>
              </w:rPr>
              <w:t>4</w:t>
            </w:r>
            <w:r>
              <w:rPr>
                <w:rFonts w:hint="eastAsia"/>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7" w:hRule="atLeast"/>
          <w:jc w:val="center"/>
        </w:trPr>
        <w:tc>
          <w:tcPr>
            <w:tcW w:w="779" w:type="dxa"/>
            <w:vMerge w:val="restart"/>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1615" w:type="dxa"/>
            <w:vMerge w:val="restart"/>
            <w:noWrap w:val="0"/>
            <w:vAlign w:val="center"/>
          </w:tcPr>
          <w:p>
            <w:pPr>
              <w:widowControl/>
              <w:spacing w:line="320" w:lineRule="exact"/>
              <w:jc w:val="center"/>
              <w:textAlignment w:val="bottom"/>
              <w:rPr>
                <w:rFonts w:hint="eastAsia" w:ascii="宋体" w:cs="宋体"/>
                <w:color w:val="auto"/>
                <w:sz w:val="24"/>
                <w:szCs w:val="24"/>
                <w:highlight w:val="none"/>
              </w:rPr>
            </w:pPr>
            <w:r>
              <w:rPr>
                <w:rFonts w:hint="eastAsia"/>
                <w:color w:val="auto"/>
                <w:sz w:val="24"/>
                <w:szCs w:val="24"/>
                <w:highlight w:val="none"/>
              </w:rPr>
              <w:t>重点、难点分析</w:t>
            </w:r>
            <w:r>
              <w:rPr>
                <w:rFonts w:hint="eastAsia"/>
                <w:color w:val="auto"/>
                <w:sz w:val="24"/>
                <w:szCs w:val="24"/>
                <w:highlight w:val="none"/>
                <w:lang w:val="en-US" w:eastAsia="zh-CN"/>
              </w:rPr>
              <w:t>及应对措施</w:t>
            </w: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center"/>
              <w:rPr>
                <w:rFonts w:hint="eastAsia" w:ascii="宋体" w:hAnsi="宋体" w:cs="宋体"/>
                <w:b/>
                <w:color w:val="auto"/>
                <w:sz w:val="24"/>
                <w:szCs w:val="24"/>
                <w:highlight w:val="none"/>
              </w:rPr>
            </w:pPr>
            <w:r>
              <w:rPr>
                <w:rFonts w:hint="eastAsia"/>
                <w:color w:val="auto"/>
                <w:sz w:val="24"/>
                <w:szCs w:val="24"/>
                <w:highlight w:val="none"/>
              </w:rPr>
              <w:t>根据投标人</w:t>
            </w:r>
            <w:r>
              <w:rPr>
                <w:rFonts w:hint="eastAsia"/>
                <w:color w:val="auto"/>
                <w:sz w:val="24"/>
                <w:szCs w:val="24"/>
                <w:highlight w:val="none"/>
                <w:lang w:val="en-US" w:eastAsia="zh-CN"/>
              </w:rPr>
              <w:t>对本项目的</w:t>
            </w:r>
            <w:r>
              <w:rPr>
                <w:rFonts w:hint="eastAsia"/>
                <w:color w:val="auto"/>
                <w:sz w:val="24"/>
                <w:szCs w:val="24"/>
                <w:highlight w:val="none"/>
              </w:rPr>
              <w:t>重点、难点分析进行评分</w:t>
            </w:r>
            <w:r>
              <w:rPr>
                <w:rFonts w:hint="eastAsia" w:ascii="宋体" w:hAnsi="宋体" w:cs="宋体"/>
                <w:color w:val="auto"/>
                <w:kern w:val="0"/>
                <w:sz w:val="24"/>
                <w:szCs w:val="24"/>
                <w:highlight w:val="none"/>
                <w:lang w:bidi="ar"/>
              </w:rPr>
              <w:t>（0-</w:t>
            </w:r>
            <w:r>
              <w:rPr>
                <w:rFonts w:hint="eastAsia" w:ascii="宋体" w:hAnsi="宋体" w:cs="宋体"/>
                <w:color w:val="auto"/>
                <w:kern w:val="0"/>
                <w:sz w:val="24"/>
                <w:szCs w:val="24"/>
                <w:highlight w:val="none"/>
                <w:lang w:val="en-US" w:eastAsia="zh-CN" w:bidi="ar"/>
              </w:rPr>
              <w:t>4</w:t>
            </w:r>
            <w:r>
              <w:rPr>
                <w:rFonts w:hint="eastAsia" w:ascii="宋体" w:hAnsi="宋体" w:cs="宋体"/>
                <w:color w:val="auto"/>
                <w:kern w:val="0"/>
                <w:sz w:val="24"/>
                <w:szCs w:val="24"/>
                <w:highlight w:val="none"/>
                <w:lang w:bidi="ar"/>
              </w:rPr>
              <w:t>分）</w:t>
            </w:r>
            <w:r>
              <w:rPr>
                <w:rFonts w:hint="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7" w:hRule="atLeast"/>
          <w:jc w:val="center"/>
        </w:trPr>
        <w:tc>
          <w:tcPr>
            <w:tcW w:w="779" w:type="dxa"/>
            <w:vMerge w:val="continue"/>
            <w:noWrap w:val="0"/>
            <w:vAlign w:val="center"/>
          </w:tcPr>
          <w:p>
            <w:pPr>
              <w:widowControl/>
              <w:spacing w:line="320" w:lineRule="exact"/>
              <w:jc w:val="center"/>
              <w:textAlignment w:val="bottom"/>
              <w:rPr>
                <w:rFonts w:hint="eastAsia" w:ascii="宋体" w:cs="宋体"/>
                <w:color w:val="auto"/>
                <w:sz w:val="24"/>
                <w:szCs w:val="24"/>
                <w:highlight w:val="none"/>
                <w:lang w:val="en-US" w:eastAsia="zh-CN"/>
              </w:rPr>
            </w:pPr>
          </w:p>
        </w:tc>
        <w:tc>
          <w:tcPr>
            <w:tcW w:w="1615" w:type="dxa"/>
            <w:vMerge w:val="continue"/>
            <w:noWrap w:val="0"/>
            <w:vAlign w:val="center"/>
          </w:tcPr>
          <w:p>
            <w:pPr>
              <w:widowControl/>
              <w:spacing w:line="320" w:lineRule="exact"/>
              <w:jc w:val="center"/>
              <w:textAlignment w:val="bottom"/>
              <w:rPr>
                <w:rFonts w:hint="eastAsia"/>
                <w:color w:val="auto"/>
                <w:sz w:val="24"/>
                <w:szCs w:val="24"/>
                <w:highlight w:val="none"/>
              </w:rPr>
            </w:pP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center"/>
              <w:rPr>
                <w:rFonts w:hint="eastAsia"/>
                <w:color w:val="auto"/>
                <w:sz w:val="24"/>
                <w:szCs w:val="24"/>
                <w:highlight w:val="none"/>
              </w:rPr>
            </w:pPr>
            <w:r>
              <w:rPr>
                <w:rFonts w:hint="eastAsia"/>
                <w:color w:val="auto"/>
                <w:sz w:val="24"/>
                <w:szCs w:val="24"/>
                <w:highlight w:val="none"/>
              </w:rPr>
              <w:t>根据投标人针对项目特点、实际解决项目所要解决的问题</w:t>
            </w:r>
            <w:r>
              <w:rPr>
                <w:rFonts w:hint="eastAsia"/>
                <w:color w:val="auto"/>
                <w:sz w:val="24"/>
                <w:szCs w:val="24"/>
                <w:highlight w:val="none"/>
                <w:lang w:val="en-US" w:eastAsia="zh-CN"/>
              </w:rPr>
              <w:t>是否</w:t>
            </w:r>
            <w:r>
              <w:rPr>
                <w:rFonts w:hint="eastAsia"/>
                <w:color w:val="auto"/>
                <w:sz w:val="24"/>
                <w:szCs w:val="24"/>
                <w:highlight w:val="none"/>
              </w:rPr>
              <w:t>清晰、到位，进行评分</w:t>
            </w:r>
            <w:r>
              <w:rPr>
                <w:rFonts w:hint="eastAsia" w:ascii="宋体" w:hAnsi="宋体" w:cs="宋体"/>
                <w:color w:val="auto"/>
                <w:kern w:val="0"/>
                <w:sz w:val="24"/>
                <w:szCs w:val="24"/>
                <w:highlight w:val="none"/>
                <w:lang w:bidi="ar"/>
              </w:rPr>
              <w:t>（0-</w:t>
            </w:r>
            <w:r>
              <w:rPr>
                <w:rFonts w:hint="eastAsia" w:ascii="宋体" w:hAnsi="宋体" w:cs="宋体"/>
                <w:color w:val="auto"/>
                <w:kern w:val="0"/>
                <w:sz w:val="24"/>
                <w:szCs w:val="24"/>
                <w:highlight w:val="none"/>
                <w:lang w:val="en-US" w:eastAsia="zh-CN" w:bidi="ar"/>
              </w:rPr>
              <w:t>4</w:t>
            </w:r>
            <w:r>
              <w:rPr>
                <w:rFonts w:hint="eastAsia" w:ascii="宋体" w:hAnsi="宋体" w:cs="宋体"/>
                <w:color w:val="auto"/>
                <w:kern w:val="0"/>
                <w:sz w:val="24"/>
                <w:szCs w:val="24"/>
                <w:highlight w:val="none"/>
                <w:lang w:bidi="ar"/>
              </w:rPr>
              <w:t>分）</w:t>
            </w:r>
            <w:r>
              <w:rPr>
                <w:rFonts w:hint="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2" w:hRule="atLeast"/>
          <w:jc w:val="center"/>
        </w:trPr>
        <w:tc>
          <w:tcPr>
            <w:tcW w:w="779" w:type="dxa"/>
            <w:vMerge w:val="restart"/>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5</w:t>
            </w:r>
          </w:p>
        </w:tc>
        <w:tc>
          <w:tcPr>
            <w:tcW w:w="1615" w:type="dxa"/>
            <w:vMerge w:val="restart"/>
            <w:noWrap w:val="0"/>
            <w:vAlign w:val="center"/>
          </w:tcPr>
          <w:p>
            <w:pPr>
              <w:widowControl/>
              <w:spacing w:line="320" w:lineRule="exact"/>
              <w:jc w:val="center"/>
              <w:textAlignment w:val="bottom"/>
              <w:rPr>
                <w:rFonts w:hint="eastAsia" w:ascii="宋体" w:cs="宋体"/>
                <w:color w:val="auto"/>
                <w:sz w:val="24"/>
                <w:szCs w:val="24"/>
                <w:highlight w:val="none"/>
              </w:rPr>
            </w:pPr>
            <w:r>
              <w:rPr>
                <w:rFonts w:hint="eastAsia" w:ascii="宋体" w:hAnsi="宋体"/>
                <w:color w:val="auto"/>
                <w:sz w:val="24"/>
                <w:szCs w:val="24"/>
                <w:highlight w:val="none"/>
              </w:rPr>
              <w:t>施工组织方案</w:t>
            </w: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center"/>
              <w:rPr>
                <w:rFonts w:hint="eastAsia" w:ascii="宋体" w:hAnsi="宋体" w:cs="宋体"/>
                <w:b/>
                <w:color w:val="auto"/>
                <w:sz w:val="24"/>
                <w:szCs w:val="24"/>
                <w:highlight w:val="none"/>
              </w:rPr>
            </w:pPr>
            <w:r>
              <w:rPr>
                <w:rFonts w:hint="eastAsia"/>
                <w:b/>
                <w:bCs/>
                <w:color w:val="auto"/>
                <w:sz w:val="24"/>
                <w:szCs w:val="24"/>
                <w:highlight w:val="none"/>
              </w:rPr>
              <w:t>质量保证措施：</w:t>
            </w:r>
            <w:r>
              <w:rPr>
                <w:rFonts w:hint="eastAsia"/>
                <w:color w:val="auto"/>
                <w:sz w:val="24"/>
                <w:szCs w:val="24"/>
                <w:highlight w:val="none"/>
              </w:rPr>
              <w:t>达到项目质量目标及保障项目质量有力措施，措施应科学、可行、完善，根据投标文件情况进行打分（0-</w:t>
            </w:r>
            <w:r>
              <w:rPr>
                <w:rFonts w:hint="eastAsia"/>
                <w:color w:val="auto"/>
                <w:sz w:val="24"/>
                <w:szCs w:val="24"/>
                <w:highlight w:val="none"/>
                <w:lang w:val="en-US" w:eastAsia="zh-CN"/>
              </w:rPr>
              <w:t>4</w:t>
            </w:r>
            <w:r>
              <w:rPr>
                <w:rFonts w:hint="eastAsia"/>
                <w:color w:val="auto"/>
                <w:sz w:val="24"/>
                <w:szCs w:val="24"/>
                <w:highlight w:val="none"/>
              </w:rPr>
              <w:t>分）</w:t>
            </w:r>
            <w:r>
              <w:rPr>
                <w:rFonts w:hint="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779" w:type="dxa"/>
            <w:vMerge w:val="continue"/>
            <w:noWrap w:val="0"/>
            <w:vAlign w:val="center"/>
          </w:tcPr>
          <w:p>
            <w:pPr>
              <w:widowControl/>
              <w:spacing w:line="320" w:lineRule="exact"/>
              <w:jc w:val="center"/>
              <w:textAlignment w:val="bottom"/>
              <w:rPr>
                <w:rFonts w:hint="eastAsia" w:ascii="宋体" w:cs="宋体"/>
                <w:color w:val="auto"/>
                <w:sz w:val="24"/>
                <w:szCs w:val="24"/>
                <w:highlight w:val="none"/>
                <w:lang w:val="en-US" w:eastAsia="zh-CN"/>
              </w:rPr>
            </w:pPr>
          </w:p>
        </w:tc>
        <w:tc>
          <w:tcPr>
            <w:tcW w:w="1615" w:type="dxa"/>
            <w:vMerge w:val="continue"/>
            <w:noWrap w:val="0"/>
            <w:vAlign w:val="center"/>
          </w:tcPr>
          <w:p>
            <w:pPr>
              <w:widowControl/>
              <w:spacing w:line="320" w:lineRule="exact"/>
              <w:jc w:val="center"/>
              <w:textAlignment w:val="bottom"/>
              <w:rPr>
                <w:rFonts w:hint="eastAsia" w:ascii="宋体" w:hAnsi="宋体"/>
                <w:color w:val="auto"/>
                <w:sz w:val="24"/>
                <w:szCs w:val="24"/>
                <w:highlight w:val="none"/>
              </w:rPr>
            </w:pP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center"/>
              <w:rPr>
                <w:rFonts w:hint="eastAsia" w:ascii="宋体" w:hAnsi="宋体" w:cs="宋体"/>
                <w:b/>
                <w:color w:val="auto"/>
                <w:sz w:val="24"/>
                <w:szCs w:val="24"/>
                <w:highlight w:val="none"/>
              </w:rPr>
            </w:pPr>
            <w:r>
              <w:rPr>
                <w:rFonts w:hint="eastAsia"/>
                <w:b/>
                <w:bCs/>
                <w:color w:val="auto"/>
                <w:sz w:val="24"/>
                <w:szCs w:val="24"/>
                <w:highlight w:val="none"/>
              </w:rPr>
              <w:t>工期保证措施</w:t>
            </w:r>
            <w:r>
              <w:rPr>
                <w:rFonts w:hint="eastAsia"/>
                <w:b/>
                <w:bCs/>
                <w:color w:val="auto"/>
                <w:sz w:val="24"/>
                <w:szCs w:val="24"/>
                <w:highlight w:val="none"/>
                <w:lang w:eastAsia="zh-CN"/>
              </w:rPr>
              <w:t>：</w:t>
            </w:r>
            <w:r>
              <w:rPr>
                <w:rFonts w:hint="eastAsia"/>
                <w:b w:val="0"/>
                <w:bCs w:val="0"/>
                <w:color w:val="auto"/>
                <w:sz w:val="24"/>
                <w:szCs w:val="24"/>
                <w:highlight w:val="none"/>
                <w:lang w:val="en-US" w:eastAsia="zh-CN"/>
              </w:rPr>
              <w:t>确保项目</w:t>
            </w:r>
            <w:r>
              <w:rPr>
                <w:rFonts w:hint="eastAsia"/>
                <w:color w:val="auto"/>
                <w:sz w:val="24"/>
                <w:szCs w:val="24"/>
                <w:highlight w:val="none"/>
                <w:lang w:eastAsia="zh-CN"/>
              </w:rPr>
              <w:t>工</w:t>
            </w:r>
            <w:r>
              <w:rPr>
                <w:rFonts w:hint="eastAsia"/>
                <w:color w:val="auto"/>
                <w:sz w:val="24"/>
                <w:szCs w:val="24"/>
                <w:highlight w:val="none"/>
              </w:rPr>
              <w:t>期的有力措施，措施应科学、可行、完善，根据投标文件情况进行打分（0-</w:t>
            </w:r>
            <w:r>
              <w:rPr>
                <w:rFonts w:hint="eastAsia"/>
                <w:color w:val="auto"/>
                <w:sz w:val="24"/>
                <w:szCs w:val="24"/>
                <w:highlight w:val="none"/>
                <w:lang w:val="en-US" w:eastAsia="zh-CN"/>
              </w:rPr>
              <w:t>4</w:t>
            </w:r>
            <w:r>
              <w:rPr>
                <w:rFonts w:hint="eastAsia"/>
                <w:color w:val="auto"/>
                <w:sz w:val="24"/>
                <w:szCs w:val="24"/>
                <w:highlight w:val="none"/>
              </w:rPr>
              <w:t>分）</w:t>
            </w:r>
            <w:r>
              <w:rPr>
                <w:rFonts w:hint="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jc w:val="center"/>
        </w:trPr>
        <w:tc>
          <w:tcPr>
            <w:tcW w:w="779" w:type="dxa"/>
            <w:vMerge w:val="continue"/>
            <w:noWrap w:val="0"/>
            <w:vAlign w:val="center"/>
          </w:tcPr>
          <w:p>
            <w:pPr>
              <w:widowControl/>
              <w:spacing w:line="320" w:lineRule="exact"/>
              <w:jc w:val="center"/>
              <w:textAlignment w:val="bottom"/>
              <w:rPr>
                <w:rFonts w:hint="eastAsia" w:ascii="宋体" w:cs="宋体"/>
                <w:color w:val="auto"/>
                <w:sz w:val="24"/>
                <w:szCs w:val="24"/>
                <w:highlight w:val="none"/>
                <w:lang w:val="en-US" w:eastAsia="zh-CN"/>
              </w:rPr>
            </w:pPr>
          </w:p>
        </w:tc>
        <w:tc>
          <w:tcPr>
            <w:tcW w:w="1615" w:type="dxa"/>
            <w:vMerge w:val="continue"/>
            <w:noWrap w:val="0"/>
            <w:vAlign w:val="center"/>
          </w:tcPr>
          <w:p>
            <w:pPr>
              <w:widowControl/>
              <w:spacing w:line="320" w:lineRule="exact"/>
              <w:jc w:val="center"/>
              <w:textAlignment w:val="bottom"/>
              <w:rPr>
                <w:rFonts w:hint="eastAsia" w:ascii="宋体" w:hAnsi="宋体"/>
                <w:color w:val="auto"/>
                <w:sz w:val="24"/>
                <w:szCs w:val="24"/>
                <w:highlight w:val="none"/>
              </w:rPr>
            </w:pP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center"/>
              <w:rPr>
                <w:rFonts w:hint="default" w:eastAsia="宋体"/>
                <w:b/>
                <w:bCs/>
                <w:color w:val="auto"/>
                <w:sz w:val="24"/>
                <w:szCs w:val="24"/>
                <w:highlight w:val="none"/>
                <w:lang w:val="en-US" w:eastAsia="zh-CN"/>
              </w:rPr>
            </w:pPr>
            <w:r>
              <w:rPr>
                <w:rFonts w:hint="eastAsia"/>
                <w:b/>
                <w:bCs/>
                <w:color w:val="auto"/>
                <w:sz w:val="24"/>
                <w:szCs w:val="24"/>
                <w:highlight w:val="none"/>
                <w:lang w:val="en-US" w:eastAsia="zh-CN"/>
              </w:rPr>
              <w:t>进度保障措施：</w:t>
            </w:r>
            <w:r>
              <w:rPr>
                <w:rFonts w:hint="eastAsia" w:ascii="宋体" w:hAnsi="宋体" w:cs="宋体"/>
                <w:color w:val="auto"/>
                <w:sz w:val="24"/>
                <w:szCs w:val="24"/>
                <w:highlight w:val="none"/>
              </w:rPr>
              <w:t>根据</w:t>
            </w:r>
            <w:r>
              <w:rPr>
                <w:rFonts w:hint="eastAsia" w:ascii="宋体" w:hAnsi="宋体" w:cs="宋体"/>
                <w:color w:val="auto"/>
                <w:sz w:val="24"/>
                <w:szCs w:val="24"/>
                <w:highlight w:val="none"/>
                <w:lang w:val="en-US" w:eastAsia="zh-CN"/>
              </w:rPr>
              <w:t>项目进度的保障措施是否科学合理</w:t>
            </w:r>
            <w:r>
              <w:rPr>
                <w:rFonts w:hint="eastAsia"/>
                <w:color w:val="auto"/>
                <w:sz w:val="24"/>
                <w:szCs w:val="24"/>
                <w:highlight w:val="none"/>
              </w:rPr>
              <w:t>进行打分（0-</w:t>
            </w:r>
            <w:r>
              <w:rPr>
                <w:rFonts w:hint="eastAsia"/>
                <w:color w:val="auto"/>
                <w:sz w:val="24"/>
                <w:szCs w:val="24"/>
                <w:highlight w:val="none"/>
                <w:lang w:val="en-US" w:eastAsia="zh-CN"/>
              </w:rPr>
              <w:t>4</w:t>
            </w:r>
            <w:r>
              <w:rPr>
                <w:rFonts w:hint="eastAsia"/>
                <w:color w:val="auto"/>
                <w:sz w:val="24"/>
                <w:szCs w:val="24"/>
                <w:highlight w:val="none"/>
              </w:rPr>
              <w:t>分）</w:t>
            </w:r>
            <w:r>
              <w:rPr>
                <w:rFonts w:hint="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8" w:hRule="atLeast"/>
          <w:jc w:val="center"/>
        </w:trPr>
        <w:tc>
          <w:tcPr>
            <w:tcW w:w="779" w:type="dxa"/>
            <w:vMerge w:val="continue"/>
            <w:noWrap w:val="0"/>
            <w:vAlign w:val="center"/>
          </w:tcPr>
          <w:p>
            <w:pPr>
              <w:widowControl/>
              <w:spacing w:line="320" w:lineRule="exact"/>
              <w:jc w:val="center"/>
              <w:textAlignment w:val="bottom"/>
              <w:rPr>
                <w:rFonts w:hint="eastAsia" w:ascii="宋体" w:cs="宋体"/>
                <w:color w:val="auto"/>
                <w:sz w:val="24"/>
                <w:szCs w:val="24"/>
                <w:highlight w:val="none"/>
                <w:lang w:val="en-US" w:eastAsia="zh-CN"/>
              </w:rPr>
            </w:pPr>
          </w:p>
        </w:tc>
        <w:tc>
          <w:tcPr>
            <w:tcW w:w="1615" w:type="dxa"/>
            <w:vMerge w:val="continue"/>
            <w:noWrap w:val="0"/>
            <w:vAlign w:val="center"/>
          </w:tcPr>
          <w:p>
            <w:pPr>
              <w:widowControl/>
              <w:spacing w:line="320" w:lineRule="exact"/>
              <w:jc w:val="center"/>
              <w:textAlignment w:val="bottom"/>
              <w:rPr>
                <w:rFonts w:hint="eastAsia" w:ascii="宋体" w:hAnsi="宋体"/>
                <w:color w:val="auto"/>
                <w:sz w:val="24"/>
                <w:szCs w:val="24"/>
                <w:highlight w:val="none"/>
              </w:rPr>
            </w:pP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center"/>
              <w:rPr>
                <w:rFonts w:hint="eastAsia" w:ascii="宋体" w:hAnsi="宋体" w:cs="宋体"/>
                <w:b/>
                <w:color w:val="auto"/>
                <w:sz w:val="24"/>
                <w:szCs w:val="24"/>
                <w:highlight w:val="none"/>
              </w:rPr>
            </w:pPr>
            <w:r>
              <w:rPr>
                <w:rFonts w:hint="eastAsia" w:ascii="宋体" w:hAnsi="宋体" w:cs="宋体"/>
                <w:b/>
                <w:bCs w:val="0"/>
                <w:color w:val="auto"/>
                <w:sz w:val="24"/>
                <w:szCs w:val="24"/>
                <w:highlight w:val="none"/>
              </w:rPr>
              <w:t>应急预案</w:t>
            </w:r>
            <w:r>
              <w:rPr>
                <w:rFonts w:hint="eastAsia" w:ascii="宋体" w:hAnsi="宋体" w:cs="宋体"/>
                <w:b/>
                <w:bCs w:val="0"/>
                <w:color w:val="auto"/>
                <w:sz w:val="24"/>
                <w:szCs w:val="24"/>
                <w:highlight w:val="none"/>
                <w:lang w:eastAsia="zh-CN"/>
              </w:rPr>
              <w:t>：</w:t>
            </w:r>
            <w:r>
              <w:rPr>
                <w:rFonts w:hint="eastAsia" w:ascii="宋体" w:hAnsi="宋体" w:cs="宋体"/>
                <w:color w:val="auto"/>
                <w:sz w:val="24"/>
                <w:szCs w:val="24"/>
                <w:highlight w:val="none"/>
              </w:rPr>
              <w:t>根据应对突发状况的应急举措、响应时间、后续处理方法等方案的可行性等进行打分</w:t>
            </w:r>
            <w:r>
              <w:rPr>
                <w:rFonts w:hint="eastAsia" w:ascii="宋体" w:hAnsi="宋体" w:cs="宋体"/>
                <w:bCs/>
                <w:color w:val="auto"/>
                <w:sz w:val="24"/>
                <w:szCs w:val="24"/>
                <w:highlight w:val="none"/>
              </w:rPr>
              <w:t>（</w:t>
            </w:r>
            <w:r>
              <w:rPr>
                <w:rFonts w:hint="eastAsia" w:ascii="宋体" w:hAnsi="宋体" w:cs="宋体"/>
                <w:color w:val="auto"/>
                <w:sz w:val="24"/>
                <w:szCs w:val="24"/>
                <w:highlight w:val="none"/>
              </w:rPr>
              <w:t>0-</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8" w:hRule="atLeast"/>
          <w:jc w:val="center"/>
        </w:trPr>
        <w:tc>
          <w:tcPr>
            <w:tcW w:w="779" w:type="dxa"/>
            <w:vMerge w:val="restart"/>
            <w:noWrap w:val="0"/>
            <w:vAlign w:val="center"/>
          </w:tcPr>
          <w:p>
            <w:pPr>
              <w:widowControl/>
              <w:spacing w:line="320" w:lineRule="exact"/>
              <w:jc w:val="center"/>
              <w:textAlignment w:val="bottom"/>
              <w:rPr>
                <w:rFonts w:hint="eastAsia" w:ascii="宋体" w:eastAsia="宋体" w:cs="宋体"/>
                <w:color w:val="auto"/>
                <w:sz w:val="24"/>
                <w:szCs w:val="24"/>
                <w:highlight w:val="none"/>
                <w:lang w:val="en-US" w:eastAsia="zh-CN"/>
              </w:rPr>
            </w:pPr>
            <w:r>
              <w:rPr>
                <w:rFonts w:hint="eastAsia" w:ascii="宋体" w:cs="宋体"/>
                <w:color w:val="auto"/>
                <w:sz w:val="24"/>
                <w:szCs w:val="24"/>
                <w:highlight w:val="none"/>
                <w:lang w:val="en-US" w:eastAsia="zh-CN"/>
              </w:rPr>
              <w:t>6</w:t>
            </w:r>
          </w:p>
        </w:tc>
        <w:tc>
          <w:tcPr>
            <w:tcW w:w="1615" w:type="dxa"/>
            <w:vMerge w:val="restart"/>
            <w:noWrap w:val="0"/>
            <w:vAlign w:val="center"/>
          </w:tcPr>
          <w:p>
            <w:pPr>
              <w:widowControl/>
              <w:spacing w:line="320" w:lineRule="exact"/>
              <w:jc w:val="center"/>
              <w:textAlignment w:val="bottom"/>
              <w:rPr>
                <w:rFonts w:hint="eastAsia" w:ascii="宋体" w:cs="宋体"/>
                <w:color w:val="auto"/>
                <w:sz w:val="24"/>
                <w:szCs w:val="24"/>
                <w:highlight w:val="none"/>
              </w:rPr>
            </w:pPr>
            <w:r>
              <w:rPr>
                <w:rFonts w:hint="eastAsia" w:ascii="宋体" w:hAnsi="宋体" w:eastAsia="宋体" w:cs="宋体"/>
                <w:b w:val="0"/>
                <w:bCs/>
                <w:color w:val="auto"/>
                <w:sz w:val="24"/>
                <w:szCs w:val="24"/>
                <w:highlight w:val="none"/>
              </w:rPr>
              <w:t>技术方案</w:t>
            </w:r>
          </w:p>
        </w:tc>
        <w:tc>
          <w:tcPr>
            <w:tcW w:w="808" w:type="dxa"/>
            <w:noWrap w:val="0"/>
            <w:vAlign w:val="center"/>
          </w:tcPr>
          <w:p>
            <w:pPr>
              <w:widowControl/>
              <w:spacing w:line="320" w:lineRule="exact"/>
              <w:jc w:val="center"/>
              <w:textAlignment w:val="bottom"/>
              <w:rPr>
                <w:rFonts w:hint="eastAsia" w:ascii="宋体" w:eastAsia="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bottom"/>
          </w:tcPr>
          <w:p>
            <w:pPr>
              <w:widowControl/>
              <w:spacing w:line="320" w:lineRule="exact"/>
              <w:jc w:val="left"/>
              <w:textAlignment w:val="bottom"/>
              <w:rPr>
                <w:rFonts w:hint="eastAsia" w:ascii="宋体" w:hAnsi="宋体" w:cs="宋体"/>
                <w:bCs/>
                <w:color w:val="auto"/>
                <w:sz w:val="24"/>
                <w:szCs w:val="24"/>
                <w:highlight w:val="none"/>
              </w:rPr>
            </w:pPr>
            <w:r>
              <w:rPr>
                <w:rFonts w:hint="eastAsia" w:ascii="宋体" w:hAnsi="宋体" w:eastAsia="宋体" w:cs="宋体"/>
                <w:b/>
                <w:bCs w:val="0"/>
                <w:iCs/>
                <w:color w:val="auto"/>
                <w:sz w:val="24"/>
                <w:szCs w:val="24"/>
                <w:highlight w:val="none"/>
                <w:lang w:eastAsia="zh-CN"/>
              </w:rPr>
              <w:t>总体技术方案：</w:t>
            </w:r>
            <w:r>
              <w:rPr>
                <w:rFonts w:hint="eastAsia" w:ascii="宋体" w:hAnsi="宋体" w:eastAsia="宋体" w:cs="宋体"/>
                <w:b w:val="0"/>
                <w:bCs/>
                <w:iCs/>
                <w:color w:val="auto"/>
                <w:sz w:val="24"/>
                <w:szCs w:val="24"/>
                <w:highlight w:val="none"/>
                <w:lang w:eastAsia="zh-CN"/>
              </w:rPr>
              <w:t>在理解项目总体建设目标和需求的基础上，充分考虑合理性、全面性、协调性、完备性等，根据投标人项目的总体技术方案进行打分（0-</w:t>
            </w:r>
            <w:r>
              <w:rPr>
                <w:rFonts w:hint="eastAsia" w:ascii="宋体" w:hAnsi="宋体" w:eastAsia="宋体" w:cs="宋体"/>
                <w:b w:val="0"/>
                <w:bCs/>
                <w:iCs/>
                <w:color w:val="auto"/>
                <w:sz w:val="24"/>
                <w:szCs w:val="24"/>
                <w:highlight w:val="none"/>
                <w:lang w:val="en-US" w:eastAsia="zh-CN"/>
              </w:rPr>
              <w:t>4</w:t>
            </w:r>
            <w:r>
              <w:rPr>
                <w:rFonts w:hint="eastAsia" w:ascii="宋体" w:hAnsi="宋体" w:eastAsia="宋体" w:cs="宋体"/>
                <w:b w:val="0"/>
                <w:bCs/>
                <w:iCs/>
                <w:color w:val="auto"/>
                <w:sz w:val="24"/>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79" w:type="dxa"/>
            <w:vMerge w:val="continue"/>
            <w:noWrap w:val="0"/>
            <w:vAlign w:val="center"/>
          </w:tcPr>
          <w:p>
            <w:pPr>
              <w:widowControl/>
              <w:spacing w:line="320" w:lineRule="exact"/>
              <w:jc w:val="center"/>
              <w:textAlignment w:val="bottom"/>
              <w:rPr>
                <w:rFonts w:hint="eastAsia" w:ascii="宋体" w:cs="宋体"/>
                <w:color w:val="auto"/>
                <w:sz w:val="24"/>
                <w:szCs w:val="24"/>
                <w:highlight w:val="none"/>
                <w:lang w:val="en-US" w:eastAsia="zh-CN"/>
              </w:rPr>
            </w:pPr>
          </w:p>
        </w:tc>
        <w:tc>
          <w:tcPr>
            <w:tcW w:w="1615" w:type="dxa"/>
            <w:vMerge w:val="continue"/>
            <w:noWrap w:val="0"/>
            <w:vAlign w:val="center"/>
          </w:tcPr>
          <w:p>
            <w:pPr>
              <w:widowControl/>
              <w:spacing w:line="320" w:lineRule="exact"/>
              <w:jc w:val="center"/>
              <w:textAlignment w:val="bottom"/>
              <w:rPr>
                <w:rFonts w:hint="eastAsia" w:ascii="宋体" w:cs="宋体"/>
                <w:color w:val="auto"/>
                <w:sz w:val="24"/>
                <w:szCs w:val="24"/>
                <w:highlight w:val="none"/>
              </w:rPr>
            </w:pPr>
          </w:p>
        </w:tc>
        <w:tc>
          <w:tcPr>
            <w:tcW w:w="808" w:type="dxa"/>
            <w:noWrap w:val="0"/>
            <w:vAlign w:val="center"/>
          </w:tcPr>
          <w:p>
            <w:pPr>
              <w:widowControl/>
              <w:spacing w:line="320" w:lineRule="exact"/>
              <w:jc w:val="center"/>
              <w:textAlignment w:val="bottom"/>
              <w:rPr>
                <w:rFonts w:hint="eastAsia" w:ascii="宋体" w:eastAsia="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bottom"/>
          </w:tcPr>
          <w:p>
            <w:pPr>
              <w:widowControl/>
              <w:spacing w:line="320" w:lineRule="exact"/>
              <w:jc w:val="left"/>
              <w:textAlignment w:val="bottom"/>
              <w:rPr>
                <w:rFonts w:hint="eastAsia" w:ascii="宋体" w:hAnsi="宋体" w:cs="宋体"/>
                <w:color w:val="auto"/>
                <w:sz w:val="24"/>
                <w:szCs w:val="24"/>
                <w:highlight w:val="none"/>
              </w:rPr>
            </w:pPr>
            <w:r>
              <w:rPr>
                <w:rFonts w:hint="eastAsia" w:ascii="宋体" w:hAnsi="宋体" w:eastAsia="宋体" w:cs="宋体"/>
                <w:b/>
                <w:bCs w:val="0"/>
                <w:iCs/>
                <w:color w:val="auto"/>
                <w:sz w:val="24"/>
                <w:szCs w:val="24"/>
                <w:highlight w:val="none"/>
                <w:lang w:eastAsia="zh-CN"/>
              </w:rPr>
              <w:t>项目的理解分析方案：</w:t>
            </w:r>
            <w:r>
              <w:rPr>
                <w:rFonts w:hint="eastAsia" w:ascii="宋体" w:hAnsi="宋体" w:eastAsia="宋体" w:cs="宋体"/>
                <w:b w:val="0"/>
                <w:bCs/>
                <w:iCs/>
                <w:color w:val="auto"/>
                <w:sz w:val="24"/>
                <w:szCs w:val="24"/>
                <w:highlight w:val="none"/>
                <w:lang w:eastAsia="zh-CN"/>
              </w:rPr>
              <w:t>根据投标人对项目的理解分析，对现状和存在的问题的阐述，对用户需求、业务需求、性能需求的阐述进行打分（0-</w:t>
            </w:r>
            <w:r>
              <w:rPr>
                <w:rFonts w:hint="eastAsia" w:ascii="宋体" w:hAnsi="宋体" w:eastAsia="宋体" w:cs="宋体"/>
                <w:b w:val="0"/>
                <w:bCs/>
                <w:iCs/>
                <w:color w:val="auto"/>
                <w:sz w:val="24"/>
                <w:szCs w:val="24"/>
                <w:highlight w:val="none"/>
                <w:lang w:val="en-US" w:eastAsia="zh-CN"/>
              </w:rPr>
              <w:t>4</w:t>
            </w:r>
            <w:r>
              <w:rPr>
                <w:rFonts w:hint="eastAsia" w:ascii="宋体" w:hAnsi="宋体" w:eastAsia="宋体" w:cs="宋体"/>
                <w:b w:val="0"/>
                <w:bCs/>
                <w:iCs/>
                <w:color w:val="auto"/>
                <w:sz w:val="24"/>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79" w:type="dxa"/>
            <w:vMerge w:val="continue"/>
            <w:noWrap w:val="0"/>
            <w:vAlign w:val="center"/>
          </w:tcPr>
          <w:p>
            <w:pPr>
              <w:widowControl/>
              <w:spacing w:line="320" w:lineRule="exact"/>
              <w:jc w:val="center"/>
              <w:textAlignment w:val="center"/>
              <w:rPr>
                <w:rFonts w:hint="eastAsia" w:ascii="宋体" w:hAnsi="宋体" w:cs="宋体"/>
                <w:bCs/>
                <w:color w:val="auto"/>
                <w:kern w:val="0"/>
                <w:sz w:val="24"/>
                <w:szCs w:val="24"/>
                <w:highlight w:val="none"/>
                <w:lang w:bidi="ar"/>
              </w:rPr>
            </w:pPr>
          </w:p>
        </w:tc>
        <w:tc>
          <w:tcPr>
            <w:tcW w:w="1615" w:type="dxa"/>
            <w:vMerge w:val="continue"/>
            <w:noWrap w:val="0"/>
            <w:vAlign w:val="center"/>
          </w:tcPr>
          <w:p>
            <w:pPr>
              <w:widowControl/>
              <w:spacing w:line="320" w:lineRule="exact"/>
              <w:jc w:val="center"/>
              <w:textAlignment w:val="center"/>
              <w:rPr>
                <w:rFonts w:hint="eastAsia" w:ascii="宋体" w:hAnsi="宋体" w:cs="宋体"/>
                <w:bCs/>
                <w:color w:val="auto"/>
                <w:kern w:val="0"/>
                <w:sz w:val="24"/>
                <w:szCs w:val="24"/>
                <w:highlight w:val="none"/>
                <w:lang w:bidi="ar"/>
              </w:rPr>
            </w:pPr>
          </w:p>
        </w:tc>
        <w:tc>
          <w:tcPr>
            <w:tcW w:w="808" w:type="dxa"/>
            <w:noWrap w:val="0"/>
            <w:vAlign w:val="center"/>
          </w:tcPr>
          <w:p>
            <w:pPr>
              <w:widowControl/>
              <w:spacing w:line="320" w:lineRule="exact"/>
              <w:jc w:val="center"/>
              <w:textAlignment w:val="center"/>
              <w:rPr>
                <w:rFonts w:hint="eastAsia" w:ascii="宋体" w:hAnsi="宋体" w:eastAsia="宋体" w:cs="宋体"/>
                <w:bCs/>
                <w:color w:val="auto"/>
                <w:kern w:val="0"/>
                <w:sz w:val="24"/>
                <w:szCs w:val="24"/>
                <w:highlight w:val="none"/>
                <w:lang w:val="en-US" w:eastAsia="zh-CN" w:bidi="ar"/>
              </w:rPr>
            </w:pPr>
            <w:r>
              <w:rPr>
                <w:rFonts w:hint="eastAsia" w:ascii="宋体" w:hAnsi="宋体" w:cs="宋体"/>
                <w:bCs/>
                <w:color w:val="auto"/>
                <w:kern w:val="0"/>
                <w:sz w:val="24"/>
                <w:szCs w:val="24"/>
                <w:highlight w:val="none"/>
                <w:lang w:val="en-US" w:eastAsia="zh-CN" w:bidi="ar"/>
              </w:rPr>
              <w:t>4</w:t>
            </w:r>
          </w:p>
        </w:tc>
        <w:tc>
          <w:tcPr>
            <w:tcW w:w="7136" w:type="dxa"/>
            <w:noWrap w:val="0"/>
            <w:vAlign w:val="bottom"/>
          </w:tcPr>
          <w:p>
            <w:pPr>
              <w:widowControl/>
              <w:spacing w:line="320" w:lineRule="exact"/>
              <w:jc w:val="left"/>
              <w:textAlignment w:val="bottom"/>
              <w:rPr>
                <w:rFonts w:hint="eastAsia" w:ascii="宋体" w:hAnsi="宋体" w:cs="宋体"/>
                <w:color w:val="auto"/>
                <w:sz w:val="24"/>
                <w:szCs w:val="24"/>
                <w:highlight w:val="none"/>
              </w:rPr>
            </w:pPr>
            <w:r>
              <w:rPr>
                <w:rFonts w:hint="eastAsia" w:ascii="宋体" w:hAnsi="宋体" w:eastAsia="宋体" w:cs="宋体"/>
                <w:b/>
                <w:bCs w:val="0"/>
                <w:iCs/>
                <w:color w:val="auto"/>
                <w:sz w:val="24"/>
                <w:szCs w:val="24"/>
                <w:highlight w:val="none"/>
                <w:lang w:eastAsia="zh-CN"/>
              </w:rPr>
              <w:t>安全方案：</w:t>
            </w:r>
            <w:r>
              <w:rPr>
                <w:rFonts w:hint="eastAsia" w:ascii="宋体" w:hAnsi="宋体" w:eastAsia="宋体" w:cs="宋体"/>
                <w:b w:val="0"/>
                <w:bCs/>
                <w:iCs/>
                <w:color w:val="auto"/>
                <w:sz w:val="24"/>
                <w:szCs w:val="24"/>
                <w:highlight w:val="none"/>
                <w:lang w:eastAsia="zh-CN"/>
              </w:rPr>
              <w:t>根据投标人对项目的安全方案，包括技术安全和管理安全，内容是否完善且合理可行等进行打分（0-</w:t>
            </w:r>
            <w:r>
              <w:rPr>
                <w:rFonts w:hint="eastAsia" w:ascii="宋体" w:hAnsi="宋体" w:eastAsia="宋体" w:cs="宋体"/>
                <w:b w:val="0"/>
                <w:bCs/>
                <w:iCs/>
                <w:color w:val="auto"/>
                <w:sz w:val="24"/>
                <w:szCs w:val="24"/>
                <w:highlight w:val="none"/>
                <w:lang w:val="en-US" w:eastAsia="zh-CN"/>
              </w:rPr>
              <w:t>4</w:t>
            </w:r>
            <w:r>
              <w:rPr>
                <w:rFonts w:hint="eastAsia" w:ascii="宋体" w:hAnsi="宋体" w:eastAsia="宋体" w:cs="宋体"/>
                <w:b w:val="0"/>
                <w:bCs/>
                <w:iCs/>
                <w:color w:val="auto"/>
                <w:sz w:val="24"/>
                <w:szCs w:val="24"/>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779" w:type="dxa"/>
            <w:noWrap w:val="0"/>
            <w:vAlign w:val="center"/>
          </w:tcPr>
          <w:p>
            <w:pPr>
              <w:widowControl/>
              <w:spacing w:line="320" w:lineRule="exact"/>
              <w:jc w:val="center"/>
              <w:textAlignment w:val="bottom"/>
              <w:rPr>
                <w:rFonts w:hint="eastAsia" w:ascii="宋体" w:eastAsia="宋体" w:cs="宋体"/>
                <w:color w:val="auto"/>
                <w:sz w:val="24"/>
                <w:szCs w:val="24"/>
                <w:highlight w:val="none"/>
                <w:lang w:val="en-US" w:eastAsia="zh-CN"/>
              </w:rPr>
            </w:pPr>
            <w:r>
              <w:rPr>
                <w:rFonts w:hint="eastAsia" w:ascii="宋体" w:cs="宋体"/>
                <w:color w:val="auto"/>
                <w:sz w:val="24"/>
                <w:szCs w:val="24"/>
                <w:highlight w:val="none"/>
                <w:lang w:val="en-US" w:eastAsia="zh-CN"/>
              </w:rPr>
              <w:t>7</w:t>
            </w:r>
          </w:p>
        </w:tc>
        <w:tc>
          <w:tcPr>
            <w:tcW w:w="1615" w:type="dxa"/>
            <w:noWrap w:val="0"/>
            <w:vAlign w:val="center"/>
          </w:tcPr>
          <w:p>
            <w:pPr>
              <w:widowControl/>
              <w:spacing w:line="320" w:lineRule="exact"/>
              <w:jc w:val="center"/>
              <w:textAlignment w:val="bottom"/>
              <w:rPr>
                <w:rFonts w:hint="eastAsia" w:ascii="宋体" w:hAnsi="宋体" w:cs="宋体"/>
                <w:bCs/>
                <w:color w:val="auto"/>
                <w:kern w:val="0"/>
                <w:sz w:val="24"/>
                <w:szCs w:val="24"/>
                <w:highlight w:val="none"/>
              </w:rPr>
            </w:pPr>
            <w:r>
              <w:rPr>
                <w:rFonts w:hint="eastAsia" w:ascii="宋体" w:cs="宋体"/>
                <w:color w:val="auto"/>
                <w:sz w:val="24"/>
                <w:szCs w:val="24"/>
                <w:highlight w:val="none"/>
              </w:rPr>
              <w:t>合理化建议</w:t>
            </w:r>
          </w:p>
        </w:tc>
        <w:tc>
          <w:tcPr>
            <w:tcW w:w="808" w:type="dxa"/>
            <w:noWrap w:val="0"/>
            <w:vAlign w:val="center"/>
          </w:tcPr>
          <w:p>
            <w:pPr>
              <w:widowControl/>
              <w:spacing w:line="320" w:lineRule="exact"/>
              <w:jc w:val="center"/>
              <w:textAlignment w:val="bottom"/>
              <w:rPr>
                <w:rFonts w:hint="eastAsia" w:ascii="宋体" w:eastAsia="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bottom"/>
              <w:rPr>
                <w:rFonts w:hint="default" w:ascii="宋体" w:hAnsi="宋体" w:eastAsia="宋体" w:cs="宋体"/>
                <w:bCs/>
                <w:color w:val="auto"/>
                <w:kern w:val="0"/>
                <w:sz w:val="24"/>
                <w:szCs w:val="24"/>
                <w:highlight w:val="none"/>
                <w:lang w:val="en-US" w:eastAsia="zh-CN"/>
              </w:rPr>
            </w:pPr>
            <w:r>
              <w:rPr>
                <w:rFonts w:hint="eastAsia" w:ascii="宋体" w:cs="宋体"/>
                <w:color w:val="auto"/>
                <w:sz w:val="24"/>
                <w:szCs w:val="24"/>
                <w:highlight w:val="none"/>
              </w:rPr>
              <w:t>评标委员会根据投标人提供的合理化建议</w:t>
            </w:r>
            <w:r>
              <w:rPr>
                <w:rFonts w:hint="eastAsia" w:ascii="宋体" w:cs="宋体"/>
                <w:color w:val="auto"/>
                <w:sz w:val="24"/>
                <w:szCs w:val="24"/>
                <w:highlight w:val="none"/>
                <w:lang w:val="en-US" w:eastAsia="zh-CN"/>
              </w:rPr>
              <w:t>的可行性进行打分，得0-3分。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2" w:hRule="atLeast"/>
          <w:jc w:val="center"/>
        </w:trPr>
        <w:tc>
          <w:tcPr>
            <w:tcW w:w="779" w:type="dxa"/>
            <w:vMerge w:val="restart"/>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8</w:t>
            </w:r>
          </w:p>
        </w:tc>
        <w:tc>
          <w:tcPr>
            <w:tcW w:w="1615" w:type="dxa"/>
            <w:vMerge w:val="restart"/>
            <w:noWrap w:val="0"/>
            <w:vAlign w:val="center"/>
          </w:tcPr>
          <w:p>
            <w:pPr>
              <w:widowControl/>
              <w:spacing w:line="320" w:lineRule="exact"/>
              <w:jc w:val="center"/>
              <w:textAlignment w:val="bottom"/>
              <w:rPr>
                <w:rFonts w:hint="eastAsia" w:ascii="宋体" w:cs="宋体"/>
                <w:color w:val="auto"/>
                <w:sz w:val="24"/>
                <w:szCs w:val="24"/>
                <w:highlight w:val="none"/>
              </w:rPr>
            </w:pPr>
            <w:r>
              <w:rPr>
                <w:rFonts w:hint="eastAsia" w:ascii="宋体" w:cs="宋体"/>
                <w:color w:val="auto"/>
                <w:sz w:val="24"/>
                <w:szCs w:val="24"/>
                <w:highlight w:val="none"/>
              </w:rPr>
              <w:t>服务质量承诺及保障措施</w:t>
            </w:r>
          </w:p>
        </w:tc>
        <w:tc>
          <w:tcPr>
            <w:tcW w:w="808" w:type="dxa"/>
            <w:noWrap w:val="0"/>
            <w:vAlign w:val="center"/>
          </w:tcPr>
          <w:p>
            <w:pPr>
              <w:widowControl/>
              <w:spacing w:line="320" w:lineRule="exact"/>
              <w:jc w:val="center"/>
              <w:textAlignment w:val="bottom"/>
              <w:rPr>
                <w:rFonts w:hint="eastAsia" w:ascii="宋体" w:eastAsia="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bottom"/>
              <w:rPr>
                <w:rFonts w:hint="eastAsia" w:ascii="宋体" w:cs="宋体"/>
                <w:color w:val="auto"/>
                <w:sz w:val="24"/>
                <w:szCs w:val="24"/>
                <w:highlight w:val="none"/>
              </w:rPr>
            </w:pPr>
            <w:r>
              <w:rPr>
                <w:rFonts w:hint="eastAsia" w:ascii="宋体" w:cs="宋体"/>
                <w:color w:val="auto"/>
                <w:sz w:val="24"/>
                <w:szCs w:val="24"/>
                <w:highlight w:val="none"/>
              </w:rPr>
              <w:t>根据供应商针对本项目的服务质量承诺进行打分（0-4分）。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6" w:hRule="atLeast"/>
          <w:jc w:val="center"/>
        </w:trPr>
        <w:tc>
          <w:tcPr>
            <w:tcW w:w="779" w:type="dxa"/>
            <w:vMerge w:val="continue"/>
            <w:noWrap w:val="0"/>
            <w:vAlign w:val="center"/>
          </w:tcPr>
          <w:p>
            <w:pPr>
              <w:widowControl/>
              <w:spacing w:line="320" w:lineRule="exact"/>
              <w:jc w:val="center"/>
              <w:textAlignment w:val="bottom"/>
              <w:rPr>
                <w:rFonts w:hint="eastAsia" w:ascii="宋体" w:cs="宋体"/>
                <w:color w:val="auto"/>
                <w:sz w:val="24"/>
                <w:szCs w:val="24"/>
                <w:highlight w:val="none"/>
                <w:lang w:val="en-US" w:eastAsia="zh-CN"/>
              </w:rPr>
            </w:pPr>
          </w:p>
        </w:tc>
        <w:tc>
          <w:tcPr>
            <w:tcW w:w="1615" w:type="dxa"/>
            <w:vMerge w:val="continue"/>
            <w:noWrap w:val="0"/>
            <w:vAlign w:val="center"/>
          </w:tcPr>
          <w:p>
            <w:pPr>
              <w:widowControl/>
              <w:spacing w:line="320" w:lineRule="exact"/>
              <w:jc w:val="center"/>
              <w:textAlignment w:val="bottom"/>
              <w:rPr>
                <w:rFonts w:hint="eastAsia" w:ascii="宋体" w:hAnsi="宋体" w:eastAsia="宋体" w:cs="宋体"/>
                <w:b w:val="0"/>
                <w:bCs/>
                <w:color w:val="auto"/>
                <w:kern w:val="0"/>
                <w:sz w:val="24"/>
                <w:szCs w:val="24"/>
                <w:highlight w:val="none"/>
                <w:lang w:val="zh-CN"/>
              </w:rPr>
            </w:pP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bottom"/>
              <w:rPr>
                <w:rFonts w:hint="eastAsia"/>
                <w:color w:val="auto"/>
                <w:sz w:val="24"/>
                <w:szCs w:val="24"/>
                <w:highlight w:val="none"/>
              </w:rPr>
            </w:pPr>
            <w:r>
              <w:rPr>
                <w:rFonts w:hint="eastAsia"/>
                <w:color w:val="auto"/>
                <w:sz w:val="24"/>
                <w:szCs w:val="24"/>
                <w:highlight w:val="none"/>
              </w:rPr>
              <w:t>根据供应商针对本项目服务质量提出有效的保障措施进行打分（0-4分）。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 w:hRule="atLeast"/>
          <w:jc w:val="center"/>
        </w:trPr>
        <w:tc>
          <w:tcPr>
            <w:tcW w:w="779" w:type="dxa"/>
            <w:vMerge w:val="restart"/>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9</w:t>
            </w:r>
          </w:p>
        </w:tc>
        <w:tc>
          <w:tcPr>
            <w:tcW w:w="1615" w:type="dxa"/>
            <w:vMerge w:val="restart"/>
            <w:noWrap w:val="0"/>
            <w:vAlign w:val="center"/>
          </w:tcPr>
          <w:p>
            <w:pPr>
              <w:widowControl/>
              <w:spacing w:line="320" w:lineRule="exact"/>
              <w:jc w:val="center"/>
              <w:textAlignment w:val="bottom"/>
              <w:rPr>
                <w:rFonts w:hint="eastAsia" w:ascii="宋体" w:hAnsi="宋体" w:eastAsia="宋体" w:cs="宋体"/>
                <w:b w:val="0"/>
                <w:bCs/>
                <w:color w:val="auto"/>
                <w:kern w:val="0"/>
                <w:sz w:val="24"/>
                <w:szCs w:val="24"/>
                <w:highlight w:val="none"/>
                <w:lang w:val="zh-CN"/>
              </w:rPr>
            </w:pPr>
            <w:r>
              <w:rPr>
                <w:rFonts w:hint="eastAsia" w:ascii="Times New Roman" w:hAnsi="Times New Roman" w:eastAsia="宋体" w:cs="Times New Roman"/>
                <w:color w:val="auto"/>
                <w:sz w:val="24"/>
                <w:szCs w:val="24"/>
                <w:highlight w:val="none"/>
                <w:lang w:val="en-US" w:eastAsia="zh-CN"/>
              </w:rPr>
              <w:t>后续服务</w:t>
            </w: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bottom"/>
              <w:rPr>
                <w:rFonts w:hint="eastAsia"/>
                <w:color w:val="auto"/>
                <w:sz w:val="24"/>
                <w:szCs w:val="24"/>
                <w:highlight w:val="none"/>
              </w:rPr>
            </w:pPr>
            <w:r>
              <w:rPr>
                <w:rFonts w:hint="eastAsia"/>
                <w:color w:val="auto"/>
                <w:sz w:val="24"/>
                <w:szCs w:val="24"/>
                <w:highlight w:val="none"/>
              </w:rPr>
              <w:t>根据投标人针对后续服务方案和承诺情况，进行</w:t>
            </w:r>
            <w:r>
              <w:rPr>
                <w:rFonts w:hint="eastAsia"/>
                <w:color w:val="auto"/>
                <w:sz w:val="24"/>
                <w:szCs w:val="24"/>
                <w:highlight w:val="none"/>
                <w:lang w:val="en-US" w:eastAsia="zh-CN"/>
              </w:rPr>
              <w:t>打</w:t>
            </w:r>
            <w:r>
              <w:rPr>
                <w:rFonts w:hint="eastAsia"/>
                <w:color w:val="auto"/>
                <w:sz w:val="24"/>
                <w:szCs w:val="24"/>
                <w:highlight w:val="none"/>
              </w:rPr>
              <w:t>分</w:t>
            </w:r>
            <w:r>
              <w:rPr>
                <w:rFonts w:hint="eastAsia" w:ascii="宋体" w:hAnsi="宋体" w:eastAsia="宋体"/>
                <w:color w:val="auto"/>
                <w:sz w:val="24"/>
                <w:szCs w:val="24"/>
                <w:highlight w:val="none"/>
              </w:rPr>
              <w:t>（0-</w:t>
            </w: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分）</w:t>
            </w:r>
            <w:r>
              <w:rPr>
                <w:rFonts w:hint="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6" w:hRule="atLeast"/>
          <w:jc w:val="center"/>
        </w:trPr>
        <w:tc>
          <w:tcPr>
            <w:tcW w:w="779" w:type="dxa"/>
            <w:vMerge w:val="continue"/>
            <w:noWrap w:val="0"/>
            <w:vAlign w:val="center"/>
          </w:tcPr>
          <w:p>
            <w:pPr>
              <w:widowControl/>
              <w:spacing w:line="320" w:lineRule="exact"/>
              <w:jc w:val="center"/>
              <w:textAlignment w:val="bottom"/>
              <w:rPr>
                <w:rFonts w:hint="eastAsia" w:ascii="宋体" w:cs="宋体"/>
                <w:color w:val="auto"/>
                <w:sz w:val="24"/>
                <w:szCs w:val="24"/>
                <w:highlight w:val="none"/>
                <w:lang w:val="en-US" w:eastAsia="zh-CN"/>
              </w:rPr>
            </w:pPr>
          </w:p>
        </w:tc>
        <w:tc>
          <w:tcPr>
            <w:tcW w:w="1615" w:type="dxa"/>
            <w:vMerge w:val="continue"/>
            <w:noWrap w:val="0"/>
            <w:vAlign w:val="center"/>
          </w:tcPr>
          <w:p>
            <w:pPr>
              <w:widowControl/>
              <w:spacing w:line="320" w:lineRule="exact"/>
              <w:jc w:val="center"/>
              <w:textAlignment w:val="bottom"/>
              <w:rPr>
                <w:rFonts w:hint="eastAsia" w:ascii="Times New Roman" w:hAnsi="Times New Roman" w:eastAsia="宋体" w:cs="Times New Roman"/>
                <w:color w:val="auto"/>
                <w:highlight w:val="none"/>
                <w:lang w:val="en-US" w:eastAsia="zh-CN"/>
              </w:rPr>
            </w:pPr>
          </w:p>
        </w:tc>
        <w:tc>
          <w:tcPr>
            <w:tcW w:w="808" w:type="dxa"/>
            <w:noWrap w:val="0"/>
            <w:vAlign w:val="center"/>
          </w:tcPr>
          <w:p>
            <w:pPr>
              <w:widowControl/>
              <w:spacing w:line="320" w:lineRule="exact"/>
              <w:jc w:val="center"/>
              <w:textAlignment w:val="bottom"/>
              <w:rPr>
                <w:rFonts w:hint="default" w:ascii="宋体" w:cs="宋体"/>
                <w:color w:val="auto"/>
                <w:sz w:val="24"/>
                <w:szCs w:val="24"/>
                <w:highlight w:val="none"/>
                <w:lang w:val="en-US" w:eastAsia="zh-CN"/>
              </w:rPr>
            </w:pPr>
            <w:r>
              <w:rPr>
                <w:rFonts w:hint="eastAsia" w:ascii="宋体" w:cs="宋体"/>
                <w:color w:val="auto"/>
                <w:sz w:val="24"/>
                <w:szCs w:val="24"/>
                <w:highlight w:val="none"/>
                <w:lang w:val="en-US" w:eastAsia="zh-CN"/>
              </w:rPr>
              <w:t>4</w:t>
            </w:r>
          </w:p>
        </w:tc>
        <w:tc>
          <w:tcPr>
            <w:tcW w:w="7136" w:type="dxa"/>
            <w:noWrap w:val="0"/>
            <w:vAlign w:val="center"/>
          </w:tcPr>
          <w:p>
            <w:pPr>
              <w:widowControl/>
              <w:spacing w:line="320" w:lineRule="exact"/>
              <w:jc w:val="left"/>
              <w:textAlignment w:val="bottom"/>
              <w:rPr>
                <w:rFonts w:hint="eastAsia"/>
                <w:color w:val="auto"/>
                <w:sz w:val="24"/>
                <w:szCs w:val="24"/>
                <w:highlight w:val="none"/>
              </w:rPr>
            </w:pPr>
            <w:r>
              <w:rPr>
                <w:rFonts w:hint="eastAsia"/>
                <w:color w:val="auto"/>
                <w:sz w:val="24"/>
                <w:szCs w:val="24"/>
                <w:highlight w:val="none"/>
              </w:rPr>
              <w:t>根据投标人针对后续服务响应的及时性，进行评分（0-2分）。</w:t>
            </w:r>
          </w:p>
        </w:tc>
      </w:tr>
    </w:tbl>
    <w:p>
      <w:pPr>
        <w:spacing w:line="400" w:lineRule="exact"/>
        <w:rPr>
          <w:rFonts w:hAnsi="宋体"/>
          <w:b/>
          <w:bCs/>
          <w:color w:val="auto"/>
          <w:sz w:val="24"/>
          <w:highlight w:val="none"/>
        </w:rPr>
      </w:pPr>
      <w:r>
        <w:rPr>
          <w:rFonts w:hint="eastAsia" w:hAnsi="宋体"/>
          <w:b/>
          <w:bCs/>
          <w:color w:val="auto"/>
          <w:sz w:val="24"/>
          <w:szCs w:val="24"/>
          <w:highlight w:val="none"/>
        </w:rPr>
        <w:t>提示：</w:t>
      </w:r>
    </w:p>
    <w:p>
      <w:pPr>
        <w:spacing w:line="400" w:lineRule="exact"/>
        <w:rPr>
          <w:rFonts w:hint="eastAsia" w:hAnsi="宋体"/>
          <w:b/>
          <w:bCs/>
          <w:color w:val="auto"/>
          <w:sz w:val="24"/>
          <w:highlight w:val="none"/>
          <w:u w:val="single"/>
        </w:rPr>
      </w:pPr>
      <w:r>
        <w:rPr>
          <w:rFonts w:hAnsi="宋体"/>
          <w:b/>
          <w:bCs/>
          <w:color w:val="auto"/>
          <w:sz w:val="24"/>
          <w:highlight w:val="none"/>
          <w:u w:val="single"/>
        </w:rPr>
        <w:t>1</w:t>
      </w:r>
      <w:r>
        <w:rPr>
          <w:rFonts w:hint="eastAsia" w:hAnsi="宋体"/>
          <w:b/>
          <w:bCs/>
          <w:color w:val="auto"/>
          <w:sz w:val="24"/>
          <w:highlight w:val="none"/>
          <w:u w:val="single"/>
        </w:rPr>
        <w:t>、请各投标人根据本招标文件及评分标准的顺序编制电子投标文件并进行关联定位，以便评标委员会在评审时，点击评分项即可直接定位到该评分项内容。如对招标文件的某项要求，投标人的电子投标文件未能关联定位提供相应的内容与其对应，则评标委员会在评审时如做出对投标人不利的评审由投标人自行承担。</w:t>
      </w:r>
    </w:p>
    <w:p>
      <w:pPr>
        <w:spacing w:line="400" w:lineRule="exact"/>
        <w:rPr>
          <w:rFonts w:hint="eastAsia" w:hAnsi="宋体"/>
          <w:color w:val="auto"/>
          <w:sz w:val="24"/>
          <w:highlight w:val="none"/>
          <w:shd w:val="pct10" w:color="auto" w:fill="FFFFFF"/>
          <w:lang w:val="zh-CN"/>
        </w:rPr>
      </w:pPr>
      <w:r>
        <w:rPr>
          <w:rFonts w:hint="eastAsia" w:hAnsi="宋体"/>
          <w:b/>
          <w:bCs/>
          <w:color w:val="auto"/>
          <w:sz w:val="24"/>
          <w:highlight w:val="none"/>
          <w:u w:val="single"/>
          <w:shd w:val="pct10" w:color="auto" w:fill="FFFFFF"/>
        </w:rPr>
        <w:t>2、为了评审工作更加优质、高效，投标文件</w:t>
      </w:r>
      <w:r>
        <w:rPr>
          <w:rFonts w:hint="eastAsia" w:ascii="宋体" w:hAnsi="宋体"/>
          <w:b/>
          <w:bCs/>
          <w:color w:val="auto"/>
          <w:sz w:val="24"/>
          <w:highlight w:val="none"/>
          <w:u w:val="single"/>
          <w:shd w:val="pct10" w:color="auto" w:fill="FFFFFF"/>
        </w:rPr>
        <w:t>张数建议不要超过</w:t>
      </w:r>
      <w:r>
        <w:rPr>
          <w:rFonts w:ascii="宋体" w:hAnsi="宋体"/>
          <w:b/>
          <w:bCs/>
          <w:color w:val="auto"/>
          <w:sz w:val="24"/>
          <w:highlight w:val="none"/>
          <w:u w:val="single"/>
          <w:shd w:val="pct10" w:color="auto" w:fill="FFFFFF"/>
        </w:rPr>
        <w:t>150</w:t>
      </w:r>
      <w:r>
        <w:rPr>
          <w:rFonts w:hint="eastAsia" w:ascii="宋体" w:hAnsi="宋体"/>
          <w:b/>
          <w:bCs/>
          <w:color w:val="auto"/>
          <w:sz w:val="24"/>
          <w:highlight w:val="none"/>
          <w:u w:val="single"/>
          <w:shd w:val="pct10" w:color="auto" w:fill="FFFFFF"/>
        </w:rPr>
        <w:t>张。</w:t>
      </w:r>
    </w:p>
    <w:p>
      <w:pPr>
        <w:spacing w:before="120" w:beforeLines="50" w:after="120" w:afterLines="50" w:line="400" w:lineRule="exact"/>
        <w:ind w:right="480" w:firstLine="361" w:firstLineChars="150"/>
        <w:rPr>
          <w:rFonts w:ascii="宋体" w:hAnsi="宋体"/>
          <w:b/>
          <w:bCs/>
          <w:color w:val="auto"/>
          <w:sz w:val="24"/>
          <w:highlight w:val="none"/>
        </w:rPr>
      </w:pPr>
      <w:r>
        <w:rPr>
          <w:rFonts w:hint="eastAsia" w:ascii="宋体" w:hAnsi="宋体"/>
          <w:b/>
          <w:bCs/>
          <w:color w:val="auto"/>
          <w:sz w:val="24"/>
          <w:highlight w:val="none"/>
        </w:rPr>
        <w:t>（三）商务技术分的计算方式</w:t>
      </w:r>
    </w:p>
    <w:p>
      <w:pPr>
        <w:spacing w:line="360" w:lineRule="exact"/>
        <w:ind w:firstLine="480" w:firstLineChars="200"/>
        <w:rPr>
          <w:rFonts w:ascii="宋体" w:hAnsi="宋体"/>
          <w:color w:val="auto"/>
          <w:sz w:val="24"/>
          <w:highlight w:val="none"/>
        </w:rPr>
      </w:pPr>
      <w:r>
        <w:rPr>
          <w:rFonts w:hint="eastAsia" w:ascii="宋体" w:hAnsi="宋体"/>
          <w:color w:val="auto"/>
          <w:sz w:val="24"/>
          <w:highlight w:val="none"/>
        </w:rPr>
        <w:t>商务技术分按照评标委员会成员的独立评分结果汇总后，取全部评标委员会成员评分值的算术平均分，计算公式为：</w:t>
      </w:r>
    </w:p>
    <w:p>
      <w:pPr>
        <w:spacing w:line="360" w:lineRule="exact"/>
        <w:ind w:firstLine="495"/>
        <w:rPr>
          <w:rFonts w:ascii="宋体" w:hAnsi="宋体"/>
          <w:color w:val="auto"/>
          <w:sz w:val="24"/>
          <w:highlight w:val="none"/>
        </w:rPr>
      </w:pPr>
      <w:r>
        <w:rPr>
          <w:rFonts w:hint="eastAsia" w:ascii="宋体" w:hAnsi="宋体"/>
          <w:color w:val="auto"/>
          <w:sz w:val="24"/>
          <w:highlight w:val="none"/>
        </w:rPr>
        <w:t>商务技术分=（评标委员会所有成员评分合计数）/（评标委员会组成人员数）</w:t>
      </w:r>
    </w:p>
    <w:p>
      <w:pPr>
        <w:pStyle w:val="8"/>
        <w:spacing w:before="120" w:beforeLines="50" w:after="120" w:afterLines="50" w:line="360" w:lineRule="auto"/>
        <w:ind w:firstLine="466" w:firstLineChars="200"/>
        <w:rPr>
          <w:rFonts w:hAnsi="宋体"/>
          <w:b/>
          <w:color w:val="auto"/>
          <w:sz w:val="24"/>
          <w:szCs w:val="24"/>
          <w:highlight w:val="none"/>
        </w:rPr>
      </w:pPr>
      <w:r>
        <w:rPr>
          <w:rFonts w:hint="eastAsia" w:hAnsi="宋体"/>
          <w:b/>
          <w:color w:val="auto"/>
          <w:sz w:val="24"/>
          <w:szCs w:val="24"/>
          <w:highlight w:val="none"/>
        </w:rPr>
        <w:t>三、投标人义务</w:t>
      </w:r>
    </w:p>
    <w:p>
      <w:pPr>
        <w:pStyle w:val="8"/>
        <w:spacing w:before="120" w:beforeLines="50" w:after="120" w:afterLines="50" w:line="360" w:lineRule="auto"/>
        <w:ind w:firstLine="464" w:firstLineChars="200"/>
        <w:rPr>
          <w:rFonts w:hint="eastAsia" w:hAnsi="宋体"/>
          <w:bCs/>
          <w:color w:val="auto"/>
          <w:sz w:val="24"/>
          <w:szCs w:val="24"/>
          <w:highlight w:val="none"/>
          <w:lang w:eastAsia="zh-CN"/>
        </w:rPr>
      </w:pPr>
      <w:r>
        <w:rPr>
          <w:rFonts w:hint="eastAsia" w:hAnsi="宋体"/>
          <w:bCs/>
          <w:color w:val="auto"/>
          <w:sz w:val="24"/>
          <w:szCs w:val="24"/>
          <w:highlight w:val="none"/>
        </w:rPr>
        <w:t>评标期间，投标人应随时随地答复评标委员会的询标，解答包括有关的商务、技术问题等</w:t>
      </w:r>
    </w:p>
    <w:p>
      <w:pPr>
        <w:jc w:val="center"/>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30"/>
          <w:szCs w:val="30"/>
          <w:highlight w:val="none"/>
        </w:rPr>
        <w:t>采购项目评分索引表</w:t>
      </w:r>
    </w:p>
    <w:p>
      <w:pPr>
        <w:snapToGrid w:val="0"/>
        <w:spacing w:before="100" w:beforeAutospacing="1" w:after="100" w:afterAutospacing="1" w:line="400" w:lineRule="exact"/>
        <w:rPr>
          <w:rFonts w:hint="eastAsia" w:ascii="宋体" w:hAnsi="宋体"/>
          <w:b/>
          <w:color w:val="auto"/>
          <w:spacing w:val="-4"/>
          <w:sz w:val="24"/>
          <w:highlight w:val="none"/>
        </w:rPr>
      </w:pPr>
      <w:r>
        <w:rPr>
          <w:rFonts w:hint="eastAsia" w:ascii="宋体" w:hAnsi="宋体"/>
          <w:b/>
          <w:color w:val="auto"/>
          <w:spacing w:val="-4"/>
          <w:sz w:val="24"/>
          <w:highlight w:val="none"/>
        </w:rPr>
        <w:t>（本采购项目评分索引表</w:t>
      </w:r>
      <w:r>
        <w:rPr>
          <w:rFonts w:ascii="宋体" w:hAnsi="宋体"/>
          <w:b/>
          <w:color w:val="auto"/>
          <w:spacing w:val="-4"/>
          <w:sz w:val="24"/>
          <w:highlight w:val="none"/>
        </w:rPr>
        <w:t>放在商务技术文件目录的前</w:t>
      </w:r>
      <w:r>
        <w:rPr>
          <w:rFonts w:hint="eastAsia" w:ascii="宋体" w:hAnsi="宋体"/>
          <w:b/>
          <w:color w:val="auto"/>
          <w:spacing w:val="-4"/>
          <w:sz w:val="24"/>
          <w:highlight w:val="none"/>
        </w:rPr>
        <w:t>页</w:t>
      </w:r>
      <w:r>
        <w:rPr>
          <w:rFonts w:ascii="宋体" w:hAnsi="宋体"/>
          <w:b/>
          <w:color w:val="auto"/>
          <w:spacing w:val="-4"/>
          <w:sz w:val="24"/>
          <w:highlight w:val="none"/>
        </w:rPr>
        <w:t>，</w:t>
      </w:r>
      <w:r>
        <w:rPr>
          <w:rFonts w:hint="eastAsia" w:ascii="宋体" w:hAnsi="宋体"/>
          <w:b/>
          <w:color w:val="auto"/>
          <w:spacing w:val="-4"/>
          <w:sz w:val="24"/>
          <w:highlight w:val="none"/>
          <w:u w:val="single"/>
        </w:rPr>
        <w:t>“需要说明内容栏目”请投标人务必详细进行填写，以方便评委进行更加优质、高效的评审</w:t>
      </w:r>
      <w:r>
        <w:rPr>
          <w:rFonts w:hint="eastAsia" w:ascii="宋体" w:hAnsi="宋体"/>
          <w:b/>
          <w:color w:val="auto"/>
          <w:spacing w:val="-4"/>
          <w:sz w:val="24"/>
          <w:highlight w:val="none"/>
        </w:rPr>
        <w:t>)</w:t>
      </w:r>
    </w:p>
    <w:p>
      <w:pPr>
        <w:rPr>
          <w:rFonts w:hint="eastAsia" w:ascii="宋体" w:hAnsi="宋体"/>
          <w:b/>
          <w:color w:val="auto"/>
          <w:sz w:val="24"/>
          <w:highlight w:val="none"/>
        </w:rPr>
      </w:pPr>
      <w:r>
        <w:rPr>
          <w:rFonts w:hint="eastAsia" w:ascii="宋体" w:hAnsi="宋体"/>
          <w:b/>
          <w:color w:val="auto"/>
          <w:sz w:val="24"/>
          <w:highlight w:val="none"/>
        </w:rPr>
        <w:t>项目名称：</w:t>
      </w:r>
    </w:p>
    <w:p>
      <w:pPr>
        <w:rPr>
          <w:rFonts w:ascii="宋体" w:hAnsi="宋体"/>
          <w:b/>
          <w:color w:val="auto"/>
          <w:sz w:val="24"/>
          <w:highlight w:val="none"/>
        </w:rPr>
      </w:pPr>
    </w:p>
    <w:p>
      <w:pPr>
        <w:rPr>
          <w:rFonts w:ascii="宋体" w:hAnsi="宋体"/>
          <w:b/>
          <w:color w:val="auto"/>
          <w:sz w:val="24"/>
          <w:highlight w:val="none"/>
        </w:rPr>
      </w:pPr>
      <w:r>
        <w:rPr>
          <w:rFonts w:hint="eastAsia" w:ascii="宋体" w:hAnsi="宋体"/>
          <w:b/>
          <w:color w:val="auto"/>
          <w:sz w:val="24"/>
          <w:highlight w:val="none"/>
        </w:rPr>
        <w:t>投标人名称：</w:t>
      </w:r>
    </w:p>
    <w:p>
      <w:pPr>
        <w:rPr>
          <w:rFonts w:ascii="宋体" w:hAnsi="宋体"/>
          <w:b/>
          <w:color w:val="auto"/>
          <w:sz w:val="24"/>
          <w:highlight w:val="none"/>
        </w:rPr>
      </w:pPr>
    </w:p>
    <w:tbl>
      <w:tblPr>
        <w:tblStyle w:val="23"/>
        <w:tblW w:w="10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4144"/>
        <w:gridCol w:w="975"/>
        <w:gridCol w:w="1464"/>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4726" w:type="dxa"/>
            <w:gridSpan w:val="2"/>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评标内容</w:t>
            </w:r>
          </w:p>
        </w:tc>
        <w:tc>
          <w:tcPr>
            <w:tcW w:w="975" w:type="dxa"/>
            <w:noWrap w:val="0"/>
            <w:vAlign w:val="center"/>
          </w:tcPr>
          <w:p>
            <w:pPr>
              <w:widowControl/>
              <w:jc w:val="center"/>
              <w:rPr>
                <w:rFonts w:ascii="宋体"/>
                <w:color w:val="auto"/>
                <w:sz w:val="24"/>
                <w:szCs w:val="24"/>
                <w:highlight w:val="none"/>
              </w:rPr>
            </w:pPr>
            <w:r>
              <w:rPr>
                <w:rFonts w:hint="eastAsia" w:ascii="宋体"/>
                <w:color w:val="auto"/>
                <w:sz w:val="24"/>
                <w:szCs w:val="24"/>
                <w:highlight w:val="none"/>
              </w:rPr>
              <w:t>分值</w:t>
            </w:r>
          </w:p>
        </w:tc>
        <w:tc>
          <w:tcPr>
            <w:tcW w:w="1464" w:type="dxa"/>
            <w:noWrap w:val="0"/>
            <w:vAlign w:val="center"/>
          </w:tcPr>
          <w:p>
            <w:pPr>
              <w:widowControl/>
              <w:jc w:val="center"/>
              <w:rPr>
                <w:rFonts w:ascii="宋体"/>
                <w:color w:val="auto"/>
                <w:sz w:val="24"/>
                <w:szCs w:val="24"/>
                <w:highlight w:val="none"/>
              </w:rPr>
            </w:pPr>
            <w:r>
              <w:rPr>
                <w:rFonts w:hint="eastAsia" w:ascii="宋体" w:hAnsi="宋体"/>
                <w:color w:val="auto"/>
                <w:sz w:val="24"/>
                <w:szCs w:val="24"/>
                <w:highlight w:val="none"/>
              </w:rPr>
              <w:t>投标文件响应页码</w:t>
            </w:r>
          </w:p>
        </w:tc>
        <w:tc>
          <w:tcPr>
            <w:tcW w:w="3093" w:type="dxa"/>
            <w:noWrap w:val="0"/>
            <w:vAlign w:val="center"/>
          </w:tcPr>
          <w:p>
            <w:pPr>
              <w:widowControl/>
              <w:jc w:val="center"/>
              <w:rPr>
                <w:rFonts w:hint="eastAsia" w:ascii="宋体" w:hAnsi="宋体"/>
                <w:b/>
                <w:bCs/>
                <w:color w:val="auto"/>
                <w:sz w:val="24"/>
                <w:highlight w:val="none"/>
                <w:u w:val="single"/>
              </w:rPr>
            </w:pPr>
            <w:r>
              <w:rPr>
                <w:rFonts w:hint="eastAsia" w:ascii="宋体" w:hAnsi="宋体"/>
                <w:b/>
                <w:bCs/>
                <w:color w:val="auto"/>
                <w:sz w:val="24"/>
                <w:highlight w:val="none"/>
                <w:u w:val="single"/>
                <w:shd w:val="pct10" w:color="auto" w:fill="FFFFFF"/>
              </w:rPr>
              <w:t>需要说明内容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582" w:type="dxa"/>
            <w:noWrap w:val="0"/>
            <w:vAlign w:val="center"/>
          </w:tcPr>
          <w:p>
            <w:pPr>
              <w:widowControl/>
              <w:spacing w:line="320" w:lineRule="exact"/>
              <w:jc w:val="center"/>
              <w:textAlignment w:val="bottom"/>
              <w:rPr>
                <w:rFonts w:ascii="宋体" w:hAnsi="宋体"/>
                <w:bCs/>
                <w:color w:val="auto"/>
                <w:sz w:val="24"/>
                <w:highlight w:val="none"/>
              </w:rPr>
            </w:pPr>
            <w:r>
              <w:rPr>
                <w:rFonts w:hint="eastAsia" w:ascii="宋体" w:cs="宋体"/>
                <w:color w:val="auto"/>
                <w:sz w:val="24"/>
                <w:szCs w:val="24"/>
                <w:highlight w:val="none"/>
                <w:lang w:val="en-US" w:eastAsia="zh-CN"/>
              </w:rPr>
              <w:t>1</w:t>
            </w:r>
          </w:p>
        </w:tc>
        <w:tc>
          <w:tcPr>
            <w:tcW w:w="4144" w:type="dxa"/>
            <w:noWrap w:val="0"/>
            <w:vAlign w:val="center"/>
          </w:tcPr>
          <w:p>
            <w:pPr>
              <w:widowControl/>
              <w:spacing w:line="320" w:lineRule="exact"/>
              <w:jc w:val="center"/>
              <w:textAlignment w:val="bottom"/>
              <w:rPr>
                <w:rFonts w:hint="eastAsia"/>
                <w:color w:val="auto"/>
                <w:sz w:val="24"/>
                <w:highlight w:val="none"/>
              </w:rPr>
            </w:pPr>
            <w:r>
              <w:rPr>
                <w:rFonts w:hint="eastAsia" w:ascii="宋体" w:cs="宋体"/>
                <w:color w:val="auto"/>
                <w:sz w:val="24"/>
                <w:szCs w:val="24"/>
                <w:highlight w:val="none"/>
              </w:rPr>
              <w:t>业绩</w:t>
            </w:r>
          </w:p>
        </w:tc>
        <w:tc>
          <w:tcPr>
            <w:tcW w:w="975" w:type="dxa"/>
            <w:noWrap w:val="0"/>
            <w:vAlign w:val="center"/>
          </w:tcPr>
          <w:p>
            <w:pPr>
              <w:jc w:val="center"/>
              <w:rPr>
                <w:rFonts w:ascii="宋体"/>
                <w:color w:val="auto"/>
                <w:sz w:val="24"/>
                <w:highlight w:val="none"/>
              </w:rPr>
            </w:pPr>
            <w:r>
              <w:rPr>
                <w:rFonts w:hint="eastAsia" w:ascii="宋体" w:hAnsi="宋体"/>
                <w:color w:val="auto"/>
                <w:sz w:val="24"/>
                <w:highlight w:val="none"/>
                <w:lang w:val="en-US" w:eastAsia="zh-CN"/>
              </w:rPr>
              <w:t>2</w:t>
            </w:r>
          </w:p>
        </w:tc>
        <w:tc>
          <w:tcPr>
            <w:tcW w:w="1464" w:type="dxa"/>
            <w:noWrap w:val="0"/>
            <w:vAlign w:val="center"/>
          </w:tcPr>
          <w:p>
            <w:pPr>
              <w:jc w:val="left"/>
              <w:rPr>
                <w:rFonts w:ascii="宋体"/>
                <w:bCs/>
                <w:color w:val="auto"/>
                <w:szCs w:val="21"/>
                <w:highlight w:val="none"/>
              </w:rPr>
            </w:pPr>
          </w:p>
        </w:tc>
        <w:tc>
          <w:tcPr>
            <w:tcW w:w="3093" w:type="dxa"/>
            <w:noWrap w:val="0"/>
            <w:vAlign w:val="top"/>
          </w:tcPr>
          <w:p>
            <w:pPr>
              <w:rPr>
                <w:rFonts w:hint="eastAsia" w:asci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82" w:type="dxa"/>
            <w:noWrap w:val="0"/>
            <w:vAlign w:val="center"/>
          </w:tcPr>
          <w:p>
            <w:pPr>
              <w:widowControl/>
              <w:spacing w:line="320" w:lineRule="exact"/>
              <w:jc w:val="center"/>
              <w:textAlignment w:val="bottom"/>
              <w:rPr>
                <w:rFonts w:ascii="宋体" w:hAnsi="宋体"/>
                <w:bCs/>
                <w:color w:val="auto"/>
                <w:sz w:val="24"/>
                <w:highlight w:val="none"/>
              </w:rPr>
            </w:pPr>
            <w:r>
              <w:rPr>
                <w:rFonts w:hint="eastAsia" w:ascii="宋体" w:cs="宋体"/>
                <w:color w:val="auto"/>
                <w:sz w:val="24"/>
                <w:szCs w:val="24"/>
                <w:highlight w:val="none"/>
                <w:lang w:val="en-US" w:eastAsia="zh-CN"/>
              </w:rPr>
              <w:t>2</w:t>
            </w:r>
          </w:p>
        </w:tc>
        <w:tc>
          <w:tcPr>
            <w:tcW w:w="4144" w:type="dxa"/>
            <w:noWrap w:val="0"/>
            <w:vAlign w:val="center"/>
          </w:tcPr>
          <w:p>
            <w:pPr>
              <w:widowControl/>
              <w:spacing w:line="320" w:lineRule="exact"/>
              <w:jc w:val="center"/>
              <w:textAlignment w:val="bottom"/>
              <w:rPr>
                <w:rFonts w:hint="eastAsia" w:ascii="宋体" w:hAnsi="宋体" w:cs="宋体"/>
                <w:color w:val="auto"/>
                <w:kern w:val="0"/>
                <w:sz w:val="24"/>
                <w:highlight w:val="none"/>
              </w:rPr>
            </w:pPr>
            <w:r>
              <w:rPr>
                <w:rFonts w:hint="eastAsia" w:ascii="宋体" w:cs="宋体"/>
                <w:color w:val="auto"/>
                <w:sz w:val="24"/>
                <w:szCs w:val="24"/>
                <w:highlight w:val="none"/>
              </w:rPr>
              <w:t>投入本项目人员配置情况</w:t>
            </w:r>
          </w:p>
        </w:tc>
        <w:tc>
          <w:tcPr>
            <w:tcW w:w="975" w:type="dxa"/>
            <w:noWrap w:val="0"/>
            <w:vAlign w:val="center"/>
          </w:tcPr>
          <w:p>
            <w:pPr>
              <w:jc w:val="center"/>
              <w:rPr>
                <w:rFonts w:hint="default" w:ascii="宋体" w:hAnsi="宋体"/>
                <w:color w:val="auto"/>
                <w:sz w:val="24"/>
                <w:highlight w:val="none"/>
                <w:lang w:val="en-US"/>
              </w:rPr>
            </w:pPr>
            <w:r>
              <w:rPr>
                <w:rFonts w:hint="eastAsia" w:ascii="宋体" w:hAnsi="宋体"/>
                <w:color w:val="auto"/>
                <w:sz w:val="24"/>
                <w:highlight w:val="none"/>
                <w:lang w:val="en-US" w:eastAsia="zh-CN"/>
              </w:rPr>
              <w:t>10</w:t>
            </w:r>
          </w:p>
        </w:tc>
        <w:tc>
          <w:tcPr>
            <w:tcW w:w="1464" w:type="dxa"/>
            <w:noWrap w:val="0"/>
            <w:vAlign w:val="center"/>
          </w:tcPr>
          <w:p>
            <w:pPr>
              <w:jc w:val="left"/>
              <w:rPr>
                <w:rFonts w:ascii="宋体"/>
                <w:bCs/>
                <w:color w:val="auto"/>
                <w:szCs w:val="21"/>
                <w:highlight w:val="none"/>
              </w:rPr>
            </w:pPr>
          </w:p>
        </w:tc>
        <w:tc>
          <w:tcPr>
            <w:tcW w:w="3093" w:type="dxa"/>
            <w:noWrap w:val="0"/>
            <w:vAlign w:val="center"/>
          </w:tcPr>
          <w:p>
            <w:pPr>
              <w:jc w:val="left"/>
              <w:rPr>
                <w:rFonts w:ascii="宋体"/>
                <w:bCs/>
                <w:color w:val="auto"/>
                <w:szCs w:val="21"/>
                <w:highlight w:val="none"/>
              </w:rPr>
            </w:pPr>
            <w:r>
              <w:rPr>
                <w:rFonts w:hint="eastAsia" w:ascii="宋体"/>
                <w:b/>
                <w:bCs/>
                <w:color w:val="auto"/>
                <w:szCs w:val="21"/>
                <w:highlight w:val="none"/>
                <w:u w:val="single"/>
                <w:shd w:val="pct10" w:color="auto" w:fill="FFFFFF"/>
              </w:rPr>
              <w:t>投标人务必将</w:t>
            </w:r>
            <w:r>
              <w:rPr>
                <w:rFonts w:hint="eastAsia" w:ascii="宋体"/>
                <w:b/>
                <w:bCs/>
                <w:color w:val="auto"/>
                <w:szCs w:val="21"/>
                <w:highlight w:val="none"/>
                <w:u w:val="single"/>
                <w:shd w:val="pct10" w:color="auto" w:fill="FFFFFF"/>
                <w:lang w:val="en-US" w:eastAsia="zh-CN"/>
              </w:rPr>
              <w:t>材料</w:t>
            </w:r>
            <w:r>
              <w:rPr>
                <w:rFonts w:hint="eastAsia" w:ascii="宋体"/>
                <w:b/>
                <w:bCs/>
                <w:color w:val="auto"/>
                <w:szCs w:val="21"/>
                <w:highlight w:val="none"/>
                <w:u w:val="single"/>
                <w:shd w:val="pct10" w:color="auto" w:fill="FFFFFF"/>
              </w:rPr>
              <w:t>详细内容及应得分值填写上，以方便评委进行更加优质、高效的评审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82" w:type="dxa"/>
            <w:noWrap w:val="0"/>
            <w:vAlign w:val="center"/>
          </w:tcPr>
          <w:p>
            <w:pPr>
              <w:widowControl/>
              <w:spacing w:line="320" w:lineRule="exact"/>
              <w:jc w:val="center"/>
              <w:textAlignment w:val="bottom"/>
              <w:rPr>
                <w:rFonts w:ascii="宋体" w:hAnsi="宋体"/>
                <w:bCs/>
                <w:color w:val="auto"/>
                <w:sz w:val="24"/>
                <w:highlight w:val="none"/>
              </w:rPr>
            </w:pPr>
            <w:r>
              <w:rPr>
                <w:rFonts w:hint="eastAsia" w:ascii="宋体" w:cs="宋体"/>
                <w:color w:val="auto"/>
                <w:sz w:val="24"/>
                <w:szCs w:val="24"/>
                <w:highlight w:val="none"/>
                <w:lang w:val="en-US" w:eastAsia="zh-CN"/>
              </w:rPr>
              <w:t>3</w:t>
            </w:r>
          </w:p>
        </w:tc>
        <w:tc>
          <w:tcPr>
            <w:tcW w:w="4144" w:type="dxa"/>
            <w:noWrap w:val="0"/>
            <w:vAlign w:val="center"/>
          </w:tcPr>
          <w:p>
            <w:pPr>
              <w:widowControl/>
              <w:spacing w:line="320" w:lineRule="exact"/>
              <w:jc w:val="center"/>
              <w:textAlignment w:val="bottom"/>
              <w:rPr>
                <w:color w:val="auto"/>
                <w:sz w:val="24"/>
                <w:highlight w:val="none"/>
              </w:rPr>
            </w:pPr>
            <w:r>
              <w:rPr>
                <w:rFonts w:hint="eastAsia" w:ascii="宋体" w:hAnsi="宋体" w:cs="宋体"/>
                <w:color w:val="auto"/>
                <w:kern w:val="0"/>
                <w:sz w:val="24"/>
                <w:szCs w:val="24"/>
                <w:highlight w:val="none"/>
                <w:lang w:bidi="ar"/>
              </w:rPr>
              <w:t>项目总体概述</w:t>
            </w:r>
          </w:p>
        </w:tc>
        <w:tc>
          <w:tcPr>
            <w:tcW w:w="975" w:type="dxa"/>
            <w:noWrap w:val="0"/>
            <w:vAlign w:val="center"/>
          </w:tcPr>
          <w:p>
            <w:pPr>
              <w:jc w:val="center"/>
              <w:rPr>
                <w:rFonts w:hint="default" w:ascii="宋体" w:hAnsi="宋体"/>
                <w:color w:val="auto"/>
                <w:sz w:val="24"/>
                <w:highlight w:val="none"/>
                <w:lang w:val="en-US"/>
              </w:rPr>
            </w:pPr>
            <w:r>
              <w:rPr>
                <w:rFonts w:hint="eastAsia" w:ascii="宋体" w:hAnsi="宋体"/>
                <w:color w:val="auto"/>
                <w:sz w:val="24"/>
                <w:highlight w:val="none"/>
                <w:lang w:val="en-US" w:eastAsia="zh-CN"/>
              </w:rPr>
              <w:t>12</w:t>
            </w:r>
          </w:p>
        </w:tc>
        <w:tc>
          <w:tcPr>
            <w:tcW w:w="1464" w:type="dxa"/>
            <w:noWrap w:val="0"/>
            <w:vAlign w:val="center"/>
          </w:tcPr>
          <w:p>
            <w:pPr>
              <w:jc w:val="left"/>
              <w:rPr>
                <w:rFonts w:ascii="宋体"/>
                <w:bCs/>
                <w:color w:val="auto"/>
                <w:szCs w:val="21"/>
                <w:highlight w:val="none"/>
              </w:rPr>
            </w:pPr>
          </w:p>
        </w:tc>
        <w:tc>
          <w:tcPr>
            <w:tcW w:w="3093" w:type="dxa"/>
            <w:noWrap w:val="0"/>
            <w:vAlign w:val="top"/>
          </w:tcPr>
          <w:p>
            <w:pPr>
              <w:rPr>
                <w:rFonts w:hint="eastAsia" w:ascii="宋体"/>
                <w:bCs/>
                <w:color w:val="auto"/>
                <w:szCs w:val="21"/>
                <w:highlight w:val="none"/>
              </w:rPr>
            </w:pPr>
            <w:r>
              <w:rPr>
                <w:rFonts w:hint="eastAsia" w:ascii="宋体"/>
                <w:b/>
                <w:bCs/>
                <w:color w:val="auto"/>
                <w:szCs w:val="21"/>
                <w:highlight w:val="none"/>
                <w:u w:val="single"/>
                <w:shd w:val="pct10" w:color="auto" w:fill="FFFFFF"/>
              </w:rPr>
              <w:t>投标人务必将</w:t>
            </w:r>
            <w:r>
              <w:rPr>
                <w:rFonts w:hint="eastAsia" w:ascii="宋体"/>
                <w:b/>
                <w:bCs/>
                <w:color w:val="auto"/>
                <w:szCs w:val="21"/>
                <w:highlight w:val="none"/>
                <w:u w:val="single"/>
                <w:shd w:val="pct10" w:color="auto" w:fill="FFFFFF"/>
                <w:lang w:val="en-US" w:eastAsia="zh-CN"/>
              </w:rPr>
              <w:t>材料</w:t>
            </w:r>
            <w:r>
              <w:rPr>
                <w:rFonts w:hint="eastAsia" w:ascii="宋体"/>
                <w:b/>
                <w:bCs/>
                <w:color w:val="auto"/>
                <w:szCs w:val="21"/>
                <w:highlight w:val="none"/>
                <w:u w:val="single"/>
                <w:shd w:val="pct10" w:color="auto" w:fill="FFFFFF"/>
              </w:rPr>
              <w:t>详细内容及应得分值填写上，以方便评委进行更加优质、高效的评审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82" w:type="dxa"/>
            <w:noWrap w:val="0"/>
            <w:vAlign w:val="center"/>
          </w:tcPr>
          <w:p>
            <w:pPr>
              <w:widowControl/>
              <w:spacing w:line="320" w:lineRule="exact"/>
              <w:jc w:val="center"/>
              <w:textAlignment w:val="bottom"/>
              <w:rPr>
                <w:rFonts w:ascii="宋体" w:hAnsi="宋体"/>
                <w:bCs/>
                <w:color w:val="auto"/>
                <w:sz w:val="24"/>
                <w:highlight w:val="none"/>
              </w:rPr>
            </w:pPr>
            <w:r>
              <w:rPr>
                <w:rFonts w:hint="eastAsia" w:ascii="宋体" w:cs="宋体"/>
                <w:color w:val="auto"/>
                <w:sz w:val="24"/>
                <w:szCs w:val="24"/>
                <w:highlight w:val="none"/>
                <w:lang w:val="en-US" w:eastAsia="zh-CN"/>
              </w:rPr>
              <w:t>4</w:t>
            </w:r>
          </w:p>
        </w:tc>
        <w:tc>
          <w:tcPr>
            <w:tcW w:w="4144" w:type="dxa"/>
            <w:noWrap w:val="0"/>
            <w:vAlign w:val="center"/>
          </w:tcPr>
          <w:p>
            <w:pPr>
              <w:widowControl/>
              <w:spacing w:line="320" w:lineRule="exact"/>
              <w:jc w:val="center"/>
              <w:textAlignment w:val="bottom"/>
              <w:rPr>
                <w:color w:val="auto"/>
                <w:sz w:val="24"/>
                <w:highlight w:val="none"/>
              </w:rPr>
            </w:pPr>
            <w:r>
              <w:rPr>
                <w:rFonts w:hint="eastAsia"/>
                <w:color w:val="auto"/>
                <w:sz w:val="24"/>
                <w:szCs w:val="24"/>
                <w:highlight w:val="none"/>
              </w:rPr>
              <w:t>重点、难点分析</w:t>
            </w:r>
            <w:r>
              <w:rPr>
                <w:rFonts w:hint="eastAsia"/>
                <w:color w:val="auto"/>
                <w:sz w:val="24"/>
                <w:szCs w:val="24"/>
                <w:highlight w:val="none"/>
                <w:lang w:val="en-US" w:eastAsia="zh-CN"/>
              </w:rPr>
              <w:t>及应对措施</w:t>
            </w:r>
          </w:p>
        </w:tc>
        <w:tc>
          <w:tcPr>
            <w:tcW w:w="975" w:type="dxa"/>
            <w:noWrap w:val="0"/>
            <w:vAlign w:val="center"/>
          </w:tcPr>
          <w:p>
            <w:pPr>
              <w:jc w:val="center"/>
              <w:rPr>
                <w:rFonts w:hint="default" w:ascii="宋体" w:eastAsia="宋体"/>
                <w:color w:val="auto"/>
                <w:sz w:val="24"/>
                <w:highlight w:val="none"/>
                <w:lang w:val="en-US" w:eastAsia="zh-CN"/>
              </w:rPr>
            </w:pPr>
            <w:r>
              <w:rPr>
                <w:rFonts w:hint="eastAsia" w:ascii="宋体" w:hAnsi="宋体"/>
                <w:color w:val="auto"/>
                <w:sz w:val="24"/>
                <w:highlight w:val="none"/>
                <w:lang w:val="en-US" w:eastAsia="zh-CN"/>
              </w:rPr>
              <w:t>8</w:t>
            </w:r>
          </w:p>
        </w:tc>
        <w:tc>
          <w:tcPr>
            <w:tcW w:w="1464" w:type="dxa"/>
            <w:noWrap w:val="0"/>
            <w:vAlign w:val="center"/>
          </w:tcPr>
          <w:p>
            <w:pPr>
              <w:jc w:val="left"/>
              <w:rPr>
                <w:rFonts w:ascii="宋体"/>
                <w:bCs/>
                <w:color w:val="auto"/>
                <w:szCs w:val="21"/>
                <w:highlight w:val="none"/>
              </w:rPr>
            </w:pPr>
          </w:p>
        </w:tc>
        <w:tc>
          <w:tcPr>
            <w:tcW w:w="3093" w:type="dxa"/>
            <w:noWrap w:val="0"/>
            <w:vAlign w:val="top"/>
          </w:tcPr>
          <w:p>
            <w:pPr>
              <w:jc w:val="left"/>
              <w:rPr>
                <w:rFonts w:asci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noWrap w:val="0"/>
            <w:vAlign w:val="center"/>
          </w:tcPr>
          <w:p>
            <w:pPr>
              <w:widowControl/>
              <w:spacing w:line="320" w:lineRule="exact"/>
              <w:jc w:val="center"/>
              <w:textAlignment w:val="bottom"/>
              <w:rPr>
                <w:rFonts w:ascii="宋体"/>
                <w:bCs/>
                <w:color w:val="auto"/>
                <w:sz w:val="24"/>
                <w:highlight w:val="none"/>
              </w:rPr>
            </w:pPr>
            <w:r>
              <w:rPr>
                <w:rFonts w:hint="eastAsia" w:ascii="宋体" w:cs="宋体"/>
                <w:color w:val="auto"/>
                <w:sz w:val="24"/>
                <w:szCs w:val="24"/>
                <w:highlight w:val="none"/>
                <w:lang w:val="en-US" w:eastAsia="zh-CN"/>
              </w:rPr>
              <w:t>5</w:t>
            </w:r>
          </w:p>
        </w:tc>
        <w:tc>
          <w:tcPr>
            <w:tcW w:w="4144" w:type="dxa"/>
            <w:noWrap w:val="0"/>
            <w:vAlign w:val="center"/>
          </w:tcPr>
          <w:p>
            <w:pPr>
              <w:widowControl/>
              <w:spacing w:line="320" w:lineRule="exact"/>
              <w:jc w:val="center"/>
              <w:textAlignment w:val="bottom"/>
              <w:rPr>
                <w:color w:val="auto"/>
                <w:sz w:val="24"/>
                <w:highlight w:val="none"/>
              </w:rPr>
            </w:pPr>
            <w:r>
              <w:rPr>
                <w:rFonts w:hint="eastAsia" w:ascii="宋体" w:hAnsi="宋体"/>
                <w:color w:val="auto"/>
                <w:sz w:val="24"/>
                <w:szCs w:val="24"/>
                <w:highlight w:val="none"/>
              </w:rPr>
              <w:t>施工组织方案</w:t>
            </w:r>
          </w:p>
        </w:tc>
        <w:tc>
          <w:tcPr>
            <w:tcW w:w="975" w:type="dxa"/>
            <w:noWrap w:val="0"/>
            <w:vAlign w:val="center"/>
          </w:tcPr>
          <w:p>
            <w:pPr>
              <w:jc w:val="center"/>
              <w:rPr>
                <w:rFonts w:hint="default" w:ascii="宋体"/>
                <w:color w:val="auto"/>
                <w:sz w:val="24"/>
                <w:highlight w:val="none"/>
                <w:lang w:val="en-US"/>
              </w:rPr>
            </w:pPr>
            <w:r>
              <w:rPr>
                <w:rFonts w:hint="eastAsia" w:ascii="宋体" w:hAnsi="宋体"/>
                <w:color w:val="auto"/>
                <w:sz w:val="24"/>
                <w:highlight w:val="none"/>
                <w:lang w:val="en-US" w:eastAsia="zh-CN"/>
              </w:rPr>
              <w:t>16</w:t>
            </w:r>
          </w:p>
        </w:tc>
        <w:tc>
          <w:tcPr>
            <w:tcW w:w="1464" w:type="dxa"/>
            <w:noWrap w:val="0"/>
            <w:vAlign w:val="center"/>
          </w:tcPr>
          <w:p>
            <w:pPr>
              <w:jc w:val="left"/>
              <w:rPr>
                <w:rFonts w:ascii="宋体"/>
                <w:bCs/>
                <w:color w:val="auto"/>
                <w:szCs w:val="21"/>
                <w:highlight w:val="none"/>
              </w:rPr>
            </w:pPr>
          </w:p>
        </w:tc>
        <w:tc>
          <w:tcPr>
            <w:tcW w:w="3093" w:type="dxa"/>
            <w:noWrap w:val="0"/>
            <w:vAlign w:val="top"/>
          </w:tcPr>
          <w:p>
            <w:pPr>
              <w:jc w:val="left"/>
              <w:rPr>
                <w:rFonts w:hint="eastAsia" w:ascii="宋体" w:eastAsia="宋体"/>
                <w:bCs/>
                <w:color w:val="auto"/>
                <w:szCs w:val="21"/>
                <w:highlight w:val="none"/>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noWrap w:val="0"/>
            <w:vAlign w:val="center"/>
          </w:tcPr>
          <w:p>
            <w:pPr>
              <w:widowControl/>
              <w:spacing w:line="320" w:lineRule="exact"/>
              <w:jc w:val="center"/>
              <w:textAlignment w:val="bottom"/>
              <w:rPr>
                <w:rFonts w:ascii="宋体" w:hAnsi="宋体"/>
                <w:bCs/>
                <w:color w:val="auto"/>
                <w:sz w:val="24"/>
                <w:highlight w:val="none"/>
              </w:rPr>
            </w:pPr>
            <w:r>
              <w:rPr>
                <w:rFonts w:hint="eastAsia" w:ascii="宋体" w:cs="宋体"/>
                <w:color w:val="auto"/>
                <w:sz w:val="24"/>
                <w:szCs w:val="24"/>
                <w:highlight w:val="none"/>
                <w:lang w:val="en-US" w:eastAsia="zh-CN"/>
              </w:rPr>
              <w:t>6</w:t>
            </w:r>
          </w:p>
        </w:tc>
        <w:tc>
          <w:tcPr>
            <w:tcW w:w="4144" w:type="dxa"/>
            <w:noWrap w:val="0"/>
            <w:vAlign w:val="center"/>
          </w:tcPr>
          <w:p>
            <w:pPr>
              <w:widowControl/>
              <w:spacing w:line="320" w:lineRule="exact"/>
              <w:jc w:val="center"/>
              <w:textAlignment w:val="bottom"/>
              <w:rPr>
                <w:rFonts w:hint="eastAsia" w:ascii="宋体" w:cs="宋体"/>
                <w:color w:val="auto"/>
                <w:sz w:val="22"/>
                <w:szCs w:val="22"/>
                <w:highlight w:val="none"/>
              </w:rPr>
            </w:pPr>
            <w:r>
              <w:rPr>
                <w:rFonts w:hint="eastAsia" w:ascii="宋体" w:hAnsi="宋体" w:eastAsia="宋体" w:cs="宋体"/>
                <w:b w:val="0"/>
                <w:bCs/>
                <w:color w:val="auto"/>
                <w:sz w:val="24"/>
                <w:szCs w:val="24"/>
                <w:highlight w:val="none"/>
              </w:rPr>
              <w:t>技术方案</w:t>
            </w:r>
          </w:p>
        </w:tc>
        <w:tc>
          <w:tcPr>
            <w:tcW w:w="975" w:type="dxa"/>
            <w:noWrap w:val="0"/>
            <w:vAlign w:val="center"/>
          </w:tcPr>
          <w:p>
            <w:pPr>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12</w:t>
            </w:r>
          </w:p>
        </w:tc>
        <w:tc>
          <w:tcPr>
            <w:tcW w:w="1464" w:type="dxa"/>
            <w:noWrap w:val="0"/>
            <w:vAlign w:val="center"/>
          </w:tcPr>
          <w:p>
            <w:pPr>
              <w:jc w:val="left"/>
              <w:rPr>
                <w:rFonts w:ascii="宋体"/>
                <w:bCs/>
                <w:color w:val="auto"/>
                <w:szCs w:val="21"/>
                <w:highlight w:val="none"/>
              </w:rPr>
            </w:pPr>
          </w:p>
        </w:tc>
        <w:tc>
          <w:tcPr>
            <w:tcW w:w="3093" w:type="dxa"/>
            <w:noWrap w:val="0"/>
            <w:vAlign w:val="top"/>
          </w:tcPr>
          <w:p>
            <w:pPr>
              <w:jc w:val="left"/>
              <w:rPr>
                <w:rFonts w:hint="eastAsia" w:ascii="宋体" w:eastAsia="宋体"/>
                <w:bCs/>
                <w:color w:val="auto"/>
                <w:szCs w:val="21"/>
                <w:highlight w:val="none"/>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noWrap w:val="0"/>
            <w:vAlign w:val="center"/>
          </w:tcPr>
          <w:p>
            <w:pPr>
              <w:widowControl/>
              <w:spacing w:line="320" w:lineRule="exact"/>
              <w:jc w:val="center"/>
              <w:textAlignment w:val="bottom"/>
              <w:rPr>
                <w:rFonts w:ascii="宋体" w:hAnsi="宋体"/>
                <w:bCs/>
                <w:color w:val="auto"/>
                <w:sz w:val="24"/>
                <w:highlight w:val="none"/>
              </w:rPr>
            </w:pPr>
            <w:r>
              <w:rPr>
                <w:rFonts w:hint="eastAsia" w:ascii="宋体" w:cs="宋体"/>
                <w:color w:val="auto"/>
                <w:sz w:val="24"/>
                <w:szCs w:val="24"/>
                <w:highlight w:val="none"/>
                <w:lang w:val="en-US" w:eastAsia="zh-CN"/>
              </w:rPr>
              <w:t>7</w:t>
            </w:r>
          </w:p>
        </w:tc>
        <w:tc>
          <w:tcPr>
            <w:tcW w:w="4144" w:type="dxa"/>
            <w:noWrap w:val="0"/>
            <w:vAlign w:val="center"/>
          </w:tcPr>
          <w:p>
            <w:pPr>
              <w:widowControl/>
              <w:spacing w:line="320" w:lineRule="exact"/>
              <w:jc w:val="center"/>
              <w:textAlignment w:val="bottom"/>
              <w:rPr>
                <w:rFonts w:hint="eastAsia" w:ascii="宋体" w:cs="宋体"/>
                <w:color w:val="auto"/>
                <w:sz w:val="22"/>
                <w:szCs w:val="22"/>
                <w:highlight w:val="none"/>
              </w:rPr>
            </w:pPr>
            <w:r>
              <w:rPr>
                <w:rFonts w:hint="eastAsia" w:ascii="宋体" w:cs="宋体"/>
                <w:color w:val="auto"/>
                <w:sz w:val="24"/>
                <w:szCs w:val="24"/>
                <w:highlight w:val="none"/>
              </w:rPr>
              <w:t>合理化建议</w:t>
            </w:r>
          </w:p>
        </w:tc>
        <w:tc>
          <w:tcPr>
            <w:tcW w:w="975" w:type="dxa"/>
            <w:noWrap w:val="0"/>
            <w:vAlign w:val="center"/>
          </w:tcPr>
          <w:p>
            <w:pPr>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4</w:t>
            </w:r>
          </w:p>
        </w:tc>
        <w:tc>
          <w:tcPr>
            <w:tcW w:w="1464" w:type="dxa"/>
            <w:noWrap w:val="0"/>
            <w:vAlign w:val="center"/>
          </w:tcPr>
          <w:p>
            <w:pPr>
              <w:jc w:val="left"/>
              <w:rPr>
                <w:rFonts w:ascii="宋体"/>
                <w:bCs/>
                <w:color w:val="auto"/>
                <w:szCs w:val="21"/>
                <w:highlight w:val="none"/>
              </w:rPr>
            </w:pPr>
          </w:p>
        </w:tc>
        <w:tc>
          <w:tcPr>
            <w:tcW w:w="3093" w:type="dxa"/>
            <w:noWrap w:val="0"/>
            <w:vAlign w:val="top"/>
          </w:tcPr>
          <w:p>
            <w:pPr>
              <w:jc w:val="left"/>
              <w:rPr>
                <w:rFonts w:hint="eastAsia" w:ascii="宋体" w:eastAsia="宋体"/>
                <w:bCs/>
                <w:color w:val="auto"/>
                <w:szCs w:val="21"/>
                <w:highlight w:val="none"/>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noWrap w:val="0"/>
            <w:vAlign w:val="center"/>
          </w:tcPr>
          <w:p>
            <w:pPr>
              <w:widowControl/>
              <w:spacing w:line="320" w:lineRule="exact"/>
              <w:jc w:val="center"/>
              <w:textAlignment w:val="bottom"/>
              <w:rPr>
                <w:rFonts w:ascii="宋体" w:hAnsi="宋体"/>
                <w:bCs/>
                <w:color w:val="auto"/>
                <w:sz w:val="24"/>
                <w:highlight w:val="none"/>
              </w:rPr>
            </w:pPr>
            <w:r>
              <w:rPr>
                <w:rFonts w:hint="eastAsia" w:ascii="宋体" w:cs="宋体"/>
                <w:color w:val="auto"/>
                <w:sz w:val="24"/>
                <w:szCs w:val="24"/>
                <w:highlight w:val="none"/>
                <w:lang w:val="en-US" w:eastAsia="zh-CN"/>
              </w:rPr>
              <w:t>8</w:t>
            </w:r>
          </w:p>
        </w:tc>
        <w:tc>
          <w:tcPr>
            <w:tcW w:w="4144" w:type="dxa"/>
            <w:noWrap w:val="0"/>
            <w:vAlign w:val="center"/>
          </w:tcPr>
          <w:p>
            <w:pPr>
              <w:widowControl/>
              <w:spacing w:line="320" w:lineRule="exact"/>
              <w:jc w:val="center"/>
              <w:textAlignment w:val="bottom"/>
              <w:rPr>
                <w:rFonts w:hint="eastAsia" w:ascii="宋体" w:cs="宋体"/>
                <w:color w:val="auto"/>
                <w:sz w:val="22"/>
                <w:szCs w:val="22"/>
                <w:highlight w:val="none"/>
              </w:rPr>
            </w:pPr>
            <w:r>
              <w:rPr>
                <w:rFonts w:hint="eastAsia" w:ascii="宋体" w:cs="宋体"/>
                <w:color w:val="auto"/>
                <w:sz w:val="24"/>
                <w:szCs w:val="24"/>
                <w:highlight w:val="none"/>
              </w:rPr>
              <w:t>服务质量承诺及保障措施</w:t>
            </w:r>
          </w:p>
        </w:tc>
        <w:tc>
          <w:tcPr>
            <w:tcW w:w="975" w:type="dxa"/>
            <w:noWrap w:val="0"/>
            <w:vAlign w:val="center"/>
          </w:tcPr>
          <w:p>
            <w:pPr>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8</w:t>
            </w:r>
          </w:p>
        </w:tc>
        <w:tc>
          <w:tcPr>
            <w:tcW w:w="1464" w:type="dxa"/>
            <w:noWrap w:val="0"/>
            <w:vAlign w:val="center"/>
          </w:tcPr>
          <w:p>
            <w:pPr>
              <w:jc w:val="left"/>
              <w:rPr>
                <w:rFonts w:ascii="宋体"/>
                <w:bCs/>
                <w:color w:val="auto"/>
                <w:szCs w:val="21"/>
                <w:highlight w:val="none"/>
              </w:rPr>
            </w:pPr>
          </w:p>
        </w:tc>
        <w:tc>
          <w:tcPr>
            <w:tcW w:w="3093" w:type="dxa"/>
            <w:noWrap w:val="0"/>
            <w:vAlign w:val="top"/>
          </w:tcPr>
          <w:p>
            <w:pPr>
              <w:jc w:val="left"/>
              <w:rPr>
                <w:rFonts w:hint="eastAsia" w:ascii="宋体" w:eastAsia="宋体"/>
                <w:bCs/>
                <w:color w:val="auto"/>
                <w:szCs w:val="21"/>
                <w:highlight w:val="none"/>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582" w:type="dxa"/>
            <w:noWrap w:val="0"/>
            <w:vAlign w:val="center"/>
          </w:tcPr>
          <w:p>
            <w:pPr>
              <w:widowControl/>
              <w:spacing w:line="320" w:lineRule="exact"/>
              <w:jc w:val="center"/>
              <w:textAlignment w:val="bottom"/>
              <w:rPr>
                <w:rFonts w:ascii="宋体" w:hAnsi="宋体"/>
                <w:bCs/>
                <w:color w:val="auto"/>
                <w:sz w:val="24"/>
                <w:highlight w:val="none"/>
              </w:rPr>
            </w:pPr>
            <w:r>
              <w:rPr>
                <w:rFonts w:hint="eastAsia" w:ascii="宋体" w:cs="宋体"/>
                <w:color w:val="auto"/>
                <w:sz w:val="24"/>
                <w:szCs w:val="24"/>
                <w:highlight w:val="none"/>
                <w:lang w:val="en-US" w:eastAsia="zh-CN"/>
              </w:rPr>
              <w:t>9</w:t>
            </w:r>
          </w:p>
        </w:tc>
        <w:tc>
          <w:tcPr>
            <w:tcW w:w="4144" w:type="dxa"/>
            <w:noWrap w:val="0"/>
            <w:vAlign w:val="center"/>
          </w:tcPr>
          <w:p>
            <w:pPr>
              <w:widowControl/>
              <w:spacing w:line="320" w:lineRule="exact"/>
              <w:jc w:val="center"/>
              <w:textAlignment w:val="bottom"/>
              <w:rPr>
                <w:rFonts w:hint="eastAsia" w:ascii="宋体" w:cs="宋体"/>
                <w:color w:val="auto"/>
                <w:sz w:val="22"/>
                <w:szCs w:val="22"/>
                <w:highlight w:val="none"/>
              </w:rPr>
            </w:pPr>
            <w:r>
              <w:rPr>
                <w:rFonts w:hint="eastAsia" w:ascii="Times New Roman" w:hAnsi="Times New Roman" w:eastAsia="宋体" w:cs="Times New Roman"/>
                <w:color w:val="auto"/>
                <w:sz w:val="24"/>
                <w:szCs w:val="24"/>
                <w:highlight w:val="none"/>
                <w:lang w:val="en-US" w:eastAsia="zh-CN"/>
              </w:rPr>
              <w:t>后续服务</w:t>
            </w:r>
          </w:p>
        </w:tc>
        <w:tc>
          <w:tcPr>
            <w:tcW w:w="975" w:type="dxa"/>
            <w:noWrap w:val="0"/>
            <w:vAlign w:val="center"/>
          </w:tcPr>
          <w:p>
            <w:pPr>
              <w:jc w:val="center"/>
              <w:rPr>
                <w:rFonts w:hint="default" w:ascii="宋体" w:hAnsi="宋体"/>
                <w:color w:val="auto"/>
                <w:sz w:val="24"/>
                <w:highlight w:val="none"/>
                <w:lang w:val="en-US" w:eastAsia="zh-CN"/>
              </w:rPr>
            </w:pPr>
            <w:r>
              <w:rPr>
                <w:rFonts w:hint="eastAsia" w:ascii="宋体" w:hAnsi="宋体"/>
                <w:color w:val="auto"/>
                <w:sz w:val="24"/>
                <w:highlight w:val="none"/>
                <w:lang w:val="en-US" w:eastAsia="zh-CN"/>
              </w:rPr>
              <w:t>8</w:t>
            </w:r>
          </w:p>
        </w:tc>
        <w:tc>
          <w:tcPr>
            <w:tcW w:w="1464" w:type="dxa"/>
            <w:noWrap w:val="0"/>
            <w:vAlign w:val="center"/>
          </w:tcPr>
          <w:p>
            <w:pPr>
              <w:jc w:val="left"/>
              <w:rPr>
                <w:rFonts w:ascii="宋体"/>
                <w:bCs/>
                <w:color w:val="auto"/>
                <w:szCs w:val="21"/>
                <w:highlight w:val="none"/>
              </w:rPr>
            </w:pPr>
          </w:p>
        </w:tc>
        <w:tc>
          <w:tcPr>
            <w:tcW w:w="3093" w:type="dxa"/>
            <w:noWrap w:val="0"/>
            <w:vAlign w:val="top"/>
          </w:tcPr>
          <w:p>
            <w:pPr>
              <w:jc w:val="left"/>
              <w:rPr>
                <w:rFonts w:hint="eastAsia" w:ascii="宋体" w:eastAsia="宋体"/>
                <w:bCs/>
                <w:color w:val="auto"/>
                <w:szCs w:val="21"/>
                <w:highlight w:val="none"/>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726" w:type="dxa"/>
            <w:gridSpan w:val="2"/>
            <w:noWrap w:val="0"/>
            <w:vAlign w:val="center"/>
          </w:tcPr>
          <w:p>
            <w:pPr>
              <w:jc w:val="center"/>
              <w:rPr>
                <w:rFonts w:ascii="宋体"/>
                <w:color w:val="auto"/>
                <w:sz w:val="24"/>
                <w:highlight w:val="none"/>
              </w:rPr>
            </w:pPr>
            <w:r>
              <w:rPr>
                <w:rFonts w:hint="eastAsia" w:ascii="宋体" w:hAnsi="宋体"/>
                <w:color w:val="auto"/>
                <w:sz w:val="24"/>
                <w:highlight w:val="none"/>
              </w:rPr>
              <w:t>合计</w:t>
            </w:r>
          </w:p>
        </w:tc>
        <w:tc>
          <w:tcPr>
            <w:tcW w:w="975" w:type="dxa"/>
            <w:noWrap w:val="0"/>
            <w:vAlign w:val="center"/>
          </w:tcPr>
          <w:p>
            <w:pPr>
              <w:jc w:val="center"/>
              <w:rPr>
                <w:rFonts w:hint="eastAsia" w:ascii="宋体"/>
                <w:color w:val="auto"/>
                <w:sz w:val="24"/>
                <w:highlight w:val="none"/>
              </w:rPr>
            </w:pPr>
            <w:r>
              <w:rPr>
                <w:rFonts w:hint="eastAsia" w:ascii="宋体"/>
                <w:color w:val="auto"/>
                <w:sz w:val="24"/>
                <w:highlight w:val="none"/>
                <w:lang w:val="en-US" w:eastAsia="zh-CN"/>
              </w:rPr>
              <w:t>80</w:t>
            </w:r>
            <w:r>
              <w:rPr>
                <w:rFonts w:hint="eastAsia" w:ascii="宋体"/>
                <w:color w:val="auto"/>
                <w:sz w:val="24"/>
                <w:highlight w:val="none"/>
              </w:rPr>
              <w:t>分</w:t>
            </w:r>
          </w:p>
        </w:tc>
        <w:tc>
          <w:tcPr>
            <w:tcW w:w="1464" w:type="dxa"/>
            <w:noWrap w:val="0"/>
            <w:vAlign w:val="center"/>
          </w:tcPr>
          <w:p>
            <w:pPr>
              <w:snapToGrid w:val="0"/>
              <w:jc w:val="left"/>
              <w:rPr>
                <w:rFonts w:ascii="宋体"/>
                <w:bCs/>
                <w:color w:val="auto"/>
                <w:szCs w:val="21"/>
                <w:highlight w:val="none"/>
                <w:lang w:val="zh-CN"/>
              </w:rPr>
            </w:pPr>
          </w:p>
        </w:tc>
        <w:tc>
          <w:tcPr>
            <w:tcW w:w="3093" w:type="dxa"/>
            <w:noWrap w:val="0"/>
            <w:vAlign w:val="top"/>
          </w:tcPr>
          <w:p>
            <w:pPr>
              <w:snapToGrid w:val="0"/>
              <w:rPr>
                <w:rFonts w:ascii="宋体"/>
                <w:bCs/>
                <w:color w:val="auto"/>
                <w:szCs w:val="21"/>
                <w:highlight w:val="none"/>
                <w:lang w:val="zh-CN"/>
              </w:rPr>
            </w:pPr>
          </w:p>
        </w:tc>
      </w:tr>
    </w:tbl>
    <w:p>
      <w:pPr>
        <w:rPr>
          <w:rFonts w:hint="eastAsia" w:ascii="宋体" w:hAnsi="宋体"/>
          <w:b/>
          <w:color w:val="auto"/>
          <w:sz w:val="24"/>
          <w:highlight w:val="none"/>
        </w:rPr>
      </w:pPr>
    </w:p>
    <w:p>
      <w:pPr>
        <w:rPr>
          <w:rFonts w:hint="eastAsia" w:hAnsi="宋体"/>
          <w:b/>
          <w:color w:val="auto"/>
          <w:sz w:val="30"/>
          <w:szCs w:val="30"/>
          <w:highlight w:val="none"/>
        </w:rPr>
      </w:pPr>
      <w:r>
        <w:rPr>
          <w:rFonts w:hAnsi="宋体"/>
          <w:b/>
          <w:color w:val="auto"/>
          <w:sz w:val="30"/>
          <w:szCs w:val="30"/>
          <w:highlight w:val="none"/>
        </w:rPr>
        <w:br w:type="page"/>
      </w:r>
    </w:p>
    <w:p>
      <w:pPr>
        <w:adjustRightInd w:val="0"/>
        <w:spacing w:line="240" w:lineRule="atLeast"/>
        <w:jc w:val="center"/>
        <w:outlineLvl w:val="0"/>
        <w:rPr>
          <w:rFonts w:hAnsi="宋体"/>
          <w:b/>
          <w:color w:val="auto"/>
          <w:sz w:val="30"/>
          <w:szCs w:val="30"/>
          <w:highlight w:val="none"/>
        </w:rPr>
      </w:pPr>
      <w:bookmarkStart w:id="71" w:name="_Toc13051"/>
      <w:r>
        <w:rPr>
          <w:rFonts w:hint="eastAsia" w:hAnsi="宋体"/>
          <w:b/>
          <w:color w:val="auto"/>
          <w:sz w:val="30"/>
          <w:szCs w:val="30"/>
          <w:highlight w:val="none"/>
        </w:rPr>
        <w:t>第五章  合同主要条款</w:t>
      </w:r>
      <w:bookmarkEnd w:id="71"/>
    </w:p>
    <w:p>
      <w:pPr>
        <w:rPr>
          <w:rFonts w:hint="eastAsia" w:hAnsi="宋体"/>
          <w:b/>
          <w:color w:val="auto"/>
          <w:szCs w:val="21"/>
          <w:highlight w:val="none"/>
        </w:rPr>
      </w:pPr>
      <w:bookmarkStart w:id="72" w:name="_Toc466534751"/>
    </w:p>
    <w:p>
      <w:pPr>
        <w:pStyle w:val="11"/>
        <w:snapToGrid w:val="0"/>
        <w:spacing w:beforeLines="0" w:afterLines="0" w:line="480" w:lineRule="exact"/>
        <w:rPr>
          <w:rFonts w:hint="eastAsia" w:hAnsi="宋体" w:cs="宋体"/>
          <w:color w:val="auto"/>
          <w:highlight w:val="none"/>
        </w:rPr>
      </w:pPr>
      <w:r>
        <w:rPr>
          <w:rFonts w:hint="eastAsia" w:hAnsi="宋体" w:cs="宋体"/>
          <w:color w:val="auto"/>
          <w:highlight w:val="none"/>
        </w:rPr>
        <w:t>项目名称：                                  项目编号：</w:t>
      </w:r>
    </w:p>
    <w:p>
      <w:pPr>
        <w:pStyle w:val="11"/>
        <w:snapToGrid w:val="0"/>
        <w:spacing w:beforeLines="0" w:afterLines="0" w:line="480" w:lineRule="exact"/>
        <w:rPr>
          <w:rFonts w:hint="eastAsia" w:hAnsi="宋体" w:cs="宋体"/>
          <w:color w:val="auto"/>
          <w:highlight w:val="none"/>
        </w:rPr>
      </w:pPr>
      <w:r>
        <w:rPr>
          <w:rFonts w:hint="eastAsia" w:hAnsi="宋体" w:cs="宋体"/>
          <w:color w:val="auto"/>
          <w:highlight w:val="none"/>
        </w:rPr>
        <w:t>甲方：（买方）                              乙方：（卖方）</w:t>
      </w:r>
    </w:p>
    <w:p>
      <w:pPr>
        <w:pStyle w:val="11"/>
        <w:snapToGrid w:val="0"/>
        <w:spacing w:beforeLines="0" w:afterLines="0" w:line="480" w:lineRule="exact"/>
        <w:rPr>
          <w:rFonts w:hint="eastAsia" w:hAnsi="宋体" w:cs="宋体"/>
          <w:b/>
          <w:color w:val="auto"/>
          <w:highlight w:val="none"/>
        </w:rPr>
      </w:pPr>
      <w:r>
        <w:rPr>
          <w:rFonts w:hint="eastAsia" w:hAnsi="宋体" w:cs="宋体"/>
          <w:color w:val="auto"/>
          <w:highlight w:val="none"/>
          <w:lang w:val="en-US" w:eastAsia="zh-CN"/>
        </w:rPr>
        <w:t>见</w:t>
      </w:r>
      <w:r>
        <w:rPr>
          <w:rFonts w:hint="eastAsia" w:hAnsi="宋体" w:cs="宋体"/>
          <w:color w:val="auto"/>
          <w:highlight w:val="none"/>
        </w:rPr>
        <w:t>证方：浙江同益咨询有限公司</w:t>
      </w:r>
    </w:p>
    <w:p>
      <w:pPr>
        <w:pStyle w:val="11"/>
        <w:snapToGrid w:val="0"/>
        <w:spacing w:before="156" w:after="156" w:line="480" w:lineRule="exact"/>
        <w:ind w:firstLine="480" w:firstLineChars="200"/>
        <w:rPr>
          <w:rFonts w:hint="eastAsia" w:hAnsi="宋体" w:cs="宋体"/>
          <w:b/>
          <w:color w:val="auto"/>
          <w:highlight w:val="none"/>
        </w:rPr>
      </w:pPr>
      <w:r>
        <w:rPr>
          <w:rFonts w:hint="eastAsia" w:hAnsi="宋体" w:cs="宋体"/>
          <w:color w:val="auto"/>
          <w:highlight w:val="none"/>
        </w:rPr>
        <w:t>甲、乙双方根据《中华人民共和国政府采购法》、《中华人民共和国合同法》和</w:t>
      </w:r>
      <w:r>
        <w:rPr>
          <w:rFonts w:hint="eastAsia" w:hAnsi="宋体" w:cs="宋体"/>
          <w:color w:val="auto"/>
          <w:highlight w:val="none"/>
          <w:u w:val="single"/>
          <w:lang w:eastAsia="zh-CN"/>
        </w:rPr>
        <w:t>2024-2026年度临海市容器苗培育项目</w:t>
      </w:r>
      <w:r>
        <w:rPr>
          <w:rFonts w:hint="eastAsia" w:hAnsi="宋体" w:cs="宋体"/>
          <w:color w:val="auto"/>
          <w:highlight w:val="none"/>
        </w:rPr>
        <w:t>招标文件的相关规定，双方达成一致签署本合同。</w:t>
      </w:r>
    </w:p>
    <w:p>
      <w:pPr>
        <w:pStyle w:val="11"/>
        <w:snapToGrid w:val="0"/>
        <w:spacing w:beforeLines="0" w:afterLines="0" w:line="480" w:lineRule="exact"/>
        <w:ind w:firstLine="480" w:firstLineChars="200"/>
        <w:rPr>
          <w:rFonts w:hint="default" w:hAnsi="宋体" w:eastAsia="宋体" w:cs="宋体"/>
          <w:b/>
          <w:color w:val="auto"/>
          <w:highlight w:val="none"/>
          <w:lang w:val="en-US" w:eastAsia="zh-CN"/>
        </w:rPr>
      </w:pPr>
      <w:r>
        <w:rPr>
          <w:rFonts w:hint="eastAsia" w:hAnsi="宋体" w:cs="宋体"/>
          <w:b w:val="0"/>
          <w:bCs/>
          <w:color w:val="auto"/>
          <w:highlight w:val="none"/>
          <w:lang w:val="en-US" w:eastAsia="zh-CN"/>
        </w:rPr>
        <w:t>第一条</w:t>
      </w:r>
      <w:r>
        <w:rPr>
          <w:rFonts w:hint="eastAsia" w:hAnsi="宋体" w:cs="宋体"/>
          <w:b w:val="0"/>
          <w:bCs/>
          <w:color w:val="auto"/>
          <w:highlight w:val="none"/>
        </w:rPr>
        <w:t>、</w:t>
      </w:r>
      <w:r>
        <w:rPr>
          <w:rFonts w:hint="eastAsia" w:hAnsi="宋体" w:cs="宋体"/>
          <w:b w:val="0"/>
          <w:bCs/>
          <w:color w:val="auto"/>
          <w:highlight w:val="none"/>
          <w:lang w:val="en-US" w:eastAsia="zh-CN"/>
        </w:rPr>
        <w:t>服务清单</w:t>
      </w:r>
    </w:p>
    <w:p>
      <w:pPr>
        <w:pStyle w:val="11"/>
        <w:snapToGrid w:val="0"/>
        <w:spacing w:beforeLines="0" w:afterLines="0" w:line="480" w:lineRule="exact"/>
        <w:ind w:firstLine="480" w:firstLineChars="200"/>
        <w:rPr>
          <w:rFonts w:hint="default" w:hAnsi="宋体" w:eastAsia="宋体" w:cs="宋体"/>
          <w:b w:val="0"/>
          <w:bCs/>
          <w:color w:val="auto"/>
          <w:highlight w:val="none"/>
          <w:lang w:val="en-US" w:eastAsia="zh-CN"/>
        </w:rPr>
      </w:pPr>
      <w:r>
        <w:rPr>
          <w:rFonts w:hint="eastAsia" w:hAnsi="宋体" w:cs="宋体"/>
          <w:b w:val="0"/>
          <w:bCs/>
          <w:color w:val="auto"/>
          <w:highlight w:val="none"/>
          <w:lang w:val="en-US" w:eastAsia="zh-CN"/>
        </w:rPr>
        <w:t>详见报价明细表</w:t>
      </w:r>
    </w:p>
    <w:p>
      <w:pPr>
        <w:pStyle w:val="11"/>
        <w:snapToGrid w:val="0"/>
        <w:spacing w:beforeLines="0" w:afterLines="0" w:line="480" w:lineRule="exact"/>
        <w:ind w:firstLine="480" w:firstLineChars="200"/>
        <w:rPr>
          <w:rFonts w:hint="eastAsia" w:hAnsi="宋体" w:cs="宋体"/>
          <w:b w:val="0"/>
          <w:bCs/>
          <w:color w:val="auto"/>
          <w:highlight w:val="none"/>
        </w:rPr>
      </w:pPr>
      <w:r>
        <w:rPr>
          <w:rFonts w:hint="eastAsia" w:hAnsi="宋体" w:cs="宋体"/>
          <w:b w:val="0"/>
          <w:bCs/>
          <w:color w:val="auto"/>
          <w:highlight w:val="none"/>
          <w:lang w:val="en-US" w:eastAsia="zh-CN"/>
        </w:rPr>
        <w:t>第二条、</w:t>
      </w:r>
      <w:r>
        <w:rPr>
          <w:rFonts w:hint="eastAsia" w:hAnsi="宋体" w:cs="宋体"/>
          <w:b w:val="0"/>
          <w:bCs/>
          <w:color w:val="auto"/>
          <w:highlight w:val="none"/>
        </w:rPr>
        <w:t>合同金额</w:t>
      </w:r>
    </w:p>
    <w:p>
      <w:pPr>
        <w:pStyle w:val="11"/>
        <w:snapToGrid w:val="0"/>
        <w:spacing w:beforeLines="0" w:afterLines="0" w:line="480" w:lineRule="exact"/>
        <w:ind w:firstLine="480" w:firstLineChars="200"/>
        <w:rPr>
          <w:rFonts w:hint="eastAsia" w:hAnsi="宋体" w:cs="宋体"/>
          <w:b/>
          <w:color w:val="auto"/>
          <w:highlight w:val="none"/>
        </w:rPr>
      </w:pPr>
      <w:r>
        <w:rPr>
          <w:rFonts w:hint="eastAsia" w:hAnsi="宋体" w:cs="宋体"/>
          <w:color w:val="auto"/>
          <w:highlight w:val="none"/>
        </w:rPr>
        <w:t>本合同金额为（大写）：___________________________元（￥</w:t>
      </w:r>
      <w:r>
        <w:rPr>
          <w:rFonts w:hint="eastAsia" w:hAnsi="宋体" w:cs="宋体"/>
          <w:color w:val="auto"/>
          <w:highlight w:val="none"/>
          <w:u w:val="single"/>
          <w:lang w:val="en-US" w:eastAsia="zh-CN"/>
        </w:rPr>
        <w:t xml:space="preserve">       </w:t>
      </w:r>
      <w:r>
        <w:rPr>
          <w:rFonts w:hint="eastAsia" w:hAnsi="宋体" w:cs="宋体"/>
          <w:color w:val="auto"/>
          <w:highlight w:val="none"/>
        </w:rPr>
        <w:t>元）人民币。</w:t>
      </w:r>
    </w:p>
    <w:p>
      <w:pPr>
        <w:numPr>
          <w:ilvl w:val="0"/>
          <w:numId w:val="3"/>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服务要求</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1.乙方按甲方指定的地点开展容器苗培育，自负盈亏的方式进行培育服务。</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2.乙方负责种子播种从芽苗移植，容器上苗，浇水、施肥、除草、病虫害防治，以及日常管理。包括周边卫生、排水等，一直到苗木验收、装车出圃。</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3.培育容器苗的所需芽苗及一年生容器苗由甲方提供。</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4.运基质及拔苗、剥苗的费用由供应商自行负责，调苗装车的交通工具</w:t>
      </w:r>
      <w:r>
        <w:rPr>
          <w:rFonts w:hint="eastAsia" w:ascii="宋体" w:hAnsi="宋体" w:cs="宋体"/>
          <w:color w:val="auto"/>
          <w:sz w:val="24"/>
          <w:szCs w:val="24"/>
          <w:highlight w:val="none"/>
          <w:lang w:val="en-US" w:eastAsia="zh-CN"/>
        </w:rPr>
        <w:t>(半坑基地提供两辆电动三轮车及翻斗车四辆、钓鱼亭基地提供翻斗车四辆）</w:t>
      </w:r>
      <w:r>
        <w:rPr>
          <w:rFonts w:hint="eastAsia" w:ascii="宋体" w:hAnsi="宋体"/>
          <w:color w:val="auto"/>
          <w:sz w:val="24"/>
          <w:highlight w:val="none"/>
          <w:lang w:val="en-US" w:eastAsia="zh-CN"/>
        </w:rPr>
        <w:t>，卫生用具，肥料由甲方负责，交通工具在服务期内保养维修由供应商负责。</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5.乙方劳务人员年龄应在65周岁以下（包括65周岁）身体健康的公民。</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6.乙方在服务期内每天圃地必须有人员值班。遇突发气候如台风、洪水、下雪等在供应商已极力做好防护工作的情况下，容器苗损失由甲方承担。如因乙方的原因造成的损失由乙方自行负责。</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7.乙方在服务过程中，要无条件接受甲方的监督检查，对拒不执行者(接甲方书面通知3次以上)，甲方将有权单方终止合同。</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8.质量标准</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甲方提供所需各树种芽苗和一、二年生苗木，芽苗出圃需经甲方管理人员登记数量。</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9.1一类容器苗</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9.1.1移植成活率确保80%以上（包括80%），例如、计划培育一年生容器苗1万株。采购人提供10000/0.8=12500株芽苗，以此类推，超过部分甲方将收取芽苗成本费。</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9.2二、三类容器苗</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9.2.1采购人100%提供培育容器所需标准苗木，超过部分甲方按市场价收取苗木费；一年生裸根苗按80%提供标准苗木数，超过部分按市场价收取苗木费。</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9.3苗木质量标准按浙江省林业厅制订的标准执行，具体各树种标准如下：</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9.3.1一类：甲方提供芽苗时间：每年5月20日前</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9.3.2二类：甲方提供种子及一年生容器苗时间：每年5月30日前</w:t>
      </w:r>
    </w:p>
    <w:p>
      <w:pPr>
        <w:numPr>
          <w:ilvl w:val="0"/>
          <w:numId w:val="0"/>
        </w:numPr>
        <w:spacing w:line="360"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9.3.3三类：甲方提供一年生容器苗或二年生容器苗时间：每年5月30日前</w:t>
      </w:r>
    </w:p>
    <w:p>
      <w:pPr>
        <w:numPr>
          <w:ilvl w:val="0"/>
          <w:numId w:val="0"/>
        </w:numPr>
        <w:spacing w:line="360" w:lineRule="auto"/>
        <w:rPr>
          <w:rFonts w:hint="default" w:ascii="宋体" w:hAnsi="宋体"/>
          <w:color w:val="auto"/>
          <w:sz w:val="24"/>
          <w:highlight w:val="none"/>
          <w:lang w:val="en-US" w:eastAsia="zh-CN"/>
        </w:rPr>
      </w:pPr>
      <w:r>
        <w:rPr>
          <w:rFonts w:hint="eastAsia" w:ascii="宋体" w:hAnsi="宋体"/>
          <w:color w:val="auto"/>
          <w:sz w:val="24"/>
          <w:highlight w:val="none"/>
          <w:lang w:val="en-US" w:eastAsia="zh-CN"/>
        </w:rPr>
        <w:t xml:space="preserve">    9.3.4珍贵树种容器苗；甲方提供所需各树芽苗和一、二年生苗木。</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第四条、</w:t>
      </w:r>
      <w:r>
        <w:rPr>
          <w:rFonts w:hint="eastAsia" w:ascii="宋体" w:hAnsi="宋体"/>
          <w:color w:val="auto"/>
          <w:sz w:val="24"/>
          <w:highlight w:val="none"/>
        </w:rPr>
        <w:t>甲方的义务</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1. </w:t>
      </w:r>
      <w:r>
        <w:rPr>
          <w:rFonts w:hint="eastAsia" w:ascii="宋体" w:hAnsi="宋体"/>
          <w:color w:val="auto"/>
          <w:sz w:val="24"/>
          <w:highlight w:val="none"/>
        </w:rPr>
        <w:t>自合同签订之日起</w:t>
      </w:r>
      <w:r>
        <w:rPr>
          <w:rFonts w:hint="eastAsia" w:ascii="宋体" w:hAnsi="宋体"/>
          <w:color w:val="auto"/>
          <w:sz w:val="24"/>
          <w:highlight w:val="none"/>
          <w:u w:val="single"/>
          <w:lang w:val="en-US" w:eastAsia="zh-CN"/>
        </w:rPr>
        <w:t>15</w:t>
      </w:r>
      <w:r>
        <w:rPr>
          <w:rFonts w:hint="eastAsia" w:ascii="宋体" w:hAnsi="宋体"/>
          <w:color w:val="auto"/>
          <w:sz w:val="24"/>
          <w:highlight w:val="none"/>
        </w:rPr>
        <w:t>日内向乙方提交有关</w:t>
      </w:r>
      <w:r>
        <w:rPr>
          <w:rFonts w:hint="eastAsia" w:ascii="宋体" w:hAnsi="宋体"/>
          <w:color w:val="auto"/>
          <w:sz w:val="24"/>
          <w:highlight w:val="none"/>
          <w:lang w:val="en-US" w:eastAsia="zh-CN"/>
        </w:rPr>
        <w:t>材料</w:t>
      </w:r>
      <w:r>
        <w:rPr>
          <w:rFonts w:hint="eastAsia" w:ascii="宋体" w:hAnsi="宋体"/>
          <w:color w:val="auto"/>
          <w:sz w:val="24"/>
          <w:highlight w:val="none"/>
        </w:rPr>
        <w:t>和提出技术要求。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 协助乙方的作业队伍顺利进入现场工作，并对乙方进场人员的工作、生活提供必要的条件。</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 安排专门工作人员配合乙方开展工作。</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 组织完成对项目成果进行检查和验收。</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．甲方应保证项目工程款按时到位，以保证工程的顺利进行。</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第五条、</w:t>
      </w:r>
      <w:r>
        <w:rPr>
          <w:rFonts w:hint="eastAsia" w:ascii="宋体" w:hAnsi="宋体"/>
          <w:color w:val="auto"/>
          <w:sz w:val="24"/>
          <w:highlight w:val="none"/>
        </w:rPr>
        <w:t>乙方的义务</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rPr>
        <w:t>自收到甲方的有关</w:t>
      </w:r>
      <w:r>
        <w:rPr>
          <w:rFonts w:hint="eastAsia" w:ascii="宋体" w:hAnsi="宋体"/>
          <w:color w:val="auto"/>
          <w:sz w:val="24"/>
          <w:highlight w:val="none"/>
          <w:lang w:val="en-US" w:eastAsia="zh-CN"/>
        </w:rPr>
        <w:t>材料</w:t>
      </w:r>
      <w:r>
        <w:rPr>
          <w:rFonts w:hint="eastAsia" w:ascii="宋体" w:hAnsi="宋体"/>
          <w:color w:val="auto"/>
          <w:sz w:val="24"/>
          <w:highlight w:val="none"/>
        </w:rPr>
        <w:t>之日起</w:t>
      </w:r>
      <w:r>
        <w:rPr>
          <w:rFonts w:hint="eastAsia" w:ascii="宋体" w:hAnsi="宋体"/>
          <w:color w:val="auto"/>
          <w:sz w:val="24"/>
          <w:highlight w:val="none"/>
          <w:u w:val="single"/>
          <w:lang w:val="en-US" w:eastAsia="zh-CN"/>
        </w:rPr>
        <w:t>7</w:t>
      </w:r>
      <w:r>
        <w:rPr>
          <w:rFonts w:hint="eastAsia" w:ascii="宋体" w:hAnsi="宋体"/>
          <w:color w:val="auto"/>
          <w:sz w:val="24"/>
          <w:highlight w:val="none"/>
        </w:rPr>
        <w:t>日内，根据甲方提供的有关</w:t>
      </w:r>
      <w:r>
        <w:rPr>
          <w:rFonts w:hint="eastAsia" w:ascii="宋体" w:hAnsi="宋体"/>
          <w:color w:val="auto"/>
          <w:sz w:val="24"/>
          <w:highlight w:val="none"/>
          <w:lang w:val="en-US" w:eastAsia="zh-CN"/>
        </w:rPr>
        <w:t>材料</w:t>
      </w:r>
      <w:r>
        <w:rPr>
          <w:rFonts w:hint="eastAsia" w:ascii="宋体" w:hAnsi="宋体"/>
          <w:color w:val="auto"/>
          <w:sz w:val="24"/>
          <w:highlight w:val="none"/>
        </w:rPr>
        <w:t>和技术要求</w:t>
      </w:r>
      <w:r>
        <w:rPr>
          <w:rFonts w:hint="eastAsia" w:ascii="宋体" w:hAnsi="宋体"/>
          <w:color w:val="auto"/>
          <w:sz w:val="24"/>
          <w:highlight w:val="none"/>
        </w:rPr>
        <w:t>组织队伍进场作业</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3、乙方应当根据</w:t>
      </w:r>
      <w:r>
        <w:rPr>
          <w:rFonts w:hint="eastAsia" w:ascii="宋体" w:hAnsi="宋体"/>
          <w:color w:val="auto"/>
          <w:sz w:val="24"/>
          <w:highlight w:val="none"/>
          <w:lang w:val="en-US" w:eastAsia="zh-CN"/>
        </w:rPr>
        <w:t>甲方</w:t>
      </w:r>
      <w:r>
        <w:rPr>
          <w:rFonts w:hint="eastAsia" w:ascii="宋体" w:hAnsi="宋体"/>
          <w:color w:val="auto"/>
          <w:sz w:val="24"/>
          <w:highlight w:val="none"/>
        </w:rPr>
        <w:t>要求按合同工期确保项目实施完成。</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4、乙方不得将本合同标的的全部或部分转包给第三方。</w:t>
      </w:r>
    </w:p>
    <w:p>
      <w:pPr>
        <w:spacing w:line="360" w:lineRule="auto"/>
        <w:ind w:firstLine="480" w:firstLineChars="200"/>
        <w:rPr>
          <w:rFonts w:hint="default" w:ascii="宋体" w:hAnsi="宋体" w:eastAsia="宋体"/>
          <w:color w:val="auto"/>
          <w:sz w:val="24"/>
          <w:highlight w:val="none"/>
          <w:lang w:val="en-US" w:eastAsia="zh-CN"/>
        </w:rPr>
      </w:pPr>
      <w:r>
        <w:rPr>
          <w:rFonts w:hint="eastAsia" w:ascii="宋体" w:hAnsi="宋体"/>
          <w:color w:val="auto"/>
          <w:sz w:val="24"/>
          <w:highlight w:val="none"/>
        </w:rPr>
        <w:t>第</w:t>
      </w:r>
      <w:r>
        <w:rPr>
          <w:rFonts w:hint="eastAsia" w:ascii="宋体" w:hAnsi="宋体"/>
          <w:color w:val="auto"/>
          <w:sz w:val="24"/>
          <w:highlight w:val="none"/>
          <w:lang w:val="en-US" w:eastAsia="zh-CN"/>
        </w:rPr>
        <w:t>六</w:t>
      </w:r>
      <w:r>
        <w:rPr>
          <w:rFonts w:hint="eastAsia" w:ascii="宋体" w:hAnsi="宋体"/>
          <w:color w:val="auto"/>
          <w:sz w:val="24"/>
          <w:highlight w:val="none"/>
        </w:rPr>
        <w:t>条</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服务期限</w:t>
      </w:r>
    </w:p>
    <w:p>
      <w:pPr>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自本项目合同签署生效之日起至中标人所承担的培育服务全部工作结束为止。</w:t>
      </w:r>
    </w:p>
    <w:p>
      <w:pPr>
        <w:spacing w:line="360" w:lineRule="auto"/>
        <w:ind w:firstLine="470" w:firstLineChars="196"/>
        <w:rPr>
          <w:rFonts w:hint="eastAsia" w:ascii="宋体" w:hAnsi="宋体"/>
          <w:color w:val="auto"/>
          <w:sz w:val="24"/>
          <w:highlight w:val="none"/>
        </w:rPr>
      </w:pPr>
      <w:r>
        <w:rPr>
          <w:rFonts w:hint="eastAsia" w:ascii="宋体" w:hAnsi="宋体"/>
          <w:color w:val="auto"/>
          <w:sz w:val="24"/>
          <w:highlight w:val="none"/>
        </w:rPr>
        <w:t>2、由于不可抗力造成本工程完工延期，经甲方同意，则本工程工期可顺延。</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w:t>
      </w:r>
      <w:r>
        <w:rPr>
          <w:rFonts w:hint="eastAsia" w:ascii="宋体" w:hAnsi="宋体"/>
          <w:color w:val="auto"/>
          <w:sz w:val="24"/>
          <w:highlight w:val="none"/>
          <w:lang w:val="en-US" w:eastAsia="zh-CN"/>
        </w:rPr>
        <w:t>六</w:t>
      </w:r>
      <w:r>
        <w:rPr>
          <w:rFonts w:hint="eastAsia" w:ascii="宋体" w:hAnsi="宋体"/>
          <w:color w:val="auto"/>
          <w:sz w:val="24"/>
          <w:highlight w:val="none"/>
        </w:rPr>
        <w:t>条  乙方应当于工程完工前15日内通知甲方验收，甲方应自接到通知之日起7日内，报请业务主管部门，组织有关专家，依据本合同约定使用的技术标准和技术要求，对乙方所完成的成果资料进行验收，并出具成果验收报告书，验收的一切费用由乙方承担。</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w:t>
      </w:r>
      <w:r>
        <w:rPr>
          <w:rFonts w:hint="eastAsia" w:ascii="宋体" w:hAnsi="宋体"/>
          <w:color w:val="auto"/>
          <w:sz w:val="24"/>
          <w:highlight w:val="none"/>
          <w:lang w:val="en-US" w:eastAsia="zh-CN"/>
        </w:rPr>
        <w:t>七</w:t>
      </w:r>
      <w:r>
        <w:rPr>
          <w:rFonts w:hint="eastAsia" w:ascii="宋体" w:hAnsi="宋体"/>
          <w:color w:val="auto"/>
          <w:sz w:val="24"/>
          <w:highlight w:val="none"/>
        </w:rPr>
        <w:t>条</w:t>
      </w:r>
      <w:r>
        <w:rPr>
          <w:rFonts w:hint="eastAsia" w:ascii="宋体" w:hAnsi="宋体"/>
          <w:color w:val="auto"/>
          <w:sz w:val="24"/>
          <w:highlight w:val="none"/>
          <w:lang w:eastAsia="zh-CN"/>
        </w:rPr>
        <w:t>、</w:t>
      </w:r>
      <w:r>
        <w:rPr>
          <w:rFonts w:hint="eastAsia" w:ascii="宋体" w:hAnsi="宋体"/>
          <w:color w:val="auto"/>
          <w:sz w:val="24"/>
          <w:highlight w:val="none"/>
        </w:rPr>
        <w:t>项目价款支付时间和方式</w:t>
      </w:r>
    </w:p>
    <w:p>
      <w:pPr>
        <w:adjustRightInd w:val="0"/>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lang w:val="en-US" w:eastAsia="zh-CN"/>
        </w:rPr>
        <w:t xml:space="preserve">付款方式：培育服务费每年按阶段分期支付。每年6月底，按苗木成活比例付款，即完成采购人要求培育数量100%，支付本年度实际培育服务费的35%；每年9月底，保存率达到采购人要求培育数量90%（包括90%）以上苗木，且苗木生长健康，支付本年度实际培育服务费的30%；每年苗木验收后质量数量达到采购人要求标准，验收合格支付本年度实际培育服务费的30%；剩余本年度实际培育服务费在苗木出圃后（第二年3月底前）结算，合格未出圃的苗木，二三类苗每株减0.15元，一类苗每株减0.03元。结款时凭国家统一劳务发票结账。税费由中标人承担。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w:t>
      </w:r>
      <w:r>
        <w:rPr>
          <w:rFonts w:hint="eastAsia" w:ascii="宋体" w:hAnsi="宋体"/>
          <w:color w:val="auto"/>
          <w:sz w:val="24"/>
          <w:highlight w:val="none"/>
          <w:lang w:val="en-US" w:eastAsia="zh-CN"/>
        </w:rPr>
        <w:t>八</w:t>
      </w:r>
      <w:r>
        <w:rPr>
          <w:rFonts w:hint="eastAsia" w:ascii="宋体" w:hAnsi="宋体"/>
          <w:color w:val="auto"/>
          <w:sz w:val="24"/>
          <w:highlight w:val="none"/>
        </w:rPr>
        <w:t>条</w:t>
      </w:r>
      <w:r>
        <w:rPr>
          <w:rFonts w:hint="eastAsia" w:ascii="宋体" w:hAnsi="宋体"/>
          <w:color w:val="auto"/>
          <w:sz w:val="24"/>
          <w:highlight w:val="none"/>
          <w:lang w:eastAsia="zh-CN"/>
        </w:rPr>
        <w:t>、</w:t>
      </w:r>
      <w:r>
        <w:rPr>
          <w:rFonts w:hint="eastAsia" w:ascii="宋体" w:hAnsi="宋体"/>
          <w:color w:val="auto"/>
          <w:sz w:val="24"/>
          <w:highlight w:val="none"/>
        </w:rPr>
        <w:t>甲方违约责任</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1、合同签订后，由于甲方工程停止而终止合同的，乙方未进入现场工作前，偿付乙方工程费的10%；乙方已进入现场工作，甲方应按完成的实际工作量支付工程价款，并按工程费的5%向乙方偿付违约金。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2、甲方未按要求支付乙方工程费，应按顺延天数和当时银行贷款利息，向乙方支付违约金，并顺延工期。</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3、对于乙方提供的图纸等资料以及属于乙方的成果，甲方有义务保密，不得向第三方提供，否则乙方有权要求甲方按本合同工程款总额的5%赔偿损失。</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w:t>
      </w:r>
      <w:r>
        <w:rPr>
          <w:rFonts w:hint="eastAsia" w:ascii="宋体" w:hAnsi="宋体"/>
          <w:color w:val="auto"/>
          <w:sz w:val="24"/>
          <w:highlight w:val="none"/>
          <w:lang w:val="en-US" w:eastAsia="zh-CN"/>
        </w:rPr>
        <w:t>九</w:t>
      </w:r>
      <w:r>
        <w:rPr>
          <w:rFonts w:hint="eastAsia" w:ascii="宋体" w:hAnsi="宋体"/>
          <w:color w:val="auto"/>
          <w:sz w:val="24"/>
          <w:highlight w:val="none"/>
        </w:rPr>
        <w:t>条 乙方违约责任</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1、合同签订后，如乙方擅自中途停止或解除合同，乙方应向甲方返还预付款,并没收履约保证金。</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在甲方保证了工程款按时到位，乙方未能按合同规定的日期提交测绘成果时，应向甲方赔偿拖期损失费，每天的拖期损失费按合同约定的工程总价款的0.6%计算，因不可抗力影响调查作业等客观原因造成的工程拖期，乙方不承担赔偿责任。</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乙方提供的调查成果质量不合格的，乙方应负责无偿予以重新测量调查或采取补救措施，以达到质量要求。因成果质量不符合合同要求（而又非甲方提供的图纸资料原因所致）造成后果时，甲方有权解除合同，乙方应对由此造成的直接损失负赔偿责任，并承担相应的法律责任（由于甲方提供的图纸资料原因产生的责任由甲方自己负责）。</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4、对于甲方提供的图纸和技术资料以及属于甲方的调查成果，乙方有保密义务，不得向第三人转让，否则，甲方有权要求乙方按本合同工程款总额的5%赔偿损失。</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5、乙方不得将本合同标的全部或部分转让给第三方,否则,甲方有权要求乙方按本合同工程款总额的5%赔偿损失。</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w:t>
      </w:r>
      <w:r>
        <w:rPr>
          <w:rFonts w:hint="eastAsia" w:ascii="宋体" w:hAnsi="宋体"/>
          <w:color w:val="auto"/>
          <w:sz w:val="24"/>
          <w:highlight w:val="none"/>
          <w:lang w:val="en-US" w:eastAsia="zh-CN"/>
        </w:rPr>
        <w:t>十</w:t>
      </w:r>
      <w:r>
        <w:rPr>
          <w:rFonts w:hint="eastAsia" w:ascii="宋体" w:hAnsi="宋体"/>
          <w:color w:val="auto"/>
          <w:sz w:val="24"/>
          <w:highlight w:val="none"/>
        </w:rPr>
        <w:t>条  争议解决</w:t>
      </w:r>
    </w:p>
    <w:p>
      <w:pPr>
        <w:pStyle w:val="20"/>
        <w:spacing w:before="0" w:afterLines="0" w:line="360" w:lineRule="auto"/>
        <w:ind w:firstLine="480" w:firstLineChars="200"/>
        <w:rPr>
          <w:rFonts w:hint="eastAsia"/>
          <w:color w:val="auto"/>
          <w:highlight w:val="none"/>
        </w:rPr>
      </w:pPr>
      <w:r>
        <w:rPr>
          <w:rFonts w:hint="eastAsia"/>
          <w:color w:val="auto"/>
          <w:highlight w:val="none"/>
        </w:rPr>
        <w:t>本合同在履行过程中若双方发生争议，可由双方协商解决或由双方主管部门调解，若达不成协议，双方同意就本合同产生的纠纷向临海市仲裁委员会申请仲裁,没有达成仲裁协议的，依法向台州市人民法院起诉。</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第十</w:t>
      </w:r>
      <w:r>
        <w:rPr>
          <w:rFonts w:hint="eastAsia" w:ascii="宋体" w:hAnsi="宋体"/>
          <w:color w:val="auto"/>
          <w:sz w:val="24"/>
          <w:highlight w:val="none"/>
          <w:lang w:val="en-US" w:eastAsia="zh-CN"/>
        </w:rPr>
        <w:t>一</w:t>
      </w:r>
      <w:r>
        <w:rPr>
          <w:rFonts w:hint="eastAsia" w:ascii="宋体" w:hAnsi="宋体"/>
          <w:color w:val="auto"/>
          <w:sz w:val="24"/>
          <w:highlight w:val="none"/>
        </w:rPr>
        <w:t>条  其它</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1、在作业过程中，乙方应加强安全管理，杜绝安全事故的发生，如由于乙方忽视安全教育和管理,所引起的工伤事故，一切责任和后果均由乙方承担。</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2、该项目成果的一切验收费用都已包含在投标报价中，由</w:t>
      </w:r>
      <w:r>
        <w:rPr>
          <w:rFonts w:hint="eastAsia" w:ascii="宋体" w:hAnsi="宋体"/>
          <w:b/>
          <w:color w:val="auto"/>
          <w:sz w:val="24"/>
          <w:highlight w:val="none"/>
          <w:lang w:val="en-US" w:eastAsia="zh-CN"/>
        </w:rPr>
        <w:t>乙方</w:t>
      </w:r>
      <w:r>
        <w:rPr>
          <w:rFonts w:hint="eastAsia" w:ascii="宋体" w:hAnsi="宋体"/>
          <w:b/>
          <w:color w:val="auto"/>
          <w:sz w:val="24"/>
          <w:highlight w:val="none"/>
        </w:rPr>
        <w:t>自行负责。</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第十</w:t>
      </w:r>
      <w:r>
        <w:rPr>
          <w:rFonts w:hint="eastAsia" w:ascii="宋体" w:hAnsi="宋体"/>
          <w:color w:val="auto"/>
          <w:sz w:val="24"/>
          <w:highlight w:val="none"/>
          <w:lang w:val="en-US" w:eastAsia="zh-CN"/>
        </w:rPr>
        <w:t>二</w:t>
      </w:r>
      <w:r>
        <w:rPr>
          <w:rFonts w:hint="eastAsia" w:ascii="宋体" w:hAnsi="宋体"/>
          <w:color w:val="auto"/>
          <w:sz w:val="24"/>
          <w:highlight w:val="none"/>
        </w:rPr>
        <w:t>条  合同的生效</w:t>
      </w:r>
    </w:p>
    <w:p>
      <w:pPr>
        <w:pStyle w:val="20"/>
        <w:spacing w:before="0" w:afterLines="0" w:line="360" w:lineRule="auto"/>
        <w:ind w:firstLine="480" w:firstLineChars="200"/>
        <w:rPr>
          <w:rFonts w:hint="eastAsia"/>
          <w:color w:val="auto"/>
          <w:highlight w:val="none"/>
        </w:rPr>
      </w:pPr>
      <w:r>
        <w:rPr>
          <w:rFonts w:hint="eastAsia"/>
          <w:color w:val="auto"/>
          <w:highlight w:val="none"/>
        </w:rPr>
        <w:t>本合同经双方代表签字盖章后生效，合同执行期内，双方均不得随意变更或解除合同。本合同未尽事宜，须经双方共同协商，作出补充规定，补充规定与本合同具有同等法律效力。</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第十</w:t>
      </w:r>
      <w:r>
        <w:rPr>
          <w:rFonts w:hint="eastAsia" w:ascii="宋体" w:hAnsi="宋体"/>
          <w:color w:val="auto"/>
          <w:sz w:val="24"/>
          <w:highlight w:val="none"/>
          <w:lang w:val="en-US" w:eastAsia="zh-CN"/>
        </w:rPr>
        <w:t>三</w:t>
      </w:r>
      <w:r>
        <w:rPr>
          <w:rFonts w:hint="eastAsia" w:ascii="宋体" w:hAnsi="宋体"/>
          <w:color w:val="auto"/>
          <w:sz w:val="24"/>
          <w:highlight w:val="none"/>
        </w:rPr>
        <w:t>条 合同文件组成</w:t>
      </w:r>
    </w:p>
    <w:p>
      <w:pPr>
        <w:pStyle w:val="20"/>
        <w:spacing w:before="0" w:afterLines="0" w:line="360" w:lineRule="auto"/>
        <w:ind w:firstLine="360" w:firstLineChars="150"/>
        <w:rPr>
          <w:rFonts w:hint="eastAsia" w:ascii="宋体" w:hAnsi="宋体"/>
          <w:color w:val="auto"/>
          <w:sz w:val="24"/>
          <w:highlight w:val="none"/>
        </w:rPr>
      </w:pPr>
      <w:r>
        <w:rPr>
          <w:rFonts w:hint="eastAsia"/>
          <w:color w:val="auto"/>
          <w:highlight w:val="none"/>
        </w:rPr>
        <w:t>下列文件构成本合同的组成部分：1．中标通知书；2．投标文件及其有效补充资料；</w:t>
      </w:r>
    </w:p>
    <w:p>
      <w:pPr>
        <w:tabs>
          <w:tab w:val="left" w:pos="1898"/>
        </w:tabs>
        <w:autoSpaceDE w:val="0"/>
        <w:autoSpaceDN w:val="0"/>
        <w:adjustRightInd w:val="0"/>
        <w:spacing w:line="360" w:lineRule="auto"/>
        <w:ind w:left="480"/>
        <w:rPr>
          <w:rFonts w:hint="eastAsia"/>
          <w:color w:val="auto"/>
          <w:highlight w:val="none"/>
        </w:rPr>
      </w:pPr>
      <w:r>
        <w:rPr>
          <w:rFonts w:hint="eastAsia" w:ascii="宋体" w:hAnsi="宋体"/>
          <w:color w:val="auto"/>
          <w:sz w:val="24"/>
          <w:highlight w:val="none"/>
        </w:rPr>
        <w:t>第十</w:t>
      </w:r>
      <w:r>
        <w:rPr>
          <w:rFonts w:hint="eastAsia" w:ascii="宋体" w:hAnsi="宋体"/>
          <w:color w:val="auto"/>
          <w:sz w:val="24"/>
          <w:highlight w:val="none"/>
          <w:lang w:val="en-US" w:eastAsia="zh-CN"/>
        </w:rPr>
        <w:t>四</w:t>
      </w:r>
      <w:r>
        <w:rPr>
          <w:rFonts w:hint="eastAsia" w:ascii="宋体" w:hAnsi="宋体"/>
          <w:color w:val="auto"/>
          <w:sz w:val="24"/>
          <w:highlight w:val="none"/>
        </w:rPr>
        <w:t xml:space="preserve">条  </w:t>
      </w:r>
      <w:r>
        <w:rPr>
          <w:rFonts w:hint="eastAsia"/>
          <w:b/>
          <w:color w:val="auto"/>
          <w:sz w:val="24"/>
          <w:highlight w:val="none"/>
        </w:rPr>
        <w:t>本合同一式8份。甲、乙双方各执3份，</w:t>
      </w:r>
      <w:r>
        <w:rPr>
          <w:rFonts w:hint="eastAsia"/>
          <w:b/>
          <w:color w:val="auto"/>
          <w:sz w:val="24"/>
          <w:highlight w:val="none"/>
          <w:lang w:val="en-US" w:eastAsia="zh-CN"/>
        </w:rPr>
        <w:t>见</w:t>
      </w:r>
      <w:r>
        <w:rPr>
          <w:rFonts w:hint="eastAsia"/>
          <w:b/>
          <w:color w:val="auto"/>
          <w:sz w:val="24"/>
          <w:highlight w:val="none"/>
        </w:rPr>
        <w:t>证方2份。</w:t>
      </w:r>
    </w:p>
    <w:p>
      <w:pPr>
        <w:spacing w:line="360" w:lineRule="auto"/>
        <w:ind w:firstLine="480" w:firstLineChars="200"/>
        <w:rPr>
          <w:rFonts w:hint="eastAsia"/>
          <w:color w:val="auto"/>
          <w:sz w:val="24"/>
          <w:highlight w:val="none"/>
        </w:rPr>
      </w:pPr>
      <w:r>
        <w:rPr>
          <w:rFonts w:hint="eastAsia"/>
          <w:color w:val="auto"/>
          <w:sz w:val="24"/>
          <w:highlight w:val="none"/>
        </w:rPr>
        <w:t>甲方（公章）                                   乙方（公章）</w:t>
      </w:r>
    </w:p>
    <w:p>
      <w:pPr>
        <w:spacing w:line="360" w:lineRule="auto"/>
        <w:ind w:firstLine="480" w:firstLineChars="200"/>
        <w:rPr>
          <w:rFonts w:hint="eastAsia"/>
          <w:color w:val="auto"/>
          <w:sz w:val="24"/>
          <w:highlight w:val="none"/>
        </w:rPr>
      </w:pPr>
      <w:r>
        <w:rPr>
          <w:rFonts w:hint="eastAsia"/>
          <w:color w:val="auto"/>
          <w:sz w:val="24"/>
          <w:highlight w:val="none"/>
        </w:rPr>
        <w:t>法定代表人：                                   法定代表人：</w:t>
      </w:r>
    </w:p>
    <w:p>
      <w:pPr>
        <w:spacing w:line="360" w:lineRule="auto"/>
        <w:ind w:firstLine="480" w:firstLineChars="200"/>
        <w:rPr>
          <w:rFonts w:hint="eastAsia"/>
          <w:color w:val="auto"/>
          <w:sz w:val="24"/>
          <w:highlight w:val="none"/>
        </w:rPr>
      </w:pPr>
      <w:r>
        <w:rPr>
          <w:rFonts w:hint="eastAsia"/>
          <w:color w:val="auto"/>
          <w:sz w:val="24"/>
          <w:highlight w:val="none"/>
        </w:rPr>
        <w:t>委托代理人：                                   委托代理人：</w:t>
      </w:r>
    </w:p>
    <w:p>
      <w:pPr>
        <w:spacing w:line="360" w:lineRule="auto"/>
        <w:ind w:firstLine="480" w:firstLineChars="200"/>
        <w:rPr>
          <w:rFonts w:hint="eastAsia"/>
          <w:color w:val="auto"/>
          <w:sz w:val="24"/>
          <w:highlight w:val="none"/>
        </w:rPr>
      </w:pPr>
      <w:r>
        <w:rPr>
          <w:rFonts w:hint="eastAsia"/>
          <w:color w:val="auto"/>
          <w:sz w:val="24"/>
          <w:highlight w:val="none"/>
        </w:rPr>
        <w:t>联系电话：                                     联系电话：</w:t>
      </w:r>
    </w:p>
    <w:p>
      <w:pPr>
        <w:spacing w:line="360" w:lineRule="auto"/>
        <w:ind w:firstLine="480" w:firstLineChars="200"/>
        <w:rPr>
          <w:rFonts w:hint="eastAsia"/>
          <w:color w:val="auto"/>
          <w:sz w:val="24"/>
          <w:highlight w:val="none"/>
        </w:rPr>
      </w:pPr>
      <w:r>
        <w:rPr>
          <w:rFonts w:hint="eastAsia"/>
          <w:color w:val="auto"/>
          <w:sz w:val="24"/>
          <w:highlight w:val="none"/>
        </w:rPr>
        <w:t>开户银行：                                     开户银行：</w:t>
      </w:r>
    </w:p>
    <w:p>
      <w:pPr>
        <w:spacing w:line="360" w:lineRule="auto"/>
        <w:ind w:firstLine="480" w:firstLineChars="200"/>
        <w:rPr>
          <w:rFonts w:hint="eastAsia"/>
          <w:color w:val="auto"/>
          <w:sz w:val="24"/>
          <w:highlight w:val="none"/>
        </w:rPr>
      </w:pPr>
      <w:r>
        <w:rPr>
          <w:rFonts w:hint="eastAsia"/>
          <w:color w:val="auto"/>
          <w:sz w:val="24"/>
          <w:highlight w:val="none"/>
        </w:rPr>
        <w:t>帐号：                                         帐号：</w:t>
      </w:r>
    </w:p>
    <w:p>
      <w:pPr>
        <w:spacing w:line="360" w:lineRule="auto"/>
        <w:ind w:firstLine="480" w:firstLineChars="200"/>
        <w:rPr>
          <w:rFonts w:hint="eastAsia"/>
          <w:color w:val="auto"/>
          <w:sz w:val="24"/>
          <w:highlight w:val="none"/>
        </w:rPr>
      </w:pPr>
      <w:r>
        <w:rPr>
          <w:rFonts w:hint="eastAsia"/>
          <w:color w:val="auto"/>
          <w:sz w:val="24"/>
          <w:highlight w:val="none"/>
        </w:rPr>
        <w:t>地址及邮编：                                   地址及邮编：</w:t>
      </w:r>
      <w:bookmarkStart w:id="73" w:name="_Toc3694"/>
    </w:p>
    <w:p>
      <w:pPr>
        <w:spacing w:line="360" w:lineRule="auto"/>
        <w:rPr>
          <w:rFonts w:hint="eastAsia" w:hAnsi="宋体"/>
          <w:color w:val="auto"/>
          <w:szCs w:val="21"/>
          <w:highlight w:val="none"/>
        </w:rPr>
      </w:pPr>
    </w:p>
    <w:p>
      <w:pPr>
        <w:spacing w:line="360" w:lineRule="auto"/>
        <w:ind w:firstLine="480" w:firstLineChars="200"/>
        <w:rPr>
          <w:rFonts w:hint="eastAsia"/>
          <w:color w:val="auto"/>
          <w:highlight w:val="none"/>
        </w:rPr>
      </w:pPr>
      <w:r>
        <w:rPr>
          <w:rFonts w:hint="eastAsia" w:hAnsi="宋体"/>
          <w:color w:val="auto"/>
          <w:sz w:val="24"/>
          <w:szCs w:val="24"/>
          <w:highlight w:val="none"/>
          <w:lang w:val="en-US" w:eastAsia="zh-CN"/>
        </w:rPr>
        <w:t>见</w:t>
      </w:r>
      <w:r>
        <w:rPr>
          <w:rFonts w:hint="eastAsia" w:hAnsi="宋体"/>
          <w:color w:val="auto"/>
          <w:sz w:val="24"/>
          <w:szCs w:val="24"/>
          <w:highlight w:val="none"/>
        </w:rPr>
        <w:t>证方：（盖章）</w:t>
      </w:r>
      <w:bookmarkEnd w:id="73"/>
      <w:r>
        <w:rPr>
          <w:rFonts w:hint="eastAsia" w:hAnsi="宋体"/>
          <w:color w:val="auto"/>
          <w:sz w:val="24"/>
          <w:szCs w:val="24"/>
          <w:highlight w:val="none"/>
        </w:rPr>
        <w:t xml:space="preserve">  </w:t>
      </w:r>
      <w:r>
        <w:rPr>
          <w:rFonts w:hint="eastAsia" w:hAnsi="宋体"/>
          <w:color w:val="auto"/>
          <w:highlight w:val="none"/>
        </w:rPr>
        <w:t xml:space="preserve">      </w:t>
      </w:r>
    </w:p>
    <w:p>
      <w:pPr>
        <w:spacing w:line="360" w:lineRule="auto"/>
        <w:ind w:firstLine="4305" w:firstLineChars="2050"/>
        <w:rPr>
          <w:rFonts w:hint="eastAsia" w:hAnsi="宋体"/>
          <w:color w:val="auto"/>
          <w:szCs w:val="21"/>
          <w:highlight w:val="none"/>
        </w:rPr>
      </w:pPr>
    </w:p>
    <w:p>
      <w:pPr>
        <w:spacing w:line="360" w:lineRule="auto"/>
        <w:ind w:firstLine="5400" w:firstLineChars="2250"/>
        <w:rPr>
          <w:rFonts w:hint="eastAsia" w:hAnsi="宋体"/>
          <w:color w:val="auto"/>
          <w:szCs w:val="21"/>
          <w:highlight w:val="none"/>
        </w:rPr>
      </w:pPr>
      <w:r>
        <w:rPr>
          <w:rFonts w:hint="eastAsia" w:hAnsi="宋体"/>
          <w:color w:val="auto"/>
          <w:sz w:val="24"/>
          <w:szCs w:val="24"/>
          <w:highlight w:val="none"/>
        </w:rPr>
        <w:t>签订时间：    年   月    日</w:t>
      </w:r>
    </w:p>
    <w:p>
      <w:pPr>
        <w:pStyle w:val="11"/>
        <w:snapToGrid w:val="0"/>
        <w:spacing w:beforeLines="0" w:afterLines="0" w:line="480" w:lineRule="exact"/>
        <w:rPr>
          <w:rFonts w:hAnsi="宋体"/>
          <w:b/>
          <w:color w:val="auto"/>
          <w:sz w:val="30"/>
          <w:szCs w:val="30"/>
          <w:highlight w:val="none"/>
        </w:rPr>
      </w:pPr>
      <w:r>
        <w:rPr>
          <w:rFonts w:hint="eastAsia" w:hAnsi="宋体"/>
          <w:b/>
          <w:bCs/>
          <w:color w:val="auto"/>
          <w:highlight w:val="none"/>
          <w:lang w:val="en-US" w:eastAsia="zh-CN"/>
        </w:rPr>
        <w:t>附件：报价明细表</w:t>
      </w:r>
      <w:r>
        <w:rPr>
          <w:rFonts w:hAnsi="宋体"/>
          <w:color w:val="auto"/>
          <w:highlight w:val="none"/>
        </w:rPr>
        <w:br w:type="page"/>
      </w:r>
    </w:p>
    <w:p>
      <w:pPr>
        <w:pStyle w:val="11"/>
        <w:snapToGrid w:val="0"/>
        <w:spacing w:beforeLines="0" w:afterLines="0" w:line="420" w:lineRule="exact"/>
        <w:jc w:val="center"/>
        <w:outlineLvl w:val="0"/>
        <w:rPr>
          <w:rFonts w:hAnsi="宋体"/>
          <w:b/>
          <w:color w:val="auto"/>
          <w:sz w:val="30"/>
          <w:szCs w:val="30"/>
          <w:highlight w:val="none"/>
        </w:rPr>
      </w:pPr>
      <w:bookmarkStart w:id="74" w:name="_Toc23213"/>
      <w:r>
        <w:rPr>
          <w:rFonts w:hint="eastAsia" w:hAnsi="宋体"/>
          <w:b/>
          <w:color w:val="auto"/>
          <w:sz w:val="30"/>
          <w:szCs w:val="30"/>
          <w:highlight w:val="none"/>
        </w:rPr>
        <w:t>第六章　投标文件格式</w:t>
      </w:r>
      <w:bookmarkEnd w:id="72"/>
      <w:bookmarkEnd w:id="74"/>
    </w:p>
    <w:p>
      <w:pPr>
        <w:snapToGrid w:val="0"/>
        <w:spacing w:before="120" w:beforeLines="50" w:after="50"/>
        <w:outlineLvl w:val="1"/>
        <w:rPr>
          <w:rFonts w:hint="eastAsia" w:ascii="宋体" w:hAnsi="宋体"/>
          <w:b/>
          <w:bCs/>
          <w:color w:val="auto"/>
          <w:sz w:val="24"/>
          <w:highlight w:val="none"/>
        </w:rPr>
      </w:pPr>
      <w:bookmarkStart w:id="75" w:name="_Toc265669850"/>
    </w:p>
    <w:p>
      <w:pPr>
        <w:snapToGrid w:val="0"/>
        <w:spacing w:before="120" w:beforeLines="50" w:after="50"/>
        <w:jc w:val="center"/>
        <w:outlineLvl w:val="1"/>
        <w:rPr>
          <w:rFonts w:ascii="宋体" w:hAnsi="宋体"/>
          <w:b/>
          <w:bCs/>
          <w:color w:val="auto"/>
          <w:sz w:val="28"/>
          <w:szCs w:val="28"/>
          <w:highlight w:val="none"/>
        </w:rPr>
      </w:pPr>
      <w:bookmarkStart w:id="76" w:name="_Toc30585"/>
      <w:bookmarkStart w:id="77" w:name="_Toc12164"/>
      <w:bookmarkStart w:id="78" w:name="_Toc466534753"/>
      <w:r>
        <w:rPr>
          <w:rFonts w:hint="eastAsia" w:ascii="宋体" w:hAnsi="宋体"/>
          <w:b/>
          <w:bCs/>
          <w:color w:val="auto"/>
          <w:sz w:val="28"/>
          <w:szCs w:val="28"/>
          <w:highlight w:val="none"/>
        </w:rPr>
        <w:t>一、资格响应文件格式</w:t>
      </w:r>
      <w:bookmarkEnd w:id="76"/>
      <w:bookmarkEnd w:id="77"/>
    </w:p>
    <w:p>
      <w:pPr>
        <w:snapToGrid w:val="0"/>
        <w:spacing w:before="120" w:beforeLines="50" w:after="50"/>
        <w:jc w:val="center"/>
        <w:rPr>
          <w:rFonts w:ascii="宋体" w:hAnsi="宋体"/>
          <w:color w:val="auto"/>
          <w:sz w:val="28"/>
          <w:szCs w:val="28"/>
          <w:highlight w:val="none"/>
        </w:rPr>
      </w:pPr>
    </w:p>
    <w:p>
      <w:pPr>
        <w:snapToGrid w:val="0"/>
        <w:spacing w:before="120" w:beforeLines="50" w:after="50"/>
        <w:jc w:val="center"/>
        <w:rPr>
          <w:rFonts w:ascii="宋体" w:hAnsi="宋体"/>
          <w:color w:val="auto"/>
          <w:sz w:val="28"/>
          <w:szCs w:val="28"/>
          <w:highlight w:val="none"/>
        </w:rPr>
      </w:pPr>
    </w:p>
    <w:p>
      <w:pPr>
        <w:snapToGrid w:val="0"/>
        <w:spacing w:before="120" w:beforeLines="50" w:after="50"/>
        <w:ind w:firstLine="560" w:firstLineChars="200"/>
        <w:rPr>
          <w:rFonts w:ascii="宋体" w:hAnsi="宋体"/>
          <w:color w:val="auto"/>
          <w:sz w:val="28"/>
          <w:szCs w:val="28"/>
          <w:highlight w:val="none"/>
        </w:rPr>
      </w:pPr>
      <w:r>
        <w:rPr>
          <w:rFonts w:ascii="宋体" w:hAnsi="宋体"/>
          <w:color w:val="auto"/>
          <w:sz w:val="28"/>
          <w:szCs w:val="28"/>
          <w:highlight w:val="none"/>
        </w:rPr>
        <w:t>1</w:t>
      </w:r>
      <w:r>
        <w:rPr>
          <w:rFonts w:hint="eastAsia" w:ascii="宋体" w:hAnsi="宋体"/>
          <w:color w:val="auto"/>
          <w:sz w:val="28"/>
          <w:szCs w:val="28"/>
          <w:highlight w:val="none"/>
        </w:rPr>
        <w:t xml:space="preserve">.资格响应文件封面格式： </w:t>
      </w:r>
    </w:p>
    <w:p>
      <w:pPr>
        <w:snapToGrid w:val="0"/>
        <w:spacing w:before="120" w:beforeLines="50" w:after="50"/>
        <w:rPr>
          <w:rFonts w:ascii="宋体" w:hAnsi="宋体"/>
          <w:b/>
          <w:bCs/>
          <w:color w:val="auto"/>
          <w:sz w:val="28"/>
          <w:szCs w:val="28"/>
          <w:highlight w:val="none"/>
        </w:rPr>
      </w:pPr>
      <w:r>
        <w:rPr>
          <w:rFonts w:hint="eastAsia" w:ascii="宋体" w:hAnsi="宋体"/>
          <w:b/>
          <w:bCs/>
          <w:color w:val="auto"/>
          <w:sz w:val="28"/>
          <w:szCs w:val="28"/>
          <w:highlight w:val="none"/>
        </w:rPr>
        <w:t xml:space="preserve"> </w:t>
      </w:r>
    </w:p>
    <w:p>
      <w:pPr>
        <w:snapToGrid w:val="0"/>
        <w:spacing w:before="120" w:beforeLines="50" w:after="50"/>
        <w:rPr>
          <w:rFonts w:ascii="宋体" w:hAnsi="宋体"/>
          <w:color w:val="auto"/>
          <w:sz w:val="28"/>
          <w:szCs w:val="28"/>
          <w:highlight w:val="none"/>
        </w:rPr>
      </w:pPr>
    </w:p>
    <w:p>
      <w:pPr>
        <w:snapToGrid w:val="0"/>
        <w:spacing w:before="120" w:beforeLines="50" w:after="50"/>
        <w:jc w:val="center"/>
        <w:rPr>
          <w:rFonts w:ascii="宋体" w:hAnsi="宋体"/>
          <w:bCs/>
          <w:color w:val="auto"/>
          <w:sz w:val="28"/>
          <w:szCs w:val="28"/>
          <w:highlight w:val="none"/>
        </w:rPr>
      </w:pPr>
    </w:p>
    <w:p>
      <w:pPr>
        <w:snapToGrid w:val="0"/>
        <w:spacing w:before="120" w:beforeLines="50" w:after="50"/>
        <w:jc w:val="center"/>
        <w:rPr>
          <w:rFonts w:ascii="宋体" w:hAnsi="宋体"/>
          <w:bCs/>
          <w:color w:val="auto"/>
          <w:sz w:val="28"/>
          <w:szCs w:val="28"/>
          <w:highlight w:val="none"/>
        </w:rPr>
      </w:pPr>
      <w:r>
        <w:rPr>
          <w:rFonts w:hint="eastAsia" w:ascii="宋体" w:hAnsi="宋体"/>
          <w:bCs/>
          <w:color w:val="auto"/>
          <w:sz w:val="28"/>
          <w:szCs w:val="28"/>
          <w:highlight w:val="none"/>
        </w:rPr>
        <w:t>资格响应文件</w:t>
      </w:r>
    </w:p>
    <w:p>
      <w:pPr>
        <w:snapToGrid w:val="0"/>
        <w:spacing w:before="120" w:beforeLines="50" w:after="50" w:line="360" w:lineRule="auto"/>
        <w:jc w:val="center"/>
        <w:rPr>
          <w:rFonts w:ascii="宋体" w:hAnsi="宋体"/>
          <w:bCs/>
          <w:color w:val="auto"/>
          <w:sz w:val="28"/>
          <w:szCs w:val="28"/>
          <w:highlight w:val="none"/>
        </w:rPr>
      </w:pPr>
    </w:p>
    <w:p>
      <w:pPr>
        <w:snapToGrid w:val="0"/>
        <w:spacing w:before="120" w:beforeLines="50" w:after="50" w:line="360" w:lineRule="auto"/>
        <w:jc w:val="center"/>
        <w:rPr>
          <w:rFonts w:ascii="宋体" w:hAnsi="宋体"/>
          <w:bCs/>
          <w:color w:val="auto"/>
          <w:sz w:val="28"/>
          <w:szCs w:val="28"/>
          <w:highlight w:val="none"/>
        </w:rPr>
      </w:pPr>
    </w:p>
    <w:p>
      <w:pPr>
        <w:snapToGrid w:val="0"/>
        <w:spacing w:before="120" w:beforeLines="50" w:after="50" w:line="360" w:lineRule="auto"/>
        <w:ind w:firstLine="1246" w:firstLineChars="445"/>
        <w:rPr>
          <w:rFonts w:ascii="宋体" w:hAnsi="宋体"/>
          <w:bCs/>
          <w:color w:val="auto"/>
          <w:sz w:val="28"/>
          <w:szCs w:val="28"/>
          <w:highlight w:val="none"/>
        </w:rPr>
      </w:pPr>
      <w:r>
        <w:rPr>
          <w:rFonts w:hint="eastAsia" w:ascii="宋体" w:hAnsi="宋体"/>
          <w:bCs/>
          <w:color w:val="auto"/>
          <w:sz w:val="28"/>
          <w:szCs w:val="28"/>
          <w:highlight w:val="none"/>
        </w:rPr>
        <w:t>项目名称：</w:t>
      </w:r>
    </w:p>
    <w:p>
      <w:pPr>
        <w:snapToGrid w:val="0"/>
        <w:spacing w:before="120" w:beforeLines="50" w:after="50" w:line="360" w:lineRule="auto"/>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 xml:space="preserve">     项目编号：    </w:t>
      </w:r>
    </w:p>
    <w:p>
      <w:pPr>
        <w:pStyle w:val="4"/>
        <w:snapToGrid w:val="0"/>
        <w:spacing w:before="50" w:after="50" w:line="360" w:lineRule="auto"/>
        <w:ind w:firstLine="1164" w:firstLineChars="416"/>
        <w:rPr>
          <w:rFonts w:ascii="宋体" w:hAnsi="宋体"/>
          <w:bCs/>
          <w:color w:val="auto"/>
          <w:sz w:val="28"/>
          <w:szCs w:val="28"/>
          <w:highlight w:val="none"/>
        </w:rPr>
      </w:pPr>
    </w:p>
    <w:p>
      <w:pPr>
        <w:pStyle w:val="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投标人名称：</w:t>
      </w:r>
    </w:p>
    <w:p>
      <w:pPr>
        <w:pStyle w:val="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投标人地址：</w:t>
      </w:r>
    </w:p>
    <w:p>
      <w:pPr>
        <w:pStyle w:val="4"/>
        <w:snapToGrid w:val="0"/>
        <w:spacing w:before="50" w:after="50"/>
        <w:ind w:firstLine="1120" w:firstLineChars="400"/>
        <w:rPr>
          <w:rFonts w:ascii="宋体" w:hAnsi="宋体"/>
          <w:bCs/>
          <w:color w:val="auto"/>
          <w:sz w:val="28"/>
          <w:szCs w:val="28"/>
          <w:highlight w:val="none"/>
        </w:rPr>
      </w:pPr>
    </w:p>
    <w:p>
      <w:pPr>
        <w:snapToGrid w:val="0"/>
        <w:spacing w:line="360" w:lineRule="auto"/>
        <w:ind w:firstLine="3360" w:firstLineChars="1200"/>
        <w:jc w:val="left"/>
        <w:rPr>
          <w:rFonts w:ascii="宋体" w:hAnsi="宋体"/>
          <w:color w:val="auto"/>
          <w:sz w:val="28"/>
          <w:szCs w:val="28"/>
          <w:highlight w:val="none"/>
        </w:rPr>
      </w:pPr>
    </w:p>
    <w:p>
      <w:pPr>
        <w:snapToGrid w:val="0"/>
        <w:spacing w:line="360" w:lineRule="auto"/>
        <w:ind w:firstLine="3640" w:firstLineChars="1300"/>
        <w:jc w:val="left"/>
        <w:rPr>
          <w:rFonts w:ascii="宋体" w:hAnsi="宋体"/>
          <w:color w:val="000000"/>
          <w:sz w:val="24"/>
          <w:highlight w:val="none"/>
        </w:rPr>
      </w:pPr>
      <w:r>
        <w:rPr>
          <w:rFonts w:hint="eastAsia" w:ascii="宋体" w:hAnsi="宋体"/>
          <w:color w:val="auto"/>
          <w:sz w:val="28"/>
          <w:szCs w:val="28"/>
          <w:highlight w:val="none"/>
        </w:rPr>
        <w:t>年  月  日</w:t>
      </w:r>
      <w:r>
        <w:rPr>
          <w:rFonts w:ascii="宋体" w:hAnsi="宋体"/>
          <w:color w:val="auto"/>
          <w:sz w:val="28"/>
          <w:szCs w:val="28"/>
          <w:highlight w:val="none"/>
        </w:rPr>
        <w:br w:type="page"/>
      </w:r>
      <w:bookmarkStart w:id="79" w:name="_Hlk60757343"/>
      <w:r>
        <w:rPr>
          <w:rFonts w:ascii="宋体" w:hAnsi="宋体"/>
          <w:color w:val="000000"/>
          <w:sz w:val="24"/>
          <w:highlight w:val="none"/>
        </w:rPr>
        <w:t>2</w:t>
      </w:r>
      <w:r>
        <w:rPr>
          <w:rFonts w:hint="eastAsia" w:ascii="宋体" w:hAnsi="宋体"/>
          <w:color w:val="000000"/>
          <w:sz w:val="24"/>
          <w:highlight w:val="none"/>
        </w:rPr>
        <w:t>.营业执照等：</w:t>
      </w:r>
      <w:bookmarkEnd w:id="79"/>
    </w:p>
    <w:p>
      <w:pPr>
        <w:snapToGrid w:val="0"/>
        <w:spacing w:line="360" w:lineRule="auto"/>
        <w:jc w:val="center"/>
        <w:rPr>
          <w:rFonts w:ascii="仿宋_GB2312" w:hAnsi="仿宋" w:eastAsia="仿宋_GB2312" w:cs="仿宋_GB2312"/>
          <w:b/>
          <w:kern w:val="0"/>
          <w:sz w:val="32"/>
          <w:szCs w:val="32"/>
          <w:highlight w:val="none"/>
          <w:lang w:val="zh-CN"/>
        </w:rPr>
      </w:pPr>
    </w:p>
    <w:p>
      <w:pPr>
        <w:snapToGrid w:val="0"/>
        <w:spacing w:line="360" w:lineRule="auto"/>
        <w:jc w:val="center"/>
        <w:rPr>
          <w:rFonts w:ascii="宋体" w:hAnsi="宋体" w:cs="仿宋_GB2312"/>
          <w:b/>
          <w:kern w:val="0"/>
          <w:sz w:val="32"/>
          <w:szCs w:val="32"/>
          <w:highlight w:val="none"/>
          <w:lang w:val="zh-CN"/>
        </w:rPr>
      </w:pPr>
    </w:p>
    <w:p>
      <w:pPr>
        <w:snapToGrid w:val="0"/>
        <w:spacing w:line="360" w:lineRule="auto"/>
        <w:jc w:val="center"/>
        <w:rPr>
          <w:rFonts w:ascii="宋体" w:hAnsi="宋体" w:cs="仿宋_GB2312"/>
          <w:b/>
          <w:kern w:val="0"/>
          <w:sz w:val="32"/>
          <w:szCs w:val="32"/>
          <w:highlight w:val="none"/>
          <w:lang w:val="zh-CN"/>
        </w:rPr>
      </w:pPr>
      <w:r>
        <w:rPr>
          <w:rFonts w:hint="eastAsia" w:ascii="宋体" w:hAnsi="宋体" w:cs="仿宋_GB2312"/>
          <w:b/>
          <w:kern w:val="0"/>
          <w:sz w:val="32"/>
          <w:szCs w:val="32"/>
          <w:highlight w:val="none"/>
          <w:lang w:val="zh-CN"/>
        </w:rPr>
        <w:t>营业执照</w:t>
      </w:r>
      <w:r>
        <w:rPr>
          <w:rFonts w:hint="eastAsia" w:ascii="宋体" w:hAnsi="宋体" w:cs="仿宋_GB2312"/>
          <w:b/>
          <w:color w:val="FF0000"/>
          <w:kern w:val="0"/>
          <w:sz w:val="32"/>
          <w:szCs w:val="32"/>
          <w:highlight w:val="none"/>
          <w:lang w:val="zh-CN"/>
        </w:rPr>
        <w:t>（推荐使用电子营业执照）</w:t>
      </w:r>
    </w:p>
    <w:p>
      <w:pPr>
        <w:snapToGrid w:val="0"/>
        <w:spacing w:line="360" w:lineRule="auto"/>
        <w:rPr>
          <w:rFonts w:ascii="宋体" w:hAnsi="宋体" w:cs="仿宋_GB2312"/>
          <w:b/>
          <w:kern w:val="0"/>
          <w:sz w:val="32"/>
          <w:szCs w:val="32"/>
          <w:highlight w:val="none"/>
          <w:lang w:val="zh-CN"/>
        </w:rPr>
      </w:pPr>
      <w:r>
        <w:rPr>
          <w:rFonts w:hint="eastAsia" w:ascii="宋体" w:hAnsi="宋体" w:cs="仿宋_GB2312"/>
          <w:b/>
          <w:kern w:val="0"/>
          <w:sz w:val="32"/>
          <w:szCs w:val="32"/>
          <w:highlight w:val="none"/>
          <w:lang w:val="zh-CN"/>
        </w:rPr>
        <w:t>或事业法人登记证或其他工商等登记证明材料原件扫描件或复印件</w:t>
      </w:r>
    </w:p>
    <w:p>
      <w:pPr>
        <w:snapToGrid w:val="0"/>
        <w:spacing w:line="360" w:lineRule="auto"/>
        <w:rPr>
          <w:rFonts w:hint="eastAsia" w:ascii="宋体" w:hAnsi="宋体" w:cs="仿宋_GB2312"/>
          <w:bCs/>
          <w:kern w:val="0"/>
          <w:sz w:val="28"/>
          <w:szCs w:val="28"/>
          <w:highlight w:val="none"/>
          <w:lang w:val="zh-CN"/>
        </w:rPr>
      </w:pPr>
      <w:r>
        <w:rPr>
          <w:rFonts w:hint="eastAsia" w:ascii="宋体" w:hAnsi="宋体" w:cs="仿宋_GB2312"/>
          <w:bCs/>
          <w:kern w:val="0"/>
          <w:sz w:val="28"/>
          <w:szCs w:val="28"/>
          <w:highlight w:val="none"/>
          <w:lang w:val="zh-CN"/>
        </w:rPr>
        <w:t>温馨提示：下载电子营业执照：可微信搜索“电子营业执照”小程序——点击“下载执照”——输入“姓名”“身份证号”“手机号码”（必须与当初登记的信息一致）——点击“确认”——点击“授权验证”后点击“返回”并勾选协议后进行人脸识别——输入登记地“浙江”——选择需要下载的营业执照——勾选执照下载声明并点击下载。</w:t>
      </w:r>
    </w:p>
    <w:p>
      <w:pPr>
        <w:snapToGrid w:val="0"/>
        <w:spacing w:line="360" w:lineRule="auto"/>
        <w:jc w:val="center"/>
        <w:rPr>
          <w:rFonts w:ascii="宋体" w:hAnsi="宋体" w:cs="仿宋_GB2312"/>
          <w:b/>
          <w:color w:val="FF0000"/>
          <w:sz w:val="30"/>
          <w:szCs w:val="30"/>
          <w:highlight w:val="none"/>
        </w:rPr>
      </w:pPr>
    </w:p>
    <w:p>
      <w:pPr>
        <w:spacing w:line="360" w:lineRule="auto"/>
        <w:jc w:val="center"/>
        <w:rPr>
          <w:rFonts w:ascii="宋体" w:hAnsi="宋体" w:cs="仿宋_GB2312"/>
          <w:b/>
          <w:color w:val="FF0000"/>
          <w:sz w:val="32"/>
          <w:szCs w:val="32"/>
          <w:highlight w:val="none"/>
        </w:rPr>
      </w:pPr>
    </w:p>
    <w:p>
      <w:pPr>
        <w:spacing w:line="360" w:lineRule="auto"/>
        <w:jc w:val="center"/>
        <w:rPr>
          <w:rFonts w:ascii="宋体" w:hAnsi="宋体" w:cs="仿宋_GB2312"/>
          <w:b/>
          <w:sz w:val="32"/>
          <w:szCs w:val="32"/>
          <w:highlight w:val="none"/>
        </w:rPr>
      </w:pPr>
      <w:r>
        <w:rPr>
          <w:rFonts w:hint="eastAsia" w:ascii="宋体" w:hAnsi="宋体" w:cs="仿宋_GB2312"/>
          <w:b/>
          <w:sz w:val="32"/>
          <w:szCs w:val="32"/>
          <w:highlight w:val="none"/>
        </w:rPr>
        <w:t>特定资格条件要求的资质文件扫描件（如有）</w:t>
      </w:r>
    </w:p>
    <w:p>
      <w:pPr>
        <w:widowControl/>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（由投标人根据招标公告合格的投标人应具备的特定资格要求编制，如果本项目没有设置特定资格条件，则不需要提供）</w:t>
      </w:r>
    </w:p>
    <w:p>
      <w:pPr>
        <w:snapToGrid w:val="0"/>
        <w:spacing w:line="360" w:lineRule="auto"/>
        <w:jc w:val="center"/>
        <w:rPr>
          <w:rFonts w:ascii="宋体" w:hAnsi="宋体" w:cs="仿宋_GB2312"/>
          <w:b/>
          <w:color w:val="auto"/>
          <w:sz w:val="30"/>
          <w:szCs w:val="30"/>
          <w:highlight w:val="none"/>
        </w:rPr>
      </w:pPr>
    </w:p>
    <w:p>
      <w:pPr>
        <w:spacing w:line="360" w:lineRule="auto"/>
        <w:jc w:val="center"/>
        <w:rPr>
          <w:rFonts w:ascii="宋体" w:hAnsi="宋体" w:cs="仿宋_GB2312"/>
          <w:b/>
          <w:color w:val="auto"/>
          <w:sz w:val="32"/>
          <w:szCs w:val="32"/>
          <w:highlight w:val="none"/>
        </w:rPr>
      </w:pPr>
    </w:p>
    <w:p>
      <w:pPr>
        <w:spacing w:line="360" w:lineRule="auto"/>
        <w:jc w:val="left"/>
        <w:rPr>
          <w:rFonts w:ascii="宋体" w:hAnsi="宋体"/>
          <w:color w:val="auto"/>
          <w:sz w:val="24"/>
          <w:highlight w:val="none"/>
        </w:rPr>
      </w:pPr>
      <w:r>
        <w:rPr>
          <w:rFonts w:ascii="宋体" w:hAnsi="宋体" w:cs="仿宋_GB2312"/>
          <w:b/>
          <w:color w:val="auto"/>
          <w:sz w:val="30"/>
          <w:szCs w:val="30"/>
          <w:highlight w:val="none"/>
        </w:rPr>
        <w:br w:type="page"/>
      </w:r>
      <w:r>
        <w:rPr>
          <w:rFonts w:ascii="宋体" w:hAnsi="宋体"/>
          <w:color w:val="auto"/>
          <w:sz w:val="24"/>
          <w:highlight w:val="none"/>
        </w:rPr>
        <w:t>3</w:t>
      </w:r>
      <w:r>
        <w:rPr>
          <w:rFonts w:hint="eastAsia" w:ascii="宋体" w:hAnsi="宋体"/>
          <w:color w:val="auto"/>
          <w:sz w:val="24"/>
          <w:highlight w:val="none"/>
        </w:rPr>
        <w:t>.</w:t>
      </w:r>
      <w:r>
        <w:rPr>
          <w:rFonts w:hint="eastAsia"/>
          <w:color w:val="auto"/>
          <w:highlight w:val="none"/>
        </w:rPr>
        <w:t xml:space="preserve"> </w:t>
      </w:r>
      <w:r>
        <w:rPr>
          <w:rFonts w:hint="eastAsia" w:ascii="宋体" w:hAnsi="宋体"/>
          <w:color w:val="auto"/>
          <w:sz w:val="24"/>
          <w:highlight w:val="none"/>
        </w:rPr>
        <w:t>没有重大违法记录的承诺函格式：</w:t>
      </w:r>
    </w:p>
    <w:p>
      <w:pPr>
        <w:spacing w:line="360" w:lineRule="auto"/>
        <w:jc w:val="center"/>
        <w:rPr>
          <w:rFonts w:ascii="宋体" w:hAnsi="宋体" w:cs="仿宋_GB2312"/>
          <w:b/>
          <w:color w:val="auto"/>
          <w:kern w:val="0"/>
          <w:sz w:val="32"/>
          <w:szCs w:val="32"/>
          <w:highlight w:val="none"/>
        </w:rPr>
      </w:pPr>
    </w:p>
    <w:p>
      <w:pPr>
        <w:spacing w:line="52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参加本次政府采购项目前三年内在经营活动中</w:t>
      </w:r>
    </w:p>
    <w:p>
      <w:pPr>
        <w:spacing w:line="520" w:lineRule="exact"/>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没有重大违法记录的承诺函</w:t>
      </w:r>
    </w:p>
    <w:p>
      <w:pPr>
        <w:spacing w:line="520" w:lineRule="exact"/>
        <w:jc w:val="center"/>
        <w:rPr>
          <w:rFonts w:hint="eastAsia" w:ascii="宋体" w:hAnsi="宋体" w:cs="宋体"/>
          <w:bCs/>
          <w:color w:val="auto"/>
          <w:sz w:val="24"/>
          <w:highlight w:val="none"/>
        </w:rPr>
      </w:pPr>
    </w:p>
    <w:p>
      <w:pPr>
        <w:ind w:firstLine="420"/>
        <w:rPr>
          <w:rFonts w:hint="eastAsia" w:ascii="宋体" w:hAnsi="宋体" w:cs="宋体"/>
          <w:color w:val="auto"/>
          <w:sz w:val="24"/>
          <w:highlight w:val="none"/>
        </w:rPr>
      </w:pPr>
    </w:p>
    <w:p>
      <w:pPr>
        <w:spacing w:line="360" w:lineRule="auto"/>
        <w:rPr>
          <w:rFonts w:hint="eastAsia" w:ascii="宋体" w:hAnsi="宋体" w:cs="宋体"/>
          <w:color w:val="auto"/>
          <w:kern w:val="0"/>
          <w:sz w:val="24"/>
          <w:highlight w:val="none"/>
        </w:rPr>
      </w:pPr>
      <w:r>
        <w:rPr>
          <w:rFonts w:hint="eastAsia" w:ascii="宋体" w:hAnsi="宋体" w:cs="宋体"/>
          <w:bCs/>
          <w:color w:val="auto"/>
          <w:sz w:val="24"/>
          <w:highlight w:val="none"/>
        </w:rPr>
        <w:t>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（招标采购单位名称）</w:t>
      </w:r>
      <w:r>
        <w:rPr>
          <w:rFonts w:hint="eastAsia" w:ascii="宋体" w:hAnsi="宋体" w:cs="宋体"/>
          <w:b/>
          <w:bCs/>
          <w:color w:val="auto"/>
          <w:sz w:val="24"/>
          <w:highlight w:val="none"/>
        </w:rPr>
        <w:t xml:space="preserve"> </w:t>
      </w:r>
      <w:r>
        <w:rPr>
          <w:rFonts w:hint="eastAsia" w:ascii="宋体" w:hAnsi="宋体" w:cs="宋体"/>
          <w:color w:val="auto"/>
          <w:sz w:val="24"/>
          <w:highlight w:val="none"/>
        </w:rPr>
        <w:t>：</w:t>
      </w:r>
    </w:p>
    <w:p>
      <w:pPr>
        <w:snapToGrid w:val="0"/>
        <w:spacing w:before="120" w:beforeLines="50" w:after="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我方郑重承诺，我方在参加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项目（项目编号：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谈判/中标（成交）/签订合同），我方对此无任何异议，并愿意承担一切后果和责任。</w:t>
      </w:r>
    </w:p>
    <w:p>
      <w:pPr>
        <w:ind w:firstLine="420"/>
        <w:rPr>
          <w:rFonts w:hint="eastAsia" w:ascii="宋体" w:hAnsi="宋体" w:cs="宋体"/>
          <w:color w:val="auto"/>
          <w:sz w:val="24"/>
          <w:highlight w:val="none"/>
        </w:rPr>
      </w:pPr>
    </w:p>
    <w:p>
      <w:pPr>
        <w:snapToGrid w:val="0"/>
        <w:spacing w:before="120" w:beforeLines="50" w:after="50"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特此</w:t>
      </w:r>
      <w:r>
        <w:rPr>
          <w:rFonts w:hint="eastAsia" w:ascii="宋体" w:hAnsi="宋体" w:cs="宋体"/>
          <w:color w:val="auto"/>
          <w:kern w:val="0"/>
          <w:sz w:val="24"/>
          <w:highlight w:val="none"/>
        </w:rPr>
        <w:t>承诺</w:t>
      </w:r>
      <w:r>
        <w:rPr>
          <w:rFonts w:hint="eastAsia" w:ascii="宋体" w:hAnsi="宋体" w:cs="宋体"/>
          <w:color w:val="auto"/>
          <w:sz w:val="24"/>
          <w:highlight w:val="none"/>
        </w:rPr>
        <w:t>！</w:t>
      </w:r>
    </w:p>
    <w:p>
      <w:pPr>
        <w:snapToGrid w:val="0"/>
        <w:spacing w:before="50" w:after="120" w:afterLines="50"/>
        <w:jc w:val="left"/>
        <w:rPr>
          <w:rFonts w:ascii="宋体" w:hAnsi="宋体" w:cs="宋体"/>
          <w:color w:val="auto"/>
          <w:kern w:val="0"/>
          <w:sz w:val="24"/>
          <w:highlight w:val="none"/>
          <w:lang w:val="zh-CN"/>
        </w:rPr>
      </w:pPr>
    </w:p>
    <w:p>
      <w:pPr>
        <w:snapToGrid w:val="0"/>
        <w:spacing w:before="50" w:after="120" w:afterLines="50"/>
        <w:jc w:val="left"/>
        <w:rPr>
          <w:rFonts w:ascii="宋体" w:hAnsi="宋体" w:cs="宋体"/>
          <w:color w:val="auto"/>
          <w:kern w:val="0"/>
          <w:sz w:val="24"/>
          <w:highlight w:val="none"/>
          <w:lang w:val="zh-CN"/>
        </w:rPr>
      </w:pPr>
    </w:p>
    <w:p>
      <w:pPr>
        <w:snapToGrid w:val="0"/>
        <w:spacing w:before="50" w:after="120" w:afterLines="50"/>
        <w:jc w:val="left"/>
        <w:rPr>
          <w:rFonts w:ascii="宋体" w:hAnsi="宋体" w:cs="宋体"/>
          <w:color w:val="auto"/>
          <w:kern w:val="0"/>
          <w:sz w:val="24"/>
          <w:highlight w:val="none"/>
          <w:lang w:val="zh-CN"/>
        </w:rPr>
      </w:pPr>
    </w:p>
    <w:p>
      <w:pPr>
        <w:snapToGrid w:val="0"/>
        <w:spacing w:before="50" w:after="120" w:afterLines="50"/>
        <w:jc w:val="left"/>
        <w:rPr>
          <w:rFonts w:ascii="宋体" w:hAnsi="宋体"/>
          <w:color w:val="auto"/>
          <w:spacing w:val="20"/>
          <w:sz w:val="24"/>
          <w:highlight w:val="none"/>
        </w:rPr>
      </w:pPr>
      <w:r>
        <w:rPr>
          <w:rFonts w:hint="eastAsia" w:ascii="宋体" w:hAnsi="宋体"/>
          <w:color w:val="auto"/>
          <w:spacing w:val="20"/>
          <w:sz w:val="24"/>
          <w:highlight w:val="none"/>
        </w:rPr>
        <w:t>法定代表人签字（或盖章）：         投标人（盖章）：</w:t>
      </w:r>
    </w:p>
    <w:p>
      <w:pPr>
        <w:snapToGrid w:val="0"/>
        <w:spacing w:before="50" w:after="120" w:afterLines="50"/>
        <w:jc w:val="left"/>
        <w:rPr>
          <w:rFonts w:ascii="宋体" w:hAnsi="宋体"/>
          <w:color w:val="auto"/>
          <w:sz w:val="24"/>
          <w:highlight w:val="none"/>
        </w:rPr>
      </w:pPr>
    </w:p>
    <w:p>
      <w:pPr>
        <w:snapToGrid w:val="0"/>
        <w:spacing w:before="50" w:after="120" w:afterLines="50"/>
        <w:jc w:val="left"/>
        <w:rPr>
          <w:rFonts w:ascii="宋体" w:hAnsi="宋体"/>
          <w:color w:val="auto"/>
          <w:sz w:val="24"/>
          <w:highlight w:val="none"/>
        </w:rPr>
      </w:pPr>
    </w:p>
    <w:p>
      <w:pPr>
        <w:snapToGrid w:val="0"/>
        <w:spacing w:before="50" w:after="120" w:afterLines="50"/>
        <w:jc w:val="left"/>
        <w:rPr>
          <w:rFonts w:ascii="宋体" w:hAnsi="宋体"/>
          <w:color w:val="auto"/>
          <w:sz w:val="24"/>
          <w:highlight w:val="none"/>
        </w:rPr>
      </w:pPr>
      <w:r>
        <w:rPr>
          <w:rFonts w:hint="eastAsia" w:ascii="宋体" w:hAnsi="宋体"/>
          <w:color w:val="auto"/>
          <w:sz w:val="24"/>
          <w:highlight w:val="none"/>
        </w:rPr>
        <w:t>日期：</w:t>
      </w:r>
      <w:r>
        <w:rPr>
          <w:rFonts w:ascii="宋体" w:hAnsi="宋体"/>
          <w:color w:val="auto"/>
          <w:sz w:val="24"/>
          <w:highlight w:val="none"/>
        </w:rPr>
        <w:t xml:space="preserve">  </w:t>
      </w:r>
      <w:r>
        <w:rPr>
          <w:rFonts w:hint="eastAsia" w:ascii="宋体" w:hAnsi="宋体"/>
          <w:color w:val="auto"/>
          <w:sz w:val="24"/>
          <w:highlight w:val="none"/>
        </w:rPr>
        <w:t>_____年___月___日</w:t>
      </w:r>
    </w:p>
    <w:p>
      <w:pPr>
        <w:snapToGrid w:val="0"/>
        <w:spacing w:before="120" w:beforeLines="50" w:after="50"/>
        <w:jc w:val="center"/>
        <w:outlineLvl w:val="1"/>
        <w:rPr>
          <w:rFonts w:hint="eastAsia" w:ascii="宋体" w:hAnsi="宋体"/>
          <w:b/>
          <w:bCs/>
          <w:color w:val="auto"/>
          <w:sz w:val="28"/>
          <w:szCs w:val="28"/>
          <w:highlight w:val="none"/>
        </w:rPr>
      </w:pPr>
    </w:p>
    <w:p>
      <w:pPr>
        <w:snapToGrid w:val="0"/>
        <w:spacing w:before="120" w:beforeLines="50" w:after="50"/>
        <w:jc w:val="center"/>
        <w:outlineLvl w:val="1"/>
        <w:rPr>
          <w:rFonts w:hint="eastAsia" w:ascii="宋体" w:hAnsi="宋体"/>
          <w:b/>
          <w:bCs/>
          <w:color w:val="auto"/>
          <w:sz w:val="28"/>
          <w:szCs w:val="28"/>
          <w:highlight w:val="none"/>
        </w:rPr>
      </w:pPr>
    </w:p>
    <w:p>
      <w:pPr>
        <w:snapToGrid w:val="0"/>
        <w:spacing w:before="120" w:beforeLines="50" w:after="50"/>
        <w:jc w:val="center"/>
        <w:outlineLvl w:val="1"/>
        <w:rPr>
          <w:rFonts w:hint="eastAsia" w:ascii="宋体" w:hAnsi="宋体"/>
          <w:b/>
          <w:bCs/>
          <w:color w:val="auto"/>
          <w:sz w:val="28"/>
          <w:szCs w:val="28"/>
          <w:highlight w:val="none"/>
        </w:rPr>
      </w:pPr>
    </w:p>
    <w:p>
      <w:pPr>
        <w:snapToGrid w:val="0"/>
        <w:spacing w:before="120" w:beforeLines="50" w:after="50"/>
        <w:jc w:val="center"/>
        <w:outlineLvl w:val="1"/>
        <w:rPr>
          <w:rFonts w:hint="eastAsia" w:ascii="宋体" w:hAnsi="宋体"/>
          <w:b/>
          <w:bCs/>
          <w:color w:val="auto"/>
          <w:sz w:val="28"/>
          <w:szCs w:val="28"/>
          <w:highlight w:val="none"/>
        </w:rPr>
      </w:pPr>
    </w:p>
    <w:p>
      <w:pPr>
        <w:snapToGrid w:val="0"/>
        <w:spacing w:before="120" w:beforeLines="50" w:after="50"/>
        <w:jc w:val="center"/>
        <w:outlineLvl w:val="1"/>
        <w:rPr>
          <w:rFonts w:hint="eastAsia" w:ascii="宋体" w:hAnsi="宋体"/>
          <w:b/>
          <w:bCs/>
          <w:color w:val="auto"/>
          <w:sz w:val="28"/>
          <w:szCs w:val="28"/>
          <w:highlight w:val="none"/>
        </w:rPr>
      </w:pPr>
    </w:p>
    <w:p>
      <w:pPr>
        <w:snapToGrid w:val="0"/>
        <w:spacing w:before="120" w:beforeLines="50" w:after="50"/>
        <w:jc w:val="center"/>
        <w:outlineLvl w:val="1"/>
        <w:rPr>
          <w:rFonts w:hint="eastAsia" w:ascii="宋体" w:hAnsi="宋体"/>
          <w:b/>
          <w:bCs/>
          <w:color w:val="auto"/>
          <w:sz w:val="28"/>
          <w:szCs w:val="28"/>
          <w:highlight w:val="none"/>
        </w:rPr>
      </w:pPr>
    </w:p>
    <w:p>
      <w:pPr>
        <w:snapToGrid w:val="0"/>
        <w:spacing w:before="120" w:beforeLines="50" w:after="50"/>
        <w:jc w:val="center"/>
        <w:outlineLvl w:val="1"/>
        <w:rPr>
          <w:rFonts w:hint="eastAsia" w:ascii="宋体" w:hAnsi="宋体"/>
          <w:b/>
          <w:bCs/>
          <w:color w:val="auto"/>
          <w:sz w:val="28"/>
          <w:szCs w:val="28"/>
          <w:highlight w:val="none"/>
        </w:rPr>
      </w:pPr>
    </w:p>
    <w:p>
      <w:pPr>
        <w:snapToGrid w:val="0"/>
        <w:spacing w:before="120" w:beforeLines="50" w:after="50"/>
        <w:jc w:val="center"/>
        <w:outlineLvl w:val="1"/>
        <w:rPr>
          <w:rFonts w:ascii="宋体" w:hAnsi="宋体"/>
          <w:b/>
          <w:bCs/>
          <w:color w:val="auto"/>
          <w:sz w:val="28"/>
          <w:szCs w:val="28"/>
          <w:highlight w:val="none"/>
        </w:rPr>
      </w:pPr>
      <w:bookmarkStart w:id="80" w:name="_Toc606"/>
      <w:r>
        <w:rPr>
          <w:rFonts w:hint="eastAsia" w:ascii="宋体" w:hAnsi="宋体"/>
          <w:b/>
          <w:bCs/>
          <w:color w:val="auto"/>
          <w:sz w:val="28"/>
          <w:szCs w:val="28"/>
          <w:highlight w:val="none"/>
          <w:lang w:val="en-US" w:eastAsia="zh-CN"/>
        </w:rPr>
        <w:t>二</w:t>
      </w:r>
      <w:r>
        <w:rPr>
          <w:rFonts w:hint="eastAsia" w:ascii="宋体" w:hAnsi="宋体"/>
          <w:b/>
          <w:bCs/>
          <w:color w:val="auto"/>
          <w:sz w:val="28"/>
          <w:szCs w:val="28"/>
          <w:highlight w:val="none"/>
        </w:rPr>
        <w:t>、商务技术文件格式</w:t>
      </w:r>
      <w:bookmarkEnd w:id="75"/>
      <w:bookmarkEnd w:id="78"/>
      <w:bookmarkEnd w:id="80"/>
    </w:p>
    <w:p>
      <w:pPr>
        <w:snapToGrid w:val="0"/>
        <w:spacing w:before="120" w:beforeLines="50" w:after="50"/>
        <w:jc w:val="center"/>
        <w:rPr>
          <w:rFonts w:ascii="宋体" w:hAnsi="宋体"/>
          <w:color w:val="auto"/>
          <w:sz w:val="28"/>
          <w:szCs w:val="28"/>
          <w:highlight w:val="none"/>
        </w:rPr>
      </w:pPr>
    </w:p>
    <w:p>
      <w:pPr>
        <w:snapToGrid w:val="0"/>
        <w:spacing w:before="120" w:beforeLines="50" w:after="50"/>
        <w:jc w:val="center"/>
        <w:rPr>
          <w:rFonts w:ascii="宋体" w:hAnsi="宋体"/>
          <w:color w:val="auto"/>
          <w:sz w:val="28"/>
          <w:szCs w:val="28"/>
          <w:highlight w:val="none"/>
        </w:rPr>
      </w:pPr>
    </w:p>
    <w:p>
      <w:pPr>
        <w:snapToGrid w:val="0"/>
        <w:spacing w:before="120" w:beforeLines="50" w:after="50"/>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 xml:space="preserve">.商务技术文件封面格式： </w:t>
      </w:r>
    </w:p>
    <w:p>
      <w:pPr>
        <w:snapToGrid w:val="0"/>
        <w:spacing w:before="120" w:beforeLines="50" w:after="50"/>
        <w:rPr>
          <w:rFonts w:ascii="宋体" w:hAnsi="宋体"/>
          <w:b/>
          <w:bCs/>
          <w:color w:val="auto"/>
          <w:sz w:val="28"/>
          <w:szCs w:val="28"/>
          <w:highlight w:val="none"/>
        </w:rPr>
      </w:pPr>
      <w:r>
        <w:rPr>
          <w:rFonts w:hint="eastAsia" w:ascii="宋体" w:hAnsi="宋体"/>
          <w:b/>
          <w:bCs/>
          <w:color w:val="auto"/>
          <w:sz w:val="28"/>
          <w:szCs w:val="28"/>
          <w:highlight w:val="none"/>
        </w:rPr>
        <w:t xml:space="preserve"> </w:t>
      </w:r>
    </w:p>
    <w:p>
      <w:pPr>
        <w:snapToGrid w:val="0"/>
        <w:spacing w:before="120" w:beforeLines="50" w:after="50"/>
        <w:rPr>
          <w:rFonts w:ascii="宋体" w:hAnsi="宋体"/>
          <w:color w:val="auto"/>
          <w:sz w:val="28"/>
          <w:szCs w:val="28"/>
          <w:highlight w:val="none"/>
        </w:rPr>
      </w:pPr>
    </w:p>
    <w:p>
      <w:pPr>
        <w:snapToGrid w:val="0"/>
        <w:spacing w:before="120" w:beforeLines="50" w:after="50"/>
        <w:jc w:val="center"/>
        <w:rPr>
          <w:rFonts w:ascii="宋体" w:hAnsi="宋体"/>
          <w:bCs/>
          <w:color w:val="auto"/>
          <w:sz w:val="28"/>
          <w:szCs w:val="28"/>
          <w:highlight w:val="none"/>
        </w:rPr>
      </w:pPr>
    </w:p>
    <w:p>
      <w:pPr>
        <w:snapToGrid w:val="0"/>
        <w:spacing w:before="120" w:beforeLines="50" w:after="50"/>
        <w:jc w:val="center"/>
        <w:rPr>
          <w:rFonts w:ascii="宋体" w:hAnsi="宋体"/>
          <w:bCs/>
          <w:color w:val="auto"/>
          <w:sz w:val="28"/>
          <w:szCs w:val="28"/>
          <w:highlight w:val="none"/>
        </w:rPr>
      </w:pPr>
      <w:r>
        <w:rPr>
          <w:rFonts w:hint="eastAsia" w:ascii="宋体" w:hAnsi="宋体"/>
          <w:bCs/>
          <w:color w:val="auto"/>
          <w:sz w:val="28"/>
          <w:szCs w:val="28"/>
          <w:highlight w:val="none"/>
        </w:rPr>
        <w:t>商务技术文件</w:t>
      </w:r>
    </w:p>
    <w:p>
      <w:pPr>
        <w:snapToGrid w:val="0"/>
        <w:spacing w:before="120" w:beforeLines="50" w:after="50" w:line="360" w:lineRule="auto"/>
        <w:jc w:val="center"/>
        <w:rPr>
          <w:rFonts w:ascii="宋体" w:hAnsi="宋体"/>
          <w:bCs/>
          <w:color w:val="auto"/>
          <w:sz w:val="28"/>
          <w:szCs w:val="28"/>
          <w:highlight w:val="none"/>
        </w:rPr>
      </w:pPr>
    </w:p>
    <w:p>
      <w:pPr>
        <w:snapToGrid w:val="0"/>
        <w:spacing w:before="120" w:beforeLines="50" w:after="50" w:line="360" w:lineRule="auto"/>
        <w:jc w:val="center"/>
        <w:rPr>
          <w:rFonts w:ascii="宋体" w:hAnsi="宋体"/>
          <w:bCs/>
          <w:color w:val="auto"/>
          <w:sz w:val="28"/>
          <w:szCs w:val="28"/>
          <w:highlight w:val="none"/>
        </w:rPr>
      </w:pPr>
    </w:p>
    <w:p>
      <w:pPr>
        <w:snapToGrid w:val="0"/>
        <w:spacing w:before="120" w:beforeLines="50" w:after="50" w:line="360" w:lineRule="auto"/>
        <w:ind w:firstLine="1246" w:firstLineChars="445"/>
        <w:rPr>
          <w:rFonts w:ascii="宋体" w:hAnsi="宋体"/>
          <w:bCs/>
          <w:color w:val="auto"/>
          <w:sz w:val="28"/>
          <w:szCs w:val="28"/>
          <w:highlight w:val="none"/>
        </w:rPr>
      </w:pPr>
      <w:r>
        <w:rPr>
          <w:rFonts w:hint="eastAsia" w:ascii="宋体" w:hAnsi="宋体"/>
          <w:bCs/>
          <w:color w:val="auto"/>
          <w:sz w:val="28"/>
          <w:szCs w:val="28"/>
          <w:highlight w:val="none"/>
        </w:rPr>
        <w:t>项目名称：</w:t>
      </w:r>
    </w:p>
    <w:p>
      <w:pPr>
        <w:snapToGrid w:val="0"/>
        <w:spacing w:before="120" w:beforeLines="50" w:after="50" w:line="360" w:lineRule="auto"/>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 xml:space="preserve">     项目编号：    </w:t>
      </w:r>
    </w:p>
    <w:p>
      <w:pPr>
        <w:pStyle w:val="4"/>
        <w:snapToGrid w:val="0"/>
        <w:spacing w:before="50" w:after="50" w:line="360" w:lineRule="auto"/>
        <w:ind w:firstLine="1164" w:firstLineChars="416"/>
        <w:rPr>
          <w:rFonts w:ascii="宋体" w:hAnsi="宋体"/>
          <w:bCs/>
          <w:color w:val="auto"/>
          <w:sz w:val="28"/>
          <w:szCs w:val="28"/>
          <w:highlight w:val="none"/>
        </w:rPr>
      </w:pPr>
    </w:p>
    <w:p>
      <w:pPr>
        <w:pStyle w:val="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投标人名称：</w:t>
      </w:r>
    </w:p>
    <w:p>
      <w:pPr>
        <w:pStyle w:val="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投标人地址：</w:t>
      </w:r>
    </w:p>
    <w:p>
      <w:pPr>
        <w:pStyle w:val="4"/>
        <w:snapToGrid w:val="0"/>
        <w:spacing w:before="50" w:after="50"/>
        <w:ind w:firstLine="1120" w:firstLineChars="400"/>
        <w:rPr>
          <w:rFonts w:ascii="宋体" w:hAnsi="宋体"/>
          <w:bCs/>
          <w:color w:val="auto"/>
          <w:sz w:val="28"/>
          <w:szCs w:val="28"/>
          <w:highlight w:val="none"/>
        </w:rPr>
      </w:pPr>
    </w:p>
    <w:p>
      <w:pPr>
        <w:snapToGrid w:val="0"/>
        <w:spacing w:before="120" w:beforeLines="50" w:after="50"/>
        <w:ind w:firstLine="645"/>
        <w:jc w:val="left"/>
        <w:rPr>
          <w:rFonts w:ascii="宋体" w:hAnsi="宋体"/>
          <w:color w:val="auto"/>
          <w:sz w:val="24"/>
          <w:highlight w:val="none"/>
        </w:rPr>
      </w:pPr>
      <w:r>
        <w:rPr>
          <w:rFonts w:hint="eastAsia" w:ascii="宋体" w:hAnsi="宋体"/>
          <w:color w:val="auto"/>
          <w:sz w:val="28"/>
          <w:szCs w:val="28"/>
          <w:highlight w:val="none"/>
        </w:rPr>
        <w:t xml:space="preserve">                        年  月  日</w:t>
      </w:r>
      <w:r>
        <w:rPr>
          <w:rFonts w:ascii="宋体" w:hAnsi="宋体"/>
          <w:color w:val="auto"/>
          <w:sz w:val="24"/>
          <w:highlight w:val="none"/>
        </w:rPr>
        <w:br w:type="page"/>
      </w:r>
      <w:r>
        <w:rPr>
          <w:rFonts w:hint="eastAsia" w:ascii="宋体" w:hAnsi="宋体"/>
          <w:color w:val="auto"/>
          <w:sz w:val="24"/>
          <w:highlight w:val="none"/>
          <w:lang w:val="en-US" w:eastAsia="zh-CN"/>
        </w:rPr>
        <w:t>5</w:t>
      </w:r>
      <w:r>
        <w:rPr>
          <w:rFonts w:hint="eastAsia" w:ascii="宋体" w:hAnsi="宋体"/>
          <w:color w:val="auto"/>
          <w:sz w:val="24"/>
          <w:highlight w:val="none"/>
        </w:rPr>
        <w:t>.投标函格式：</w:t>
      </w:r>
    </w:p>
    <w:p>
      <w:pPr>
        <w:snapToGrid w:val="0"/>
        <w:spacing w:before="120" w:beforeLines="50" w:after="50"/>
        <w:jc w:val="center"/>
        <w:rPr>
          <w:rFonts w:hint="eastAsia" w:ascii="宋体" w:hAnsi="宋体"/>
          <w:b/>
          <w:color w:val="auto"/>
          <w:sz w:val="36"/>
          <w:szCs w:val="36"/>
          <w:highlight w:val="none"/>
        </w:rPr>
      </w:pPr>
      <w:r>
        <w:rPr>
          <w:rFonts w:hint="eastAsia" w:ascii="宋体" w:hAnsi="宋体"/>
          <w:b/>
          <w:color w:val="auto"/>
          <w:sz w:val="36"/>
          <w:szCs w:val="36"/>
          <w:highlight w:val="none"/>
        </w:rPr>
        <w:t>投 标 函</w:t>
      </w:r>
    </w:p>
    <w:p>
      <w:pPr>
        <w:snapToGrid w:val="0"/>
        <w:spacing w:before="120" w:beforeLines="50" w:after="50" w:line="380" w:lineRule="exact"/>
        <w:rPr>
          <w:rFonts w:ascii="宋体" w:hAnsi="宋体"/>
          <w:color w:val="auto"/>
          <w:sz w:val="24"/>
          <w:szCs w:val="20"/>
          <w:highlight w:val="none"/>
        </w:rPr>
      </w:pPr>
      <w:r>
        <w:rPr>
          <w:rFonts w:hint="eastAsia" w:ascii="宋体" w:hAnsi="宋体"/>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1、我方自愿参加贵方组织的_____</w:t>
      </w:r>
      <w:r>
        <w:rPr>
          <w:rFonts w:hint="eastAsia" w:ascii="宋体" w:hAnsi="宋体"/>
          <w:color w:val="auto"/>
          <w:sz w:val="24"/>
          <w:highlight w:val="none"/>
          <w:u w:val="single"/>
        </w:rPr>
        <w:t>_              _</w:t>
      </w:r>
      <w:r>
        <w:rPr>
          <w:rFonts w:hint="eastAsia" w:ascii="宋体" w:hAnsi="宋体"/>
          <w:color w:val="auto"/>
          <w:sz w:val="24"/>
          <w:highlight w:val="none"/>
        </w:rPr>
        <w:t>_项目（项目编号：____</w:t>
      </w:r>
      <w:r>
        <w:rPr>
          <w:rFonts w:hint="eastAsia" w:ascii="宋体" w:hAnsi="宋体"/>
          <w:color w:val="auto"/>
          <w:sz w:val="24"/>
          <w:highlight w:val="none"/>
          <w:u w:val="single"/>
        </w:rPr>
        <w:t>_     _</w:t>
      </w:r>
      <w:r>
        <w:rPr>
          <w:rFonts w:hint="eastAsia" w:ascii="宋体" w:hAnsi="宋体"/>
          <w:color w:val="auto"/>
          <w:sz w:val="24"/>
          <w:highlight w:val="none"/>
        </w:rPr>
        <w:t>_）的投标，并</w:t>
      </w:r>
      <w:r>
        <w:rPr>
          <w:rFonts w:ascii="宋体" w:hAnsi="宋体"/>
          <w:color w:val="auto"/>
          <w:sz w:val="24"/>
          <w:highlight w:val="none"/>
        </w:rPr>
        <w:t>按采购文件的要求</w:t>
      </w:r>
      <w:r>
        <w:rPr>
          <w:rFonts w:hint="eastAsia" w:ascii="宋体" w:hAnsi="宋体"/>
          <w:color w:val="auto"/>
          <w:sz w:val="24"/>
          <w:highlight w:val="none"/>
        </w:rPr>
        <w:t>提交商务技术文件、报价文件。</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、我方完全理解并接受招标文件（包括修改补</w:t>
      </w:r>
      <w:r>
        <w:rPr>
          <w:rFonts w:ascii="宋体" w:hAnsi="宋体"/>
          <w:color w:val="auto"/>
          <w:sz w:val="24"/>
          <w:highlight w:val="none"/>
        </w:rPr>
        <w:t>充</w:t>
      </w:r>
      <w:r>
        <w:rPr>
          <w:rFonts w:hint="eastAsia" w:ascii="宋体" w:hAnsi="宋体"/>
          <w:color w:val="auto"/>
          <w:sz w:val="24"/>
          <w:highlight w:val="none"/>
        </w:rPr>
        <w:t>文件）的各项规定和要求</w:t>
      </w:r>
      <w:r>
        <w:rPr>
          <w:rFonts w:ascii="宋体" w:hAnsi="宋体"/>
          <w:color w:val="auto"/>
          <w:sz w:val="24"/>
          <w:highlight w:val="none"/>
        </w:rPr>
        <w:t>，</w:t>
      </w:r>
      <w:r>
        <w:rPr>
          <w:rFonts w:hint="eastAsia" w:ascii="宋体" w:hAnsi="宋体"/>
          <w:color w:val="auto"/>
          <w:sz w:val="24"/>
          <w:highlight w:val="none"/>
        </w:rPr>
        <w:t>不</w:t>
      </w:r>
      <w:r>
        <w:rPr>
          <w:rFonts w:ascii="宋体" w:hAnsi="宋体"/>
          <w:color w:val="auto"/>
          <w:sz w:val="24"/>
          <w:highlight w:val="none"/>
        </w:rPr>
        <w:t>再对招标文件</w:t>
      </w:r>
      <w:r>
        <w:rPr>
          <w:rFonts w:hint="eastAsia" w:ascii="宋体" w:hAnsi="宋体"/>
          <w:color w:val="auto"/>
          <w:sz w:val="24"/>
          <w:highlight w:val="none"/>
        </w:rPr>
        <w:t>的合理性、合法性等</w:t>
      </w:r>
      <w:r>
        <w:rPr>
          <w:rFonts w:ascii="宋体" w:hAnsi="宋体"/>
          <w:color w:val="auto"/>
          <w:sz w:val="24"/>
          <w:highlight w:val="none"/>
        </w:rPr>
        <w:t>相关内容提出质疑或投诉。</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、我方不是采购单位的附属机构以及</w:t>
      </w:r>
      <w:r>
        <w:rPr>
          <w:rFonts w:ascii="宋体" w:hAnsi="宋体"/>
          <w:color w:val="auto"/>
          <w:sz w:val="24"/>
          <w:highlight w:val="none"/>
        </w:rPr>
        <w:t>其它法律法规</w:t>
      </w:r>
      <w:r>
        <w:rPr>
          <w:rFonts w:hint="eastAsia" w:ascii="宋体" w:hAnsi="宋体"/>
          <w:color w:val="auto"/>
          <w:sz w:val="24"/>
          <w:highlight w:val="none"/>
        </w:rPr>
        <w:t>所</w:t>
      </w:r>
      <w:r>
        <w:rPr>
          <w:rFonts w:ascii="宋体" w:hAnsi="宋体"/>
          <w:color w:val="auto"/>
          <w:sz w:val="24"/>
          <w:highlight w:val="none"/>
        </w:rPr>
        <w:t>规定的限制投标单位</w:t>
      </w:r>
      <w:r>
        <w:rPr>
          <w:rFonts w:hint="eastAsia" w:ascii="宋体" w:hAnsi="宋体"/>
          <w:color w:val="auto"/>
          <w:sz w:val="24"/>
          <w:highlight w:val="none"/>
        </w:rPr>
        <w:t>。</w:t>
      </w:r>
    </w:p>
    <w:p>
      <w:pPr>
        <w:snapToGrid w:val="0"/>
        <w:spacing w:line="360" w:lineRule="auto"/>
        <w:ind w:firstLine="482" w:firstLineChars="200"/>
        <w:rPr>
          <w:rFonts w:ascii="宋体" w:hAnsi="宋体"/>
          <w:b/>
          <w:bCs/>
          <w:color w:val="auto"/>
          <w:sz w:val="24"/>
          <w:highlight w:val="none"/>
          <w:shd w:val="pct10" w:color="auto" w:fill="FFFFFF"/>
        </w:rPr>
      </w:pPr>
      <w:r>
        <w:rPr>
          <w:rFonts w:ascii="宋体" w:hAnsi="宋体"/>
          <w:b/>
          <w:bCs/>
          <w:color w:val="auto"/>
          <w:sz w:val="24"/>
          <w:highlight w:val="none"/>
          <w:shd w:val="pct10" w:color="auto" w:fill="FFFFFF"/>
        </w:rPr>
        <w:t>4</w:t>
      </w:r>
      <w:r>
        <w:rPr>
          <w:rFonts w:hint="eastAsia" w:ascii="宋体" w:hAnsi="宋体"/>
          <w:b/>
          <w:bCs/>
          <w:color w:val="auto"/>
          <w:sz w:val="24"/>
          <w:highlight w:val="none"/>
          <w:shd w:val="pct10" w:color="auto" w:fill="FFFFFF"/>
        </w:rPr>
        <w:t>.、我方向贵方提交的所有投标文件、资料（包括所有</w:t>
      </w:r>
      <w:bookmarkStart w:id="81" w:name="_Hlk59707887"/>
      <w:r>
        <w:rPr>
          <w:rFonts w:hint="eastAsia" w:ascii="宋体" w:hAnsi="宋体"/>
          <w:b/>
          <w:bCs/>
          <w:color w:val="auto"/>
          <w:sz w:val="24"/>
          <w:highlight w:val="none"/>
          <w:shd w:val="pct10" w:color="auto" w:fill="FFFFFF"/>
        </w:rPr>
        <w:t>证书、合同、报告等</w:t>
      </w:r>
      <w:bookmarkEnd w:id="81"/>
      <w:r>
        <w:rPr>
          <w:rFonts w:hint="eastAsia" w:ascii="宋体" w:hAnsi="宋体"/>
          <w:b/>
          <w:bCs/>
          <w:color w:val="auto"/>
          <w:sz w:val="24"/>
          <w:highlight w:val="none"/>
          <w:shd w:val="pct10" w:color="auto" w:fill="FFFFFF"/>
        </w:rPr>
        <w:t>）都是准确、真实、合规的，如有虚假或隐瞒，我方愿意承担一切后果。</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、本投标自开标日起 90天</w:t>
      </w:r>
      <w:r>
        <w:rPr>
          <w:rFonts w:ascii="宋体" w:hAnsi="宋体"/>
          <w:color w:val="auto"/>
          <w:sz w:val="24"/>
          <w:highlight w:val="none"/>
        </w:rPr>
        <w:t>内</w:t>
      </w:r>
      <w:r>
        <w:rPr>
          <w:rFonts w:hint="eastAsia" w:ascii="宋体" w:hAnsi="宋体"/>
          <w:color w:val="auto"/>
          <w:sz w:val="24"/>
          <w:highlight w:val="none"/>
        </w:rPr>
        <w:t>有效。</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、如中标，本投标文件至本项目合同履行完毕均保持有效，同意按照贵方要求提供与投标有关的一切数据或资料，并按“招标文件”及政府采购法律、法规的规定履行合同责任和义务。</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7</w:t>
      </w:r>
      <w:r>
        <w:rPr>
          <w:rFonts w:hint="eastAsia" w:ascii="宋体" w:hAnsi="宋体"/>
          <w:color w:val="auto"/>
          <w:sz w:val="24"/>
          <w:highlight w:val="none"/>
        </w:rPr>
        <w:t>、以上事项如有虚假或隐瞒，我方愿意承担一切后果，并不再寻求任何旨在减轻或免除法律责任的辩解，</w:t>
      </w:r>
      <w:r>
        <w:rPr>
          <w:rFonts w:ascii="宋体" w:hAnsi="宋体"/>
          <w:color w:val="auto"/>
          <w:sz w:val="24"/>
          <w:highlight w:val="none"/>
        </w:rPr>
        <w:t>同意我方的履约保证金不予</w:t>
      </w:r>
      <w:r>
        <w:rPr>
          <w:rFonts w:hint="eastAsia" w:ascii="宋体" w:hAnsi="宋体"/>
          <w:color w:val="auto"/>
          <w:sz w:val="24"/>
          <w:highlight w:val="none"/>
        </w:rPr>
        <w:t>退</w:t>
      </w:r>
      <w:r>
        <w:rPr>
          <w:rFonts w:ascii="宋体" w:hAnsi="宋体"/>
          <w:color w:val="auto"/>
          <w:sz w:val="24"/>
          <w:highlight w:val="none"/>
        </w:rPr>
        <w:t>回</w:t>
      </w:r>
      <w:r>
        <w:rPr>
          <w:rFonts w:hint="eastAsia" w:ascii="宋体" w:hAnsi="宋体"/>
          <w:color w:val="auto"/>
          <w:sz w:val="24"/>
          <w:highlight w:val="none"/>
        </w:rPr>
        <w:t>，</w:t>
      </w:r>
      <w:r>
        <w:rPr>
          <w:rFonts w:ascii="宋体" w:hAnsi="宋体"/>
          <w:color w:val="auto"/>
          <w:sz w:val="24"/>
          <w:highlight w:val="none"/>
        </w:rPr>
        <w:t>并对招标采购单位</w:t>
      </w:r>
      <w:r>
        <w:rPr>
          <w:rFonts w:hint="eastAsia" w:ascii="宋体" w:hAnsi="宋体"/>
          <w:color w:val="auto"/>
          <w:sz w:val="24"/>
          <w:highlight w:val="none"/>
        </w:rPr>
        <w:t>因</w:t>
      </w:r>
      <w:r>
        <w:rPr>
          <w:rFonts w:ascii="宋体" w:hAnsi="宋体"/>
          <w:color w:val="auto"/>
          <w:sz w:val="24"/>
          <w:highlight w:val="none"/>
        </w:rPr>
        <w:t>此引起的损失予以赔偿</w:t>
      </w:r>
      <w:r>
        <w:rPr>
          <w:rFonts w:hint="eastAsia" w:ascii="宋体" w:hAnsi="宋体"/>
          <w:color w:val="auto"/>
          <w:sz w:val="24"/>
          <w:highlight w:val="none"/>
        </w:rPr>
        <w:t>。</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8</w:t>
      </w:r>
      <w:r>
        <w:rPr>
          <w:rFonts w:hint="eastAsia" w:ascii="宋体" w:hAnsi="宋体"/>
          <w:color w:val="auto"/>
          <w:sz w:val="24"/>
          <w:highlight w:val="none"/>
        </w:rPr>
        <w:t>、我方全权授</w:t>
      </w:r>
      <w:r>
        <w:rPr>
          <w:rFonts w:ascii="宋体" w:hAnsi="宋体"/>
          <w:color w:val="auto"/>
          <w:sz w:val="24"/>
          <w:highlight w:val="none"/>
        </w:rPr>
        <w:t>权被授权人</w:t>
      </w:r>
      <w:r>
        <w:rPr>
          <w:rFonts w:hint="eastAsia" w:ascii="宋体" w:hAnsi="宋体"/>
          <w:color w:val="auto"/>
          <w:sz w:val="24"/>
          <w:highlight w:val="none"/>
        </w:rPr>
        <w:t>办理针对上述项目的投标、开标、评标、签约等具体事务和签署相关文件，</w:t>
      </w:r>
      <w:r>
        <w:rPr>
          <w:rFonts w:ascii="宋体" w:hAnsi="宋体"/>
          <w:color w:val="auto"/>
          <w:sz w:val="24"/>
          <w:highlight w:val="none"/>
        </w:rPr>
        <w:t>对被授权的</w:t>
      </w:r>
      <w:r>
        <w:rPr>
          <w:rFonts w:hint="eastAsia" w:ascii="宋体" w:hAnsi="宋体"/>
          <w:color w:val="auto"/>
          <w:sz w:val="24"/>
          <w:highlight w:val="none"/>
        </w:rPr>
        <w:t>各</w:t>
      </w:r>
      <w:r>
        <w:rPr>
          <w:rFonts w:ascii="宋体" w:hAnsi="宋体"/>
          <w:color w:val="auto"/>
          <w:sz w:val="24"/>
          <w:highlight w:val="none"/>
        </w:rPr>
        <w:t>项行为负全部责任</w:t>
      </w:r>
      <w:r>
        <w:rPr>
          <w:rFonts w:hint="eastAsia" w:ascii="宋体" w:hAnsi="宋体"/>
          <w:color w:val="auto"/>
          <w:sz w:val="24"/>
          <w:highlight w:val="none"/>
        </w:rPr>
        <w:t>，在撤销授权的书面通知以前，本授权书一直有效，被授权人无转委托权。</w:t>
      </w:r>
    </w:p>
    <w:p>
      <w:pPr>
        <w:snapToGrid w:val="0"/>
        <w:spacing w:line="360" w:lineRule="auto"/>
        <w:ind w:firstLine="361" w:firstLineChars="150"/>
        <w:rPr>
          <w:rFonts w:ascii="宋体" w:hAnsi="宋体"/>
          <w:b/>
          <w:bCs/>
          <w:color w:val="auto"/>
          <w:sz w:val="24"/>
          <w:highlight w:val="none"/>
          <w:u w:val="single"/>
          <w:shd w:val="pct10" w:color="auto" w:fill="FFFFFF"/>
        </w:rPr>
      </w:pPr>
      <w:bookmarkStart w:id="82" w:name="_Hlk36048718"/>
      <w:r>
        <w:rPr>
          <w:rFonts w:hint="eastAsia" w:ascii="宋体" w:hAnsi="宋体"/>
          <w:b/>
          <w:bCs/>
          <w:color w:val="auto"/>
          <w:sz w:val="24"/>
          <w:highlight w:val="none"/>
        </w:rPr>
        <w:t>与本投标有关的一切正式往来信函、传真或邮件</w:t>
      </w:r>
      <w:r>
        <w:rPr>
          <w:rFonts w:hint="eastAsia" w:ascii="宋体" w:hAnsi="宋体"/>
          <w:b/>
          <w:bCs/>
          <w:color w:val="auto"/>
          <w:sz w:val="24"/>
          <w:highlight w:val="none"/>
          <w:u w:val="single"/>
          <w:shd w:val="pct10" w:color="auto" w:fill="FFFFFF"/>
        </w:rPr>
        <w:t>（例如质疑回复函、中标通知书、采购合同等）请采用如下联系方式送达，我方确保能够及时、准确收悉。</w:t>
      </w:r>
    </w:p>
    <w:p>
      <w:pPr>
        <w:snapToGrid w:val="0"/>
        <w:spacing w:line="360" w:lineRule="auto"/>
        <w:ind w:firstLine="360" w:firstLineChars="150"/>
        <w:rPr>
          <w:rFonts w:ascii="宋体" w:hAnsi="宋体"/>
          <w:color w:val="auto"/>
          <w:sz w:val="24"/>
          <w:highlight w:val="none"/>
        </w:rPr>
      </w:pPr>
      <w:r>
        <w:rPr>
          <w:rFonts w:hint="eastAsia" w:ascii="宋体" w:hAnsi="宋体"/>
          <w:color w:val="auto"/>
          <w:sz w:val="24"/>
          <w:highlight w:val="none"/>
        </w:rPr>
        <w:t>邮寄详细地址：</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邮编：__________</w:t>
      </w:r>
    </w:p>
    <w:p>
      <w:pPr>
        <w:snapToGrid w:val="0"/>
        <w:spacing w:line="360" w:lineRule="auto"/>
        <w:ind w:firstLine="360" w:firstLineChars="150"/>
        <w:rPr>
          <w:rFonts w:ascii="宋体" w:hAnsi="宋体"/>
          <w:color w:val="auto"/>
          <w:sz w:val="24"/>
          <w:highlight w:val="none"/>
        </w:rPr>
      </w:pPr>
      <w:r>
        <w:rPr>
          <w:rFonts w:hint="eastAsia" w:ascii="宋体" w:hAnsi="宋体"/>
          <w:color w:val="auto"/>
          <w:sz w:val="24"/>
          <w:highlight w:val="none"/>
        </w:rPr>
        <w:t>收件人姓名：_______</w:t>
      </w:r>
      <w:r>
        <w:rPr>
          <w:rFonts w:hint="eastAsia" w:ascii="宋体" w:hAnsi="宋体"/>
          <w:color w:val="auto"/>
          <w:sz w:val="24"/>
          <w:highlight w:val="none"/>
          <w:u w:val="single"/>
        </w:rPr>
        <w:t>_</w:t>
      </w:r>
      <w:r>
        <w:rPr>
          <w:rFonts w:ascii="宋体" w:hAnsi="宋体"/>
          <w:color w:val="auto"/>
          <w:sz w:val="24"/>
          <w:highlight w:val="none"/>
          <w:u w:val="single"/>
        </w:rPr>
        <w:t xml:space="preserve">   </w:t>
      </w:r>
      <w:r>
        <w:rPr>
          <w:rFonts w:hint="eastAsia" w:ascii="宋体" w:hAnsi="宋体"/>
          <w:color w:val="auto"/>
          <w:sz w:val="24"/>
          <w:highlight w:val="none"/>
        </w:rPr>
        <w:t>联系手机：</w:t>
      </w:r>
      <w:bookmarkStart w:id="83" w:name="_Hlk59370410"/>
      <w:r>
        <w:rPr>
          <w:rFonts w:hint="eastAsia" w:ascii="宋体" w:hAnsi="宋体"/>
          <w:color w:val="auto"/>
          <w:sz w:val="24"/>
          <w:highlight w:val="none"/>
        </w:rPr>
        <w:t>_______</w:t>
      </w:r>
      <w:r>
        <w:rPr>
          <w:rFonts w:hint="eastAsia" w:ascii="宋体" w:hAnsi="宋体"/>
          <w:color w:val="auto"/>
          <w:sz w:val="24"/>
          <w:highlight w:val="none"/>
          <w:u w:val="single"/>
        </w:rPr>
        <w:t>_</w:t>
      </w:r>
      <w:r>
        <w:rPr>
          <w:rFonts w:ascii="宋体" w:hAnsi="宋体"/>
          <w:color w:val="auto"/>
          <w:sz w:val="24"/>
          <w:highlight w:val="none"/>
          <w:u w:val="single"/>
        </w:rPr>
        <w:t xml:space="preserve">       </w:t>
      </w:r>
      <w:bookmarkEnd w:id="83"/>
      <w:r>
        <w:rPr>
          <w:rFonts w:hint="eastAsia" w:ascii="宋体" w:hAnsi="宋体"/>
          <w:color w:val="auto"/>
          <w:sz w:val="24"/>
          <w:highlight w:val="none"/>
        </w:rPr>
        <w:t>公司电子邮箱</w:t>
      </w:r>
      <w:r>
        <w:rPr>
          <w:rFonts w:hint="eastAsia" w:ascii="宋体" w:hAnsi="宋体"/>
          <w:b/>
          <w:bCs/>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u w:val="single"/>
        </w:rPr>
        <w:t>_</w:t>
      </w:r>
      <w:r>
        <w:rPr>
          <w:rFonts w:ascii="宋体" w:hAnsi="宋体"/>
          <w:color w:val="auto"/>
          <w:sz w:val="24"/>
          <w:highlight w:val="none"/>
          <w:u w:val="single"/>
        </w:rPr>
        <w:t xml:space="preserve">     </w:t>
      </w:r>
      <w:r>
        <w:rPr>
          <w:rFonts w:hint="eastAsia" w:ascii="宋体" w:hAnsi="宋体"/>
          <w:color w:val="auto"/>
          <w:sz w:val="24"/>
          <w:highlight w:val="none"/>
          <w:u w:val="single"/>
        </w:rPr>
        <w:t>__</w:t>
      </w:r>
      <w:r>
        <w:rPr>
          <w:rFonts w:ascii="宋体" w:hAnsi="宋体"/>
          <w:color w:val="auto"/>
          <w:sz w:val="24"/>
          <w:highlight w:val="none"/>
          <w:u w:val="single"/>
        </w:rPr>
        <w:t xml:space="preserve"> </w:t>
      </w:r>
      <w:r>
        <w:rPr>
          <w:rFonts w:ascii="宋体" w:hAnsi="宋体"/>
          <w:color w:val="auto"/>
          <w:sz w:val="24"/>
          <w:highlight w:val="none"/>
        </w:rPr>
        <w:t xml:space="preserve"> </w:t>
      </w:r>
    </w:p>
    <w:p>
      <w:pPr>
        <w:snapToGrid w:val="0"/>
        <w:spacing w:line="360" w:lineRule="auto"/>
        <w:ind w:firstLine="361" w:firstLineChars="150"/>
        <w:jc w:val="left"/>
        <w:rPr>
          <w:rFonts w:hint="eastAsia" w:ascii="宋体" w:hAnsi="宋体"/>
          <w:b/>
          <w:bCs/>
          <w:color w:val="auto"/>
          <w:sz w:val="24"/>
          <w:highlight w:val="none"/>
          <w:shd w:val="pct10" w:color="auto" w:fill="FFFFFF"/>
        </w:rPr>
      </w:pPr>
      <w:bookmarkStart w:id="84" w:name="_Hlk59370586"/>
      <w:r>
        <w:rPr>
          <w:rFonts w:hint="eastAsia" w:ascii="宋体" w:hAnsi="宋体"/>
          <w:b/>
          <w:bCs/>
          <w:color w:val="auto"/>
          <w:sz w:val="24"/>
          <w:highlight w:val="none"/>
          <w:shd w:val="pct10" w:color="auto" w:fill="FFFFFF"/>
        </w:rPr>
        <w:t>为了方便评标委员会在必要时对投标人进行询标，请投标人填写以下投标文件编制人信息，以便及时、准确进行询标，投标文件编制人信息可不限于1人。</w:t>
      </w:r>
    </w:p>
    <w:p>
      <w:pPr>
        <w:snapToGrid w:val="0"/>
        <w:spacing w:line="360" w:lineRule="auto"/>
        <w:ind w:firstLine="361" w:firstLineChars="150"/>
        <w:jc w:val="left"/>
        <w:rPr>
          <w:rFonts w:ascii="宋体" w:hAnsi="宋体"/>
          <w:b/>
          <w:bCs/>
          <w:color w:val="auto"/>
          <w:sz w:val="24"/>
          <w:highlight w:val="none"/>
          <w:u w:val="single"/>
        </w:rPr>
      </w:pPr>
      <w:r>
        <w:rPr>
          <w:rFonts w:hint="eastAsia" w:ascii="宋体" w:hAnsi="宋体"/>
          <w:b/>
          <w:bCs/>
          <w:color w:val="auto"/>
          <w:sz w:val="24"/>
          <w:highlight w:val="none"/>
        </w:rPr>
        <w:t>投标文件编制人</w:t>
      </w:r>
      <w:bookmarkEnd w:id="84"/>
      <w:r>
        <w:rPr>
          <w:rFonts w:hint="eastAsia" w:ascii="宋体" w:hAnsi="宋体"/>
          <w:b/>
          <w:bCs/>
          <w:color w:val="auto"/>
          <w:sz w:val="24"/>
          <w:highlight w:val="none"/>
        </w:rPr>
        <w:t xml:space="preserve">姓名：_________  </w:t>
      </w:r>
      <w:r>
        <w:rPr>
          <w:rFonts w:ascii="宋体" w:hAnsi="宋体"/>
          <w:b/>
          <w:bCs/>
          <w:color w:val="auto"/>
          <w:sz w:val="24"/>
          <w:highlight w:val="none"/>
        </w:rPr>
        <w:t xml:space="preserve">  </w:t>
      </w:r>
      <w:r>
        <w:rPr>
          <w:rFonts w:hint="eastAsia" w:ascii="宋体" w:hAnsi="宋体"/>
          <w:b/>
          <w:bCs/>
          <w:color w:val="auto"/>
          <w:sz w:val="24"/>
          <w:highlight w:val="none"/>
        </w:rPr>
        <w:t>手机号码：__</w:t>
      </w:r>
      <w:r>
        <w:rPr>
          <w:rFonts w:hint="eastAsia" w:ascii="宋体" w:hAnsi="宋体"/>
          <w:b/>
          <w:bCs/>
          <w:color w:val="auto"/>
          <w:sz w:val="24"/>
          <w:highlight w:val="none"/>
          <w:u w:val="single"/>
        </w:rPr>
        <w:t>____</w:t>
      </w:r>
      <w:r>
        <w:rPr>
          <w:rFonts w:ascii="宋体" w:hAnsi="宋体"/>
          <w:b/>
          <w:bCs/>
          <w:color w:val="auto"/>
          <w:sz w:val="24"/>
          <w:highlight w:val="none"/>
          <w:u w:val="single"/>
        </w:rPr>
        <w:t xml:space="preserve">    </w:t>
      </w:r>
      <w:r>
        <w:rPr>
          <w:rFonts w:hint="eastAsia" w:ascii="宋体" w:hAnsi="宋体"/>
          <w:b/>
          <w:bCs/>
          <w:color w:val="auto"/>
          <w:sz w:val="24"/>
          <w:highlight w:val="none"/>
          <w:u w:val="single"/>
        </w:rPr>
        <w:t>_</w:t>
      </w:r>
      <w:r>
        <w:rPr>
          <w:rFonts w:ascii="宋体" w:hAnsi="宋体"/>
          <w:b/>
          <w:bCs/>
          <w:color w:val="auto"/>
          <w:sz w:val="24"/>
          <w:highlight w:val="none"/>
          <w:u w:val="single"/>
        </w:rPr>
        <w:t xml:space="preserve">    </w:t>
      </w:r>
      <w:r>
        <w:rPr>
          <w:rFonts w:hint="eastAsia" w:ascii="宋体" w:hAnsi="宋体"/>
          <w:b/>
          <w:bCs/>
          <w:color w:val="auto"/>
          <w:sz w:val="24"/>
          <w:highlight w:val="none"/>
          <w:u w:val="single"/>
        </w:rPr>
        <w:t>__</w:t>
      </w:r>
    </w:p>
    <w:p>
      <w:pPr>
        <w:snapToGrid w:val="0"/>
        <w:spacing w:line="360" w:lineRule="auto"/>
        <w:ind w:firstLine="361" w:firstLineChars="150"/>
        <w:jc w:val="left"/>
        <w:rPr>
          <w:rFonts w:ascii="宋体" w:hAnsi="宋体"/>
          <w:b/>
          <w:color w:val="auto"/>
          <w:sz w:val="24"/>
          <w:highlight w:val="none"/>
          <w:u w:val="single"/>
          <w:shd w:val="pct10" w:color="auto" w:fill="FFFFFF"/>
        </w:rPr>
      </w:pPr>
      <w:r>
        <w:rPr>
          <w:rFonts w:hint="eastAsia" w:ascii="宋体" w:hAnsi="宋体"/>
          <w:b/>
          <w:color w:val="auto"/>
          <w:sz w:val="24"/>
          <w:highlight w:val="none"/>
          <w:shd w:val="pct10" w:color="auto" w:fill="FFFFFF"/>
        </w:rPr>
        <w:t>法定代表人（签字或盖章）：</w:t>
      </w:r>
    </w:p>
    <w:p>
      <w:pPr>
        <w:snapToGrid w:val="0"/>
        <w:spacing w:line="360" w:lineRule="auto"/>
        <w:ind w:firstLine="361" w:firstLineChars="150"/>
        <w:jc w:val="left"/>
        <w:rPr>
          <w:rFonts w:ascii="宋体" w:hAnsi="宋体"/>
          <w:b/>
          <w:bCs/>
          <w:color w:val="auto"/>
          <w:sz w:val="24"/>
          <w:highlight w:val="none"/>
        </w:rPr>
      </w:pPr>
      <w:r>
        <w:rPr>
          <w:rFonts w:hint="eastAsia" w:ascii="宋体" w:hAnsi="宋体"/>
          <w:b/>
          <w:color w:val="auto"/>
          <w:sz w:val="24"/>
          <w:highlight w:val="none"/>
          <w:shd w:val="pct10" w:color="auto" w:fill="FFFFFF"/>
        </w:rPr>
        <w:t>被授权人（签字）:</w:t>
      </w:r>
      <w:bookmarkStart w:id="85" w:name="_Hlk34136414"/>
      <w:r>
        <w:rPr>
          <w:rFonts w:hint="eastAsia" w:ascii="宋体" w:hAnsi="宋体"/>
          <w:b/>
          <w:color w:val="auto"/>
          <w:sz w:val="24"/>
          <w:highlight w:val="none"/>
        </w:rPr>
        <w:t>_</w:t>
      </w:r>
      <w:r>
        <w:rPr>
          <w:rFonts w:hint="eastAsia" w:ascii="宋体" w:hAnsi="宋体"/>
          <w:color w:val="auto"/>
          <w:sz w:val="24"/>
          <w:highlight w:val="none"/>
        </w:rPr>
        <w:t>_________</w:t>
      </w:r>
      <w:bookmarkEnd w:id="85"/>
      <w:r>
        <w:rPr>
          <w:rFonts w:hint="eastAsia" w:ascii="宋体" w:hAnsi="宋体"/>
          <w:color w:val="auto"/>
          <w:sz w:val="24"/>
          <w:highlight w:val="none"/>
        </w:rPr>
        <w:t xml:space="preserve">  </w:t>
      </w:r>
      <w:r>
        <w:rPr>
          <w:rFonts w:hint="eastAsia" w:ascii="宋体" w:hAnsi="宋体"/>
          <w:b/>
          <w:bCs/>
          <w:color w:val="auto"/>
          <w:sz w:val="24"/>
          <w:highlight w:val="none"/>
        </w:rPr>
        <w:t>被授权人手机号码：</w:t>
      </w:r>
      <w:r>
        <w:rPr>
          <w:rFonts w:hint="eastAsia" w:ascii="宋体" w:hAnsi="宋体"/>
          <w:b/>
          <w:color w:val="auto"/>
          <w:sz w:val="24"/>
          <w:highlight w:val="none"/>
        </w:rPr>
        <w:t>_</w:t>
      </w:r>
      <w:r>
        <w:rPr>
          <w:rFonts w:hint="eastAsia" w:ascii="宋体" w:hAnsi="宋体"/>
          <w:color w:val="auto"/>
          <w:sz w:val="24"/>
          <w:highlight w:val="none"/>
        </w:rPr>
        <w:t>_</w:t>
      </w:r>
      <w:r>
        <w:rPr>
          <w:rFonts w:hint="eastAsia" w:ascii="宋体" w:hAnsi="宋体"/>
          <w:color w:val="auto"/>
          <w:sz w:val="24"/>
          <w:highlight w:val="none"/>
          <w:u w:val="single"/>
        </w:rPr>
        <w:t>____</w:t>
      </w:r>
      <w:r>
        <w:rPr>
          <w:rFonts w:ascii="宋体" w:hAnsi="宋体"/>
          <w:color w:val="auto"/>
          <w:sz w:val="24"/>
          <w:highlight w:val="none"/>
          <w:u w:val="single"/>
        </w:rPr>
        <w:t xml:space="preserve">    </w:t>
      </w:r>
      <w:r>
        <w:rPr>
          <w:rFonts w:hint="eastAsia" w:ascii="宋体" w:hAnsi="宋体"/>
          <w:color w:val="auto"/>
          <w:sz w:val="24"/>
          <w:highlight w:val="none"/>
          <w:u w:val="single"/>
        </w:rPr>
        <w:t>_</w:t>
      </w:r>
      <w:r>
        <w:rPr>
          <w:rFonts w:ascii="宋体" w:hAnsi="宋体"/>
          <w:color w:val="auto"/>
          <w:sz w:val="24"/>
          <w:highlight w:val="none"/>
          <w:u w:val="single"/>
        </w:rPr>
        <w:t xml:space="preserve">    </w:t>
      </w:r>
      <w:r>
        <w:rPr>
          <w:rFonts w:hint="eastAsia" w:ascii="宋体" w:hAnsi="宋体"/>
          <w:color w:val="auto"/>
          <w:sz w:val="24"/>
          <w:highlight w:val="none"/>
          <w:u w:val="single"/>
        </w:rPr>
        <w:t>__</w:t>
      </w:r>
      <w:r>
        <w:rPr>
          <w:rFonts w:ascii="宋体" w:hAnsi="宋体"/>
          <w:color w:val="auto"/>
          <w:sz w:val="24"/>
          <w:highlight w:val="none"/>
          <w:u w:val="single"/>
        </w:rPr>
        <w:t xml:space="preserve">   </w:t>
      </w:r>
    </w:p>
    <w:bookmarkEnd w:id="82"/>
    <w:p>
      <w:pPr>
        <w:snapToGrid w:val="0"/>
        <w:spacing w:line="360" w:lineRule="auto"/>
        <w:jc w:val="left"/>
        <w:rPr>
          <w:rFonts w:ascii="宋体" w:hAnsi="宋体"/>
          <w:color w:val="auto"/>
          <w:sz w:val="24"/>
          <w:highlight w:val="none"/>
        </w:rPr>
      </w:pPr>
    </w:p>
    <w:p>
      <w:pPr>
        <w:snapToGrid w:val="0"/>
        <w:spacing w:line="360" w:lineRule="auto"/>
        <w:ind w:firstLine="482" w:firstLineChars="200"/>
        <w:jc w:val="left"/>
        <w:rPr>
          <w:rFonts w:ascii="宋体" w:hAnsi="宋体"/>
          <w:color w:val="auto"/>
          <w:sz w:val="24"/>
          <w:highlight w:val="none"/>
        </w:rPr>
      </w:pPr>
      <w:r>
        <w:rPr>
          <w:rFonts w:hint="eastAsia" w:ascii="宋体" w:hAnsi="宋体"/>
          <w:b/>
          <w:bCs/>
          <w:color w:val="auto"/>
          <w:sz w:val="24"/>
          <w:highlight w:val="none"/>
        </w:rPr>
        <w:t xml:space="preserve">投标人:(公章) </w:t>
      </w:r>
      <w:r>
        <w:rPr>
          <w:rFonts w:ascii="宋体" w:hAnsi="宋体"/>
          <w:color w:val="auto"/>
          <w:sz w:val="24"/>
          <w:highlight w:val="none"/>
        </w:rPr>
        <w:t xml:space="preserve">                           </w:t>
      </w:r>
      <w:r>
        <w:rPr>
          <w:rFonts w:hint="eastAsia" w:ascii="宋体" w:hAnsi="宋体"/>
          <w:color w:val="auto"/>
          <w:sz w:val="24"/>
          <w:highlight w:val="none"/>
        </w:rPr>
        <w:t>日期:_____年___月___日</w:t>
      </w:r>
    </w:p>
    <w:p>
      <w:pPr>
        <w:snapToGrid w:val="0"/>
        <w:spacing w:before="120" w:beforeLines="50" w:after="50"/>
        <w:rPr>
          <w:rFonts w:hint="eastAsia" w:ascii="宋体" w:hAnsi="宋体"/>
          <w:color w:val="auto"/>
          <w:sz w:val="24"/>
          <w:szCs w:val="20"/>
          <w:highlight w:val="none"/>
        </w:rPr>
      </w:pPr>
      <w:r>
        <w:rPr>
          <w:rFonts w:hint="eastAsia" w:ascii="宋体" w:hAnsi="宋体"/>
          <w:color w:val="auto"/>
          <w:highlight w:val="none"/>
        </w:rPr>
        <w:br w:type="page"/>
      </w:r>
      <w:r>
        <w:rPr>
          <w:rFonts w:hint="eastAsia" w:ascii="宋体" w:hAnsi="宋体"/>
          <w:color w:val="auto"/>
          <w:sz w:val="24"/>
          <w:highlight w:val="none"/>
          <w:lang w:val="en-US" w:eastAsia="zh-CN"/>
        </w:rPr>
        <w:t>6</w:t>
      </w:r>
      <w:r>
        <w:rPr>
          <w:rFonts w:hint="eastAsia" w:ascii="宋体" w:hAnsi="宋体"/>
          <w:color w:val="auto"/>
          <w:sz w:val="24"/>
          <w:highlight w:val="none"/>
        </w:rPr>
        <w:t>.法定代表人授权委托书格式：</w:t>
      </w:r>
    </w:p>
    <w:p>
      <w:pPr>
        <w:snapToGrid w:val="0"/>
        <w:spacing w:before="120" w:beforeLines="50" w:after="50"/>
        <w:jc w:val="center"/>
        <w:rPr>
          <w:rFonts w:hint="eastAsia" w:ascii="宋体" w:hAnsi="宋体"/>
          <w:b/>
          <w:color w:val="auto"/>
          <w:sz w:val="24"/>
          <w:highlight w:val="none"/>
        </w:rPr>
      </w:pPr>
      <w:r>
        <w:rPr>
          <w:rFonts w:hint="eastAsia" w:ascii="宋体" w:hAnsi="宋体"/>
          <w:b/>
          <w:color w:val="auto"/>
          <w:sz w:val="24"/>
          <w:highlight w:val="none"/>
        </w:rPr>
        <w:t>法定代表人授权委托书</w:t>
      </w:r>
    </w:p>
    <w:p>
      <w:pPr>
        <w:snapToGrid w:val="0"/>
        <w:spacing w:before="120" w:beforeLines="50" w:after="50" w:line="460" w:lineRule="exact"/>
        <w:rPr>
          <w:rFonts w:ascii="宋体" w:hAnsi="宋体"/>
          <w:b/>
          <w:bCs/>
          <w:color w:val="auto"/>
          <w:sz w:val="24"/>
          <w:szCs w:val="20"/>
          <w:highlight w:val="none"/>
        </w:rPr>
      </w:pPr>
      <w:r>
        <w:rPr>
          <w:rFonts w:hint="eastAsia" w:ascii="宋体" w:hAnsi="宋体"/>
          <w:bCs/>
          <w:color w:val="auto"/>
          <w:sz w:val="24"/>
          <w:highlight w:val="none"/>
        </w:rPr>
        <w:t>致：</w:t>
      </w:r>
      <w:r>
        <w:rPr>
          <w:rFonts w:hint="eastAsia" w:ascii="宋体" w:hAnsi="宋体"/>
          <w:color w:val="auto"/>
          <w:sz w:val="24"/>
          <w:highlight w:val="none"/>
        </w:rPr>
        <w:t>______</w:t>
      </w:r>
      <w:r>
        <w:rPr>
          <w:rFonts w:hint="eastAsia" w:ascii="宋体" w:hAnsi="宋体"/>
          <w:color w:val="auto"/>
          <w:sz w:val="24"/>
          <w:highlight w:val="none"/>
          <w:u w:val="single"/>
        </w:rPr>
        <w:t>_     _</w:t>
      </w:r>
      <w:r>
        <w:rPr>
          <w:rFonts w:hint="eastAsia" w:ascii="宋体" w:hAnsi="宋体"/>
          <w:color w:val="auto"/>
          <w:sz w:val="24"/>
          <w:highlight w:val="none"/>
        </w:rPr>
        <w:t>_（招标采购单位名称）：</w:t>
      </w:r>
    </w:p>
    <w:p>
      <w:pPr>
        <w:snapToGrid w:val="0"/>
        <w:spacing w:before="120" w:beforeLines="50" w:after="50" w:line="460" w:lineRule="exact"/>
        <w:ind w:firstLine="480" w:firstLineChars="200"/>
        <w:rPr>
          <w:rFonts w:ascii="宋体" w:hAnsi="宋体"/>
          <w:color w:val="auto"/>
          <w:sz w:val="24"/>
          <w:szCs w:val="20"/>
          <w:highlight w:val="none"/>
        </w:rPr>
      </w:pPr>
      <w:r>
        <w:rPr>
          <w:rFonts w:hint="eastAsia" w:ascii="宋体" w:hAnsi="宋体"/>
          <w:color w:val="auto"/>
          <w:sz w:val="24"/>
          <w:highlight w:val="none"/>
        </w:rPr>
        <w:t>我</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（姓名）系</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 xml:space="preserve">（投标单位名称）的法定代表人，现授权委托本单位职工 </w:t>
      </w:r>
      <w:bookmarkStart w:id="86" w:name="_Hlk12177819"/>
      <w:r>
        <w:rPr>
          <w:rFonts w:hint="eastAsia" w:ascii="宋体" w:hAnsi="宋体"/>
          <w:color w:val="auto"/>
          <w:sz w:val="24"/>
          <w:highlight w:val="none"/>
          <w:u w:val="single"/>
        </w:rPr>
        <w:t xml:space="preserve"> </w:t>
      </w:r>
      <w:bookmarkEnd w:id="86"/>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（姓名）以我方的名义参加</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项目的投标活动，并代表我方全权办理针对上述项目的投标、开标、评标、签约等具体事务和签署相关文件。</w:t>
      </w:r>
    </w:p>
    <w:p>
      <w:pPr>
        <w:snapToGrid w:val="0"/>
        <w:spacing w:before="120" w:beforeLines="50" w:after="50" w:line="460" w:lineRule="exact"/>
        <w:rPr>
          <w:rFonts w:ascii="宋体" w:hAnsi="宋体"/>
          <w:color w:val="auto"/>
          <w:sz w:val="24"/>
          <w:szCs w:val="20"/>
          <w:highlight w:val="none"/>
        </w:rPr>
      </w:pPr>
      <w:r>
        <w:rPr>
          <w:rFonts w:hint="eastAsia" w:ascii="宋体" w:hAnsi="宋体"/>
          <w:color w:val="auto"/>
          <w:sz w:val="24"/>
          <w:highlight w:val="none"/>
        </w:rPr>
        <w:t xml:space="preserve">    我方对被授权人的签名事项负全部责任。</w:t>
      </w:r>
    </w:p>
    <w:p>
      <w:pPr>
        <w:snapToGrid w:val="0"/>
        <w:spacing w:before="120" w:beforeLines="50" w:after="50" w:line="460" w:lineRule="exact"/>
        <w:ind w:firstLine="480"/>
        <w:rPr>
          <w:rFonts w:ascii="宋体" w:hAnsi="宋体"/>
          <w:color w:val="auto"/>
          <w:sz w:val="24"/>
          <w:szCs w:val="20"/>
          <w:highlight w:val="none"/>
        </w:rPr>
      </w:pPr>
      <w:r>
        <w:rPr>
          <w:rFonts w:hint="eastAsia" w:ascii="宋体" w:hAnsi="宋体"/>
          <w:color w:val="auto"/>
          <w:sz w:val="24"/>
          <w:highlight w:val="none"/>
          <w:u w:val="single"/>
        </w:rPr>
        <w:t>在撤销授权的书面通知以前，本授权书一直有效。</w:t>
      </w:r>
      <w:r>
        <w:rPr>
          <w:rFonts w:hint="eastAsia" w:ascii="宋体" w:hAnsi="宋体"/>
          <w:color w:val="auto"/>
          <w:sz w:val="24"/>
          <w:highlight w:val="none"/>
        </w:rPr>
        <w:t>被授权人在授权书有效期内签署的所有文件不因授权的撤销而失效。</w:t>
      </w:r>
    </w:p>
    <w:p>
      <w:pPr>
        <w:snapToGrid w:val="0"/>
        <w:spacing w:before="120" w:beforeLines="50" w:after="50" w:line="460" w:lineRule="exact"/>
        <w:ind w:firstLine="480"/>
        <w:rPr>
          <w:rFonts w:hint="eastAsia" w:ascii="宋体" w:hAnsi="宋体"/>
          <w:color w:val="auto"/>
          <w:sz w:val="24"/>
          <w:szCs w:val="20"/>
          <w:highlight w:val="none"/>
        </w:rPr>
      </w:pPr>
      <w:r>
        <w:rPr>
          <w:rFonts w:hint="eastAsia" w:ascii="宋体" w:hAnsi="宋体"/>
          <w:color w:val="auto"/>
          <w:sz w:val="24"/>
          <w:highlight w:val="none"/>
        </w:rPr>
        <w:t>被授权人无转委托权，特此委托。</w:t>
      </w:r>
    </w:p>
    <w:p>
      <w:pPr>
        <w:snapToGrid w:val="0"/>
        <w:spacing w:before="120" w:beforeLines="50" w:after="50" w:line="460" w:lineRule="exact"/>
        <w:rPr>
          <w:rFonts w:ascii="宋体" w:hAnsi="宋体"/>
          <w:color w:val="auto"/>
          <w:sz w:val="28"/>
          <w:szCs w:val="28"/>
          <w:highlight w:val="none"/>
        </w:rPr>
      </w:pPr>
      <w:r>
        <w:rPr>
          <w:rFonts w:hint="eastAsia" w:ascii="宋体" w:hAnsi="宋体"/>
          <w:b/>
          <w:bCs/>
          <w:color w:val="auto"/>
          <w:sz w:val="28"/>
          <w:szCs w:val="28"/>
          <w:highlight w:val="none"/>
          <w:u w:val="single"/>
        </w:rPr>
        <w:t>法定代表人签名或盖章：</w:t>
      </w:r>
      <w:r>
        <w:rPr>
          <w:rFonts w:hint="eastAsia" w:ascii="宋体" w:hAnsi="宋体"/>
          <w:b/>
          <w:bCs/>
          <w:color w:val="auto"/>
          <w:sz w:val="28"/>
          <w:szCs w:val="28"/>
          <w:highlight w:val="none"/>
        </w:rPr>
        <w:t xml:space="preserve"> </w:t>
      </w:r>
      <w:r>
        <w:rPr>
          <w:rFonts w:ascii="宋体" w:hAnsi="宋体"/>
          <w:b/>
          <w:bCs/>
          <w:color w:val="auto"/>
          <w:sz w:val="28"/>
          <w:szCs w:val="28"/>
          <w:highlight w:val="none"/>
        </w:rPr>
        <w:t xml:space="preserve">            </w:t>
      </w:r>
      <w:r>
        <w:rPr>
          <w:rFonts w:hint="eastAsia" w:ascii="宋体" w:hAnsi="宋体"/>
          <w:b/>
          <w:bCs/>
          <w:color w:val="auto"/>
          <w:sz w:val="28"/>
          <w:szCs w:val="28"/>
          <w:highlight w:val="none"/>
          <w:u w:val="single"/>
        </w:rPr>
        <w:t xml:space="preserve">被授权人签名： </w:t>
      </w:r>
      <w:r>
        <w:rPr>
          <w:rFonts w:hint="eastAsia" w:ascii="宋体" w:hAnsi="宋体"/>
          <w:color w:val="auto"/>
          <w:sz w:val="28"/>
          <w:szCs w:val="28"/>
          <w:highlight w:val="none"/>
        </w:rPr>
        <w:t xml:space="preserve">               </w:t>
      </w:r>
    </w:p>
    <w:p>
      <w:pPr>
        <w:snapToGrid w:val="0"/>
        <w:spacing w:before="120" w:beforeLines="50" w:after="50" w:line="460" w:lineRule="exact"/>
        <w:rPr>
          <w:rFonts w:hint="eastAsia" w:ascii="宋体" w:hAnsi="宋体"/>
          <w:color w:val="auto"/>
          <w:sz w:val="24"/>
          <w:szCs w:val="20"/>
          <w:highlight w:val="none"/>
          <w:u w:val="single"/>
        </w:rPr>
      </w:pPr>
    </w:p>
    <w:p>
      <w:pPr>
        <w:snapToGrid w:val="0"/>
        <w:spacing w:before="120" w:beforeLines="50" w:after="50" w:line="460" w:lineRule="exact"/>
        <w:rPr>
          <w:rFonts w:ascii="宋体" w:hAnsi="宋体"/>
          <w:b/>
          <w:bCs/>
          <w:color w:val="auto"/>
          <w:sz w:val="28"/>
          <w:szCs w:val="28"/>
          <w:highlight w:val="none"/>
        </w:rPr>
      </w:pPr>
      <w:r>
        <w:rPr>
          <w:rFonts w:hint="eastAsia" w:ascii="宋体" w:hAnsi="宋体"/>
          <w:b/>
          <w:bCs/>
          <w:color w:val="auto"/>
          <w:sz w:val="28"/>
          <w:szCs w:val="28"/>
          <w:highlight w:val="none"/>
        </w:rPr>
        <w:t xml:space="preserve">法定代表人身份证复印件 </w:t>
      </w:r>
      <w:r>
        <w:rPr>
          <w:rFonts w:ascii="宋体" w:hAnsi="宋体"/>
          <w:b/>
          <w:bCs/>
          <w:color w:val="auto"/>
          <w:sz w:val="28"/>
          <w:szCs w:val="28"/>
          <w:highlight w:val="none"/>
        </w:rPr>
        <w:t xml:space="preserve">           </w:t>
      </w:r>
      <w:r>
        <w:rPr>
          <w:rFonts w:hint="eastAsia" w:ascii="宋体" w:hAnsi="宋体"/>
          <w:b/>
          <w:bCs/>
          <w:color w:val="auto"/>
          <w:sz w:val="28"/>
          <w:szCs w:val="28"/>
          <w:highlight w:val="none"/>
        </w:rPr>
        <w:t>被授权人身份证复印件</w:t>
      </w:r>
    </w:p>
    <w:tbl>
      <w:tblPr>
        <w:tblStyle w:val="23"/>
        <w:tblW w:w="9923" w:type="dxa"/>
        <w:tblInd w:w="-601" w:type="dxa"/>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Layout w:type="autofit"/>
        <w:tblCellMar>
          <w:top w:w="0" w:type="dxa"/>
          <w:left w:w="108" w:type="dxa"/>
          <w:bottom w:w="0" w:type="dxa"/>
          <w:right w:w="108" w:type="dxa"/>
        </w:tblCellMar>
      </w:tblPr>
      <w:tblGrid>
        <w:gridCol w:w="4962"/>
        <w:gridCol w:w="4961"/>
      </w:tblGrid>
      <w:tr>
        <w:tblPrEx>
          <w:tblCellMar>
            <w:top w:w="0" w:type="dxa"/>
            <w:left w:w="108" w:type="dxa"/>
            <w:bottom w:w="0" w:type="dxa"/>
            <w:right w:w="108" w:type="dxa"/>
          </w:tblCellMar>
        </w:tblPrEx>
        <w:trPr>
          <w:trHeight w:val="3238" w:hRule="atLeast"/>
        </w:trPr>
        <w:tc>
          <w:tcPr>
            <w:tcW w:w="4962" w:type="dxa"/>
            <w:noWrap w:val="0"/>
            <w:vAlign w:val="top"/>
          </w:tcPr>
          <w:p>
            <w:pPr>
              <w:spacing w:line="360" w:lineRule="auto"/>
              <w:rPr>
                <w:color w:val="auto"/>
                <w:sz w:val="30"/>
                <w:szCs w:val="30"/>
                <w:highlight w:val="none"/>
              </w:rPr>
            </w:pPr>
            <w:r>
              <w:rPr>
                <w:rFonts w:hint="eastAsia"/>
                <w:color w:val="auto"/>
                <w:sz w:val="30"/>
                <w:szCs w:val="30"/>
                <w:highlight w:val="none"/>
              </w:rPr>
              <w:t>身份证复印件粘贴处，正反两面均复印，复印件清晰可认。</w:t>
            </w:r>
          </w:p>
        </w:tc>
        <w:tc>
          <w:tcPr>
            <w:tcW w:w="4961" w:type="dxa"/>
            <w:noWrap w:val="0"/>
            <w:vAlign w:val="top"/>
          </w:tcPr>
          <w:p>
            <w:pPr>
              <w:spacing w:line="360" w:lineRule="auto"/>
              <w:rPr>
                <w:color w:val="auto"/>
                <w:sz w:val="30"/>
                <w:szCs w:val="30"/>
                <w:highlight w:val="none"/>
              </w:rPr>
            </w:pPr>
            <w:r>
              <w:rPr>
                <w:rFonts w:hint="eastAsia"/>
                <w:color w:val="auto"/>
                <w:sz w:val="30"/>
                <w:szCs w:val="30"/>
                <w:highlight w:val="none"/>
              </w:rPr>
              <w:t>身份证复印件粘贴处，正反两面均复印，复印件清晰可认。</w:t>
            </w:r>
          </w:p>
        </w:tc>
      </w:tr>
      <w:tr>
        <w:tblPrEx>
          <w:tblBorders>
            <w:top w:val="dotDash" w:color="auto" w:sz="8" w:space="0"/>
            <w:left w:val="dotDash" w:color="auto" w:sz="8" w:space="0"/>
            <w:bottom w:val="dotDash" w:color="auto" w:sz="8" w:space="0"/>
            <w:right w:val="dotDash" w:color="auto" w:sz="8" w:space="0"/>
            <w:insideH w:val="dotDash" w:color="auto" w:sz="8" w:space="0"/>
            <w:insideV w:val="dotDash" w:color="auto" w:sz="8" w:space="0"/>
          </w:tblBorders>
          <w:tblCellMar>
            <w:top w:w="0" w:type="dxa"/>
            <w:left w:w="108" w:type="dxa"/>
            <w:bottom w:w="0" w:type="dxa"/>
            <w:right w:w="108" w:type="dxa"/>
          </w:tblCellMar>
        </w:tblPrEx>
        <w:trPr>
          <w:trHeight w:val="3099" w:hRule="atLeast"/>
        </w:trPr>
        <w:tc>
          <w:tcPr>
            <w:tcW w:w="4962" w:type="dxa"/>
            <w:noWrap w:val="0"/>
            <w:vAlign w:val="top"/>
          </w:tcPr>
          <w:p>
            <w:pPr>
              <w:spacing w:line="360" w:lineRule="auto"/>
              <w:rPr>
                <w:color w:val="auto"/>
                <w:sz w:val="30"/>
                <w:szCs w:val="30"/>
                <w:highlight w:val="none"/>
              </w:rPr>
            </w:pPr>
          </w:p>
        </w:tc>
        <w:tc>
          <w:tcPr>
            <w:tcW w:w="4961" w:type="dxa"/>
            <w:noWrap w:val="0"/>
            <w:vAlign w:val="top"/>
          </w:tcPr>
          <w:p>
            <w:pPr>
              <w:spacing w:line="360" w:lineRule="auto"/>
              <w:rPr>
                <w:color w:val="auto"/>
                <w:sz w:val="30"/>
                <w:szCs w:val="30"/>
                <w:highlight w:val="none"/>
              </w:rPr>
            </w:pPr>
          </w:p>
        </w:tc>
      </w:tr>
    </w:tbl>
    <w:p>
      <w:pPr>
        <w:snapToGrid w:val="0"/>
        <w:spacing w:before="120" w:beforeLines="50" w:after="50" w:line="460" w:lineRule="exact"/>
        <w:rPr>
          <w:rFonts w:hint="eastAsia" w:ascii="宋体" w:hAnsi="宋体"/>
          <w:color w:val="auto"/>
          <w:sz w:val="24"/>
          <w:highlight w:val="none"/>
        </w:rPr>
      </w:pPr>
      <w:r>
        <w:rPr>
          <w:rFonts w:hint="eastAsia" w:ascii="宋体" w:hAnsi="宋体"/>
          <w:color w:val="auto"/>
          <w:sz w:val="24"/>
          <w:highlight w:val="none"/>
        </w:rPr>
        <w:t xml:space="preserve">                                                投标人公章：</w:t>
      </w:r>
    </w:p>
    <w:p>
      <w:pPr>
        <w:snapToGrid w:val="0"/>
        <w:spacing w:before="120" w:beforeLines="50" w:after="50"/>
        <w:jc w:val="center"/>
        <w:rPr>
          <w:rFonts w:ascii="宋体" w:hAnsi="宋体"/>
          <w:color w:val="auto"/>
          <w:sz w:val="24"/>
          <w:highlight w:val="none"/>
        </w:rPr>
        <w:sectPr>
          <w:headerReference r:id="rId3" w:type="default"/>
          <w:footerReference r:id="rId4" w:type="default"/>
          <w:footerReference r:id="rId5" w:type="even"/>
          <w:pgSz w:w="11906" w:h="16838"/>
          <w:pgMar w:top="1021" w:right="1588" w:bottom="851" w:left="1588" w:header="567" w:footer="454" w:gutter="0"/>
          <w:cols w:space="720" w:num="1"/>
          <w:docGrid w:linePitch="286" w:charSpace="0"/>
        </w:sectPr>
      </w:pPr>
      <w:r>
        <w:rPr>
          <w:rFonts w:hint="eastAsia" w:ascii="宋体" w:hAnsi="宋体"/>
          <w:color w:val="auto"/>
          <w:sz w:val="24"/>
          <w:highlight w:val="none"/>
        </w:rPr>
        <w:t xml:space="preserve">                                        年    月    日</w:t>
      </w:r>
    </w:p>
    <w:p>
      <w:pPr>
        <w:snapToGrid w:val="0"/>
        <w:spacing w:before="50" w:after="120" w:afterLines="50"/>
        <w:jc w:val="left"/>
        <w:rPr>
          <w:rFonts w:ascii="宋体" w:hAnsi="宋体"/>
          <w:color w:val="auto"/>
          <w:sz w:val="24"/>
          <w:szCs w:val="20"/>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项目实施人员一览表格式</w:t>
      </w:r>
    </w:p>
    <w:p>
      <w:pPr>
        <w:snapToGrid w:val="0"/>
        <w:spacing w:before="50" w:after="120" w:afterLines="50"/>
        <w:jc w:val="left"/>
        <w:rPr>
          <w:rFonts w:ascii="宋体" w:hAnsi="宋体"/>
          <w:color w:val="auto"/>
          <w:sz w:val="24"/>
          <w:szCs w:val="20"/>
          <w:highlight w:val="none"/>
        </w:rPr>
      </w:pPr>
    </w:p>
    <w:p>
      <w:pPr>
        <w:snapToGrid w:val="0"/>
        <w:spacing w:before="120" w:beforeLines="50" w:after="50"/>
        <w:jc w:val="center"/>
        <w:rPr>
          <w:rFonts w:ascii="宋体" w:hAnsi="宋体"/>
          <w:b/>
          <w:color w:val="auto"/>
          <w:sz w:val="24"/>
          <w:highlight w:val="none"/>
        </w:rPr>
      </w:pPr>
      <w:r>
        <w:rPr>
          <w:rFonts w:hint="eastAsia" w:ascii="宋体" w:hAnsi="宋体"/>
          <w:b/>
          <w:color w:val="auto"/>
          <w:sz w:val="24"/>
          <w:highlight w:val="none"/>
        </w:rPr>
        <w:t>项目实施人员（主要从业人员及其技术资格）一览表</w:t>
      </w:r>
    </w:p>
    <w:p>
      <w:pPr>
        <w:snapToGrid w:val="0"/>
        <w:spacing w:before="120" w:beforeLines="50" w:after="50" w:line="480" w:lineRule="auto"/>
        <w:rPr>
          <w:rFonts w:ascii="宋体" w:hAnsi="宋体"/>
          <w:color w:val="auto"/>
          <w:sz w:val="24"/>
          <w:highlight w:val="none"/>
        </w:rPr>
      </w:pPr>
      <w:r>
        <w:rPr>
          <w:rFonts w:hint="eastAsia" w:ascii="宋体" w:hAnsi="宋体"/>
          <w:bCs/>
          <w:color w:val="auto"/>
          <w:sz w:val="24"/>
          <w:highlight w:val="none"/>
        </w:rPr>
        <w:t>项目名称：</w:t>
      </w:r>
    </w:p>
    <w:p>
      <w:pPr>
        <w:snapToGrid w:val="0"/>
        <w:spacing w:before="120" w:beforeLines="50" w:after="50" w:line="480" w:lineRule="auto"/>
        <w:rPr>
          <w:rFonts w:ascii="宋体" w:hAnsi="宋体"/>
          <w:bCs/>
          <w:color w:val="auto"/>
          <w:sz w:val="24"/>
          <w:highlight w:val="none"/>
        </w:rPr>
      </w:pPr>
      <w:r>
        <w:rPr>
          <w:rFonts w:hint="eastAsia" w:ascii="宋体" w:hAnsi="宋体"/>
          <w:bCs/>
          <w:color w:val="auto"/>
          <w:sz w:val="24"/>
          <w:highlight w:val="none"/>
        </w:rPr>
        <w:t>项目编号：</w:t>
      </w:r>
    </w:p>
    <w:tbl>
      <w:tblPr>
        <w:tblStyle w:val="23"/>
        <w:tblW w:w="9182"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1560"/>
        <w:gridCol w:w="1701"/>
        <w:gridCol w:w="1842"/>
        <w:gridCol w:w="1560"/>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auto"/>
                <w:sz w:val="24"/>
                <w:highlight w:val="none"/>
              </w:rPr>
            </w:pPr>
            <w:r>
              <w:rPr>
                <w:rFonts w:hint="eastAsia" w:ascii="宋体" w:hAnsi="宋体"/>
                <w:color w:val="auto"/>
                <w:sz w:val="24"/>
                <w:highlight w:val="none"/>
              </w:rPr>
              <w:t>序号</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auto"/>
                <w:sz w:val="24"/>
                <w:highlight w:val="none"/>
              </w:rPr>
            </w:pPr>
            <w:r>
              <w:rPr>
                <w:rFonts w:hint="eastAsia" w:ascii="宋体" w:hAnsi="宋体"/>
                <w:color w:val="auto"/>
                <w:sz w:val="24"/>
                <w:highlight w:val="none"/>
              </w:rPr>
              <w:t>姓名</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auto"/>
                <w:sz w:val="24"/>
                <w:highlight w:val="none"/>
              </w:rPr>
            </w:pPr>
            <w:r>
              <w:rPr>
                <w:rFonts w:hint="eastAsia" w:ascii="宋体" w:hAnsi="宋体"/>
                <w:color w:val="auto"/>
                <w:sz w:val="24"/>
                <w:highlight w:val="none"/>
              </w:rPr>
              <w:t>职务</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auto"/>
                <w:sz w:val="24"/>
                <w:highlight w:val="none"/>
              </w:rPr>
            </w:pPr>
            <w:r>
              <w:rPr>
                <w:rFonts w:hint="eastAsia" w:ascii="宋体" w:hAnsi="宋体"/>
                <w:color w:val="auto"/>
                <w:sz w:val="24"/>
                <w:highlight w:val="none"/>
              </w:rPr>
              <w:t>专业技术资格</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color w:val="auto"/>
                <w:sz w:val="24"/>
                <w:highlight w:val="none"/>
              </w:rPr>
            </w:pPr>
            <w:r>
              <w:rPr>
                <w:rFonts w:hint="eastAsia" w:ascii="宋体" w:hAnsi="宋体"/>
                <w:color w:val="auto"/>
                <w:sz w:val="24"/>
                <w:highlight w:val="none"/>
              </w:rPr>
              <w:t>证书编号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after="50" w:line="360" w:lineRule="auto"/>
              <w:jc w:val="center"/>
              <w:rPr>
                <w:rFonts w:ascii="宋体" w:hAnsi="宋体"/>
                <w:bCs/>
                <w:color w:val="auto"/>
                <w:sz w:val="24"/>
                <w:highlight w:val="none"/>
              </w:rPr>
            </w:pPr>
            <w:r>
              <w:rPr>
                <w:rFonts w:hint="eastAsia" w:ascii="宋体" w:hAnsi="宋体"/>
                <w:bCs/>
                <w:color w:val="auto"/>
                <w:sz w:val="24"/>
                <w:highlight w:val="none"/>
              </w:rPr>
              <w:t>进入本单位工作开始时间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pStyle w:val="12"/>
              <w:snapToGrid w:val="0"/>
              <w:spacing w:before="120" w:beforeLines="50" w:after="50" w:line="360" w:lineRule="auto"/>
              <w:ind w:left="5250"/>
              <w:rPr>
                <w:rFonts w:ascii="宋体" w:hAnsi="宋体" w:eastAsia="宋体"/>
                <w:color w:val="auto"/>
                <w:kern w:val="2"/>
                <w:sz w:val="24"/>
                <w:szCs w:val="24"/>
                <w:highlight w:val="none"/>
                <w:lang w:val="en-US" w:eastAsia="zh-CN"/>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after="50" w:line="360" w:lineRule="auto"/>
              <w:rPr>
                <w:rFonts w:ascii="宋体" w:hAnsi="宋体"/>
                <w:color w:val="auto"/>
                <w:sz w:val="24"/>
                <w:highlight w:val="none"/>
              </w:rPr>
            </w:pPr>
          </w:p>
        </w:tc>
      </w:tr>
    </w:tbl>
    <w:p>
      <w:pPr>
        <w:snapToGrid w:val="0"/>
        <w:spacing w:before="120" w:beforeLines="50" w:after="50" w:line="480" w:lineRule="auto"/>
        <w:rPr>
          <w:rFonts w:ascii="宋体" w:hAnsi="宋体"/>
          <w:bCs/>
          <w:color w:val="auto"/>
          <w:sz w:val="24"/>
          <w:highlight w:val="none"/>
        </w:rPr>
      </w:pPr>
    </w:p>
    <w:p>
      <w:pPr>
        <w:snapToGrid w:val="0"/>
        <w:spacing w:before="50" w:after="120" w:afterLines="50"/>
        <w:jc w:val="left"/>
        <w:rPr>
          <w:rFonts w:ascii="宋体" w:hAnsi="宋体"/>
          <w:b/>
          <w:bCs/>
          <w:color w:val="auto"/>
          <w:sz w:val="24"/>
          <w:highlight w:val="none"/>
        </w:rPr>
      </w:pPr>
      <w:r>
        <w:rPr>
          <w:rFonts w:hint="eastAsia" w:ascii="宋体" w:hAnsi="宋体"/>
          <w:b/>
          <w:bCs/>
          <w:color w:val="auto"/>
          <w:sz w:val="24"/>
          <w:highlight w:val="none"/>
        </w:rPr>
        <w:t>注：在填写时，如本表格不适合投标人的实际情况，可根据本表格式自行划表填写。</w:t>
      </w:r>
    </w:p>
    <w:p>
      <w:pPr>
        <w:snapToGrid w:val="0"/>
        <w:spacing w:before="50" w:after="120" w:afterLines="50" w:line="360" w:lineRule="auto"/>
        <w:jc w:val="left"/>
        <w:rPr>
          <w:rFonts w:ascii="宋体" w:hAnsi="宋体"/>
          <w:color w:val="auto"/>
          <w:sz w:val="24"/>
          <w:szCs w:val="20"/>
          <w:highlight w:val="none"/>
        </w:rPr>
      </w:pPr>
    </w:p>
    <w:p>
      <w:pPr>
        <w:snapToGrid w:val="0"/>
        <w:spacing w:before="50" w:after="120" w:afterLines="50" w:line="360" w:lineRule="auto"/>
        <w:jc w:val="left"/>
        <w:rPr>
          <w:rFonts w:hint="eastAsia" w:ascii="宋体" w:hAnsi="宋体"/>
          <w:color w:val="auto"/>
          <w:sz w:val="24"/>
          <w:szCs w:val="20"/>
          <w:highlight w:val="none"/>
        </w:rPr>
      </w:pPr>
    </w:p>
    <w:p>
      <w:pPr>
        <w:snapToGrid w:val="0"/>
        <w:spacing w:before="50" w:after="50" w:line="360" w:lineRule="auto"/>
        <w:rPr>
          <w:rFonts w:ascii="宋体" w:hAnsi="宋体"/>
          <w:color w:val="auto"/>
          <w:sz w:val="24"/>
          <w:szCs w:val="20"/>
          <w:highlight w:val="none"/>
        </w:rPr>
      </w:pPr>
      <w:r>
        <w:rPr>
          <w:rFonts w:hint="eastAsia" w:ascii="宋体" w:hAnsi="宋体"/>
          <w:color w:val="auto"/>
          <w:spacing w:val="20"/>
          <w:sz w:val="24"/>
          <w:highlight w:val="none"/>
        </w:rPr>
        <w:t xml:space="preserve">法定代表人签字（或盖章）：            投标人（盖章）：          </w:t>
      </w:r>
    </w:p>
    <w:p>
      <w:pPr>
        <w:pStyle w:val="11"/>
        <w:snapToGrid w:val="0"/>
        <w:spacing w:beforeLines="0" w:afterLines="0" w:line="240" w:lineRule="auto"/>
        <w:rPr>
          <w:rFonts w:hAnsi="宋体"/>
          <w:color w:val="auto"/>
          <w:highlight w:val="none"/>
        </w:rPr>
        <w:sectPr>
          <w:pgSz w:w="11906" w:h="16838"/>
          <w:pgMar w:top="1021" w:right="1588" w:bottom="851" w:left="1588" w:header="567" w:footer="454" w:gutter="0"/>
          <w:cols w:space="720" w:num="1"/>
          <w:docGrid w:linePitch="286" w:charSpace="0"/>
        </w:sectPr>
      </w:pPr>
      <w:r>
        <w:rPr>
          <w:rFonts w:hint="eastAsia" w:hAnsi="宋体"/>
          <w:color w:val="auto"/>
          <w:highlight w:val="none"/>
        </w:rPr>
        <w:t>日期：</w:t>
      </w:r>
    </w:p>
    <w:p>
      <w:pPr>
        <w:snapToGrid w:val="0"/>
        <w:spacing w:before="50" w:after="120" w:afterLines="50"/>
        <w:ind w:firstLine="360" w:firstLineChars="150"/>
        <w:jc w:val="left"/>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.投标人类似合同案例一览表格式：</w:t>
      </w:r>
    </w:p>
    <w:p>
      <w:pPr>
        <w:snapToGrid w:val="0"/>
        <w:spacing w:before="50" w:after="120" w:afterLines="50"/>
        <w:jc w:val="center"/>
        <w:rPr>
          <w:rFonts w:ascii="宋体" w:hAnsi="宋体"/>
          <w:b/>
          <w:color w:val="auto"/>
          <w:sz w:val="24"/>
          <w:highlight w:val="none"/>
        </w:rPr>
      </w:pPr>
      <w:r>
        <w:rPr>
          <w:rFonts w:hint="eastAsia" w:ascii="宋体" w:hAnsi="宋体"/>
          <w:b/>
          <w:color w:val="auto"/>
          <w:sz w:val="24"/>
          <w:highlight w:val="none"/>
        </w:rPr>
        <w:t>投标人类似合同案例一览表</w:t>
      </w:r>
    </w:p>
    <w:p>
      <w:pPr>
        <w:snapToGrid w:val="0"/>
        <w:spacing w:before="120" w:beforeLines="50" w:after="50" w:line="480" w:lineRule="auto"/>
        <w:ind w:firstLine="1068" w:firstLineChars="445"/>
        <w:rPr>
          <w:rFonts w:ascii="宋体" w:hAnsi="宋体"/>
          <w:bCs/>
          <w:color w:val="auto"/>
          <w:sz w:val="24"/>
          <w:highlight w:val="none"/>
        </w:rPr>
      </w:pPr>
    </w:p>
    <w:p>
      <w:pPr>
        <w:snapToGrid w:val="0"/>
        <w:spacing w:before="120" w:beforeLines="50" w:after="50" w:line="480" w:lineRule="auto"/>
        <w:ind w:firstLine="1068" w:firstLineChars="445"/>
        <w:rPr>
          <w:rFonts w:ascii="宋体" w:hAnsi="宋体"/>
          <w:bCs/>
          <w:color w:val="auto"/>
          <w:sz w:val="24"/>
          <w:szCs w:val="20"/>
          <w:highlight w:val="none"/>
        </w:rPr>
      </w:pPr>
      <w:r>
        <w:rPr>
          <w:rFonts w:hint="eastAsia" w:ascii="宋体" w:hAnsi="宋体"/>
          <w:bCs/>
          <w:color w:val="auto"/>
          <w:sz w:val="24"/>
          <w:highlight w:val="none"/>
        </w:rPr>
        <w:t xml:space="preserve">项目名称：                                            </w:t>
      </w:r>
      <w:r>
        <w:rPr>
          <w:rFonts w:hint="eastAsia" w:ascii="宋体" w:hAnsi="宋体"/>
          <w:color w:val="auto"/>
          <w:sz w:val="24"/>
          <w:highlight w:val="none"/>
        </w:rPr>
        <w:t>项目编号：</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33"/>
        <w:gridCol w:w="2835"/>
        <w:gridCol w:w="2003"/>
        <w:gridCol w:w="1843"/>
        <w:gridCol w:w="1764"/>
        <w:gridCol w:w="1921"/>
        <w:gridCol w:w="13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5" w:hRule="atLeast"/>
          <w:jc w:val="center"/>
        </w:trPr>
        <w:tc>
          <w:tcPr>
            <w:tcW w:w="2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采购单位名称</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项目名称</w:t>
            </w:r>
          </w:p>
        </w:tc>
        <w:tc>
          <w:tcPr>
            <w:tcW w:w="20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合同金额（万元）</w:t>
            </w:r>
          </w:p>
        </w:tc>
        <w:tc>
          <w:tcPr>
            <w:tcW w:w="1843" w:type="dxa"/>
            <w:tcBorders>
              <w:top w:val="single" w:color="auto" w:sz="4" w:space="0"/>
              <w:left w:val="single" w:color="auto" w:sz="4" w:space="0"/>
              <w:right w:val="single" w:color="auto" w:sz="4" w:space="0"/>
            </w:tcBorders>
            <w:noWrap w:val="0"/>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合同签订时间</w:t>
            </w:r>
          </w:p>
        </w:tc>
        <w:tc>
          <w:tcPr>
            <w:tcW w:w="17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rPr>
                <w:rFonts w:ascii="宋体" w:hAnsi="宋体"/>
                <w:color w:val="auto"/>
                <w:sz w:val="24"/>
                <w:highlight w:val="none"/>
              </w:rPr>
            </w:pPr>
            <w:r>
              <w:rPr>
                <w:rFonts w:hint="eastAsia" w:ascii="宋体" w:hAnsi="宋体"/>
                <w:color w:val="auto"/>
                <w:sz w:val="24"/>
                <w:highlight w:val="none"/>
              </w:rPr>
              <w:t>合同完成时间</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hAnsi="宋体"/>
                <w:color w:val="auto"/>
                <w:sz w:val="24"/>
                <w:highlight w:val="none"/>
              </w:rPr>
            </w:pPr>
            <w:r>
              <w:rPr>
                <w:rFonts w:hint="eastAsia" w:ascii="宋体" w:hAnsi="宋体"/>
                <w:color w:val="auto"/>
                <w:sz w:val="24"/>
                <w:highlight w:val="none"/>
              </w:rPr>
              <w:t>采购单位联系人</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auto"/>
                <w:sz w:val="24"/>
                <w:highlight w:val="none"/>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auto"/>
                <w:sz w:val="24"/>
                <w:highlight w:val="none"/>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auto"/>
                <w:sz w:val="24"/>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auto"/>
                <w:sz w:val="24"/>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auto"/>
                <w:sz w:val="24"/>
                <w:highlight w:val="none"/>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auto"/>
                <w:sz w:val="24"/>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43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2835"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200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843"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76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9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c>
          <w:tcPr>
            <w:tcW w:w="139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ascii="宋体" w:hAnsi="宋体"/>
                <w:color w:val="auto"/>
                <w:sz w:val="24"/>
                <w:szCs w:val="20"/>
                <w:highlight w:val="none"/>
              </w:rPr>
            </w:pPr>
          </w:p>
        </w:tc>
      </w:tr>
    </w:tbl>
    <w:p>
      <w:pPr>
        <w:pStyle w:val="6"/>
        <w:snapToGrid w:val="0"/>
        <w:ind w:firstLine="960" w:firstLineChars="400"/>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 </w:t>
      </w:r>
    </w:p>
    <w:p>
      <w:pPr>
        <w:pStyle w:val="6"/>
        <w:snapToGrid w:val="0"/>
        <w:ind w:firstLine="360" w:firstLineChars="150"/>
        <w:rPr>
          <w:rFonts w:ascii="宋体" w:hAnsi="宋体" w:eastAsia="宋体"/>
          <w:color w:val="auto"/>
          <w:sz w:val="24"/>
          <w:szCs w:val="24"/>
          <w:highlight w:val="none"/>
        </w:rPr>
      </w:pPr>
    </w:p>
    <w:p>
      <w:pPr>
        <w:pStyle w:val="6"/>
        <w:snapToGrid w:val="0"/>
        <w:ind w:firstLine="480" w:firstLineChars="200"/>
        <w:rPr>
          <w:rFonts w:ascii="宋体" w:hAnsi="宋体" w:eastAsia="宋体"/>
          <w:color w:val="auto"/>
          <w:sz w:val="24"/>
          <w:szCs w:val="24"/>
          <w:highlight w:val="none"/>
        </w:rPr>
      </w:pPr>
      <w:r>
        <w:rPr>
          <w:rFonts w:hint="eastAsia" w:ascii="宋体" w:hAnsi="宋体" w:eastAsia="宋体"/>
          <w:color w:val="auto"/>
          <w:sz w:val="24"/>
          <w:szCs w:val="24"/>
          <w:highlight w:val="none"/>
        </w:rPr>
        <w:t>法定代表人签字（或盖章）：                            投标人（盖章）：                    日期：</w:t>
      </w:r>
    </w:p>
    <w:p>
      <w:pPr>
        <w:pStyle w:val="6"/>
        <w:snapToGrid w:val="0"/>
        <w:rPr>
          <w:rFonts w:ascii="宋体" w:hAnsi="宋体" w:eastAsia="宋体"/>
          <w:color w:val="auto"/>
          <w:sz w:val="24"/>
          <w:szCs w:val="24"/>
          <w:highlight w:val="none"/>
        </w:rPr>
        <w:sectPr>
          <w:pgSz w:w="16838" w:h="11906" w:orient="landscape"/>
          <w:pgMar w:top="1588" w:right="1021" w:bottom="1588" w:left="851" w:header="851" w:footer="851" w:gutter="0"/>
          <w:cols w:space="720" w:num="1"/>
        </w:sectPr>
      </w:pPr>
    </w:p>
    <w:p>
      <w:pPr>
        <w:snapToGrid w:val="0"/>
        <w:spacing w:before="50"/>
        <w:jc w:val="left"/>
        <w:rPr>
          <w:rFonts w:ascii="宋体" w:hAnsi="宋体"/>
          <w:color w:val="auto"/>
          <w:sz w:val="24"/>
          <w:highlight w:val="none"/>
        </w:rPr>
      </w:pPr>
      <w:r>
        <w:rPr>
          <w:rFonts w:hint="eastAsia" w:ascii="宋体" w:hAnsi="宋体"/>
          <w:color w:val="auto"/>
          <w:sz w:val="24"/>
          <w:highlight w:val="none"/>
          <w:lang w:val="en-US" w:eastAsia="zh-CN"/>
        </w:rPr>
        <w:t>9</w:t>
      </w:r>
      <w:r>
        <w:rPr>
          <w:rFonts w:hint="eastAsia" w:ascii="宋体" w:hAnsi="宋体"/>
          <w:color w:val="auto"/>
          <w:sz w:val="24"/>
          <w:highlight w:val="none"/>
        </w:rPr>
        <w:t>.商务及技术响应表格式：</w:t>
      </w:r>
    </w:p>
    <w:p>
      <w:pPr>
        <w:snapToGrid w:val="0"/>
        <w:spacing w:before="50"/>
        <w:jc w:val="center"/>
        <w:rPr>
          <w:rFonts w:ascii="宋体" w:hAnsi="宋体"/>
          <w:bCs/>
          <w:color w:val="auto"/>
          <w:sz w:val="24"/>
          <w:highlight w:val="none"/>
        </w:rPr>
      </w:pPr>
      <w:r>
        <w:rPr>
          <w:rFonts w:hint="eastAsia" w:ascii="宋体" w:hAnsi="宋体"/>
          <w:b/>
          <w:color w:val="auto"/>
          <w:sz w:val="24"/>
          <w:highlight w:val="none"/>
        </w:rPr>
        <w:t>商务及技术响应表</w:t>
      </w:r>
    </w:p>
    <w:p>
      <w:pPr>
        <w:snapToGrid w:val="0"/>
        <w:spacing w:before="120" w:beforeLines="50" w:after="50" w:line="480" w:lineRule="auto"/>
        <w:rPr>
          <w:rFonts w:ascii="宋体" w:hAnsi="宋体"/>
          <w:color w:val="auto"/>
          <w:sz w:val="24"/>
          <w:highlight w:val="none"/>
        </w:rPr>
      </w:pPr>
      <w:r>
        <w:rPr>
          <w:rFonts w:hint="eastAsia" w:ascii="宋体" w:hAnsi="宋体"/>
          <w:bCs/>
          <w:color w:val="auto"/>
          <w:sz w:val="24"/>
          <w:highlight w:val="none"/>
        </w:rPr>
        <w:t>项目名称：</w:t>
      </w:r>
    </w:p>
    <w:p>
      <w:pPr>
        <w:snapToGrid w:val="0"/>
        <w:spacing w:before="120" w:beforeLines="50" w:after="50" w:line="480" w:lineRule="auto"/>
        <w:rPr>
          <w:rFonts w:ascii="宋体" w:hAnsi="宋体"/>
          <w:b/>
          <w:color w:val="auto"/>
          <w:sz w:val="24"/>
          <w:highlight w:val="none"/>
        </w:rPr>
      </w:pPr>
      <w:r>
        <w:rPr>
          <w:rFonts w:hint="eastAsia" w:ascii="宋体" w:hAnsi="宋体"/>
          <w:color w:val="auto"/>
          <w:sz w:val="24"/>
          <w:highlight w:val="none"/>
        </w:rPr>
        <w:t>项目编号：</w:t>
      </w:r>
    </w:p>
    <w:tbl>
      <w:tblPr>
        <w:tblStyle w:val="23"/>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2284"/>
        <w:gridCol w:w="1852"/>
        <w:gridCol w:w="2117"/>
        <w:gridCol w:w="1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ascii="宋体" w:hAnsi="宋体"/>
                <w:b/>
                <w:color w:val="auto"/>
                <w:sz w:val="24"/>
                <w:szCs w:val="20"/>
                <w:highlight w:val="none"/>
              </w:rPr>
            </w:pPr>
            <w:r>
              <w:rPr>
                <w:rFonts w:hint="eastAsia" w:ascii="宋体" w:hAnsi="宋体"/>
                <w:b/>
                <w:color w:val="auto"/>
                <w:sz w:val="24"/>
                <w:highlight w:val="none"/>
              </w:rPr>
              <w:t>名称</w:t>
            </w:r>
          </w:p>
        </w:tc>
        <w:tc>
          <w:tcPr>
            <w:tcW w:w="22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ascii="宋体" w:hAnsi="宋体"/>
                <w:b/>
                <w:color w:val="auto"/>
                <w:sz w:val="24"/>
                <w:szCs w:val="20"/>
                <w:highlight w:val="none"/>
              </w:rPr>
            </w:pPr>
            <w:r>
              <w:rPr>
                <w:rFonts w:hint="eastAsia" w:ascii="宋体" w:hAnsi="宋体"/>
                <w:b/>
                <w:color w:val="auto"/>
                <w:sz w:val="24"/>
                <w:highlight w:val="none"/>
              </w:rPr>
              <w:t>招标文件要求</w:t>
            </w:r>
          </w:p>
        </w:tc>
        <w:tc>
          <w:tcPr>
            <w:tcW w:w="185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ascii="宋体" w:hAnsi="宋体"/>
                <w:b/>
                <w:color w:val="auto"/>
                <w:sz w:val="24"/>
                <w:szCs w:val="20"/>
                <w:highlight w:val="none"/>
              </w:rPr>
            </w:pPr>
            <w:r>
              <w:rPr>
                <w:rFonts w:hint="eastAsia" w:ascii="宋体" w:hAnsi="宋体"/>
                <w:b/>
                <w:color w:val="auto"/>
                <w:sz w:val="24"/>
                <w:highlight w:val="none"/>
              </w:rPr>
              <w:t>是否响应</w:t>
            </w:r>
          </w:p>
        </w:tc>
        <w:tc>
          <w:tcPr>
            <w:tcW w:w="21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ascii="宋体" w:hAnsi="宋体"/>
                <w:b/>
                <w:color w:val="auto"/>
                <w:sz w:val="24"/>
                <w:szCs w:val="20"/>
                <w:highlight w:val="none"/>
              </w:rPr>
            </w:pPr>
            <w:r>
              <w:rPr>
                <w:rFonts w:hint="eastAsia" w:ascii="宋体" w:hAnsi="宋体"/>
                <w:b/>
                <w:color w:val="auto"/>
                <w:sz w:val="24"/>
                <w:highlight w:val="none"/>
              </w:rPr>
              <w:t>投标人的承诺或说明</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20" w:beforeLines="50" w:line="360" w:lineRule="auto"/>
              <w:jc w:val="center"/>
              <w:rPr>
                <w:rFonts w:hint="eastAsia" w:ascii="宋体" w:hAnsi="宋体"/>
                <w:b/>
                <w:color w:val="auto"/>
                <w:sz w:val="24"/>
                <w:highlight w:val="none"/>
              </w:rPr>
            </w:pPr>
            <w:r>
              <w:rPr>
                <w:rFonts w:hint="eastAsia" w:ascii="宋体" w:hAnsi="宋体"/>
                <w:b/>
                <w:color w:val="auto"/>
                <w:sz w:val="24"/>
                <w:highlight w:val="none"/>
              </w:rPr>
              <w:t>相应内容在投标文件中页码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86"/>
              <w:rPr>
                <w:rFonts w:ascii="宋体" w:hAnsi="宋体"/>
                <w:color w:val="auto"/>
                <w:sz w:val="24"/>
                <w:szCs w:val="20"/>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86"/>
              <w:rPr>
                <w:rFonts w:ascii="宋体" w:hAnsi="宋体"/>
                <w:color w:val="auto"/>
                <w:sz w:val="24"/>
                <w:szCs w:val="2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ind w:left="86"/>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trPr>
        <w:tc>
          <w:tcPr>
            <w:tcW w:w="1368"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284"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852"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2117"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c>
          <w:tcPr>
            <w:tcW w:w="1701"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line="360" w:lineRule="auto"/>
              <w:rPr>
                <w:rFonts w:ascii="宋体" w:hAnsi="宋体"/>
                <w:color w:val="auto"/>
                <w:sz w:val="24"/>
                <w:szCs w:val="20"/>
                <w:highlight w:val="none"/>
              </w:rPr>
            </w:pPr>
          </w:p>
        </w:tc>
      </w:tr>
    </w:tbl>
    <w:p>
      <w:pPr>
        <w:snapToGrid w:val="0"/>
        <w:spacing w:before="120" w:beforeLines="50"/>
        <w:rPr>
          <w:rFonts w:ascii="宋体" w:hAnsi="宋体"/>
          <w:b/>
          <w:color w:val="auto"/>
          <w:sz w:val="24"/>
          <w:szCs w:val="20"/>
          <w:highlight w:val="none"/>
          <w:u w:val="single"/>
          <w:shd w:val="pct10" w:color="auto" w:fill="FFFFFF"/>
        </w:rPr>
      </w:pPr>
      <w:r>
        <w:rPr>
          <w:rFonts w:hint="eastAsia" w:ascii="宋体" w:hAnsi="宋体"/>
          <w:b/>
          <w:color w:val="auto"/>
          <w:sz w:val="24"/>
          <w:szCs w:val="20"/>
          <w:highlight w:val="none"/>
          <w:u w:val="single"/>
          <w:shd w:val="pct10" w:color="auto" w:fill="FFFFFF"/>
        </w:rPr>
        <w:t>注：1、投标人应在此表中将招标文件中列明</w:t>
      </w:r>
      <w:bookmarkStart w:id="87" w:name="_Hlk535995896"/>
      <w:r>
        <w:rPr>
          <w:rFonts w:hint="eastAsia" w:ascii="宋体" w:hAnsi="宋体"/>
          <w:b/>
          <w:color w:val="auto"/>
          <w:sz w:val="24"/>
          <w:szCs w:val="20"/>
          <w:highlight w:val="none"/>
          <w:u w:val="single"/>
          <w:shd w:val="pct10" w:color="auto" w:fill="FFFFFF"/>
        </w:rPr>
        <w:t>的商务要求和技术参数要求的正偏离或负偏离的应标内容详细写明，</w:t>
      </w:r>
      <w:bookmarkEnd w:id="87"/>
      <w:r>
        <w:rPr>
          <w:rFonts w:hint="eastAsia" w:ascii="宋体" w:hAnsi="宋体"/>
          <w:b/>
          <w:color w:val="auto"/>
          <w:sz w:val="24"/>
          <w:szCs w:val="20"/>
          <w:highlight w:val="none"/>
          <w:u w:val="single"/>
          <w:shd w:val="pct10" w:color="auto" w:fill="FFFFFF"/>
        </w:rPr>
        <w:t>特别是勿遗漏打▲的商务和技术要求的应标内容。</w:t>
      </w:r>
    </w:p>
    <w:p>
      <w:pPr>
        <w:snapToGrid w:val="0"/>
        <w:spacing w:before="120" w:beforeLines="50"/>
        <w:rPr>
          <w:rFonts w:ascii="宋体" w:hAnsi="宋体"/>
          <w:b/>
          <w:color w:val="auto"/>
          <w:sz w:val="24"/>
          <w:szCs w:val="20"/>
          <w:highlight w:val="none"/>
          <w:u w:val="single"/>
          <w:shd w:val="pct10" w:color="auto" w:fill="FFFFFF"/>
        </w:rPr>
      </w:pPr>
      <w:r>
        <w:rPr>
          <w:rFonts w:ascii="宋体" w:hAnsi="宋体"/>
          <w:b/>
          <w:color w:val="auto"/>
          <w:sz w:val="24"/>
          <w:szCs w:val="20"/>
          <w:highlight w:val="none"/>
          <w:u w:val="single"/>
          <w:shd w:val="pct10" w:color="auto" w:fill="FFFFFF"/>
        </w:rPr>
        <w:t>2</w:t>
      </w:r>
      <w:r>
        <w:rPr>
          <w:rFonts w:hint="eastAsia" w:ascii="宋体" w:hAnsi="宋体"/>
          <w:b/>
          <w:color w:val="auto"/>
          <w:sz w:val="24"/>
          <w:szCs w:val="20"/>
          <w:highlight w:val="none"/>
          <w:u w:val="single"/>
          <w:shd w:val="pct10" w:color="auto" w:fill="FFFFFF"/>
        </w:rPr>
        <w:t>、如果仅标注完全响应而不列出详细的应标内容，不予认可该商务及技术条款已作响应。</w:t>
      </w:r>
    </w:p>
    <w:p>
      <w:pPr>
        <w:pStyle w:val="11"/>
        <w:snapToGrid w:val="0"/>
        <w:spacing w:beforeLines="0" w:afterLines="0" w:line="240" w:lineRule="auto"/>
        <w:ind w:firstLine="280" w:firstLineChars="100"/>
        <w:rPr>
          <w:rFonts w:hAnsi="宋体"/>
          <w:color w:val="auto"/>
          <w:highlight w:val="none"/>
        </w:rPr>
      </w:pPr>
      <w:r>
        <w:rPr>
          <w:rFonts w:hint="eastAsia" w:hAnsi="宋体"/>
          <w:color w:val="auto"/>
          <w:spacing w:val="20"/>
          <w:highlight w:val="none"/>
        </w:rPr>
        <w:t>法定代表人签字（或盖章）：            投标人（盖章）：</w:t>
      </w:r>
    </w:p>
    <w:p>
      <w:pPr>
        <w:widowControl/>
        <w:jc w:val="left"/>
        <w:rPr>
          <w:rFonts w:ascii="宋体" w:hAnsi="宋体"/>
          <w:color w:val="auto"/>
          <w:sz w:val="24"/>
          <w:highlight w:val="none"/>
        </w:rPr>
      </w:pPr>
      <w:r>
        <w:rPr>
          <w:rFonts w:hint="eastAsia" w:ascii="宋体" w:hAnsi="宋体"/>
          <w:color w:val="auto"/>
          <w:sz w:val="24"/>
          <w:highlight w:val="none"/>
        </w:rPr>
        <w:t xml:space="preserve">  日期：</w:t>
      </w:r>
    </w:p>
    <w:p>
      <w:pPr>
        <w:widowControl/>
        <w:jc w:val="left"/>
        <w:rPr>
          <w:rFonts w:hint="eastAsia" w:ascii="宋体" w:hAnsi="宋体"/>
          <w:b/>
          <w:color w:val="auto"/>
          <w:sz w:val="24"/>
          <w:highlight w:val="none"/>
        </w:rPr>
      </w:pPr>
      <w:r>
        <w:rPr>
          <w:rFonts w:ascii="宋体" w:hAnsi="宋体"/>
          <w:color w:val="auto"/>
          <w:sz w:val="24"/>
          <w:highlight w:val="none"/>
        </w:rPr>
        <w:br w:type="page"/>
      </w:r>
      <w:bookmarkStart w:id="88" w:name="_Toc265669851"/>
    </w:p>
    <w:p>
      <w:pPr>
        <w:snapToGrid w:val="0"/>
        <w:spacing w:before="50" w:after="120" w:afterLines="50"/>
        <w:jc w:val="center"/>
        <w:outlineLvl w:val="1"/>
        <w:rPr>
          <w:rFonts w:ascii="宋体" w:hAnsi="宋体"/>
          <w:b/>
          <w:color w:val="auto"/>
          <w:sz w:val="24"/>
          <w:highlight w:val="none"/>
        </w:rPr>
      </w:pPr>
    </w:p>
    <w:p>
      <w:pPr>
        <w:snapToGrid w:val="0"/>
        <w:spacing w:before="50" w:after="120" w:afterLines="50"/>
        <w:jc w:val="center"/>
        <w:outlineLvl w:val="1"/>
        <w:rPr>
          <w:rFonts w:ascii="宋体" w:hAnsi="宋体"/>
          <w:b/>
          <w:color w:val="auto"/>
          <w:sz w:val="30"/>
          <w:szCs w:val="30"/>
          <w:highlight w:val="none"/>
        </w:rPr>
      </w:pPr>
      <w:bookmarkStart w:id="89" w:name="_Toc466534754"/>
      <w:bookmarkStart w:id="90" w:name="_Toc9989"/>
      <w:r>
        <w:rPr>
          <w:rFonts w:hint="eastAsia" w:ascii="宋体" w:hAnsi="宋体"/>
          <w:b/>
          <w:color w:val="auto"/>
          <w:sz w:val="30"/>
          <w:szCs w:val="30"/>
          <w:highlight w:val="none"/>
        </w:rPr>
        <w:t>二、报价文件格式</w:t>
      </w:r>
      <w:bookmarkEnd w:id="88"/>
      <w:bookmarkEnd w:id="89"/>
      <w:bookmarkEnd w:id="90"/>
    </w:p>
    <w:p>
      <w:pPr>
        <w:snapToGrid w:val="0"/>
        <w:spacing w:before="120" w:beforeLines="50" w:after="50"/>
        <w:ind w:firstLine="645"/>
        <w:jc w:val="center"/>
        <w:rPr>
          <w:rFonts w:ascii="宋体" w:hAnsi="宋体"/>
          <w:color w:val="auto"/>
          <w:sz w:val="24"/>
          <w:szCs w:val="20"/>
          <w:highlight w:val="none"/>
        </w:rPr>
      </w:pPr>
      <w:r>
        <w:rPr>
          <w:rFonts w:ascii="宋体" w:hAnsi="宋体"/>
          <w:bCs/>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ind w:firstLine="560" w:firstLineChars="200"/>
        <w:rPr>
          <w:rFonts w:ascii="宋体" w:hAnsi="宋体"/>
          <w:color w:val="auto"/>
          <w:sz w:val="28"/>
          <w:szCs w:val="28"/>
          <w:highlight w:val="none"/>
        </w:rPr>
      </w:pP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 xml:space="preserve">.报价文件封面格式： </w:t>
      </w:r>
    </w:p>
    <w:p>
      <w:pPr>
        <w:snapToGrid w:val="0"/>
        <w:spacing w:before="120" w:beforeLines="50" w:after="50"/>
        <w:jc w:val="center"/>
        <w:rPr>
          <w:rFonts w:ascii="宋体" w:hAnsi="宋体"/>
          <w:bCs/>
          <w:color w:val="auto"/>
          <w:sz w:val="28"/>
          <w:szCs w:val="28"/>
          <w:highlight w:val="none"/>
        </w:rPr>
      </w:pPr>
      <w:r>
        <w:rPr>
          <w:rFonts w:hint="eastAsia" w:ascii="宋体" w:hAnsi="宋体"/>
          <w:bCs/>
          <w:color w:val="auto"/>
          <w:sz w:val="28"/>
          <w:szCs w:val="28"/>
          <w:highlight w:val="none"/>
        </w:rPr>
        <w:t>报 价 文 件</w:t>
      </w:r>
    </w:p>
    <w:p>
      <w:pPr>
        <w:snapToGrid w:val="0"/>
        <w:spacing w:before="120" w:beforeLines="50" w:after="50"/>
        <w:jc w:val="center"/>
        <w:rPr>
          <w:rFonts w:ascii="宋体" w:hAnsi="宋体"/>
          <w:b/>
          <w:bCs/>
          <w:color w:val="auto"/>
          <w:sz w:val="28"/>
          <w:szCs w:val="28"/>
          <w:highlight w:val="none"/>
        </w:rPr>
      </w:pPr>
      <w:r>
        <w:rPr>
          <w:rFonts w:hint="eastAsia" w:ascii="宋体" w:hAnsi="宋体"/>
          <w:b/>
          <w:bCs/>
          <w:color w:val="auto"/>
          <w:sz w:val="28"/>
          <w:szCs w:val="28"/>
          <w:highlight w:val="none"/>
        </w:rPr>
        <w:t xml:space="preserve"> </w:t>
      </w:r>
    </w:p>
    <w:p>
      <w:pPr>
        <w:snapToGrid w:val="0"/>
        <w:spacing w:before="120" w:beforeLines="50" w:after="50" w:line="360" w:lineRule="auto"/>
        <w:jc w:val="center"/>
        <w:rPr>
          <w:rFonts w:ascii="宋体" w:hAnsi="宋体"/>
          <w:bCs/>
          <w:color w:val="auto"/>
          <w:sz w:val="28"/>
          <w:szCs w:val="28"/>
          <w:highlight w:val="none"/>
        </w:rPr>
      </w:pPr>
    </w:p>
    <w:p>
      <w:pPr>
        <w:snapToGrid w:val="0"/>
        <w:spacing w:before="120" w:beforeLines="50" w:after="50" w:line="360" w:lineRule="auto"/>
        <w:ind w:firstLine="1246" w:firstLineChars="445"/>
        <w:rPr>
          <w:rFonts w:ascii="宋体" w:hAnsi="宋体"/>
          <w:bCs/>
          <w:color w:val="auto"/>
          <w:sz w:val="28"/>
          <w:szCs w:val="28"/>
          <w:highlight w:val="none"/>
        </w:rPr>
      </w:pPr>
      <w:r>
        <w:rPr>
          <w:rFonts w:hint="eastAsia" w:ascii="宋体" w:hAnsi="宋体"/>
          <w:bCs/>
          <w:color w:val="auto"/>
          <w:sz w:val="28"/>
          <w:szCs w:val="28"/>
          <w:highlight w:val="none"/>
        </w:rPr>
        <w:t>项目名称：</w:t>
      </w:r>
    </w:p>
    <w:p>
      <w:pPr>
        <w:snapToGrid w:val="0"/>
        <w:spacing w:before="120" w:beforeLines="50" w:after="50" w:line="360" w:lineRule="auto"/>
        <w:ind w:firstLine="560" w:firstLineChars="200"/>
        <w:rPr>
          <w:rFonts w:ascii="宋体" w:hAnsi="宋体"/>
          <w:bCs/>
          <w:color w:val="auto"/>
          <w:sz w:val="28"/>
          <w:szCs w:val="28"/>
          <w:highlight w:val="none"/>
        </w:rPr>
      </w:pPr>
      <w:r>
        <w:rPr>
          <w:rFonts w:hint="eastAsia" w:ascii="宋体" w:hAnsi="宋体"/>
          <w:bCs/>
          <w:color w:val="auto"/>
          <w:sz w:val="28"/>
          <w:szCs w:val="28"/>
          <w:highlight w:val="none"/>
        </w:rPr>
        <w:t xml:space="preserve">     项目编号：</w:t>
      </w:r>
    </w:p>
    <w:p>
      <w:pPr>
        <w:pStyle w:val="4"/>
        <w:snapToGrid w:val="0"/>
        <w:spacing w:before="50" w:after="50" w:line="360" w:lineRule="auto"/>
        <w:ind w:firstLine="1164" w:firstLineChars="416"/>
        <w:rPr>
          <w:rFonts w:ascii="宋体" w:hAnsi="宋体"/>
          <w:bCs/>
          <w:color w:val="auto"/>
          <w:sz w:val="28"/>
          <w:szCs w:val="28"/>
          <w:highlight w:val="none"/>
        </w:rPr>
      </w:pPr>
    </w:p>
    <w:p>
      <w:pPr>
        <w:pStyle w:val="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投标人名称：</w:t>
      </w:r>
    </w:p>
    <w:p>
      <w:pPr>
        <w:pStyle w:val="4"/>
        <w:snapToGrid w:val="0"/>
        <w:spacing w:before="50" w:after="50" w:line="360" w:lineRule="auto"/>
        <w:ind w:firstLine="1164" w:firstLineChars="416"/>
        <w:rPr>
          <w:rFonts w:ascii="宋体" w:hAnsi="宋体"/>
          <w:bCs/>
          <w:color w:val="auto"/>
          <w:sz w:val="28"/>
          <w:szCs w:val="28"/>
          <w:highlight w:val="none"/>
        </w:rPr>
      </w:pPr>
      <w:r>
        <w:rPr>
          <w:rFonts w:hint="eastAsia" w:ascii="宋体" w:hAnsi="宋体"/>
          <w:bCs/>
          <w:color w:val="auto"/>
          <w:sz w:val="28"/>
          <w:szCs w:val="28"/>
          <w:highlight w:val="none"/>
        </w:rPr>
        <w:t>投标人地址：</w:t>
      </w:r>
    </w:p>
    <w:p>
      <w:pPr>
        <w:snapToGrid w:val="0"/>
        <w:spacing w:before="120" w:beforeLines="50" w:after="50" w:line="360" w:lineRule="auto"/>
        <w:jc w:val="center"/>
        <w:rPr>
          <w:rFonts w:ascii="宋体" w:hAnsi="宋体"/>
          <w:color w:val="auto"/>
          <w:sz w:val="28"/>
          <w:szCs w:val="28"/>
          <w:highlight w:val="none"/>
        </w:rPr>
      </w:pPr>
      <w:r>
        <w:rPr>
          <w:rFonts w:hint="eastAsia" w:ascii="宋体" w:hAnsi="宋体"/>
          <w:color w:val="auto"/>
          <w:sz w:val="28"/>
          <w:szCs w:val="28"/>
          <w:highlight w:val="none"/>
        </w:rPr>
        <w:t xml:space="preserve">                        年  月  日</w:t>
      </w:r>
    </w:p>
    <w:p>
      <w:pPr>
        <w:pStyle w:val="11"/>
        <w:snapToGrid w:val="0"/>
        <w:spacing w:beforeLines="0" w:afterLines="0" w:line="240" w:lineRule="auto"/>
        <w:rPr>
          <w:rFonts w:hAnsi="宋体"/>
          <w:color w:val="auto"/>
          <w:highlight w:val="none"/>
        </w:rPr>
      </w:pPr>
      <w:r>
        <w:rPr>
          <w:rFonts w:hint="eastAsia" w:hAnsi="宋体"/>
          <w:color w:val="auto"/>
          <w:highlight w:val="none"/>
        </w:rPr>
        <w:br w:type="page"/>
      </w:r>
      <w:r>
        <w:rPr>
          <w:rFonts w:hint="eastAsia" w:hAnsi="宋体"/>
          <w:color w:val="auto"/>
          <w:highlight w:val="none"/>
          <w:lang w:val="en-US" w:eastAsia="zh-CN"/>
        </w:rPr>
        <w:t>11</w:t>
      </w:r>
      <w:r>
        <w:rPr>
          <w:rFonts w:hint="eastAsia" w:hAnsi="宋体"/>
          <w:color w:val="auto"/>
          <w:highlight w:val="none"/>
        </w:rPr>
        <w:t>.开标一览表格式：</w:t>
      </w:r>
    </w:p>
    <w:p>
      <w:pPr>
        <w:pStyle w:val="11"/>
        <w:snapToGrid w:val="0"/>
        <w:spacing w:beforeLines="0" w:afterLines="0" w:line="240" w:lineRule="auto"/>
        <w:jc w:val="center"/>
        <w:rPr>
          <w:rFonts w:hAnsi="宋体"/>
          <w:b/>
          <w:color w:val="auto"/>
          <w:highlight w:val="none"/>
        </w:rPr>
      </w:pPr>
      <w:r>
        <w:rPr>
          <w:rFonts w:hint="eastAsia" w:hAnsi="宋体"/>
          <w:b/>
          <w:color w:val="auto"/>
          <w:highlight w:val="none"/>
        </w:rPr>
        <w:t>开标一览表</w:t>
      </w:r>
    </w:p>
    <w:p>
      <w:pPr>
        <w:snapToGrid w:val="0"/>
        <w:spacing w:before="120" w:beforeLines="50" w:after="50" w:line="480" w:lineRule="auto"/>
        <w:rPr>
          <w:rFonts w:ascii="宋体" w:hAnsi="宋体"/>
          <w:b/>
          <w:color w:val="auto"/>
          <w:sz w:val="24"/>
          <w:highlight w:val="none"/>
        </w:rPr>
      </w:pPr>
    </w:p>
    <w:p>
      <w:pPr>
        <w:snapToGrid w:val="0"/>
        <w:spacing w:before="120" w:beforeLines="50" w:after="50" w:line="480" w:lineRule="auto"/>
        <w:ind w:firstLine="588" w:firstLineChars="245"/>
        <w:rPr>
          <w:rFonts w:ascii="宋体" w:hAnsi="宋体"/>
          <w:bCs/>
          <w:color w:val="auto"/>
          <w:sz w:val="24"/>
          <w:szCs w:val="20"/>
          <w:highlight w:val="none"/>
        </w:rPr>
      </w:pPr>
      <w:r>
        <w:rPr>
          <w:rFonts w:hint="eastAsia" w:ascii="宋体" w:hAnsi="宋体"/>
          <w:bCs/>
          <w:color w:val="auto"/>
          <w:sz w:val="24"/>
          <w:highlight w:val="none"/>
        </w:rPr>
        <w:t>项目名称：</w:t>
      </w:r>
    </w:p>
    <w:p>
      <w:pPr>
        <w:snapToGrid w:val="0"/>
        <w:spacing w:before="120" w:beforeLines="50" w:after="50" w:line="480" w:lineRule="auto"/>
        <w:ind w:firstLine="480" w:firstLineChars="200"/>
        <w:rPr>
          <w:rFonts w:ascii="宋体" w:hAnsi="宋体"/>
          <w:b/>
          <w:color w:val="auto"/>
          <w:sz w:val="24"/>
          <w:highlight w:val="none"/>
        </w:rPr>
      </w:pPr>
      <w:r>
        <w:rPr>
          <w:rFonts w:hint="eastAsia" w:ascii="宋体" w:hAnsi="宋体"/>
          <w:color w:val="auto"/>
          <w:sz w:val="24"/>
          <w:highlight w:val="none"/>
        </w:rPr>
        <w:t>项目编号：</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760"/>
        <w:gridCol w:w="1620"/>
      </w:tblGrid>
      <w:tr>
        <w:tblPrEx>
          <w:tblCellMar>
            <w:top w:w="0" w:type="dxa"/>
            <w:left w:w="108" w:type="dxa"/>
            <w:bottom w:w="0" w:type="dxa"/>
            <w:right w:w="108" w:type="dxa"/>
          </w:tblCellMar>
        </w:tblPrEx>
        <w:trPr>
          <w:trHeight w:val="776" w:hRule="atLeast"/>
        </w:trPr>
        <w:tc>
          <w:tcPr>
            <w:tcW w:w="1728" w:type="dxa"/>
            <w:noWrap w:val="0"/>
            <w:vAlign w:val="center"/>
          </w:tcPr>
          <w:p>
            <w:pPr>
              <w:pStyle w:val="11"/>
              <w:snapToGrid w:val="0"/>
              <w:spacing w:beforeLines="0" w:afterLines="0" w:line="240" w:lineRule="auto"/>
              <w:jc w:val="center"/>
              <w:rPr>
                <w:rFonts w:hAnsi="宋体"/>
                <w:b/>
                <w:color w:val="auto"/>
                <w:kern w:val="2"/>
                <w:highlight w:val="none"/>
                <w:lang w:val="en-US" w:eastAsia="zh-CN"/>
              </w:rPr>
            </w:pPr>
            <w:r>
              <w:rPr>
                <w:rFonts w:hint="eastAsia" w:hAnsi="宋体"/>
                <w:b/>
                <w:color w:val="auto"/>
                <w:kern w:val="2"/>
                <w:highlight w:val="none"/>
                <w:lang w:val="en-US" w:eastAsia="zh-CN"/>
              </w:rPr>
              <w:t>名称</w:t>
            </w:r>
          </w:p>
        </w:tc>
        <w:tc>
          <w:tcPr>
            <w:tcW w:w="5760" w:type="dxa"/>
            <w:noWrap w:val="0"/>
            <w:vAlign w:val="center"/>
          </w:tcPr>
          <w:p>
            <w:pPr>
              <w:pStyle w:val="11"/>
              <w:snapToGrid w:val="0"/>
              <w:spacing w:beforeLines="0" w:afterLines="0" w:line="240" w:lineRule="auto"/>
              <w:jc w:val="center"/>
              <w:rPr>
                <w:rFonts w:hAnsi="宋体"/>
                <w:b/>
                <w:color w:val="auto"/>
                <w:kern w:val="2"/>
                <w:highlight w:val="none"/>
                <w:lang w:val="en-US" w:eastAsia="zh-CN"/>
              </w:rPr>
            </w:pPr>
            <w:r>
              <w:rPr>
                <w:rFonts w:hint="eastAsia" w:hAnsi="宋体"/>
                <w:b/>
                <w:color w:val="auto"/>
                <w:kern w:val="2"/>
                <w:highlight w:val="none"/>
                <w:lang w:val="en-US" w:eastAsia="zh-CN"/>
              </w:rPr>
              <w:t>内容</w:t>
            </w:r>
          </w:p>
        </w:tc>
        <w:tc>
          <w:tcPr>
            <w:tcW w:w="1620" w:type="dxa"/>
            <w:noWrap w:val="0"/>
            <w:vAlign w:val="center"/>
          </w:tcPr>
          <w:p>
            <w:pPr>
              <w:pStyle w:val="11"/>
              <w:snapToGrid w:val="0"/>
              <w:spacing w:beforeLines="0" w:afterLines="0" w:line="240" w:lineRule="auto"/>
              <w:jc w:val="center"/>
              <w:rPr>
                <w:rFonts w:hAnsi="宋体"/>
                <w:b/>
                <w:color w:val="auto"/>
                <w:kern w:val="2"/>
                <w:highlight w:val="none"/>
                <w:lang w:val="en-US" w:eastAsia="zh-CN"/>
              </w:rPr>
            </w:pPr>
            <w:r>
              <w:rPr>
                <w:rFonts w:hint="eastAsia" w:hAnsi="宋体"/>
                <w:b/>
                <w:color w:val="auto"/>
                <w:kern w:val="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728" w:type="dxa"/>
            <w:noWrap w:val="0"/>
            <w:vAlign w:val="center"/>
          </w:tcPr>
          <w:p>
            <w:pPr>
              <w:pStyle w:val="11"/>
              <w:snapToGrid w:val="0"/>
              <w:spacing w:beforeLines="0" w:afterLines="0" w:line="240" w:lineRule="auto"/>
              <w:jc w:val="center"/>
              <w:rPr>
                <w:rFonts w:hAnsi="宋体"/>
                <w:b/>
                <w:color w:val="auto"/>
                <w:kern w:val="2"/>
                <w:highlight w:val="none"/>
                <w:lang w:val="en-US" w:eastAsia="zh-CN"/>
              </w:rPr>
            </w:pPr>
          </w:p>
          <w:p>
            <w:pPr>
              <w:pStyle w:val="11"/>
              <w:snapToGrid w:val="0"/>
              <w:spacing w:beforeLines="0" w:afterLines="0" w:line="240" w:lineRule="auto"/>
              <w:jc w:val="center"/>
              <w:rPr>
                <w:rFonts w:hAnsi="宋体"/>
                <w:color w:val="auto"/>
                <w:kern w:val="2"/>
                <w:highlight w:val="none"/>
                <w:lang w:val="en-US" w:eastAsia="zh-CN"/>
              </w:rPr>
            </w:pPr>
            <w:r>
              <w:rPr>
                <w:rFonts w:hint="eastAsia" w:hAnsi="宋体"/>
                <w:color w:val="auto"/>
                <w:kern w:val="2"/>
                <w:highlight w:val="none"/>
                <w:lang w:val="en-US" w:eastAsia="zh-CN"/>
              </w:rPr>
              <w:t>投标</w:t>
            </w:r>
            <w:r>
              <w:rPr>
                <w:rFonts w:hint="eastAsia" w:hAnsi="宋体"/>
                <w:b/>
                <w:bCs/>
                <w:color w:val="auto"/>
                <w:kern w:val="2"/>
                <w:highlight w:val="none"/>
                <w:lang w:val="en-US" w:eastAsia="zh-CN"/>
              </w:rPr>
              <w:t>总</w:t>
            </w:r>
            <w:r>
              <w:rPr>
                <w:rFonts w:hint="eastAsia" w:hAnsi="宋体"/>
                <w:color w:val="auto"/>
                <w:kern w:val="2"/>
                <w:highlight w:val="none"/>
                <w:lang w:val="en-US" w:eastAsia="zh-CN"/>
              </w:rPr>
              <w:t>报价</w:t>
            </w:r>
          </w:p>
          <w:p>
            <w:pPr>
              <w:pStyle w:val="11"/>
              <w:snapToGrid w:val="0"/>
              <w:spacing w:beforeLines="0" w:afterLines="0" w:line="240" w:lineRule="auto"/>
              <w:jc w:val="center"/>
              <w:rPr>
                <w:rFonts w:hAnsi="宋体"/>
                <w:b/>
                <w:color w:val="auto"/>
                <w:kern w:val="2"/>
                <w:highlight w:val="none"/>
                <w:lang w:val="en-US" w:eastAsia="zh-CN"/>
              </w:rPr>
            </w:pPr>
          </w:p>
          <w:p>
            <w:pPr>
              <w:pStyle w:val="11"/>
              <w:snapToGrid w:val="0"/>
              <w:spacing w:beforeLines="0" w:afterLines="0" w:line="240" w:lineRule="auto"/>
              <w:jc w:val="center"/>
              <w:rPr>
                <w:rFonts w:hAnsi="宋体"/>
                <w:b/>
                <w:color w:val="auto"/>
                <w:kern w:val="2"/>
                <w:highlight w:val="none"/>
                <w:lang w:val="en-US" w:eastAsia="zh-CN"/>
              </w:rPr>
            </w:pPr>
          </w:p>
          <w:p>
            <w:pPr>
              <w:pStyle w:val="11"/>
              <w:snapToGrid w:val="0"/>
              <w:spacing w:beforeLines="0" w:afterLines="0" w:line="240" w:lineRule="auto"/>
              <w:jc w:val="center"/>
              <w:rPr>
                <w:rFonts w:hAnsi="宋体"/>
                <w:b/>
                <w:color w:val="auto"/>
                <w:kern w:val="2"/>
                <w:highlight w:val="none"/>
                <w:lang w:val="en-US" w:eastAsia="zh-CN"/>
              </w:rPr>
            </w:pPr>
          </w:p>
        </w:tc>
        <w:tc>
          <w:tcPr>
            <w:tcW w:w="5760" w:type="dxa"/>
            <w:noWrap w:val="0"/>
            <w:vAlign w:val="center"/>
          </w:tcPr>
          <w:p>
            <w:pPr>
              <w:pStyle w:val="11"/>
              <w:snapToGrid w:val="0"/>
              <w:spacing w:beforeLines="0" w:afterLines="0" w:line="240" w:lineRule="auto"/>
              <w:rPr>
                <w:rFonts w:hAnsi="宋体"/>
                <w:color w:val="auto"/>
                <w:kern w:val="2"/>
                <w:highlight w:val="none"/>
                <w:lang w:val="en-US" w:eastAsia="zh-CN"/>
              </w:rPr>
            </w:pPr>
          </w:p>
          <w:p>
            <w:pPr>
              <w:pStyle w:val="11"/>
              <w:snapToGrid w:val="0"/>
              <w:spacing w:beforeLines="0" w:afterLines="0" w:line="240" w:lineRule="auto"/>
              <w:ind w:left="240" w:hanging="240" w:hangingChars="100"/>
              <w:rPr>
                <w:rFonts w:hAnsi="宋体"/>
                <w:color w:val="auto"/>
                <w:kern w:val="2"/>
                <w:highlight w:val="none"/>
                <w:lang w:val="en-US" w:eastAsia="zh-CN"/>
              </w:rPr>
            </w:pPr>
            <w:r>
              <w:rPr>
                <w:rFonts w:hint="eastAsia" w:hAnsi="宋体"/>
                <w:color w:val="auto"/>
                <w:kern w:val="2"/>
                <w:highlight w:val="none"/>
                <w:lang w:val="en-US" w:eastAsia="zh-CN"/>
              </w:rPr>
              <w:t>大写：人民币</w:t>
            </w:r>
            <w:r>
              <w:rPr>
                <w:rFonts w:hint="eastAsia" w:hAnsi="宋体"/>
                <w:color w:val="auto"/>
                <w:kern w:val="2"/>
                <w:highlight w:val="none"/>
                <w:u w:val="single"/>
                <w:lang w:val="en-US" w:eastAsia="zh-CN"/>
              </w:rPr>
              <w:t xml:space="preserve"> </w:t>
            </w:r>
            <w:r>
              <w:rPr>
                <w:rFonts w:hAnsi="宋体"/>
                <w:color w:val="auto"/>
                <w:kern w:val="2"/>
                <w:highlight w:val="none"/>
                <w:u w:val="single"/>
                <w:lang w:val="en-US" w:eastAsia="zh-CN"/>
              </w:rPr>
              <w:t xml:space="preserve">   </w:t>
            </w:r>
            <w:r>
              <w:rPr>
                <w:rFonts w:hint="eastAsia" w:hAnsi="宋体"/>
                <w:color w:val="auto"/>
                <w:kern w:val="2"/>
                <w:highlight w:val="none"/>
                <w:lang w:val="en-US" w:eastAsia="zh-CN"/>
              </w:rPr>
              <w:t>佰</w:t>
            </w:r>
            <w:r>
              <w:rPr>
                <w:rFonts w:hint="eastAsia" w:hAnsi="宋体"/>
                <w:color w:val="auto"/>
                <w:kern w:val="2"/>
                <w:highlight w:val="none"/>
                <w:u w:val="single"/>
                <w:lang w:val="en-US" w:eastAsia="zh-CN"/>
              </w:rPr>
              <w:t xml:space="preserve"> </w:t>
            </w:r>
            <w:r>
              <w:rPr>
                <w:rFonts w:hAnsi="宋体"/>
                <w:color w:val="auto"/>
                <w:kern w:val="2"/>
                <w:highlight w:val="none"/>
                <w:u w:val="single"/>
                <w:lang w:val="en-US" w:eastAsia="zh-CN"/>
              </w:rPr>
              <w:t xml:space="preserve">   </w:t>
            </w:r>
            <w:r>
              <w:rPr>
                <w:rFonts w:hint="eastAsia" w:hAnsi="宋体"/>
                <w:color w:val="auto"/>
                <w:kern w:val="2"/>
                <w:highlight w:val="none"/>
                <w:lang w:val="en-US" w:eastAsia="zh-CN"/>
              </w:rPr>
              <w:t>拾</w:t>
            </w:r>
            <w:r>
              <w:rPr>
                <w:rFonts w:hint="eastAsia" w:hAnsi="宋体"/>
                <w:color w:val="auto"/>
                <w:kern w:val="2"/>
                <w:highlight w:val="none"/>
                <w:u w:val="single"/>
                <w:lang w:val="en-US" w:eastAsia="zh-CN"/>
              </w:rPr>
              <w:t xml:space="preserve"> </w:t>
            </w:r>
            <w:r>
              <w:rPr>
                <w:rFonts w:hAnsi="宋体"/>
                <w:color w:val="auto"/>
                <w:kern w:val="2"/>
                <w:highlight w:val="none"/>
                <w:u w:val="single"/>
                <w:lang w:val="en-US" w:eastAsia="zh-CN"/>
              </w:rPr>
              <w:t xml:space="preserve">  </w:t>
            </w:r>
            <w:r>
              <w:rPr>
                <w:rFonts w:hint="eastAsia" w:hAnsi="宋体"/>
                <w:color w:val="auto"/>
                <w:kern w:val="2"/>
                <w:highlight w:val="none"/>
                <w:lang w:val="en-US" w:eastAsia="zh-CN"/>
              </w:rPr>
              <w:t>万</w:t>
            </w:r>
            <w:r>
              <w:rPr>
                <w:rFonts w:hint="eastAsia" w:hAnsi="宋体"/>
                <w:color w:val="auto"/>
                <w:kern w:val="2"/>
                <w:highlight w:val="none"/>
                <w:u w:val="single"/>
                <w:lang w:val="en-US" w:eastAsia="zh-CN"/>
              </w:rPr>
              <w:t xml:space="preserve"> </w:t>
            </w:r>
            <w:r>
              <w:rPr>
                <w:rFonts w:hAnsi="宋体"/>
                <w:color w:val="auto"/>
                <w:kern w:val="2"/>
                <w:highlight w:val="none"/>
                <w:u w:val="single"/>
                <w:lang w:val="en-US" w:eastAsia="zh-CN"/>
              </w:rPr>
              <w:t xml:space="preserve">  </w:t>
            </w:r>
            <w:r>
              <w:rPr>
                <w:rFonts w:hint="eastAsia" w:hAnsi="宋体"/>
                <w:color w:val="auto"/>
                <w:kern w:val="2"/>
                <w:highlight w:val="none"/>
                <w:lang w:val="en-US" w:eastAsia="zh-CN"/>
              </w:rPr>
              <w:t>仟</w:t>
            </w:r>
            <w:r>
              <w:rPr>
                <w:rFonts w:hint="eastAsia" w:hAnsi="宋体"/>
                <w:color w:val="auto"/>
                <w:kern w:val="2"/>
                <w:highlight w:val="none"/>
                <w:u w:val="single"/>
                <w:lang w:val="en-US" w:eastAsia="zh-CN"/>
              </w:rPr>
              <w:t xml:space="preserve"> </w:t>
            </w:r>
            <w:r>
              <w:rPr>
                <w:rFonts w:hAnsi="宋体"/>
                <w:color w:val="auto"/>
                <w:kern w:val="2"/>
                <w:highlight w:val="none"/>
                <w:u w:val="single"/>
                <w:lang w:val="en-US" w:eastAsia="zh-CN"/>
              </w:rPr>
              <w:t xml:space="preserve">  </w:t>
            </w:r>
            <w:r>
              <w:rPr>
                <w:rFonts w:hint="eastAsia" w:hAnsi="宋体"/>
                <w:color w:val="auto"/>
                <w:kern w:val="2"/>
                <w:highlight w:val="none"/>
                <w:lang w:val="en-US" w:eastAsia="zh-CN"/>
              </w:rPr>
              <w:t>佰</w:t>
            </w:r>
            <w:r>
              <w:rPr>
                <w:rFonts w:hint="eastAsia" w:hAnsi="宋体"/>
                <w:color w:val="auto"/>
                <w:kern w:val="2"/>
                <w:highlight w:val="none"/>
                <w:u w:val="single"/>
                <w:lang w:val="en-US" w:eastAsia="zh-CN"/>
              </w:rPr>
              <w:t xml:space="preserve"> </w:t>
            </w:r>
            <w:r>
              <w:rPr>
                <w:rFonts w:hAnsi="宋体"/>
                <w:color w:val="auto"/>
                <w:kern w:val="2"/>
                <w:highlight w:val="none"/>
                <w:u w:val="single"/>
                <w:lang w:val="en-US" w:eastAsia="zh-CN"/>
              </w:rPr>
              <w:t xml:space="preserve">  </w:t>
            </w:r>
            <w:r>
              <w:rPr>
                <w:rFonts w:hint="eastAsia" w:hAnsi="宋体"/>
                <w:color w:val="auto"/>
                <w:kern w:val="2"/>
                <w:highlight w:val="none"/>
                <w:lang w:val="en-US" w:eastAsia="zh-CN"/>
              </w:rPr>
              <w:t>拾</w:t>
            </w:r>
          </w:p>
          <w:p>
            <w:pPr>
              <w:pStyle w:val="11"/>
              <w:snapToGrid w:val="0"/>
              <w:spacing w:beforeLines="0" w:afterLines="0" w:line="240" w:lineRule="auto"/>
              <w:ind w:left="210" w:leftChars="100" w:firstLine="480" w:firstLineChars="200"/>
              <w:rPr>
                <w:rFonts w:hint="eastAsia" w:hAnsi="宋体"/>
                <w:color w:val="auto"/>
                <w:kern w:val="2"/>
                <w:highlight w:val="none"/>
                <w:lang w:val="en-US" w:eastAsia="zh-CN"/>
              </w:rPr>
            </w:pPr>
            <w:r>
              <w:rPr>
                <w:rFonts w:hint="eastAsia" w:hAnsi="宋体"/>
                <w:color w:val="auto"/>
                <w:kern w:val="2"/>
                <w:highlight w:val="none"/>
                <w:u w:val="single"/>
                <w:lang w:val="en-US" w:eastAsia="zh-CN"/>
              </w:rPr>
              <w:t xml:space="preserve"> </w:t>
            </w:r>
            <w:r>
              <w:rPr>
                <w:rFonts w:hAnsi="宋体"/>
                <w:color w:val="auto"/>
                <w:kern w:val="2"/>
                <w:highlight w:val="none"/>
                <w:u w:val="single"/>
                <w:lang w:val="en-US" w:eastAsia="zh-CN"/>
              </w:rPr>
              <w:t xml:space="preserve">   </w:t>
            </w:r>
            <w:r>
              <w:rPr>
                <w:rFonts w:hint="eastAsia" w:hAnsi="宋体"/>
                <w:color w:val="auto"/>
                <w:kern w:val="2"/>
                <w:highlight w:val="none"/>
                <w:lang w:val="en-US" w:eastAsia="zh-CN"/>
              </w:rPr>
              <w:t>元</w:t>
            </w:r>
            <w:r>
              <w:rPr>
                <w:rFonts w:hAnsi="宋体"/>
                <w:color w:val="auto"/>
                <w:kern w:val="2"/>
                <w:highlight w:val="none"/>
                <w:lang w:val="en-US" w:eastAsia="zh-CN"/>
              </w:rPr>
              <w:t xml:space="preserve"> </w:t>
            </w:r>
            <w:r>
              <w:rPr>
                <w:rFonts w:hAnsi="宋体"/>
                <w:color w:val="auto"/>
                <w:kern w:val="2"/>
                <w:highlight w:val="none"/>
                <w:u w:val="single"/>
                <w:lang w:val="en-US" w:eastAsia="zh-CN"/>
              </w:rPr>
              <w:t xml:space="preserve"> </w:t>
            </w:r>
            <w:r>
              <w:rPr>
                <w:rFonts w:hint="eastAsia" w:hAnsi="宋体"/>
                <w:color w:val="auto"/>
                <w:kern w:val="2"/>
                <w:highlight w:val="none"/>
                <w:u w:val="single"/>
                <w:lang w:val="en-US" w:eastAsia="zh-CN"/>
              </w:rPr>
              <w:t xml:space="preserve"> </w:t>
            </w:r>
            <w:r>
              <w:rPr>
                <w:rFonts w:hAnsi="宋体"/>
                <w:color w:val="auto"/>
                <w:kern w:val="2"/>
                <w:highlight w:val="none"/>
                <w:u w:val="single"/>
                <w:lang w:val="en-US" w:eastAsia="zh-CN"/>
              </w:rPr>
              <w:t xml:space="preserve">  </w:t>
            </w:r>
            <w:r>
              <w:rPr>
                <w:rFonts w:hint="eastAsia" w:hAnsi="宋体"/>
                <w:color w:val="auto"/>
                <w:kern w:val="2"/>
                <w:highlight w:val="none"/>
                <w:lang w:val="en-US" w:eastAsia="zh-CN"/>
              </w:rPr>
              <w:t>角</w:t>
            </w:r>
            <w:r>
              <w:rPr>
                <w:rFonts w:hint="eastAsia" w:hAnsi="宋体"/>
                <w:color w:val="auto"/>
                <w:kern w:val="2"/>
                <w:highlight w:val="none"/>
                <w:u w:val="single"/>
                <w:lang w:val="en-US" w:eastAsia="zh-CN"/>
              </w:rPr>
              <w:t xml:space="preserve"> </w:t>
            </w:r>
            <w:r>
              <w:rPr>
                <w:rFonts w:hAnsi="宋体"/>
                <w:color w:val="auto"/>
                <w:kern w:val="2"/>
                <w:highlight w:val="none"/>
                <w:u w:val="single"/>
                <w:lang w:val="en-US" w:eastAsia="zh-CN"/>
              </w:rPr>
              <w:t xml:space="preserve">   </w:t>
            </w:r>
            <w:r>
              <w:rPr>
                <w:rFonts w:hint="eastAsia" w:hAnsi="宋体"/>
                <w:color w:val="auto"/>
                <w:kern w:val="2"/>
                <w:highlight w:val="none"/>
                <w:lang w:val="en-US" w:eastAsia="zh-CN"/>
              </w:rPr>
              <w:t>分整</w:t>
            </w:r>
          </w:p>
          <w:p>
            <w:pPr>
              <w:pStyle w:val="11"/>
              <w:snapToGrid w:val="0"/>
              <w:spacing w:beforeLines="0" w:afterLines="0" w:line="240" w:lineRule="auto"/>
              <w:rPr>
                <w:rFonts w:hAnsi="宋体"/>
                <w:color w:val="auto"/>
                <w:kern w:val="2"/>
                <w:highlight w:val="none"/>
                <w:lang w:val="en-US" w:eastAsia="zh-CN"/>
              </w:rPr>
            </w:pPr>
          </w:p>
          <w:p>
            <w:pPr>
              <w:pStyle w:val="11"/>
              <w:snapToGrid w:val="0"/>
              <w:spacing w:beforeLines="0" w:afterLines="0" w:line="240" w:lineRule="auto"/>
              <w:rPr>
                <w:rFonts w:hAnsi="宋体"/>
                <w:color w:val="auto"/>
                <w:kern w:val="2"/>
                <w:highlight w:val="none"/>
                <w:lang w:val="en-US" w:eastAsia="zh-CN"/>
              </w:rPr>
            </w:pPr>
            <w:r>
              <w:rPr>
                <w:rFonts w:hint="eastAsia" w:hAnsi="宋体"/>
                <w:color w:val="auto"/>
                <w:kern w:val="2"/>
                <w:highlight w:val="none"/>
                <w:lang w:val="en-US" w:eastAsia="zh-CN"/>
              </w:rPr>
              <w:t>小写：</w:t>
            </w:r>
            <w:r>
              <w:rPr>
                <w:rFonts w:hint="eastAsia" w:hAnsi="宋体"/>
                <w:color w:val="auto"/>
                <w:kern w:val="2"/>
                <w:highlight w:val="none"/>
                <w:u w:val="single"/>
                <w:lang w:val="en-US" w:eastAsia="zh-CN"/>
              </w:rPr>
              <w:t>￥_</w:t>
            </w:r>
            <w:r>
              <w:rPr>
                <w:rFonts w:hint="eastAsia" w:hAnsi="宋体"/>
                <w:color w:val="auto"/>
                <w:kern w:val="2"/>
                <w:highlight w:val="none"/>
                <w:lang w:val="en-US" w:eastAsia="zh-CN"/>
              </w:rPr>
              <w:t>_______________________元整</w:t>
            </w:r>
          </w:p>
          <w:p>
            <w:pPr>
              <w:pStyle w:val="11"/>
              <w:snapToGrid w:val="0"/>
              <w:spacing w:beforeLines="0" w:afterLines="0" w:line="240" w:lineRule="auto"/>
              <w:rPr>
                <w:rFonts w:hAnsi="宋体"/>
                <w:b/>
                <w:color w:val="auto"/>
                <w:kern w:val="2"/>
                <w:highlight w:val="none"/>
                <w:lang w:val="en-US" w:eastAsia="zh-CN"/>
              </w:rPr>
            </w:pPr>
          </w:p>
        </w:tc>
        <w:tc>
          <w:tcPr>
            <w:tcW w:w="1620" w:type="dxa"/>
            <w:noWrap w:val="0"/>
            <w:vAlign w:val="top"/>
          </w:tcPr>
          <w:p>
            <w:pPr>
              <w:pStyle w:val="11"/>
              <w:snapToGrid w:val="0"/>
              <w:spacing w:beforeLines="0" w:afterLines="0" w:line="240" w:lineRule="auto"/>
              <w:rPr>
                <w:rFonts w:hAnsi="宋体"/>
                <w:b/>
                <w:color w:val="auto"/>
                <w:kern w:val="2"/>
                <w:highlight w:val="none"/>
                <w:lang w:val="en-US" w:eastAsia="zh-CN"/>
              </w:rPr>
            </w:pPr>
          </w:p>
        </w:tc>
      </w:tr>
    </w:tbl>
    <w:p>
      <w:pPr>
        <w:pStyle w:val="11"/>
        <w:snapToGrid w:val="0"/>
        <w:spacing w:beforeLines="0" w:afterLines="0" w:line="240" w:lineRule="auto"/>
        <w:rPr>
          <w:rFonts w:hAnsi="宋体"/>
          <w:b/>
          <w:color w:val="auto"/>
          <w:highlight w:val="none"/>
        </w:rPr>
      </w:pPr>
    </w:p>
    <w:p>
      <w:pPr>
        <w:snapToGrid w:val="0"/>
        <w:spacing w:before="50" w:after="120" w:afterLines="50" w:line="360" w:lineRule="auto"/>
        <w:jc w:val="left"/>
        <w:rPr>
          <w:rFonts w:ascii="宋体" w:hAnsi="宋体"/>
          <w:color w:val="auto"/>
          <w:sz w:val="24"/>
          <w:szCs w:val="20"/>
          <w:highlight w:val="none"/>
        </w:rPr>
      </w:pPr>
    </w:p>
    <w:p>
      <w:pPr>
        <w:pStyle w:val="11"/>
        <w:snapToGrid w:val="0"/>
        <w:spacing w:beforeLines="0" w:afterLines="0" w:line="240" w:lineRule="auto"/>
        <w:rPr>
          <w:rFonts w:hAnsi="宋体"/>
          <w:color w:val="auto"/>
          <w:spacing w:val="20"/>
          <w:highlight w:val="none"/>
        </w:rPr>
      </w:pPr>
      <w:r>
        <w:rPr>
          <w:rFonts w:hint="eastAsia" w:hAnsi="宋体"/>
          <w:color w:val="auto"/>
          <w:spacing w:val="20"/>
          <w:highlight w:val="none"/>
        </w:rPr>
        <w:t xml:space="preserve">法定代表人签字（或盖章）：            投标人（盖章）：  </w:t>
      </w:r>
    </w:p>
    <w:p>
      <w:pPr>
        <w:pStyle w:val="11"/>
        <w:snapToGrid w:val="0"/>
        <w:spacing w:beforeLines="0" w:afterLines="0" w:line="240" w:lineRule="auto"/>
        <w:rPr>
          <w:rFonts w:hAnsi="宋体"/>
          <w:color w:val="auto"/>
          <w:highlight w:val="none"/>
        </w:rPr>
      </w:pPr>
    </w:p>
    <w:p>
      <w:pPr>
        <w:pStyle w:val="11"/>
        <w:snapToGrid w:val="0"/>
        <w:spacing w:beforeLines="0" w:afterLines="0" w:line="240" w:lineRule="auto"/>
        <w:rPr>
          <w:rFonts w:hAnsi="宋体"/>
          <w:color w:val="auto"/>
          <w:highlight w:val="none"/>
        </w:rPr>
      </w:pPr>
      <w:r>
        <w:rPr>
          <w:rFonts w:hint="eastAsia" w:hAnsi="宋体"/>
          <w:color w:val="auto"/>
          <w:highlight w:val="none"/>
        </w:rPr>
        <w:t>日期：</w:t>
      </w:r>
    </w:p>
    <w:p>
      <w:pPr>
        <w:pStyle w:val="11"/>
        <w:snapToGrid w:val="0"/>
        <w:spacing w:beforeLines="0" w:afterLines="0" w:line="240" w:lineRule="auto"/>
        <w:rPr>
          <w:rFonts w:hAnsi="宋体"/>
          <w:color w:val="auto"/>
          <w:highlight w:val="none"/>
        </w:rPr>
      </w:pPr>
    </w:p>
    <w:p>
      <w:pPr>
        <w:pStyle w:val="11"/>
        <w:snapToGrid w:val="0"/>
        <w:spacing w:beforeLines="0" w:afterLines="0" w:line="240" w:lineRule="auto"/>
        <w:rPr>
          <w:rFonts w:hAnsi="宋体"/>
          <w:color w:val="auto"/>
          <w:highlight w:val="none"/>
        </w:rPr>
      </w:pPr>
    </w:p>
    <w:p>
      <w:pPr>
        <w:pStyle w:val="11"/>
        <w:snapToGrid w:val="0"/>
        <w:spacing w:beforeLines="0" w:afterLines="0" w:line="240" w:lineRule="auto"/>
        <w:rPr>
          <w:rFonts w:hAnsi="宋体"/>
          <w:color w:val="auto"/>
          <w:highlight w:val="none"/>
        </w:rPr>
      </w:pPr>
    </w:p>
    <w:p>
      <w:pPr>
        <w:pStyle w:val="11"/>
        <w:snapToGrid w:val="0"/>
        <w:spacing w:beforeLines="0" w:afterLines="0" w:line="240" w:lineRule="auto"/>
        <w:rPr>
          <w:rFonts w:hAnsi="宋体"/>
          <w:color w:val="auto"/>
          <w:highlight w:val="none"/>
        </w:rPr>
      </w:pPr>
    </w:p>
    <w:p>
      <w:pPr>
        <w:pStyle w:val="11"/>
        <w:snapToGrid w:val="0"/>
        <w:spacing w:beforeLines="0" w:afterLines="0" w:line="240" w:lineRule="auto"/>
        <w:rPr>
          <w:rFonts w:hAnsi="宋体"/>
          <w:color w:val="auto"/>
          <w:highlight w:val="none"/>
        </w:rPr>
      </w:pPr>
    </w:p>
    <w:p>
      <w:pPr>
        <w:pStyle w:val="11"/>
        <w:snapToGrid w:val="0"/>
        <w:spacing w:beforeLines="0" w:afterLines="0" w:line="240" w:lineRule="auto"/>
        <w:rPr>
          <w:rFonts w:hint="eastAsia" w:hAnsi="宋体"/>
          <w:color w:val="auto"/>
          <w:highlight w:val="none"/>
        </w:rPr>
      </w:pPr>
    </w:p>
    <w:p>
      <w:pPr>
        <w:pStyle w:val="11"/>
        <w:snapToGrid w:val="0"/>
        <w:spacing w:beforeLines="0" w:afterLines="0" w:line="240" w:lineRule="auto"/>
        <w:rPr>
          <w:rFonts w:hint="eastAsia" w:hAnsi="宋体"/>
          <w:color w:val="auto"/>
          <w:highlight w:val="none"/>
        </w:rPr>
      </w:pPr>
    </w:p>
    <w:p>
      <w:pPr>
        <w:pStyle w:val="11"/>
        <w:snapToGrid w:val="0"/>
        <w:spacing w:beforeLines="0" w:afterLines="0" w:line="240" w:lineRule="auto"/>
        <w:rPr>
          <w:rFonts w:hint="eastAsia" w:hAnsi="宋体"/>
          <w:color w:val="auto"/>
          <w:highlight w:val="none"/>
        </w:rPr>
      </w:pPr>
    </w:p>
    <w:p>
      <w:pPr>
        <w:pStyle w:val="11"/>
        <w:snapToGrid w:val="0"/>
        <w:spacing w:beforeLines="0" w:afterLines="0" w:line="240" w:lineRule="auto"/>
        <w:rPr>
          <w:rFonts w:hint="eastAsia" w:hAnsi="宋体"/>
          <w:color w:val="auto"/>
          <w:highlight w:val="none"/>
        </w:rPr>
      </w:pPr>
    </w:p>
    <w:p>
      <w:pPr>
        <w:pStyle w:val="11"/>
        <w:snapToGrid w:val="0"/>
        <w:spacing w:beforeLines="0" w:afterLines="0" w:line="240" w:lineRule="auto"/>
        <w:rPr>
          <w:rFonts w:hint="eastAsia" w:hAnsi="宋体"/>
          <w:color w:val="auto"/>
          <w:highlight w:val="none"/>
        </w:rPr>
      </w:pPr>
    </w:p>
    <w:p>
      <w:pPr>
        <w:pStyle w:val="11"/>
        <w:snapToGrid w:val="0"/>
        <w:spacing w:beforeLines="0" w:afterLines="0" w:line="240" w:lineRule="auto"/>
        <w:rPr>
          <w:rFonts w:hint="eastAsia" w:hAnsi="宋体"/>
          <w:color w:val="auto"/>
          <w:highlight w:val="none"/>
        </w:rPr>
      </w:pPr>
    </w:p>
    <w:p>
      <w:pPr>
        <w:pStyle w:val="11"/>
        <w:snapToGrid w:val="0"/>
        <w:spacing w:beforeLines="0" w:afterLines="0" w:line="240" w:lineRule="auto"/>
        <w:rPr>
          <w:rFonts w:hint="eastAsia" w:hAnsi="宋体"/>
          <w:color w:val="auto"/>
          <w:highlight w:val="none"/>
        </w:rPr>
      </w:pPr>
    </w:p>
    <w:p>
      <w:pPr>
        <w:pStyle w:val="11"/>
        <w:snapToGrid w:val="0"/>
        <w:spacing w:beforeLines="0" w:afterLines="0" w:line="240" w:lineRule="auto"/>
        <w:rPr>
          <w:rFonts w:hint="eastAsia" w:hAnsi="宋体"/>
          <w:color w:val="auto"/>
          <w:highlight w:val="none"/>
        </w:rPr>
      </w:pPr>
    </w:p>
    <w:p>
      <w:pPr>
        <w:pStyle w:val="11"/>
        <w:snapToGrid w:val="0"/>
        <w:spacing w:beforeLines="0" w:afterLines="0" w:line="240" w:lineRule="auto"/>
        <w:rPr>
          <w:rFonts w:hint="eastAsia" w:hAnsi="宋体"/>
          <w:color w:val="auto"/>
          <w:highlight w:val="none"/>
        </w:rPr>
      </w:pPr>
    </w:p>
    <w:p>
      <w:pPr>
        <w:pStyle w:val="11"/>
        <w:snapToGrid w:val="0"/>
        <w:spacing w:beforeLines="0" w:afterLines="0" w:line="240" w:lineRule="auto"/>
        <w:rPr>
          <w:rFonts w:hint="eastAsia" w:hAnsi="宋体"/>
          <w:color w:val="auto"/>
          <w:highlight w:val="none"/>
        </w:rPr>
      </w:pPr>
    </w:p>
    <w:p>
      <w:pPr>
        <w:pStyle w:val="11"/>
        <w:snapToGrid w:val="0"/>
        <w:spacing w:beforeLines="0" w:afterLines="0" w:line="240" w:lineRule="auto"/>
        <w:rPr>
          <w:rFonts w:hint="eastAsia" w:hAnsi="宋体"/>
          <w:color w:val="auto"/>
          <w:highlight w:val="none"/>
        </w:rPr>
      </w:pPr>
    </w:p>
    <w:p>
      <w:pPr>
        <w:pStyle w:val="11"/>
        <w:snapToGrid w:val="0"/>
        <w:spacing w:beforeLines="0" w:afterLines="0" w:line="240" w:lineRule="auto"/>
        <w:rPr>
          <w:rFonts w:hint="eastAsia" w:hAnsi="宋体"/>
          <w:color w:val="auto"/>
          <w:highlight w:val="none"/>
          <w:lang w:eastAsia="zh-CN"/>
        </w:rPr>
      </w:pPr>
    </w:p>
    <w:p>
      <w:pPr>
        <w:pStyle w:val="11"/>
        <w:snapToGrid w:val="0"/>
        <w:spacing w:beforeLines="0" w:afterLines="0" w:line="240" w:lineRule="auto"/>
        <w:rPr>
          <w:rFonts w:hAnsi="宋体"/>
          <w:color w:val="auto"/>
          <w:highlight w:val="none"/>
        </w:rPr>
      </w:pPr>
      <w:r>
        <w:rPr>
          <w:rFonts w:hint="eastAsia" w:hAnsi="宋体"/>
          <w:color w:val="auto"/>
          <w:highlight w:val="none"/>
          <w:lang w:val="en-US" w:eastAsia="zh-CN"/>
        </w:rPr>
        <w:t>12</w:t>
      </w:r>
      <w:r>
        <w:rPr>
          <w:rFonts w:hint="eastAsia" w:hAnsi="宋体"/>
          <w:color w:val="auto"/>
          <w:highlight w:val="none"/>
        </w:rPr>
        <w:t xml:space="preserve">.报价明细表格式：       </w:t>
      </w:r>
    </w:p>
    <w:p>
      <w:pPr>
        <w:pStyle w:val="11"/>
        <w:snapToGrid w:val="0"/>
        <w:spacing w:beforeLines="0" w:afterLines="0" w:line="240" w:lineRule="auto"/>
        <w:jc w:val="center"/>
        <w:rPr>
          <w:rFonts w:hint="eastAsia" w:hAnsi="宋体"/>
          <w:b/>
          <w:color w:val="auto"/>
          <w:highlight w:val="none"/>
        </w:rPr>
      </w:pPr>
      <w:r>
        <w:rPr>
          <w:rFonts w:hint="eastAsia" w:hAnsi="宋体"/>
          <w:b/>
          <w:color w:val="auto"/>
          <w:highlight w:val="none"/>
        </w:rPr>
        <w:t>报价明细表</w:t>
      </w:r>
    </w:p>
    <w:p>
      <w:pPr>
        <w:keepNext w:val="0"/>
        <w:keepLines w:val="0"/>
        <w:pageBreakBefore w:val="0"/>
        <w:widowControl w:val="0"/>
        <w:kinsoku/>
        <w:wordWrap/>
        <w:overflowPunct/>
        <w:topLinePunct w:val="0"/>
        <w:autoSpaceDE/>
        <w:autoSpaceDN/>
        <w:bidi w:val="0"/>
        <w:adjustRightInd/>
        <w:snapToGrid w:val="0"/>
        <w:spacing w:before="120" w:beforeLines="50" w:after="50" w:line="240" w:lineRule="auto"/>
        <w:textAlignment w:val="auto"/>
        <w:rPr>
          <w:rFonts w:ascii="宋体" w:hAnsi="宋体"/>
          <w:bCs/>
          <w:color w:val="auto"/>
          <w:sz w:val="24"/>
          <w:szCs w:val="20"/>
          <w:highlight w:val="none"/>
        </w:rPr>
      </w:pPr>
      <w:r>
        <w:rPr>
          <w:rFonts w:hint="eastAsia" w:ascii="宋体" w:hAnsi="宋体"/>
          <w:bCs/>
          <w:color w:val="auto"/>
          <w:sz w:val="24"/>
          <w:highlight w:val="none"/>
        </w:rPr>
        <w:t>项目名称：</w:t>
      </w:r>
    </w:p>
    <w:p>
      <w:pPr>
        <w:keepNext w:val="0"/>
        <w:keepLines w:val="0"/>
        <w:pageBreakBefore w:val="0"/>
        <w:widowControl w:val="0"/>
        <w:kinsoku/>
        <w:wordWrap/>
        <w:overflowPunct/>
        <w:topLinePunct w:val="0"/>
        <w:autoSpaceDE/>
        <w:autoSpaceDN/>
        <w:bidi w:val="0"/>
        <w:adjustRightInd/>
        <w:snapToGrid w:val="0"/>
        <w:spacing w:before="120" w:beforeLines="50" w:after="50" w:line="240" w:lineRule="auto"/>
        <w:textAlignment w:val="auto"/>
        <w:rPr>
          <w:rFonts w:ascii="宋体" w:hAnsi="宋体"/>
          <w:bCs/>
          <w:color w:val="auto"/>
          <w:sz w:val="24"/>
          <w:highlight w:val="none"/>
        </w:rPr>
      </w:pPr>
      <w:r>
        <w:rPr>
          <w:rFonts w:hint="eastAsia" w:ascii="宋体" w:hAnsi="宋体"/>
          <w:color w:val="auto"/>
          <w:sz w:val="24"/>
          <w:highlight w:val="none"/>
        </w:rPr>
        <w:t>项目编号：</w:t>
      </w:r>
    </w:p>
    <w:tbl>
      <w:tblPr>
        <w:tblStyle w:val="24"/>
        <w:tblW w:w="9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987"/>
        <w:gridCol w:w="1018"/>
        <w:gridCol w:w="1976"/>
        <w:gridCol w:w="1035"/>
        <w:gridCol w:w="1277"/>
        <w:gridCol w:w="1192"/>
        <w:gridCol w:w="1406"/>
      </w:tblGrid>
      <w:tr>
        <w:tblPrEx>
          <w:tblCellMar>
            <w:top w:w="0" w:type="dxa"/>
            <w:left w:w="108" w:type="dxa"/>
            <w:bottom w:w="0" w:type="dxa"/>
            <w:right w:w="108" w:type="dxa"/>
          </w:tblCellMar>
        </w:tblPrEx>
        <w:trPr>
          <w:trHeight w:val="710" w:hRule="exact"/>
          <w:jc w:val="center"/>
        </w:trPr>
        <w:tc>
          <w:tcPr>
            <w:tcW w:w="711"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i w:val="0"/>
                <w:color w:val="auto"/>
                <w:kern w:val="0"/>
                <w:sz w:val="21"/>
                <w:szCs w:val="21"/>
                <w:highlight w:val="none"/>
                <w:u w:val="none"/>
                <w:lang w:val="en-US" w:eastAsia="zh-CN" w:bidi="ar"/>
              </w:rPr>
              <w:t>序号</w:t>
            </w:r>
          </w:p>
        </w:tc>
        <w:tc>
          <w:tcPr>
            <w:tcW w:w="987" w:type="dxa"/>
            <w:noWrap w:val="0"/>
            <w:vAlign w:val="center"/>
          </w:tcPr>
          <w:p>
            <w:pPr>
              <w:pStyle w:val="22"/>
              <w:widowControl w:val="0"/>
              <w:numPr>
                <w:ilvl w:val="0"/>
                <w:numId w:val="0"/>
              </w:numPr>
              <w:spacing w:after="0" w:line="240" w:lineRule="auto"/>
              <w:jc w:val="center"/>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类别</w:t>
            </w:r>
          </w:p>
        </w:tc>
        <w:tc>
          <w:tcPr>
            <w:tcW w:w="1018"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i w:val="0"/>
                <w:color w:val="auto"/>
                <w:kern w:val="0"/>
                <w:sz w:val="21"/>
                <w:szCs w:val="21"/>
                <w:highlight w:val="none"/>
                <w:u w:val="none"/>
                <w:lang w:val="en-US" w:eastAsia="zh-CN" w:bidi="ar"/>
              </w:rPr>
              <w:t>树种</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i w:val="0"/>
                <w:color w:val="auto"/>
                <w:kern w:val="0"/>
                <w:sz w:val="21"/>
                <w:szCs w:val="21"/>
                <w:highlight w:val="none"/>
                <w:u w:val="none"/>
                <w:lang w:val="en-US" w:eastAsia="zh-CN" w:bidi="ar"/>
              </w:rPr>
              <w:t>规格（㎝）</w:t>
            </w:r>
          </w:p>
        </w:tc>
        <w:tc>
          <w:tcPr>
            <w:tcW w:w="1035" w:type="dxa"/>
            <w:noWrap w:val="0"/>
            <w:vAlign w:val="center"/>
          </w:tcPr>
          <w:p>
            <w:pPr>
              <w:pStyle w:val="22"/>
              <w:widowControl w:val="0"/>
              <w:numPr>
                <w:ilvl w:val="0"/>
                <w:numId w:val="0"/>
              </w:numPr>
              <w:spacing w:after="0" w:line="240" w:lineRule="auto"/>
              <w:jc w:val="center"/>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最高限价（元/株）</w:t>
            </w:r>
          </w:p>
        </w:tc>
        <w:tc>
          <w:tcPr>
            <w:tcW w:w="1277" w:type="dxa"/>
            <w:noWrap w:val="0"/>
            <w:vAlign w:val="center"/>
          </w:tcPr>
          <w:p>
            <w:pPr>
              <w:pStyle w:val="22"/>
              <w:widowControl w:val="0"/>
              <w:numPr>
                <w:ilvl w:val="0"/>
                <w:numId w:val="0"/>
              </w:numPr>
              <w:spacing w:after="0" w:line="240" w:lineRule="auto"/>
              <w:jc w:val="center"/>
              <w:rPr>
                <w:rFonts w:hint="default"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数量</w:t>
            </w:r>
          </w:p>
        </w:tc>
        <w:tc>
          <w:tcPr>
            <w:tcW w:w="1192" w:type="dxa"/>
            <w:noWrap w:val="0"/>
            <w:vAlign w:val="center"/>
          </w:tcPr>
          <w:p>
            <w:pPr>
              <w:pStyle w:val="22"/>
              <w:widowControl w:val="0"/>
              <w:numPr>
                <w:ilvl w:val="0"/>
                <w:numId w:val="0"/>
              </w:numPr>
              <w:spacing w:after="0" w:line="240" w:lineRule="auto"/>
              <w:jc w:val="center"/>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lang w:val="en-US" w:eastAsia="zh-CN"/>
              </w:rPr>
              <w:t>备注</w:t>
            </w:r>
          </w:p>
        </w:tc>
        <w:tc>
          <w:tcPr>
            <w:tcW w:w="1406" w:type="dxa"/>
            <w:noWrap w:val="0"/>
            <w:vAlign w:val="center"/>
          </w:tcPr>
          <w:p>
            <w:pPr>
              <w:pStyle w:val="22"/>
              <w:widowControl w:val="0"/>
              <w:numPr>
                <w:ilvl w:val="0"/>
                <w:numId w:val="0"/>
              </w:numPr>
              <w:spacing w:after="0" w:line="240" w:lineRule="auto"/>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711"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1</w:t>
            </w:r>
          </w:p>
        </w:tc>
        <w:tc>
          <w:tcPr>
            <w:tcW w:w="987" w:type="dxa"/>
            <w:vMerge w:val="restart"/>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一类容</w:t>
            </w:r>
          </w:p>
          <w:p>
            <w:pPr>
              <w:pStyle w:val="22"/>
              <w:widowControl w:val="0"/>
              <w:numPr>
                <w:ilvl w:val="0"/>
                <w:numId w:val="0"/>
              </w:numPr>
              <w:spacing w:after="0" w:line="240"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器苗</w:t>
            </w: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湿地松</w:t>
            </w:r>
          </w:p>
        </w:tc>
        <w:tc>
          <w:tcPr>
            <w:tcW w:w="197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D≥0.4；H≥25</w:t>
            </w:r>
          </w:p>
        </w:tc>
        <w:tc>
          <w:tcPr>
            <w:tcW w:w="1035" w:type="dxa"/>
            <w:vMerge w:val="restart"/>
            <w:noWrap w:val="0"/>
            <w:vAlign w:val="center"/>
          </w:tcPr>
          <w:p>
            <w:pPr>
              <w:pStyle w:val="22"/>
              <w:widowControl w:val="0"/>
              <w:numPr>
                <w:ilvl w:val="0"/>
                <w:numId w:val="0"/>
              </w:numPr>
              <w:spacing w:after="0" w:line="240" w:lineRule="auto"/>
              <w:jc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0.28</w:t>
            </w:r>
          </w:p>
        </w:tc>
        <w:tc>
          <w:tcPr>
            <w:tcW w:w="1277" w:type="dxa"/>
            <w:vMerge w:val="restart"/>
            <w:noWrap w:val="0"/>
            <w:vAlign w:val="center"/>
          </w:tcPr>
          <w:p>
            <w:pPr>
              <w:pStyle w:val="22"/>
              <w:widowControl w:val="0"/>
              <w:numPr>
                <w:ilvl w:val="0"/>
                <w:numId w:val="0"/>
              </w:numPr>
              <w:spacing w:after="0" w:line="240" w:lineRule="auto"/>
              <w:ind w:left="0" w:leftChars="0" w:firstLine="0" w:firstLineChars="0"/>
              <w:jc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三年共约185万株</w:t>
            </w:r>
          </w:p>
        </w:tc>
        <w:tc>
          <w:tcPr>
            <w:tcW w:w="1192" w:type="dxa"/>
            <w:vMerge w:val="restart"/>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芽</w:t>
            </w:r>
            <w:r>
              <w:rPr>
                <w:rFonts w:hint="eastAsia" w:ascii="宋体" w:hAnsi="宋体" w:eastAsia="宋体" w:cs="宋体"/>
                <w:b w:val="0"/>
                <w:bCs w:val="0"/>
                <w:i w:val="0"/>
                <w:color w:val="auto"/>
                <w:kern w:val="0"/>
                <w:sz w:val="24"/>
                <w:szCs w:val="24"/>
                <w:highlight w:val="none"/>
                <w:u w:val="none"/>
                <w:lang w:val="en-US" w:eastAsia="zh-CN" w:bidi="ar"/>
              </w:rPr>
              <w:t>苗、基质、肥料、农药由采购人提供</w:t>
            </w:r>
            <w:r>
              <w:rPr>
                <w:rFonts w:hint="eastAsia" w:ascii="宋体" w:hAnsi="宋体" w:cs="宋体"/>
                <w:b w:val="0"/>
                <w:bCs w:val="0"/>
                <w:i w:val="0"/>
                <w:color w:val="auto"/>
                <w:kern w:val="0"/>
                <w:sz w:val="24"/>
                <w:szCs w:val="24"/>
                <w:highlight w:val="none"/>
                <w:u w:val="none"/>
                <w:lang w:val="en-US" w:eastAsia="zh-CN" w:bidi="ar"/>
              </w:rPr>
              <w:t>。</w:t>
            </w:r>
          </w:p>
        </w:tc>
        <w:tc>
          <w:tcPr>
            <w:tcW w:w="1406" w:type="dxa"/>
            <w:vMerge w:val="restart"/>
            <w:noWrap w:val="0"/>
            <w:vAlign w:val="center"/>
          </w:tcPr>
          <w:p>
            <w:pPr>
              <w:pStyle w:val="22"/>
              <w:widowControl w:val="0"/>
              <w:numPr>
                <w:ilvl w:val="0"/>
                <w:numId w:val="0"/>
              </w:numPr>
              <w:spacing w:after="0" w:line="240" w:lineRule="auto"/>
              <w:jc w:val="left"/>
              <w:rPr>
                <w:rFonts w:hint="eastAsia" w:ascii="宋体" w:hAnsi="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柏木</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3</w:t>
            </w:r>
            <w:r>
              <w:rPr>
                <w:rFonts w:hint="eastAsia" w:ascii="宋体" w:hAnsi="宋体" w:eastAsia="宋体" w:cs="宋体"/>
                <w:b w:val="0"/>
                <w:bCs w:val="0"/>
                <w:i w:val="0"/>
                <w:color w:val="auto"/>
                <w:kern w:val="0"/>
                <w:sz w:val="24"/>
                <w:szCs w:val="24"/>
                <w:highlight w:val="none"/>
                <w:u w:val="none"/>
                <w:lang w:val="en-US" w:eastAsia="zh-CN" w:bidi="ar"/>
              </w:rPr>
              <w:t>；H≥20</w:t>
            </w:r>
          </w:p>
        </w:tc>
        <w:tc>
          <w:tcPr>
            <w:tcW w:w="1035"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金线松</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D≥0.2；H≥15</w:t>
            </w:r>
          </w:p>
        </w:tc>
        <w:tc>
          <w:tcPr>
            <w:tcW w:w="1035"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红豆树</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w:t>
            </w:r>
            <w:r>
              <w:rPr>
                <w:rFonts w:hint="eastAsia" w:ascii="宋体" w:hAnsi="宋体" w:cs="宋体"/>
                <w:b w:val="0"/>
                <w:bCs w:val="0"/>
                <w:i w:val="0"/>
                <w:color w:val="auto"/>
                <w:kern w:val="0"/>
                <w:sz w:val="24"/>
                <w:szCs w:val="24"/>
                <w:highlight w:val="none"/>
                <w:u w:val="none"/>
                <w:lang w:val="en-US" w:eastAsia="zh-CN" w:bidi="ar"/>
              </w:rPr>
              <w:t>20</w:t>
            </w:r>
          </w:p>
        </w:tc>
        <w:tc>
          <w:tcPr>
            <w:tcW w:w="1035"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榧树</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D≥0.2； H≥15</w:t>
            </w:r>
          </w:p>
        </w:tc>
        <w:tc>
          <w:tcPr>
            <w:tcW w:w="1035"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木荷</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D≥0.35；H≥</w:t>
            </w:r>
            <w:r>
              <w:rPr>
                <w:rFonts w:hint="eastAsia" w:ascii="宋体" w:hAnsi="宋体" w:cs="宋体"/>
                <w:b w:val="0"/>
                <w:bCs w:val="0"/>
                <w:i w:val="0"/>
                <w:color w:val="auto"/>
                <w:kern w:val="0"/>
                <w:sz w:val="24"/>
                <w:szCs w:val="24"/>
                <w:highlight w:val="none"/>
                <w:u w:val="none"/>
                <w:lang w:val="en-US" w:eastAsia="zh-CN" w:bidi="ar"/>
              </w:rPr>
              <w:t>25</w:t>
            </w:r>
          </w:p>
        </w:tc>
        <w:tc>
          <w:tcPr>
            <w:tcW w:w="1035"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浙江樟</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w:t>
            </w:r>
            <w:r>
              <w:rPr>
                <w:rFonts w:hint="eastAsia" w:ascii="宋体" w:hAnsi="宋体" w:cs="宋体"/>
                <w:b w:val="0"/>
                <w:bCs w:val="0"/>
                <w:i w:val="0"/>
                <w:color w:val="auto"/>
                <w:kern w:val="0"/>
                <w:sz w:val="24"/>
                <w:szCs w:val="24"/>
                <w:highlight w:val="none"/>
                <w:u w:val="none"/>
                <w:lang w:val="en-US" w:eastAsia="zh-CN" w:bidi="ar"/>
              </w:rPr>
              <w:t>2</w:t>
            </w:r>
            <w:r>
              <w:rPr>
                <w:rFonts w:hint="eastAsia" w:ascii="宋体" w:hAnsi="宋体" w:eastAsia="宋体" w:cs="宋体"/>
                <w:b w:val="0"/>
                <w:bCs w:val="0"/>
                <w:i w:val="0"/>
                <w:color w:val="auto"/>
                <w:kern w:val="0"/>
                <w:sz w:val="24"/>
                <w:szCs w:val="24"/>
                <w:highlight w:val="none"/>
                <w:u w:val="none"/>
                <w:lang w:val="en-US" w:eastAsia="zh-CN" w:bidi="ar"/>
              </w:rPr>
              <w:t>0</w:t>
            </w:r>
          </w:p>
        </w:tc>
        <w:tc>
          <w:tcPr>
            <w:tcW w:w="1035"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闽楠</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w:t>
            </w:r>
            <w:r>
              <w:rPr>
                <w:rFonts w:hint="eastAsia" w:ascii="宋体" w:hAnsi="宋体" w:cs="宋体"/>
                <w:b w:val="0"/>
                <w:bCs w:val="0"/>
                <w:i w:val="0"/>
                <w:color w:val="auto"/>
                <w:kern w:val="0"/>
                <w:sz w:val="24"/>
                <w:szCs w:val="24"/>
                <w:highlight w:val="none"/>
                <w:u w:val="none"/>
                <w:lang w:val="en-US" w:eastAsia="zh-CN" w:bidi="ar"/>
              </w:rPr>
              <w:t>25</w:t>
            </w:r>
          </w:p>
        </w:tc>
        <w:tc>
          <w:tcPr>
            <w:tcW w:w="1035"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浙江楠</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w:t>
            </w:r>
            <w:r>
              <w:rPr>
                <w:rFonts w:hint="eastAsia" w:ascii="宋体" w:hAnsi="宋体" w:cs="宋体"/>
                <w:b w:val="0"/>
                <w:bCs w:val="0"/>
                <w:i w:val="0"/>
                <w:color w:val="auto"/>
                <w:kern w:val="0"/>
                <w:sz w:val="24"/>
                <w:szCs w:val="24"/>
                <w:highlight w:val="none"/>
                <w:u w:val="none"/>
                <w:lang w:val="en-US" w:eastAsia="zh-CN" w:bidi="ar"/>
              </w:rPr>
              <w:t>2</w:t>
            </w:r>
            <w:r>
              <w:rPr>
                <w:rFonts w:hint="eastAsia" w:ascii="宋体" w:hAnsi="宋体" w:eastAsia="宋体" w:cs="宋体"/>
                <w:b w:val="0"/>
                <w:bCs w:val="0"/>
                <w:i w:val="0"/>
                <w:color w:val="auto"/>
                <w:kern w:val="0"/>
                <w:sz w:val="24"/>
                <w:szCs w:val="24"/>
                <w:highlight w:val="none"/>
                <w:u w:val="none"/>
                <w:lang w:val="en-US" w:eastAsia="zh-CN" w:bidi="ar"/>
              </w:rPr>
              <w:t>0</w:t>
            </w:r>
          </w:p>
        </w:tc>
        <w:tc>
          <w:tcPr>
            <w:tcW w:w="1035"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苦槠</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D≥0.25；H≥</w:t>
            </w:r>
            <w:r>
              <w:rPr>
                <w:rFonts w:hint="eastAsia" w:ascii="宋体" w:hAnsi="宋体" w:cs="宋体"/>
                <w:b w:val="0"/>
                <w:bCs w:val="0"/>
                <w:i w:val="0"/>
                <w:color w:val="auto"/>
                <w:kern w:val="0"/>
                <w:sz w:val="24"/>
                <w:szCs w:val="24"/>
                <w:highlight w:val="none"/>
                <w:u w:val="none"/>
                <w:lang w:val="en-US" w:eastAsia="zh-CN" w:bidi="ar"/>
              </w:rPr>
              <w:t>18</w:t>
            </w:r>
          </w:p>
        </w:tc>
        <w:tc>
          <w:tcPr>
            <w:tcW w:w="1035"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枫香</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D≥0.3；H≥30</w:t>
            </w:r>
          </w:p>
        </w:tc>
        <w:tc>
          <w:tcPr>
            <w:tcW w:w="103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赤皮青冈</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3</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18</w:t>
            </w:r>
          </w:p>
        </w:tc>
        <w:tc>
          <w:tcPr>
            <w:tcW w:w="103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348"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乌桕</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3</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30</w:t>
            </w:r>
          </w:p>
        </w:tc>
        <w:tc>
          <w:tcPr>
            <w:tcW w:w="103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榉树</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3</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30</w:t>
            </w:r>
          </w:p>
        </w:tc>
        <w:tc>
          <w:tcPr>
            <w:tcW w:w="103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红楠</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3</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30</w:t>
            </w:r>
          </w:p>
        </w:tc>
        <w:tc>
          <w:tcPr>
            <w:tcW w:w="103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油茶</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3</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6</w:t>
            </w:r>
          </w:p>
        </w:tc>
        <w:tc>
          <w:tcPr>
            <w:tcW w:w="1035"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0.4</w:t>
            </w:r>
          </w:p>
        </w:tc>
        <w:tc>
          <w:tcPr>
            <w:tcW w:w="1277"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三年共约120万株</w:t>
            </w:r>
          </w:p>
        </w:tc>
        <w:tc>
          <w:tcPr>
            <w:tcW w:w="119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2</w:t>
            </w:r>
          </w:p>
        </w:tc>
        <w:tc>
          <w:tcPr>
            <w:tcW w:w="987" w:type="dxa"/>
            <w:vMerge w:val="restart"/>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二类容</w:t>
            </w:r>
          </w:p>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器苗</w:t>
            </w: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榉</w:t>
            </w:r>
            <w:r>
              <w:rPr>
                <w:rFonts w:hint="eastAsia" w:ascii="宋体" w:hAnsi="宋体" w:eastAsia="宋体" w:cs="宋体"/>
                <w:b w:val="0"/>
                <w:bCs w:val="0"/>
                <w:i w:val="0"/>
                <w:color w:val="auto"/>
                <w:kern w:val="0"/>
                <w:sz w:val="24"/>
                <w:szCs w:val="24"/>
                <w:highlight w:val="none"/>
                <w:u w:val="none"/>
                <w:lang w:val="en-US" w:eastAsia="zh-CN" w:bidi="ar"/>
              </w:rPr>
              <w:t>树</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035" w:type="dxa"/>
            <w:vMerge w:val="restart"/>
            <w:noWrap w:val="0"/>
            <w:vAlign w:val="center"/>
          </w:tcPr>
          <w:p>
            <w:pPr>
              <w:pStyle w:val="22"/>
              <w:widowControl w:val="0"/>
              <w:numPr>
                <w:ilvl w:val="0"/>
                <w:numId w:val="0"/>
              </w:numPr>
              <w:spacing w:after="0" w:line="240" w:lineRule="auto"/>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2.</w:t>
            </w:r>
            <w:r>
              <w:rPr>
                <w:rFonts w:hint="eastAsia" w:ascii="宋体" w:hAnsi="宋体" w:cs="宋体"/>
                <w:b w:val="0"/>
                <w:bCs w:val="0"/>
                <w:i w:val="0"/>
                <w:color w:val="auto"/>
                <w:kern w:val="0"/>
                <w:sz w:val="24"/>
                <w:szCs w:val="24"/>
                <w:highlight w:val="none"/>
                <w:u w:val="none"/>
                <w:lang w:val="en-US" w:eastAsia="zh-CN" w:bidi="ar"/>
              </w:rPr>
              <w:t>4</w:t>
            </w:r>
          </w:p>
        </w:tc>
        <w:tc>
          <w:tcPr>
            <w:tcW w:w="1277" w:type="dxa"/>
            <w:vMerge w:val="restart"/>
            <w:noWrap w:val="0"/>
            <w:vAlign w:val="center"/>
          </w:tcPr>
          <w:p>
            <w:pPr>
              <w:pStyle w:val="22"/>
              <w:widowControl w:val="0"/>
              <w:numPr>
                <w:ilvl w:val="0"/>
                <w:numId w:val="0"/>
              </w:numPr>
              <w:spacing w:after="0" w:line="240" w:lineRule="auto"/>
              <w:ind w:left="0" w:leftChars="0" w:firstLine="0" w:firstLineChars="0"/>
              <w:jc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三年共约75万株</w:t>
            </w:r>
          </w:p>
        </w:tc>
        <w:tc>
          <w:tcPr>
            <w:tcW w:w="1192" w:type="dxa"/>
            <w:vMerge w:val="restart"/>
            <w:noWrap w:val="0"/>
            <w:vAlign w:val="center"/>
          </w:tcPr>
          <w:p>
            <w:pPr>
              <w:keepNext w:val="0"/>
              <w:keepLines w:val="0"/>
              <w:widowControl/>
              <w:numPr>
                <w:ilvl w:val="0"/>
                <w:numId w:val="0"/>
              </w:numPr>
              <w:suppressLineNumbers w:val="0"/>
              <w:spacing w:line="240" w:lineRule="auto"/>
              <w:ind w:leftChars="0"/>
              <w:jc w:val="left"/>
              <w:textAlignment w:val="center"/>
              <w:rPr>
                <w:rFonts w:hint="eastAsia"/>
                <w:color w:val="auto"/>
                <w:sz w:val="24"/>
                <w:szCs w:val="24"/>
                <w:highlight w:val="none"/>
                <w:lang w:val="en-US" w:eastAsia="zh-CN"/>
              </w:rPr>
            </w:pPr>
            <w:r>
              <w:rPr>
                <w:rFonts w:hint="eastAsia"/>
                <w:color w:val="auto"/>
                <w:sz w:val="24"/>
                <w:szCs w:val="24"/>
                <w:highlight w:val="none"/>
                <w:lang w:val="en-US" w:eastAsia="zh-CN"/>
              </w:rPr>
              <w:t>容器苗、农药由采购人提供。</w:t>
            </w:r>
          </w:p>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r>
              <w:rPr>
                <w:rFonts w:hint="eastAsia"/>
                <w:color w:val="auto"/>
                <w:sz w:val="24"/>
                <w:szCs w:val="24"/>
                <w:highlight w:val="none"/>
                <w:lang w:val="en-US" w:eastAsia="zh-CN"/>
              </w:rPr>
              <w:t>套袋、脱袋、培育。</w:t>
            </w:r>
          </w:p>
        </w:tc>
        <w:tc>
          <w:tcPr>
            <w:tcW w:w="1406" w:type="dxa"/>
            <w:vMerge w:val="restart"/>
            <w:noWrap w:val="0"/>
            <w:vAlign w:val="center"/>
          </w:tcPr>
          <w:p>
            <w:pPr>
              <w:pStyle w:val="22"/>
              <w:widowControl w:val="0"/>
              <w:numPr>
                <w:ilvl w:val="0"/>
                <w:numId w:val="0"/>
              </w:numPr>
              <w:spacing w:after="0" w:line="240" w:lineRule="auto"/>
              <w:jc w:val="left"/>
              <w:rPr>
                <w:rFonts w:hint="eastAsia"/>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711" w:type="dxa"/>
            <w:vMerge w:val="continue"/>
            <w:noWrap w:val="0"/>
            <w:vAlign w:val="center"/>
          </w:tcPr>
          <w:p>
            <w:pPr>
              <w:pStyle w:val="22"/>
              <w:widowControl w:val="0"/>
              <w:spacing w:after="0" w:line="240" w:lineRule="auto"/>
              <w:jc w:val="center"/>
              <w:rPr>
                <w:color w:val="auto"/>
                <w:sz w:val="24"/>
                <w:szCs w:val="24"/>
                <w:highlight w:val="none"/>
              </w:rPr>
            </w:pPr>
          </w:p>
        </w:tc>
        <w:tc>
          <w:tcPr>
            <w:tcW w:w="987" w:type="dxa"/>
            <w:vMerge w:val="continue"/>
            <w:noWrap w:val="0"/>
            <w:vAlign w:val="center"/>
          </w:tcPr>
          <w:p>
            <w:pPr>
              <w:pStyle w:val="22"/>
              <w:widowControl w:val="0"/>
              <w:numPr>
                <w:ilvl w:val="0"/>
                <w:numId w:val="0"/>
              </w:numPr>
              <w:spacing w:after="0" w:line="240" w:lineRule="auto"/>
              <w:jc w:val="center"/>
              <w:rPr>
                <w:color w:val="auto"/>
                <w:sz w:val="24"/>
                <w:szCs w:val="24"/>
                <w:highlight w:val="none"/>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薄壳山核桃</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山樱花</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檫木</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 ；H≥70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浙江柿</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 H≥70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赤皮青冈</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5</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50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浙江楠</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浙江樟</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6</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6</w:t>
            </w:r>
            <w:r>
              <w:rPr>
                <w:rFonts w:hint="eastAsia" w:ascii="宋体" w:hAnsi="宋体" w:eastAsia="宋体" w:cs="宋体"/>
                <w:b w:val="0"/>
                <w:bCs w:val="0"/>
                <w:i w:val="0"/>
                <w:color w:val="auto"/>
                <w:kern w:val="0"/>
                <w:sz w:val="24"/>
                <w:szCs w:val="24"/>
                <w:highlight w:val="none"/>
                <w:u w:val="none"/>
                <w:lang w:val="en-US" w:eastAsia="zh-CN" w:bidi="ar"/>
              </w:rPr>
              <w:t>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红豆树</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5</w:t>
            </w:r>
            <w:r>
              <w:rPr>
                <w:rFonts w:hint="eastAsia" w:ascii="宋体" w:hAnsi="宋体" w:eastAsia="宋体" w:cs="宋体"/>
                <w:b w:val="0"/>
                <w:bCs w:val="0"/>
                <w:i w:val="0"/>
                <w:color w:val="auto"/>
                <w:kern w:val="0"/>
                <w:sz w:val="24"/>
                <w:szCs w:val="24"/>
                <w:highlight w:val="none"/>
                <w:u w:val="none"/>
                <w:lang w:val="en-US" w:eastAsia="zh-CN" w:bidi="ar"/>
              </w:rPr>
              <w:t xml:space="preserve"> ；H≥</w:t>
            </w:r>
            <w:r>
              <w:rPr>
                <w:rFonts w:hint="eastAsia" w:ascii="宋体" w:hAnsi="宋体" w:cs="宋体"/>
                <w:b w:val="0"/>
                <w:bCs w:val="0"/>
                <w:i w:val="0"/>
                <w:color w:val="auto"/>
                <w:kern w:val="0"/>
                <w:sz w:val="24"/>
                <w:szCs w:val="24"/>
                <w:highlight w:val="none"/>
                <w:u w:val="none"/>
                <w:lang w:val="en-US" w:eastAsia="zh-CN" w:bidi="ar"/>
              </w:rPr>
              <w:t>5</w:t>
            </w:r>
            <w:r>
              <w:rPr>
                <w:rFonts w:hint="eastAsia" w:ascii="宋体" w:hAnsi="宋体" w:eastAsia="宋体" w:cs="宋体"/>
                <w:b w:val="0"/>
                <w:bCs w:val="0"/>
                <w:i w:val="0"/>
                <w:color w:val="auto"/>
                <w:kern w:val="0"/>
                <w:sz w:val="24"/>
                <w:szCs w:val="24"/>
                <w:highlight w:val="none"/>
                <w:u w:val="none"/>
                <w:lang w:val="en-US" w:eastAsia="zh-CN" w:bidi="ar"/>
              </w:rPr>
              <w:t>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金钱松</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6</w:t>
            </w:r>
            <w:r>
              <w:rPr>
                <w:rFonts w:hint="eastAsia" w:ascii="宋体" w:hAnsi="宋体" w:eastAsia="宋体" w:cs="宋体"/>
                <w:b w:val="0"/>
                <w:bCs w:val="0"/>
                <w:i w:val="0"/>
                <w:color w:val="auto"/>
                <w:kern w:val="0"/>
                <w:sz w:val="24"/>
                <w:szCs w:val="24"/>
                <w:highlight w:val="none"/>
                <w:u w:val="none"/>
                <w:lang w:val="en-US" w:eastAsia="zh-CN" w:bidi="ar"/>
              </w:rPr>
              <w:t>； H≥</w:t>
            </w:r>
            <w:r>
              <w:rPr>
                <w:rFonts w:hint="eastAsia" w:ascii="宋体" w:hAnsi="宋体" w:cs="宋体"/>
                <w:b w:val="0"/>
                <w:bCs w:val="0"/>
                <w:i w:val="0"/>
                <w:color w:val="auto"/>
                <w:kern w:val="0"/>
                <w:sz w:val="24"/>
                <w:szCs w:val="24"/>
                <w:highlight w:val="none"/>
                <w:u w:val="none"/>
                <w:lang w:val="en-US" w:eastAsia="zh-CN" w:bidi="ar"/>
              </w:rPr>
              <w:t>6</w:t>
            </w:r>
            <w:r>
              <w:rPr>
                <w:rFonts w:hint="eastAsia" w:ascii="宋体" w:hAnsi="宋体" w:eastAsia="宋体" w:cs="宋体"/>
                <w:b w:val="0"/>
                <w:bCs w:val="0"/>
                <w:i w:val="0"/>
                <w:color w:val="auto"/>
                <w:kern w:val="0"/>
                <w:sz w:val="24"/>
                <w:szCs w:val="24"/>
                <w:highlight w:val="none"/>
                <w:u w:val="none"/>
                <w:lang w:val="en-US" w:eastAsia="zh-CN" w:bidi="ar"/>
              </w:rPr>
              <w:t>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苦槠</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6</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60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红楠</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6</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60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木荷</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7</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70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无患子</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黄山栾树</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娜塔栎</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枫香</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035"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朴树</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D≥0.7；H≥70</w:t>
            </w:r>
          </w:p>
        </w:tc>
        <w:tc>
          <w:tcPr>
            <w:tcW w:w="1035"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711" w:type="dxa"/>
            <w:vMerge w:val="continue"/>
            <w:noWrap w:val="0"/>
            <w:vAlign w:val="center"/>
          </w:tcPr>
          <w:p>
            <w:pPr>
              <w:pStyle w:val="22"/>
              <w:widowControl w:val="0"/>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油茶</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D≥0.</w:t>
            </w:r>
            <w:r>
              <w:rPr>
                <w:rFonts w:hint="eastAsia" w:ascii="宋体" w:hAnsi="宋体" w:cs="宋体"/>
                <w:b w:val="0"/>
                <w:bCs w:val="0"/>
                <w:i w:val="0"/>
                <w:color w:val="auto"/>
                <w:kern w:val="0"/>
                <w:sz w:val="24"/>
                <w:szCs w:val="24"/>
                <w:highlight w:val="none"/>
                <w:u w:val="none"/>
                <w:lang w:val="en-US" w:eastAsia="zh-CN" w:bidi="ar"/>
              </w:rPr>
              <w:t>3</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30</w:t>
            </w:r>
          </w:p>
        </w:tc>
        <w:tc>
          <w:tcPr>
            <w:tcW w:w="1035"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1.8</w:t>
            </w:r>
          </w:p>
        </w:tc>
        <w:tc>
          <w:tcPr>
            <w:tcW w:w="1277"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三年共约15万株</w:t>
            </w:r>
          </w:p>
        </w:tc>
        <w:tc>
          <w:tcPr>
            <w:tcW w:w="1192" w:type="dxa"/>
            <w:vMerge w:val="continue"/>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3</w:t>
            </w:r>
          </w:p>
        </w:tc>
        <w:tc>
          <w:tcPr>
            <w:tcW w:w="987" w:type="dxa"/>
            <w:vMerge w:val="restart"/>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三类容</w:t>
            </w:r>
          </w:p>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器苗</w:t>
            </w: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浙江楠</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w:t>
            </w:r>
            <w:r>
              <w:rPr>
                <w:rFonts w:hint="eastAsia" w:ascii="宋体" w:hAnsi="宋体" w:cs="宋体"/>
                <w:b w:val="0"/>
                <w:bCs w:val="0"/>
                <w:i w:val="0"/>
                <w:color w:val="auto"/>
                <w:kern w:val="0"/>
                <w:sz w:val="24"/>
                <w:szCs w:val="24"/>
                <w:highlight w:val="none"/>
                <w:u w:val="none"/>
                <w:lang w:val="en-US" w:eastAsia="zh-CN" w:bidi="ar"/>
              </w:rPr>
              <w:t>2</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1</w:t>
            </w:r>
            <w:r>
              <w:rPr>
                <w:rFonts w:hint="eastAsia" w:ascii="宋体" w:hAnsi="宋体" w:eastAsia="宋体" w:cs="宋体"/>
                <w:b w:val="0"/>
                <w:bCs w:val="0"/>
                <w:i w:val="0"/>
                <w:color w:val="auto"/>
                <w:kern w:val="0"/>
                <w:sz w:val="24"/>
                <w:szCs w:val="24"/>
                <w:highlight w:val="none"/>
                <w:u w:val="none"/>
                <w:lang w:val="en-US" w:eastAsia="zh-CN" w:bidi="ar"/>
              </w:rPr>
              <w:t>50</w:t>
            </w:r>
          </w:p>
        </w:tc>
        <w:tc>
          <w:tcPr>
            <w:tcW w:w="1035" w:type="dxa"/>
            <w:vMerge w:val="restart"/>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cs="宋体"/>
                <w:b w:val="0"/>
                <w:bCs w:val="0"/>
                <w:color w:val="auto"/>
                <w:sz w:val="24"/>
                <w:szCs w:val="24"/>
                <w:highlight w:val="none"/>
                <w:vertAlign w:val="baseline"/>
                <w:lang w:val="en-US" w:eastAsia="zh-CN"/>
              </w:rPr>
              <w:t>7</w:t>
            </w:r>
          </w:p>
        </w:tc>
        <w:tc>
          <w:tcPr>
            <w:tcW w:w="1277" w:type="dxa"/>
            <w:vMerge w:val="restart"/>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三年共约0.5万株</w:t>
            </w:r>
          </w:p>
        </w:tc>
        <w:tc>
          <w:tcPr>
            <w:tcW w:w="1192" w:type="dxa"/>
            <w:vMerge w:val="restart"/>
            <w:noWrap w:val="0"/>
            <w:vAlign w:val="center"/>
          </w:tcPr>
          <w:p>
            <w:pPr>
              <w:keepNext w:val="0"/>
              <w:keepLines w:val="0"/>
              <w:widowControl/>
              <w:numPr>
                <w:ilvl w:val="0"/>
                <w:numId w:val="0"/>
              </w:numPr>
              <w:suppressLineNumbers w:val="0"/>
              <w:spacing w:line="240" w:lineRule="auto"/>
              <w:ind w:leftChars="0"/>
              <w:jc w:val="left"/>
              <w:textAlignment w:val="center"/>
              <w:rPr>
                <w:rFonts w:hint="eastAsia"/>
                <w:color w:val="auto"/>
                <w:sz w:val="24"/>
                <w:szCs w:val="24"/>
                <w:highlight w:val="none"/>
                <w:lang w:val="en-US" w:eastAsia="zh-CN"/>
              </w:rPr>
            </w:pPr>
            <w:r>
              <w:rPr>
                <w:rFonts w:hint="eastAsia"/>
                <w:color w:val="auto"/>
                <w:sz w:val="24"/>
                <w:szCs w:val="24"/>
                <w:highlight w:val="none"/>
                <w:lang w:val="en-US" w:eastAsia="zh-CN"/>
              </w:rPr>
              <w:t>容器苗、农药由采购人提供。</w:t>
            </w:r>
          </w:p>
          <w:p>
            <w:pPr>
              <w:pStyle w:val="28"/>
              <w:numPr>
                <w:ilvl w:val="0"/>
                <w:numId w:val="0"/>
              </w:numPr>
              <w:ind w:leftChars="0"/>
              <w:rPr>
                <w:rFonts w:hint="eastAsia"/>
                <w:color w:val="auto"/>
                <w:sz w:val="24"/>
                <w:szCs w:val="24"/>
                <w:highlight w:val="none"/>
                <w:lang w:val="en-US" w:eastAsia="zh-CN"/>
              </w:rPr>
            </w:pPr>
          </w:p>
          <w:p>
            <w:pPr>
              <w:pStyle w:val="28"/>
              <w:numPr>
                <w:ilvl w:val="0"/>
                <w:numId w:val="0"/>
              </w:numPr>
              <w:ind w:leftChars="0"/>
              <w:rPr>
                <w:rFonts w:hint="eastAsia"/>
                <w:color w:val="auto"/>
                <w:sz w:val="24"/>
                <w:szCs w:val="24"/>
                <w:highlight w:val="none"/>
                <w:lang w:val="en-US" w:eastAsia="zh-CN"/>
              </w:rPr>
            </w:pPr>
            <w:r>
              <w:rPr>
                <w:rFonts w:hint="eastAsia"/>
                <w:color w:val="auto"/>
                <w:sz w:val="24"/>
                <w:szCs w:val="24"/>
                <w:highlight w:val="none"/>
                <w:lang w:val="en-US" w:eastAsia="zh-CN"/>
              </w:rPr>
              <w:t>套袋、脱袋、培育。</w:t>
            </w:r>
          </w:p>
        </w:tc>
        <w:tc>
          <w:tcPr>
            <w:tcW w:w="1406" w:type="dxa"/>
            <w:vMerge w:val="restart"/>
            <w:noWrap w:val="0"/>
            <w:vAlign w:val="center"/>
          </w:tcPr>
          <w:p>
            <w:pPr>
              <w:pStyle w:val="28"/>
              <w:numPr>
                <w:ilvl w:val="0"/>
                <w:numId w:val="0"/>
              </w:numPr>
              <w:ind w:leftChars="0"/>
              <w:rPr>
                <w:rFonts w:hint="eastAsia"/>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浙江樟</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w:t>
            </w:r>
            <w:r>
              <w:rPr>
                <w:rFonts w:hint="eastAsia" w:ascii="宋体" w:hAnsi="宋体" w:cs="宋体"/>
                <w:b w:val="0"/>
                <w:bCs w:val="0"/>
                <w:i w:val="0"/>
                <w:color w:val="auto"/>
                <w:kern w:val="0"/>
                <w:sz w:val="24"/>
                <w:szCs w:val="24"/>
                <w:highlight w:val="none"/>
                <w:u w:val="none"/>
                <w:lang w:val="en-US" w:eastAsia="zh-CN" w:bidi="ar"/>
              </w:rPr>
              <w:t>2</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15</w:t>
            </w:r>
            <w:r>
              <w:rPr>
                <w:rFonts w:hint="eastAsia" w:ascii="宋体" w:hAnsi="宋体" w:eastAsia="宋体" w:cs="宋体"/>
                <w:b w:val="0"/>
                <w:bCs w:val="0"/>
                <w:i w:val="0"/>
                <w:color w:val="auto"/>
                <w:kern w:val="0"/>
                <w:sz w:val="24"/>
                <w:szCs w:val="24"/>
                <w:highlight w:val="none"/>
                <w:u w:val="none"/>
                <w:lang w:val="en-US" w:eastAsia="zh-CN" w:bidi="ar"/>
              </w:rPr>
              <w:t>0</w:t>
            </w:r>
          </w:p>
        </w:tc>
        <w:tc>
          <w:tcPr>
            <w:tcW w:w="1035"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p>
        </w:tc>
        <w:tc>
          <w:tcPr>
            <w:tcW w:w="1277"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p>
        </w:tc>
        <w:tc>
          <w:tcPr>
            <w:tcW w:w="1192" w:type="dxa"/>
            <w:vMerge w:val="continue"/>
            <w:noWrap w:val="0"/>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红豆树</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w:t>
            </w:r>
            <w:r>
              <w:rPr>
                <w:rFonts w:hint="eastAsia" w:ascii="宋体" w:hAnsi="宋体" w:cs="宋体"/>
                <w:b w:val="0"/>
                <w:bCs w:val="0"/>
                <w:i w:val="0"/>
                <w:color w:val="auto"/>
                <w:kern w:val="0"/>
                <w:sz w:val="24"/>
                <w:szCs w:val="24"/>
                <w:highlight w:val="none"/>
                <w:u w:val="none"/>
                <w:lang w:val="en-US" w:eastAsia="zh-CN" w:bidi="ar"/>
              </w:rPr>
              <w:t>2</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15</w:t>
            </w:r>
            <w:r>
              <w:rPr>
                <w:rFonts w:hint="eastAsia" w:ascii="宋体" w:hAnsi="宋体" w:eastAsia="宋体" w:cs="宋体"/>
                <w:b w:val="0"/>
                <w:bCs w:val="0"/>
                <w:i w:val="0"/>
                <w:color w:val="auto"/>
                <w:kern w:val="0"/>
                <w:sz w:val="24"/>
                <w:szCs w:val="24"/>
                <w:highlight w:val="none"/>
                <w:u w:val="none"/>
                <w:lang w:val="en-US" w:eastAsia="zh-CN" w:bidi="ar"/>
              </w:rPr>
              <w:t>0</w:t>
            </w:r>
          </w:p>
        </w:tc>
        <w:tc>
          <w:tcPr>
            <w:tcW w:w="1035"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p>
        </w:tc>
        <w:tc>
          <w:tcPr>
            <w:tcW w:w="1277"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color w:val="auto"/>
                <w:sz w:val="24"/>
                <w:szCs w:val="24"/>
                <w:highlight w:val="none"/>
                <w:vertAlign w:val="baseline"/>
                <w:lang w:val="en-US" w:eastAsia="zh-CN"/>
              </w:rPr>
            </w:pPr>
          </w:p>
        </w:tc>
        <w:tc>
          <w:tcPr>
            <w:tcW w:w="1192" w:type="dxa"/>
            <w:vMerge w:val="continue"/>
            <w:noWrap w:val="0"/>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赤皮青冈</w:t>
            </w:r>
          </w:p>
        </w:tc>
        <w:tc>
          <w:tcPr>
            <w:tcW w:w="197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w:t>
            </w:r>
            <w:r>
              <w:rPr>
                <w:rFonts w:hint="eastAsia" w:ascii="宋体" w:hAnsi="宋体" w:cs="宋体"/>
                <w:b w:val="0"/>
                <w:bCs w:val="0"/>
                <w:i w:val="0"/>
                <w:color w:val="auto"/>
                <w:kern w:val="0"/>
                <w:sz w:val="24"/>
                <w:szCs w:val="24"/>
                <w:highlight w:val="none"/>
                <w:u w:val="none"/>
                <w:lang w:val="en-US" w:eastAsia="zh-CN" w:bidi="ar"/>
              </w:rPr>
              <w:t>2</w:t>
            </w:r>
            <w:r>
              <w:rPr>
                <w:rFonts w:hint="eastAsia" w:ascii="宋体" w:hAnsi="宋体" w:eastAsia="宋体" w:cs="宋体"/>
                <w:b w:val="0"/>
                <w:bCs w:val="0"/>
                <w:i w:val="0"/>
                <w:color w:val="auto"/>
                <w:kern w:val="0"/>
                <w:sz w:val="24"/>
                <w:szCs w:val="24"/>
                <w:highlight w:val="none"/>
                <w:u w:val="none"/>
                <w:lang w:val="en-US" w:eastAsia="zh-CN" w:bidi="ar"/>
              </w:rPr>
              <w:t>；H≥50</w:t>
            </w:r>
          </w:p>
        </w:tc>
        <w:tc>
          <w:tcPr>
            <w:tcW w:w="1035" w:type="dxa"/>
            <w:vMerge w:val="continue"/>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color w:val="auto"/>
                <w:sz w:val="24"/>
                <w:szCs w:val="24"/>
                <w:highlight w:val="none"/>
                <w:vertAlign w:val="baseline"/>
                <w:lang w:val="en-US" w:eastAsia="zh-CN"/>
              </w:rPr>
            </w:pPr>
          </w:p>
        </w:tc>
        <w:tc>
          <w:tcPr>
            <w:tcW w:w="1277" w:type="dxa"/>
            <w:vMerge w:val="continue"/>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color w:val="auto"/>
                <w:sz w:val="24"/>
                <w:szCs w:val="24"/>
                <w:highlight w:val="none"/>
                <w:vertAlign w:val="baseline"/>
                <w:lang w:val="en-US" w:eastAsia="zh-CN"/>
              </w:rPr>
            </w:pPr>
          </w:p>
        </w:tc>
        <w:tc>
          <w:tcPr>
            <w:tcW w:w="1192" w:type="dxa"/>
            <w:vMerge w:val="continue"/>
            <w:noWrap w:val="0"/>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711"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987"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018"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苦槠</w:t>
            </w:r>
          </w:p>
        </w:tc>
        <w:tc>
          <w:tcPr>
            <w:tcW w:w="19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D≥</w:t>
            </w:r>
            <w:r>
              <w:rPr>
                <w:rFonts w:hint="eastAsia" w:ascii="宋体" w:hAnsi="宋体" w:cs="宋体"/>
                <w:b w:val="0"/>
                <w:bCs w:val="0"/>
                <w:i w:val="0"/>
                <w:color w:val="auto"/>
                <w:kern w:val="0"/>
                <w:sz w:val="24"/>
                <w:szCs w:val="24"/>
                <w:highlight w:val="none"/>
                <w:u w:val="none"/>
                <w:lang w:val="en-US" w:eastAsia="zh-CN" w:bidi="ar"/>
              </w:rPr>
              <w:t>2</w:t>
            </w:r>
            <w:r>
              <w:rPr>
                <w:rFonts w:hint="eastAsia" w:ascii="宋体" w:hAnsi="宋体" w:eastAsia="宋体" w:cs="宋体"/>
                <w:b w:val="0"/>
                <w:bCs w:val="0"/>
                <w:i w:val="0"/>
                <w:color w:val="auto"/>
                <w:kern w:val="0"/>
                <w:sz w:val="24"/>
                <w:szCs w:val="24"/>
                <w:highlight w:val="none"/>
                <w:u w:val="none"/>
                <w:lang w:val="en-US" w:eastAsia="zh-CN" w:bidi="ar"/>
              </w:rPr>
              <w:t>；H≥</w:t>
            </w:r>
            <w:r>
              <w:rPr>
                <w:rFonts w:hint="eastAsia" w:ascii="宋体" w:hAnsi="宋体" w:cs="宋体"/>
                <w:b w:val="0"/>
                <w:bCs w:val="0"/>
                <w:i w:val="0"/>
                <w:color w:val="auto"/>
                <w:kern w:val="0"/>
                <w:sz w:val="24"/>
                <w:szCs w:val="24"/>
                <w:highlight w:val="none"/>
                <w:u w:val="none"/>
                <w:lang w:val="en-US" w:eastAsia="zh-CN" w:bidi="ar"/>
              </w:rPr>
              <w:t>150</w:t>
            </w:r>
          </w:p>
        </w:tc>
        <w:tc>
          <w:tcPr>
            <w:tcW w:w="1035"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277"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192"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c>
          <w:tcPr>
            <w:tcW w:w="1406" w:type="dxa"/>
            <w:vMerge w:val="continue"/>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exact"/>
          <w:jc w:val="center"/>
        </w:trPr>
        <w:tc>
          <w:tcPr>
            <w:tcW w:w="711"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4</w:t>
            </w:r>
          </w:p>
        </w:tc>
        <w:tc>
          <w:tcPr>
            <w:tcW w:w="2005" w:type="dxa"/>
            <w:gridSpan w:val="2"/>
            <w:noWrap w:val="0"/>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center"/>
              <w:textAlignment w:val="auto"/>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留圃容器苗</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center"/>
              <w:textAlignment w:val="auto"/>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（二类、三类苗）</w:t>
            </w:r>
          </w:p>
        </w:tc>
        <w:tc>
          <w:tcPr>
            <w:tcW w:w="1976" w:type="dxa"/>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保证成活率90%以上</w:t>
            </w:r>
          </w:p>
        </w:tc>
        <w:tc>
          <w:tcPr>
            <w:tcW w:w="1035" w:type="dxa"/>
            <w:noWrap w:val="0"/>
            <w:vAlign w:val="center"/>
          </w:tcPr>
          <w:p>
            <w:pPr>
              <w:pStyle w:val="22"/>
              <w:widowControl w:val="0"/>
              <w:numPr>
                <w:ilvl w:val="0"/>
                <w:numId w:val="0"/>
              </w:numPr>
              <w:spacing w:after="0" w:line="240" w:lineRule="auto"/>
              <w:jc w:val="center"/>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i w:val="0"/>
                <w:color w:val="auto"/>
                <w:kern w:val="0"/>
                <w:sz w:val="24"/>
                <w:szCs w:val="24"/>
                <w:highlight w:val="none"/>
                <w:u w:val="none"/>
                <w:lang w:val="en-US" w:eastAsia="zh-CN" w:bidi="ar"/>
              </w:rPr>
              <w:t>0.9</w:t>
            </w:r>
          </w:p>
        </w:tc>
        <w:tc>
          <w:tcPr>
            <w:tcW w:w="1277" w:type="dxa"/>
            <w:noWrap w:val="0"/>
            <w:vAlign w:val="center"/>
          </w:tcPr>
          <w:p>
            <w:pPr>
              <w:pStyle w:val="22"/>
              <w:widowControl w:val="0"/>
              <w:numPr>
                <w:ilvl w:val="0"/>
                <w:numId w:val="0"/>
              </w:numPr>
              <w:spacing w:after="0" w:line="240" w:lineRule="auto"/>
              <w:ind w:left="0" w:leftChars="0" w:firstLine="0" w:firstLineChars="0"/>
              <w:jc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三年共约9万株</w:t>
            </w:r>
          </w:p>
        </w:tc>
        <w:tc>
          <w:tcPr>
            <w:tcW w:w="1192" w:type="dxa"/>
            <w:vMerge w:val="restart"/>
            <w:noWrap w:val="0"/>
            <w:vAlign w:val="center"/>
          </w:tcPr>
          <w:p>
            <w:pPr>
              <w:pStyle w:val="22"/>
              <w:widowControl w:val="0"/>
              <w:numPr>
                <w:ilvl w:val="0"/>
                <w:numId w:val="0"/>
              </w:numPr>
              <w:spacing w:after="0" w:line="240" w:lineRule="auto"/>
              <w:jc w:val="left"/>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喷水，施肥（一年至少3次）病虫害管理等</w:t>
            </w:r>
            <w:r>
              <w:rPr>
                <w:rFonts w:hint="eastAsia" w:ascii="宋体" w:hAnsi="宋体" w:cs="宋体"/>
                <w:b w:val="0"/>
                <w:bCs w:val="0"/>
                <w:i w:val="0"/>
                <w:color w:val="auto"/>
                <w:kern w:val="0"/>
                <w:sz w:val="24"/>
                <w:szCs w:val="24"/>
                <w:highlight w:val="none"/>
                <w:u w:val="none"/>
                <w:lang w:val="en-US" w:eastAsia="zh-CN" w:bidi="ar"/>
              </w:rPr>
              <w:t>。</w:t>
            </w:r>
          </w:p>
        </w:tc>
        <w:tc>
          <w:tcPr>
            <w:tcW w:w="1406" w:type="dxa"/>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exact"/>
          <w:jc w:val="center"/>
        </w:trPr>
        <w:tc>
          <w:tcPr>
            <w:tcW w:w="711" w:type="dxa"/>
            <w:noWrap w:val="0"/>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5</w:t>
            </w:r>
          </w:p>
        </w:tc>
        <w:tc>
          <w:tcPr>
            <w:tcW w:w="2005" w:type="dxa"/>
            <w:gridSpan w:val="2"/>
            <w:noWrap w:val="0"/>
            <w:vAlign w:val="center"/>
          </w:tcPr>
          <w:p>
            <w:pPr>
              <w:pStyle w:val="2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center"/>
              <w:textAlignment w:val="auto"/>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留圃容器苗</w:t>
            </w:r>
          </w:p>
          <w:p>
            <w:pPr>
              <w:pStyle w:val="22"/>
              <w:keepNext w:val="0"/>
              <w:keepLines w:val="0"/>
              <w:pageBreakBefore w:val="0"/>
              <w:widowControl w:val="0"/>
              <w:numPr>
                <w:ilvl w:val="0"/>
                <w:numId w:val="0"/>
              </w:numPr>
              <w:kinsoku/>
              <w:wordWrap/>
              <w:overflowPunct/>
              <w:topLinePunct w:val="0"/>
              <w:autoSpaceDE/>
              <w:autoSpaceDN/>
              <w:bidi w:val="0"/>
              <w:adjustRightInd/>
              <w:snapToGrid/>
              <w:spacing w:after="0" w:line="240" w:lineRule="exact"/>
              <w:jc w:val="center"/>
              <w:textAlignment w:val="auto"/>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（一类苗）</w:t>
            </w:r>
          </w:p>
        </w:tc>
        <w:tc>
          <w:tcPr>
            <w:tcW w:w="1976" w:type="dxa"/>
            <w:noWrap w:val="0"/>
            <w:vAlign w:val="center"/>
          </w:tcPr>
          <w:p>
            <w:pPr>
              <w:pStyle w:val="22"/>
              <w:widowControl w:val="0"/>
              <w:numPr>
                <w:ilvl w:val="0"/>
                <w:numId w:val="0"/>
              </w:numPr>
              <w:spacing w:after="0" w:line="240" w:lineRule="auto"/>
              <w:jc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保证成活率90%以上</w:t>
            </w:r>
          </w:p>
        </w:tc>
        <w:tc>
          <w:tcPr>
            <w:tcW w:w="1035" w:type="dxa"/>
            <w:noWrap w:val="0"/>
            <w:vAlign w:val="center"/>
          </w:tcPr>
          <w:p>
            <w:pPr>
              <w:pStyle w:val="22"/>
              <w:widowControl w:val="0"/>
              <w:numPr>
                <w:ilvl w:val="0"/>
                <w:numId w:val="0"/>
              </w:numPr>
              <w:spacing w:after="0" w:line="240" w:lineRule="auto"/>
              <w:jc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0.2</w:t>
            </w:r>
          </w:p>
        </w:tc>
        <w:tc>
          <w:tcPr>
            <w:tcW w:w="1277" w:type="dxa"/>
            <w:noWrap w:val="0"/>
            <w:vAlign w:val="center"/>
          </w:tcPr>
          <w:p>
            <w:pPr>
              <w:pStyle w:val="22"/>
              <w:widowControl w:val="0"/>
              <w:numPr>
                <w:ilvl w:val="0"/>
                <w:numId w:val="0"/>
              </w:numPr>
              <w:spacing w:after="0" w:line="240" w:lineRule="auto"/>
              <w:ind w:left="0" w:leftChars="0" w:firstLine="0" w:firstLineChars="0"/>
              <w:jc w:val="center"/>
              <w:rPr>
                <w:rFonts w:hint="default" w:ascii="宋体" w:hAnsi="宋体" w:eastAsia="宋体" w:cs="宋体"/>
                <w:b w:val="0"/>
                <w:bCs w:val="0"/>
                <w:i w:val="0"/>
                <w:color w:val="auto"/>
                <w:kern w:val="0"/>
                <w:sz w:val="24"/>
                <w:szCs w:val="24"/>
                <w:highlight w:val="none"/>
                <w:u w:val="none"/>
                <w:lang w:val="en-US" w:eastAsia="zh-CN" w:bidi="ar"/>
              </w:rPr>
            </w:pPr>
            <w:r>
              <w:rPr>
                <w:rFonts w:hint="eastAsia" w:ascii="宋体" w:hAnsi="宋体" w:cs="宋体"/>
                <w:b w:val="0"/>
                <w:bCs w:val="0"/>
                <w:i w:val="0"/>
                <w:color w:val="auto"/>
                <w:kern w:val="0"/>
                <w:sz w:val="24"/>
                <w:szCs w:val="24"/>
                <w:highlight w:val="none"/>
                <w:u w:val="none"/>
                <w:lang w:val="en-US" w:eastAsia="zh-CN" w:bidi="ar"/>
              </w:rPr>
              <w:t>三年共约8万株</w:t>
            </w:r>
          </w:p>
        </w:tc>
        <w:tc>
          <w:tcPr>
            <w:tcW w:w="1192" w:type="dxa"/>
            <w:vMerge w:val="continue"/>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c>
          <w:tcPr>
            <w:tcW w:w="1406" w:type="dxa"/>
            <w:noWrap w:val="0"/>
            <w:vAlign w:val="center"/>
          </w:tcPr>
          <w:p>
            <w:pPr>
              <w:pStyle w:val="22"/>
              <w:widowControl w:val="0"/>
              <w:numPr>
                <w:ilvl w:val="0"/>
                <w:numId w:val="0"/>
              </w:numPr>
              <w:spacing w:after="0" w:line="240" w:lineRule="auto"/>
              <w:jc w:val="left"/>
              <w:rPr>
                <w:rFonts w:hint="eastAsia" w:ascii="宋体" w:hAnsi="宋体" w:eastAsia="宋体" w:cs="宋体"/>
                <w:b w:val="0"/>
                <w:bCs w:val="0"/>
                <w:i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exact"/>
          <w:jc w:val="center"/>
        </w:trPr>
        <w:tc>
          <w:tcPr>
            <w:tcW w:w="9602" w:type="dxa"/>
            <w:gridSpan w:val="8"/>
            <w:noWrap w:val="0"/>
            <w:vAlign w:val="center"/>
          </w:tcPr>
          <w:p>
            <w:pPr>
              <w:pStyle w:val="22"/>
              <w:widowControl w:val="0"/>
              <w:numPr>
                <w:ilvl w:val="0"/>
                <w:numId w:val="0"/>
              </w:numPr>
              <w:spacing w:after="0" w:line="240" w:lineRule="auto"/>
              <w:jc w:val="center"/>
              <w:rPr>
                <w:rFonts w:hint="eastAsia" w:ascii="宋体" w:hAnsi="宋体" w:eastAsia="宋体" w:cs="宋体"/>
                <w:b w:val="0"/>
                <w:bCs w:val="0"/>
                <w:i w:val="0"/>
                <w:color w:val="auto"/>
                <w:kern w:val="0"/>
                <w:sz w:val="24"/>
                <w:szCs w:val="24"/>
                <w:highlight w:val="none"/>
                <w:u w:val="none"/>
                <w:lang w:val="en-US" w:eastAsia="zh-CN" w:bidi="ar"/>
              </w:rPr>
            </w:pPr>
            <w:r>
              <w:rPr>
                <w:rFonts w:hint="eastAsia" w:ascii="宋体" w:hAnsi="宋体" w:eastAsia="宋体" w:cs="宋体"/>
                <w:b w:val="0"/>
                <w:bCs w:val="0"/>
                <w:i w:val="0"/>
                <w:color w:val="auto"/>
                <w:kern w:val="0"/>
                <w:sz w:val="24"/>
                <w:szCs w:val="24"/>
                <w:highlight w:val="none"/>
                <w:u w:val="none"/>
                <w:lang w:val="en-US" w:eastAsia="zh-CN" w:bidi="ar"/>
              </w:rPr>
              <w:t>合计：</w:t>
            </w:r>
            <w:r>
              <w:rPr>
                <w:rFonts w:hint="eastAsia" w:ascii="宋体" w:hAnsi="宋体" w:eastAsia="宋体" w:cs="宋体"/>
                <w:b w:val="0"/>
                <w:bCs w:val="0"/>
                <w:i w:val="0"/>
                <w:color w:val="auto"/>
                <w:kern w:val="0"/>
                <w:sz w:val="24"/>
                <w:szCs w:val="24"/>
                <w:highlight w:val="none"/>
                <w:u w:val="single"/>
                <w:lang w:val="en-US" w:eastAsia="zh-CN" w:bidi="ar"/>
              </w:rPr>
              <w:t xml:space="preserve">            </w:t>
            </w:r>
            <w:r>
              <w:rPr>
                <w:rFonts w:hint="eastAsia" w:ascii="宋体" w:hAnsi="宋体" w:eastAsia="宋体" w:cs="宋体"/>
                <w:b w:val="0"/>
                <w:bCs w:val="0"/>
                <w:i w:val="0"/>
                <w:color w:val="auto"/>
                <w:kern w:val="0"/>
                <w:sz w:val="24"/>
                <w:szCs w:val="24"/>
                <w:highlight w:val="none"/>
                <w:u w:val="none"/>
                <w:lang w:val="en-US" w:eastAsia="zh-CN" w:bidi="ar"/>
              </w:rPr>
              <w:t>元（小写：</w:t>
            </w:r>
            <w:r>
              <w:rPr>
                <w:rFonts w:hint="eastAsia" w:ascii="宋体" w:hAnsi="宋体" w:eastAsia="宋体" w:cs="宋体"/>
                <w:b w:val="0"/>
                <w:bCs w:val="0"/>
                <w:i w:val="0"/>
                <w:color w:val="auto"/>
                <w:kern w:val="0"/>
                <w:sz w:val="24"/>
                <w:szCs w:val="24"/>
                <w:highlight w:val="none"/>
                <w:u w:val="single"/>
                <w:lang w:val="en-US" w:eastAsia="zh-CN" w:bidi="ar"/>
              </w:rPr>
              <w:t xml:space="preserve">            </w:t>
            </w:r>
            <w:r>
              <w:rPr>
                <w:rFonts w:hint="eastAsia" w:ascii="宋体" w:hAnsi="宋体" w:eastAsia="宋体" w:cs="宋体"/>
                <w:b w:val="0"/>
                <w:bCs w:val="0"/>
                <w:i w:val="0"/>
                <w:color w:val="auto"/>
                <w:kern w:val="0"/>
                <w:sz w:val="24"/>
                <w:szCs w:val="24"/>
                <w:highlight w:val="none"/>
                <w:u w:val="none"/>
                <w:lang w:val="en-US" w:eastAsia="zh-CN" w:bidi="ar"/>
              </w:rPr>
              <w:t>元）</w:t>
            </w:r>
          </w:p>
        </w:tc>
      </w:tr>
    </w:tbl>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val="en-US" w:eastAsia="zh-CN"/>
        </w:rPr>
        <w:t>1.本项目采用单价采购，</w:t>
      </w:r>
      <w:r>
        <w:rPr>
          <w:rFonts w:hint="eastAsia" w:ascii="宋体" w:hAnsi="宋体" w:eastAsia="宋体" w:cs="宋体"/>
          <w:color w:val="auto"/>
          <w:kern w:val="0"/>
          <w:sz w:val="24"/>
          <w:szCs w:val="24"/>
          <w:highlight w:val="none"/>
          <w:lang w:eastAsia="zh-CN" w:bidi="ar"/>
        </w:rPr>
        <w:t>供应商按照采购人要求的</w:t>
      </w:r>
      <w:r>
        <w:rPr>
          <w:rFonts w:hint="eastAsia" w:ascii="宋体" w:hAnsi="宋体" w:eastAsia="宋体" w:cs="宋体"/>
          <w:i w:val="0"/>
          <w:color w:val="auto"/>
          <w:kern w:val="0"/>
          <w:sz w:val="24"/>
          <w:szCs w:val="24"/>
          <w:highlight w:val="none"/>
          <w:u w:val="none"/>
          <w:lang w:val="en-US" w:eastAsia="zh-CN" w:bidi="ar"/>
        </w:rPr>
        <w:t>容器苗培育数量</w:t>
      </w:r>
      <w:r>
        <w:rPr>
          <w:rFonts w:hint="eastAsia" w:ascii="宋体" w:hAnsi="宋体" w:eastAsia="宋体" w:cs="宋体"/>
          <w:color w:val="auto"/>
          <w:kern w:val="0"/>
          <w:sz w:val="24"/>
          <w:szCs w:val="24"/>
          <w:highlight w:val="none"/>
          <w:lang w:eastAsia="zh-CN" w:bidi="ar"/>
        </w:rPr>
        <w:t>进行培育，</w:t>
      </w:r>
      <w:r>
        <w:rPr>
          <w:rFonts w:hint="eastAsia" w:ascii="宋体" w:hAnsi="宋体" w:eastAsia="宋体" w:cs="宋体"/>
          <w:b w:val="0"/>
          <w:bCs w:val="0"/>
          <w:color w:val="auto"/>
          <w:kern w:val="0"/>
          <w:sz w:val="24"/>
          <w:szCs w:val="24"/>
          <w:highlight w:val="none"/>
          <w:lang w:eastAsia="zh-CN"/>
        </w:rPr>
        <w:t>具体以中标单价，按实际</w:t>
      </w:r>
      <w:r>
        <w:rPr>
          <w:rFonts w:hint="eastAsia" w:ascii="宋体" w:hAnsi="宋体" w:eastAsia="宋体" w:cs="宋体"/>
          <w:b w:val="0"/>
          <w:bCs w:val="0"/>
          <w:color w:val="auto"/>
          <w:sz w:val="24"/>
          <w:szCs w:val="24"/>
          <w:highlight w:val="none"/>
          <w:lang w:val="zh-CN"/>
        </w:rPr>
        <w:t>容器苗培育数量，</w:t>
      </w:r>
      <w:r>
        <w:rPr>
          <w:rFonts w:hint="eastAsia" w:ascii="宋体" w:hAnsi="宋体" w:eastAsia="宋体" w:cs="宋体"/>
          <w:i w:val="0"/>
          <w:color w:val="auto"/>
          <w:kern w:val="0"/>
          <w:sz w:val="24"/>
          <w:szCs w:val="24"/>
          <w:highlight w:val="none"/>
          <w:u w:val="none"/>
          <w:lang w:val="en-US" w:eastAsia="zh-CN" w:bidi="ar"/>
        </w:rPr>
        <w:t>采购人验收标准</w:t>
      </w:r>
      <w:r>
        <w:rPr>
          <w:rFonts w:hint="eastAsia" w:ascii="宋体" w:hAnsi="宋体" w:eastAsia="宋体" w:cs="宋体"/>
          <w:b w:val="0"/>
          <w:bCs w:val="0"/>
          <w:color w:val="auto"/>
          <w:kern w:val="0"/>
          <w:sz w:val="24"/>
          <w:szCs w:val="24"/>
          <w:highlight w:val="none"/>
          <w:lang w:eastAsia="zh-CN"/>
        </w:rPr>
        <w:t>结算，采购人不保证中标人的最低</w:t>
      </w:r>
      <w:r>
        <w:rPr>
          <w:rFonts w:hint="eastAsia" w:ascii="宋体" w:hAnsi="宋体" w:eastAsia="宋体" w:cs="宋体"/>
          <w:b w:val="0"/>
          <w:bCs w:val="0"/>
          <w:color w:val="auto"/>
          <w:sz w:val="24"/>
          <w:szCs w:val="24"/>
          <w:highlight w:val="none"/>
          <w:lang w:val="zh-CN"/>
        </w:rPr>
        <w:t>容器苗培育数量</w:t>
      </w:r>
      <w:r>
        <w:rPr>
          <w:rFonts w:hint="eastAsia" w:ascii="宋体" w:hAnsi="宋体" w:eastAsia="宋体" w:cs="宋体"/>
          <w:b w:val="0"/>
          <w:bCs w:val="0"/>
          <w:color w:val="auto"/>
          <w:kern w:val="0"/>
          <w:sz w:val="24"/>
          <w:szCs w:val="24"/>
          <w:highlight w:val="none"/>
          <w:lang w:eastAsia="zh-CN"/>
        </w:rPr>
        <w:t>，实际</w:t>
      </w:r>
      <w:r>
        <w:rPr>
          <w:rFonts w:hint="eastAsia" w:ascii="宋体" w:hAnsi="宋体" w:eastAsia="宋体" w:cs="宋体"/>
          <w:b w:val="0"/>
          <w:bCs w:val="0"/>
          <w:color w:val="auto"/>
          <w:sz w:val="24"/>
          <w:szCs w:val="24"/>
          <w:highlight w:val="none"/>
          <w:lang w:val="zh-CN"/>
        </w:rPr>
        <w:t>容器苗培育数量</w:t>
      </w:r>
      <w:r>
        <w:rPr>
          <w:rFonts w:hint="eastAsia" w:ascii="宋体" w:hAnsi="宋体" w:eastAsia="宋体" w:cs="宋体"/>
          <w:b w:val="0"/>
          <w:bCs w:val="0"/>
          <w:color w:val="auto"/>
          <w:kern w:val="0"/>
          <w:sz w:val="24"/>
          <w:szCs w:val="24"/>
          <w:highlight w:val="none"/>
          <w:lang w:eastAsia="zh-CN"/>
        </w:rPr>
        <w:t>以采购人实际需要数量为准。</w:t>
      </w:r>
    </w:p>
    <w:p>
      <w:pPr>
        <w:pStyle w:val="22"/>
        <w:keepNext w:val="0"/>
        <w:keepLines w:val="0"/>
        <w:pageBreakBefore w:val="0"/>
        <w:widowControl w:val="0"/>
        <w:numPr>
          <w:ilvl w:val="0"/>
          <w:numId w:val="0"/>
        </w:numPr>
        <w:kinsoku/>
        <w:wordWrap/>
        <w:overflowPunct/>
        <w:topLinePunct w:val="0"/>
        <w:autoSpaceDE/>
        <w:autoSpaceDN/>
        <w:bidi w:val="0"/>
        <w:adjustRightInd/>
        <w:spacing w:after="0" w:line="240" w:lineRule="auto"/>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.供应商各项单价的报价不得超过预算单价，若超过预算单价，</w:t>
      </w:r>
      <w:r>
        <w:rPr>
          <w:rFonts w:hint="eastAsia" w:ascii="宋体" w:hAnsi="宋体" w:eastAsia="宋体" w:cs="宋体"/>
          <w:bCs/>
          <w:color w:val="auto"/>
          <w:sz w:val="24"/>
          <w:szCs w:val="24"/>
          <w:highlight w:val="none"/>
        </w:rPr>
        <w:t>其</w:t>
      </w:r>
      <w:r>
        <w:rPr>
          <w:rFonts w:hint="eastAsia" w:ascii="宋体" w:hAnsi="宋体" w:eastAsia="宋体" w:cs="宋体"/>
          <w:color w:val="auto"/>
          <w:sz w:val="24"/>
          <w:szCs w:val="24"/>
          <w:highlight w:val="none"/>
        </w:rPr>
        <w:t>报价无效；</w:t>
      </w:r>
    </w:p>
    <w:p>
      <w:pPr>
        <w:keepNext w:val="0"/>
        <w:keepLines w:val="0"/>
        <w:pageBreakBefore w:val="0"/>
        <w:widowControl w:val="0"/>
        <w:kinsoku/>
        <w:wordWrap/>
        <w:overflowPunct/>
        <w:topLinePunct w:val="0"/>
        <w:autoSpaceDE/>
        <w:autoSpaceDN/>
        <w:bidi w:val="0"/>
        <w:adjustRightInd/>
        <w:snapToGrid w:val="0"/>
        <w:spacing w:before="50" w:after="120" w:afterLines="50" w:line="240" w:lineRule="auto"/>
        <w:ind w:firstLine="482" w:firstLineChars="200"/>
        <w:jc w:val="left"/>
        <w:textAlignment w:val="auto"/>
        <w:rPr>
          <w:rFonts w:hint="eastAsia" w:ascii="宋体" w:hAnsi="宋体"/>
          <w:b/>
          <w:bCs/>
          <w:color w:val="auto"/>
          <w:sz w:val="24"/>
          <w:szCs w:val="20"/>
          <w:highlight w:val="none"/>
          <w:u w:val="single"/>
          <w:shd w:val="pct10" w:color="auto" w:fill="FFFFFF"/>
        </w:rPr>
      </w:pPr>
      <w:r>
        <w:rPr>
          <w:rFonts w:hint="eastAsia" w:ascii="宋体" w:hAnsi="宋体"/>
          <w:b/>
          <w:bCs/>
          <w:color w:val="auto"/>
          <w:sz w:val="24"/>
          <w:highlight w:val="none"/>
          <w:u w:val="single"/>
          <w:shd w:val="pct10" w:color="auto" w:fill="FFFFFF"/>
          <w:lang w:val="en-US" w:eastAsia="zh-CN"/>
        </w:rPr>
        <w:t>3</w:t>
      </w:r>
      <w:r>
        <w:rPr>
          <w:rFonts w:hint="eastAsia" w:ascii="宋体" w:hAnsi="宋体"/>
          <w:b/>
          <w:bCs/>
          <w:color w:val="auto"/>
          <w:sz w:val="24"/>
          <w:highlight w:val="none"/>
          <w:u w:val="single"/>
          <w:shd w:val="pct10" w:color="auto" w:fill="FFFFFF"/>
        </w:rPr>
        <w:t>、制造商如填写为小微型企业的，投标人需按照招标文件对小微企业提供资料的要求，提供齐全该制造商为小型或微型企业的证明资料，否则不予认定为小微企业资格。</w:t>
      </w:r>
    </w:p>
    <w:p>
      <w:pPr>
        <w:tabs>
          <w:tab w:val="left" w:pos="606"/>
        </w:tabs>
        <w:rPr>
          <w:rFonts w:ascii="宋体" w:hAnsi="宋体"/>
          <w:b/>
          <w:color w:val="auto"/>
          <w:spacing w:val="20"/>
          <w:sz w:val="24"/>
          <w:highlight w:val="none"/>
        </w:rPr>
      </w:pPr>
      <w:r>
        <w:rPr>
          <w:rFonts w:hint="eastAsia" w:ascii="宋体" w:hAnsi="宋体"/>
          <w:b/>
          <w:color w:val="auto"/>
          <w:spacing w:val="20"/>
          <w:sz w:val="24"/>
          <w:highlight w:val="none"/>
        </w:rPr>
        <w:t>法定代表人签字（或盖章）：            投标人（盖章）：</w:t>
      </w:r>
    </w:p>
    <w:p>
      <w:pPr>
        <w:tabs>
          <w:tab w:val="left" w:pos="606"/>
        </w:tabs>
        <w:rPr>
          <w:rFonts w:ascii="宋体" w:hAnsi="宋体"/>
          <w:b/>
          <w:color w:val="auto"/>
          <w:spacing w:val="20"/>
          <w:sz w:val="24"/>
          <w:highlight w:val="none"/>
        </w:rPr>
      </w:pPr>
    </w:p>
    <w:p>
      <w:pPr>
        <w:tabs>
          <w:tab w:val="left" w:pos="606"/>
        </w:tabs>
        <w:rPr>
          <w:rFonts w:ascii="宋体" w:hAnsi="宋体"/>
          <w:b/>
          <w:color w:val="auto"/>
          <w:highlight w:val="none"/>
        </w:rPr>
      </w:pPr>
      <w:r>
        <w:rPr>
          <w:rFonts w:hint="eastAsia" w:ascii="宋体" w:hAnsi="宋体"/>
          <w:b/>
          <w:color w:val="auto"/>
          <w:spacing w:val="20"/>
          <w:sz w:val="24"/>
          <w:highlight w:val="none"/>
        </w:rPr>
        <w:t>日期：</w:t>
      </w:r>
    </w:p>
    <w:p>
      <w:pPr>
        <w:pStyle w:val="11"/>
        <w:pageBreakBefore/>
        <w:snapToGrid w:val="0"/>
        <w:spacing w:before="120" w:beforeLines="0" w:after="120" w:afterLines="0" w:line="240" w:lineRule="auto"/>
        <w:rPr>
          <w:rFonts w:hint="eastAsia" w:hAnsi="宋体"/>
          <w:color w:val="auto"/>
          <w:highlight w:val="none"/>
        </w:rPr>
      </w:pPr>
      <w:r>
        <w:rPr>
          <w:rFonts w:hint="eastAsia" w:hAnsi="宋体"/>
          <w:color w:val="auto"/>
          <w:highlight w:val="none"/>
          <w:lang w:eastAsia="zh-CN"/>
        </w:rPr>
        <w:t>1</w:t>
      </w:r>
      <w:r>
        <w:rPr>
          <w:rFonts w:hint="eastAsia" w:hAnsi="宋体"/>
          <w:color w:val="auto"/>
          <w:highlight w:val="none"/>
          <w:lang w:val="en-US" w:eastAsia="zh-CN"/>
        </w:rPr>
        <w:t>3</w:t>
      </w:r>
      <w:r>
        <w:rPr>
          <w:rFonts w:hint="eastAsia" w:hAnsi="宋体"/>
          <w:color w:val="auto"/>
          <w:highlight w:val="none"/>
        </w:rPr>
        <w:t>.小微企业声明函</w:t>
      </w:r>
    </w:p>
    <w:p>
      <w:pPr>
        <w:pStyle w:val="11"/>
        <w:snapToGrid w:val="0"/>
        <w:spacing w:before="120" w:beforeLines="0" w:after="120" w:afterLines="0" w:line="240" w:lineRule="auto"/>
        <w:jc w:val="center"/>
        <w:rPr>
          <w:rFonts w:hint="eastAsia"/>
          <w:b/>
          <w:sz w:val="21"/>
          <w:szCs w:val="21"/>
          <w:highlight w:val="none"/>
        </w:rPr>
      </w:pPr>
      <w:r>
        <w:rPr>
          <w:rFonts w:hint="eastAsia"/>
          <w:b/>
          <w:sz w:val="21"/>
          <w:szCs w:val="21"/>
          <w:highlight w:val="none"/>
        </w:rPr>
        <w:t>中小企业声明函（工程、服务类）</w:t>
      </w:r>
    </w:p>
    <w:p>
      <w:pPr>
        <w:pStyle w:val="11"/>
        <w:snapToGrid w:val="0"/>
        <w:spacing w:before="120" w:beforeLines="0" w:after="120" w:afterLines="0" w:line="360" w:lineRule="auto"/>
        <w:ind w:firstLine="48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本公司郑重声明，根据《政府采购促进中小企业发展管理办法》（财库［2020］46号）的规定，本公司参加</w:t>
      </w:r>
      <w:r>
        <w:rPr>
          <w:rFonts w:hint="eastAsia" w:ascii="宋体" w:hAnsi="宋体" w:eastAsia="宋体" w:cs="宋体"/>
          <w:bCs/>
          <w:sz w:val="24"/>
          <w:szCs w:val="24"/>
          <w:highlight w:val="none"/>
          <w:u w:val="single"/>
        </w:rPr>
        <w:t>（单位名称）</w:t>
      </w:r>
      <w:r>
        <w:rPr>
          <w:rFonts w:hint="eastAsia" w:ascii="宋体" w:hAnsi="宋体" w:eastAsia="宋体" w:cs="宋体"/>
          <w:bCs/>
          <w:sz w:val="24"/>
          <w:szCs w:val="24"/>
          <w:highlight w:val="none"/>
        </w:rPr>
        <w:t xml:space="preserve"> 的</w:t>
      </w:r>
      <w:r>
        <w:rPr>
          <w:rFonts w:hint="eastAsia" w:ascii="宋体" w:hAnsi="宋体" w:eastAsia="宋体" w:cs="宋体"/>
          <w:bCs/>
          <w:sz w:val="24"/>
          <w:szCs w:val="24"/>
          <w:highlight w:val="none"/>
          <w:u w:val="single"/>
        </w:rPr>
        <w:t xml:space="preserve"> （项目名称）</w:t>
      </w:r>
      <w:r>
        <w:rPr>
          <w:rFonts w:hint="eastAsia" w:ascii="宋体" w:hAnsi="宋体" w:eastAsia="宋体" w:cs="宋体"/>
          <w:bCs/>
          <w:sz w:val="24"/>
          <w:szCs w:val="24"/>
          <w:highlight w:val="none"/>
        </w:rPr>
        <w:t>采购活动，工程的施工单位全部为符合政策要求的中小企业（或者：服务全部由符合政策要求的中小企业承接）。相关企业的具体情况如下：</w:t>
      </w:r>
    </w:p>
    <w:p>
      <w:pPr>
        <w:pStyle w:val="11"/>
        <w:snapToGrid w:val="0"/>
        <w:spacing w:before="120" w:beforeLines="0" w:after="120" w:afterLines="0" w:line="360" w:lineRule="auto"/>
        <w:ind w:firstLine="480"/>
        <w:jc w:val="left"/>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1、</w:t>
      </w:r>
      <w:r>
        <w:rPr>
          <w:rFonts w:hint="eastAsia" w:ascii="宋体" w:hAnsi="宋体" w:eastAsia="宋体" w:cs="宋体"/>
          <w:bCs/>
          <w:sz w:val="24"/>
          <w:szCs w:val="24"/>
          <w:highlight w:val="none"/>
          <w:u w:val="single"/>
        </w:rPr>
        <w:t>（标的名称）</w:t>
      </w:r>
      <w:r>
        <w:rPr>
          <w:rFonts w:hint="eastAsia" w:ascii="宋体" w:hAnsi="宋体" w:eastAsia="宋体" w:cs="宋体"/>
          <w:bCs/>
          <w:sz w:val="24"/>
          <w:szCs w:val="24"/>
          <w:highlight w:val="none"/>
        </w:rPr>
        <w:t>，属于</w:t>
      </w:r>
      <w:r>
        <w:rPr>
          <w:rFonts w:hint="eastAsia" w:ascii="宋体" w:hAnsi="宋体" w:eastAsia="宋体" w:cs="宋体"/>
          <w:bCs/>
          <w:sz w:val="24"/>
          <w:szCs w:val="24"/>
          <w:highlight w:val="none"/>
          <w:u w:val="single"/>
          <w:lang w:val="en-US" w:eastAsia="zh-CN"/>
        </w:rPr>
        <w:t xml:space="preserve"> </w:t>
      </w:r>
      <w:r>
        <w:rPr>
          <w:rFonts w:hint="eastAsia" w:ascii="宋体" w:hAnsi="宋体" w:eastAsia="宋体" w:cs="宋体"/>
          <w:sz w:val="24"/>
          <w:szCs w:val="24"/>
          <w:highlight w:val="none"/>
          <w:u w:val="single"/>
          <w:lang w:val="en-US" w:eastAsia="zh-CN"/>
        </w:rPr>
        <w:t>其他未列明</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rPr>
        <w:t>行业，</w:t>
      </w:r>
      <w:r>
        <w:rPr>
          <w:rFonts w:hint="eastAsia" w:ascii="宋体" w:hAnsi="宋体" w:eastAsia="宋体" w:cs="宋体"/>
          <w:bCs/>
          <w:sz w:val="24"/>
          <w:szCs w:val="24"/>
          <w:highlight w:val="none"/>
        </w:rPr>
        <w:t>承建（承接）企业为</w:t>
      </w:r>
      <w:r>
        <w:rPr>
          <w:rFonts w:hint="eastAsia" w:ascii="宋体" w:hAnsi="宋体" w:eastAsia="宋体" w:cs="宋体"/>
          <w:bCs/>
          <w:sz w:val="24"/>
          <w:szCs w:val="24"/>
          <w:highlight w:val="none"/>
          <w:u w:val="single"/>
        </w:rPr>
        <w:t>（企业名称）</w:t>
      </w:r>
      <w:r>
        <w:rPr>
          <w:rFonts w:hint="eastAsia" w:ascii="宋体" w:hAnsi="宋体" w:eastAsia="宋体" w:cs="宋体"/>
          <w:bCs/>
          <w:sz w:val="24"/>
          <w:szCs w:val="24"/>
          <w:highlight w:val="none"/>
        </w:rPr>
        <w:t>，</w:t>
      </w:r>
      <w:r>
        <w:rPr>
          <w:rFonts w:hint="eastAsia" w:ascii="宋体" w:hAnsi="宋体" w:eastAsia="宋体" w:cs="宋体"/>
          <w:bCs/>
          <w:iCs/>
          <w:sz w:val="24"/>
          <w:szCs w:val="24"/>
          <w:highlight w:val="none"/>
        </w:rPr>
        <w:t>从业人员</w:t>
      </w:r>
      <w:r>
        <w:rPr>
          <w:rFonts w:hint="eastAsia" w:ascii="宋体" w:hAnsi="宋体" w:eastAsia="宋体" w:cs="宋体"/>
          <w:bCs/>
          <w:iCs/>
          <w:sz w:val="24"/>
          <w:szCs w:val="24"/>
          <w:highlight w:val="none"/>
          <w:u w:val="single"/>
        </w:rPr>
        <w:t xml:space="preserve">   </w:t>
      </w:r>
      <w:r>
        <w:rPr>
          <w:rFonts w:hint="eastAsia" w:ascii="宋体" w:hAnsi="宋体" w:eastAsia="宋体" w:cs="宋体"/>
          <w:bCs/>
          <w:iCs/>
          <w:sz w:val="24"/>
          <w:szCs w:val="24"/>
          <w:highlight w:val="none"/>
        </w:rPr>
        <w:t>人、营业收入为</w:t>
      </w:r>
      <w:r>
        <w:rPr>
          <w:rFonts w:hint="eastAsia" w:ascii="宋体" w:hAnsi="宋体" w:eastAsia="宋体" w:cs="宋体"/>
          <w:bCs/>
          <w:iCs/>
          <w:sz w:val="24"/>
          <w:szCs w:val="24"/>
          <w:highlight w:val="none"/>
          <w:u w:val="single"/>
        </w:rPr>
        <w:t xml:space="preserve">   </w:t>
      </w:r>
      <w:r>
        <w:rPr>
          <w:rFonts w:hint="eastAsia" w:ascii="宋体" w:hAnsi="宋体" w:eastAsia="宋体" w:cs="宋体"/>
          <w:bCs/>
          <w:iCs/>
          <w:sz w:val="24"/>
          <w:szCs w:val="24"/>
          <w:highlight w:val="none"/>
        </w:rPr>
        <w:t>万元</w:t>
      </w:r>
      <w:r>
        <w:rPr>
          <w:rFonts w:hint="eastAsia" w:ascii="宋体" w:hAnsi="宋体" w:eastAsia="宋体" w:cs="宋体"/>
          <w:bCs/>
          <w:sz w:val="24"/>
          <w:szCs w:val="24"/>
          <w:highlight w:val="none"/>
        </w:rPr>
        <w:t>，资产总额</w:t>
      </w:r>
      <w:r>
        <w:rPr>
          <w:rFonts w:hint="eastAsia" w:ascii="宋体" w:hAnsi="宋体" w:eastAsia="宋体" w:cs="宋体"/>
          <w:bCs/>
          <w:iCs/>
          <w:sz w:val="24"/>
          <w:szCs w:val="24"/>
          <w:highlight w:val="none"/>
          <w:u w:val="single"/>
        </w:rPr>
        <w:t xml:space="preserve">   </w:t>
      </w:r>
      <w:r>
        <w:rPr>
          <w:rFonts w:hint="eastAsia" w:ascii="宋体" w:hAnsi="宋体" w:eastAsia="宋体" w:cs="宋体"/>
          <w:bCs/>
          <w:sz w:val="24"/>
          <w:szCs w:val="24"/>
          <w:highlight w:val="none"/>
        </w:rPr>
        <w:t>万元，属于</w:t>
      </w:r>
      <w:r>
        <w:rPr>
          <w:rFonts w:hint="eastAsia" w:ascii="宋体" w:hAnsi="宋体" w:eastAsia="宋体" w:cs="宋体"/>
          <w:bCs/>
          <w:sz w:val="24"/>
          <w:szCs w:val="24"/>
          <w:highlight w:val="none"/>
          <w:u w:val="single"/>
        </w:rPr>
        <w:t xml:space="preserve"> （中型企业、小型企业、微型企业）；</w:t>
      </w:r>
    </w:p>
    <w:p>
      <w:pPr>
        <w:pStyle w:val="11"/>
        <w:snapToGrid w:val="0"/>
        <w:spacing w:before="120" w:beforeLines="0" w:after="120" w:afterLines="0" w:line="360" w:lineRule="auto"/>
        <w:ind w:firstLine="480" w:firstLineChars="200"/>
        <w:jc w:val="left"/>
        <w:rPr>
          <w:rFonts w:hint="eastAsia" w:ascii="宋体" w:hAnsi="宋体" w:eastAsia="宋体" w:cs="宋体"/>
          <w:bCs/>
          <w:sz w:val="24"/>
          <w:szCs w:val="24"/>
          <w:highlight w:val="none"/>
        </w:rPr>
      </w:pPr>
      <w:r>
        <w:rPr>
          <w:rFonts w:hint="eastAsia" w:ascii="宋体" w:hAnsi="宋体" w:eastAsia="宋体" w:cs="宋体"/>
          <w:bCs/>
          <w:sz w:val="24"/>
          <w:szCs w:val="24"/>
          <w:highlight w:val="none"/>
        </w:rPr>
        <w:t>以上企业，不属于大企业的分支机构，不存在控股股东为大企业的情形，也不存在与大企业的负责人为同一人的情形。</w:t>
      </w:r>
    </w:p>
    <w:p>
      <w:pPr>
        <w:pStyle w:val="11"/>
        <w:snapToGrid w:val="0"/>
        <w:spacing w:before="120" w:beforeLines="0" w:after="120" w:afterLines="0" w:line="240" w:lineRule="auto"/>
        <w:rPr>
          <w:rFonts w:hint="eastAsia" w:ascii="宋体" w:hAnsi="宋体" w:eastAsia="宋体" w:cs="宋体"/>
          <w:b/>
          <w:bCs/>
          <w:sz w:val="24"/>
          <w:szCs w:val="24"/>
          <w:highlight w:val="none"/>
          <w:u w:val="single"/>
          <w:shd w:val="pct10" w:color="auto" w:fill="FFFFFF"/>
        </w:rPr>
      </w:pPr>
      <w:r>
        <w:rPr>
          <w:rFonts w:hint="eastAsia" w:ascii="宋体" w:hAnsi="宋体" w:eastAsia="宋体" w:cs="宋体"/>
          <w:b/>
          <w:bCs/>
          <w:sz w:val="24"/>
          <w:szCs w:val="24"/>
          <w:highlight w:val="none"/>
          <w:u w:val="single"/>
          <w:shd w:val="pct10" w:color="auto" w:fill="FFFFFF"/>
        </w:rPr>
        <w:t>本企业对上述声明内容的真实性负责。如有虚假，将依法承担相应责任。</w:t>
      </w:r>
    </w:p>
    <w:p>
      <w:pPr>
        <w:pStyle w:val="11"/>
        <w:snapToGrid w:val="0"/>
        <w:spacing w:before="120" w:beforeLines="0" w:after="120" w:afterLines="0" w:line="240" w:lineRule="auto"/>
        <w:rPr>
          <w:rFonts w:hint="eastAsia" w:ascii="宋体" w:hAnsi="宋体" w:eastAsia="宋体" w:cs="宋体"/>
          <w:spacing w:val="20"/>
          <w:sz w:val="24"/>
          <w:szCs w:val="24"/>
          <w:highlight w:val="none"/>
        </w:rPr>
      </w:pPr>
    </w:p>
    <w:p>
      <w:pPr>
        <w:pStyle w:val="11"/>
        <w:snapToGrid w:val="0"/>
        <w:spacing w:before="120" w:beforeLines="0" w:after="120" w:afterLines="0" w:line="240" w:lineRule="auto"/>
        <w:rPr>
          <w:rFonts w:hint="eastAsia" w:ascii="宋体" w:hAnsi="宋体" w:eastAsia="宋体" w:cs="宋体"/>
          <w:spacing w:val="20"/>
          <w:sz w:val="24"/>
          <w:szCs w:val="24"/>
          <w:highlight w:val="none"/>
        </w:rPr>
      </w:pPr>
      <w:r>
        <w:rPr>
          <w:rFonts w:hint="eastAsia" w:ascii="宋体" w:hAnsi="宋体" w:eastAsia="宋体" w:cs="宋体"/>
          <w:spacing w:val="20"/>
          <w:sz w:val="24"/>
          <w:szCs w:val="24"/>
          <w:highlight w:val="none"/>
        </w:rPr>
        <w:t xml:space="preserve">法定代表人签字（或盖章）：            投标人（盖章）： </w:t>
      </w:r>
    </w:p>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日期:_____年___月___日</w:t>
      </w:r>
    </w:p>
    <w:p>
      <w:pPr>
        <w:pStyle w:val="11"/>
        <w:snapToGrid w:val="0"/>
        <w:spacing w:before="120" w:beforeLines="0" w:after="120" w:afterLines="0"/>
        <w:jc w:val="left"/>
        <w:rPr>
          <w:rFonts w:hint="eastAsia" w:ascii="宋体" w:hAnsi="宋体" w:eastAsia="宋体" w:cs="宋体"/>
          <w:b/>
          <w:bCs/>
          <w:sz w:val="24"/>
          <w:szCs w:val="24"/>
          <w:highlight w:val="none"/>
          <w:u w:val="single"/>
          <w:shd w:val="pct10" w:color="auto" w:fill="FFFFFF"/>
        </w:rPr>
      </w:pPr>
      <w:r>
        <w:rPr>
          <w:rFonts w:hint="eastAsia" w:ascii="宋体" w:hAnsi="宋体" w:eastAsia="宋体" w:cs="宋体"/>
          <w:b/>
          <w:bCs/>
          <w:sz w:val="24"/>
          <w:szCs w:val="24"/>
          <w:highlight w:val="none"/>
          <w:u w:val="single"/>
          <w:shd w:val="pct10" w:color="auto" w:fill="FFFFFF"/>
        </w:rPr>
        <w:t>填表说明：</w:t>
      </w:r>
    </w:p>
    <w:p>
      <w:pPr>
        <w:pStyle w:val="11"/>
        <w:snapToGrid w:val="0"/>
        <w:spacing w:before="120" w:beforeLines="0" w:after="120" w:afterLines="0"/>
        <w:jc w:val="left"/>
        <w:rPr>
          <w:rFonts w:hint="eastAsia" w:ascii="宋体" w:hAnsi="宋体" w:eastAsia="宋体" w:cs="宋体"/>
          <w:b/>
          <w:bCs/>
          <w:sz w:val="24"/>
          <w:szCs w:val="24"/>
          <w:highlight w:val="none"/>
          <w:u w:val="single"/>
          <w:shd w:val="pct10" w:color="auto" w:fill="FFFFFF"/>
        </w:rPr>
      </w:pPr>
      <w:r>
        <w:rPr>
          <w:rFonts w:hint="eastAsia" w:ascii="宋体" w:hAnsi="宋体" w:eastAsia="宋体" w:cs="宋体"/>
          <w:b/>
          <w:bCs/>
          <w:sz w:val="24"/>
          <w:szCs w:val="24"/>
          <w:highlight w:val="none"/>
          <w:u w:val="single"/>
          <w:shd w:val="pct10" w:color="auto" w:fill="FFFFFF"/>
        </w:rPr>
        <w:t>1、标的分别由不同承接企业承接的，请按序号填写齐全所有标的承接企业的信息。</w:t>
      </w:r>
    </w:p>
    <w:p>
      <w:pPr>
        <w:pStyle w:val="11"/>
        <w:snapToGrid w:val="0"/>
        <w:spacing w:before="120" w:beforeLines="0" w:after="120" w:afterLines="0"/>
        <w:jc w:val="left"/>
        <w:rPr>
          <w:rFonts w:hint="eastAsia" w:ascii="宋体" w:hAnsi="宋体" w:eastAsia="宋体" w:cs="宋体"/>
          <w:b/>
          <w:bCs/>
          <w:sz w:val="24"/>
          <w:szCs w:val="24"/>
          <w:highlight w:val="none"/>
          <w:u w:val="single"/>
          <w:shd w:val="pct10" w:color="auto" w:fill="FFFFFF"/>
        </w:rPr>
      </w:pPr>
      <w:r>
        <w:rPr>
          <w:rFonts w:hint="eastAsia" w:ascii="宋体" w:hAnsi="宋体" w:eastAsia="宋体" w:cs="宋体"/>
          <w:b/>
          <w:bCs/>
          <w:sz w:val="24"/>
          <w:szCs w:val="24"/>
          <w:highlight w:val="none"/>
          <w:u w:val="single"/>
          <w:shd w:val="pct10" w:color="auto" w:fill="FFFFFF"/>
        </w:rPr>
        <w:t>2、从业人员、营业收入、资产总额填报上一年度数据，无上一年度数据的新成立企业可不填报。</w:t>
      </w:r>
    </w:p>
    <w:p>
      <w:pPr>
        <w:pStyle w:val="11"/>
        <w:snapToGrid w:val="0"/>
        <w:spacing w:before="120" w:beforeLines="0" w:after="120" w:afterLines="0"/>
        <w:jc w:val="left"/>
        <w:rPr>
          <w:rFonts w:hint="eastAsia" w:ascii="宋体" w:hAnsi="宋体" w:eastAsia="宋体" w:cs="宋体"/>
          <w:b/>
          <w:bCs/>
          <w:color w:val="FF0000"/>
          <w:sz w:val="24"/>
          <w:szCs w:val="24"/>
          <w:highlight w:val="none"/>
          <w:u w:val="single"/>
          <w:shd w:val="pct10" w:color="auto" w:fill="FFFFFF"/>
        </w:rPr>
      </w:pPr>
      <w:r>
        <w:rPr>
          <w:rFonts w:hint="eastAsia" w:ascii="宋体" w:hAnsi="宋体" w:eastAsia="宋体" w:cs="宋体"/>
          <w:b/>
          <w:bCs/>
          <w:color w:val="FF0000"/>
          <w:sz w:val="24"/>
          <w:szCs w:val="24"/>
          <w:highlight w:val="none"/>
          <w:u w:val="single"/>
          <w:shd w:val="pct10" w:color="auto" w:fill="FFFFFF"/>
        </w:rPr>
        <w:t>3、为了更加准确判定承接企业是否为小微企业，请供应商根据工业和信息化部官方网站---中小企业规模类型自测小程序来辨别承接企业的企业规模类型。中小企业规模类型自测小程序链接网址为</w:t>
      </w:r>
    </w:p>
    <w:p>
      <w:pPr>
        <w:pStyle w:val="11"/>
        <w:snapToGrid w:val="0"/>
        <w:spacing w:before="120" w:beforeLines="0" w:after="120" w:afterLines="0"/>
        <w:jc w:val="left"/>
        <w:rPr>
          <w:rFonts w:hint="eastAsia" w:ascii="宋体" w:hAnsi="宋体" w:eastAsia="宋体" w:cs="宋体"/>
          <w:b/>
          <w:bCs/>
          <w:color w:val="FF0000"/>
          <w:sz w:val="24"/>
          <w:szCs w:val="24"/>
          <w:highlight w:val="none"/>
          <w:u w:val="single"/>
          <w:shd w:val="pct10" w:color="auto" w:fill="FFFFFF"/>
        </w:rPr>
      </w:pPr>
      <w:r>
        <w:rPr>
          <w:rFonts w:hint="eastAsia" w:ascii="宋体" w:hAnsi="宋体" w:eastAsia="宋体" w:cs="宋体"/>
          <w:b/>
          <w:bCs/>
          <w:color w:val="FF0000"/>
          <w:sz w:val="24"/>
          <w:szCs w:val="24"/>
          <w:highlight w:val="none"/>
          <w:u w:val="single"/>
          <w:shd w:val="pct10" w:color="auto" w:fill="FFFFFF"/>
        </w:rPr>
        <w:t>http://202.106.120.146/baosong/appweb/orgScale.html</w:t>
      </w:r>
    </w:p>
    <w:p>
      <w:pPr>
        <w:pStyle w:val="11"/>
        <w:snapToGrid w:val="0"/>
        <w:spacing w:before="120" w:beforeLines="0" w:after="120" w:afterLines="0"/>
        <w:jc w:val="left"/>
        <w:rPr>
          <w:rFonts w:hint="eastAsia" w:ascii="宋体" w:hAnsi="宋体" w:eastAsia="宋体" w:cs="宋体"/>
          <w:b/>
          <w:bCs/>
          <w:sz w:val="24"/>
          <w:szCs w:val="24"/>
          <w:highlight w:val="none"/>
          <w:u w:val="single"/>
          <w:shd w:val="pct10" w:color="auto" w:fill="FFFFFF"/>
        </w:rPr>
      </w:pPr>
      <w:r>
        <w:rPr>
          <w:rFonts w:hint="eastAsia" w:ascii="宋体" w:hAnsi="宋体" w:eastAsia="宋体" w:cs="宋体"/>
          <w:b/>
          <w:bCs/>
          <w:sz w:val="24"/>
          <w:szCs w:val="24"/>
          <w:highlight w:val="none"/>
          <w:u w:val="single"/>
          <w:shd w:val="pct10" w:color="auto" w:fill="FFFFFF"/>
        </w:rPr>
        <w:t>4、供应商未提供《中小企业声明函》的、《中小企业声明函》中内容应填写而未进行填写或未如实填写的，将不给予供应商享受中小企业扶持政策（即资格响应文件为无效）。</w:t>
      </w:r>
    </w:p>
    <w:p>
      <w:pPr>
        <w:pStyle w:val="2"/>
        <w:rPr>
          <w:rFonts w:hint="eastAsia" w:hAnsi="宋体"/>
          <w:color w:val="auto"/>
          <w:sz w:val="24"/>
          <w:highlight w:val="none"/>
        </w:rPr>
      </w:pPr>
      <w:bookmarkStart w:id="91" w:name="_Toc28030"/>
      <w:r>
        <w:rPr>
          <w:rFonts w:hint="eastAsia" w:ascii="宋体" w:hAnsi="宋体" w:eastAsia="宋体" w:cs="宋体"/>
          <w:b/>
          <w:bCs/>
          <w:sz w:val="24"/>
          <w:szCs w:val="24"/>
          <w:highlight w:val="none"/>
          <w:u w:val="single"/>
          <w:shd w:val="pct10" w:color="auto" w:fill="FFFFFF"/>
        </w:rPr>
        <w:t>5、如国家对中小企业划型标准有新的规定的，从其规定。</w:t>
      </w:r>
      <w:bookmarkEnd w:id="91"/>
    </w:p>
    <w:p>
      <w:pPr>
        <w:rPr>
          <w:rFonts w:hint="eastAsia" w:hAnsi="宋体"/>
          <w:color w:val="auto"/>
          <w:sz w:val="24"/>
          <w:highlight w:val="none"/>
        </w:rPr>
      </w:pPr>
      <w:r>
        <w:rPr>
          <w:rFonts w:hint="eastAsia" w:hAnsi="宋体"/>
          <w:color w:val="auto"/>
          <w:sz w:val="24"/>
          <w:highlight w:val="none"/>
        </w:rPr>
        <w:br w:type="page"/>
      </w:r>
    </w:p>
    <w:p>
      <w:pPr>
        <w:snapToGrid w:val="0"/>
        <w:spacing w:line="360" w:lineRule="auto"/>
        <w:rPr>
          <w:color w:val="auto"/>
          <w:sz w:val="24"/>
          <w:highlight w:val="none"/>
        </w:rPr>
      </w:pPr>
      <w:r>
        <w:rPr>
          <w:rFonts w:hint="eastAsia" w:hAnsi="宋体"/>
          <w:color w:val="auto"/>
          <w:sz w:val="24"/>
          <w:highlight w:val="none"/>
        </w:rPr>
        <w:t>1</w:t>
      </w:r>
      <w:r>
        <w:rPr>
          <w:rFonts w:hint="eastAsia" w:hAnsi="宋体"/>
          <w:color w:val="auto"/>
          <w:sz w:val="24"/>
          <w:highlight w:val="none"/>
          <w:lang w:val="en-US" w:eastAsia="zh-CN"/>
        </w:rPr>
        <w:t>4.</w:t>
      </w:r>
      <w:r>
        <w:rPr>
          <w:rFonts w:hint="eastAsia" w:hAnsi="宋体"/>
          <w:color w:val="auto"/>
          <w:sz w:val="24"/>
          <w:highlight w:val="none"/>
        </w:rPr>
        <w:t>政府采购活动现场确认声明书</w:t>
      </w:r>
    </w:p>
    <w:p>
      <w:pPr>
        <w:snapToGrid w:val="0"/>
        <w:spacing w:line="50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政府采购活动现场确认声明书</w:t>
      </w:r>
    </w:p>
    <w:p>
      <w:pPr>
        <w:snapToGrid w:val="0"/>
        <w:spacing w:line="500" w:lineRule="exact"/>
        <w:rPr>
          <w:rFonts w:ascii="仿宋" w:hAnsi="Courier New" w:eastAsia="仿宋"/>
          <w:b/>
          <w:color w:val="auto"/>
          <w:sz w:val="24"/>
          <w:highlight w:val="none"/>
        </w:rPr>
      </w:pPr>
      <w:r>
        <w:rPr>
          <w:rFonts w:hint="eastAsia" w:ascii="仿宋" w:hAnsi="仿宋"/>
          <w:color w:val="auto"/>
          <w:kern w:val="0"/>
          <w:sz w:val="24"/>
          <w:highlight w:val="none"/>
          <w:u w:val="single"/>
        </w:rPr>
        <w:t xml:space="preserve"> </w:t>
      </w:r>
      <w:r>
        <w:rPr>
          <w:rFonts w:ascii="仿宋" w:hAnsi="仿宋"/>
          <w:color w:val="auto"/>
          <w:kern w:val="0"/>
          <w:sz w:val="24"/>
          <w:highlight w:val="none"/>
          <w:u w:val="single"/>
        </w:rPr>
        <w:t xml:space="preserve">               </w:t>
      </w:r>
      <w:r>
        <w:rPr>
          <w:rFonts w:hint="eastAsia" w:ascii="仿宋" w:hAnsi="仿宋"/>
          <w:color w:val="auto"/>
          <w:kern w:val="0"/>
          <w:sz w:val="24"/>
          <w:highlight w:val="none"/>
          <w:u w:val="single"/>
        </w:rPr>
        <w:t xml:space="preserve"> </w:t>
      </w:r>
      <w:r>
        <w:rPr>
          <w:rFonts w:hint="eastAsia" w:ascii="仿宋" w:hAnsi="仿宋"/>
          <w:color w:val="auto"/>
          <w:kern w:val="0"/>
          <w:sz w:val="24"/>
          <w:highlight w:val="none"/>
        </w:rPr>
        <w:t>（采购组织机构名称）：</w:t>
      </w:r>
    </w:p>
    <w:p>
      <w:pPr>
        <w:widowControl/>
        <w:spacing w:line="360" w:lineRule="exact"/>
        <w:ind w:firstLine="504" w:firstLineChars="200"/>
        <w:jc w:val="left"/>
        <w:rPr>
          <w:rFonts w:ascii="宋体" w:hAnsi="宋体"/>
          <w:color w:val="auto"/>
          <w:kern w:val="0"/>
          <w:sz w:val="24"/>
          <w:highlight w:val="none"/>
        </w:rPr>
      </w:pPr>
      <w:r>
        <w:rPr>
          <w:rFonts w:hint="eastAsia" w:ascii="仿宋" w:hAnsi="仿宋"/>
          <w:color w:val="auto"/>
          <w:spacing w:val="6"/>
          <w:kern w:val="0"/>
          <w:sz w:val="24"/>
          <w:highlight w:val="none"/>
        </w:rPr>
        <w:t>本人经由</w:t>
      </w:r>
      <w:r>
        <w:rPr>
          <w:rFonts w:hint="eastAsia" w:ascii="仿宋" w:hAnsi="仿宋"/>
          <w:color w:val="auto"/>
          <w:spacing w:val="6"/>
          <w:kern w:val="0"/>
          <w:sz w:val="24"/>
          <w:highlight w:val="none"/>
          <w:u w:val="single"/>
        </w:rPr>
        <w:t xml:space="preserve">                   </w:t>
      </w:r>
      <w:r>
        <w:rPr>
          <w:rFonts w:ascii="仿宋" w:hAnsi="仿宋"/>
          <w:color w:val="auto"/>
          <w:spacing w:val="6"/>
          <w:kern w:val="0"/>
          <w:sz w:val="24"/>
          <w:highlight w:val="none"/>
          <w:u w:val="single"/>
        </w:rPr>
        <w:t xml:space="preserve">          </w:t>
      </w:r>
      <w:r>
        <w:rPr>
          <w:rFonts w:hint="eastAsia" w:ascii="仿宋" w:hAnsi="仿宋"/>
          <w:color w:val="auto"/>
          <w:spacing w:val="6"/>
          <w:kern w:val="0"/>
          <w:sz w:val="24"/>
          <w:highlight w:val="none"/>
        </w:rPr>
        <w:t>单位</w:t>
      </w:r>
      <w:r>
        <w:rPr>
          <w:rFonts w:hint="eastAsia" w:ascii="仿宋" w:hAnsi="仿宋"/>
          <w:color w:val="auto"/>
          <w:spacing w:val="6"/>
          <w:kern w:val="0"/>
          <w:sz w:val="24"/>
          <w:highlight w:val="none"/>
          <w:u w:val="single"/>
        </w:rPr>
        <w:t xml:space="preserve">         (法人代表)</w:t>
      </w:r>
      <w:r>
        <w:rPr>
          <w:rFonts w:hint="eastAsia" w:ascii="仿宋" w:hAnsi="仿宋"/>
          <w:color w:val="auto"/>
          <w:spacing w:val="6"/>
          <w:kern w:val="0"/>
          <w:sz w:val="24"/>
          <w:highlight w:val="none"/>
        </w:rPr>
        <w:t>合法授权参加</w:t>
      </w:r>
      <w:r>
        <w:rPr>
          <w:rFonts w:hint="eastAsia" w:ascii="宋体" w:hAnsi="宋体"/>
          <w:color w:val="auto"/>
          <w:kern w:val="0"/>
          <w:sz w:val="24"/>
          <w:highlight w:val="none"/>
          <w:u w:val="single"/>
        </w:rPr>
        <w:t xml:space="preserve"> </w:t>
      </w:r>
      <w:r>
        <w:rPr>
          <w:rFonts w:ascii="宋体" w:hAnsi="宋体"/>
          <w:color w:val="auto"/>
          <w:kern w:val="0"/>
          <w:sz w:val="24"/>
          <w:highlight w:val="none"/>
          <w:u w:val="single"/>
        </w:rPr>
        <w:t xml:space="preserve">                 </w:t>
      </w:r>
      <w:r>
        <w:rPr>
          <w:rFonts w:hint="eastAsia" w:ascii="宋体" w:hAnsi="宋体"/>
          <w:color w:val="auto"/>
          <w:kern w:val="0"/>
          <w:sz w:val="24"/>
          <w:highlight w:val="none"/>
          <w:u w:val="single"/>
        </w:rPr>
        <w:t xml:space="preserve"> </w:t>
      </w:r>
      <w:r>
        <w:rPr>
          <w:rFonts w:ascii="宋体" w:hAnsi="宋体"/>
          <w:color w:val="auto"/>
          <w:kern w:val="0"/>
          <w:sz w:val="24"/>
          <w:highlight w:val="none"/>
          <w:u w:val="single"/>
        </w:rPr>
        <w:t xml:space="preserve">   </w:t>
      </w:r>
      <w:r>
        <w:rPr>
          <w:rFonts w:hint="eastAsia" w:ascii="宋体" w:hAnsi="宋体"/>
          <w:color w:val="auto"/>
          <w:kern w:val="0"/>
          <w:sz w:val="24"/>
          <w:highlight w:val="none"/>
          <w:u w:val="single"/>
        </w:rPr>
        <w:t>采购</w:t>
      </w:r>
      <w:r>
        <w:rPr>
          <w:rFonts w:hint="eastAsia" w:ascii="仿宋" w:hAnsi="仿宋"/>
          <w:color w:val="auto"/>
          <w:spacing w:val="6"/>
          <w:kern w:val="0"/>
          <w:sz w:val="24"/>
          <w:highlight w:val="none"/>
          <w:u w:val="single"/>
        </w:rPr>
        <w:t xml:space="preserve">（编号： </w:t>
      </w:r>
      <w:r>
        <w:rPr>
          <w:rFonts w:ascii="仿宋" w:hAnsi="仿宋"/>
          <w:color w:val="auto"/>
          <w:spacing w:val="6"/>
          <w:kern w:val="0"/>
          <w:sz w:val="24"/>
          <w:highlight w:val="none"/>
          <w:u w:val="single"/>
        </w:rPr>
        <w:t xml:space="preserve">      ）</w:t>
      </w:r>
      <w:r>
        <w:rPr>
          <w:rFonts w:hint="eastAsia" w:ascii="仿宋" w:hAnsi="仿宋"/>
          <w:color w:val="auto"/>
          <w:spacing w:val="6"/>
          <w:kern w:val="0"/>
          <w:sz w:val="24"/>
          <w:highlight w:val="none"/>
        </w:rPr>
        <w:t>政府采购活动，经与本单位法人代表（负责人）联系确认，现就有关公平竞争事项郑重声明如下：</w:t>
      </w:r>
    </w:p>
    <w:p>
      <w:pPr>
        <w:widowControl/>
        <w:snapToGrid w:val="0"/>
        <w:spacing w:line="440" w:lineRule="exact"/>
        <w:rPr>
          <w:rFonts w:ascii="仿宋" w:eastAsia="仿宋"/>
          <w:color w:val="auto"/>
          <w:kern w:val="0"/>
          <w:sz w:val="24"/>
          <w:highlight w:val="none"/>
        </w:rPr>
      </w:pPr>
      <w:r>
        <w:rPr>
          <w:rFonts w:hint="eastAsia" w:ascii="仿宋" w:hAnsi="仿宋"/>
          <w:color w:val="auto"/>
          <w:kern w:val="0"/>
          <w:sz w:val="24"/>
          <w:highlight w:val="none"/>
        </w:rPr>
        <w:t>一、本单位与采购人之间</w:t>
      </w:r>
    </w:p>
    <w:p>
      <w:pPr>
        <w:widowControl/>
        <w:snapToGrid w:val="0"/>
        <w:spacing w:line="440" w:lineRule="exact"/>
        <w:ind w:left="454"/>
        <w:rPr>
          <w:rFonts w:ascii="仿宋" w:eastAsia="仿宋"/>
          <w:color w:val="auto"/>
          <w:kern w:val="0"/>
          <w:sz w:val="24"/>
          <w:highlight w:val="none"/>
        </w:rPr>
      </w:pPr>
      <w:r>
        <w:rPr>
          <w:rFonts w:hint="eastAsia" w:ascii="宋体" w:hAnsi="宋体" w:cs="宋体"/>
          <w:color w:val="auto"/>
          <w:kern w:val="0"/>
          <w:sz w:val="24"/>
          <w:highlight w:val="none"/>
        </w:rPr>
        <w:t>□</w:t>
      </w:r>
      <w:r>
        <w:rPr>
          <w:rFonts w:hint="eastAsia" w:ascii="仿宋" w:hAnsi="仿宋"/>
          <w:color w:val="auto"/>
          <w:kern w:val="0"/>
          <w:sz w:val="24"/>
          <w:highlight w:val="none"/>
        </w:rPr>
        <w:t>不存在利害关系</w:t>
      </w:r>
    </w:p>
    <w:p>
      <w:pPr>
        <w:widowControl/>
        <w:snapToGrid w:val="0"/>
        <w:spacing w:line="440" w:lineRule="exact"/>
        <w:ind w:left="454"/>
        <w:rPr>
          <w:rFonts w:ascii="仿宋" w:eastAsia="仿宋"/>
          <w:color w:val="auto"/>
          <w:kern w:val="0"/>
          <w:sz w:val="24"/>
          <w:highlight w:val="none"/>
        </w:rPr>
      </w:pPr>
      <w:r>
        <w:rPr>
          <w:rFonts w:hint="eastAsia" w:ascii="宋体" w:hAnsi="宋体" w:cs="宋体"/>
          <w:color w:val="auto"/>
          <w:kern w:val="0"/>
          <w:sz w:val="24"/>
          <w:highlight w:val="none"/>
        </w:rPr>
        <w:t>□</w:t>
      </w:r>
      <w:r>
        <w:rPr>
          <w:rFonts w:hint="eastAsia" w:ascii="仿宋" w:hAnsi="仿宋"/>
          <w:color w:val="auto"/>
          <w:kern w:val="0"/>
          <w:sz w:val="24"/>
          <w:highlight w:val="none"/>
        </w:rPr>
        <w:t>存在下列利害关系：</w:t>
      </w:r>
    </w:p>
    <w:p>
      <w:pPr>
        <w:widowControl/>
        <w:snapToGrid w:val="0"/>
        <w:spacing w:line="440" w:lineRule="exact"/>
        <w:rPr>
          <w:rFonts w:ascii="仿宋" w:eastAsia="仿宋"/>
          <w:color w:val="auto"/>
          <w:kern w:val="0"/>
          <w:sz w:val="24"/>
          <w:highlight w:val="none"/>
        </w:rPr>
      </w:pPr>
      <w:r>
        <w:rPr>
          <w:rFonts w:ascii="仿宋" w:hAnsi="仿宋"/>
          <w:color w:val="auto"/>
          <w:kern w:val="0"/>
          <w:sz w:val="24"/>
          <w:highlight w:val="none"/>
        </w:rPr>
        <w:t xml:space="preserve">  A.</w:t>
      </w:r>
      <w:r>
        <w:rPr>
          <w:rFonts w:hint="eastAsia" w:ascii="仿宋" w:hAnsi="仿宋"/>
          <w:color w:val="auto"/>
          <w:kern w:val="0"/>
          <w:sz w:val="24"/>
          <w:highlight w:val="none"/>
        </w:rPr>
        <w:t>投资关系</w:t>
      </w:r>
      <w:r>
        <w:rPr>
          <w:rFonts w:ascii="仿宋" w:hAnsi="仿宋"/>
          <w:color w:val="auto"/>
          <w:kern w:val="0"/>
          <w:sz w:val="24"/>
          <w:highlight w:val="none"/>
        </w:rPr>
        <w:t xml:space="preserve">    B.</w:t>
      </w:r>
      <w:r>
        <w:rPr>
          <w:rFonts w:hint="eastAsia" w:ascii="仿宋" w:hAnsi="仿宋"/>
          <w:color w:val="auto"/>
          <w:kern w:val="0"/>
          <w:sz w:val="24"/>
          <w:highlight w:val="none"/>
        </w:rPr>
        <w:t>行政隶属关系</w:t>
      </w:r>
      <w:r>
        <w:rPr>
          <w:rFonts w:ascii="仿宋" w:hAnsi="仿宋"/>
          <w:color w:val="auto"/>
          <w:kern w:val="0"/>
          <w:sz w:val="24"/>
          <w:highlight w:val="none"/>
        </w:rPr>
        <w:t xml:space="preserve">    C.</w:t>
      </w:r>
      <w:r>
        <w:rPr>
          <w:rFonts w:hint="eastAsia" w:ascii="仿宋" w:hAnsi="仿宋"/>
          <w:color w:val="auto"/>
          <w:kern w:val="0"/>
          <w:sz w:val="24"/>
          <w:highlight w:val="none"/>
        </w:rPr>
        <w:t>业务指导关系</w:t>
      </w:r>
    </w:p>
    <w:p>
      <w:pPr>
        <w:widowControl/>
        <w:snapToGrid w:val="0"/>
        <w:spacing w:line="440" w:lineRule="exact"/>
        <w:rPr>
          <w:rFonts w:ascii="仿宋" w:eastAsia="仿宋"/>
          <w:color w:val="auto"/>
          <w:kern w:val="0"/>
          <w:sz w:val="24"/>
          <w:highlight w:val="none"/>
        </w:rPr>
      </w:pPr>
      <w:r>
        <w:rPr>
          <w:rFonts w:ascii="仿宋" w:hAnsi="仿宋"/>
          <w:color w:val="auto"/>
          <w:kern w:val="0"/>
          <w:sz w:val="24"/>
          <w:highlight w:val="none"/>
        </w:rPr>
        <w:t xml:space="preserve">  D.</w:t>
      </w:r>
      <w:r>
        <w:rPr>
          <w:rFonts w:hint="eastAsia" w:ascii="仿宋" w:hAnsi="仿宋"/>
          <w:color w:val="auto"/>
          <w:kern w:val="0"/>
          <w:sz w:val="24"/>
          <w:highlight w:val="none"/>
        </w:rPr>
        <w:t>其他可能</w:t>
      </w:r>
      <w:r>
        <w:rPr>
          <w:rFonts w:hint="eastAsia" w:ascii="仿宋" w:hAnsi="仿宋"/>
          <w:color w:val="auto"/>
          <w:sz w:val="24"/>
          <w:highlight w:val="none"/>
        </w:rPr>
        <w:t>影响采购公正的</w:t>
      </w:r>
      <w:r>
        <w:rPr>
          <w:rFonts w:hint="eastAsia" w:ascii="仿宋" w:hAnsi="仿宋"/>
          <w:color w:val="auto"/>
          <w:kern w:val="0"/>
          <w:sz w:val="24"/>
          <w:highlight w:val="none"/>
        </w:rPr>
        <w:t>利害关系。</w:t>
      </w:r>
    </w:p>
    <w:p>
      <w:pPr>
        <w:widowControl/>
        <w:snapToGrid w:val="0"/>
        <w:spacing w:line="440" w:lineRule="exact"/>
        <w:rPr>
          <w:rFonts w:ascii="仿宋" w:eastAsia="仿宋"/>
          <w:color w:val="auto"/>
          <w:kern w:val="0"/>
          <w:sz w:val="24"/>
          <w:highlight w:val="none"/>
        </w:rPr>
      </w:pPr>
      <w:r>
        <w:rPr>
          <w:rFonts w:hint="eastAsia" w:ascii="仿宋" w:hAnsi="仿宋"/>
          <w:color w:val="auto"/>
          <w:spacing w:val="6"/>
          <w:sz w:val="24"/>
          <w:highlight w:val="none"/>
        </w:rPr>
        <w:t>二、</w:t>
      </w:r>
      <w:r>
        <w:rPr>
          <w:rFonts w:hint="eastAsia" w:ascii="仿宋" w:hAnsi="仿宋"/>
          <w:color w:val="auto"/>
          <w:kern w:val="0"/>
          <w:sz w:val="24"/>
          <w:highlight w:val="none"/>
        </w:rPr>
        <w:t>现已清楚知道参加本项目采购活动的其他所有供应商名称，本单位</w:t>
      </w:r>
    </w:p>
    <w:p>
      <w:pPr>
        <w:widowControl/>
        <w:snapToGrid w:val="0"/>
        <w:spacing w:line="440" w:lineRule="exact"/>
        <w:ind w:firstLine="480" w:firstLineChars="200"/>
        <w:rPr>
          <w:rFonts w:ascii="仿宋" w:eastAsia="仿宋"/>
          <w:color w:val="auto"/>
          <w:kern w:val="0"/>
          <w:sz w:val="24"/>
          <w:highlight w:val="none"/>
        </w:rPr>
      </w:pPr>
      <w:r>
        <w:rPr>
          <w:rFonts w:hint="eastAsia" w:ascii="宋体" w:hAnsi="宋体" w:cs="宋体"/>
          <w:color w:val="auto"/>
          <w:kern w:val="0"/>
          <w:sz w:val="24"/>
          <w:highlight w:val="none"/>
        </w:rPr>
        <w:t>□与其他所有供应商之间均</w:t>
      </w:r>
      <w:r>
        <w:rPr>
          <w:rFonts w:hint="eastAsia" w:ascii="仿宋" w:hAnsi="仿宋"/>
          <w:color w:val="auto"/>
          <w:kern w:val="0"/>
          <w:sz w:val="24"/>
          <w:highlight w:val="none"/>
        </w:rPr>
        <w:t>不存在利害关系</w:t>
      </w:r>
    </w:p>
    <w:p>
      <w:pPr>
        <w:widowControl/>
        <w:snapToGrid w:val="0"/>
        <w:spacing w:line="440" w:lineRule="exact"/>
        <w:ind w:firstLine="480" w:firstLineChars="200"/>
        <w:rPr>
          <w:rFonts w:ascii="仿宋" w:eastAsia="仿宋"/>
          <w:color w:val="auto"/>
          <w:kern w:val="0"/>
          <w:sz w:val="24"/>
          <w:highlight w:val="none"/>
        </w:rPr>
      </w:pPr>
      <w:r>
        <w:rPr>
          <w:rFonts w:hint="eastAsia" w:ascii="宋体" w:hAnsi="宋体" w:cs="宋体"/>
          <w:color w:val="auto"/>
          <w:kern w:val="0"/>
          <w:sz w:val="24"/>
          <w:highlight w:val="none"/>
        </w:rPr>
        <w:t>□与之间</w:t>
      </w:r>
      <w:r>
        <w:rPr>
          <w:rFonts w:hint="eastAsia" w:ascii="仿宋" w:hAnsi="仿宋"/>
          <w:color w:val="auto"/>
          <w:kern w:val="0"/>
          <w:sz w:val="24"/>
          <w:highlight w:val="none"/>
        </w:rPr>
        <w:t>存在下列利害关系：</w:t>
      </w:r>
    </w:p>
    <w:p>
      <w:pPr>
        <w:snapToGrid w:val="0"/>
        <w:spacing w:line="440" w:lineRule="exact"/>
        <w:rPr>
          <w:rFonts w:ascii="仿宋" w:hAnsi="Courier New" w:eastAsia="仿宋"/>
          <w:color w:val="auto"/>
          <w:kern w:val="0"/>
          <w:sz w:val="24"/>
          <w:highlight w:val="none"/>
        </w:rPr>
      </w:pPr>
      <w:r>
        <w:rPr>
          <w:rFonts w:ascii="仿宋" w:hAnsi="仿宋"/>
          <w:color w:val="auto"/>
          <w:kern w:val="0"/>
          <w:sz w:val="24"/>
          <w:highlight w:val="none"/>
        </w:rPr>
        <w:t xml:space="preserve">  A.</w:t>
      </w:r>
      <w:r>
        <w:rPr>
          <w:rFonts w:hint="eastAsia" w:ascii="仿宋" w:hAnsi="仿宋"/>
          <w:color w:val="auto"/>
          <w:kern w:val="0"/>
          <w:sz w:val="24"/>
          <w:highlight w:val="none"/>
        </w:rPr>
        <w:t>法定代表人或负责人或实际控制人是同一人</w:t>
      </w:r>
    </w:p>
    <w:p>
      <w:pPr>
        <w:snapToGrid w:val="0"/>
        <w:spacing w:line="440" w:lineRule="exact"/>
        <w:rPr>
          <w:rFonts w:ascii="仿宋" w:hAnsi="Courier New" w:eastAsia="仿宋"/>
          <w:color w:val="auto"/>
          <w:spacing w:val="6"/>
          <w:sz w:val="24"/>
          <w:highlight w:val="none"/>
        </w:rPr>
      </w:pPr>
      <w:r>
        <w:rPr>
          <w:rFonts w:ascii="仿宋" w:hAnsi="仿宋"/>
          <w:color w:val="auto"/>
          <w:kern w:val="0"/>
          <w:sz w:val="24"/>
          <w:highlight w:val="none"/>
        </w:rPr>
        <w:t xml:space="preserve">  B.</w:t>
      </w:r>
      <w:r>
        <w:rPr>
          <w:rFonts w:hint="eastAsia" w:ascii="仿宋" w:hAnsi="仿宋"/>
          <w:color w:val="auto"/>
          <w:kern w:val="0"/>
          <w:sz w:val="24"/>
          <w:highlight w:val="none"/>
        </w:rPr>
        <w:t>法定代表人或负责人或实际控制人是夫妻关系</w:t>
      </w:r>
    </w:p>
    <w:p>
      <w:pPr>
        <w:snapToGrid w:val="0"/>
        <w:spacing w:line="440" w:lineRule="exact"/>
        <w:rPr>
          <w:rFonts w:ascii="仿宋" w:hAnsi="Courier New" w:eastAsia="仿宋"/>
          <w:color w:val="auto"/>
          <w:spacing w:val="6"/>
          <w:sz w:val="24"/>
          <w:highlight w:val="none"/>
        </w:rPr>
      </w:pPr>
      <w:r>
        <w:rPr>
          <w:rFonts w:ascii="仿宋" w:hAnsi="仿宋"/>
          <w:color w:val="auto"/>
          <w:kern w:val="0"/>
          <w:sz w:val="24"/>
          <w:highlight w:val="none"/>
        </w:rPr>
        <w:t xml:space="preserve">  C.</w:t>
      </w:r>
      <w:r>
        <w:rPr>
          <w:rFonts w:hint="eastAsia" w:ascii="仿宋" w:hAnsi="仿宋"/>
          <w:color w:val="auto"/>
          <w:kern w:val="0"/>
          <w:sz w:val="24"/>
          <w:highlight w:val="none"/>
        </w:rPr>
        <w:t>法定代表人或负责人或实际控制人是直系血亲关系</w:t>
      </w:r>
    </w:p>
    <w:p>
      <w:pPr>
        <w:snapToGrid w:val="0"/>
        <w:spacing w:line="440" w:lineRule="exact"/>
        <w:rPr>
          <w:rFonts w:ascii="仿宋" w:hAnsi="Courier New" w:eastAsia="仿宋"/>
          <w:color w:val="auto"/>
          <w:spacing w:val="6"/>
          <w:sz w:val="24"/>
          <w:highlight w:val="none"/>
        </w:rPr>
      </w:pPr>
      <w:r>
        <w:rPr>
          <w:rFonts w:ascii="仿宋" w:hAnsi="仿宋"/>
          <w:color w:val="auto"/>
          <w:kern w:val="0"/>
          <w:sz w:val="24"/>
          <w:highlight w:val="none"/>
        </w:rPr>
        <w:t xml:space="preserve">  D.</w:t>
      </w:r>
      <w:r>
        <w:rPr>
          <w:rFonts w:hint="eastAsia" w:ascii="仿宋" w:hAnsi="仿宋"/>
          <w:color w:val="auto"/>
          <w:kern w:val="0"/>
          <w:sz w:val="24"/>
          <w:highlight w:val="none"/>
        </w:rPr>
        <w:t>法定代表人或负责人或实际控制人存在三代以内旁系血亲关系</w:t>
      </w:r>
    </w:p>
    <w:p>
      <w:pPr>
        <w:snapToGrid w:val="0"/>
        <w:spacing w:line="440" w:lineRule="exact"/>
        <w:rPr>
          <w:rFonts w:ascii="仿宋" w:hAnsi="Courier New" w:eastAsia="仿宋"/>
          <w:color w:val="auto"/>
          <w:kern w:val="0"/>
          <w:sz w:val="24"/>
          <w:highlight w:val="none"/>
        </w:rPr>
      </w:pPr>
      <w:r>
        <w:rPr>
          <w:rFonts w:ascii="仿宋" w:hAnsi="仿宋"/>
          <w:color w:val="auto"/>
          <w:kern w:val="0"/>
          <w:sz w:val="24"/>
          <w:highlight w:val="none"/>
        </w:rPr>
        <w:t xml:space="preserve">  E.</w:t>
      </w:r>
      <w:r>
        <w:rPr>
          <w:rFonts w:hint="eastAsia" w:ascii="仿宋" w:hAnsi="仿宋"/>
          <w:color w:val="auto"/>
          <w:kern w:val="0"/>
          <w:sz w:val="24"/>
          <w:highlight w:val="none"/>
        </w:rPr>
        <w:t>法定代表人或负责人或实际控制人存在近姻亲关系</w:t>
      </w:r>
    </w:p>
    <w:p>
      <w:pPr>
        <w:snapToGrid w:val="0"/>
        <w:spacing w:line="440" w:lineRule="exact"/>
        <w:rPr>
          <w:rFonts w:ascii="仿宋" w:hAnsi="Courier New" w:eastAsia="仿宋"/>
          <w:color w:val="auto"/>
          <w:kern w:val="0"/>
          <w:sz w:val="24"/>
          <w:highlight w:val="none"/>
        </w:rPr>
      </w:pPr>
      <w:r>
        <w:rPr>
          <w:rFonts w:ascii="仿宋" w:hAnsi="仿宋"/>
          <w:color w:val="auto"/>
          <w:kern w:val="0"/>
          <w:sz w:val="24"/>
          <w:highlight w:val="none"/>
        </w:rPr>
        <w:t xml:space="preserve">  F.</w:t>
      </w:r>
      <w:r>
        <w:rPr>
          <w:rFonts w:hint="eastAsia" w:ascii="仿宋" w:hAnsi="仿宋"/>
          <w:color w:val="auto"/>
          <w:kern w:val="0"/>
          <w:sz w:val="24"/>
          <w:highlight w:val="none"/>
        </w:rPr>
        <w:t>法定代表人或负责人或实际控制人存在股份控制或实际控制关系</w:t>
      </w:r>
    </w:p>
    <w:p>
      <w:pPr>
        <w:snapToGrid w:val="0"/>
        <w:spacing w:line="440" w:lineRule="exact"/>
        <w:outlineLvl w:val="0"/>
        <w:rPr>
          <w:rFonts w:ascii="仿宋" w:hAnsi="Courier New" w:eastAsia="仿宋"/>
          <w:color w:val="auto"/>
          <w:kern w:val="0"/>
          <w:sz w:val="24"/>
          <w:highlight w:val="none"/>
        </w:rPr>
      </w:pPr>
      <w:r>
        <w:rPr>
          <w:rFonts w:ascii="仿宋" w:hAnsi="仿宋"/>
          <w:color w:val="auto"/>
          <w:kern w:val="0"/>
          <w:sz w:val="24"/>
          <w:highlight w:val="none"/>
        </w:rPr>
        <w:t xml:space="preserve">  </w:t>
      </w:r>
      <w:bookmarkStart w:id="92" w:name="_Toc17379"/>
      <w:bookmarkStart w:id="93" w:name="_Toc9040"/>
      <w:bookmarkStart w:id="94" w:name="_Toc12155"/>
      <w:r>
        <w:rPr>
          <w:rFonts w:ascii="仿宋" w:hAnsi="仿宋"/>
          <w:color w:val="auto"/>
          <w:kern w:val="0"/>
          <w:sz w:val="24"/>
          <w:highlight w:val="none"/>
        </w:rPr>
        <w:t>G.</w:t>
      </w:r>
      <w:r>
        <w:rPr>
          <w:rFonts w:hint="eastAsia" w:ascii="仿宋" w:hAnsi="仿宋"/>
          <w:color w:val="auto"/>
          <w:kern w:val="0"/>
          <w:sz w:val="24"/>
          <w:highlight w:val="none"/>
        </w:rPr>
        <w:t>存在共同直接或间接投资设立子公司、联营企业和合营企业情况</w:t>
      </w:r>
      <w:bookmarkEnd w:id="92"/>
      <w:bookmarkEnd w:id="93"/>
      <w:bookmarkEnd w:id="94"/>
    </w:p>
    <w:p>
      <w:pPr>
        <w:snapToGrid w:val="0"/>
        <w:spacing w:line="440" w:lineRule="exact"/>
        <w:rPr>
          <w:rFonts w:ascii="仿宋" w:hAnsi="Courier New" w:eastAsia="仿宋"/>
          <w:color w:val="auto"/>
          <w:sz w:val="24"/>
          <w:highlight w:val="none"/>
        </w:rPr>
      </w:pPr>
      <w:r>
        <w:rPr>
          <w:rFonts w:ascii="仿宋" w:hAnsi="仿宋"/>
          <w:color w:val="auto"/>
          <w:kern w:val="0"/>
          <w:sz w:val="24"/>
          <w:highlight w:val="none"/>
        </w:rPr>
        <w:t xml:space="preserve">  H.</w:t>
      </w:r>
      <w:r>
        <w:rPr>
          <w:rFonts w:hint="eastAsia" w:ascii="仿宋" w:hAnsi="仿宋"/>
          <w:color w:val="auto"/>
          <w:kern w:val="0"/>
          <w:sz w:val="24"/>
          <w:highlight w:val="none"/>
        </w:rPr>
        <w:t>存在分级代理或代销关系、同一生产制造商关系、</w:t>
      </w:r>
      <w:r>
        <w:rPr>
          <w:rFonts w:hint="eastAsia" w:ascii="仿宋" w:hAnsi="仿宋"/>
          <w:color w:val="auto"/>
          <w:sz w:val="24"/>
          <w:highlight w:val="none"/>
        </w:rPr>
        <w:t>管理关系、重要业务（占主营业务收入</w:t>
      </w:r>
      <w:r>
        <w:rPr>
          <w:rFonts w:ascii="仿宋" w:hAnsi="仿宋"/>
          <w:color w:val="auto"/>
          <w:sz w:val="24"/>
          <w:highlight w:val="none"/>
        </w:rPr>
        <w:t>50%</w:t>
      </w:r>
      <w:r>
        <w:rPr>
          <w:rFonts w:hint="eastAsia" w:ascii="仿宋" w:hAnsi="仿宋"/>
          <w:color w:val="auto"/>
          <w:sz w:val="24"/>
          <w:highlight w:val="none"/>
        </w:rPr>
        <w:t>以上）或重要财务往来关系（如融资）等其他实质性控制关系</w:t>
      </w:r>
    </w:p>
    <w:p>
      <w:pPr>
        <w:snapToGrid w:val="0"/>
        <w:spacing w:line="440" w:lineRule="exact"/>
        <w:rPr>
          <w:rFonts w:ascii="仿宋" w:hAnsi="Courier New" w:eastAsia="仿宋"/>
          <w:color w:val="auto"/>
          <w:spacing w:val="6"/>
          <w:sz w:val="24"/>
          <w:highlight w:val="none"/>
        </w:rPr>
      </w:pPr>
      <w:r>
        <w:rPr>
          <w:rFonts w:ascii="仿宋" w:hAnsi="仿宋"/>
          <w:color w:val="auto"/>
          <w:sz w:val="24"/>
          <w:highlight w:val="none"/>
        </w:rPr>
        <w:t>I</w:t>
      </w:r>
      <w:r>
        <w:rPr>
          <w:rFonts w:ascii="仿宋" w:hAnsi="Courier New" w:eastAsia="仿宋"/>
          <w:color w:val="auto"/>
          <w:kern w:val="0"/>
          <w:sz w:val="24"/>
          <w:highlight w:val="none"/>
        </w:rPr>
        <w:t>.</w:t>
      </w:r>
      <w:r>
        <w:rPr>
          <w:rFonts w:hint="eastAsia" w:ascii="仿宋" w:hAnsi="仿宋"/>
          <w:color w:val="auto"/>
          <w:sz w:val="24"/>
          <w:highlight w:val="none"/>
        </w:rPr>
        <w:t>其他利害关系情况</w:t>
      </w:r>
      <w:r>
        <w:rPr>
          <w:rFonts w:hint="eastAsia" w:ascii="仿宋" w:hAnsi="仿宋"/>
          <w:color w:val="auto"/>
          <w:kern w:val="0"/>
          <w:sz w:val="24"/>
          <w:highlight w:val="none"/>
        </w:rPr>
        <w:t>。</w:t>
      </w:r>
    </w:p>
    <w:p>
      <w:pPr>
        <w:widowControl/>
        <w:snapToGrid w:val="0"/>
        <w:spacing w:line="440" w:lineRule="exact"/>
        <w:rPr>
          <w:rFonts w:ascii="仿宋" w:eastAsia="仿宋"/>
          <w:color w:val="auto"/>
          <w:kern w:val="0"/>
          <w:sz w:val="24"/>
          <w:highlight w:val="none"/>
        </w:rPr>
      </w:pPr>
      <w:r>
        <w:rPr>
          <w:rFonts w:hint="eastAsia" w:ascii="仿宋" w:hAnsi="仿宋"/>
          <w:color w:val="auto"/>
          <w:sz w:val="24"/>
          <w:highlight w:val="none"/>
        </w:rPr>
        <w:t>三、现已清楚知道并</w:t>
      </w:r>
      <w:r>
        <w:rPr>
          <w:rFonts w:hint="eastAsia" w:ascii="仿宋" w:hAnsi="仿宋"/>
          <w:color w:val="auto"/>
          <w:kern w:val="0"/>
          <w:sz w:val="24"/>
          <w:highlight w:val="none"/>
        </w:rPr>
        <w:t>严格遵守政府采购法律法规和现场纪律。</w:t>
      </w:r>
    </w:p>
    <w:p>
      <w:pPr>
        <w:widowControl/>
        <w:snapToGrid w:val="0"/>
        <w:spacing w:line="440" w:lineRule="exact"/>
        <w:rPr>
          <w:rFonts w:ascii="仿宋" w:hAnsi="仿宋"/>
          <w:color w:val="auto"/>
          <w:kern w:val="0"/>
          <w:sz w:val="24"/>
          <w:highlight w:val="none"/>
        </w:rPr>
      </w:pPr>
      <w:r>
        <w:rPr>
          <w:rFonts w:hint="eastAsia" w:ascii="仿宋" w:hAnsi="仿宋"/>
          <w:color w:val="auto"/>
          <w:kern w:val="0"/>
          <w:sz w:val="24"/>
          <w:highlight w:val="none"/>
        </w:rPr>
        <w:t>四、我发现供应商之间存在或可能存在上述第二条第项利害关系。</w:t>
      </w:r>
    </w:p>
    <w:p>
      <w:pPr>
        <w:widowControl/>
        <w:snapToGrid w:val="0"/>
        <w:spacing w:line="440" w:lineRule="exact"/>
        <w:rPr>
          <w:rFonts w:ascii="宋体" w:hAnsi="宋体"/>
          <w:color w:val="auto"/>
          <w:kern w:val="0"/>
          <w:sz w:val="24"/>
          <w:highlight w:val="none"/>
        </w:rPr>
      </w:pPr>
      <w:r>
        <w:rPr>
          <w:rFonts w:hint="eastAsia" w:ascii="宋体" w:hAnsi="宋体"/>
          <w:color w:val="auto"/>
          <w:kern w:val="0"/>
          <w:sz w:val="24"/>
          <w:highlight w:val="none"/>
        </w:rPr>
        <w:t>□不存在利害关系</w:t>
      </w:r>
    </w:p>
    <w:p>
      <w:pPr>
        <w:widowControl/>
        <w:snapToGrid w:val="0"/>
        <w:spacing w:line="440" w:lineRule="exact"/>
        <w:rPr>
          <w:rFonts w:hint="eastAsia" w:ascii="仿宋" w:hAnsi="仿宋"/>
          <w:color w:val="auto"/>
          <w:sz w:val="24"/>
          <w:highlight w:val="none"/>
        </w:rPr>
      </w:pPr>
      <w:r>
        <w:rPr>
          <w:rFonts w:hint="eastAsia" w:ascii="宋体" w:hAnsi="宋体"/>
          <w:color w:val="auto"/>
          <w:kern w:val="0"/>
          <w:sz w:val="24"/>
          <w:highlight w:val="none"/>
        </w:rPr>
        <w:t>□存在下列利害关系</w:t>
      </w:r>
    </w:p>
    <w:p>
      <w:pPr>
        <w:snapToGrid w:val="0"/>
        <w:spacing w:line="500" w:lineRule="exact"/>
        <w:ind w:firstLine="482" w:firstLineChars="200"/>
        <w:rPr>
          <w:rFonts w:ascii="仿宋" w:eastAsia="仿宋"/>
          <w:color w:val="auto"/>
          <w:sz w:val="24"/>
          <w:highlight w:val="none"/>
        </w:rPr>
      </w:pPr>
      <w:r>
        <w:rPr>
          <w:rFonts w:hint="eastAsia" w:ascii="仿宋" w:hAnsi="仿宋"/>
          <w:b/>
          <w:color w:val="auto"/>
          <w:sz w:val="24"/>
          <w:highlight w:val="none"/>
        </w:rPr>
        <w:t>供应商代表签名：</w:t>
      </w:r>
    </w:p>
    <w:p>
      <w:pPr>
        <w:ind w:firstLine="5880" w:firstLineChars="2450"/>
        <w:rPr>
          <w:rFonts w:hint="eastAsia"/>
          <w:color w:val="auto"/>
          <w:highlight w:val="none"/>
        </w:rPr>
      </w:pPr>
      <w:r>
        <w:rPr>
          <w:rFonts w:hint="eastAsia" w:ascii="仿宋" w:hAnsi="仿宋"/>
          <w:color w:val="auto"/>
          <w:sz w:val="24"/>
          <w:highlight w:val="none"/>
        </w:rPr>
        <w:t>年</w:t>
      </w:r>
      <w:r>
        <w:rPr>
          <w:rFonts w:ascii="仿宋" w:hAnsi="仿宋"/>
          <w:color w:val="auto"/>
          <w:sz w:val="24"/>
          <w:highlight w:val="none"/>
        </w:rPr>
        <w:t xml:space="preserve">  </w:t>
      </w:r>
      <w:r>
        <w:rPr>
          <w:rFonts w:hint="eastAsia" w:ascii="仿宋" w:hAnsi="仿宋"/>
          <w:color w:val="auto"/>
          <w:sz w:val="24"/>
          <w:highlight w:val="none"/>
        </w:rPr>
        <w:t>月</w:t>
      </w:r>
      <w:r>
        <w:rPr>
          <w:rFonts w:ascii="仿宋" w:hAnsi="仿宋"/>
          <w:color w:val="auto"/>
          <w:sz w:val="24"/>
          <w:highlight w:val="none"/>
        </w:rPr>
        <w:t xml:space="preserve">   </w:t>
      </w:r>
      <w:r>
        <w:rPr>
          <w:rFonts w:hint="eastAsia" w:ascii="仿宋" w:hAnsi="仿宋"/>
          <w:color w:val="auto"/>
          <w:sz w:val="24"/>
          <w:highlight w:val="none"/>
        </w:rPr>
        <w:t>日</w:t>
      </w:r>
    </w:p>
    <w:p>
      <w:pPr>
        <w:ind w:firstLine="5145" w:firstLineChars="245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创艺简标宋">
    <w:altName w:val="黑体"/>
    <w:panose1 w:val="00000000000000000000"/>
    <w:charset w:val="86"/>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right"/>
                          </w:pPr>
                          <w:r>
                            <w:fldChar w:fldCharType="begin"/>
                          </w:r>
                          <w:r>
                            <w:instrText xml:space="preserve">PAGE   \* MERGEFORMAT</w:instrText>
                          </w:r>
                          <w:r>
                            <w:fldChar w:fldCharType="separate"/>
                          </w:r>
                          <w:r>
                            <w:rPr>
                              <w:lang w:val="zh-CN"/>
                            </w:rP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jc w:val="right"/>
                    </w:pPr>
                    <w:r>
                      <w:fldChar w:fldCharType="begin"/>
                    </w:r>
                    <w:r>
                      <w:instrText xml:space="preserve">PAGE   \* MERGEFORMAT</w:instrText>
                    </w:r>
                    <w:r>
                      <w:fldChar w:fldCharType="separate"/>
                    </w:r>
                    <w:r>
                      <w:rPr>
                        <w:lang w:val="zh-CN"/>
                      </w:rPr>
                      <w:t>20</w:t>
                    </w:r>
                    <w:r>
                      <w:fldChar w:fldCharType="end"/>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6"/>
      </w:rPr>
    </w:pPr>
    <w:r>
      <w:fldChar w:fldCharType="begin"/>
    </w:r>
    <w:r>
      <w:rPr>
        <w:rStyle w:val="26"/>
      </w:rPr>
      <w:instrText xml:space="preserve">PAGE  </w:instrText>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32ACEC"/>
    <w:multiLevelType w:val="singleLevel"/>
    <w:tmpl w:val="F232ACEC"/>
    <w:lvl w:ilvl="0" w:tentative="0">
      <w:start w:val="1"/>
      <w:numFmt w:val="decimal"/>
      <w:lvlText w:val="%1."/>
      <w:lvlJc w:val="left"/>
      <w:pPr>
        <w:tabs>
          <w:tab w:val="left" w:pos="312"/>
        </w:tabs>
      </w:pPr>
    </w:lvl>
  </w:abstractNum>
  <w:abstractNum w:abstractNumId="1">
    <w:nsid w:val="F3B9159D"/>
    <w:multiLevelType w:val="singleLevel"/>
    <w:tmpl w:val="F3B9159D"/>
    <w:lvl w:ilvl="0" w:tentative="0">
      <w:start w:val="3"/>
      <w:numFmt w:val="chineseCounting"/>
      <w:suff w:val="nothing"/>
      <w:lvlText w:val="第%1条、"/>
      <w:lvlJc w:val="left"/>
      <w:rPr>
        <w:rFonts w:hint="eastAsia"/>
      </w:rPr>
    </w:lvl>
  </w:abstractNum>
  <w:abstractNum w:abstractNumId="2">
    <w:nsid w:val="4A934118"/>
    <w:multiLevelType w:val="singleLevel"/>
    <w:tmpl w:val="4A934118"/>
    <w:lvl w:ilvl="0" w:tentative="0">
      <w:start w:val="1"/>
      <w:numFmt w:val="decimal"/>
      <w:pStyle w:val="5"/>
      <w:lvlText w:val="%1."/>
      <w:lvlJc w:val="left"/>
      <w:pPr>
        <w:tabs>
          <w:tab w:val="left"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2Mjc5ZjZkNTBhMmMwZDlkNGU4YmZkMDA5MGVjMTcifQ=="/>
  </w:docVars>
  <w:rsids>
    <w:rsidRoot w:val="6CDE50A4"/>
    <w:rsid w:val="046D4F4F"/>
    <w:rsid w:val="052F0CCF"/>
    <w:rsid w:val="0C383957"/>
    <w:rsid w:val="0DB066B9"/>
    <w:rsid w:val="0FEB5BBC"/>
    <w:rsid w:val="12604E2C"/>
    <w:rsid w:val="145729B0"/>
    <w:rsid w:val="14B7173D"/>
    <w:rsid w:val="1D6A4D5B"/>
    <w:rsid w:val="1E464BBA"/>
    <w:rsid w:val="235A4CA6"/>
    <w:rsid w:val="23A32647"/>
    <w:rsid w:val="29C653E5"/>
    <w:rsid w:val="3E9823FD"/>
    <w:rsid w:val="3F7B4C89"/>
    <w:rsid w:val="4456054B"/>
    <w:rsid w:val="44B44FF9"/>
    <w:rsid w:val="499E503D"/>
    <w:rsid w:val="4ED44202"/>
    <w:rsid w:val="566658E4"/>
    <w:rsid w:val="57F90832"/>
    <w:rsid w:val="5AB67566"/>
    <w:rsid w:val="5ED32DDE"/>
    <w:rsid w:val="5FCC0047"/>
    <w:rsid w:val="60CE58CA"/>
    <w:rsid w:val="699863D2"/>
    <w:rsid w:val="6C222BCE"/>
    <w:rsid w:val="6CDE50A4"/>
    <w:rsid w:val="728B04A8"/>
    <w:rsid w:val="732C1429"/>
    <w:rsid w:val="760124D9"/>
    <w:rsid w:val="7667179E"/>
    <w:rsid w:val="76880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4"/>
    <w:autoRedefine/>
    <w:qFormat/>
    <w:uiPriority w:val="0"/>
    <w:pPr>
      <w:keepNext/>
      <w:keepLines/>
      <w:spacing w:before="260" w:after="260" w:line="416" w:lineRule="auto"/>
      <w:jc w:val="center"/>
      <w:outlineLvl w:val="2"/>
    </w:pPr>
    <w:rPr>
      <w:rFonts w:eastAsia="楷体_GB2312"/>
      <w:b/>
      <w:bCs/>
      <w:kern w:val="0"/>
      <w:sz w:val="32"/>
      <w:szCs w:val="32"/>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pPr>
    <w:rPr>
      <w:kern w:val="0"/>
      <w:sz w:val="20"/>
      <w:szCs w:val="20"/>
    </w:rPr>
  </w:style>
  <w:style w:type="paragraph" w:styleId="5">
    <w:name w:val="List Number"/>
    <w:basedOn w:val="1"/>
    <w:autoRedefine/>
    <w:qFormat/>
    <w:uiPriority w:val="0"/>
    <w:pPr>
      <w:numPr>
        <w:ilvl w:val="0"/>
        <w:numId w:val="1"/>
      </w:numPr>
    </w:pPr>
  </w:style>
  <w:style w:type="paragraph" w:styleId="6">
    <w:name w:val="caption"/>
    <w:basedOn w:val="1"/>
    <w:next w:val="1"/>
    <w:autoRedefine/>
    <w:qFormat/>
    <w:uiPriority w:val="0"/>
    <w:pPr>
      <w:spacing w:before="152" w:after="160"/>
    </w:pPr>
    <w:rPr>
      <w:rFonts w:ascii="Arial" w:hAnsi="Arial" w:eastAsia="黑体" w:cs="Arial"/>
      <w:sz w:val="20"/>
      <w:szCs w:val="20"/>
    </w:rPr>
  </w:style>
  <w:style w:type="paragraph" w:styleId="7">
    <w:name w:val="Body Text"/>
    <w:basedOn w:val="1"/>
    <w:next w:val="1"/>
    <w:autoRedefine/>
    <w:qFormat/>
    <w:uiPriority w:val="0"/>
    <w:pPr>
      <w:spacing w:after="120"/>
    </w:pPr>
    <w:rPr>
      <w:kern w:val="0"/>
      <w:sz w:val="28"/>
    </w:rPr>
  </w:style>
  <w:style w:type="paragraph" w:styleId="8">
    <w:name w:val="Body Text Indent"/>
    <w:basedOn w:val="1"/>
    <w:next w:val="1"/>
    <w:autoRedefine/>
    <w:qFormat/>
    <w:uiPriority w:val="0"/>
    <w:pPr>
      <w:spacing w:line="200" w:lineRule="exact"/>
      <w:ind w:firstLine="301"/>
    </w:pPr>
    <w:rPr>
      <w:rFonts w:ascii="宋体" w:hAnsi="Courier New"/>
      <w:spacing w:val="-4"/>
      <w:kern w:val="0"/>
      <w:sz w:val="18"/>
      <w:szCs w:val="20"/>
    </w:rPr>
  </w:style>
  <w:style w:type="paragraph" w:styleId="9">
    <w:name w:val="List 2"/>
    <w:basedOn w:val="1"/>
    <w:autoRedefine/>
    <w:qFormat/>
    <w:uiPriority w:val="0"/>
    <w:pPr>
      <w:ind w:left="100" w:leftChars="200" w:hanging="200" w:hangingChars="200"/>
    </w:pPr>
    <w:rPr>
      <w:sz w:val="28"/>
    </w:rPr>
  </w:style>
  <w:style w:type="paragraph" w:styleId="10">
    <w:name w:val="toc 3"/>
    <w:basedOn w:val="1"/>
    <w:next w:val="1"/>
    <w:autoRedefine/>
    <w:qFormat/>
    <w:uiPriority w:val="0"/>
    <w:pPr>
      <w:ind w:left="840" w:leftChars="400"/>
    </w:pPr>
  </w:style>
  <w:style w:type="paragraph" w:styleId="11">
    <w:name w:val="Plain Text"/>
    <w:basedOn w:val="1"/>
    <w:next w:val="12"/>
    <w:autoRedefine/>
    <w:qFormat/>
    <w:uiPriority w:val="0"/>
    <w:pPr>
      <w:spacing w:beforeLines="50" w:afterLines="50" w:line="400" w:lineRule="exact"/>
    </w:pPr>
    <w:rPr>
      <w:rFonts w:ascii="宋体" w:hAnsi="Courier New"/>
      <w:kern w:val="0"/>
      <w:sz w:val="24"/>
    </w:rPr>
  </w:style>
  <w:style w:type="paragraph" w:styleId="12">
    <w:name w:val="Date"/>
    <w:basedOn w:val="1"/>
    <w:next w:val="1"/>
    <w:autoRedefine/>
    <w:qFormat/>
    <w:uiPriority w:val="0"/>
    <w:pPr>
      <w:ind w:left="2500" w:leftChars="2500"/>
    </w:pPr>
    <w:rPr>
      <w:rFonts w:eastAsia="楷体_GB2312"/>
      <w:kern w:val="0"/>
      <w:sz w:val="32"/>
      <w:szCs w:val="20"/>
    </w:rPr>
  </w:style>
  <w:style w:type="paragraph" w:styleId="13">
    <w:name w:val="footer"/>
    <w:basedOn w:val="1"/>
    <w:autoRedefine/>
    <w:qFormat/>
    <w:uiPriority w:val="99"/>
    <w:pPr>
      <w:tabs>
        <w:tab w:val="center" w:pos="4153"/>
        <w:tab w:val="right" w:pos="8306"/>
      </w:tabs>
      <w:snapToGrid w:val="0"/>
      <w:jc w:val="left"/>
    </w:pPr>
    <w:rPr>
      <w:rFonts w:eastAsia="黑体"/>
      <w:kern w:val="0"/>
      <w:sz w:val="18"/>
      <w:szCs w:val="18"/>
    </w:rPr>
  </w:style>
  <w:style w:type="paragraph" w:styleId="14">
    <w:name w:val="header"/>
    <w:basedOn w:val="1"/>
    <w:autoRedefine/>
    <w:qFormat/>
    <w:uiPriority w:val="99"/>
    <w:pPr>
      <w:pBdr>
        <w:bottom w:val="single" w:color="auto" w:sz="6" w:space="1"/>
      </w:pBdr>
      <w:tabs>
        <w:tab w:val="center" w:pos="4153"/>
        <w:tab w:val="right" w:pos="8306"/>
      </w:tabs>
      <w:snapToGrid w:val="0"/>
      <w:jc w:val="center"/>
    </w:pPr>
    <w:rPr>
      <w:rFonts w:eastAsia="仿宋_GB2312"/>
      <w:kern w:val="0"/>
      <w:sz w:val="18"/>
      <w:szCs w:val="20"/>
    </w:rPr>
  </w:style>
  <w:style w:type="paragraph" w:styleId="15">
    <w:name w:val="toc 1"/>
    <w:basedOn w:val="1"/>
    <w:next w:val="1"/>
    <w:autoRedefine/>
    <w:qFormat/>
    <w:uiPriority w:val="39"/>
  </w:style>
  <w:style w:type="paragraph" w:styleId="16">
    <w:name w:val="List"/>
    <w:basedOn w:val="1"/>
    <w:autoRedefine/>
    <w:qFormat/>
    <w:uiPriority w:val="0"/>
    <w:pPr>
      <w:ind w:left="200" w:hanging="200" w:hangingChars="200"/>
    </w:pPr>
    <w:rPr>
      <w:sz w:val="28"/>
    </w:rPr>
  </w:style>
  <w:style w:type="paragraph" w:styleId="17">
    <w:name w:val="toc 6"/>
    <w:basedOn w:val="1"/>
    <w:next w:val="1"/>
    <w:autoRedefine/>
    <w:unhideWhenUsed/>
    <w:qFormat/>
    <w:uiPriority w:val="39"/>
    <w:pPr>
      <w:ind w:left="2100" w:leftChars="1000"/>
    </w:pPr>
    <w:rPr>
      <w:rFonts w:ascii="Calibri" w:hAnsi="Calibri"/>
      <w:szCs w:val="22"/>
    </w:rPr>
  </w:style>
  <w:style w:type="paragraph" w:styleId="18">
    <w:name w:val="Body Text Indent 3"/>
    <w:basedOn w:val="1"/>
    <w:autoRedefine/>
    <w:qFormat/>
    <w:uiPriority w:val="0"/>
    <w:pPr>
      <w:snapToGrid w:val="0"/>
      <w:ind w:firstLine="480" w:firstLineChars="200"/>
      <w:jc w:val="left"/>
    </w:pPr>
    <w:rPr>
      <w:rFonts w:ascii="仿宋_GB2312" w:hAnsi="宋体" w:eastAsia="仿宋_GB2312"/>
      <w:color w:val="000000"/>
      <w:kern w:val="0"/>
      <w:sz w:val="24"/>
    </w:rPr>
  </w:style>
  <w:style w:type="paragraph" w:styleId="19">
    <w:name w:val="toc 2"/>
    <w:basedOn w:val="1"/>
    <w:next w:val="1"/>
    <w:autoRedefine/>
    <w:qFormat/>
    <w:uiPriority w:val="39"/>
    <w:pPr>
      <w:ind w:left="420" w:leftChars="200"/>
    </w:pPr>
  </w:style>
  <w:style w:type="paragraph" w:styleId="20">
    <w:name w:val="Body Text 2"/>
    <w:basedOn w:val="1"/>
    <w:autoRedefine/>
    <w:qFormat/>
    <w:uiPriority w:val="0"/>
    <w:pPr>
      <w:widowControl/>
      <w:snapToGrid w:val="0"/>
      <w:spacing w:before="50" w:afterLines="50" w:line="400" w:lineRule="exact"/>
      <w:jc w:val="left"/>
    </w:pPr>
    <w:rPr>
      <w:rFonts w:ascii="宋体" w:hAnsi="宋体"/>
      <w:color w:val="000000"/>
      <w:sz w:val="24"/>
    </w:rPr>
  </w:style>
  <w:style w:type="paragraph" w:styleId="21">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22">
    <w:name w:val="Body Text First Indent"/>
    <w:basedOn w:val="7"/>
    <w:next w:val="17"/>
    <w:autoRedefine/>
    <w:qFormat/>
    <w:uiPriority w:val="0"/>
    <w:pPr>
      <w:spacing w:beforeLines="50" w:afterLines="50" w:line="360" w:lineRule="auto"/>
      <w:ind w:firstLine="480" w:firstLineChars="200"/>
    </w:pPr>
    <w:rPr>
      <w:sz w:val="24"/>
    </w:rPr>
  </w:style>
  <w:style w:type="table" w:styleId="24">
    <w:name w:val="Table Grid"/>
    <w:basedOn w:val="23"/>
    <w:autoRedefine/>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autoRedefine/>
    <w:qFormat/>
    <w:uiPriority w:val="0"/>
  </w:style>
  <w:style w:type="character" w:styleId="27">
    <w:name w:val="Hyperlink"/>
    <w:autoRedefine/>
    <w:qFormat/>
    <w:uiPriority w:val="99"/>
    <w:rPr>
      <w:color w:val="0000FF"/>
      <w:u w:val="single"/>
    </w:rPr>
  </w:style>
  <w:style w:type="paragraph" w:customStyle="1" w:styleId="28">
    <w:name w:val="表格文字"/>
    <w:basedOn w:val="1"/>
    <w:next w:val="7"/>
    <w:autoRedefine/>
    <w:qFormat/>
    <w:uiPriority w:val="0"/>
    <w:pPr>
      <w:jc w:val="left"/>
      <w:textAlignment w:val="top"/>
    </w:pPr>
    <w:rPr>
      <w:sz w:val="18"/>
    </w:rPr>
  </w:style>
  <w:style w:type="paragraph" w:customStyle="1" w:styleId="2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无间隔1"/>
    <w:basedOn w:val="1"/>
    <w:autoRedefine/>
    <w:unhideWhenUsed/>
    <w:qFormat/>
    <w:uiPriority w:val="1"/>
    <w:pPr>
      <w:widowControl/>
    </w:pPr>
    <w:rPr>
      <w:rFonts w:hint="default" w:ascii="Cambria" w:hAnsi="Cambria" w:eastAsia="宋体"/>
      <w:sz w:val="22"/>
      <w:lang w:val="zh-CN" w:eastAsia="en-US"/>
    </w:rPr>
  </w:style>
  <w:style w:type="character" w:customStyle="1" w:styleId="31">
    <w:name w:val="font91"/>
    <w:basedOn w:val="25"/>
    <w:autoRedefine/>
    <w:qFormat/>
    <w:uiPriority w:val="0"/>
    <w:rPr>
      <w:rFonts w:hint="default" w:ascii="Arial" w:hAnsi="Arial" w:cs="Arial"/>
      <w:b/>
      <w:color w:val="auto"/>
      <w:sz w:val="20"/>
      <w:szCs w:val="20"/>
      <w:u w:val="none"/>
    </w:rPr>
  </w:style>
  <w:style w:type="character" w:customStyle="1" w:styleId="32">
    <w:name w:val="font11"/>
    <w:autoRedefine/>
    <w:qFormat/>
    <w:uiPriority w:val="0"/>
    <w:rPr>
      <w:rFonts w:hint="default" w:ascii="Times New Roman" w:hAnsi="Times New Roman" w:cs="Times New Roman"/>
      <w:color w:val="000000"/>
      <w:sz w:val="20"/>
      <w:szCs w:val="20"/>
      <w:u w:val="none"/>
    </w:rPr>
  </w:style>
  <w:style w:type="paragraph" w:customStyle="1" w:styleId="33">
    <w:name w:val="Normal Indent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2020-12-28T12:00:00Z</dcterms:created>
  <dc:creator>sdadf</dc:creator>
  <cp:lastModifiedBy>零式&amp;微疯醉</cp:lastModifiedBy>
  <dcterms:modified xsi:type="dcterms:W3CDTF">2024-03-28T08:45:10Z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A7072E5F21654E9AB45805C624D64DEA_13</vt:lpwstr>
  </property>
</Properties>
</file>