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A335B"/>
    <w:p w14:paraId="145CD89F">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天台县疾病预防控制中心疾控标准化建设仪器采购项目</w:t>
      </w:r>
      <w:bookmarkStart w:id="32" w:name="_GoBack"/>
      <w:bookmarkEnd w:id="32"/>
    </w:p>
    <w:p w14:paraId="726357D9">
      <w:pPr>
        <w:jc w:val="center"/>
        <w:rPr>
          <w:rFonts w:hint="eastAsia" w:ascii="宋体" w:hAnsi="宋体" w:eastAsia="宋体" w:cs="宋体"/>
          <w:b/>
          <w:sz w:val="52"/>
          <w:szCs w:val="52"/>
        </w:rPr>
      </w:pPr>
    </w:p>
    <w:p w14:paraId="5E8F4F3A">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089AB509">
      <w:pPr>
        <w:pStyle w:val="9"/>
        <w:ind w:firstLine="0"/>
        <w:jc w:val="center"/>
        <w:rPr>
          <w:rFonts w:hint="eastAsia" w:ascii="宋体" w:hAnsi="宋体" w:eastAsia="宋体" w:cs="宋体"/>
          <w:b w:val="0"/>
          <w:sz w:val="36"/>
          <w:szCs w:val="36"/>
          <w:lang w:eastAsia="zh-CN"/>
        </w:rPr>
      </w:pPr>
      <w:r>
        <w:rPr>
          <w:rFonts w:hint="eastAsia" w:ascii="宋体" w:hAnsi="宋体" w:eastAsia="宋体" w:cs="宋体"/>
          <w:b w:val="0"/>
          <w:sz w:val="36"/>
          <w:szCs w:val="36"/>
        </w:rPr>
        <w:t>（线上电子招投标）</w:t>
      </w:r>
    </w:p>
    <w:p w14:paraId="6F5A400D">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TCCG-2025-Z088</w:t>
      </w:r>
    </w:p>
    <w:p w14:paraId="7E93B867">
      <w:pPr>
        <w:jc w:val="center"/>
        <w:rPr>
          <w:rFonts w:hint="eastAsia" w:ascii="宋体" w:hAnsi="宋体" w:eastAsia="宋体" w:cs="宋体"/>
          <w:b/>
          <w:sz w:val="36"/>
          <w:szCs w:val="36"/>
        </w:rPr>
      </w:pPr>
    </w:p>
    <w:p w14:paraId="342D390D">
      <w:pPr>
        <w:jc w:val="center"/>
        <w:rPr>
          <w:rFonts w:hint="eastAsia" w:ascii="宋体" w:hAnsi="宋体" w:eastAsia="宋体" w:cs="宋体"/>
          <w:b/>
          <w:sz w:val="28"/>
          <w:szCs w:val="28"/>
        </w:rPr>
      </w:pPr>
    </w:p>
    <w:p w14:paraId="73EA9476">
      <w:pPr>
        <w:jc w:val="center"/>
        <w:rPr>
          <w:rFonts w:hint="eastAsia" w:ascii="宋体" w:hAnsi="宋体" w:eastAsia="宋体" w:cs="宋体"/>
          <w:b/>
          <w:sz w:val="28"/>
          <w:szCs w:val="28"/>
        </w:rPr>
      </w:pPr>
    </w:p>
    <w:p w14:paraId="48BD4A06">
      <w:pPr>
        <w:rPr>
          <w:rFonts w:hint="eastAsia" w:ascii="宋体" w:hAnsi="宋体" w:eastAsia="宋体" w:cs="宋体"/>
          <w:b/>
          <w:sz w:val="28"/>
          <w:szCs w:val="28"/>
        </w:rPr>
      </w:pPr>
    </w:p>
    <w:p w14:paraId="7BBC186D">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天台县疾病预防控制中心</w:t>
      </w:r>
    </w:p>
    <w:p w14:paraId="7E261D18">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褚先生</w:t>
      </w:r>
      <w:r>
        <w:rPr>
          <w:rFonts w:hint="eastAsia" w:ascii="宋体" w:hAnsi="宋体" w:eastAsia="宋体" w:cs="宋体"/>
          <w:spacing w:val="20"/>
          <w:kern w:val="21"/>
          <w:sz w:val="30"/>
          <w:szCs w:val="30"/>
        </w:rPr>
        <w:t xml:space="preserve">  </w:t>
      </w:r>
    </w:p>
    <w:p w14:paraId="404F4D84">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13575830282</w:t>
      </w:r>
      <w:r>
        <w:rPr>
          <w:rFonts w:hint="eastAsia" w:ascii="宋体" w:hAnsi="宋体" w:eastAsia="宋体" w:cs="宋体"/>
          <w:spacing w:val="20"/>
          <w:kern w:val="21"/>
          <w:sz w:val="30"/>
          <w:szCs w:val="30"/>
        </w:rPr>
        <w:t xml:space="preserve">  </w:t>
      </w:r>
    </w:p>
    <w:p w14:paraId="75A1431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2B57AD16">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52B5F8B9">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640161A">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lang w:val="en-US" w:eastAsia="zh-CN"/>
        </w:rPr>
        <w:t>七</w:t>
      </w:r>
      <w:r>
        <w:rPr>
          <w:rFonts w:hint="eastAsia" w:ascii="宋体" w:hAnsi="宋体" w:eastAsia="宋体" w:cs="宋体"/>
          <w:spacing w:val="20"/>
          <w:kern w:val="21"/>
          <w:sz w:val="30"/>
          <w:szCs w:val="30"/>
          <w:highlight w:val="none"/>
        </w:rPr>
        <w:t>月</w:t>
      </w:r>
    </w:p>
    <w:p w14:paraId="59E70651">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4947"/>
      <w:bookmarkStart w:id="2" w:name="_Toc176605323"/>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7FE5B0EE">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236224E">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94A5DD6">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924A54D">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6DA0CC3E">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50E82FC5">
      <w:pPr>
        <w:pStyle w:val="30"/>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0DAFEA79">
      <w:pPr>
        <w:rPr>
          <w:rFonts w:hint="eastAsia" w:ascii="宋体" w:hAnsi="宋体" w:eastAsia="宋体" w:cs="宋体"/>
        </w:rPr>
      </w:pPr>
      <w:r>
        <w:rPr>
          <w:rFonts w:hint="eastAsia" w:ascii="宋体" w:hAnsi="宋体" w:eastAsia="宋体" w:cs="宋体"/>
        </w:rPr>
        <w:fldChar w:fldCharType="end"/>
      </w:r>
    </w:p>
    <w:p w14:paraId="7C3D9691">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5787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5093381D">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6F2797A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天台县疾病预防控制中心疾控标准化建设仪器采购项目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50"/>
                <w:rFonts w:hint="eastAsia" w:ascii="宋体" w:hAnsi="宋体" w:eastAsia="宋体" w:cs="宋体"/>
                <w:b w:val="0"/>
                <w:color w:val="auto"/>
                <w:sz w:val="24"/>
                <w:szCs w:val="24"/>
              </w:rPr>
              <w:t>www.zcygov.cn）获取（下载）采购文件，并于202</w:t>
            </w:r>
            <w:r>
              <w:rPr>
                <w:rStyle w:val="50"/>
                <w:rFonts w:hint="eastAsia" w:ascii="宋体" w:hAnsi="宋体" w:cs="宋体"/>
                <w:b w:val="0"/>
                <w:color w:val="auto"/>
                <w:sz w:val="24"/>
                <w:szCs w:val="24"/>
                <w:lang w:val="en-US" w:eastAsia="zh-CN"/>
              </w:rPr>
              <w:t>5</w:t>
            </w:r>
            <w:r>
              <w:rPr>
                <w:rStyle w:val="50"/>
                <w:rFonts w:hint="eastAsia" w:ascii="宋体" w:hAnsi="宋体" w:eastAsia="宋体" w:cs="宋体"/>
                <w:b w:val="0"/>
                <w:color w:val="auto"/>
                <w:sz w:val="24"/>
                <w:szCs w:val="24"/>
              </w:rPr>
              <w:t>年</w:t>
            </w:r>
            <w:r>
              <w:rPr>
                <w:rStyle w:val="50"/>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8</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9</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42545C6E">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3384AD35">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TCCG-2025-Z088</w:t>
      </w:r>
    </w:p>
    <w:p w14:paraId="60F974E7">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天台县疾病预防控制中心疾控标准化建设仪器采购项目</w:t>
      </w:r>
    </w:p>
    <w:p w14:paraId="5547A37D">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210D4020">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59.62万元</w:t>
      </w:r>
    </w:p>
    <w:p w14:paraId="222326B5">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highlight w:val="yellow"/>
          <w:lang w:eastAsia="zh-CN"/>
        </w:rPr>
      </w:pPr>
      <w:r>
        <w:rPr>
          <w:rFonts w:hint="eastAsia" w:ascii="宋体" w:hAnsi="宋体" w:eastAsia="宋体" w:cs="宋体"/>
          <w:b/>
          <w:sz w:val="24"/>
          <w:highlight w:val="none"/>
        </w:rPr>
        <w:t>最高限价：</w:t>
      </w:r>
      <w:r>
        <w:rPr>
          <w:rFonts w:hint="eastAsia" w:ascii="宋体" w:hAnsi="宋体" w:cs="宋体"/>
          <w:sz w:val="24"/>
          <w:highlight w:val="none"/>
          <w:lang w:val="en-US" w:eastAsia="zh-CN"/>
        </w:rPr>
        <w:t>/</w:t>
      </w:r>
    </w:p>
    <w:p w14:paraId="34EC02F9">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4"/>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1"/>
        <w:gridCol w:w="1805"/>
        <w:gridCol w:w="953"/>
        <w:gridCol w:w="1353"/>
        <w:gridCol w:w="3740"/>
        <w:gridCol w:w="1256"/>
      </w:tblGrid>
      <w:tr w14:paraId="17FB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14:paraId="02488A5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42E8D6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0CF33E8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697" w:type="pct"/>
            <w:tcBorders>
              <w:top w:val="single" w:color="auto" w:sz="4" w:space="0"/>
              <w:left w:val="single" w:color="auto" w:sz="4" w:space="0"/>
              <w:bottom w:val="single" w:color="auto" w:sz="4" w:space="0"/>
              <w:right w:val="single" w:color="auto" w:sz="4" w:space="0"/>
            </w:tcBorders>
            <w:vAlign w:val="center"/>
          </w:tcPr>
          <w:p w14:paraId="64316D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1927" w:type="pct"/>
            <w:tcBorders>
              <w:top w:val="single" w:color="auto" w:sz="4" w:space="0"/>
              <w:left w:val="single" w:color="auto" w:sz="4" w:space="0"/>
              <w:bottom w:val="single" w:color="auto" w:sz="4" w:space="0"/>
              <w:right w:val="single" w:color="auto" w:sz="4" w:space="0"/>
            </w:tcBorders>
            <w:vAlign w:val="center"/>
          </w:tcPr>
          <w:p w14:paraId="04AFA4E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c>
          <w:tcPr>
            <w:tcW w:w="647" w:type="pct"/>
            <w:tcBorders>
              <w:top w:val="single" w:color="auto" w:sz="4" w:space="0"/>
              <w:left w:val="single" w:color="auto" w:sz="4" w:space="0"/>
              <w:bottom w:val="single" w:color="auto" w:sz="4" w:space="0"/>
              <w:right w:val="single" w:color="auto" w:sz="4" w:space="0"/>
            </w:tcBorders>
            <w:vAlign w:val="center"/>
          </w:tcPr>
          <w:p w14:paraId="1ED7BC8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4205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5" w:type="pct"/>
            <w:tcBorders>
              <w:top w:val="single" w:color="auto" w:sz="4" w:space="0"/>
              <w:left w:val="single" w:color="auto" w:sz="4" w:space="0"/>
              <w:right w:val="single" w:color="auto" w:sz="4" w:space="0"/>
            </w:tcBorders>
            <w:vAlign w:val="center"/>
          </w:tcPr>
          <w:p w14:paraId="294C26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930" w:type="pct"/>
            <w:tcBorders>
              <w:top w:val="single" w:color="auto" w:sz="4" w:space="0"/>
              <w:left w:val="single" w:color="auto" w:sz="4" w:space="0"/>
              <w:right w:val="single" w:color="auto" w:sz="4" w:space="0"/>
            </w:tcBorders>
            <w:vAlign w:val="center"/>
          </w:tcPr>
          <w:p w14:paraId="427B91B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eastAsia="zh-CN"/>
              </w:rPr>
              <w:t>疾控标准化建设仪器</w:t>
            </w:r>
          </w:p>
        </w:tc>
        <w:tc>
          <w:tcPr>
            <w:tcW w:w="491" w:type="pct"/>
            <w:tcBorders>
              <w:top w:val="single" w:color="auto" w:sz="4" w:space="0"/>
              <w:left w:val="single" w:color="auto" w:sz="4" w:space="0"/>
              <w:right w:val="single" w:color="auto" w:sz="4" w:space="0"/>
            </w:tcBorders>
            <w:vAlign w:val="center"/>
          </w:tcPr>
          <w:p w14:paraId="0A45AC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批</w:t>
            </w:r>
          </w:p>
        </w:tc>
        <w:tc>
          <w:tcPr>
            <w:tcW w:w="697" w:type="pct"/>
            <w:tcBorders>
              <w:top w:val="single" w:color="auto" w:sz="4" w:space="0"/>
              <w:left w:val="single" w:color="auto" w:sz="4" w:space="0"/>
              <w:right w:val="single" w:color="auto" w:sz="4" w:space="0"/>
            </w:tcBorders>
            <w:vAlign w:val="center"/>
          </w:tcPr>
          <w:p w14:paraId="3DBAD45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59.62万元</w:t>
            </w:r>
          </w:p>
        </w:tc>
        <w:tc>
          <w:tcPr>
            <w:tcW w:w="1927" w:type="pct"/>
            <w:tcBorders>
              <w:top w:val="single" w:color="auto" w:sz="4" w:space="0"/>
              <w:left w:val="single" w:color="auto" w:sz="4" w:space="0"/>
              <w:right w:val="single" w:color="auto" w:sz="4" w:space="0"/>
            </w:tcBorders>
            <w:vAlign w:val="center"/>
          </w:tcPr>
          <w:p w14:paraId="50D0EC4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包含整套设备、全套技术资料和其他需要提供的相关资料，详见采购文件第四章的招标内容及需求</w:t>
            </w:r>
          </w:p>
        </w:tc>
        <w:tc>
          <w:tcPr>
            <w:tcW w:w="647" w:type="pct"/>
            <w:tcBorders>
              <w:top w:val="single" w:color="auto" w:sz="4" w:space="0"/>
              <w:left w:val="single" w:color="auto" w:sz="4" w:space="0"/>
              <w:right w:val="single" w:color="auto" w:sz="4" w:space="0"/>
            </w:tcBorders>
            <w:vAlign w:val="center"/>
          </w:tcPr>
          <w:p w14:paraId="60047B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val="en-US" w:eastAsia="zh-CN"/>
              </w:rPr>
              <w:t>国产</w:t>
            </w:r>
          </w:p>
        </w:tc>
      </w:tr>
    </w:tbl>
    <w:p w14:paraId="0D20920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sz w:val="24"/>
        </w:rPr>
        <w:t>合同履行期限：</w:t>
      </w:r>
      <w:r>
        <w:rPr>
          <w:rFonts w:hint="eastAsia" w:ascii="宋体" w:hAnsi="宋体" w:cs="宋体"/>
          <w:color w:val="auto"/>
          <w:sz w:val="24"/>
          <w:highlight w:val="none"/>
          <w:lang w:eastAsia="zh-CN"/>
        </w:rPr>
        <w:t>合同签订之日起30日内完成供货（含安装调试）</w:t>
      </w:r>
      <w:r>
        <w:rPr>
          <w:rFonts w:hint="eastAsia" w:ascii="宋体" w:hAnsi="宋体" w:eastAsia="宋体" w:cs="宋体"/>
          <w:color w:val="auto"/>
          <w:sz w:val="24"/>
          <w:highlight w:val="none"/>
        </w:rPr>
        <w:t>。</w:t>
      </w:r>
    </w:p>
    <w:p w14:paraId="0C0CB83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F438810">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664D997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5EE60CA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6F34CE7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5FC42DA9">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2DDC7D4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0731EDE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1AA6CAC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7490662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C60E9E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19EB1B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5CCB5DB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51E994A4">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5BA175B1">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2F26360A">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36AE85D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405EAEF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4660AB5C">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6467A3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:00:00</w:t>
      </w:r>
    </w:p>
    <w:p w14:paraId="2EAABE4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1967C6D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1E7F0D4B">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396E446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28500F5D">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0FE30F6B">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2EC8E7A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2D6C7CD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0C178C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41E94F7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269E2EE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0F12F53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B3FE66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14ED9FD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3326BD07">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7C6BA429">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422ECC9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39D1CA60">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29DD77FE">
      <w:pPr>
        <w:pStyle w:val="9"/>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r>
        <w:rPr>
          <w:rFonts w:hint="eastAsia" w:ascii="宋体" w:hAnsi="宋体" w:eastAsia="宋体" w:cs="宋体"/>
          <w:b w:val="0"/>
          <w:bCs/>
          <w:sz w:val="24"/>
          <w:szCs w:val="24"/>
          <w:lang w:bidi="zh-CN"/>
        </w:rPr>
        <w:t>。</w:t>
      </w:r>
    </w:p>
    <w:p w14:paraId="4158454C">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53A51361">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1BBF59A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天台县疾病预防控制中心</w:t>
      </w:r>
    </w:p>
    <w:p w14:paraId="3735931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地址：天台县始丰街道济公大道355号</w:t>
      </w:r>
    </w:p>
    <w:p w14:paraId="6DBD5F1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褚先生</w:t>
      </w:r>
    </w:p>
    <w:p w14:paraId="732B7AE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13575830282</w:t>
      </w:r>
    </w:p>
    <w:p w14:paraId="6DF8BBB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质疑联系人：胡</w:t>
      </w:r>
      <w:r>
        <w:rPr>
          <w:rFonts w:hint="eastAsia" w:ascii="宋体" w:hAnsi="宋体" w:cs="宋体"/>
          <w:sz w:val="24"/>
          <w:lang w:val="en-US" w:eastAsia="zh-CN"/>
        </w:rPr>
        <w:t>女士</w:t>
      </w:r>
    </w:p>
    <w:p w14:paraId="2F2D5AC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质疑联系方式：0576-83896689</w:t>
      </w:r>
    </w:p>
    <w:p w14:paraId="5BFC3231">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74F657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3194A4E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39C0163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7D01C75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30BBC27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59DE5CA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6294042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120C6D66">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6BF221D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4020574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3CA2D5F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34BFC95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2EEA6F7A">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3D97721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4C375F65">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34865C17">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58732B48">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4C5F9993">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2356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65F7AE9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AE83452">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2A60A9D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16D055B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477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CE4791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7E3A3197">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4198569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1E692756">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3808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23C5590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1A37549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7807BD2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45E0FB73">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2AE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06A5526">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294257C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0AC0E66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4FF0422C">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6A760859">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5AA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98BB42B">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637DBFD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530A667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72DC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569295">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6AB115D2">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264D29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7334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E32BAF8">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3FE524D3">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7616174D">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F30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1F55A61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6A62DE87">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601B94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0613C91">
      <w:pPr>
        <w:pStyle w:val="9"/>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2B9E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F6498D">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72D4116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445D90BA">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D6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AC35A41">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1EB93140">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1AB37789">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5290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60E94D9">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71A6C8D5">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72C037AF">
            <w:pPr>
              <w:pStyle w:val="43"/>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52B2BE3B">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0285AC1F">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5FFC7D41">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1B23FA7C">
      <w:pPr>
        <w:pStyle w:val="23"/>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7493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48EDBF50">
            <w:pPr>
              <w:pStyle w:val="23"/>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1256" w:type="pct"/>
            <w:vAlign w:val="center"/>
          </w:tcPr>
          <w:p w14:paraId="420808C7">
            <w:pPr>
              <w:pStyle w:val="23"/>
              <w:jc w:val="center"/>
              <w:rPr>
                <w:rFonts w:hint="eastAsia" w:ascii="宋体" w:hAnsi="宋体" w:eastAsia="宋体" w:cs="宋体"/>
                <w:szCs w:val="21"/>
              </w:rPr>
            </w:pPr>
            <w:r>
              <w:rPr>
                <w:rFonts w:hint="eastAsia" w:ascii="宋体" w:hAnsi="宋体" w:eastAsia="宋体" w:cs="宋体"/>
                <w:szCs w:val="21"/>
              </w:rPr>
              <w:t>条款名称</w:t>
            </w:r>
          </w:p>
        </w:tc>
        <w:tc>
          <w:tcPr>
            <w:tcW w:w="3357" w:type="pct"/>
            <w:vAlign w:val="center"/>
          </w:tcPr>
          <w:p w14:paraId="2C39A735">
            <w:pPr>
              <w:pStyle w:val="23"/>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57FD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51A5448">
            <w:pPr>
              <w:pStyle w:val="23"/>
              <w:jc w:val="center"/>
              <w:rPr>
                <w:rFonts w:hint="eastAsia" w:ascii="宋体" w:hAnsi="宋体" w:eastAsia="宋体" w:cs="宋体"/>
                <w:b w:val="0"/>
                <w:szCs w:val="21"/>
              </w:rPr>
            </w:pPr>
            <w:r>
              <w:rPr>
                <w:rFonts w:hint="eastAsia" w:ascii="宋体" w:hAnsi="宋体" w:eastAsia="宋体" w:cs="宋体"/>
                <w:b w:val="0"/>
                <w:szCs w:val="21"/>
              </w:rPr>
              <w:t>1</w:t>
            </w:r>
          </w:p>
        </w:tc>
        <w:tc>
          <w:tcPr>
            <w:tcW w:w="1256" w:type="pct"/>
            <w:vAlign w:val="center"/>
          </w:tcPr>
          <w:p w14:paraId="2DE6C13D">
            <w:pPr>
              <w:pStyle w:val="23"/>
              <w:jc w:val="center"/>
              <w:rPr>
                <w:rFonts w:hint="eastAsia" w:ascii="宋体" w:hAnsi="宋体" w:eastAsia="宋体" w:cs="宋体"/>
                <w:b w:val="0"/>
                <w:szCs w:val="21"/>
              </w:rPr>
            </w:pPr>
            <w:r>
              <w:rPr>
                <w:rFonts w:hint="eastAsia" w:ascii="宋体" w:hAnsi="宋体" w:eastAsia="宋体" w:cs="宋体"/>
                <w:b w:val="0"/>
                <w:szCs w:val="21"/>
              </w:rPr>
              <w:t>采购人</w:t>
            </w:r>
          </w:p>
        </w:tc>
        <w:tc>
          <w:tcPr>
            <w:tcW w:w="3357" w:type="pct"/>
            <w:vAlign w:val="center"/>
          </w:tcPr>
          <w:p w14:paraId="16DB67D4">
            <w:pPr>
              <w:pStyle w:val="23"/>
              <w:jc w:val="left"/>
              <w:rPr>
                <w:rFonts w:hint="eastAsia" w:ascii="宋体" w:hAnsi="宋体" w:eastAsia="宋体" w:cs="宋体"/>
                <w:b w:val="0"/>
                <w:szCs w:val="21"/>
                <w:lang w:eastAsia="zh-CN"/>
              </w:rPr>
            </w:pPr>
            <w:r>
              <w:rPr>
                <w:rFonts w:hint="eastAsia" w:hAnsi="宋体" w:cs="宋体"/>
                <w:b w:val="0"/>
                <w:szCs w:val="21"/>
                <w:lang w:eastAsia="zh-CN"/>
              </w:rPr>
              <w:t>天台县疾病预防控制中心</w:t>
            </w:r>
          </w:p>
        </w:tc>
      </w:tr>
      <w:tr w14:paraId="24C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A8A2F6E">
            <w:pPr>
              <w:pStyle w:val="23"/>
              <w:jc w:val="center"/>
              <w:rPr>
                <w:rFonts w:hint="eastAsia" w:ascii="宋体" w:hAnsi="宋体" w:eastAsia="宋体" w:cs="宋体"/>
                <w:b w:val="0"/>
                <w:szCs w:val="21"/>
              </w:rPr>
            </w:pPr>
            <w:r>
              <w:rPr>
                <w:rFonts w:hint="eastAsia" w:ascii="宋体" w:hAnsi="宋体" w:eastAsia="宋体" w:cs="宋体"/>
                <w:b w:val="0"/>
                <w:szCs w:val="21"/>
              </w:rPr>
              <w:t>2</w:t>
            </w:r>
          </w:p>
        </w:tc>
        <w:tc>
          <w:tcPr>
            <w:tcW w:w="1256" w:type="pct"/>
            <w:vAlign w:val="center"/>
          </w:tcPr>
          <w:p w14:paraId="12B046A2">
            <w:pPr>
              <w:pStyle w:val="23"/>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3357" w:type="pct"/>
            <w:vAlign w:val="center"/>
          </w:tcPr>
          <w:p w14:paraId="4E978571">
            <w:pPr>
              <w:pStyle w:val="23"/>
              <w:jc w:val="left"/>
              <w:rPr>
                <w:rFonts w:hint="eastAsia" w:ascii="宋体" w:hAnsi="宋体" w:eastAsia="宋体" w:cs="宋体"/>
                <w:b w:val="0"/>
                <w:szCs w:val="21"/>
                <w:lang w:eastAsia="zh-CN"/>
              </w:rPr>
            </w:pPr>
            <w:r>
              <w:rPr>
                <w:rFonts w:hint="eastAsia" w:hAnsi="宋体" w:cs="宋体"/>
                <w:b w:val="0"/>
                <w:szCs w:val="21"/>
                <w:lang w:eastAsia="zh-CN"/>
              </w:rPr>
              <w:t>天台县疾病预防控制中心疾控标准化建设仪器采购项目</w:t>
            </w:r>
          </w:p>
        </w:tc>
      </w:tr>
      <w:tr w14:paraId="0135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12D6E30">
            <w:pPr>
              <w:pStyle w:val="23"/>
              <w:jc w:val="center"/>
              <w:rPr>
                <w:rFonts w:hint="eastAsia" w:ascii="宋体" w:hAnsi="宋体" w:eastAsia="宋体" w:cs="宋体"/>
                <w:b w:val="0"/>
                <w:szCs w:val="21"/>
              </w:rPr>
            </w:pPr>
            <w:r>
              <w:rPr>
                <w:rFonts w:hint="eastAsia" w:ascii="宋体" w:hAnsi="宋体" w:eastAsia="宋体" w:cs="宋体"/>
                <w:b w:val="0"/>
                <w:szCs w:val="21"/>
              </w:rPr>
              <w:t>3</w:t>
            </w:r>
          </w:p>
        </w:tc>
        <w:tc>
          <w:tcPr>
            <w:tcW w:w="1256" w:type="pct"/>
            <w:vAlign w:val="center"/>
          </w:tcPr>
          <w:p w14:paraId="6FDD5C8D">
            <w:pPr>
              <w:pStyle w:val="23"/>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3357" w:type="pct"/>
            <w:vAlign w:val="center"/>
          </w:tcPr>
          <w:p w14:paraId="65B1FDC5">
            <w:pPr>
              <w:pStyle w:val="23"/>
              <w:jc w:val="left"/>
              <w:rPr>
                <w:rFonts w:hint="eastAsia" w:ascii="宋体" w:hAnsi="宋体" w:eastAsia="宋体" w:cs="宋体"/>
                <w:b w:val="0"/>
                <w:szCs w:val="21"/>
              </w:rPr>
            </w:pPr>
            <w:r>
              <w:rPr>
                <w:rFonts w:hint="eastAsia" w:ascii="宋体" w:hAnsi="宋体" w:eastAsia="宋体" w:cs="宋体"/>
                <w:b w:val="0"/>
                <w:szCs w:val="21"/>
              </w:rPr>
              <w:t>公开招标</w:t>
            </w:r>
          </w:p>
        </w:tc>
      </w:tr>
      <w:tr w14:paraId="32CA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D78587">
            <w:pPr>
              <w:pStyle w:val="23"/>
              <w:jc w:val="center"/>
              <w:rPr>
                <w:rFonts w:hint="eastAsia" w:ascii="宋体" w:hAnsi="宋体" w:eastAsia="宋体" w:cs="宋体"/>
                <w:b w:val="0"/>
                <w:szCs w:val="21"/>
              </w:rPr>
            </w:pPr>
            <w:r>
              <w:rPr>
                <w:rFonts w:hint="eastAsia" w:ascii="宋体" w:hAnsi="宋体" w:eastAsia="宋体" w:cs="宋体"/>
                <w:b w:val="0"/>
                <w:szCs w:val="21"/>
              </w:rPr>
              <w:t>4</w:t>
            </w:r>
          </w:p>
        </w:tc>
        <w:tc>
          <w:tcPr>
            <w:tcW w:w="1256" w:type="pct"/>
            <w:vAlign w:val="center"/>
          </w:tcPr>
          <w:p w14:paraId="0F1DC65C">
            <w:pPr>
              <w:pStyle w:val="23"/>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3357" w:type="pct"/>
            <w:vAlign w:val="center"/>
          </w:tcPr>
          <w:p w14:paraId="29FF8919">
            <w:pPr>
              <w:pStyle w:val="23"/>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666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09D0DF1">
            <w:pPr>
              <w:pStyle w:val="23"/>
              <w:jc w:val="center"/>
              <w:rPr>
                <w:rFonts w:hint="eastAsia" w:ascii="宋体" w:hAnsi="宋体" w:eastAsia="宋体" w:cs="宋体"/>
                <w:b w:val="0"/>
                <w:szCs w:val="21"/>
              </w:rPr>
            </w:pPr>
            <w:r>
              <w:rPr>
                <w:rFonts w:hint="eastAsia" w:ascii="宋体" w:hAnsi="宋体" w:eastAsia="宋体" w:cs="宋体"/>
                <w:b w:val="0"/>
                <w:szCs w:val="21"/>
              </w:rPr>
              <w:t>5</w:t>
            </w:r>
          </w:p>
        </w:tc>
        <w:tc>
          <w:tcPr>
            <w:tcW w:w="1256" w:type="pct"/>
            <w:vAlign w:val="center"/>
          </w:tcPr>
          <w:p w14:paraId="3D6D6458">
            <w:pPr>
              <w:pStyle w:val="23"/>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3357" w:type="pct"/>
            <w:vAlign w:val="center"/>
          </w:tcPr>
          <w:p w14:paraId="17783980">
            <w:pPr>
              <w:pStyle w:val="23"/>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4075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D5338EE">
            <w:pPr>
              <w:pStyle w:val="23"/>
              <w:jc w:val="center"/>
              <w:rPr>
                <w:rFonts w:hint="eastAsia" w:ascii="宋体" w:hAnsi="宋体" w:eastAsia="宋体" w:cs="宋体"/>
                <w:b w:val="0"/>
                <w:szCs w:val="21"/>
              </w:rPr>
            </w:pPr>
            <w:r>
              <w:rPr>
                <w:rFonts w:hint="eastAsia" w:ascii="宋体" w:hAnsi="宋体" w:eastAsia="宋体" w:cs="宋体"/>
                <w:b w:val="0"/>
                <w:szCs w:val="21"/>
              </w:rPr>
              <w:t>6</w:t>
            </w:r>
          </w:p>
        </w:tc>
        <w:tc>
          <w:tcPr>
            <w:tcW w:w="1256" w:type="pct"/>
            <w:vAlign w:val="center"/>
          </w:tcPr>
          <w:p w14:paraId="4265189F">
            <w:pPr>
              <w:pStyle w:val="23"/>
              <w:jc w:val="center"/>
              <w:rPr>
                <w:rFonts w:hint="eastAsia" w:ascii="宋体" w:hAnsi="宋体" w:eastAsia="宋体" w:cs="宋体"/>
                <w:b w:val="0"/>
                <w:szCs w:val="21"/>
              </w:rPr>
            </w:pPr>
            <w:r>
              <w:rPr>
                <w:rFonts w:hint="eastAsia" w:ascii="宋体" w:hAnsi="宋体" w:eastAsia="宋体" w:cs="宋体"/>
                <w:b w:val="0"/>
                <w:szCs w:val="21"/>
                <w:lang w:val="en-US" w:eastAsia="zh-CN"/>
              </w:rPr>
              <w:t>交货期</w:t>
            </w:r>
          </w:p>
        </w:tc>
        <w:tc>
          <w:tcPr>
            <w:tcW w:w="3357" w:type="pct"/>
            <w:vAlign w:val="center"/>
          </w:tcPr>
          <w:p w14:paraId="1E92A8DE">
            <w:pPr>
              <w:pStyle w:val="23"/>
              <w:jc w:val="left"/>
              <w:rPr>
                <w:rFonts w:hint="eastAsia" w:ascii="宋体" w:hAnsi="宋体" w:eastAsia="宋体" w:cs="宋体"/>
                <w:b w:val="0"/>
                <w:szCs w:val="21"/>
                <w:lang w:eastAsia="zh-CN"/>
              </w:rPr>
            </w:pPr>
            <w:r>
              <w:rPr>
                <w:rFonts w:hint="eastAsia" w:hAnsi="宋体" w:cs="宋体"/>
                <w:b w:val="0"/>
                <w:color w:val="auto"/>
                <w:szCs w:val="21"/>
                <w:lang w:eastAsia="zh-CN"/>
              </w:rPr>
              <w:t>合同签订之日起30日内完成供货（含安装调试）</w:t>
            </w:r>
          </w:p>
        </w:tc>
      </w:tr>
      <w:tr w14:paraId="659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273AE9">
            <w:pPr>
              <w:pStyle w:val="23"/>
              <w:jc w:val="center"/>
              <w:rPr>
                <w:rFonts w:hint="eastAsia" w:ascii="宋体" w:hAnsi="宋体" w:eastAsia="宋体" w:cs="宋体"/>
                <w:b w:val="0"/>
                <w:szCs w:val="21"/>
                <w:lang w:eastAsia="zh-CN"/>
              </w:rPr>
            </w:pPr>
            <w:r>
              <w:rPr>
                <w:rFonts w:hint="eastAsia" w:hAnsi="宋体" w:cs="宋体"/>
                <w:b w:val="0"/>
                <w:szCs w:val="21"/>
                <w:lang w:val="en-US" w:eastAsia="zh-CN"/>
              </w:rPr>
              <w:t>7</w:t>
            </w:r>
          </w:p>
        </w:tc>
        <w:tc>
          <w:tcPr>
            <w:tcW w:w="1256" w:type="pct"/>
            <w:vAlign w:val="center"/>
          </w:tcPr>
          <w:p w14:paraId="3FBFD028">
            <w:pPr>
              <w:pStyle w:val="23"/>
              <w:jc w:val="center"/>
              <w:rPr>
                <w:rFonts w:hint="eastAsia" w:ascii="宋体" w:hAnsi="宋体" w:eastAsia="宋体" w:cs="宋体"/>
                <w:b w:val="0"/>
                <w:szCs w:val="21"/>
              </w:rPr>
            </w:pPr>
            <w:r>
              <w:rPr>
                <w:rFonts w:hint="eastAsia" w:ascii="宋体" w:hAnsi="宋体" w:eastAsia="宋体" w:cs="宋体"/>
                <w:b w:val="0"/>
                <w:szCs w:val="21"/>
              </w:rPr>
              <w:t>交货地点</w:t>
            </w:r>
          </w:p>
        </w:tc>
        <w:tc>
          <w:tcPr>
            <w:tcW w:w="3357" w:type="pct"/>
            <w:vAlign w:val="center"/>
          </w:tcPr>
          <w:p w14:paraId="0A76CFD0">
            <w:pPr>
              <w:pStyle w:val="23"/>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37A1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88F787">
            <w:pPr>
              <w:pStyle w:val="23"/>
              <w:jc w:val="center"/>
              <w:rPr>
                <w:rFonts w:hint="eastAsia" w:ascii="宋体" w:hAnsi="宋体" w:eastAsia="宋体" w:cs="宋体"/>
                <w:b w:val="0"/>
                <w:szCs w:val="21"/>
                <w:lang w:eastAsia="zh-CN"/>
              </w:rPr>
            </w:pPr>
            <w:r>
              <w:rPr>
                <w:rFonts w:hint="eastAsia" w:hAnsi="宋体" w:cs="宋体"/>
                <w:b w:val="0"/>
                <w:szCs w:val="21"/>
                <w:lang w:val="en-US" w:eastAsia="zh-CN"/>
              </w:rPr>
              <w:t>8</w:t>
            </w:r>
          </w:p>
        </w:tc>
        <w:tc>
          <w:tcPr>
            <w:tcW w:w="1256" w:type="pct"/>
            <w:vAlign w:val="center"/>
          </w:tcPr>
          <w:p w14:paraId="1CE21D2A">
            <w:pPr>
              <w:pStyle w:val="23"/>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3357" w:type="pct"/>
            <w:vAlign w:val="center"/>
          </w:tcPr>
          <w:p w14:paraId="58A33467">
            <w:pPr>
              <w:pStyle w:val="23"/>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0A0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F33E0D">
            <w:pPr>
              <w:pStyle w:val="23"/>
              <w:jc w:val="center"/>
              <w:rPr>
                <w:rFonts w:hint="default" w:ascii="宋体" w:hAnsi="宋体" w:eastAsia="宋体" w:cs="宋体"/>
                <w:b w:val="0"/>
                <w:szCs w:val="21"/>
                <w:lang w:val="en-US" w:eastAsia="zh-CN"/>
              </w:rPr>
            </w:pPr>
            <w:r>
              <w:rPr>
                <w:rFonts w:hint="eastAsia" w:hAnsi="宋体" w:cs="宋体"/>
                <w:b w:val="0"/>
                <w:szCs w:val="21"/>
                <w:lang w:val="en-US" w:eastAsia="zh-CN"/>
              </w:rPr>
              <w:t>9</w:t>
            </w:r>
          </w:p>
        </w:tc>
        <w:tc>
          <w:tcPr>
            <w:tcW w:w="1256" w:type="pct"/>
            <w:vAlign w:val="center"/>
          </w:tcPr>
          <w:p w14:paraId="34979E1A">
            <w:pPr>
              <w:pStyle w:val="23"/>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3357" w:type="pct"/>
            <w:vAlign w:val="center"/>
          </w:tcPr>
          <w:p w14:paraId="7B126B67">
            <w:pPr>
              <w:pStyle w:val="23"/>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AE8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AA0DF29">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0</w:t>
            </w:r>
          </w:p>
        </w:tc>
        <w:tc>
          <w:tcPr>
            <w:tcW w:w="1256" w:type="pct"/>
            <w:vAlign w:val="center"/>
          </w:tcPr>
          <w:p w14:paraId="6B515CAB">
            <w:pPr>
              <w:pStyle w:val="23"/>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3357" w:type="pct"/>
            <w:vAlign w:val="center"/>
          </w:tcPr>
          <w:p w14:paraId="2190FF81">
            <w:pPr>
              <w:pStyle w:val="23"/>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2FC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AC446C">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1</w:t>
            </w:r>
          </w:p>
        </w:tc>
        <w:tc>
          <w:tcPr>
            <w:tcW w:w="1256" w:type="pct"/>
            <w:vAlign w:val="center"/>
          </w:tcPr>
          <w:p w14:paraId="636B00CE">
            <w:pPr>
              <w:pStyle w:val="23"/>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3357" w:type="pct"/>
            <w:vAlign w:val="center"/>
          </w:tcPr>
          <w:p w14:paraId="33B7116D">
            <w:pPr>
              <w:pStyle w:val="23"/>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757C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975D79B">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2</w:t>
            </w:r>
          </w:p>
        </w:tc>
        <w:tc>
          <w:tcPr>
            <w:tcW w:w="1256" w:type="pct"/>
            <w:vAlign w:val="center"/>
          </w:tcPr>
          <w:p w14:paraId="3FCDCF60">
            <w:pPr>
              <w:pStyle w:val="23"/>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3357" w:type="pct"/>
            <w:vAlign w:val="center"/>
          </w:tcPr>
          <w:p w14:paraId="40CA2658">
            <w:pPr>
              <w:pStyle w:val="23"/>
              <w:jc w:val="left"/>
              <w:rPr>
                <w:rFonts w:hint="eastAsia" w:ascii="宋体" w:hAnsi="宋体" w:eastAsia="宋体" w:cs="宋体"/>
                <w:b w:val="0"/>
                <w:szCs w:val="21"/>
              </w:rPr>
            </w:pPr>
            <w:r>
              <w:rPr>
                <w:rFonts w:hint="eastAsia" w:ascii="宋体" w:hAnsi="宋体" w:eastAsia="宋体" w:cs="宋体"/>
                <w:b w:val="0"/>
                <w:szCs w:val="21"/>
              </w:rPr>
              <w:t>人民币、元</w:t>
            </w:r>
          </w:p>
        </w:tc>
      </w:tr>
      <w:tr w14:paraId="769D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B9F2A2">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3</w:t>
            </w:r>
          </w:p>
        </w:tc>
        <w:tc>
          <w:tcPr>
            <w:tcW w:w="1256" w:type="pct"/>
            <w:vAlign w:val="center"/>
          </w:tcPr>
          <w:p w14:paraId="0077E521">
            <w:pPr>
              <w:pStyle w:val="23"/>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3357" w:type="pct"/>
            <w:vAlign w:val="center"/>
          </w:tcPr>
          <w:p w14:paraId="13D137AA">
            <w:pPr>
              <w:pStyle w:val="23"/>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3C325B7F">
            <w:pPr>
              <w:pStyle w:val="23"/>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5004BCB5">
            <w:pPr>
              <w:pStyle w:val="23"/>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138CF908">
            <w:pPr>
              <w:pStyle w:val="23"/>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173F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F0ECEFB">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4</w:t>
            </w:r>
          </w:p>
        </w:tc>
        <w:tc>
          <w:tcPr>
            <w:tcW w:w="1256" w:type="pct"/>
            <w:vAlign w:val="center"/>
          </w:tcPr>
          <w:p w14:paraId="361E8F61">
            <w:pPr>
              <w:pStyle w:val="23"/>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3357" w:type="pct"/>
            <w:vAlign w:val="center"/>
          </w:tcPr>
          <w:p w14:paraId="22EC9314">
            <w:pPr>
              <w:pStyle w:val="23"/>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18EDBB83">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57A362D9">
            <w:pPr>
              <w:pStyle w:val="23"/>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7531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BF5EE4">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5</w:t>
            </w:r>
          </w:p>
        </w:tc>
        <w:tc>
          <w:tcPr>
            <w:tcW w:w="1256" w:type="pct"/>
            <w:vAlign w:val="center"/>
          </w:tcPr>
          <w:p w14:paraId="5A7619E0">
            <w:pPr>
              <w:pStyle w:val="23"/>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3357" w:type="pct"/>
            <w:vAlign w:val="center"/>
          </w:tcPr>
          <w:p w14:paraId="40A0B51F">
            <w:pPr>
              <w:pStyle w:val="23"/>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252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6AC54113">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6</w:t>
            </w:r>
          </w:p>
        </w:tc>
        <w:tc>
          <w:tcPr>
            <w:tcW w:w="1256" w:type="pct"/>
            <w:vMerge w:val="restart"/>
            <w:vAlign w:val="center"/>
          </w:tcPr>
          <w:p w14:paraId="3E15FEEC">
            <w:pPr>
              <w:pStyle w:val="23"/>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3357" w:type="pct"/>
            <w:vAlign w:val="center"/>
          </w:tcPr>
          <w:p w14:paraId="1D1926D3">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5A04B8D1">
            <w:pPr>
              <w:pStyle w:val="23"/>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6B262397">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6C30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3BEC23BA">
            <w:pPr>
              <w:pStyle w:val="23"/>
              <w:jc w:val="center"/>
              <w:rPr>
                <w:rFonts w:hint="eastAsia" w:ascii="宋体" w:hAnsi="宋体" w:eastAsia="宋体" w:cs="宋体"/>
                <w:b w:val="0"/>
                <w:szCs w:val="21"/>
              </w:rPr>
            </w:pPr>
          </w:p>
        </w:tc>
        <w:tc>
          <w:tcPr>
            <w:tcW w:w="1256" w:type="pct"/>
            <w:vMerge w:val="continue"/>
            <w:vAlign w:val="center"/>
          </w:tcPr>
          <w:p w14:paraId="088C3EEA">
            <w:pPr>
              <w:pStyle w:val="23"/>
              <w:jc w:val="center"/>
              <w:rPr>
                <w:rFonts w:hint="eastAsia" w:ascii="宋体" w:hAnsi="宋体" w:eastAsia="宋体" w:cs="宋体"/>
                <w:b w:val="0"/>
                <w:szCs w:val="21"/>
                <w:lang w:bidi="zh-CN"/>
              </w:rPr>
            </w:pPr>
          </w:p>
        </w:tc>
        <w:tc>
          <w:tcPr>
            <w:tcW w:w="3357" w:type="pct"/>
            <w:vAlign w:val="center"/>
          </w:tcPr>
          <w:p w14:paraId="32D85957">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2E1C3CF7">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02E80116">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5F9B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21233942">
            <w:pPr>
              <w:pStyle w:val="23"/>
              <w:jc w:val="center"/>
              <w:rPr>
                <w:rFonts w:hint="eastAsia" w:ascii="宋体" w:hAnsi="宋体" w:eastAsia="宋体" w:cs="宋体"/>
                <w:b w:val="0"/>
                <w:szCs w:val="21"/>
              </w:rPr>
            </w:pPr>
          </w:p>
        </w:tc>
        <w:tc>
          <w:tcPr>
            <w:tcW w:w="1256" w:type="pct"/>
            <w:vMerge w:val="continue"/>
            <w:vAlign w:val="center"/>
          </w:tcPr>
          <w:p w14:paraId="3393CF36">
            <w:pPr>
              <w:pStyle w:val="23"/>
              <w:jc w:val="center"/>
              <w:rPr>
                <w:rFonts w:hint="eastAsia" w:ascii="宋体" w:hAnsi="宋体" w:eastAsia="宋体" w:cs="宋体"/>
                <w:b w:val="0"/>
                <w:szCs w:val="21"/>
                <w:lang w:bidi="zh-CN"/>
              </w:rPr>
            </w:pPr>
          </w:p>
        </w:tc>
        <w:tc>
          <w:tcPr>
            <w:tcW w:w="3357" w:type="pct"/>
            <w:vAlign w:val="center"/>
          </w:tcPr>
          <w:p w14:paraId="4E2FAB0D">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02DF2661">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512EFE9">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34D15A74">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7B4F57AD">
            <w:pPr>
              <w:pStyle w:val="23"/>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1513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92DBD38">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7</w:t>
            </w:r>
          </w:p>
        </w:tc>
        <w:tc>
          <w:tcPr>
            <w:tcW w:w="1256" w:type="pct"/>
            <w:vAlign w:val="center"/>
          </w:tcPr>
          <w:p w14:paraId="6C36C77F">
            <w:pPr>
              <w:pStyle w:val="23"/>
              <w:jc w:val="center"/>
              <w:rPr>
                <w:rFonts w:hint="eastAsia" w:ascii="宋体" w:hAnsi="宋体" w:eastAsia="宋体" w:cs="宋体"/>
                <w:b w:val="0"/>
                <w:bCs w:val="0"/>
                <w:szCs w:val="21"/>
              </w:rPr>
            </w:pPr>
            <w:r>
              <w:rPr>
                <w:rFonts w:hint="eastAsia" w:ascii="宋体" w:hAnsi="宋体" w:eastAsia="宋体" w:cs="宋体"/>
                <w:b w:val="0"/>
                <w:bCs w:val="0"/>
                <w:szCs w:val="21"/>
              </w:rPr>
              <w:t>投标样品</w:t>
            </w:r>
          </w:p>
        </w:tc>
        <w:tc>
          <w:tcPr>
            <w:tcW w:w="3357" w:type="pct"/>
            <w:vAlign w:val="center"/>
          </w:tcPr>
          <w:p w14:paraId="12697B02">
            <w:pPr>
              <w:pStyle w:val="23"/>
              <w:jc w:val="left"/>
              <w:rPr>
                <w:rFonts w:hint="eastAsia" w:ascii="宋体" w:hAnsi="宋体" w:eastAsia="宋体" w:cs="宋体"/>
                <w:b w:val="0"/>
                <w:bCs w:val="0"/>
                <w:szCs w:val="21"/>
                <w:lang w:eastAsia="zh-CN"/>
              </w:rPr>
            </w:pPr>
            <w:r>
              <w:rPr>
                <w:rFonts w:hint="eastAsia" w:hAnsi="宋体" w:cs="宋体"/>
                <w:b w:val="0"/>
                <w:bCs w:val="0"/>
                <w:szCs w:val="21"/>
                <w:lang w:val="en-US" w:eastAsia="zh-CN"/>
              </w:rPr>
              <w:t>无</w:t>
            </w:r>
          </w:p>
        </w:tc>
      </w:tr>
      <w:tr w14:paraId="3D93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FBC6EF0">
            <w:pPr>
              <w:pStyle w:val="23"/>
              <w:jc w:val="center"/>
              <w:rPr>
                <w:rFonts w:hint="eastAsia" w:ascii="宋体" w:hAnsi="宋体" w:eastAsia="宋体" w:cs="宋体"/>
                <w:b w:val="0"/>
                <w:szCs w:val="21"/>
                <w:lang w:eastAsia="zh-CN"/>
              </w:rPr>
            </w:pPr>
            <w:r>
              <w:rPr>
                <w:rFonts w:hint="eastAsia" w:ascii="宋体" w:hAnsi="宋体" w:eastAsia="宋体" w:cs="宋体"/>
                <w:b w:val="0"/>
                <w:szCs w:val="21"/>
              </w:rPr>
              <w:t>1</w:t>
            </w:r>
            <w:r>
              <w:rPr>
                <w:rFonts w:hint="eastAsia" w:hAnsi="宋体" w:cs="宋体"/>
                <w:b w:val="0"/>
                <w:szCs w:val="21"/>
                <w:lang w:val="en-US" w:eastAsia="zh-CN"/>
              </w:rPr>
              <w:t>8</w:t>
            </w:r>
          </w:p>
        </w:tc>
        <w:tc>
          <w:tcPr>
            <w:tcW w:w="1256" w:type="pct"/>
            <w:vAlign w:val="center"/>
          </w:tcPr>
          <w:p w14:paraId="76C1C681">
            <w:pPr>
              <w:pStyle w:val="23"/>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3357" w:type="pct"/>
            <w:vAlign w:val="center"/>
          </w:tcPr>
          <w:p w14:paraId="2B07AAD4">
            <w:pPr>
              <w:pStyle w:val="23"/>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80A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50840FC">
            <w:pPr>
              <w:pStyle w:val="23"/>
              <w:jc w:val="center"/>
              <w:rPr>
                <w:rFonts w:hint="default" w:ascii="宋体" w:hAnsi="宋体" w:eastAsia="宋体" w:cs="宋体"/>
                <w:b w:val="0"/>
                <w:szCs w:val="21"/>
                <w:lang w:val="en-US" w:eastAsia="zh-CN"/>
              </w:rPr>
            </w:pPr>
            <w:r>
              <w:rPr>
                <w:rFonts w:hint="eastAsia" w:hAnsi="宋体" w:cs="宋体"/>
                <w:b w:val="0"/>
                <w:szCs w:val="21"/>
                <w:lang w:val="en-US" w:eastAsia="zh-CN"/>
              </w:rPr>
              <w:t>19</w:t>
            </w:r>
          </w:p>
        </w:tc>
        <w:tc>
          <w:tcPr>
            <w:tcW w:w="1256" w:type="pct"/>
            <w:vAlign w:val="center"/>
          </w:tcPr>
          <w:p w14:paraId="6AB873D1">
            <w:pPr>
              <w:pStyle w:val="23"/>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3357" w:type="pct"/>
            <w:vAlign w:val="center"/>
          </w:tcPr>
          <w:p w14:paraId="278FFA31">
            <w:pPr>
              <w:pStyle w:val="23"/>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F23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F36DDE">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0</w:t>
            </w:r>
          </w:p>
        </w:tc>
        <w:tc>
          <w:tcPr>
            <w:tcW w:w="1256" w:type="pct"/>
            <w:vAlign w:val="center"/>
          </w:tcPr>
          <w:p w14:paraId="199B9A0B">
            <w:pPr>
              <w:pStyle w:val="23"/>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3357" w:type="pct"/>
            <w:vAlign w:val="center"/>
          </w:tcPr>
          <w:p w14:paraId="1550E256">
            <w:pPr>
              <w:pStyle w:val="23"/>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637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702386E">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1</w:t>
            </w:r>
          </w:p>
        </w:tc>
        <w:tc>
          <w:tcPr>
            <w:tcW w:w="1256" w:type="pct"/>
            <w:vAlign w:val="center"/>
          </w:tcPr>
          <w:p w14:paraId="2AD7D8F8">
            <w:pPr>
              <w:pStyle w:val="23"/>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3357" w:type="pct"/>
            <w:vAlign w:val="center"/>
          </w:tcPr>
          <w:p w14:paraId="06199380">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075AE18C">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335A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29D58F">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2</w:t>
            </w:r>
          </w:p>
        </w:tc>
        <w:tc>
          <w:tcPr>
            <w:tcW w:w="1256" w:type="pct"/>
            <w:vAlign w:val="center"/>
          </w:tcPr>
          <w:p w14:paraId="6C25A585">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3357" w:type="pct"/>
            <w:vAlign w:val="center"/>
          </w:tcPr>
          <w:p w14:paraId="3AE9F394">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7B695250">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1462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1B47AC2">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3</w:t>
            </w:r>
          </w:p>
        </w:tc>
        <w:tc>
          <w:tcPr>
            <w:tcW w:w="1256" w:type="pct"/>
            <w:vAlign w:val="center"/>
          </w:tcPr>
          <w:p w14:paraId="39EED226">
            <w:pPr>
              <w:jc w:val="center"/>
              <w:rPr>
                <w:rFonts w:hint="eastAsia" w:ascii="宋体" w:hAnsi="宋体" w:eastAsia="宋体" w:cs="宋体"/>
                <w:szCs w:val="21"/>
              </w:rPr>
            </w:pPr>
            <w:r>
              <w:rPr>
                <w:rFonts w:hint="eastAsia" w:ascii="宋体" w:hAnsi="宋体" w:eastAsia="宋体" w:cs="宋体"/>
                <w:szCs w:val="21"/>
              </w:rPr>
              <w:t>踏勘现场</w:t>
            </w:r>
          </w:p>
        </w:tc>
        <w:tc>
          <w:tcPr>
            <w:tcW w:w="3357" w:type="pct"/>
            <w:vAlign w:val="center"/>
          </w:tcPr>
          <w:p w14:paraId="7A19ED31">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3963FA68">
            <w:pPr>
              <w:jc w:val="left"/>
              <w:rPr>
                <w:rFonts w:hint="eastAsia" w:ascii="宋体" w:hAnsi="宋体" w:eastAsia="宋体" w:cs="宋体"/>
                <w:spacing w:val="-6"/>
                <w:szCs w:val="21"/>
              </w:rPr>
            </w:pPr>
            <w:r>
              <w:rPr>
                <w:rFonts w:hint="eastAsia" w:ascii="宋体" w:hAnsi="宋体" w:eastAsia="宋体" w:cs="宋体"/>
                <w:szCs w:val="21"/>
              </w:rPr>
              <w:t>□组织</w:t>
            </w:r>
          </w:p>
        </w:tc>
      </w:tr>
      <w:tr w14:paraId="74F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0DFF535">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4</w:t>
            </w:r>
          </w:p>
        </w:tc>
        <w:tc>
          <w:tcPr>
            <w:tcW w:w="1256" w:type="pct"/>
            <w:vAlign w:val="center"/>
          </w:tcPr>
          <w:p w14:paraId="2F154FAB">
            <w:pPr>
              <w:pStyle w:val="23"/>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3357" w:type="pct"/>
            <w:vAlign w:val="center"/>
          </w:tcPr>
          <w:p w14:paraId="520D720B">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72456B81">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0EC7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6862832">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5</w:t>
            </w:r>
          </w:p>
        </w:tc>
        <w:tc>
          <w:tcPr>
            <w:tcW w:w="1256" w:type="pct"/>
            <w:vAlign w:val="center"/>
          </w:tcPr>
          <w:p w14:paraId="002A426A">
            <w:pPr>
              <w:pStyle w:val="23"/>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3357" w:type="pct"/>
            <w:vAlign w:val="center"/>
          </w:tcPr>
          <w:p w14:paraId="6727C2F8">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6EA2079A">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4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FA2071D">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6</w:t>
            </w:r>
          </w:p>
        </w:tc>
        <w:tc>
          <w:tcPr>
            <w:tcW w:w="1256" w:type="pct"/>
            <w:vAlign w:val="center"/>
          </w:tcPr>
          <w:p w14:paraId="6D165997">
            <w:pPr>
              <w:pStyle w:val="23"/>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3357" w:type="pct"/>
            <w:vAlign w:val="center"/>
          </w:tcPr>
          <w:p w14:paraId="4D078DE0">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72A7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8A9297F">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7</w:t>
            </w:r>
          </w:p>
        </w:tc>
        <w:tc>
          <w:tcPr>
            <w:tcW w:w="1256" w:type="pct"/>
            <w:vAlign w:val="center"/>
          </w:tcPr>
          <w:p w14:paraId="737035EB">
            <w:pPr>
              <w:pStyle w:val="23"/>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3357" w:type="pct"/>
            <w:vAlign w:val="center"/>
          </w:tcPr>
          <w:p w14:paraId="6E3E0AF8">
            <w:pPr>
              <w:jc w:val="left"/>
              <w:rPr>
                <w:rFonts w:hint="eastAsia" w:ascii="宋体" w:hAnsi="宋体" w:eastAsia="宋体" w:cs="宋体"/>
                <w:color w:val="auto"/>
                <w:spacing w:val="-6"/>
                <w:szCs w:val="21"/>
                <w:lang w:eastAsia="zh-CN"/>
              </w:rPr>
            </w:pPr>
            <w:r>
              <w:rPr>
                <w:rFonts w:hint="eastAsia" w:ascii="宋体" w:hAnsi="宋体" w:cs="宋体"/>
                <w:color w:val="auto"/>
                <w:spacing w:val="-6"/>
                <w:szCs w:val="21"/>
                <w:lang w:val="en-US" w:eastAsia="zh-CN"/>
              </w:rPr>
              <w:t>无</w:t>
            </w:r>
          </w:p>
        </w:tc>
      </w:tr>
      <w:tr w14:paraId="3A09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258D463A">
            <w:pPr>
              <w:pStyle w:val="23"/>
              <w:jc w:val="center"/>
              <w:rPr>
                <w:rFonts w:hint="eastAsia" w:ascii="宋体" w:hAnsi="宋体" w:eastAsia="宋体" w:cs="宋体"/>
                <w:b w:val="0"/>
                <w:szCs w:val="21"/>
                <w:lang w:eastAsia="zh-CN"/>
              </w:rPr>
            </w:pPr>
            <w:r>
              <w:rPr>
                <w:rFonts w:hint="eastAsia" w:ascii="宋体" w:hAnsi="宋体" w:eastAsia="宋体" w:cs="宋体"/>
                <w:b w:val="0"/>
                <w:szCs w:val="21"/>
              </w:rPr>
              <w:t>2</w:t>
            </w:r>
            <w:r>
              <w:rPr>
                <w:rFonts w:hint="eastAsia" w:hAnsi="宋体" w:cs="宋体"/>
                <w:b w:val="0"/>
                <w:szCs w:val="21"/>
                <w:lang w:val="en-US" w:eastAsia="zh-CN"/>
              </w:rPr>
              <w:t>8</w:t>
            </w:r>
          </w:p>
        </w:tc>
        <w:tc>
          <w:tcPr>
            <w:tcW w:w="1256" w:type="pct"/>
            <w:vAlign w:val="center"/>
          </w:tcPr>
          <w:p w14:paraId="4E158907">
            <w:pPr>
              <w:pStyle w:val="23"/>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3357" w:type="pct"/>
            <w:vAlign w:val="center"/>
          </w:tcPr>
          <w:p w14:paraId="2103CE3D">
            <w:pPr>
              <w:pStyle w:val="23"/>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57A5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ABB40C7">
            <w:pPr>
              <w:pStyle w:val="23"/>
              <w:jc w:val="center"/>
              <w:rPr>
                <w:rFonts w:hint="default" w:ascii="宋体" w:hAnsi="宋体" w:eastAsia="宋体" w:cs="宋体"/>
                <w:b w:val="0"/>
                <w:szCs w:val="21"/>
                <w:lang w:val="en-US" w:eastAsia="zh-CN"/>
              </w:rPr>
            </w:pPr>
            <w:r>
              <w:rPr>
                <w:rFonts w:hint="eastAsia" w:hAnsi="宋体" w:cs="宋体"/>
                <w:b w:val="0"/>
                <w:szCs w:val="21"/>
                <w:lang w:val="en-US" w:eastAsia="zh-CN"/>
              </w:rPr>
              <w:t>29</w:t>
            </w:r>
          </w:p>
        </w:tc>
        <w:tc>
          <w:tcPr>
            <w:tcW w:w="1256" w:type="pct"/>
            <w:vAlign w:val="center"/>
          </w:tcPr>
          <w:p w14:paraId="0B0F76C7">
            <w:pPr>
              <w:pStyle w:val="23"/>
              <w:jc w:val="center"/>
              <w:rPr>
                <w:rFonts w:hint="eastAsia" w:ascii="宋体" w:hAnsi="宋体" w:eastAsia="宋体" w:cs="宋体"/>
                <w:bCs/>
                <w:szCs w:val="21"/>
              </w:rPr>
            </w:pPr>
            <w:r>
              <w:rPr>
                <w:rFonts w:hint="eastAsia" w:ascii="宋体" w:hAnsi="宋体" w:eastAsia="宋体" w:cs="宋体"/>
                <w:bCs/>
                <w:szCs w:val="21"/>
              </w:rPr>
              <w:t>需要落实的政府采购</w:t>
            </w:r>
          </w:p>
          <w:p w14:paraId="6EAB9C9B">
            <w:pPr>
              <w:pStyle w:val="23"/>
              <w:jc w:val="center"/>
              <w:rPr>
                <w:rFonts w:hint="eastAsia" w:ascii="宋体" w:hAnsi="宋体" w:eastAsia="宋体" w:cs="宋体"/>
                <w:b w:val="0"/>
                <w:szCs w:val="21"/>
              </w:rPr>
            </w:pPr>
            <w:r>
              <w:rPr>
                <w:rFonts w:hint="eastAsia" w:ascii="宋体" w:hAnsi="宋体" w:eastAsia="宋体" w:cs="宋体"/>
                <w:bCs/>
                <w:szCs w:val="21"/>
              </w:rPr>
              <w:t>政策</w:t>
            </w:r>
          </w:p>
        </w:tc>
        <w:tc>
          <w:tcPr>
            <w:tcW w:w="3357" w:type="pct"/>
            <w:vAlign w:val="center"/>
          </w:tcPr>
          <w:p w14:paraId="6BB7119B">
            <w:pPr>
              <w:pStyle w:val="23"/>
              <w:jc w:val="left"/>
              <w:rPr>
                <w:rFonts w:hint="eastAsia" w:ascii="宋体" w:hAnsi="宋体" w:eastAsia="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ascii="宋体" w:hAnsi="宋体" w:eastAsia="宋体" w:cs="宋体"/>
                <w:b w:val="0"/>
                <w:szCs w:val="21"/>
              </w:rPr>
              <w:t>；采购标的为</w:t>
            </w:r>
            <w:r>
              <w:rPr>
                <w:rFonts w:hint="eastAsia" w:ascii="宋体" w:hAnsi="宋体" w:eastAsia="宋体" w:cs="宋体"/>
                <w:b/>
                <w:bCs/>
                <w:szCs w:val="21"/>
                <w:u w:val="single"/>
                <w:lang w:eastAsia="zh-CN"/>
              </w:rPr>
              <w:t>疾控标准化建设仪器</w:t>
            </w:r>
            <w:r>
              <w:rPr>
                <w:rFonts w:hint="eastAsia" w:ascii="宋体" w:hAnsi="宋体" w:eastAsia="宋体" w:cs="宋体"/>
                <w:b w:val="0"/>
                <w:szCs w:val="21"/>
              </w:rPr>
              <w:t>，对应的中小企业划分标准所属行业为</w:t>
            </w:r>
            <w:r>
              <w:rPr>
                <w:rFonts w:hint="eastAsia" w:hAnsi="宋体" w:cs="宋体"/>
                <w:bCs/>
                <w:szCs w:val="21"/>
                <w:u w:val="single"/>
                <w:lang w:val="en-US" w:eastAsia="zh-CN"/>
              </w:rPr>
              <w:t>工业</w:t>
            </w:r>
            <w:r>
              <w:rPr>
                <w:rFonts w:hint="eastAsia" w:hAnsi="宋体" w:cs="宋体"/>
                <w:b w:val="0"/>
                <w:bCs w:val="0"/>
                <w:szCs w:val="21"/>
                <w:u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 w:val="0"/>
                <w:szCs w:val="21"/>
              </w:rPr>
              <w:t>，</w:t>
            </w:r>
            <w:r>
              <w:rPr>
                <w:rFonts w:hint="eastAsia" w:hAnsi="宋体" w:cs="宋体"/>
                <w:bCs/>
                <w:szCs w:val="21"/>
              </w:rPr>
              <w:t>不再执行价格扣除评审优惠政策</w:t>
            </w:r>
            <w:r>
              <w:rPr>
                <w:rFonts w:hint="eastAsia" w:ascii="宋体" w:hAnsi="宋体" w:eastAsia="宋体" w:cs="宋体"/>
                <w:b w:val="0"/>
                <w:szCs w:val="21"/>
                <w:lang w:eastAsia="zh-CN"/>
              </w:rPr>
              <w:t>；本项目依法落实政府采购小微企业、监狱企业、残疾人福利性单位价格扣除扶持政策和节能产品、环境标志产品政府采购实施相关规定</w:t>
            </w:r>
            <w:r>
              <w:rPr>
                <w:rFonts w:hint="eastAsia" w:ascii="宋体" w:hAnsi="宋体" w:eastAsia="宋体" w:cs="宋体"/>
                <w:b w:val="0"/>
                <w:szCs w:val="21"/>
              </w:rPr>
              <w:t>，详见采购文件第五章评标办法。</w:t>
            </w:r>
          </w:p>
        </w:tc>
      </w:tr>
      <w:tr w14:paraId="42A2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30128B">
            <w:pPr>
              <w:pStyle w:val="23"/>
              <w:jc w:val="center"/>
              <w:rPr>
                <w:rFonts w:hint="default" w:ascii="宋体" w:hAnsi="宋体" w:eastAsia="宋体" w:cs="宋体"/>
                <w:b w:val="0"/>
                <w:szCs w:val="21"/>
                <w:lang w:val="en-US" w:eastAsia="zh-CN"/>
              </w:rPr>
            </w:pPr>
            <w:r>
              <w:rPr>
                <w:rFonts w:hint="eastAsia" w:hAnsi="宋体" w:cs="宋体"/>
                <w:b w:val="0"/>
                <w:szCs w:val="21"/>
                <w:lang w:val="en-US" w:eastAsia="zh-CN"/>
              </w:rPr>
              <w:t>30</w:t>
            </w:r>
          </w:p>
        </w:tc>
        <w:tc>
          <w:tcPr>
            <w:tcW w:w="1256" w:type="pct"/>
            <w:vAlign w:val="center"/>
          </w:tcPr>
          <w:p w14:paraId="38C109A1">
            <w:pPr>
              <w:pStyle w:val="23"/>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3357" w:type="pct"/>
            <w:vAlign w:val="center"/>
          </w:tcPr>
          <w:p w14:paraId="1A590668">
            <w:pPr>
              <w:pStyle w:val="23"/>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7CFCF985">
            <w:pPr>
              <w:pStyle w:val="23"/>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56726EDB">
            <w:pPr>
              <w:pStyle w:val="23"/>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62374D13">
            <w:pPr>
              <w:pStyle w:val="23"/>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D27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2ED6F55">
            <w:pPr>
              <w:pStyle w:val="23"/>
              <w:jc w:val="center"/>
              <w:rPr>
                <w:rFonts w:hint="eastAsia" w:ascii="宋体" w:hAnsi="宋体" w:eastAsia="宋体" w:cs="宋体"/>
                <w:b w:val="0"/>
                <w:szCs w:val="21"/>
                <w:lang w:eastAsia="zh-CN"/>
              </w:rPr>
            </w:pPr>
            <w:r>
              <w:rPr>
                <w:rFonts w:hint="eastAsia" w:ascii="宋体" w:hAnsi="宋体" w:eastAsia="宋体" w:cs="宋体"/>
                <w:b w:val="0"/>
                <w:szCs w:val="21"/>
              </w:rPr>
              <w:t>3</w:t>
            </w:r>
            <w:r>
              <w:rPr>
                <w:rFonts w:hint="eastAsia" w:hAnsi="宋体" w:cs="宋体"/>
                <w:b w:val="0"/>
                <w:szCs w:val="21"/>
                <w:lang w:val="en-US" w:eastAsia="zh-CN"/>
              </w:rPr>
              <w:t>1</w:t>
            </w:r>
          </w:p>
        </w:tc>
        <w:tc>
          <w:tcPr>
            <w:tcW w:w="1256" w:type="pct"/>
            <w:vAlign w:val="center"/>
          </w:tcPr>
          <w:p w14:paraId="0E50A5C4">
            <w:pPr>
              <w:pStyle w:val="23"/>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3357" w:type="pct"/>
            <w:vAlign w:val="center"/>
          </w:tcPr>
          <w:p w14:paraId="20CB2BFD">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60DC70E5">
            <w:pPr>
              <w:pStyle w:val="23"/>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673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42153E5">
            <w:pPr>
              <w:pStyle w:val="23"/>
              <w:jc w:val="center"/>
              <w:rPr>
                <w:rFonts w:hint="eastAsia" w:ascii="宋体" w:hAnsi="宋体" w:eastAsia="宋体" w:cs="宋体"/>
                <w:b w:val="0"/>
                <w:szCs w:val="21"/>
                <w:lang w:eastAsia="zh-CN"/>
              </w:rPr>
            </w:pPr>
            <w:r>
              <w:rPr>
                <w:rFonts w:hint="eastAsia" w:ascii="宋体" w:hAnsi="宋体" w:eastAsia="宋体" w:cs="宋体"/>
                <w:b w:val="0"/>
                <w:szCs w:val="21"/>
              </w:rPr>
              <w:t>3</w:t>
            </w:r>
            <w:r>
              <w:rPr>
                <w:rFonts w:hint="eastAsia" w:hAnsi="宋体" w:cs="宋体"/>
                <w:b w:val="0"/>
                <w:szCs w:val="21"/>
                <w:lang w:val="en-US" w:eastAsia="zh-CN"/>
              </w:rPr>
              <w:t>2</w:t>
            </w:r>
          </w:p>
        </w:tc>
        <w:tc>
          <w:tcPr>
            <w:tcW w:w="1256" w:type="pct"/>
            <w:vAlign w:val="center"/>
          </w:tcPr>
          <w:p w14:paraId="0277C319">
            <w:pPr>
              <w:pStyle w:val="23"/>
              <w:jc w:val="center"/>
              <w:rPr>
                <w:rFonts w:hint="eastAsia" w:ascii="宋体" w:hAnsi="宋体" w:eastAsia="宋体" w:cs="宋体"/>
                <w:b w:val="0"/>
                <w:szCs w:val="21"/>
              </w:rPr>
            </w:pPr>
            <w:r>
              <w:rPr>
                <w:rFonts w:hint="eastAsia" w:ascii="宋体" w:hAnsi="宋体" w:eastAsia="宋体" w:cs="宋体"/>
                <w:b w:val="0"/>
                <w:szCs w:val="21"/>
              </w:rPr>
              <w:t>解释权</w:t>
            </w:r>
          </w:p>
        </w:tc>
        <w:tc>
          <w:tcPr>
            <w:tcW w:w="3357" w:type="pct"/>
            <w:vAlign w:val="center"/>
          </w:tcPr>
          <w:p w14:paraId="78D98233">
            <w:pPr>
              <w:pStyle w:val="23"/>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34E02E94">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37B843F8">
      <w:pPr>
        <w:snapToGrid w:val="0"/>
        <w:spacing w:before="156" w:beforeLines="50" w:after="156" w:afterLines="50" w:line="360" w:lineRule="auto"/>
        <w:jc w:val="center"/>
        <w:outlineLvl w:val="1"/>
        <w:rPr>
          <w:rFonts w:hint="eastAsia" w:ascii="宋体" w:hAnsi="宋体" w:eastAsia="宋体" w:cs="宋体"/>
          <w:b/>
          <w:sz w:val="32"/>
          <w:szCs w:val="32"/>
        </w:rPr>
      </w:pPr>
    </w:p>
    <w:p w14:paraId="55814ACC">
      <w:pPr>
        <w:snapToGrid w:val="0"/>
        <w:spacing w:before="156" w:beforeLines="50" w:after="156" w:afterLines="50" w:line="360" w:lineRule="auto"/>
        <w:jc w:val="center"/>
        <w:outlineLvl w:val="1"/>
        <w:rPr>
          <w:rFonts w:hint="eastAsia" w:ascii="宋体" w:hAnsi="宋体" w:eastAsia="宋体" w:cs="宋体"/>
          <w:b/>
          <w:sz w:val="32"/>
          <w:szCs w:val="32"/>
        </w:rPr>
      </w:pPr>
    </w:p>
    <w:p w14:paraId="209D6621">
      <w:pPr>
        <w:snapToGrid w:val="0"/>
        <w:spacing w:before="156" w:beforeLines="50" w:after="156" w:afterLines="50" w:line="360" w:lineRule="auto"/>
        <w:jc w:val="center"/>
        <w:outlineLvl w:val="1"/>
        <w:rPr>
          <w:rFonts w:hint="eastAsia" w:ascii="宋体" w:hAnsi="宋体" w:eastAsia="宋体" w:cs="宋体"/>
          <w:b/>
          <w:sz w:val="32"/>
          <w:szCs w:val="32"/>
        </w:rPr>
      </w:pPr>
    </w:p>
    <w:p w14:paraId="301DDAD2">
      <w:pPr>
        <w:snapToGrid w:val="0"/>
        <w:spacing w:before="156" w:beforeLines="50" w:after="156" w:afterLines="50" w:line="360" w:lineRule="auto"/>
        <w:jc w:val="center"/>
        <w:outlineLvl w:val="1"/>
        <w:rPr>
          <w:rFonts w:hint="eastAsia" w:ascii="宋体" w:hAnsi="宋体" w:eastAsia="宋体" w:cs="宋体"/>
          <w:b/>
          <w:sz w:val="32"/>
          <w:szCs w:val="32"/>
        </w:rPr>
      </w:pPr>
    </w:p>
    <w:p w14:paraId="4C6A9E4E">
      <w:pPr>
        <w:pStyle w:val="43"/>
        <w:rPr>
          <w:rFonts w:hint="eastAsia" w:ascii="宋体" w:hAnsi="宋体" w:eastAsia="宋体" w:cs="宋体"/>
          <w:b/>
          <w:sz w:val="32"/>
          <w:szCs w:val="32"/>
        </w:rPr>
      </w:pPr>
    </w:p>
    <w:p w14:paraId="5B855A73">
      <w:pPr>
        <w:pStyle w:val="42"/>
        <w:rPr>
          <w:rFonts w:hint="eastAsia" w:ascii="宋体" w:hAnsi="宋体" w:eastAsia="宋体" w:cs="宋体"/>
          <w:b/>
          <w:sz w:val="32"/>
          <w:szCs w:val="32"/>
        </w:rPr>
      </w:pPr>
    </w:p>
    <w:p w14:paraId="1741BE0B">
      <w:pPr>
        <w:pStyle w:val="33"/>
        <w:rPr>
          <w:rFonts w:hint="eastAsia" w:ascii="宋体" w:hAnsi="宋体" w:eastAsia="宋体" w:cs="宋体"/>
          <w:b/>
          <w:sz w:val="32"/>
          <w:szCs w:val="32"/>
        </w:rPr>
      </w:pPr>
    </w:p>
    <w:p w14:paraId="6FB37925">
      <w:pPr>
        <w:rPr>
          <w:rFonts w:hint="eastAsia" w:ascii="宋体" w:hAnsi="宋体" w:eastAsia="宋体" w:cs="宋体"/>
          <w:b/>
          <w:sz w:val="32"/>
          <w:szCs w:val="32"/>
        </w:rPr>
      </w:pPr>
    </w:p>
    <w:p w14:paraId="39605F26">
      <w:pPr>
        <w:pStyle w:val="43"/>
        <w:rPr>
          <w:rFonts w:hint="eastAsia" w:ascii="宋体" w:hAnsi="宋体" w:eastAsia="宋体" w:cs="宋体"/>
          <w:b/>
          <w:sz w:val="32"/>
          <w:szCs w:val="32"/>
        </w:rPr>
      </w:pPr>
    </w:p>
    <w:p w14:paraId="325C93CC">
      <w:pPr>
        <w:pStyle w:val="42"/>
        <w:rPr>
          <w:rFonts w:hint="eastAsia" w:ascii="宋体" w:hAnsi="宋体" w:eastAsia="宋体" w:cs="宋体"/>
          <w:b/>
          <w:sz w:val="32"/>
          <w:szCs w:val="32"/>
        </w:rPr>
      </w:pPr>
    </w:p>
    <w:p w14:paraId="1DF1FAA8">
      <w:pPr>
        <w:pStyle w:val="33"/>
        <w:rPr>
          <w:rFonts w:hint="eastAsia" w:ascii="宋体" w:hAnsi="宋体" w:eastAsia="宋体" w:cs="宋体"/>
          <w:b/>
          <w:sz w:val="32"/>
          <w:szCs w:val="32"/>
        </w:rPr>
      </w:pPr>
    </w:p>
    <w:p w14:paraId="3CEED6CF">
      <w:pPr>
        <w:rPr>
          <w:rFonts w:hint="eastAsia" w:ascii="宋体" w:hAnsi="宋体" w:eastAsia="宋体" w:cs="宋体"/>
          <w:b/>
          <w:sz w:val="32"/>
          <w:szCs w:val="32"/>
        </w:rPr>
      </w:pPr>
    </w:p>
    <w:p w14:paraId="1EAA2A66">
      <w:pPr>
        <w:pStyle w:val="43"/>
        <w:rPr>
          <w:rFonts w:hint="eastAsia" w:ascii="宋体" w:hAnsi="宋体" w:eastAsia="宋体" w:cs="宋体"/>
          <w:b/>
          <w:sz w:val="32"/>
          <w:szCs w:val="32"/>
        </w:rPr>
      </w:pPr>
    </w:p>
    <w:p w14:paraId="5550A995">
      <w:pPr>
        <w:pStyle w:val="42"/>
        <w:rPr>
          <w:rFonts w:hint="eastAsia" w:ascii="宋体" w:hAnsi="宋体" w:eastAsia="宋体" w:cs="宋体"/>
          <w:b/>
          <w:sz w:val="32"/>
          <w:szCs w:val="32"/>
        </w:rPr>
      </w:pPr>
    </w:p>
    <w:p w14:paraId="0DAC2B86">
      <w:pPr>
        <w:pStyle w:val="33"/>
        <w:rPr>
          <w:rFonts w:hint="eastAsia" w:ascii="宋体" w:hAnsi="宋体" w:eastAsia="宋体" w:cs="宋体"/>
          <w:b/>
          <w:sz w:val="32"/>
          <w:szCs w:val="32"/>
        </w:rPr>
      </w:pPr>
    </w:p>
    <w:p w14:paraId="7E3E9712">
      <w:pPr>
        <w:rPr>
          <w:rFonts w:hint="eastAsia" w:ascii="宋体" w:hAnsi="宋体" w:eastAsia="宋体" w:cs="宋体"/>
          <w:b/>
          <w:sz w:val="32"/>
          <w:szCs w:val="32"/>
        </w:rPr>
      </w:pPr>
    </w:p>
    <w:p w14:paraId="0758CB97">
      <w:pPr>
        <w:pStyle w:val="43"/>
        <w:rPr>
          <w:rFonts w:hint="eastAsia"/>
        </w:rPr>
      </w:pPr>
    </w:p>
    <w:p w14:paraId="1421927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67187F0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31532C93">
      <w:pPr>
        <w:pStyle w:val="9"/>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48D268E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187DBE3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2329597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0FEF8F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15CC4D1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5C3179E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587EB5E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01DAA89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4562ABB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2C528E0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4E96ED3D">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3.2 本项目由中标人承担招标过程中产生的一切费用，其中招标代理服务费按</w:t>
      </w:r>
      <w:r>
        <w:rPr>
          <w:rFonts w:hint="eastAsia" w:ascii="宋体" w:hAnsi="宋体" w:cs="宋体"/>
          <w:b w:val="0"/>
          <w:bCs w:val="0"/>
          <w:sz w:val="24"/>
          <w:lang w:val="en-US" w:eastAsia="zh-CN"/>
        </w:rPr>
        <w:t>壹万元</w:t>
      </w:r>
      <w:r>
        <w:rPr>
          <w:rFonts w:hint="eastAsia" w:ascii="宋体" w:hAnsi="宋体" w:eastAsia="宋体" w:cs="宋体"/>
          <w:b w:val="0"/>
          <w:bCs w:val="0"/>
          <w:sz w:val="24"/>
        </w:rPr>
        <w:t>向中标人收取。代理服务费包含在报价其他费用内，不在报价中单列，并在领取中标通知书前向采购代理机构提交。以电汇、银行转账方式提交的，必须转到采购代理机构的指定账户:</w:t>
      </w:r>
    </w:p>
    <w:p w14:paraId="6464C7EC">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4C7A0A9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14678D79">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p w14:paraId="4272946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513D046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321CBB3C">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val="0"/>
          <w:bCs w:val="0"/>
          <w:sz w:val="24"/>
        </w:rPr>
        <w:t>员工。</w:t>
      </w:r>
    </w:p>
    <w:p w14:paraId="439C084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184E9A8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61FA329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4C1740F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6124A2D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41B4180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043D4D2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5DEC7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367B29E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1E693E2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03C8E26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7A71CF6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532D82C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56CDED80">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68C09C8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49D25F1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224368F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0E872A9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35DF6020">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3147F5F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00CBBEB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52FB2DB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12B7C27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4591FBA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5CE6233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7D4D537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38D4F5E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4B689FC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6ECDD07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010587FE">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41420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AA998D2">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9E1939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146A8655">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2C5D70A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1FC631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0CCA0C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7EA08E0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5CC10A3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119480A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773B9158">
      <w:pPr>
        <w:pStyle w:val="23"/>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05475F2">
      <w:pPr>
        <w:pStyle w:val="23"/>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6AA3F490">
      <w:pPr>
        <w:pStyle w:val="23"/>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7389E3B0">
      <w:pPr>
        <w:pStyle w:val="23"/>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758A6ABE">
      <w:pPr>
        <w:pStyle w:val="23"/>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lang w:eastAsia="zh-CN"/>
        </w:rPr>
        <w:t>8.2.3</w:t>
      </w:r>
      <w:r>
        <w:rPr>
          <w:rFonts w:hint="eastAsia" w:ascii="宋体" w:hAnsi="宋体" w:eastAsia="宋体" w:cs="宋体"/>
          <w:bCs/>
          <w:sz w:val="24"/>
          <w:u w:val="single"/>
        </w:rPr>
        <w:t>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02B02550">
      <w:pPr>
        <w:pStyle w:val="23"/>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r>
        <w:rPr>
          <w:rFonts w:hint="eastAsia" w:ascii="宋体" w:hAnsi="宋体" w:eastAsia="宋体" w:cs="宋体"/>
          <w:bCs/>
          <w:sz w:val="24"/>
          <w:u w:val="single"/>
          <w:lang w:eastAsia="zh-CN"/>
        </w:rPr>
        <w:t>。</w:t>
      </w:r>
    </w:p>
    <w:p w14:paraId="4B6B46DF">
      <w:pPr>
        <w:pStyle w:val="23"/>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五</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35033398">
      <w:pPr>
        <w:pStyle w:val="23"/>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2BAF338">
      <w:pPr>
        <w:pStyle w:val="23"/>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9553C38">
      <w:pPr>
        <w:pStyle w:val="23"/>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AE0529">
      <w:pPr>
        <w:pStyle w:val="23"/>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07328CAD">
      <w:pPr>
        <w:pStyle w:val="23"/>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60A7EBBC">
      <w:pPr>
        <w:pStyle w:val="23"/>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09848732">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6企业实力</w:t>
      </w:r>
      <w:r>
        <w:rPr>
          <w:rFonts w:hint="eastAsia" w:ascii="宋体" w:hAnsi="宋体" w:eastAsia="宋体" w:cs="宋体"/>
          <w:bCs/>
          <w:sz w:val="24"/>
        </w:rPr>
        <w:t>（可根据评分标准提供，如有)；</w:t>
      </w:r>
    </w:p>
    <w:p w14:paraId="3D3B1472">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rPr>
        <w:t>消耗品、易耗品价格清单（附件</w:t>
      </w:r>
      <w:r>
        <w:rPr>
          <w:rFonts w:hint="eastAsia" w:hAnsi="宋体" w:cs="宋体"/>
          <w:bCs/>
          <w:sz w:val="24"/>
          <w:lang w:val="en-US" w:eastAsia="zh-CN"/>
        </w:rPr>
        <w:t>八</w:t>
      </w:r>
      <w:r>
        <w:rPr>
          <w:rFonts w:hint="eastAsia" w:ascii="宋体" w:hAnsi="宋体" w:eastAsia="宋体" w:cs="宋体"/>
          <w:bCs/>
          <w:sz w:val="24"/>
        </w:rPr>
        <w:t>，可根据评分标准提供，如有)；</w:t>
      </w:r>
    </w:p>
    <w:p w14:paraId="5D1156B5">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rPr>
        <w:t>保修价格，维修配件价格，维修服务费价格（可根据评分标准提供，如有)；</w:t>
      </w:r>
    </w:p>
    <w:p w14:paraId="6FC57ECE">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9</w:t>
      </w:r>
      <w:r>
        <w:rPr>
          <w:rFonts w:hint="eastAsia" w:ascii="宋体" w:hAnsi="宋体" w:eastAsia="宋体" w:cs="宋体"/>
          <w:bCs/>
          <w:sz w:val="24"/>
        </w:rPr>
        <w:t>合同业绩（附件</w:t>
      </w:r>
      <w:r>
        <w:rPr>
          <w:rFonts w:hint="eastAsia" w:hAnsi="宋体" w:cs="宋体"/>
          <w:bCs/>
          <w:sz w:val="24"/>
          <w:lang w:val="en-US" w:eastAsia="zh-CN"/>
        </w:rPr>
        <w:t>九</w:t>
      </w:r>
      <w:r>
        <w:rPr>
          <w:rFonts w:hint="eastAsia" w:ascii="宋体" w:hAnsi="宋体" w:eastAsia="宋体" w:cs="宋体"/>
          <w:bCs/>
          <w:sz w:val="24"/>
        </w:rPr>
        <w:t>，可根据评分标准提供，如有)；</w:t>
      </w:r>
    </w:p>
    <w:p w14:paraId="1573DB7B">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10</w:t>
      </w:r>
      <w:r>
        <w:rPr>
          <w:rFonts w:hint="eastAsia" w:ascii="宋体" w:hAnsi="宋体" w:eastAsia="宋体" w:cs="宋体"/>
          <w:bCs/>
          <w:sz w:val="24"/>
        </w:rPr>
        <w:t>投标产品为对省级以上主管部门认定的首台套产品，提供纳入《省推广应用指导目录》等证明材料（如有）；</w:t>
      </w:r>
    </w:p>
    <w:p w14:paraId="327D7C9B">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1</w:t>
      </w:r>
      <w:r>
        <w:rPr>
          <w:rFonts w:hint="eastAsia" w:ascii="宋体" w:hAnsi="宋体" w:eastAsia="宋体" w:cs="宋体"/>
          <w:bCs/>
          <w:sz w:val="24"/>
        </w:rPr>
        <w:t>供货、运输、安装、调试、验收的方案和措施（可根据评分标准提供，如有)；</w:t>
      </w:r>
    </w:p>
    <w:p w14:paraId="6FF713AF">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2</w:t>
      </w:r>
      <w:r>
        <w:rPr>
          <w:rFonts w:hint="eastAsia" w:ascii="宋体" w:hAnsi="宋体" w:eastAsia="宋体" w:cs="宋体"/>
          <w:bCs/>
          <w:sz w:val="24"/>
        </w:rPr>
        <w:t>售后服务承诺（附件十，可根据评分标准提供，如有)；</w:t>
      </w:r>
    </w:p>
    <w:p w14:paraId="0A61F835">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3</w:t>
      </w:r>
      <w:r>
        <w:rPr>
          <w:rFonts w:hint="eastAsia" w:ascii="宋体" w:hAnsi="宋体" w:eastAsia="宋体" w:cs="宋体"/>
          <w:bCs/>
          <w:sz w:val="24"/>
        </w:rPr>
        <w:t>投标机型的样本或彩页和原厂技术参数（如有）；</w:t>
      </w:r>
    </w:p>
    <w:p w14:paraId="67832549">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rPr>
        <w:t>节能环保（可根据评分标准提供，如有)；</w:t>
      </w:r>
    </w:p>
    <w:p w14:paraId="40CCE8E0">
      <w:pPr>
        <w:pStyle w:val="23"/>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供应商认为需要提供的其他证明材料（如有）。</w:t>
      </w:r>
    </w:p>
    <w:p w14:paraId="77C099DC">
      <w:pPr>
        <w:pStyle w:val="23"/>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EEF5919">
      <w:pPr>
        <w:pStyle w:val="23"/>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十一</w:t>
      </w:r>
      <w:r>
        <w:rPr>
          <w:rFonts w:hint="eastAsia" w:ascii="宋体" w:hAnsi="宋体" w:eastAsia="宋体" w:cs="宋体"/>
          <w:color w:val="000000"/>
          <w:kern w:val="0"/>
          <w:sz w:val="24"/>
        </w:rPr>
        <w:t>，如有</w:t>
      </w:r>
      <w:r>
        <w:rPr>
          <w:rFonts w:hint="eastAsia" w:ascii="宋体" w:hAnsi="宋体" w:eastAsia="宋体" w:cs="宋体"/>
          <w:bCs/>
          <w:sz w:val="24"/>
        </w:rPr>
        <w:t>）；</w:t>
      </w:r>
    </w:p>
    <w:p w14:paraId="7274ED68">
      <w:pPr>
        <w:pStyle w:val="23"/>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504ABC0E">
      <w:pPr>
        <w:pStyle w:val="23"/>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三</w:t>
      </w:r>
      <w:r>
        <w:rPr>
          <w:rFonts w:hint="eastAsia" w:ascii="宋体" w:hAnsi="宋体" w:eastAsia="宋体" w:cs="宋体"/>
          <w:bCs/>
          <w:sz w:val="24"/>
          <w:u w:val="single"/>
        </w:rPr>
        <w:t>)；</w:t>
      </w:r>
    </w:p>
    <w:p w14:paraId="2B7C8FEA">
      <w:pPr>
        <w:pStyle w:val="23"/>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四</w:t>
      </w:r>
      <w:r>
        <w:rPr>
          <w:rFonts w:hint="eastAsia" w:ascii="宋体" w:hAnsi="宋体" w:eastAsia="宋体" w:cs="宋体"/>
          <w:bCs/>
          <w:sz w:val="24"/>
          <w:u w:val="single"/>
          <w:lang w:val="en-US" w:eastAsia="zh-CN"/>
        </w:rPr>
        <w:t>)；</w:t>
      </w:r>
    </w:p>
    <w:p w14:paraId="45F27DA1">
      <w:pPr>
        <w:pStyle w:val="23"/>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lang w:val="en-US" w:eastAsia="zh-CN"/>
        </w:rPr>
        <w:t>8.4.5供应商认为需要提供的其他证明材料（如有）</w:t>
      </w:r>
      <w:r>
        <w:rPr>
          <w:rFonts w:hint="eastAsia" w:ascii="宋体" w:hAnsi="宋体" w:eastAsia="宋体" w:cs="宋体"/>
          <w:bCs/>
          <w:sz w:val="24"/>
        </w:rPr>
        <w:t>。</w:t>
      </w:r>
    </w:p>
    <w:p w14:paraId="0285DF53">
      <w:pPr>
        <w:snapToGrid w:val="0"/>
        <w:spacing w:line="360" w:lineRule="auto"/>
        <w:jc w:val="left"/>
        <w:outlineLvl w:val="2"/>
        <w:rPr>
          <w:rFonts w:hint="eastAsia" w:ascii="宋体" w:hAnsi="宋体" w:eastAsia="宋体" w:cs="宋体"/>
          <w:b/>
          <w:sz w:val="28"/>
          <w:szCs w:val="28"/>
        </w:rPr>
      </w:pPr>
      <w:bookmarkStart w:id="9" w:name="_Toc177824878"/>
      <w:bookmarkStart w:id="10" w:name="_Toc177825126"/>
      <w:bookmarkStart w:id="11" w:name="_Toc177824945"/>
      <w:bookmarkStart w:id="12" w:name="_Toc177870548"/>
      <w:r>
        <w:rPr>
          <w:rFonts w:hint="eastAsia" w:ascii="宋体" w:hAnsi="宋体" w:eastAsia="宋体" w:cs="宋体"/>
          <w:b/>
          <w:sz w:val="28"/>
          <w:szCs w:val="28"/>
        </w:rPr>
        <w:t>9.投标报价</w:t>
      </w:r>
      <w:bookmarkEnd w:id="9"/>
      <w:bookmarkEnd w:id="10"/>
      <w:bookmarkEnd w:id="11"/>
      <w:bookmarkEnd w:id="12"/>
    </w:p>
    <w:p w14:paraId="7D29D934">
      <w:pPr>
        <w:pStyle w:val="23"/>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bCs/>
          <w:sz w:val="24"/>
          <w:u w:val="single"/>
        </w:rPr>
        <w:t>投标报价是履行合同的最终价格，</w:t>
      </w:r>
      <w:r>
        <w:rPr>
          <w:rFonts w:hint="eastAsia" w:ascii="宋体" w:hAnsi="宋体" w:eastAsia="宋体" w:cs="宋体"/>
          <w:sz w:val="24"/>
          <w:u w:val="single"/>
        </w:rPr>
        <w:t>包括项目实施所需的项目货款、专用工具、包装、运输（货物运到采购人指定的现场及分批次供货产生的运费）、保险、安装、装卸、损耗、验收、技术服务、培训、售后服务、材料、税金、利润、完成合同所需的一切本身和不可或缺的所有工作开支、政策性文件规定及合同包含的所有风险、责任及采购代理服务费及所有与工作相关的各项全部费用。</w:t>
      </w:r>
      <w:r>
        <w:rPr>
          <w:rFonts w:hint="eastAsia" w:ascii="宋体" w:hAnsi="宋体" w:eastAsia="宋体" w:cs="宋体"/>
          <w:bCs/>
          <w:sz w:val="24"/>
          <w:u w:val="single"/>
        </w:rPr>
        <w:t>供应商应列入而未列入其中的费用，均视为已包含在内，不得再要求追加任何费用。投标供应商在总价中应充分考虑作业期间成本投入的市场风险、政策性调整及调查期间的不可预见因素，今后不再作调整。</w:t>
      </w:r>
    </w:p>
    <w:p w14:paraId="2187F47F">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报价超过采购预算（或最高限价）的，作无效标处理。</w:t>
      </w:r>
    </w:p>
    <w:p w14:paraId="5F841E1B">
      <w:pPr>
        <w:pStyle w:val="23"/>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324D1B10">
      <w:pPr>
        <w:pStyle w:val="23"/>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22CE71D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4EB2829F">
      <w:pPr>
        <w:pStyle w:val="23"/>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237CAF49">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4E86283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5FD68A73">
      <w:pPr>
        <w:pStyle w:val="23"/>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07C81B0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5B70F539">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77EEBD8A">
      <w:pPr>
        <w:pStyle w:val="9"/>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440E0E02">
      <w:pPr>
        <w:pStyle w:val="9"/>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9CE54D1">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27CCBE3A">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42898C28">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6B0B87DF">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1AE00A2F">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14166CBD">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7239E7D3">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79668E6C">
      <w:pPr>
        <w:pStyle w:val="9"/>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634A2538">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16F21A38">
      <w:pPr>
        <w:pStyle w:val="9"/>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1A784E5A">
      <w:pPr>
        <w:pStyle w:val="9"/>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2B98B3C3">
      <w:pPr>
        <w:pStyle w:val="9"/>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679E0C9B">
      <w:pPr>
        <w:pStyle w:val="9"/>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55AAD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29B7E5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1FA54CFF">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3B5F81BE">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1729C3EB">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49FBC4FC">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CDC1F26">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29C788C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0F18050A">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65420249">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217B7F8E">
      <w:pPr>
        <w:pStyle w:val="23"/>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16940F3E">
      <w:pPr>
        <w:pStyle w:val="23"/>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69147D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00178A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4A07013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04ABF9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7DABC1C1">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六</w:t>
      </w:r>
      <w:r>
        <w:rPr>
          <w:rFonts w:hint="eastAsia" w:ascii="宋体" w:hAnsi="宋体" w:eastAsia="宋体" w:cs="宋体"/>
          <w:b/>
          <w:bCs/>
          <w:color w:val="000000"/>
          <w:kern w:val="0"/>
          <w:sz w:val="24"/>
          <w:szCs w:val="22"/>
        </w:rPr>
        <w:t>，将通过电子邮件形式组织签署），供应商应在</w:t>
      </w:r>
      <w:r>
        <w:rPr>
          <w:rFonts w:hint="eastAsia" w:ascii="宋体" w:hAnsi="宋体" w:cs="宋体"/>
          <w:b/>
          <w:bCs/>
          <w:color w:val="000000"/>
          <w:kern w:val="0"/>
          <w:sz w:val="24"/>
          <w:szCs w:val="22"/>
          <w:lang w:val="en-US" w:eastAsia="zh-CN"/>
        </w:rPr>
        <w:t>解密结束后</w:t>
      </w:r>
      <w:r>
        <w:rPr>
          <w:rFonts w:hint="eastAsia" w:ascii="宋体" w:hAnsi="宋体" w:eastAsia="宋体" w:cs="宋体"/>
          <w:b/>
          <w:bCs/>
          <w:color w:val="000000"/>
          <w:kern w:val="0"/>
          <w:sz w:val="24"/>
          <w:szCs w:val="22"/>
        </w:rPr>
        <w:t>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1421481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5A6079A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28CF067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393B14E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06C8200A">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7EF2576E">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353F5A8B">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46CACB7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1F7302C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5365CD3">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4BCE5E4">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7634F65E">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5715476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4065BF4F">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21D8429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7F82777E">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287D98A5">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1151364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1E0E39B4">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5884A6B2">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738BD908">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6DBDD76A">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176E9A34">
      <w:pPr>
        <w:pStyle w:val="23"/>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6FE010E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4D109870">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3C3143E3">
      <w:pPr>
        <w:pStyle w:val="23"/>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34433C22">
      <w:pPr>
        <w:pStyle w:val="23"/>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249700F1">
      <w:pPr>
        <w:pStyle w:val="23"/>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8AD73BA">
      <w:pPr>
        <w:pStyle w:val="23"/>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7163FD4">
      <w:pPr>
        <w:pStyle w:val="23"/>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本项目核心产品为全自动固液吹扫捕集仪</w:t>
      </w:r>
      <w:r>
        <w:rPr>
          <w:rFonts w:hint="eastAsia" w:hAnsi="宋体" w:cs="宋体"/>
          <w:color w:val="000000"/>
          <w:sz w:val="24"/>
          <w:lang w:eastAsia="zh-CN"/>
        </w:rPr>
        <w:t>、全自动高锰酸盐指数分析仪</w:t>
      </w:r>
      <w:r>
        <w:rPr>
          <w:rFonts w:hint="eastAsia" w:ascii="宋体" w:hAnsi="宋体" w:eastAsia="宋体" w:cs="宋体"/>
          <w:color w:val="000000"/>
          <w:sz w:val="24"/>
        </w:rPr>
        <w:t>。</w:t>
      </w:r>
    </w:p>
    <w:p w14:paraId="4656AB2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192ADE2F">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6A1A227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72B39F0F">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0C3DA6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759C9BB2">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760C2528">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4BBD0E96">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46D3520">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6A730A8C">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47F99770">
      <w:pPr>
        <w:pStyle w:val="42"/>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2B96A80D">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50EF8E6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4D5505FC">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01BA859E">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507E3C07">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5D726D7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5D99E81C">
      <w:pPr>
        <w:pStyle w:val="9"/>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59694B62">
      <w:pPr>
        <w:pStyle w:val="9"/>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A69BD8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445D46A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70A84C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19E7BF66">
      <w:pPr>
        <w:pStyle w:val="9"/>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35E73BF1">
      <w:pPr>
        <w:pStyle w:val="9"/>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2943957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5EDE49D2">
      <w:pPr>
        <w:pStyle w:val="23"/>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6F77B756">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4067E8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74C30CD0">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4F10B9A0">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512ED48D">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54FAFD2D">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206200DE">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69D1FA7F">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150B37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724595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540CA8B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34427D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59E41B8A">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24.2不具备采购文件规定资格要求的</w:t>
      </w:r>
      <w:r>
        <w:rPr>
          <w:rFonts w:hint="eastAsia" w:ascii="宋体" w:hAnsi="宋体" w:eastAsia="宋体" w:cs="宋体"/>
          <w:sz w:val="24"/>
          <w:lang w:val="en-US" w:eastAsia="zh-CN"/>
        </w:rPr>
        <w:t>或未提供完整有效的中小企业声明函的</w:t>
      </w:r>
      <w:r>
        <w:rPr>
          <w:rFonts w:hint="eastAsia" w:ascii="宋体" w:hAnsi="宋体" w:eastAsia="宋体" w:cs="宋体"/>
          <w:spacing w:val="-6"/>
          <w:sz w:val="24"/>
        </w:rPr>
        <w:t>；</w:t>
      </w:r>
    </w:p>
    <w:p w14:paraId="367279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1E3D1C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4</w:t>
      </w:r>
      <w:r>
        <w:rPr>
          <w:rFonts w:hint="eastAsia" w:ascii="宋体" w:hAnsi="宋体" w:eastAsia="宋体" w:cs="宋体"/>
          <w:sz w:val="24"/>
        </w:rPr>
        <w:t xml:space="preserve"> 未提供食品药品监督管理部门核发的完整有效的医疗器械注册或备案证明，或提供的医疗器械注册或备案证明不足以证明所投货物可合法销售（适用于医疗器械）；</w:t>
      </w:r>
    </w:p>
    <w:p w14:paraId="21EFC8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4BE8486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投标文件格式不规范、内容虚假的；</w:t>
      </w:r>
    </w:p>
    <w:p w14:paraId="045F843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56BCF90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1F028C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419F11B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3DC35955">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471CFA70">
      <w:pPr>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24.1</w:t>
      </w:r>
      <w:r>
        <w:rPr>
          <w:rFonts w:hint="eastAsia" w:ascii="宋体" w:hAnsi="宋体" w:cs="宋体"/>
          <w:color w:val="auto"/>
          <w:sz w:val="24"/>
          <w:lang w:val="en-US" w:eastAsia="zh-CN"/>
        </w:rPr>
        <w:t>2</w:t>
      </w:r>
      <w:r>
        <w:rPr>
          <w:rFonts w:hint="eastAsia" w:ascii="宋体" w:hAnsi="宋体" w:eastAsia="宋体" w:cs="宋体"/>
          <w:color w:val="auto"/>
          <w:sz w:val="24"/>
        </w:rPr>
        <w:t xml:space="preserve"> 报价超过采购预算（或最高限价）的</w:t>
      </w:r>
      <w:r>
        <w:rPr>
          <w:rFonts w:hint="eastAsia" w:ascii="宋体" w:hAnsi="宋体" w:eastAsia="宋体" w:cs="宋体"/>
          <w:b w:val="0"/>
          <w:bCs w:val="0"/>
          <w:color w:val="auto"/>
          <w:sz w:val="24"/>
        </w:rPr>
        <w:t>；</w:t>
      </w:r>
    </w:p>
    <w:p w14:paraId="2FE657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527A7D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78B756B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ab/>
      </w:r>
      <w:r>
        <w:rPr>
          <w:rFonts w:hint="eastAsia" w:ascii="宋体" w:hAnsi="宋体" w:eastAsia="宋体" w:cs="宋体"/>
          <w:sz w:val="24"/>
        </w:rPr>
        <w:t>附有采购人不能接受的条款的；</w:t>
      </w:r>
    </w:p>
    <w:p w14:paraId="41CB40F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 xml:space="preserve"> 供应商为采购人的附属机构（单位）的；</w:t>
      </w:r>
    </w:p>
    <w:p w14:paraId="53CEEF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为采购项目提供整体设计、规范编制或者项目管理、监理、检测等服务的供应商的；</w:t>
      </w:r>
    </w:p>
    <w:p w14:paraId="33D7CC5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18</w:t>
      </w:r>
      <w:r>
        <w:rPr>
          <w:rFonts w:hint="eastAsia" w:ascii="宋体" w:hAnsi="宋体" w:eastAsia="宋体" w:cs="宋体"/>
          <w:sz w:val="24"/>
        </w:rPr>
        <w:t>单位负责人为同一人或者存在直接控股、管理关系的不同供应商参加同一合同项下的政府采购活动的；</w:t>
      </w:r>
    </w:p>
    <w:p w14:paraId="4D3D4C00">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w:t>
      </w:r>
      <w:r>
        <w:rPr>
          <w:rFonts w:hint="eastAsia" w:hAnsi="宋体" w:cs="宋体"/>
          <w:b w:val="0"/>
          <w:bCs/>
          <w:sz w:val="24"/>
          <w:lang w:val="en-US" w:eastAsia="zh-CN"/>
        </w:rPr>
        <w:t>19</w:t>
      </w:r>
      <w:r>
        <w:rPr>
          <w:rFonts w:hint="eastAsia" w:ascii="宋体" w:hAnsi="宋体" w:eastAsia="宋体" w:cs="宋体"/>
          <w:b w:val="0"/>
          <w:bCs/>
          <w:sz w:val="24"/>
        </w:rPr>
        <w:t>供应商为公益一类事业单位、使用事业编制且由财政拨款保障的群团组织；</w:t>
      </w:r>
    </w:p>
    <w:p w14:paraId="3CF697E2">
      <w:pPr>
        <w:pStyle w:val="9"/>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出现本文件18.4条情形的被评标委员会认定为无效的；</w:t>
      </w:r>
    </w:p>
    <w:p w14:paraId="6EF15D98">
      <w:pPr>
        <w:pStyle w:val="9"/>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电子加密投标文件未按时上传解密，又未提供备份电子投标文件的；</w:t>
      </w:r>
    </w:p>
    <w:p w14:paraId="7390F9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2</w:t>
      </w:r>
      <w:r>
        <w:rPr>
          <w:rFonts w:hint="eastAsia" w:ascii="宋体" w:hAnsi="宋体" w:eastAsia="宋体" w:cs="宋体"/>
          <w:sz w:val="24"/>
        </w:rPr>
        <w:t>供应商仅提交备份电子投标文件的；</w:t>
      </w:r>
    </w:p>
    <w:p w14:paraId="797818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不同供应商的电子</w:t>
      </w:r>
      <w:r>
        <w:rPr>
          <w:rFonts w:hint="eastAsia" w:ascii="宋体" w:hAnsi="宋体" w:eastAsia="宋体" w:cs="宋体"/>
          <w:sz w:val="24"/>
          <w:lang w:val="en-US" w:eastAsia="zh-CN"/>
        </w:rPr>
        <w:t>投标</w:t>
      </w:r>
      <w:r>
        <w:rPr>
          <w:rFonts w:hint="eastAsia" w:ascii="宋体" w:hAnsi="宋体" w:eastAsia="宋体" w:cs="宋体"/>
          <w:sz w:val="24"/>
        </w:rPr>
        <w:t>文件上传计算机的网卡MAC地址或硬盘序列号等硬件信息相同的；</w:t>
      </w:r>
    </w:p>
    <w:p w14:paraId="26AF8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4</w:t>
      </w:r>
      <w:r>
        <w:rPr>
          <w:rFonts w:hint="eastAsia" w:ascii="宋体" w:hAnsi="宋体" w:eastAsia="宋体" w:cs="宋体"/>
          <w:sz w:val="24"/>
        </w:rPr>
        <w:t>上传的电子</w:t>
      </w:r>
      <w:r>
        <w:rPr>
          <w:rFonts w:hint="eastAsia" w:ascii="宋体" w:hAnsi="宋体" w:eastAsia="宋体" w:cs="宋体"/>
          <w:sz w:val="24"/>
          <w:lang w:val="en-US" w:eastAsia="zh-CN"/>
        </w:rPr>
        <w:t>投标</w:t>
      </w:r>
      <w:r>
        <w:rPr>
          <w:rFonts w:hint="eastAsia" w:ascii="宋体" w:hAnsi="宋体" w:eastAsia="宋体" w:cs="宋体"/>
          <w:sz w:val="24"/>
        </w:rPr>
        <w:t>文件若出现使用本项目其他</w:t>
      </w:r>
      <w:r>
        <w:rPr>
          <w:rFonts w:hint="eastAsia" w:ascii="宋体" w:hAnsi="宋体" w:eastAsia="宋体" w:cs="宋体"/>
          <w:sz w:val="24"/>
          <w:lang w:val="en-US" w:eastAsia="zh-CN"/>
        </w:rPr>
        <w:t>投标</w:t>
      </w:r>
      <w:r>
        <w:rPr>
          <w:rFonts w:hint="eastAsia" w:ascii="宋体" w:hAnsi="宋体" w:eastAsia="宋体" w:cs="宋体"/>
          <w:sz w:val="24"/>
        </w:rPr>
        <w:t>供应商的数字证书加密的，或者加盖本项目其他</w:t>
      </w:r>
      <w:r>
        <w:rPr>
          <w:rFonts w:hint="eastAsia" w:ascii="宋体" w:hAnsi="宋体" w:eastAsia="宋体" w:cs="宋体"/>
          <w:sz w:val="24"/>
          <w:lang w:val="en-US" w:eastAsia="zh-CN"/>
        </w:rPr>
        <w:t>投标</w:t>
      </w:r>
      <w:r>
        <w:rPr>
          <w:rFonts w:hint="eastAsia" w:ascii="宋体" w:hAnsi="宋体" w:eastAsia="宋体" w:cs="宋体"/>
          <w:sz w:val="24"/>
        </w:rPr>
        <w:t>供应商的电子印章的；</w:t>
      </w:r>
    </w:p>
    <w:p w14:paraId="5769A5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5</w:t>
      </w:r>
      <w:r>
        <w:rPr>
          <w:rFonts w:hint="eastAsia" w:ascii="宋体" w:hAnsi="宋体" w:eastAsia="宋体" w:cs="宋体"/>
          <w:sz w:val="24"/>
        </w:rPr>
        <w:t>不同供应商的</w:t>
      </w:r>
      <w:r>
        <w:rPr>
          <w:rFonts w:hint="eastAsia" w:ascii="宋体" w:hAnsi="宋体" w:eastAsia="宋体" w:cs="宋体"/>
          <w:sz w:val="24"/>
          <w:lang w:val="en-US" w:eastAsia="zh-CN"/>
        </w:rPr>
        <w:t>投标</w:t>
      </w:r>
      <w:r>
        <w:rPr>
          <w:rFonts w:hint="eastAsia" w:ascii="宋体" w:hAnsi="宋体" w:eastAsia="宋体" w:cs="宋体"/>
          <w:sz w:val="24"/>
        </w:rPr>
        <w:t>文件的内容存在3处（含）以上错误一致的；</w:t>
      </w:r>
    </w:p>
    <w:p w14:paraId="7C1AE1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6</w:t>
      </w:r>
      <w:r>
        <w:rPr>
          <w:rFonts w:hint="eastAsia" w:ascii="宋体" w:hAnsi="宋体" w:eastAsia="宋体" w:cs="宋体"/>
          <w:sz w:val="24"/>
        </w:rPr>
        <w:t>不同供应商联系人为同一人或不同联系人的联系电话一致的；</w:t>
      </w:r>
    </w:p>
    <w:p w14:paraId="280CCE9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7</w:t>
      </w:r>
      <w:r>
        <w:rPr>
          <w:rFonts w:hint="eastAsia" w:ascii="宋体" w:hAnsi="宋体" w:eastAsia="宋体" w:cs="宋体"/>
          <w:sz w:val="24"/>
        </w:rPr>
        <w:t>法律法规和</w:t>
      </w:r>
      <w:r>
        <w:rPr>
          <w:rFonts w:hint="eastAsia" w:ascii="宋体" w:hAnsi="宋体" w:eastAsia="宋体" w:cs="宋体"/>
          <w:sz w:val="24"/>
          <w:lang w:val="en-US" w:eastAsia="zh-CN"/>
        </w:rPr>
        <w:t>采购</w:t>
      </w:r>
      <w:r>
        <w:rPr>
          <w:rFonts w:hint="eastAsia" w:ascii="宋体" w:hAnsi="宋体" w:eastAsia="宋体" w:cs="宋体"/>
          <w:sz w:val="24"/>
        </w:rPr>
        <w:t>文件中其他规定无效的。</w:t>
      </w:r>
    </w:p>
    <w:p w14:paraId="26DDAF5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17024D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271B3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04DEE58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5FB332C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7131E6B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69E6D7FE">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3ACE39B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51536C68">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6024FFAF">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2173D8E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337254D5">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53000060">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42E3FBE8">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5125AD97">
      <w:pPr>
        <w:pStyle w:val="9"/>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0E68BDC6">
      <w:pPr>
        <w:pStyle w:val="9"/>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6409EF7E">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07C92B2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07820051"/>
      <w:bookmarkStart w:id="16" w:name="_Toc170792772"/>
    </w:p>
    <w:p w14:paraId="60E9C964">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69A2FE00">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6AF99025">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68A507B2">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3B293882">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63DA0C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3474169">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631F3781">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55A658F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551A2EC2">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6A9B2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1B9B81A1">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13E0BC3B">
      <w:pPr>
        <w:pStyle w:val="43"/>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26090008">
      <w:pPr>
        <w:pStyle w:val="23"/>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381230F0">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3D8FEBAA">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6AE42004">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11371F9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049E6F0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1F7E1702">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40CCC8C">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554298E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C858401">
      <w:pPr>
        <w:pStyle w:val="23"/>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无。</w:t>
      </w:r>
    </w:p>
    <w:p w14:paraId="0D08062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311B24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5F2AB3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0403A449">
      <w:pPr>
        <w:pStyle w:val="23"/>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345C6DDC">
      <w:pPr>
        <w:pStyle w:val="23"/>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01EB70E0">
      <w:pPr>
        <w:pStyle w:val="23"/>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07972398">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199CA434">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009AEBEC">
      <w:pPr>
        <w:widowControl/>
        <w:snapToGrid w:val="0"/>
        <w:spacing w:line="360" w:lineRule="auto"/>
        <w:ind w:firstLine="480" w:firstLineChars="200"/>
        <w:jc w:val="left"/>
        <w:rPr>
          <w:rFonts w:hint="eastAsia" w:ascii="宋体" w:hAnsi="宋体" w:eastAsia="宋体" w:cs="宋体"/>
          <w:kern w:val="0"/>
          <w:sz w:val="24"/>
          <w:szCs w:val="24"/>
        </w:rPr>
      </w:pPr>
      <w:bookmarkStart w:id="20" w:name="_Toc176605327"/>
      <w:r>
        <w:rPr>
          <w:rFonts w:hint="eastAsia" w:ascii="宋体" w:hAnsi="宋体" w:eastAsia="宋体" w:cs="宋体"/>
          <w:kern w:val="0"/>
          <w:sz w:val="24"/>
          <w:szCs w:val="24"/>
        </w:rPr>
        <w:t>项目名称：</w:t>
      </w:r>
      <w:r>
        <w:rPr>
          <w:rFonts w:hint="eastAsia" w:ascii="宋体" w:hAnsi="宋体" w:cs="宋体"/>
          <w:sz w:val="24"/>
          <w:szCs w:val="24"/>
          <w:lang w:eastAsia="zh-CN"/>
        </w:rPr>
        <w:t>天台县疾病预防控制中心疾控标准化建设仪器采购项目</w:t>
      </w:r>
      <w:r>
        <w:rPr>
          <w:rFonts w:hint="eastAsia" w:ascii="宋体" w:hAnsi="宋体" w:eastAsia="宋体" w:cs="宋体"/>
          <w:kern w:val="0"/>
          <w:sz w:val="24"/>
          <w:szCs w:val="24"/>
        </w:rPr>
        <w:t xml:space="preserve">      </w:t>
      </w:r>
    </w:p>
    <w:p w14:paraId="6472EE08">
      <w:pPr>
        <w:widowControl/>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项目编号：</w:t>
      </w:r>
      <w:r>
        <w:rPr>
          <w:rFonts w:hint="eastAsia" w:ascii="宋体" w:hAnsi="宋体" w:cs="宋体"/>
          <w:sz w:val="24"/>
          <w:szCs w:val="24"/>
          <w:lang w:eastAsia="zh-CN"/>
        </w:rPr>
        <w:t>TCCG-2025-Z088</w:t>
      </w:r>
    </w:p>
    <w:p w14:paraId="1353C9D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甲方：（采购单位）</w:t>
      </w:r>
      <w:r>
        <w:rPr>
          <w:rFonts w:hint="eastAsia" w:ascii="宋体" w:hAnsi="宋体" w:cs="宋体"/>
          <w:sz w:val="24"/>
          <w:szCs w:val="24"/>
          <w:lang w:eastAsia="zh-CN"/>
        </w:rPr>
        <w:t>天台县疾病预防控制中心</w:t>
      </w:r>
      <w:r>
        <w:rPr>
          <w:rFonts w:hint="eastAsia" w:ascii="宋体" w:hAnsi="宋体" w:eastAsia="宋体" w:cs="宋体"/>
          <w:kern w:val="0"/>
          <w:sz w:val="24"/>
          <w:szCs w:val="24"/>
        </w:rPr>
        <w:t xml:space="preserve">                     </w:t>
      </w:r>
    </w:p>
    <w:p w14:paraId="02AB3D3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乙方：（中标供应商）                     </w:t>
      </w:r>
    </w:p>
    <w:p w14:paraId="47B50CF5">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sz w:val="24"/>
          <w:szCs w:val="24"/>
        </w:rPr>
        <w:t>台州市天诚工程造价咨询有限公司</w:t>
      </w:r>
      <w:r>
        <w:rPr>
          <w:rFonts w:hint="eastAsia" w:ascii="宋体" w:hAnsi="宋体" w:eastAsia="宋体" w:cs="宋体"/>
          <w:kern w:val="0"/>
          <w:sz w:val="24"/>
          <w:szCs w:val="24"/>
        </w:rPr>
        <w:t>关于</w:t>
      </w:r>
      <w:r>
        <w:rPr>
          <w:rFonts w:hint="eastAsia" w:ascii="宋体" w:hAnsi="宋体" w:cs="宋体"/>
          <w:kern w:val="0"/>
          <w:sz w:val="24"/>
          <w:szCs w:val="24"/>
          <w:lang w:eastAsia="zh-CN"/>
        </w:rPr>
        <w:t>天台县疾病预防控制中心</w:t>
      </w:r>
      <w:r>
        <w:rPr>
          <w:rFonts w:hint="eastAsia" w:ascii="宋体" w:hAnsi="宋体" w:eastAsia="宋体" w:cs="宋体"/>
          <w:kern w:val="0"/>
          <w:sz w:val="24"/>
          <w:szCs w:val="24"/>
        </w:rPr>
        <w:t>（单位）</w:t>
      </w:r>
      <w:r>
        <w:rPr>
          <w:rFonts w:hint="eastAsia" w:ascii="宋体" w:hAnsi="宋体" w:cs="宋体"/>
          <w:kern w:val="0"/>
          <w:sz w:val="24"/>
          <w:szCs w:val="24"/>
          <w:lang w:eastAsia="zh-CN"/>
        </w:rPr>
        <w:t>天台县疾病预防控制中心疾控标准化建设仪器采购项目</w:t>
      </w:r>
      <w:r>
        <w:rPr>
          <w:rFonts w:hint="eastAsia" w:ascii="宋体" w:hAnsi="宋体" w:eastAsia="宋体" w:cs="宋体"/>
          <w:kern w:val="0"/>
          <w:sz w:val="24"/>
          <w:szCs w:val="24"/>
        </w:rPr>
        <w:t>公开招标的结果，签署本合同。</w:t>
      </w:r>
    </w:p>
    <w:p w14:paraId="21A4E242">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一、货物内容</w:t>
      </w:r>
    </w:p>
    <w:p w14:paraId="0504989A">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 货物名称：</w:t>
      </w:r>
    </w:p>
    <w:p w14:paraId="35E04EA7">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数量（单位）：</w:t>
      </w:r>
    </w:p>
    <w:p w14:paraId="4FEF39F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配置清单：见附页</w:t>
      </w:r>
      <w:r>
        <w:rPr>
          <w:rFonts w:hint="eastAsia" w:ascii="宋体" w:hAnsi="宋体" w:cs="宋体"/>
          <w:kern w:val="0"/>
          <w:sz w:val="24"/>
          <w:szCs w:val="24"/>
          <w:lang w:val="en-US" w:eastAsia="zh-CN"/>
        </w:rPr>
        <w:t>1</w:t>
      </w:r>
      <w:r>
        <w:rPr>
          <w:rFonts w:hint="eastAsia" w:ascii="宋体" w:hAnsi="宋体" w:eastAsia="宋体" w:cs="宋体"/>
          <w:kern w:val="0"/>
          <w:sz w:val="24"/>
          <w:szCs w:val="24"/>
        </w:rPr>
        <w:t>（共  页）</w:t>
      </w:r>
    </w:p>
    <w:p w14:paraId="095DFF2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 型号规格：</w:t>
      </w:r>
    </w:p>
    <w:p w14:paraId="1A2DE228">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1.5 技术参数：</w:t>
      </w:r>
    </w:p>
    <w:p w14:paraId="6D1A9773">
      <w:pPr>
        <w:widowControl/>
        <w:snapToGrid w:val="0"/>
        <w:spacing w:line="360" w:lineRule="auto"/>
        <w:ind w:firstLine="472" w:firstLineChars="196"/>
        <w:jc w:val="lef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二、合同金额和价款支付</w:t>
      </w:r>
    </w:p>
    <w:p w14:paraId="0EE0F63E">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本合同总价款为人民币（大写）：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559BB3F">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2.2 </w:t>
      </w:r>
      <w:r>
        <w:rPr>
          <w:rFonts w:hint="eastAsia" w:ascii="宋体" w:hAnsi="宋体" w:eastAsia="宋体" w:cs="宋体"/>
          <w:kern w:val="0"/>
          <w:sz w:val="24"/>
        </w:rPr>
        <w:t>合同价款包括项目实施所需的项目货款、专用工具、包装、运输（货物运到甲方指定的现场及分批次供货产生的运费）、保险、安装、装卸、损耗、验收、技术服务、培训、售后服务、材料、税金、利润、完成合同所需的一切本身和不可或缺的所有工作开支、政策性文件规定及合同包含的所有风险、责任及采购代理服务费及所有与工作相关的各项全部费用。乙方应列入而未列入其中的费用，均视为已包含在内，不得再要求追加任何费用</w:t>
      </w:r>
      <w:r>
        <w:rPr>
          <w:rFonts w:hint="eastAsia" w:ascii="宋体" w:hAnsi="宋体" w:eastAsia="宋体" w:cs="宋体"/>
          <w:color w:val="auto"/>
          <w:kern w:val="0"/>
          <w:sz w:val="24"/>
          <w:szCs w:val="24"/>
        </w:rPr>
        <w:t>。</w:t>
      </w:r>
    </w:p>
    <w:p w14:paraId="3B65B334">
      <w:pPr>
        <w:widowControl/>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2.3 </w:t>
      </w:r>
      <w:r>
        <w:rPr>
          <w:rFonts w:hint="eastAsia" w:ascii="宋体" w:hAnsi="宋体" w:eastAsia="宋体" w:cs="宋体"/>
          <w:bCs/>
          <w:color w:val="auto"/>
          <w:kern w:val="0"/>
          <w:sz w:val="24"/>
          <w:szCs w:val="24"/>
        </w:rPr>
        <w:t>付款方法：</w:t>
      </w:r>
      <w:r>
        <w:rPr>
          <w:rFonts w:hint="eastAsia" w:ascii="宋体" w:hAnsi="宋体" w:eastAsia="宋体" w:cs="宋体"/>
          <w:color w:val="auto"/>
          <w:sz w:val="24"/>
        </w:rPr>
        <w:t>合同生效以及具备实施条件后支付合同金额的40%作为预付款</w:t>
      </w:r>
      <w:r>
        <w:rPr>
          <w:rFonts w:hint="eastAsia" w:ascii="宋体" w:hAnsi="宋体" w:eastAsia="宋体" w:cs="宋体"/>
          <w:b w:val="0"/>
          <w:bCs/>
          <w:color w:val="auto"/>
          <w:sz w:val="24"/>
        </w:rPr>
        <w:t>，</w:t>
      </w:r>
      <w:r>
        <w:rPr>
          <w:rFonts w:hint="eastAsia" w:ascii="宋体" w:hAnsi="宋体" w:eastAsia="宋体" w:cs="宋体"/>
          <w:color w:val="auto"/>
          <w:sz w:val="24"/>
        </w:rPr>
        <w:t>货到并验收合格后付至合同价款的95%,余款在设备正常使用1年后无质量问题付清（</w:t>
      </w:r>
      <w:r>
        <w:rPr>
          <w:rFonts w:hint="eastAsia" w:ascii="宋体" w:hAnsi="宋体" w:eastAsia="宋体" w:cs="宋体"/>
          <w:color w:val="auto"/>
          <w:sz w:val="24"/>
          <w:lang w:val="en-US" w:eastAsia="zh-CN"/>
        </w:rPr>
        <w:t>以上三个阶段的款项支付时间均为具备付款条件后甲方收到乙方开具的正式发票之日起7个工作日内；如乙方明确表示无需预付款或者主动要求降低预付款比例的，该付款方式可适当调整</w:t>
      </w:r>
      <w:r>
        <w:rPr>
          <w:rFonts w:hint="eastAsia" w:ascii="宋体" w:hAnsi="宋体" w:eastAsia="宋体" w:cs="宋体"/>
          <w:color w:val="auto"/>
          <w:sz w:val="24"/>
        </w:rPr>
        <w:t>）</w:t>
      </w:r>
      <w:r>
        <w:rPr>
          <w:rFonts w:hint="eastAsia" w:ascii="宋体" w:hAnsi="宋体" w:eastAsia="宋体" w:cs="宋体"/>
          <w:color w:val="auto"/>
          <w:sz w:val="24"/>
          <w:szCs w:val="24"/>
        </w:rPr>
        <w:t>。</w:t>
      </w:r>
    </w:p>
    <w:p w14:paraId="7F021BBF">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三、技术资料</w:t>
      </w:r>
    </w:p>
    <w:p w14:paraId="33CF68D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3.1</w:t>
      </w:r>
      <w:r>
        <w:rPr>
          <w:rFonts w:hint="eastAsia" w:ascii="宋体" w:hAnsi="宋体" w:eastAsia="宋体" w:cs="宋体"/>
          <w:kern w:val="0"/>
          <w:sz w:val="24"/>
          <w:szCs w:val="24"/>
        </w:rPr>
        <w:t>乙方应按采购文件规定的要求、时间和方式向甲方提供有关技术资料</w:t>
      </w:r>
      <w:r>
        <w:rPr>
          <w:rFonts w:hint="eastAsia" w:ascii="宋体" w:hAnsi="宋体" w:eastAsia="宋体" w:cs="宋体"/>
          <w:bCs/>
          <w:kern w:val="0"/>
          <w:sz w:val="24"/>
          <w:szCs w:val="24"/>
        </w:rPr>
        <w:t>。</w:t>
      </w:r>
    </w:p>
    <w:p w14:paraId="5D00B7D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3.2</w:t>
      </w:r>
      <w:r>
        <w:rPr>
          <w:rFonts w:hint="eastAsia" w:ascii="宋体" w:hAnsi="宋体" w:eastAsia="宋体" w:cs="宋体"/>
          <w:kern w:val="0"/>
          <w:sz w:val="24"/>
          <w:szCs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szCs w:val="24"/>
        </w:rPr>
        <w:t>。</w:t>
      </w:r>
    </w:p>
    <w:p w14:paraId="0CA1B5D5">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四、知识产权</w:t>
      </w:r>
    </w:p>
    <w:p w14:paraId="0C66B2D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4.1</w:t>
      </w:r>
      <w:r>
        <w:rPr>
          <w:rFonts w:hint="eastAsia" w:ascii="宋体" w:hAnsi="宋体" w:eastAsia="宋体" w:cs="宋体"/>
          <w:kern w:val="0"/>
          <w:sz w:val="24"/>
          <w:szCs w:val="24"/>
        </w:rPr>
        <w:t>乙方保证所提供的货物或其任何一部分组成均不侵犯任何第三方的知识产权</w:t>
      </w:r>
      <w:r>
        <w:rPr>
          <w:rFonts w:hint="eastAsia" w:ascii="宋体" w:hAnsi="宋体" w:eastAsia="宋体" w:cs="宋体"/>
          <w:bCs/>
          <w:kern w:val="0"/>
          <w:sz w:val="24"/>
          <w:szCs w:val="24"/>
        </w:rPr>
        <w:t>。因乙方货物的知识产权引起的法律责任全部由乙方承担</w:t>
      </w:r>
      <w:r>
        <w:rPr>
          <w:rFonts w:hint="eastAsia" w:ascii="宋体" w:hAnsi="宋体" w:eastAsia="宋体" w:cs="宋体"/>
          <w:kern w:val="0"/>
          <w:sz w:val="24"/>
          <w:szCs w:val="24"/>
        </w:rPr>
        <w:t>。</w:t>
      </w:r>
    </w:p>
    <w:p w14:paraId="78E377A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4.2</w:t>
      </w:r>
      <w:r>
        <w:rPr>
          <w:rFonts w:hint="eastAsia" w:ascii="宋体" w:hAnsi="宋体" w:eastAsia="宋体" w:cs="宋体"/>
          <w:kern w:val="0"/>
          <w:sz w:val="24"/>
          <w:szCs w:val="24"/>
        </w:rPr>
        <w:t>本项目作业过程中提供的或涉及的所有数据属甲方拥有，乙方无权在技术要求规定之外自行处置数据，不得自行删除、复制、调整完善、转移数据，不得以任何形式向第三方提供。</w:t>
      </w:r>
    </w:p>
    <w:p w14:paraId="0E771716">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五、履约保证金：</w:t>
      </w:r>
      <w:r>
        <w:rPr>
          <w:rFonts w:hint="eastAsia" w:ascii="宋体" w:hAnsi="宋体" w:eastAsia="宋体" w:cs="宋体"/>
          <w:kern w:val="0"/>
          <w:sz w:val="24"/>
          <w:szCs w:val="24"/>
        </w:rPr>
        <w:t>无</w:t>
      </w:r>
    </w:p>
    <w:p w14:paraId="24406D16">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六、转包或分包</w:t>
      </w:r>
    </w:p>
    <w:p w14:paraId="72EB7097">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本合同范围的货物，应由乙方直接供应，不得转让他人供应。</w:t>
      </w:r>
    </w:p>
    <w:p w14:paraId="16C7A31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 除非得到甲方的书面同意，乙方不得将本合同范围的</w:t>
      </w: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分包给他人供应。</w:t>
      </w:r>
    </w:p>
    <w:p w14:paraId="0A60E1F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6.3 如有转让或未经甲方同意的分包行为，甲方有权解除合同并追究其相应法律责任。</w:t>
      </w:r>
    </w:p>
    <w:p w14:paraId="6B5D8C88">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七、履行时间、履行方式及履行地点</w:t>
      </w:r>
    </w:p>
    <w:p w14:paraId="1E66D72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7.1 履行时间：</w:t>
      </w:r>
    </w:p>
    <w:p w14:paraId="282AEFE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7.2 履行方式：</w:t>
      </w:r>
    </w:p>
    <w:p w14:paraId="6EA3EF33">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7.3 履行地点：</w:t>
      </w:r>
      <w:r>
        <w:rPr>
          <w:rFonts w:hint="eastAsia" w:ascii="宋体" w:hAnsi="宋体" w:cs="宋体"/>
          <w:bCs/>
          <w:kern w:val="0"/>
          <w:sz w:val="24"/>
          <w:szCs w:val="24"/>
          <w:lang w:eastAsia="zh-CN"/>
        </w:rPr>
        <w:t>天台县疾病预防控制中心</w:t>
      </w:r>
      <w:r>
        <w:rPr>
          <w:rFonts w:hint="eastAsia" w:ascii="宋体" w:hAnsi="宋体" w:eastAsia="宋体" w:cs="宋体"/>
          <w:bCs/>
          <w:kern w:val="0"/>
          <w:sz w:val="24"/>
          <w:szCs w:val="24"/>
        </w:rPr>
        <w:t>指定位置</w:t>
      </w:r>
    </w:p>
    <w:p w14:paraId="7053982B">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八、保密</w:t>
      </w:r>
    </w:p>
    <w:p w14:paraId="3EA1BA9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8.1甲方应为乙方提供能使本次项目建设正常进行的一切便利；甲方负责向乙方提供项目建设需要的有关资料，乙方要对甲方的有关资料保密。</w:t>
      </w:r>
    </w:p>
    <w:p w14:paraId="3E7410A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8.2 乙方要对甲方的管理信息系统、业务、生产有关资料和数据信息保密。</w:t>
      </w:r>
    </w:p>
    <w:p w14:paraId="5CFAACB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8.3 乙方技术人员在操作和维护时，不得采取任何形式获取和传播应当保密的甲方内部信息。</w:t>
      </w:r>
    </w:p>
    <w:p w14:paraId="08E9EEA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九、货物包装、发运及运输</w:t>
      </w:r>
    </w:p>
    <w:p w14:paraId="1B91B6FB">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9.1 乙方应在货物发运前对其进行满足运输距离、防潮、防震、防锈、防破损和装卸等要求进行包装，以保证货物安全运达甲方指定地点。</w:t>
      </w:r>
    </w:p>
    <w:p w14:paraId="4477F4DC">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9.2</w:t>
      </w:r>
      <w:r>
        <w:rPr>
          <w:rFonts w:hint="eastAsia" w:ascii="宋体" w:hAnsi="宋体" w:eastAsia="宋体" w:cs="宋体"/>
          <w:kern w:val="0"/>
          <w:sz w:val="24"/>
          <w:szCs w:val="24"/>
          <w:u w:val="single"/>
        </w:rPr>
        <w:t>货物</w:t>
      </w:r>
      <w:r>
        <w:rPr>
          <w:rFonts w:hint="eastAsia" w:ascii="宋体" w:hAnsi="宋体" w:eastAsia="宋体" w:cs="宋体"/>
          <w:kern w:val="0"/>
          <w:sz w:val="24"/>
          <w:szCs w:val="24"/>
        </w:rPr>
        <w:t>使用说明书、质量检验证明书、随配附件和工具以及清单一并附于货物内运送</w:t>
      </w:r>
      <w:r>
        <w:rPr>
          <w:rFonts w:hint="eastAsia" w:ascii="宋体" w:hAnsi="宋体" w:eastAsia="宋体" w:cs="宋体"/>
          <w:bCs/>
          <w:kern w:val="0"/>
          <w:sz w:val="24"/>
          <w:szCs w:val="24"/>
        </w:rPr>
        <w:t>。</w:t>
      </w:r>
    </w:p>
    <w:p w14:paraId="2B41EFB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9.3</w:t>
      </w:r>
      <w:r>
        <w:rPr>
          <w:rFonts w:hint="eastAsia" w:ascii="宋体" w:hAnsi="宋体" w:eastAsia="宋体" w:cs="宋体"/>
          <w:spacing w:val="-3"/>
          <w:kern w:val="0"/>
          <w:sz w:val="24"/>
          <w:szCs w:val="24"/>
        </w:rPr>
        <w:t>乙方在货物发运手续办理完毕后</w:t>
      </w:r>
      <w:r>
        <w:rPr>
          <w:rFonts w:hint="eastAsia" w:ascii="宋体" w:hAnsi="宋体" w:eastAsia="宋体" w:cs="宋体"/>
          <w:spacing w:val="-3"/>
          <w:kern w:val="0"/>
          <w:sz w:val="24"/>
          <w:szCs w:val="24"/>
          <w:u w:val="single"/>
        </w:rPr>
        <w:t xml:space="preserve"> 4 </w:t>
      </w:r>
      <w:r>
        <w:rPr>
          <w:rFonts w:hint="eastAsia" w:ascii="宋体" w:hAnsi="宋体" w:eastAsia="宋体" w:cs="宋体"/>
          <w:spacing w:val="-3"/>
          <w:kern w:val="0"/>
          <w:sz w:val="24"/>
          <w:szCs w:val="24"/>
        </w:rPr>
        <w:t>小时内或货到甲方</w:t>
      </w:r>
      <w:r>
        <w:rPr>
          <w:rFonts w:hint="eastAsia" w:ascii="宋体" w:hAnsi="宋体" w:eastAsia="宋体" w:cs="宋体"/>
          <w:spacing w:val="-3"/>
          <w:kern w:val="0"/>
          <w:sz w:val="24"/>
          <w:szCs w:val="24"/>
          <w:u w:val="single"/>
        </w:rPr>
        <w:t xml:space="preserve"> 12 </w:t>
      </w:r>
      <w:r>
        <w:rPr>
          <w:rFonts w:hint="eastAsia" w:ascii="宋体" w:hAnsi="宋体" w:eastAsia="宋体" w:cs="宋体"/>
          <w:spacing w:val="-3"/>
          <w:kern w:val="0"/>
          <w:sz w:val="24"/>
          <w:szCs w:val="24"/>
        </w:rPr>
        <w:t>小时前通知甲方，以便甲方准备接货</w:t>
      </w:r>
      <w:r>
        <w:rPr>
          <w:rFonts w:hint="eastAsia" w:ascii="宋体" w:hAnsi="宋体" w:eastAsia="宋体" w:cs="宋体"/>
          <w:bCs/>
          <w:kern w:val="0"/>
          <w:sz w:val="24"/>
          <w:szCs w:val="24"/>
        </w:rPr>
        <w:t>。</w:t>
      </w:r>
    </w:p>
    <w:p w14:paraId="02DB1667">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9.4</w:t>
      </w:r>
      <w:r>
        <w:rPr>
          <w:rFonts w:hint="eastAsia" w:ascii="宋体" w:hAnsi="宋体" w:eastAsia="宋体" w:cs="宋体"/>
          <w:kern w:val="0"/>
          <w:sz w:val="24"/>
          <w:szCs w:val="24"/>
        </w:rPr>
        <w:t>货物在甲方初步验收合格</w:t>
      </w:r>
      <w:r>
        <w:rPr>
          <w:rFonts w:hint="eastAsia" w:ascii="宋体" w:hAnsi="宋体" w:eastAsia="宋体" w:cs="宋体"/>
          <w:kern w:val="0"/>
          <w:sz w:val="24"/>
          <w:szCs w:val="24"/>
          <w:u w:val="single"/>
        </w:rPr>
        <w:t>签收前</w:t>
      </w:r>
      <w:r>
        <w:rPr>
          <w:rFonts w:hint="eastAsia" w:ascii="宋体" w:hAnsi="宋体" w:eastAsia="宋体" w:cs="宋体"/>
          <w:kern w:val="0"/>
          <w:sz w:val="24"/>
          <w:szCs w:val="24"/>
        </w:rPr>
        <w:t>发生的风险均由乙方负责</w:t>
      </w:r>
      <w:r>
        <w:rPr>
          <w:rFonts w:hint="eastAsia" w:ascii="宋体" w:hAnsi="宋体" w:eastAsia="宋体" w:cs="宋体"/>
          <w:bCs/>
          <w:kern w:val="0"/>
          <w:sz w:val="24"/>
          <w:szCs w:val="24"/>
        </w:rPr>
        <w:t>。</w:t>
      </w:r>
    </w:p>
    <w:p w14:paraId="363DBBE9">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十、调试和验收</w:t>
      </w:r>
    </w:p>
    <w:p w14:paraId="612F6BE9">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10.1 甲方对乙方提交的货物依据采购文件的技术规格要求、质量标准在</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个工作日内进行现场初步验收，货物及附件工具的外观、说明书符合采购文件技术要求的，给予签收，初步验收不合格的不予签收</w:t>
      </w:r>
      <w:r>
        <w:rPr>
          <w:rFonts w:hint="eastAsia" w:ascii="宋体" w:hAnsi="宋体" w:eastAsia="宋体" w:cs="宋体"/>
          <w:bCs/>
          <w:kern w:val="0"/>
          <w:sz w:val="24"/>
          <w:szCs w:val="24"/>
        </w:rPr>
        <w:t>。</w:t>
      </w:r>
    </w:p>
    <w:p w14:paraId="243533C2">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10.2 乙方交付前应对产品作出全面检查和对验收文件进行整理，并列出清单，作为甲方收货验收和使用的技术条件依据，检验的结果应随货物交付甲方</w:t>
      </w:r>
      <w:r>
        <w:rPr>
          <w:rFonts w:hint="eastAsia" w:ascii="宋体" w:hAnsi="宋体" w:eastAsia="宋体" w:cs="宋体"/>
          <w:bCs/>
          <w:kern w:val="0"/>
          <w:sz w:val="24"/>
          <w:szCs w:val="24"/>
        </w:rPr>
        <w:t>。</w:t>
      </w:r>
    </w:p>
    <w:p w14:paraId="5D0B29B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10.3 乙方提供的货物在使用前如需进行调试的，乙方负责免费安装、培训甲方的使用操作人员，以达到能够熟练使用，并符合技术要求，甲方才做最终验收</w:t>
      </w:r>
      <w:r>
        <w:rPr>
          <w:rFonts w:hint="eastAsia" w:ascii="宋体" w:hAnsi="宋体" w:eastAsia="宋体" w:cs="宋体"/>
          <w:bCs/>
          <w:kern w:val="0"/>
          <w:sz w:val="24"/>
          <w:szCs w:val="24"/>
        </w:rPr>
        <w:t>。</w:t>
      </w:r>
    </w:p>
    <w:p w14:paraId="5223920A">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10.4 对技术复杂的货物，乙方应请国家认可的专业检测机构参与初步验收及最终验收，并由其出具质量检测报告</w:t>
      </w:r>
      <w:r>
        <w:rPr>
          <w:rFonts w:hint="eastAsia" w:ascii="宋体" w:hAnsi="宋体" w:eastAsia="宋体" w:cs="宋体"/>
          <w:bCs/>
          <w:kern w:val="0"/>
          <w:sz w:val="24"/>
          <w:szCs w:val="24"/>
        </w:rPr>
        <w:t>。</w:t>
      </w:r>
    </w:p>
    <w:p w14:paraId="4EB2206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1508DA7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10.6 验收标准：乙方提供的货物必须符合我国最新颁布的与之相关的技术规范与标准，同时必须满足采购文件中技术参数要求和乙方承诺的其它指标。</w:t>
      </w:r>
    </w:p>
    <w:p w14:paraId="180799C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10.7培训及其它承诺：</w:t>
      </w:r>
    </w:p>
    <w:p w14:paraId="6CC2AA8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3A1F203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10.7.2乙方遵照投标文件承诺对甲方的设备操作人员进行技术操作培训，并提供详细的操作手册（中文）。</w:t>
      </w:r>
    </w:p>
    <w:p w14:paraId="0E206AB8">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上述二种培训的培训费、路费、食宿费均由乙方负担，并提供详细的培训计划。</w:t>
      </w:r>
    </w:p>
    <w:p w14:paraId="22518D54">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十一、税费承担</w:t>
      </w:r>
    </w:p>
    <w:p w14:paraId="6D396CD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11.1 本合同履行中相关的一切税费均由乙方承担。</w:t>
      </w:r>
    </w:p>
    <w:p w14:paraId="644F795A">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十二、质量保证期和售后服务</w:t>
      </w:r>
    </w:p>
    <w:p w14:paraId="5B080924">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12.1乙方应按采购文件规定和投标文件承诺向甲方提供标的服务。</w:t>
      </w:r>
    </w:p>
    <w:p w14:paraId="426AD5F0">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12.2 项目整体要求质保期</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年（自项目验收合格之日起计算）。</w:t>
      </w:r>
    </w:p>
    <w:p w14:paraId="122F464E">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12.3 乙方提供的货物存在质量问题，或者达不到技术要求的，根据实际情况，甲方有权选择以下办法处理：</w:t>
      </w:r>
    </w:p>
    <w:p w14:paraId="5480FAB1">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⑴更换：由乙方承担更换货物所发生的全部费用。</w:t>
      </w:r>
    </w:p>
    <w:p w14:paraId="238F4736">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⑵贬值处理：由甲乙双方合议定价。</w:t>
      </w:r>
    </w:p>
    <w:p w14:paraId="77FF3EDD">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⑶退货处理：乙方应退还甲方支付的合同货款，同时应承担该货物的直接费用（包括运输、保险、检验、货款利息及银行手续费等）。</w:t>
      </w:r>
    </w:p>
    <w:p w14:paraId="5D152805">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12.4 </w:t>
      </w:r>
      <w:r>
        <w:rPr>
          <w:rFonts w:hint="eastAsia" w:ascii="宋体" w:hAnsi="宋体" w:eastAsia="宋体" w:cs="宋体"/>
          <w:kern w:val="0"/>
          <w:sz w:val="24"/>
        </w:rPr>
        <w:t>如在使用过程中发生质量问题，乙方在接到甲方通知后在</w:t>
      </w:r>
      <w:r>
        <w:rPr>
          <w:rFonts w:hint="eastAsia" w:ascii="宋体" w:hAnsi="宋体" w:eastAsia="宋体" w:cs="宋体"/>
          <w:kern w:val="0"/>
          <w:sz w:val="24"/>
          <w:u w:val="single"/>
        </w:rPr>
        <w:t xml:space="preserve">   </w:t>
      </w:r>
      <w:r>
        <w:rPr>
          <w:rFonts w:hint="eastAsia" w:ascii="宋体" w:hAnsi="宋体" w:eastAsia="宋体" w:cs="宋体"/>
          <w:kern w:val="0"/>
          <w:sz w:val="24"/>
        </w:rPr>
        <w:t>小时内到达甲方现场</w:t>
      </w:r>
      <w:r>
        <w:rPr>
          <w:rFonts w:hint="eastAsia" w:ascii="宋体" w:hAnsi="宋体" w:eastAsia="宋体" w:cs="宋体"/>
          <w:color w:val="auto"/>
          <w:kern w:val="0"/>
          <w:sz w:val="24"/>
          <w:szCs w:val="24"/>
        </w:rPr>
        <w:t>。</w:t>
      </w:r>
    </w:p>
    <w:p w14:paraId="6C2A853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12.5 在质保期内，乙方对货物出现的质量及安全问题负责处理解决并承担一切费用。</w:t>
      </w:r>
    </w:p>
    <w:p w14:paraId="50EA20C4">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12.6 货物免费保修期为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年（同质保期，自项目验收合格之日起计算），因人为因素出现的故障不在免费保修范围内。超过保修期的，乙方仍应负责维修，维修可收部件成本费。</w:t>
      </w:r>
    </w:p>
    <w:p w14:paraId="094F124F">
      <w:pPr>
        <w:widowControl/>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kern w:val="0"/>
          <w:sz w:val="24"/>
          <w:szCs w:val="24"/>
        </w:rPr>
        <w:t>12.7</w:t>
      </w:r>
      <w:r>
        <w:rPr>
          <w:rFonts w:hint="eastAsia" w:ascii="宋体" w:hAnsi="宋体" w:eastAsia="宋体" w:cs="宋体"/>
          <w:sz w:val="24"/>
          <w:lang w:val="zh-CN"/>
        </w:rPr>
        <w:t>对</w:t>
      </w:r>
      <w:r>
        <w:rPr>
          <w:rFonts w:hint="eastAsia" w:ascii="宋体" w:hAnsi="宋体" w:eastAsia="宋体" w:cs="宋体"/>
          <w:sz w:val="24"/>
          <w:lang w:val="en-US" w:eastAsia="zh-CN"/>
        </w:rPr>
        <w:t>甲方</w:t>
      </w:r>
      <w:r>
        <w:rPr>
          <w:rFonts w:hint="eastAsia" w:ascii="宋体" w:hAnsi="宋体" w:eastAsia="宋体" w:cs="宋体"/>
          <w:sz w:val="24"/>
          <w:lang w:val="zh-CN"/>
        </w:rPr>
        <w:t>的服务要求应在</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小时内响应；需要在现场进行维修的，应在</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小时内到达</w:t>
      </w:r>
      <w:r>
        <w:rPr>
          <w:rFonts w:hint="eastAsia" w:ascii="宋体" w:hAnsi="宋体" w:eastAsia="宋体" w:cs="宋体"/>
          <w:sz w:val="24"/>
          <w:lang w:val="en-US" w:eastAsia="zh-CN"/>
        </w:rPr>
        <w:t>设备</w:t>
      </w:r>
      <w:r>
        <w:rPr>
          <w:rFonts w:hint="eastAsia" w:ascii="宋体" w:hAnsi="宋体" w:eastAsia="宋体" w:cs="宋体"/>
          <w:sz w:val="24"/>
          <w:lang w:val="zh-CN"/>
        </w:rPr>
        <w:t>现场；一般问题应在</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小时内解决，重大问题或其它无法迅速解决的问题应在一周内解决或提出明确解决方案。</w:t>
      </w:r>
      <w:r>
        <w:rPr>
          <w:rFonts w:hint="eastAsia" w:ascii="宋体" w:hAnsi="宋体" w:eastAsia="宋体" w:cs="宋体"/>
          <w:sz w:val="24"/>
          <w:lang w:val="en-US" w:eastAsia="zh-CN"/>
        </w:rPr>
        <w:t>设备</w:t>
      </w:r>
      <w:r>
        <w:rPr>
          <w:rFonts w:hint="eastAsia" w:ascii="宋体" w:hAnsi="宋体" w:eastAsia="宋体" w:cs="宋体"/>
          <w:sz w:val="24"/>
          <w:lang w:val="zh-CN"/>
        </w:rPr>
        <w:t>在保修期内如出现三次以上严重质量问题，</w:t>
      </w:r>
      <w:r>
        <w:rPr>
          <w:rFonts w:hint="eastAsia" w:ascii="宋体" w:hAnsi="宋体" w:eastAsia="宋体" w:cs="宋体"/>
          <w:sz w:val="24"/>
          <w:lang w:val="en-US" w:eastAsia="zh-CN"/>
        </w:rPr>
        <w:t>乙方</w:t>
      </w:r>
      <w:r>
        <w:rPr>
          <w:rFonts w:hint="eastAsia" w:ascii="宋体" w:hAnsi="宋体" w:eastAsia="宋体" w:cs="宋体"/>
          <w:sz w:val="24"/>
          <w:lang w:val="zh-CN"/>
        </w:rPr>
        <w:t>应当予以更换或是全面检修，并再延长保修期一年</w:t>
      </w:r>
      <w:r>
        <w:rPr>
          <w:rFonts w:hint="eastAsia" w:ascii="宋体" w:hAnsi="宋体" w:eastAsia="宋体" w:cs="宋体"/>
          <w:kern w:val="0"/>
          <w:sz w:val="24"/>
          <w:szCs w:val="24"/>
        </w:rPr>
        <w:t>。</w:t>
      </w:r>
    </w:p>
    <w:p w14:paraId="6ED8279B">
      <w:pPr>
        <w:widowControl/>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十三、风险承担</w:t>
      </w:r>
    </w:p>
    <w:p w14:paraId="4FD70F4D">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13.1 在服务期限内，乙方应对可能出现的风险自行承担一切责任。</w:t>
      </w:r>
    </w:p>
    <w:p w14:paraId="2E049774">
      <w:pPr>
        <w:widowControl/>
        <w:snapToGrid w:val="0"/>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十四、违约责任</w:t>
      </w:r>
    </w:p>
    <w:p w14:paraId="2C74128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14.1 </w:t>
      </w:r>
      <w:r>
        <w:rPr>
          <w:rFonts w:hint="eastAsia" w:ascii="宋体" w:hAnsi="宋体" w:eastAsia="宋体" w:cs="宋体"/>
          <w:spacing w:val="-4"/>
          <w:kern w:val="0"/>
          <w:sz w:val="24"/>
          <w:szCs w:val="24"/>
        </w:rPr>
        <w:t>甲方无故逾期验收或逾期付款的，应按逾期付款总额每日万分之</w:t>
      </w:r>
      <w:r>
        <w:rPr>
          <w:rFonts w:hint="eastAsia" w:ascii="宋体" w:hAnsi="宋体" w:eastAsia="宋体" w:cs="宋体"/>
          <w:spacing w:val="-4"/>
          <w:kern w:val="0"/>
          <w:sz w:val="24"/>
          <w:szCs w:val="24"/>
          <w:u w:val="single"/>
        </w:rPr>
        <w:t xml:space="preserve"> 5 </w:t>
      </w:r>
      <w:r>
        <w:rPr>
          <w:rFonts w:hint="eastAsia" w:ascii="宋体" w:hAnsi="宋体" w:eastAsia="宋体" w:cs="宋体"/>
          <w:spacing w:val="-4"/>
          <w:kern w:val="0"/>
          <w:sz w:val="24"/>
          <w:szCs w:val="24"/>
        </w:rPr>
        <w:t>向乙方支付违约金</w:t>
      </w:r>
      <w:r>
        <w:rPr>
          <w:rFonts w:hint="eastAsia" w:ascii="宋体" w:hAnsi="宋体" w:eastAsia="宋体" w:cs="宋体"/>
          <w:kern w:val="0"/>
          <w:sz w:val="24"/>
          <w:szCs w:val="24"/>
        </w:rPr>
        <w:t>。</w:t>
      </w:r>
    </w:p>
    <w:p w14:paraId="58223C36">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乙方逾期交付货物的，应按逾期交付总价款</w:t>
      </w:r>
      <w:r>
        <w:rPr>
          <w:rFonts w:hint="eastAsia" w:ascii="宋体" w:hAnsi="宋体" w:eastAsia="宋体" w:cs="宋体"/>
          <w:spacing w:val="-4"/>
          <w:kern w:val="0"/>
          <w:sz w:val="24"/>
          <w:szCs w:val="24"/>
        </w:rPr>
        <w:t>每日千分之</w:t>
      </w:r>
      <w:r>
        <w:rPr>
          <w:rFonts w:hint="eastAsia" w:ascii="宋体" w:hAnsi="宋体" w:eastAsia="宋体" w:cs="宋体"/>
          <w:spacing w:val="-4"/>
          <w:kern w:val="0"/>
          <w:sz w:val="24"/>
          <w:szCs w:val="24"/>
          <w:u w:val="single"/>
        </w:rPr>
        <w:t xml:space="preserve"> 6 </w:t>
      </w:r>
      <w:r>
        <w:rPr>
          <w:rFonts w:hint="eastAsia" w:ascii="宋体" w:hAnsi="宋体" w:eastAsia="宋体" w:cs="宋体"/>
          <w:kern w:val="0"/>
          <w:sz w:val="24"/>
          <w:szCs w:val="24"/>
        </w:rPr>
        <w:t xml:space="preserve">向甲方支付违约金，由甲方从待付价款中扣除。逾期超过约定日期 </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 xml:space="preserve">个工作日不能交付的，甲方可解除本合同。乙方因逾期交付或因其他违约行为导致甲方解除合同的，乙方应向甲方支付合同总价款百分之 </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的违约金，如造成甲方损失超过违约金的，超出部分由乙方继续承担赔偿责任。</w:t>
      </w:r>
    </w:p>
    <w:p w14:paraId="4C73331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20C3DE50">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 乙方未依约提供技术资料、承担保密义务的，依合同总价款的10%向甲方支付违约金。</w:t>
      </w:r>
    </w:p>
    <w:p w14:paraId="7B810B92">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14.5如有转让或未经甲方同意的分包行为，甲方有权解除合同。如造成损失的，由乙方承担赔偿责任。</w:t>
      </w:r>
    </w:p>
    <w:p w14:paraId="067213F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14.6乙方未按采购文件规定和投标文件承诺向甲方提供售后服务的，甲方有权视情节轻重对乙方做出价款总额1%--5%的违约金处罚。</w:t>
      </w:r>
    </w:p>
    <w:p w14:paraId="741C9F7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14.7甲方有权</w:t>
      </w:r>
      <w:r>
        <w:rPr>
          <w:rFonts w:hint="eastAsia" w:ascii="宋体" w:hAnsi="宋体" w:eastAsia="宋体" w:cs="宋体"/>
          <w:bCs/>
          <w:sz w:val="24"/>
          <w:szCs w:val="24"/>
        </w:rPr>
        <w:t>对</w:t>
      </w:r>
      <w:r>
        <w:rPr>
          <w:rFonts w:hint="eastAsia" w:ascii="宋体" w:hAnsi="宋体" w:eastAsia="宋体" w:cs="宋体"/>
          <w:sz w:val="24"/>
          <w:szCs w:val="24"/>
        </w:rPr>
        <w:t>乙方</w:t>
      </w:r>
      <w:r>
        <w:rPr>
          <w:rFonts w:hint="eastAsia" w:ascii="宋体" w:hAnsi="宋体" w:eastAsia="宋体" w:cs="宋体"/>
          <w:bCs/>
          <w:sz w:val="24"/>
          <w:szCs w:val="24"/>
        </w:rPr>
        <w:t>投标时所承诺的技术参数响应情况进行复核，如发现存在虚假承诺的，</w:t>
      </w:r>
      <w:r>
        <w:rPr>
          <w:rFonts w:hint="eastAsia" w:ascii="宋体" w:hAnsi="宋体" w:eastAsia="宋体" w:cs="宋体"/>
          <w:kern w:val="0"/>
          <w:sz w:val="24"/>
          <w:szCs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7EE7142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十五、不可抗力事件处理</w:t>
      </w:r>
    </w:p>
    <w:p w14:paraId="16E91AA9">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 在合同有效期内，任何一方因不可抗力事件导致不能履行合同，则合同履行期可延长，其延长期与不可抗力影响期相同。</w:t>
      </w:r>
    </w:p>
    <w:p w14:paraId="459FFA51">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 不可抗力事件发生后，应立即通知对方，并寄送有关权威机构出具的证明。</w:t>
      </w:r>
    </w:p>
    <w:p w14:paraId="2381E113">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 不可抗力事件延续</w:t>
      </w:r>
      <w:r>
        <w:rPr>
          <w:rFonts w:hint="eastAsia" w:ascii="宋体" w:hAnsi="宋体" w:eastAsia="宋体" w:cs="宋体"/>
          <w:kern w:val="0"/>
          <w:sz w:val="24"/>
          <w:szCs w:val="24"/>
          <w:u w:val="single"/>
        </w:rPr>
        <w:t xml:space="preserve"> 60 </w:t>
      </w:r>
      <w:r>
        <w:rPr>
          <w:rFonts w:hint="eastAsia" w:ascii="宋体" w:hAnsi="宋体" w:eastAsia="宋体" w:cs="宋体"/>
          <w:kern w:val="0"/>
          <w:sz w:val="24"/>
          <w:szCs w:val="24"/>
        </w:rPr>
        <w:t>天以上，是否继续履行合同双方协商解决。</w:t>
      </w:r>
    </w:p>
    <w:p w14:paraId="0CE889BF">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十六、争议处理</w:t>
      </w:r>
    </w:p>
    <w:p w14:paraId="4E59FE7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 双方在履行合同中所发生的一切争议，应通过协商解决。如协商不成，可向合同签订地法院起诉。本合同签订地为浙江省天台县。</w:t>
      </w:r>
    </w:p>
    <w:p w14:paraId="65272DB1">
      <w:pPr>
        <w:widowControl/>
        <w:snapToGrid w:val="0"/>
        <w:spacing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十七、合同生效及其它</w:t>
      </w:r>
    </w:p>
    <w:p w14:paraId="1EB5A2CB">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合同经双方法定代表人（负责人）或授权委托代理人签字并加盖单位公章后生效。</w:t>
      </w:r>
    </w:p>
    <w:p w14:paraId="181E8DA7">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17.2 有关本合同中未写明的内容以本项目</w:t>
      </w:r>
      <w:r>
        <w:rPr>
          <w:rFonts w:hint="eastAsia" w:ascii="宋体" w:hAnsi="宋体" w:cs="宋体"/>
          <w:kern w:val="0"/>
          <w:sz w:val="24"/>
          <w:szCs w:val="24"/>
          <w:lang w:eastAsia="zh-CN"/>
        </w:rPr>
        <w:t>TCCG-2025-Z088</w:t>
      </w:r>
      <w:r>
        <w:rPr>
          <w:rFonts w:hint="eastAsia" w:ascii="宋体" w:hAnsi="宋体" w:eastAsia="宋体" w:cs="宋体"/>
          <w:kern w:val="0"/>
          <w:sz w:val="24"/>
          <w:szCs w:val="24"/>
        </w:rPr>
        <w:t>采购文件的规定为准。</w:t>
      </w:r>
    </w:p>
    <w:p w14:paraId="1E330AC7">
      <w:pPr>
        <w:widowControl/>
        <w:snapToGrid w:val="0"/>
        <w:spacing w:line="360" w:lineRule="auto"/>
        <w:ind w:left="479" w:leftChars="228"/>
        <w:jc w:val="left"/>
        <w:rPr>
          <w:rFonts w:hint="eastAsia" w:ascii="宋体" w:hAnsi="宋体" w:eastAsia="宋体" w:cs="宋体"/>
          <w:kern w:val="0"/>
          <w:sz w:val="24"/>
          <w:szCs w:val="24"/>
        </w:rPr>
      </w:pPr>
      <w:r>
        <w:rPr>
          <w:rFonts w:hint="eastAsia" w:ascii="宋体" w:hAnsi="宋体" w:eastAsia="宋体" w:cs="宋体"/>
          <w:kern w:val="0"/>
          <w:sz w:val="24"/>
          <w:szCs w:val="24"/>
        </w:rPr>
        <w:t>17.3 本合同未尽事宜，双方协商解决。</w:t>
      </w:r>
    </w:p>
    <w:p w14:paraId="02A6A063">
      <w:pPr>
        <w:widowControl/>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17.4 本合同一式五份，具有同等法律效力，甲乙双方、相关部门各执一份。</w:t>
      </w:r>
    </w:p>
    <w:p w14:paraId="467D9B3F">
      <w:pPr>
        <w:widowControl/>
        <w:snapToGrid w:val="0"/>
        <w:spacing w:line="360"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附件1：配置清单</w:t>
      </w:r>
    </w:p>
    <w:p w14:paraId="7723CDDF">
      <w:pPr>
        <w:widowControl/>
        <w:snapToGrid w:val="0"/>
        <w:spacing w:line="360" w:lineRule="auto"/>
        <w:ind w:firstLine="120" w:firstLineChars="50"/>
        <w:jc w:val="left"/>
        <w:rPr>
          <w:rFonts w:hint="eastAsia" w:ascii="宋体" w:hAnsi="宋体" w:eastAsia="宋体" w:cs="宋体"/>
          <w:color w:val="auto"/>
          <w:kern w:val="0"/>
          <w:sz w:val="24"/>
          <w:szCs w:val="24"/>
        </w:rPr>
      </w:pPr>
    </w:p>
    <w:p w14:paraId="453B0829">
      <w:pPr>
        <w:widowControl/>
        <w:snapToGrid w:val="0"/>
        <w:spacing w:line="360" w:lineRule="auto"/>
        <w:ind w:firstLine="120" w:firstLineChars="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甲方（盖章）：</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乙方（盖章）：</w:t>
      </w:r>
      <w:r>
        <w:rPr>
          <w:rFonts w:hint="eastAsia" w:ascii="宋体" w:hAnsi="宋体" w:eastAsia="宋体" w:cs="宋体"/>
          <w:color w:val="auto"/>
          <w:kern w:val="0"/>
          <w:sz w:val="24"/>
          <w:szCs w:val="24"/>
          <w:u w:val="single"/>
        </w:rPr>
        <w:t xml:space="preserve">                         </w:t>
      </w:r>
    </w:p>
    <w:p w14:paraId="6ADC3654">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地址：</w:t>
      </w:r>
      <w:r>
        <w:rPr>
          <w:rFonts w:hint="eastAsia" w:ascii="宋体" w:hAnsi="宋体" w:eastAsia="宋体" w:cs="宋体"/>
          <w:color w:val="auto"/>
          <w:kern w:val="0"/>
          <w:sz w:val="24"/>
          <w:szCs w:val="24"/>
          <w:u w:val="single"/>
        </w:rPr>
        <w:t xml:space="preserve">                         　　　　</w:t>
      </w:r>
    </w:p>
    <w:p w14:paraId="1CDAE7F9">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法定代表人（负责人）：</w:t>
      </w:r>
      <w:r>
        <w:rPr>
          <w:rFonts w:hint="eastAsia" w:ascii="宋体" w:hAnsi="宋体" w:eastAsia="宋体" w:cs="宋体"/>
          <w:color w:val="auto"/>
          <w:kern w:val="0"/>
          <w:sz w:val="24"/>
          <w:szCs w:val="24"/>
          <w:u w:val="single"/>
        </w:rPr>
        <w:t xml:space="preserve">                 </w:t>
      </w:r>
    </w:p>
    <w:p w14:paraId="5D87322D">
      <w:pPr>
        <w:widowControl/>
        <w:snapToGrid w:val="0"/>
        <w:spacing w:line="360" w:lineRule="auto"/>
        <w:ind w:left="120" w:leftChars="57"/>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委托代理人：</w:t>
      </w:r>
      <w:r>
        <w:rPr>
          <w:rFonts w:hint="eastAsia" w:ascii="宋体" w:hAnsi="宋体" w:eastAsia="宋体" w:cs="宋体"/>
          <w:color w:val="auto"/>
          <w:kern w:val="0"/>
          <w:sz w:val="24"/>
          <w:szCs w:val="24"/>
          <w:u w:val="single"/>
        </w:rPr>
        <w:t xml:space="preserve">                           </w:t>
      </w:r>
    </w:p>
    <w:p w14:paraId="69A7A58A">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联系方式：</w:t>
      </w:r>
      <w:r>
        <w:rPr>
          <w:rFonts w:hint="eastAsia" w:ascii="宋体" w:hAnsi="宋体" w:eastAsia="宋体" w:cs="宋体"/>
          <w:color w:val="auto"/>
          <w:kern w:val="0"/>
          <w:sz w:val="24"/>
          <w:szCs w:val="24"/>
          <w:u w:val="single"/>
        </w:rPr>
        <w:t xml:space="preserve">　　　　　　　　　　    　　 </w:t>
      </w:r>
    </w:p>
    <w:p w14:paraId="69FE6F86">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账户名称：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账户名称：</w:t>
      </w:r>
      <w:r>
        <w:rPr>
          <w:rFonts w:hint="eastAsia" w:ascii="宋体" w:hAnsi="宋体" w:eastAsia="宋体" w:cs="宋体"/>
          <w:color w:val="auto"/>
          <w:kern w:val="0"/>
          <w:sz w:val="24"/>
          <w:szCs w:val="24"/>
          <w:u w:val="single"/>
        </w:rPr>
        <w:t xml:space="preserve">                             </w:t>
      </w:r>
    </w:p>
    <w:p w14:paraId="2EC836E3">
      <w:pPr>
        <w:widowControl/>
        <w:snapToGrid w:val="0"/>
        <w:spacing w:line="360" w:lineRule="auto"/>
        <w:ind w:left="120" w:leftChars="57"/>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开户银行：</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开户银行：</w:t>
      </w:r>
      <w:r>
        <w:rPr>
          <w:rFonts w:hint="eastAsia" w:ascii="宋体" w:hAnsi="宋体" w:eastAsia="宋体" w:cs="宋体"/>
          <w:color w:val="auto"/>
          <w:kern w:val="0"/>
          <w:sz w:val="24"/>
          <w:szCs w:val="24"/>
          <w:u w:val="single"/>
        </w:rPr>
        <w:t xml:space="preserve">                              </w:t>
      </w:r>
    </w:p>
    <w:p w14:paraId="0B61872C">
      <w:pPr>
        <w:widowControl/>
        <w:snapToGrid w:val="0"/>
        <w:spacing w:line="360" w:lineRule="auto"/>
        <w:ind w:left="120" w:leftChars="57"/>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账号：</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账号：</w:t>
      </w:r>
      <w:r>
        <w:rPr>
          <w:rFonts w:hint="eastAsia" w:ascii="宋体" w:hAnsi="宋体" w:eastAsia="宋体" w:cs="宋体"/>
          <w:color w:val="auto"/>
          <w:kern w:val="0"/>
          <w:sz w:val="24"/>
          <w:szCs w:val="24"/>
          <w:u w:val="single"/>
        </w:rPr>
        <w:t xml:space="preserve">                                    </w:t>
      </w:r>
    </w:p>
    <w:p w14:paraId="4DA2E9BF">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签订时间：</w:t>
      </w:r>
      <w:r>
        <w:rPr>
          <w:rFonts w:hint="eastAsia" w:ascii="宋体" w:hAnsi="宋体" w:eastAsia="宋体" w:cs="宋体"/>
          <w:color w:val="auto"/>
          <w:kern w:val="0"/>
          <w:sz w:val="24"/>
          <w:szCs w:val="24"/>
          <w:u w:val="single"/>
        </w:rPr>
        <w:t xml:space="preserve">                                                                      </w:t>
      </w:r>
    </w:p>
    <w:p w14:paraId="2E07275E">
      <w:pPr>
        <w:widowControl/>
        <w:snapToGrid w:val="0"/>
        <w:spacing w:line="360" w:lineRule="auto"/>
        <w:ind w:left="120" w:leftChars="5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签订地点：</w:t>
      </w:r>
      <w:r>
        <w:rPr>
          <w:rFonts w:hint="eastAsia" w:ascii="宋体" w:hAnsi="宋体" w:eastAsia="宋体" w:cs="宋体"/>
          <w:color w:val="auto"/>
          <w:kern w:val="0"/>
          <w:sz w:val="24"/>
          <w:szCs w:val="24"/>
          <w:u w:val="single"/>
        </w:rPr>
        <w:t xml:space="preserve">                                                                      </w:t>
      </w:r>
    </w:p>
    <w:p w14:paraId="1AFF5010">
      <w:pPr>
        <w:widowControl/>
        <w:snapToGrid w:val="0"/>
        <w:spacing w:line="440" w:lineRule="exact"/>
        <w:jc w:val="left"/>
        <w:rPr>
          <w:rFonts w:hint="eastAsia" w:ascii="宋体" w:hAnsi="宋体" w:eastAsia="宋体" w:cs="宋体"/>
          <w:color w:val="auto"/>
          <w:kern w:val="0"/>
          <w:sz w:val="24"/>
          <w:szCs w:val="24"/>
        </w:rPr>
      </w:pPr>
    </w:p>
    <w:p w14:paraId="33349AF5">
      <w:pPr>
        <w:widowControl/>
        <w:snapToGrid w:val="0"/>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w:t>
      </w:r>
      <w:r>
        <w:rPr>
          <w:rFonts w:hint="eastAsia" w:ascii="宋体" w:hAnsi="宋体" w:eastAsia="宋体" w:cs="宋体"/>
          <w:color w:val="auto"/>
          <w:kern w:val="0"/>
          <w:sz w:val="24"/>
          <w:szCs w:val="24"/>
          <w:lang w:eastAsia="zh-CN"/>
        </w:rPr>
        <w:t>配置清单</w:t>
      </w:r>
    </w:p>
    <w:p w14:paraId="4C65B4DB">
      <w:pPr>
        <w:widowControl/>
        <w:snapToGrid w:val="0"/>
        <w:spacing w:line="440" w:lineRule="exact"/>
        <w:jc w:val="center"/>
        <w:rPr>
          <w:rFonts w:hint="eastAsia" w:ascii="宋体" w:hAnsi="宋体" w:eastAsia="宋体" w:cs="宋体"/>
          <w:b/>
          <w:color w:val="auto"/>
          <w:kern w:val="0"/>
          <w:sz w:val="24"/>
          <w:szCs w:val="24"/>
        </w:rPr>
      </w:pPr>
      <w:r>
        <w:rPr>
          <w:rFonts w:hint="eastAsia" w:ascii="宋体" w:hAnsi="宋体" w:eastAsia="宋体" w:cs="宋体"/>
          <w:b/>
          <w:kern w:val="0"/>
          <w:sz w:val="44"/>
          <w:szCs w:val="44"/>
          <w:lang w:eastAsia="zh-CN"/>
        </w:rPr>
        <w:t>配置</w:t>
      </w:r>
      <w:r>
        <w:rPr>
          <w:rFonts w:hint="eastAsia" w:ascii="宋体" w:hAnsi="宋体" w:eastAsia="宋体" w:cs="宋体"/>
          <w:b/>
          <w:kern w:val="0"/>
          <w:sz w:val="44"/>
          <w:szCs w:val="44"/>
        </w:rPr>
        <w:t>清单</w:t>
      </w:r>
    </w:p>
    <w:p w14:paraId="3FDA6C07">
      <w:pPr>
        <w:widowControl/>
        <w:snapToGrid w:val="0"/>
        <w:spacing w:line="360" w:lineRule="auto"/>
        <w:jc w:val="left"/>
        <w:rPr>
          <w:rFonts w:hint="eastAsia" w:ascii="宋体" w:hAnsi="宋体" w:eastAsia="宋体" w:cs="宋体"/>
          <w:color w:val="auto"/>
          <w:kern w:val="0"/>
          <w:sz w:val="24"/>
          <w:szCs w:val="24"/>
        </w:rPr>
      </w:pPr>
    </w:p>
    <w:p w14:paraId="105BCBB8">
      <w:pPr>
        <w:widowControl/>
        <w:snapToGri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eastAsia="zh-CN"/>
        </w:rPr>
        <w:t>天台县疾病预防控制中心疾控标准化建设仪器采购项目</w:t>
      </w:r>
    </w:p>
    <w:p w14:paraId="4BBD4228">
      <w:pPr>
        <w:widowControl/>
        <w:snapToGrid w:val="0"/>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eastAsia="zh-CN"/>
        </w:rPr>
        <w:t>TCCG-2025-Z088</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3A502D57">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noWrap w:val="0"/>
            <w:tcMar>
              <w:top w:w="15" w:type="dxa"/>
              <w:left w:w="15" w:type="dxa"/>
              <w:bottom w:w="0" w:type="dxa"/>
              <w:right w:w="15" w:type="dxa"/>
            </w:tcMar>
            <w:vAlign w:val="center"/>
          </w:tcPr>
          <w:p w14:paraId="22F68C76">
            <w:pPr>
              <w:jc w:val="center"/>
              <w:rPr>
                <w:rFonts w:hint="eastAsia" w:ascii="宋体" w:hAnsi="宋体" w:eastAsia="宋体" w:cs="宋体"/>
                <w:b/>
                <w:bCs/>
                <w:szCs w:val="21"/>
              </w:rPr>
            </w:pPr>
            <w:r>
              <w:rPr>
                <w:rFonts w:hint="eastAsia" w:ascii="宋体" w:hAnsi="宋体" w:eastAsia="宋体" w:cs="宋体"/>
                <w:b/>
                <w:bCs/>
                <w:szCs w:val="21"/>
              </w:rPr>
              <w:t>序号</w:t>
            </w:r>
          </w:p>
        </w:tc>
        <w:tc>
          <w:tcPr>
            <w:tcW w:w="2112" w:type="dxa"/>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72F5FDFB">
            <w:pPr>
              <w:ind w:left="233"/>
              <w:jc w:val="center"/>
              <w:rPr>
                <w:rFonts w:hint="eastAsia" w:ascii="宋体" w:hAnsi="宋体" w:eastAsia="宋体" w:cs="宋体"/>
                <w:b/>
                <w:bCs/>
                <w:szCs w:val="21"/>
              </w:rPr>
            </w:pPr>
            <w:r>
              <w:rPr>
                <w:rFonts w:hint="eastAsia" w:ascii="宋体" w:hAnsi="宋体" w:eastAsia="宋体" w:cs="宋体"/>
                <w:b/>
                <w:bCs/>
                <w:szCs w:val="21"/>
              </w:rPr>
              <w:t>产品名称</w:t>
            </w:r>
          </w:p>
        </w:tc>
        <w:tc>
          <w:tcPr>
            <w:tcW w:w="2550" w:type="dxa"/>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14:paraId="573FC90F">
            <w:pPr>
              <w:jc w:val="center"/>
              <w:rPr>
                <w:rFonts w:hint="eastAsia" w:ascii="宋体" w:hAnsi="宋体" w:eastAsia="宋体" w:cs="宋体"/>
                <w:b/>
                <w:bCs/>
                <w:szCs w:val="21"/>
              </w:rPr>
            </w:pPr>
            <w:r>
              <w:rPr>
                <w:rFonts w:hint="eastAsia" w:ascii="宋体" w:hAnsi="宋体" w:eastAsia="宋体" w:cs="宋体"/>
                <w:b/>
                <w:bCs/>
                <w:szCs w:val="21"/>
              </w:rPr>
              <w:t>品牌/规格、型号</w:t>
            </w:r>
          </w:p>
        </w:tc>
        <w:tc>
          <w:tcPr>
            <w:tcW w:w="777" w:type="dxa"/>
            <w:tcBorders>
              <w:top w:val="single" w:color="000000"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4D861B68">
            <w:pPr>
              <w:jc w:val="center"/>
              <w:rPr>
                <w:rFonts w:hint="eastAsia" w:ascii="宋体" w:hAnsi="宋体" w:eastAsia="宋体" w:cs="宋体"/>
                <w:b/>
                <w:bCs/>
                <w:szCs w:val="21"/>
              </w:rPr>
            </w:pPr>
            <w:r>
              <w:rPr>
                <w:rFonts w:hint="eastAsia" w:ascii="宋体" w:hAnsi="宋体" w:eastAsia="宋体" w:cs="宋体"/>
                <w:b/>
                <w:bCs/>
                <w:szCs w:val="21"/>
              </w:rPr>
              <w:t>单位</w:t>
            </w:r>
          </w:p>
        </w:tc>
        <w:tc>
          <w:tcPr>
            <w:tcW w:w="1064" w:type="dxa"/>
            <w:tcBorders>
              <w:top w:val="single" w:color="000000" w:sz="4" w:space="0"/>
              <w:left w:val="nil"/>
              <w:bottom w:val="single" w:color="auto" w:sz="4" w:space="0"/>
              <w:right w:val="single" w:color="000000" w:sz="4" w:space="0"/>
            </w:tcBorders>
            <w:noWrap w:val="0"/>
            <w:tcMar>
              <w:top w:w="15" w:type="dxa"/>
              <w:left w:w="15" w:type="dxa"/>
              <w:bottom w:w="0" w:type="dxa"/>
              <w:right w:w="15" w:type="dxa"/>
            </w:tcMar>
            <w:vAlign w:val="center"/>
          </w:tcPr>
          <w:p w14:paraId="7305BE86">
            <w:pPr>
              <w:jc w:val="center"/>
              <w:rPr>
                <w:rFonts w:hint="eastAsia" w:ascii="宋体" w:hAnsi="宋体" w:eastAsia="宋体" w:cs="宋体"/>
                <w:b/>
                <w:bCs/>
                <w:szCs w:val="21"/>
              </w:rPr>
            </w:pPr>
            <w:r>
              <w:rPr>
                <w:rFonts w:hint="eastAsia" w:ascii="宋体" w:hAnsi="宋体" w:eastAsia="宋体" w:cs="宋体"/>
                <w:b/>
                <w:bCs/>
                <w:szCs w:val="21"/>
              </w:rPr>
              <w:t>数量</w:t>
            </w:r>
          </w:p>
        </w:tc>
        <w:tc>
          <w:tcPr>
            <w:tcW w:w="1186" w:type="dxa"/>
            <w:tcBorders>
              <w:top w:val="single" w:color="000000" w:sz="4" w:space="0"/>
              <w:left w:val="nil"/>
              <w:bottom w:val="single" w:color="auto" w:sz="4" w:space="0"/>
              <w:right w:val="single" w:color="auto" w:sz="4" w:space="0"/>
            </w:tcBorders>
            <w:noWrap w:val="0"/>
            <w:tcMar>
              <w:top w:w="15" w:type="dxa"/>
              <w:left w:w="15" w:type="dxa"/>
              <w:bottom w:w="0" w:type="dxa"/>
              <w:right w:w="15" w:type="dxa"/>
            </w:tcMar>
            <w:vAlign w:val="center"/>
          </w:tcPr>
          <w:p w14:paraId="18011FEC">
            <w:pPr>
              <w:jc w:val="center"/>
              <w:rPr>
                <w:rFonts w:hint="eastAsia" w:ascii="宋体" w:hAnsi="宋体" w:eastAsia="宋体" w:cs="宋体"/>
                <w:b/>
                <w:bCs/>
                <w:szCs w:val="21"/>
              </w:rPr>
            </w:pPr>
            <w:r>
              <w:rPr>
                <w:rFonts w:hint="eastAsia" w:ascii="宋体" w:hAnsi="宋体" w:eastAsia="宋体" w:cs="宋体"/>
                <w:b/>
                <w:bCs/>
                <w:szCs w:val="21"/>
              </w:rPr>
              <w:t>单价（元）</w:t>
            </w:r>
          </w:p>
        </w:tc>
        <w:tc>
          <w:tcPr>
            <w:tcW w:w="1445" w:type="dxa"/>
            <w:tcBorders>
              <w:top w:val="single" w:color="000000" w:sz="4" w:space="0"/>
              <w:left w:val="single" w:color="auto" w:sz="4" w:space="0"/>
              <w:bottom w:val="single" w:color="auto" w:sz="4" w:space="0"/>
              <w:right w:val="single" w:color="auto" w:sz="4" w:space="0"/>
            </w:tcBorders>
            <w:noWrap w:val="0"/>
            <w:vAlign w:val="center"/>
          </w:tcPr>
          <w:p w14:paraId="07F232F5">
            <w:pPr>
              <w:jc w:val="center"/>
              <w:rPr>
                <w:rFonts w:hint="eastAsia" w:ascii="宋体" w:hAnsi="宋体" w:eastAsia="宋体" w:cs="宋体"/>
                <w:b/>
                <w:bCs/>
                <w:szCs w:val="21"/>
              </w:rPr>
            </w:pPr>
            <w:r>
              <w:rPr>
                <w:rFonts w:hint="eastAsia" w:ascii="宋体" w:hAnsi="宋体" w:eastAsia="宋体" w:cs="宋体"/>
                <w:b/>
                <w:bCs/>
                <w:szCs w:val="21"/>
              </w:rPr>
              <w:t>小计（元）</w:t>
            </w:r>
          </w:p>
        </w:tc>
      </w:tr>
      <w:tr w14:paraId="4FA689A4">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0DC1B8">
            <w:pPr>
              <w:jc w:val="center"/>
              <w:rPr>
                <w:rFonts w:hint="eastAsia" w:ascii="宋体" w:hAnsi="宋体" w:eastAsia="宋体" w:cs="宋体"/>
                <w:b/>
                <w:szCs w:val="21"/>
              </w:rPr>
            </w:pPr>
            <w:r>
              <w:rPr>
                <w:rFonts w:hint="eastAsia" w:ascii="宋体" w:hAnsi="宋体" w:eastAsia="宋体" w:cs="宋体"/>
                <w:b/>
                <w:szCs w:val="21"/>
              </w:rPr>
              <w:t>1</w:t>
            </w:r>
          </w:p>
        </w:tc>
        <w:tc>
          <w:tcPr>
            <w:tcW w:w="211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75D9B6">
            <w:pPr>
              <w:widowControl/>
              <w:jc w:val="center"/>
              <w:textAlignment w:val="center"/>
              <w:rPr>
                <w:rFonts w:hint="eastAsia" w:ascii="宋体" w:hAnsi="宋体" w:eastAsia="宋体" w:cs="宋体"/>
                <w:bCs/>
                <w:szCs w:val="21"/>
              </w:rPr>
            </w:pPr>
          </w:p>
        </w:tc>
        <w:tc>
          <w:tcPr>
            <w:tcW w:w="2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A1E51D">
            <w:pPr>
              <w:keepNext w:val="0"/>
              <w:keepLines w:val="0"/>
              <w:widowControl/>
              <w:suppressLineNumbers w:val="0"/>
              <w:jc w:val="center"/>
              <w:textAlignment w:val="center"/>
              <w:rPr>
                <w:rFonts w:hint="eastAsia" w:ascii="宋体" w:hAnsi="宋体" w:eastAsia="宋体" w:cs="宋体"/>
                <w:b/>
                <w:sz w:val="21"/>
                <w:szCs w:val="21"/>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D114D4">
            <w:pPr>
              <w:jc w:val="center"/>
              <w:rPr>
                <w:rFonts w:hint="eastAsia" w:ascii="宋体" w:hAnsi="宋体" w:eastAsia="宋体" w:cs="宋体"/>
                <w:b/>
                <w:sz w:val="21"/>
                <w:szCs w:val="21"/>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5F9C69">
            <w:pPr>
              <w:widowControl/>
              <w:jc w:val="center"/>
              <w:textAlignment w:val="center"/>
              <w:rPr>
                <w:rFonts w:hint="eastAsia" w:ascii="宋体" w:hAnsi="宋体" w:eastAsia="宋体" w:cs="宋体"/>
                <w:szCs w:val="21"/>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3AD9B4">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bottom w:val="single" w:color="auto" w:sz="4" w:space="0"/>
              <w:right w:val="single" w:color="auto" w:sz="4" w:space="0"/>
            </w:tcBorders>
            <w:noWrap w:val="0"/>
            <w:vAlign w:val="center"/>
          </w:tcPr>
          <w:p w14:paraId="6DCC7F65">
            <w:pPr>
              <w:keepNext w:val="0"/>
              <w:keepLines w:val="0"/>
              <w:widowControl/>
              <w:suppressLineNumbers w:val="0"/>
              <w:jc w:val="center"/>
              <w:textAlignment w:val="center"/>
              <w:rPr>
                <w:rFonts w:hint="eastAsia" w:ascii="宋体" w:hAnsi="宋体" w:eastAsia="宋体" w:cs="宋体"/>
                <w:b/>
                <w:sz w:val="21"/>
                <w:szCs w:val="21"/>
              </w:rPr>
            </w:pPr>
          </w:p>
        </w:tc>
      </w:tr>
      <w:tr w14:paraId="01991DD3">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vAlign w:val="center"/>
          </w:tcPr>
          <w:p w14:paraId="0BF89A0B">
            <w:pPr>
              <w:jc w:val="center"/>
              <w:rPr>
                <w:rFonts w:hint="eastAsia" w:ascii="宋体" w:hAnsi="宋体" w:eastAsia="宋体" w:cs="宋体"/>
                <w:b/>
                <w:szCs w:val="21"/>
              </w:rPr>
            </w:pPr>
            <w:r>
              <w:rPr>
                <w:rFonts w:hint="eastAsia" w:ascii="宋体" w:hAnsi="宋体" w:eastAsia="宋体" w:cs="宋体"/>
                <w:b/>
                <w:szCs w:val="21"/>
              </w:rPr>
              <w:t>2</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604AA32">
            <w:pPr>
              <w:widowControl/>
              <w:jc w:val="center"/>
              <w:textAlignment w:val="center"/>
              <w:rPr>
                <w:rFonts w:hint="eastAsia" w:ascii="宋体" w:hAnsi="宋体" w:eastAsia="宋体" w:cs="宋体"/>
                <w:bCs/>
                <w:szCs w:val="21"/>
              </w:rPr>
            </w:pPr>
          </w:p>
        </w:tc>
        <w:tc>
          <w:tcPr>
            <w:tcW w:w="2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6A983F">
            <w:pPr>
              <w:keepNext w:val="0"/>
              <w:keepLines w:val="0"/>
              <w:widowControl/>
              <w:suppressLineNumbers w:val="0"/>
              <w:jc w:val="center"/>
              <w:textAlignment w:val="center"/>
              <w:rPr>
                <w:rFonts w:hint="eastAsia" w:ascii="宋体" w:hAnsi="宋体" w:eastAsia="宋体" w:cs="宋体"/>
                <w:b/>
                <w:bCs/>
                <w:sz w:val="21"/>
                <w:szCs w:val="21"/>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01694F">
            <w:pPr>
              <w:jc w:val="center"/>
              <w:rPr>
                <w:rFonts w:hint="eastAsia" w:ascii="宋体" w:hAnsi="宋体" w:eastAsia="宋体" w:cs="宋体"/>
                <w:b/>
                <w:bCs/>
                <w:sz w:val="21"/>
                <w:szCs w:val="21"/>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3DA418">
            <w:pPr>
              <w:widowControl/>
              <w:jc w:val="center"/>
              <w:textAlignment w:val="center"/>
              <w:rPr>
                <w:rFonts w:hint="eastAsia" w:ascii="宋体" w:hAnsi="宋体" w:eastAsia="宋体" w:cs="宋体"/>
                <w:szCs w:val="21"/>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BCD3B1">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bottom w:val="single" w:color="auto" w:sz="4" w:space="0"/>
              <w:right w:val="single" w:color="auto" w:sz="4" w:space="0"/>
            </w:tcBorders>
            <w:noWrap w:val="0"/>
            <w:vAlign w:val="center"/>
          </w:tcPr>
          <w:p w14:paraId="5A2B90EC">
            <w:pPr>
              <w:keepNext w:val="0"/>
              <w:keepLines w:val="0"/>
              <w:widowControl/>
              <w:suppressLineNumbers w:val="0"/>
              <w:jc w:val="center"/>
              <w:textAlignment w:val="center"/>
              <w:rPr>
                <w:rFonts w:hint="eastAsia" w:ascii="宋体" w:hAnsi="宋体" w:eastAsia="宋体" w:cs="宋体"/>
                <w:b/>
                <w:sz w:val="21"/>
                <w:szCs w:val="21"/>
              </w:rPr>
            </w:pPr>
          </w:p>
        </w:tc>
      </w:tr>
      <w:tr w14:paraId="09FD744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CE6D27">
            <w:pPr>
              <w:jc w:val="center"/>
              <w:rPr>
                <w:rFonts w:hint="eastAsia" w:ascii="宋体" w:hAnsi="宋体" w:eastAsia="宋体" w:cs="宋体"/>
                <w:b/>
                <w:szCs w:val="21"/>
              </w:rPr>
            </w:pPr>
            <w:r>
              <w:rPr>
                <w:rFonts w:hint="eastAsia" w:ascii="宋体" w:hAnsi="宋体" w:eastAsia="宋体" w:cs="宋体"/>
                <w:b/>
                <w:szCs w:val="21"/>
              </w:rPr>
              <w:t>3</w:t>
            </w:r>
          </w:p>
        </w:tc>
        <w:tc>
          <w:tcPr>
            <w:tcW w:w="211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909F16">
            <w:pPr>
              <w:widowControl/>
              <w:jc w:val="center"/>
              <w:textAlignment w:val="center"/>
              <w:rPr>
                <w:rFonts w:hint="eastAsia" w:ascii="宋体" w:hAnsi="宋体" w:eastAsia="宋体" w:cs="宋体"/>
                <w:bCs/>
                <w:szCs w:val="21"/>
              </w:rPr>
            </w:pPr>
          </w:p>
        </w:tc>
        <w:tc>
          <w:tcPr>
            <w:tcW w:w="2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56F1D9D">
            <w:pPr>
              <w:keepNext w:val="0"/>
              <w:keepLines w:val="0"/>
              <w:widowControl/>
              <w:suppressLineNumbers w:val="0"/>
              <w:jc w:val="center"/>
              <w:textAlignment w:val="center"/>
              <w:rPr>
                <w:rFonts w:hint="eastAsia" w:ascii="宋体" w:hAnsi="宋体" w:eastAsia="宋体" w:cs="宋体"/>
                <w:b/>
                <w:sz w:val="21"/>
                <w:szCs w:val="21"/>
                <w:lang w:val="en-US" w:eastAsia="zh-CN"/>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5014CF">
            <w:pPr>
              <w:jc w:val="center"/>
              <w:rPr>
                <w:rFonts w:hint="eastAsia" w:ascii="宋体" w:hAnsi="宋体" w:eastAsia="宋体" w:cs="宋体"/>
                <w:b/>
                <w:sz w:val="21"/>
                <w:szCs w:val="21"/>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34F97D">
            <w:pPr>
              <w:widowControl/>
              <w:jc w:val="center"/>
              <w:textAlignment w:val="center"/>
              <w:rPr>
                <w:rFonts w:hint="eastAsia" w:ascii="宋体" w:hAnsi="宋体" w:eastAsia="宋体" w:cs="宋体"/>
                <w:szCs w:val="21"/>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FDB6A1">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bottom w:val="single" w:color="auto" w:sz="4" w:space="0"/>
              <w:right w:val="single" w:color="auto" w:sz="4" w:space="0"/>
            </w:tcBorders>
            <w:noWrap w:val="0"/>
            <w:vAlign w:val="center"/>
          </w:tcPr>
          <w:p w14:paraId="45047B6B">
            <w:pPr>
              <w:keepNext w:val="0"/>
              <w:keepLines w:val="0"/>
              <w:widowControl/>
              <w:suppressLineNumbers w:val="0"/>
              <w:jc w:val="center"/>
              <w:textAlignment w:val="center"/>
              <w:rPr>
                <w:rFonts w:hint="eastAsia" w:ascii="宋体" w:hAnsi="宋体" w:eastAsia="宋体" w:cs="宋体"/>
                <w:b/>
                <w:sz w:val="21"/>
                <w:szCs w:val="21"/>
              </w:rPr>
            </w:pPr>
          </w:p>
        </w:tc>
      </w:tr>
      <w:tr w14:paraId="3E7D3783">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709E6">
            <w:pPr>
              <w:jc w:val="center"/>
              <w:rPr>
                <w:rFonts w:hint="eastAsia" w:ascii="宋体" w:hAnsi="宋体" w:eastAsia="宋体" w:cs="宋体"/>
                <w:b/>
                <w:szCs w:val="21"/>
              </w:rPr>
            </w:pPr>
            <w:r>
              <w:rPr>
                <w:rFonts w:hint="eastAsia" w:ascii="宋体" w:hAnsi="宋体" w:eastAsia="宋体" w:cs="宋体"/>
                <w:b/>
                <w:szCs w:val="21"/>
              </w:rPr>
              <w:t>4</w:t>
            </w:r>
          </w:p>
        </w:tc>
        <w:tc>
          <w:tcPr>
            <w:tcW w:w="211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E5BFFB">
            <w:pPr>
              <w:widowControl/>
              <w:jc w:val="center"/>
              <w:textAlignment w:val="center"/>
              <w:rPr>
                <w:rFonts w:hint="eastAsia" w:ascii="宋体" w:hAnsi="宋体" w:eastAsia="宋体" w:cs="宋体"/>
                <w:bCs/>
                <w:szCs w:val="21"/>
              </w:rPr>
            </w:pPr>
          </w:p>
        </w:tc>
        <w:tc>
          <w:tcPr>
            <w:tcW w:w="2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DFBD90">
            <w:pPr>
              <w:keepNext w:val="0"/>
              <w:keepLines w:val="0"/>
              <w:widowControl/>
              <w:suppressLineNumbers w:val="0"/>
              <w:jc w:val="center"/>
              <w:textAlignment w:val="center"/>
              <w:rPr>
                <w:rFonts w:hint="eastAsia" w:ascii="宋体" w:hAnsi="宋体" w:eastAsia="宋体" w:cs="宋体"/>
                <w:b/>
                <w:kern w:val="0"/>
                <w:sz w:val="21"/>
                <w:szCs w:val="21"/>
              </w:rPr>
            </w:pPr>
          </w:p>
        </w:tc>
        <w:tc>
          <w:tcPr>
            <w:tcW w:w="777" w:type="dxa"/>
            <w:tcBorders>
              <w:top w:val="single" w:color="auto" w:sz="4" w:space="0"/>
              <w:left w:val="nil"/>
              <w:right w:val="single" w:color="auto" w:sz="4" w:space="0"/>
            </w:tcBorders>
            <w:noWrap w:val="0"/>
            <w:tcMar>
              <w:top w:w="15" w:type="dxa"/>
              <w:left w:w="15" w:type="dxa"/>
              <w:bottom w:w="0" w:type="dxa"/>
              <w:right w:w="15" w:type="dxa"/>
            </w:tcMar>
            <w:vAlign w:val="center"/>
          </w:tcPr>
          <w:p w14:paraId="2C10268E">
            <w:pPr>
              <w:widowControl/>
              <w:jc w:val="center"/>
              <w:rPr>
                <w:rFonts w:hint="eastAsia" w:ascii="宋体" w:hAnsi="宋体" w:eastAsia="宋体" w:cs="宋体"/>
                <w:b/>
                <w:kern w:val="0"/>
                <w:sz w:val="21"/>
                <w:szCs w:val="21"/>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1E9E88">
            <w:pPr>
              <w:widowControl/>
              <w:jc w:val="center"/>
              <w:textAlignment w:val="center"/>
              <w:rPr>
                <w:rFonts w:hint="eastAsia" w:ascii="宋体" w:hAnsi="宋体" w:eastAsia="宋体" w:cs="宋体"/>
                <w:szCs w:val="21"/>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190475">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bottom w:val="single" w:color="auto" w:sz="4" w:space="0"/>
              <w:right w:val="single" w:color="auto" w:sz="4" w:space="0"/>
            </w:tcBorders>
            <w:noWrap w:val="0"/>
            <w:vAlign w:val="center"/>
          </w:tcPr>
          <w:p w14:paraId="3FD2179B">
            <w:pPr>
              <w:keepNext w:val="0"/>
              <w:keepLines w:val="0"/>
              <w:widowControl/>
              <w:suppressLineNumbers w:val="0"/>
              <w:jc w:val="center"/>
              <w:textAlignment w:val="center"/>
              <w:rPr>
                <w:rFonts w:hint="eastAsia" w:ascii="宋体" w:hAnsi="宋体" w:eastAsia="宋体" w:cs="宋体"/>
                <w:b/>
                <w:sz w:val="21"/>
                <w:szCs w:val="21"/>
              </w:rPr>
            </w:pPr>
          </w:p>
        </w:tc>
      </w:tr>
      <w:tr w14:paraId="17114FDF">
        <w:tblPrEx>
          <w:tblCellMar>
            <w:top w:w="0" w:type="dxa"/>
            <w:left w:w="0" w:type="dxa"/>
            <w:bottom w:w="0" w:type="dxa"/>
            <w:right w:w="0" w:type="dxa"/>
          </w:tblCellMar>
        </w:tblPrEx>
        <w:trPr>
          <w:cantSplit/>
          <w:trHeight w:val="654" w:hRule="atLeast"/>
        </w:trPr>
        <w:tc>
          <w:tcPr>
            <w:tcW w:w="60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8667EBF">
            <w:pPr>
              <w:jc w:val="center"/>
              <w:rPr>
                <w:rFonts w:hint="eastAsia" w:ascii="宋体" w:hAnsi="宋体" w:eastAsia="宋体" w:cs="宋体"/>
                <w:b/>
                <w:szCs w:val="21"/>
              </w:rPr>
            </w:pPr>
            <w:r>
              <w:rPr>
                <w:rFonts w:hint="eastAsia" w:ascii="宋体" w:hAnsi="宋体" w:eastAsia="宋体" w:cs="宋体"/>
                <w:b/>
                <w:szCs w:val="21"/>
              </w:rPr>
              <w:t>5</w:t>
            </w:r>
          </w:p>
        </w:tc>
        <w:tc>
          <w:tcPr>
            <w:tcW w:w="211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2B388C">
            <w:pPr>
              <w:widowControl/>
              <w:jc w:val="center"/>
              <w:textAlignment w:val="center"/>
              <w:rPr>
                <w:rFonts w:hint="eastAsia" w:ascii="宋体" w:hAnsi="宋体" w:eastAsia="宋体" w:cs="宋体"/>
                <w:bCs/>
                <w:szCs w:val="21"/>
              </w:rPr>
            </w:pPr>
          </w:p>
        </w:tc>
        <w:tc>
          <w:tcPr>
            <w:tcW w:w="2550"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19BF2B6">
            <w:pPr>
              <w:keepNext w:val="0"/>
              <w:keepLines w:val="0"/>
              <w:widowControl/>
              <w:suppressLineNumbers w:val="0"/>
              <w:jc w:val="center"/>
              <w:textAlignment w:val="center"/>
              <w:rPr>
                <w:rFonts w:hint="eastAsia" w:ascii="宋体" w:hAnsi="宋体" w:eastAsia="宋体" w:cs="宋体"/>
                <w:b/>
                <w:kern w:val="0"/>
                <w:sz w:val="21"/>
                <w:szCs w:val="21"/>
                <w:lang w:val="en-US"/>
              </w:rPr>
            </w:pPr>
          </w:p>
        </w:tc>
        <w:tc>
          <w:tcPr>
            <w:tcW w:w="777" w:type="dxa"/>
            <w:tcBorders>
              <w:top w:val="single" w:color="auto" w:sz="4" w:space="0"/>
              <w:left w:val="nil"/>
              <w:right w:val="single" w:color="auto" w:sz="4" w:space="0"/>
            </w:tcBorders>
            <w:noWrap w:val="0"/>
            <w:tcMar>
              <w:top w:w="15" w:type="dxa"/>
              <w:left w:w="15" w:type="dxa"/>
              <w:bottom w:w="0" w:type="dxa"/>
              <w:right w:w="15" w:type="dxa"/>
            </w:tcMar>
            <w:vAlign w:val="center"/>
          </w:tcPr>
          <w:p w14:paraId="1F9F48E9">
            <w:pPr>
              <w:widowControl/>
              <w:jc w:val="center"/>
              <w:rPr>
                <w:rFonts w:hint="eastAsia" w:ascii="宋体" w:hAnsi="宋体" w:eastAsia="宋体" w:cs="宋体"/>
                <w:b/>
                <w:kern w:val="0"/>
                <w:sz w:val="21"/>
                <w:szCs w:val="21"/>
              </w:rPr>
            </w:pPr>
          </w:p>
        </w:tc>
        <w:tc>
          <w:tcPr>
            <w:tcW w:w="106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FB303A8">
            <w:pPr>
              <w:widowControl/>
              <w:jc w:val="center"/>
              <w:textAlignment w:val="center"/>
              <w:rPr>
                <w:rFonts w:hint="eastAsia" w:ascii="宋体" w:hAnsi="宋体" w:eastAsia="宋体" w:cs="宋体"/>
                <w:szCs w:val="21"/>
                <w:lang w:val="en-US" w:eastAsia="zh-CN"/>
              </w:rPr>
            </w:pPr>
          </w:p>
        </w:tc>
        <w:tc>
          <w:tcPr>
            <w:tcW w:w="1186" w:type="dxa"/>
            <w:tcBorders>
              <w:top w:val="single" w:color="auto" w:sz="4" w:space="0"/>
              <w:left w:val="nil"/>
              <w:right w:val="single" w:color="auto" w:sz="4" w:space="0"/>
            </w:tcBorders>
            <w:noWrap w:val="0"/>
            <w:tcMar>
              <w:top w:w="15" w:type="dxa"/>
              <w:left w:w="15" w:type="dxa"/>
              <w:bottom w:w="0" w:type="dxa"/>
              <w:right w:w="15" w:type="dxa"/>
            </w:tcMar>
            <w:vAlign w:val="center"/>
          </w:tcPr>
          <w:p w14:paraId="4FF1EA21">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17B6E85">
            <w:pPr>
              <w:keepNext w:val="0"/>
              <w:keepLines w:val="0"/>
              <w:widowControl/>
              <w:suppressLineNumbers w:val="0"/>
              <w:jc w:val="center"/>
              <w:textAlignment w:val="center"/>
              <w:rPr>
                <w:rFonts w:hint="eastAsia" w:ascii="宋体" w:hAnsi="宋体" w:eastAsia="宋体" w:cs="宋体"/>
                <w:b/>
                <w:sz w:val="21"/>
                <w:szCs w:val="21"/>
              </w:rPr>
            </w:pPr>
          </w:p>
        </w:tc>
      </w:tr>
      <w:tr w14:paraId="2354F06D">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D396358">
            <w:pPr>
              <w:jc w:val="center"/>
              <w:rPr>
                <w:rFonts w:hint="eastAsia" w:ascii="宋体" w:hAnsi="宋体" w:eastAsia="宋体" w:cs="宋体"/>
                <w:b/>
                <w:szCs w:val="21"/>
              </w:rPr>
            </w:pPr>
            <w:r>
              <w:rPr>
                <w:rFonts w:hint="eastAsia" w:ascii="宋体" w:hAnsi="宋体" w:eastAsia="宋体" w:cs="宋体"/>
                <w:b/>
                <w:szCs w:val="21"/>
              </w:rPr>
              <w:t>6</w:t>
            </w:r>
          </w:p>
        </w:tc>
        <w:tc>
          <w:tcPr>
            <w:tcW w:w="2112"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317349">
            <w:pPr>
              <w:widowControl/>
              <w:jc w:val="center"/>
              <w:textAlignment w:val="center"/>
              <w:rPr>
                <w:rFonts w:hint="eastAsia" w:ascii="宋体" w:hAnsi="宋体" w:eastAsia="宋体" w:cs="宋体"/>
                <w:bCs/>
                <w:szCs w:val="21"/>
              </w:rPr>
            </w:pPr>
          </w:p>
        </w:tc>
        <w:tc>
          <w:tcPr>
            <w:tcW w:w="2550" w:type="dxa"/>
            <w:tcBorders>
              <w:top w:val="single" w:color="auto" w:sz="4" w:space="0"/>
              <w:left w:val="nil"/>
              <w:right w:val="single" w:color="auto" w:sz="4" w:space="0"/>
            </w:tcBorders>
            <w:noWrap w:val="0"/>
            <w:tcMar>
              <w:top w:w="15" w:type="dxa"/>
              <w:left w:w="15" w:type="dxa"/>
              <w:bottom w:w="0" w:type="dxa"/>
              <w:right w:w="15" w:type="dxa"/>
            </w:tcMar>
            <w:vAlign w:val="center"/>
          </w:tcPr>
          <w:p w14:paraId="274FC50A">
            <w:pPr>
              <w:keepNext w:val="0"/>
              <w:keepLines w:val="0"/>
              <w:widowControl/>
              <w:suppressLineNumbers w:val="0"/>
              <w:jc w:val="center"/>
              <w:textAlignment w:val="center"/>
              <w:rPr>
                <w:rFonts w:hint="eastAsia" w:ascii="宋体" w:hAnsi="宋体" w:eastAsia="宋体" w:cs="宋体"/>
                <w:b/>
                <w:kern w:val="0"/>
                <w:sz w:val="21"/>
                <w:szCs w:val="21"/>
              </w:rPr>
            </w:pPr>
          </w:p>
        </w:tc>
        <w:tc>
          <w:tcPr>
            <w:tcW w:w="777" w:type="dxa"/>
            <w:tcBorders>
              <w:top w:val="single" w:color="auto" w:sz="4" w:space="0"/>
              <w:left w:val="nil"/>
              <w:right w:val="single" w:color="auto" w:sz="4" w:space="0"/>
            </w:tcBorders>
            <w:noWrap w:val="0"/>
            <w:tcMar>
              <w:top w:w="15" w:type="dxa"/>
              <w:left w:w="15" w:type="dxa"/>
              <w:bottom w:w="0" w:type="dxa"/>
              <w:right w:w="15" w:type="dxa"/>
            </w:tcMar>
            <w:vAlign w:val="center"/>
          </w:tcPr>
          <w:p w14:paraId="67985857">
            <w:pPr>
              <w:widowControl/>
              <w:jc w:val="center"/>
              <w:rPr>
                <w:rFonts w:hint="eastAsia" w:ascii="宋体" w:hAnsi="宋体" w:eastAsia="宋体" w:cs="宋体"/>
                <w:b/>
                <w:kern w:val="0"/>
                <w:sz w:val="21"/>
                <w:szCs w:val="21"/>
              </w:rPr>
            </w:pPr>
          </w:p>
        </w:tc>
        <w:tc>
          <w:tcPr>
            <w:tcW w:w="1064" w:type="dxa"/>
            <w:tcBorders>
              <w:top w:val="single" w:color="auto" w:sz="4" w:space="0"/>
              <w:left w:val="nil"/>
              <w:right w:val="single" w:color="auto" w:sz="4" w:space="0"/>
            </w:tcBorders>
            <w:noWrap w:val="0"/>
            <w:tcMar>
              <w:top w:w="15" w:type="dxa"/>
              <w:left w:w="15" w:type="dxa"/>
              <w:bottom w:w="0" w:type="dxa"/>
              <w:right w:w="15" w:type="dxa"/>
            </w:tcMar>
            <w:vAlign w:val="center"/>
          </w:tcPr>
          <w:p w14:paraId="350BEECB">
            <w:pPr>
              <w:widowControl/>
              <w:jc w:val="center"/>
              <w:textAlignment w:val="center"/>
              <w:rPr>
                <w:rFonts w:hint="eastAsia" w:ascii="宋体" w:hAnsi="宋体" w:eastAsia="宋体" w:cs="宋体"/>
                <w:szCs w:val="21"/>
              </w:rPr>
            </w:pPr>
          </w:p>
        </w:tc>
        <w:tc>
          <w:tcPr>
            <w:tcW w:w="1186" w:type="dxa"/>
            <w:tcBorders>
              <w:top w:val="single" w:color="auto" w:sz="4" w:space="0"/>
              <w:left w:val="nil"/>
              <w:right w:val="single" w:color="auto" w:sz="4" w:space="0"/>
            </w:tcBorders>
            <w:noWrap w:val="0"/>
            <w:tcMar>
              <w:top w:w="15" w:type="dxa"/>
              <w:left w:w="15" w:type="dxa"/>
              <w:bottom w:w="0" w:type="dxa"/>
              <w:right w:w="15" w:type="dxa"/>
            </w:tcMar>
            <w:vAlign w:val="center"/>
          </w:tcPr>
          <w:p w14:paraId="676C335F">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right w:val="single" w:color="auto" w:sz="4" w:space="0"/>
            </w:tcBorders>
            <w:noWrap w:val="0"/>
            <w:vAlign w:val="center"/>
          </w:tcPr>
          <w:p w14:paraId="4D499DDC">
            <w:pPr>
              <w:keepNext w:val="0"/>
              <w:keepLines w:val="0"/>
              <w:widowControl/>
              <w:suppressLineNumbers w:val="0"/>
              <w:jc w:val="center"/>
              <w:textAlignment w:val="center"/>
              <w:rPr>
                <w:rFonts w:hint="eastAsia" w:ascii="宋体" w:hAnsi="宋体" w:eastAsia="宋体" w:cs="宋体"/>
                <w:b/>
                <w:sz w:val="21"/>
                <w:szCs w:val="21"/>
              </w:rPr>
            </w:pPr>
          </w:p>
        </w:tc>
      </w:tr>
      <w:tr w14:paraId="4A49D9C1">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60645">
            <w:pPr>
              <w:jc w:val="center"/>
              <w:rPr>
                <w:rFonts w:hint="eastAsia" w:ascii="宋体" w:hAnsi="宋体" w:eastAsia="宋体" w:cs="宋体"/>
                <w:b/>
                <w:szCs w:val="21"/>
                <w:lang w:eastAsia="zh-CN"/>
              </w:rPr>
            </w:pPr>
            <w:r>
              <w:rPr>
                <w:rFonts w:hint="eastAsia" w:ascii="宋体" w:hAnsi="宋体" w:eastAsia="宋体" w:cs="宋体"/>
                <w:b/>
                <w:szCs w:val="21"/>
                <w:lang w:val="en-US" w:eastAsia="zh-CN"/>
              </w:rPr>
              <w:t>7</w:t>
            </w:r>
          </w:p>
        </w:tc>
        <w:tc>
          <w:tcPr>
            <w:tcW w:w="211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0CD393">
            <w:pPr>
              <w:widowControl/>
              <w:jc w:val="center"/>
              <w:textAlignment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tc>
        <w:tc>
          <w:tcPr>
            <w:tcW w:w="2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A68F80">
            <w:pPr>
              <w:keepNext w:val="0"/>
              <w:keepLines w:val="0"/>
              <w:widowControl/>
              <w:suppressLineNumbers w:val="0"/>
              <w:jc w:val="center"/>
              <w:textAlignment w:val="center"/>
              <w:rPr>
                <w:rFonts w:hint="eastAsia" w:ascii="宋体" w:hAnsi="宋体" w:eastAsia="宋体" w:cs="宋体"/>
                <w:b/>
                <w:sz w:val="21"/>
                <w:szCs w:val="21"/>
              </w:rPr>
            </w:pPr>
          </w:p>
        </w:tc>
        <w:tc>
          <w:tcPr>
            <w:tcW w:w="77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2E566A">
            <w:pPr>
              <w:jc w:val="center"/>
              <w:rPr>
                <w:rFonts w:hint="eastAsia" w:ascii="宋体" w:hAnsi="宋体" w:eastAsia="宋体" w:cs="宋体"/>
                <w:b/>
                <w:sz w:val="21"/>
                <w:szCs w:val="21"/>
              </w:rPr>
            </w:pPr>
          </w:p>
        </w:tc>
        <w:tc>
          <w:tcPr>
            <w:tcW w:w="106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4E6252">
            <w:pPr>
              <w:widowControl/>
              <w:jc w:val="center"/>
              <w:textAlignment w:val="center"/>
              <w:rPr>
                <w:rFonts w:hint="eastAsia" w:ascii="宋体" w:hAnsi="宋体" w:eastAsia="宋体" w:cs="宋体"/>
                <w:szCs w:val="21"/>
              </w:rPr>
            </w:pPr>
          </w:p>
        </w:tc>
        <w:tc>
          <w:tcPr>
            <w:tcW w:w="11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116C08">
            <w:pPr>
              <w:keepNext w:val="0"/>
              <w:keepLines w:val="0"/>
              <w:widowControl/>
              <w:suppressLineNumbers w:val="0"/>
              <w:jc w:val="center"/>
              <w:textAlignment w:val="center"/>
              <w:rPr>
                <w:rFonts w:hint="eastAsia" w:ascii="宋体" w:hAnsi="宋体" w:eastAsia="宋体" w:cs="宋体"/>
                <w:b/>
                <w:sz w:val="21"/>
                <w:szCs w:val="21"/>
              </w:rPr>
            </w:pPr>
          </w:p>
        </w:tc>
        <w:tc>
          <w:tcPr>
            <w:tcW w:w="1445" w:type="dxa"/>
            <w:tcBorders>
              <w:top w:val="single" w:color="auto" w:sz="4" w:space="0"/>
              <w:left w:val="nil"/>
              <w:bottom w:val="single" w:color="auto" w:sz="4" w:space="0"/>
              <w:right w:val="single" w:color="auto" w:sz="4" w:space="0"/>
            </w:tcBorders>
            <w:noWrap w:val="0"/>
            <w:vAlign w:val="center"/>
          </w:tcPr>
          <w:p w14:paraId="4228FC84">
            <w:pPr>
              <w:keepNext w:val="0"/>
              <w:keepLines w:val="0"/>
              <w:widowControl/>
              <w:suppressLineNumbers w:val="0"/>
              <w:jc w:val="center"/>
              <w:textAlignment w:val="center"/>
              <w:rPr>
                <w:rFonts w:hint="eastAsia" w:ascii="宋体" w:hAnsi="宋体" w:eastAsia="宋体" w:cs="宋体"/>
                <w:b/>
                <w:sz w:val="21"/>
                <w:szCs w:val="21"/>
              </w:rPr>
            </w:pPr>
          </w:p>
        </w:tc>
      </w:tr>
      <w:tr w14:paraId="09509D71">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CB51E0">
            <w:pPr>
              <w:jc w:val="center"/>
              <w:rPr>
                <w:rFonts w:hint="eastAsia" w:ascii="宋体" w:hAnsi="宋体" w:eastAsia="宋体" w:cs="宋体"/>
                <w:b/>
                <w:szCs w:val="21"/>
              </w:rPr>
            </w:pPr>
            <w:r>
              <w:rPr>
                <w:rFonts w:hint="eastAsia" w:ascii="宋体" w:hAnsi="宋体" w:eastAsia="宋体" w:cs="宋体"/>
                <w:b/>
                <w:szCs w:val="21"/>
              </w:rPr>
              <w:t>合计（大写）</w:t>
            </w:r>
          </w:p>
        </w:tc>
        <w:tc>
          <w:tcPr>
            <w:tcW w:w="5577"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2C85D2">
            <w:pPr>
              <w:jc w:val="center"/>
              <w:rPr>
                <w:rFonts w:hint="eastAsia" w:ascii="宋体" w:hAnsi="宋体" w:eastAsia="宋体" w:cs="宋体"/>
                <w:b/>
                <w:szCs w:val="21"/>
              </w:rPr>
            </w:pPr>
            <w:r>
              <w:rPr>
                <w:rFonts w:hint="eastAsia" w:ascii="宋体" w:hAnsi="宋体" w:eastAsia="宋体" w:cs="宋体"/>
                <w:b/>
                <w:szCs w:val="21"/>
              </w:rPr>
              <w:t xml:space="preserve">             </w:t>
            </w:r>
          </w:p>
        </w:tc>
        <w:tc>
          <w:tcPr>
            <w:tcW w:w="1445" w:type="dxa"/>
            <w:tcBorders>
              <w:top w:val="single" w:color="auto" w:sz="4" w:space="0"/>
              <w:left w:val="nil"/>
              <w:bottom w:val="single" w:color="auto" w:sz="4" w:space="0"/>
              <w:right w:val="single" w:color="auto" w:sz="4" w:space="0"/>
            </w:tcBorders>
            <w:noWrap w:val="0"/>
            <w:vAlign w:val="center"/>
          </w:tcPr>
          <w:p w14:paraId="040BF4EC">
            <w:pPr>
              <w:rPr>
                <w:rFonts w:hint="eastAsia" w:ascii="宋体" w:hAnsi="宋体" w:eastAsia="宋体" w:cs="宋体"/>
                <w:b/>
                <w:szCs w:val="21"/>
              </w:rPr>
            </w:pPr>
            <w:r>
              <w:rPr>
                <w:rFonts w:hint="eastAsia" w:ascii="宋体" w:hAnsi="宋体" w:eastAsia="宋体" w:cs="宋体"/>
                <w:b/>
                <w:szCs w:val="21"/>
              </w:rPr>
              <w:t>￥：</w:t>
            </w:r>
          </w:p>
        </w:tc>
      </w:tr>
    </w:tbl>
    <w:p w14:paraId="1DD0B0C5">
      <w:pPr>
        <w:pStyle w:val="59"/>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签字盖章确认：</w:t>
      </w:r>
    </w:p>
    <w:p w14:paraId="05350269">
      <w:pPr>
        <w:widowControl/>
        <w:snapToGrid w:val="0"/>
        <w:spacing w:line="440" w:lineRule="exact"/>
        <w:jc w:val="left"/>
        <w:rPr>
          <w:rFonts w:hint="eastAsia" w:ascii="宋体" w:hAnsi="宋体" w:eastAsia="宋体" w:cs="宋体"/>
          <w:color w:val="auto"/>
          <w:kern w:val="0"/>
          <w:sz w:val="24"/>
          <w:szCs w:val="24"/>
        </w:rPr>
      </w:pPr>
      <w:bookmarkStart w:id="21" w:name="_Toc91075535"/>
    </w:p>
    <w:bookmarkEnd w:id="21"/>
    <w:p w14:paraId="7C1CAA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cs="宋体"/>
          <w:color w:val="auto"/>
          <w:sz w:val="24"/>
          <w:szCs w:val="24"/>
          <w:highlight w:val="none"/>
          <w:lang w:val="en-US" w:eastAsia="zh-CN"/>
        </w:rPr>
      </w:pPr>
    </w:p>
    <w:p w14:paraId="6F54D7E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6C75BE5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4AEA7E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0A51599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5462AB7A">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3AAEC1A">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6F78595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778A3557">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41AAAA2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p>
    <w:p w14:paraId="11433C02">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0"/>
    </w:p>
    <w:p w14:paraId="40AA9047">
      <w:pPr>
        <w:rPr>
          <w:rFonts w:hint="eastAsia" w:ascii="宋体" w:hAnsi="宋体" w:eastAsia="宋体" w:cs="宋体"/>
          <w:b/>
          <w:sz w:val="28"/>
          <w:szCs w:val="28"/>
        </w:rPr>
      </w:pPr>
      <w:r>
        <w:rPr>
          <w:rFonts w:hint="eastAsia" w:ascii="宋体" w:hAnsi="宋体" w:eastAsia="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82"/>
        <w:gridCol w:w="841"/>
        <w:gridCol w:w="1544"/>
        <w:gridCol w:w="3972"/>
        <w:gridCol w:w="933"/>
      </w:tblGrid>
      <w:tr w14:paraId="7518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497EB3E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序号</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47888C6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采购内容</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3BAB67EE">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数量</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351A8AF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预算金额</w:t>
            </w:r>
          </w:p>
        </w:tc>
        <w:tc>
          <w:tcPr>
            <w:tcW w:w="2022" w:type="pct"/>
            <w:tcBorders>
              <w:top w:val="single" w:color="auto" w:sz="4" w:space="0"/>
              <w:left w:val="single" w:color="auto" w:sz="4" w:space="0"/>
              <w:bottom w:val="single" w:color="auto" w:sz="4" w:space="0"/>
              <w:right w:val="single" w:color="auto" w:sz="4" w:space="0"/>
            </w:tcBorders>
            <w:noWrap w:val="0"/>
            <w:vAlign w:val="center"/>
          </w:tcPr>
          <w:p w14:paraId="706704DD">
            <w:pPr>
              <w:widowControl/>
              <w:spacing w:before="60" w:after="60" w:line="336" w:lineRule="auto"/>
              <w:ind w:left="60" w:right="60"/>
              <w:jc w:val="center"/>
              <w:rPr>
                <w:rFonts w:hint="eastAsia" w:ascii="宋体" w:hAnsi="宋体" w:eastAsia="宋体" w:cs="宋体"/>
                <w:kern w:val="0"/>
                <w:sz w:val="24"/>
              </w:rPr>
            </w:pPr>
            <w:r>
              <w:rPr>
                <w:rFonts w:hint="eastAsia" w:ascii="宋体" w:hAnsi="宋体" w:eastAsia="宋体" w:cs="宋体"/>
                <w:sz w:val="24"/>
              </w:rPr>
              <w:t>简要技术要求、用途</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102574D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备注</w:t>
            </w:r>
          </w:p>
        </w:tc>
      </w:tr>
      <w:tr w14:paraId="4C29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1" w:type="pct"/>
            <w:tcBorders>
              <w:top w:val="single" w:color="auto" w:sz="4" w:space="0"/>
              <w:left w:val="single" w:color="auto" w:sz="4" w:space="0"/>
              <w:bottom w:val="single" w:color="auto" w:sz="4" w:space="0"/>
              <w:right w:val="single" w:color="auto" w:sz="4" w:space="0"/>
            </w:tcBorders>
            <w:noWrap w:val="0"/>
            <w:vAlign w:val="center"/>
          </w:tcPr>
          <w:p w14:paraId="36E76096">
            <w:pPr>
              <w:widowControl/>
              <w:spacing w:before="60" w:after="60" w:line="336" w:lineRule="auto"/>
              <w:ind w:left="60" w:leftChars="0" w:right="60" w:rightChars="0"/>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c>
          <w:tcPr>
            <w:tcW w:w="856" w:type="pct"/>
            <w:tcBorders>
              <w:top w:val="single" w:color="auto" w:sz="4" w:space="0"/>
              <w:left w:val="single" w:color="auto" w:sz="4" w:space="0"/>
              <w:bottom w:val="single" w:color="auto" w:sz="4" w:space="0"/>
              <w:right w:val="single" w:color="auto" w:sz="4" w:space="0"/>
            </w:tcBorders>
            <w:noWrap w:val="0"/>
            <w:vAlign w:val="center"/>
          </w:tcPr>
          <w:p w14:paraId="143D8E10">
            <w:pPr>
              <w:widowControl/>
              <w:spacing w:before="60" w:after="60"/>
              <w:ind w:left="60" w:leftChars="0" w:right="60" w:rightChars="0"/>
              <w:jc w:val="center"/>
              <w:rPr>
                <w:rFonts w:hint="eastAsia" w:ascii="宋体" w:hAnsi="宋体" w:eastAsia="宋体" w:cs="宋体"/>
                <w:sz w:val="24"/>
              </w:rPr>
            </w:pPr>
            <w:r>
              <w:rPr>
                <w:rFonts w:hint="eastAsia" w:ascii="宋体" w:hAnsi="宋体" w:cs="宋体"/>
                <w:color w:val="auto"/>
                <w:kern w:val="0"/>
                <w:sz w:val="24"/>
                <w:szCs w:val="24"/>
                <w:lang w:eastAsia="zh-CN"/>
              </w:rPr>
              <w:t>疾控标准化建设仪器</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55BDF332">
            <w:pPr>
              <w:widowControl/>
              <w:spacing w:before="60" w:after="60" w:line="336" w:lineRule="auto"/>
              <w:ind w:left="60" w:leftChars="0" w:right="60" w:rightChars="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批</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388919F6">
            <w:pPr>
              <w:widowControl/>
              <w:spacing w:before="60" w:after="60" w:line="336" w:lineRule="auto"/>
              <w:ind w:left="60" w:leftChars="0" w:right="60" w:rightChars="0"/>
              <w:jc w:val="center"/>
              <w:rPr>
                <w:rFonts w:hint="eastAsia" w:ascii="宋体" w:hAnsi="宋体" w:eastAsia="宋体" w:cs="宋体"/>
                <w:sz w:val="24"/>
              </w:rPr>
            </w:pPr>
            <w:r>
              <w:rPr>
                <w:rFonts w:hint="eastAsia" w:ascii="宋体" w:hAnsi="宋体" w:cs="宋体"/>
                <w:sz w:val="24"/>
                <w:lang w:val="en-US" w:eastAsia="zh-CN"/>
              </w:rPr>
              <w:t>59.62万元</w:t>
            </w:r>
          </w:p>
        </w:tc>
        <w:tc>
          <w:tcPr>
            <w:tcW w:w="3972" w:type="dxa"/>
            <w:tcBorders>
              <w:top w:val="single" w:color="auto" w:sz="4" w:space="0"/>
              <w:left w:val="single" w:color="auto" w:sz="4" w:space="0"/>
              <w:right w:val="single" w:color="auto" w:sz="4" w:space="0"/>
            </w:tcBorders>
            <w:noWrap w:val="0"/>
            <w:vAlign w:val="center"/>
          </w:tcPr>
          <w:p w14:paraId="701919D4">
            <w:pPr>
              <w:widowControl/>
              <w:spacing w:before="60" w:after="60"/>
              <w:ind w:left="60" w:leftChars="0" w:right="60" w:rightChars="0"/>
              <w:jc w:val="center"/>
              <w:rPr>
                <w:rFonts w:hint="eastAsia" w:ascii="宋体" w:hAnsi="宋体" w:eastAsia="宋体" w:cs="宋体"/>
                <w:sz w:val="24"/>
              </w:rPr>
            </w:pPr>
            <w:r>
              <w:rPr>
                <w:rFonts w:hint="eastAsia" w:ascii="宋体" w:hAnsi="宋体" w:eastAsia="宋体" w:cs="宋体"/>
                <w:sz w:val="24"/>
              </w:rPr>
              <w:t>包含整套设备、全套技术资料和其他需要提供的相关资料</w:t>
            </w:r>
          </w:p>
        </w:tc>
        <w:tc>
          <w:tcPr>
            <w:tcW w:w="933" w:type="dxa"/>
            <w:tcBorders>
              <w:top w:val="single" w:color="auto" w:sz="4" w:space="0"/>
              <w:left w:val="single" w:color="auto" w:sz="4" w:space="0"/>
              <w:right w:val="single" w:color="auto" w:sz="4" w:space="0"/>
            </w:tcBorders>
            <w:noWrap w:val="0"/>
            <w:vAlign w:val="center"/>
          </w:tcPr>
          <w:p w14:paraId="48591F4B">
            <w:pPr>
              <w:widowControl/>
              <w:spacing w:before="60" w:after="60"/>
              <w:ind w:left="60" w:leftChars="0" w:right="60" w:rightChars="0"/>
              <w:jc w:val="center"/>
              <w:rPr>
                <w:rFonts w:hint="default" w:ascii="宋体" w:hAnsi="宋体" w:eastAsia="宋体" w:cs="宋体"/>
                <w:sz w:val="24"/>
                <w:lang w:val="en-US"/>
              </w:rPr>
            </w:pPr>
            <w:r>
              <w:rPr>
                <w:rFonts w:hint="eastAsia" w:ascii="宋体" w:hAnsi="宋体" w:eastAsia="宋体" w:cs="宋体"/>
                <w:sz w:val="24"/>
                <w:lang w:val="en-US" w:eastAsia="zh-CN"/>
              </w:rPr>
              <w:t>国产</w:t>
            </w:r>
          </w:p>
        </w:tc>
      </w:tr>
    </w:tbl>
    <w:p w14:paraId="27F98E51">
      <w:pPr>
        <w:rPr>
          <w:rFonts w:hint="eastAsia" w:ascii="宋体" w:hAnsi="宋体" w:eastAsia="宋体" w:cs="宋体"/>
          <w:b/>
          <w:sz w:val="28"/>
          <w:szCs w:val="28"/>
        </w:rPr>
      </w:pPr>
      <w:r>
        <w:rPr>
          <w:rFonts w:hint="eastAsia" w:ascii="宋体" w:hAnsi="宋体" w:eastAsia="宋体" w:cs="宋体"/>
          <w:b/>
          <w:sz w:val="28"/>
          <w:szCs w:val="28"/>
        </w:rPr>
        <w:t>二、招标技术要求：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9"/>
        <w:gridCol w:w="777"/>
        <w:gridCol w:w="7595"/>
        <w:gridCol w:w="733"/>
      </w:tblGrid>
      <w:tr w14:paraId="6D98A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vAlign w:val="center"/>
          </w:tcPr>
          <w:p w14:paraId="47ED35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394" w:type="pct"/>
            <w:tcBorders>
              <w:tl2br w:val="nil"/>
              <w:tr2bl w:val="nil"/>
            </w:tcBorders>
            <w:shd w:val="clear" w:color="auto" w:fill="auto"/>
            <w:vAlign w:val="center"/>
          </w:tcPr>
          <w:p w14:paraId="6146DF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w:t>
            </w:r>
          </w:p>
        </w:tc>
        <w:tc>
          <w:tcPr>
            <w:tcW w:w="3853" w:type="pct"/>
            <w:tcBorders>
              <w:tl2br w:val="nil"/>
              <w:tr2bl w:val="nil"/>
            </w:tcBorders>
            <w:shd w:val="clear" w:color="auto" w:fill="auto"/>
            <w:vAlign w:val="center"/>
          </w:tcPr>
          <w:p w14:paraId="78A9EE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参数</w:t>
            </w:r>
          </w:p>
        </w:tc>
        <w:tc>
          <w:tcPr>
            <w:tcW w:w="371" w:type="pct"/>
            <w:tcBorders>
              <w:tl2br w:val="nil"/>
              <w:tr2bl w:val="nil"/>
            </w:tcBorders>
            <w:shd w:val="clear" w:color="auto" w:fill="auto"/>
            <w:vAlign w:val="center"/>
          </w:tcPr>
          <w:p w14:paraId="3BB9DD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数量</w:t>
            </w:r>
          </w:p>
        </w:tc>
      </w:tr>
      <w:tr w14:paraId="0A55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380" w:type="pct"/>
            <w:tcBorders>
              <w:tl2br w:val="nil"/>
              <w:tr2bl w:val="nil"/>
            </w:tcBorders>
            <w:shd w:val="clear" w:color="auto" w:fill="auto"/>
            <w:noWrap/>
            <w:vAlign w:val="center"/>
          </w:tcPr>
          <w:p w14:paraId="324CE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94" w:type="pct"/>
            <w:tcBorders>
              <w:tl2br w:val="nil"/>
              <w:tr2bl w:val="nil"/>
            </w:tcBorders>
            <w:shd w:val="clear" w:color="auto" w:fill="auto"/>
            <w:vAlign w:val="center"/>
          </w:tcPr>
          <w:p w14:paraId="233DB2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空气微生物采样器</w:t>
            </w:r>
          </w:p>
        </w:tc>
        <w:tc>
          <w:tcPr>
            <w:tcW w:w="3853" w:type="pct"/>
            <w:tcBorders>
              <w:tl2br w:val="nil"/>
              <w:tr2bl w:val="nil"/>
            </w:tcBorders>
            <w:shd w:val="clear" w:color="auto" w:fill="auto"/>
            <w:vAlign w:val="center"/>
          </w:tcPr>
          <w:p w14:paraId="34BCDA5A">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1 参数要求</w:t>
            </w:r>
          </w:p>
          <w:p w14:paraId="0F929B34">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1.1 测量范围：捕获率≥98%。</w:t>
            </w:r>
          </w:p>
          <w:p w14:paraId="166DA408">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 捕获粒子范围：</w:t>
            </w:r>
          </w:p>
          <w:p w14:paraId="4116D9FC">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第一级：＞7.0μm，孔径 1.18mm；</w:t>
            </w:r>
          </w:p>
          <w:p w14:paraId="6F83AACB">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第二级：4.7μm～7.0μm，孔径0.91mm；</w:t>
            </w:r>
          </w:p>
          <w:p w14:paraId="71DBCC82">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第三级：3.3μm～4.7μm，孔径0.71mm；</w:t>
            </w:r>
          </w:p>
          <w:p w14:paraId="28F5EA76">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第四级：2.1μm～3.3μm，孔径0.53mm；</w:t>
            </w:r>
          </w:p>
          <w:p w14:paraId="102F2ABF">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第五级：1.1μm～2.1μm，孔径0.34mm；</w:t>
            </w:r>
          </w:p>
          <w:p w14:paraId="6A36C9CA">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第六级：0.65μm～1.1μm，孔径0.25mm。</w:t>
            </w:r>
          </w:p>
          <w:p w14:paraId="4630B879">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★1.3 采样流量：28.3L/min(可调节),精度≤5%。</w:t>
            </w:r>
          </w:p>
          <w:p w14:paraId="16780C7F">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1.4 噪声：≤60dB。</w:t>
            </w:r>
          </w:p>
          <w:p w14:paraId="267AE076">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1.5 电子定时器：范围1～99小时,精度＜1%。</w:t>
            </w:r>
          </w:p>
          <w:p w14:paraId="33290BED">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1.6 工作电源：AC220V/DC12V（主机内含充电电池），交直流两用。</w:t>
            </w:r>
          </w:p>
          <w:p w14:paraId="28B82E82">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2 配置要求</w:t>
            </w:r>
          </w:p>
          <w:p w14:paraId="49F3E73D">
            <w:pPr>
              <w:pStyle w:val="4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2.1六级筛孔撞击式空气微生物采样器主机（含真空泵、流量计、定时器、电源线、充电器）1套；六级撞击器1台；铝合金手提箱1只；高度圈1只；三脚架1台；连接管及附件1套。</w:t>
            </w:r>
          </w:p>
        </w:tc>
        <w:tc>
          <w:tcPr>
            <w:tcW w:w="371" w:type="pct"/>
            <w:tcBorders>
              <w:tl2br w:val="nil"/>
              <w:tr2bl w:val="nil"/>
            </w:tcBorders>
            <w:shd w:val="clear" w:color="auto" w:fill="auto"/>
            <w:vAlign w:val="center"/>
          </w:tcPr>
          <w:p w14:paraId="000FD98D">
            <w:pPr>
              <w:pStyle w:val="127"/>
              <w:keepNext w:val="0"/>
              <w:keepLines w:val="0"/>
              <w:pageBreakBefore w:val="0"/>
              <w:kinsoku/>
              <w:wordWrap/>
              <w:overflowPunct/>
              <w:topLinePunct w:val="0"/>
              <w:autoSpaceDE/>
              <w:autoSpaceDN/>
              <w:bidi w:val="0"/>
              <w:adjustRightInd/>
              <w:snapToGrid/>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5套</w:t>
            </w:r>
          </w:p>
        </w:tc>
      </w:tr>
      <w:tr w14:paraId="4168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6D816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94" w:type="pct"/>
            <w:tcBorders>
              <w:tl2br w:val="nil"/>
              <w:tr2bl w:val="nil"/>
            </w:tcBorders>
            <w:shd w:val="clear" w:color="auto" w:fill="auto"/>
            <w:vAlign w:val="center"/>
          </w:tcPr>
          <w:p w14:paraId="73F01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暗视野显微镜</w:t>
            </w:r>
          </w:p>
        </w:tc>
        <w:tc>
          <w:tcPr>
            <w:tcW w:w="3853" w:type="pct"/>
            <w:tcBorders>
              <w:tl2br w:val="nil"/>
              <w:tr2bl w:val="nil"/>
            </w:tcBorders>
            <w:shd w:val="clear" w:color="auto" w:fill="auto"/>
            <w:vAlign w:val="center"/>
          </w:tcPr>
          <w:p w14:paraId="1800B5A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 参数要求</w:t>
            </w:r>
          </w:p>
          <w:p w14:paraId="0EB6D26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 光学系统：无限远光学系统，齐焦距离为国际标准45mm。</w:t>
            </w:r>
          </w:p>
          <w:p w14:paraId="4D89746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 载物台：钢丝传动，无齿条结构，机械固定载物台（W × D）≥210mm×150mm，移动范围（X × Y）≥75mm×50mm，载物台XY移动可锁定。</w:t>
            </w:r>
          </w:p>
          <w:p w14:paraId="560C10E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1.3 调焦：载物台高度调节，粗调行程≥15mm，可进行张力调节，具有粗调限位以避免样本或物镜的损伤；细调焦旋钮最小调节幅度≤2.5μm。</w:t>
            </w:r>
          </w:p>
          <w:p w14:paraId="6463F25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1.4 照明系统：内置LED透射光照明系统，LED光源寿命≥60000小时；聚光镜：内置孔径光阑，阿贝聚光镜N.A.≥1.25（油浸时）。</w:t>
            </w:r>
          </w:p>
          <w:p w14:paraId="79107E7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1.5 三目观察筒：瞳距调整范围≥50～75mm，倾斜角度30°；目镜：10×，视场数≥20，带屈光度调节；光路选择：100/0或0/100。</w:t>
            </w:r>
          </w:p>
          <w:p w14:paraId="0E0904E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1.6 物镜转盘：内旋式4孔及以上物镜转盘。</w:t>
            </w:r>
          </w:p>
          <w:p w14:paraId="6D8828A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1.7 平场消色差物镜：4×（N.A.≥0.1，W.D.≥27.8mm）、10×（N.A.≥0.25，W.D.≥8.0mm）、40×（N.A.≥0.65，W.D.≥0.6mm）、100×（N.A.≥1.25，W.D.≥0.13mm）。</w:t>
            </w:r>
          </w:p>
          <w:p w14:paraId="6D413BB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1.8 配备暗场环，显微镜具有暗视野观察功能。</w:t>
            </w:r>
          </w:p>
          <w:p w14:paraId="768E7BD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 配置要求</w:t>
            </w:r>
          </w:p>
          <w:p w14:paraId="4B2B5F5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2.1正置显微镜主机1台；平场消色差物镜（4×、10×、40×、100×）各1个；暗场环1个。</w:t>
            </w:r>
          </w:p>
        </w:tc>
        <w:tc>
          <w:tcPr>
            <w:tcW w:w="371" w:type="pct"/>
            <w:tcBorders>
              <w:tl2br w:val="nil"/>
              <w:tr2bl w:val="nil"/>
            </w:tcBorders>
            <w:shd w:val="clear" w:color="auto" w:fill="auto"/>
            <w:vAlign w:val="center"/>
          </w:tcPr>
          <w:p w14:paraId="034C0CF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393A2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103364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94" w:type="pct"/>
            <w:tcBorders>
              <w:tl2br w:val="nil"/>
              <w:tr2bl w:val="nil"/>
            </w:tcBorders>
            <w:shd w:val="clear" w:color="auto" w:fill="auto"/>
            <w:vAlign w:val="center"/>
          </w:tcPr>
          <w:p w14:paraId="1E0EF2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二氧化碳培养箱</w:t>
            </w:r>
          </w:p>
        </w:tc>
        <w:tc>
          <w:tcPr>
            <w:tcW w:w="3853" w:type="pct"/>
            <w:tcBorders>
              <w:tl2br w:val="nil"/>
              <w:tr2bl w:val="nil"/>
            </w:tcBorders>
            <w:shd w:val="clear" w:color="auto" w:fill="auto"/>
            <w:vAlign w:val="center"/>
          </w:tcPr>
          <w:p w14:paraId="4E931A8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23F4DB4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工作体积≥150升。</w:t>
            </w:r>
          </w:p>
          <w:p w14:paraId="521FF91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培养箱加热模式：直热式；温度控制范围：高于室温3℃～55℃；温度控制精度：±0.1℃；温度均一性: ≤±0.5℃(在37℃下)。</w:t>
            </w:r>
          </w:p>
          <w:p w14:paraId="6DBA2F7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开门30秒后温度恢复时间：≤10min。</w:t>
            </w:r>
          </w:p>
          <w:p w14:paraId="65AC77E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1.4 二氧化碳浓度控制：使用长寿命的TC热导传感器；二氧化碳控制范围：0～20%；二氧化碳控制精度：±0.1%；具有二氧化碳跟踪报警功能。</w:t>
            </w:r>
          </w:p>
          <w:p w14:paraId="127FFB2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1.5 开门30秒后二氧化碳浓度恢复：12分钟内达到5±0.2%。</w:t>
            </w:r>
          </w:p>
          <w:p w14:paraId="1A6943E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1.6 箱体内相对湿度：&gt;90%；湿度回复方式：底部水库式回复。</w:t>
            </w:r>
          </w:p>
          <w:p w14:paraId="41B630D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1.7 开门30秒后湿度回复时间：≤30min。</w:t>
            </w:r>
          </w:p>
          <w:p w14:paraId="24A4B3F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1.8 仪器具有有效期内的中华人民共和国医疗器械注册证。</w:t>
            </w:r>
          </w:p>
          <w:p w14:paraId="3F1824C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★1.9 具有90℃湿热灭菌功能，具有白皮书验证灭菌效果。</w:t>
            </w:r>
          </w:p>
          <w:p w14:paraId="482FA2A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★1.10 具有简单的非手动方式提供</w:t>
            </w:r>
            <w:r>
              <w:rPr>
                <w:rFonts w:hint="eastAsia" w:ascii="宋体" w:hAnsi="宋体" w:eastAsia="宋体" w:cs="宋体"/>
                <w:b w:val="0"/>
                <w:bCs w:val="0"/>
                <w:i w:val="0"/>
                <w:iCs w:val="0"/>
                <w:color w:val="auto"/>
                <w:sz w:val="24"/>
                <w:szCs w:val="24"/>
                <w:u w:val="none"/>
              </w:rPr>
              <w:t>CO</w:t>
            </w:r>
            <w:r>
              <w:rPr>
                <w:rFonts w:hint="eastAsia" w:ascii="宋体" w:hAnsi="宋体" w:eastAsia="宋体" w:cs="宋体"/>
                <w:b w:val="0"/>
                <w:bCs w:val="0"/>
                <w:i w:val="0"/>
                <w:iCs w:val="0"/>
                <w:color w:val="auto"/>
                <w:sz w:val="24"/>
                <w:szCs w:val="24"/>
                <w:u w:val="none"/>
                <w:vertAlign w:val="subscript"/>
              </w:rPr>
              <w:t>2</w:t>
            </w:r>
            <w:r>
              <w:rPr>
                <w:rFonts w:hint="eastAsia" w:ascii="宋体" w:hAnsi="宋体" w:eastAsia="宋体" w:cs="宋体"/>
                <w:b w:val="0"/>
                <w:bCs w:val="0"/>
                <w:i w:val="0"/>
                <w:iCs w:val="0"/>
                <w:color w:val="000000"/>
                <w:sz w:val="24"/>
                <w:szCs w:val="24"/>
                <w:u w:val="none"/>
              </w:rPr>
              <w:t>检测系统的自动校准（在设定的温湿度条件下），保证系统处于最佳的状态。</w:t>
            </w:r>
          </w:p>
          <w:p w14:paraId="41875CD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★1.11 具有风扇主力循环系统，以保证培养室内空间环境的均一性。</w:t>
            </w:r>
          </w:p>
          <w:p w14:paraId="50037AD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 配置清单</w:t>
            </w:r>
          </w:p>
          <w:p w14:paraId="6F61EAF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二氧化碳培养箱1台；隔板3块；连接气瓶管路1套；二氧化碳气瓶及气体阀门1套。</w:t>
            </w:r>
          </w:p>
          <w:p w14:paraId="75CBC2A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 检定校准证书</w:t>
            </w:r>
          </w:p>
          <w:p w14:paraId="57F0A36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3.1 提供气体阀门的首次检定校准证书。</w:t>
            </w:r>
          </w:p>
        </w:tc>
        <w:tc>
          <w:tcPr>
            <w:tcW w:w="371" w:type="pct"/>
            <w:tcBorders>
              <w:tl2br w:val="nil"/>
              <w:tr2bl w:val="nil"/>
            </w:tcBorders>
            <w:shd w:val="clear" w:color="auto" w:fill="auto"/>
            <w:vAlign w:val="center"/>
          </w:tcPr>
          <w:p w14:paraId="5C9992A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1套</w:t>
            </w:r>
          </w:p>
        </w:tc>
      </w:tr>
      <w:tr w14:paraId="542F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6E7E16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94" w:type="pct"/>
            <w:tcBorders>
              <w:tl2br w:val="nil"/>
              <w:tr2bl w:val="nil"/>
            </w:tcBorders>
            <w:shd w:val="clear" w:color="auto" w:fill="auto"/>
            <w:vAlign w:val="center"/>
          </w:tcPr>
          <w:p w14:paraId="7BEAD0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bookmarkStart w:id="22" w:name="OLE_LINK3"/>
            <w:r>
              <w:rPr>
                <w:rFonts w:hint="eastAsia" w:ascii="宋体" w:hAnsi="宋体" w:eastAsia="宋体" w:cs="宋体"/>
                <w:b w:val="0"/>
                <w:bCs w:val="0"/>
                <w:i w:val="0"/>
                <w:iCs w:val="0"/>
                <w:color w:val="000000"/>
                <w:sz w:val="24"/>
                <w:szCs w:val="24"/>
                <w:u w:val="none"/>
              </w:rPr>
              <w:t>霉菌培养箱</w:t>
            </w:r>
            <w:bookmarkEnd w:id="22"/>
          </w:p>
        </w:tc>
        <w:tc>
          <w:tcPr>
            <w:tcW w:w="3853" w:type="pct"/>
            <w:tcBorders>
              <w:tl2br w:val="nil"/>
              <w:tr2bl w:val="nil"/>
            </w:tcBorders>
            <w:shd w:val="clear" w:color="auto" w:fill="auto"/>
            <w:vAlign w:val="center"/>
          </w:tcPr>
          <w:p w14:paraId="444046A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b/>
                <w:bCs/>
                <w:sz w:val="24"/>
                <w:szCs w:val="24"/>
              </w:rPr>
              <w:t>1 参数要求</w:t>
            </w:r>
          </w:p>
          <w:p w14:paraId="7140A44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1.1 立式，有效容积：≥250L。</w:t>
            </w:r>
          </w:p>
          <w:p w14:paraId="4C7D122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1.2 静电喷塑钢板外壳，不锈钢镜面内胆，隔板高度可调，箱内具有紫外线杀菌灯。</w:t>
            </w:r>
          </w:p>
          <w:p w14:paraId="408D8E0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★1.3 双层门：静电喷塑钢板外门，配有机械锁；内门采用全景钢化玻璃，方便观察且不影响箱内温湿度。</w:t>
            </w:r>
          </w:p>
          <w:p w14:paraId="1C9A1BE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★1.4 微电脑能控制，液晶显示控制温度、湿度、时间；具有定时功能，可设置不少于30段99周期的可编程程序控制；具有断电后来电恢复及超温报警功能。</w:t>
            </w:r>
          </w:p>
          <w:p w14:paraId="7BE95FA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1.5 温控范围：4℃～60℃（不控湿时），10℃～40℃（控湿时）；温度波动度：±1℃（25℃时）；均匀度：≤±1℃（25℃时）。</w:t>
            </w:r>
          </w:p>
          <w:p w14:paraId="7146385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1.6 高性能湿度传感器，电热式加湿系统，控湿范围：50%～90%RH，湿度波动度：±5%RH，外置大容量水箱，可长时间连续使用。</w:t>
            </w:r>
          </w:p>
          <w:p w14:paraId="5978267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1.7 高性能变频压缩机制冷，使用R134a等无氟环保制冷剂，全温段可持续无霜运行。</w:t>
            </w:r>
          </w:p>
          <w:p w14:paraId="3549C0A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2 配置清单</w:t>
            </w:r>
          </w:p>
          <w:p w14:paraId="5193BC8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2.1 二氧化碳培养箱1台；隔板4块。</w:t>
            </w:r>
          </w:p>
        </w:tc>
        <w:tc>
          <w:tcPr>
            <w:tcW w:w="371" w:type="pct"/>
            <w:tcBorders>
              <w:tl2br w:val="nil"/>
              <w:tr2bl w:val="nil"/>
            </w:tcBorders>
            <w:shd w:val="clear" w:color="auto" w:fill="auto"/>
            <w:vAlign w:val="center"/>
          </w:tcPr>
          <w:p w14:paraId="0F79AA1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r>
      <w:tr w14:paraId="69C5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57B61B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94" w:type="pct"/>
            <w:tcBorders>
              <w:tl2br w:val="nil"/>
              <w:tr2bl w:val="nil"/>
            </w:tcBorders>
            <w:shd w:val="clear" w:color="auto" w:fill="auto"/>
            <w:vAlign w:val="center"/>
          </w:tcPr>
          <w:p w14:paraId="5CDD8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生化培养箱</w:t>
            </w:r>
          </w:p>
        </w:tc>
        <w:tc>
          <w:tcPr>
            <w:tcW w:w="3853" w:type="pct"/>
            <w:tcBorders>
              <w:tl2br w:val="nil"/>
              <w:tr2bl w:val="nil"/>
            </w:tcBorders>
            <w:shd w:val="clear" w:color="auto" w:fill="auto"/>
            <w:vAlign w:val="center"/>
          </w:tcPr>
          <w:p w14:paraId="396B62A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rPr>
            </w:pPr>
            <w:bookmarkStart w:id="23" w:name="OLE_LINK4"/>
            <w:r>
              <w:rPr>
                <w:rFonts w:hint="eastAsia" w:ascii="宋体" w:hAnsi="宋体" w:eastAsia="宋体" w:cs="宋体"/>
                <w:b/>
                <w:bCs/>
                <w:sz w:val="24"/>
                <w:szCs w:val="24"/>
              </w:rPr>
              <w:t>1 参数要求</w:t>
            </w:r>
          </w:p>
          <w:p w14:paraId="6F81EFE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★1.1 温度范围4～60℃，适用于多种高于或低于室温的应用。</w:t>
            </w:r>
          </w:p>
          <w:p w14:paraId="61AD58A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1.2 内腔容积≥150L，可放置于桌面；门上带观察窗，方便观察且不影响箱内温度。</w:t>
            </w:r>
          </w:p>
          <w:p w14:paraId="7CA635C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1.3 采用单设定点的微处理控制精确设定温度；具有高温、低温报警功能，具有过温切断及风扇电机过热保护功能。</w:t>
            </w:r>
          </w:p>
          <w:p w14:paraId="00C0F4B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1.4 具有定时功能，定时范围0～99h59min；可设置自动开启/关闭箱体。</w:t>
            </w:r>
          </w:p>
          <w:p w14:paraId="488D8A5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★1.5 温度均一性：≤±0.8℃（20℃下测量），≤±0.7℃（37℃下测量）；温度稳定性≤±0.3℃（在20℃和37℃下分别测量）。</w:t>
            </w:r>
          </w:p>
          <w:p w14:paraId="1F8E92D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1.6 采用压缩机制冷方式；具备自动除霜功能，适用于长时间的低温使用。</w:t>
            </w:r>
          </w:p>
          <w:p w14:paraId="763F037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1.7 箱体右侧标配接入孔，直径：50mm±5mm，方便温度探头及小型设备电源线的接入；仪器标配RS232接口。</w:t>
            </w:r>
          </w:p>
          <w:p w14:paraId="7366652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2 配置清单</w:t>
            </w:r>
          </w:p>
          <w:p w14:paraId="561FDC5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b/>
                <w:bCs/>
                <w:sz w:val="24"/>
                <w:szCs w:val="24"/>
              </w:rPr>
              <w:t>2.1 低温培养箱1台；隔板2块。</w:t>
            </w:r>
            <w:bookmarkEnd w:id="23"/>
          </w:p>
        </w:tc>
        <w:tc>
          <w:tcPr>
            <w:tcW w:w="371" w:type="pct"/>
            <w:tcBorders>
              <w:tl2br w:val="nil"/>
              <w:tr2bl w:val="nil"/>
            </w:tcBorders>
            <w:shd w:val="clear" w:color="auto" w:fill="auto"/>
            <w:vAlign w:val="center"/>
          </w:tcPr>
          <w:p w14:paraId="55E653B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4F51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75291F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94" w:type="pct"/>
            <w:tcBorders>
              <w:tl2br w:val="nil"/>
              <w:tr2bl w:val="nil"/>
            </w:tcBorders>
            <w:shd w:val="clear" w:color="auto" w:fill="auto"/>
            <w:vAlign w:val="center"/>
          </w:tcPr>
          <w:p w14:paraId="2940B2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紫外线照度计</w:t>
            </w:r>
          </w:p>
        </w:tc>
        <w:tc>
          <w:tcPr>
            <w:tcW w:w="3853" w:type="pct"/>
            <w:tcBorders>
              <w:tl2br w:val="nil"/>
              <w:tr2bl w:val="nil"/>
            </w:tcBorders>
            <w:shd w:val="clear" w:color="auto" w:fill="auto"/>
            <w:vAlign w:val="center"/>
          </w:tcPr>
          <w:p w14:paraId="6D2DD3A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1 参数要求</w:t>
            </w:r>
          </w:p>
          <w:p w14:paraId="53DC562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1.1 光谱响应范围：230nm～280nm，λp=254nm；能量测量范围：0～9999999μJ/cm²。</w:t>
            </w:r>
          </w:p>
          <w:p w14:paraId="50291FF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1.2 功率测量范围：0～20000μW/cm²；相对示值误差 (H为标准值)：H&lt;50μW/cm²为±4μW/cm²，H≥50μW/cm²为±8%H(相对于NIM标准)。</w:t>
            </w:r>
          </w:p>
          <w:p w14:paraId="773FD26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1.3 功率数据存储间隔：1s/10s/60s可选；记录周期：10分钟/100分钟/600分钟；可连接手机进行实时监测，功率曲线图显示，可看出光源发光效率变化趋势。</w:t>
            </w:r>
          </w:p>
          <w:p w14:paraId="04570241">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1.4 一米挂钩：符合《WST 367-2012医疗机构消毒技术规范》要求的一米测试距离。</w:t>
            </w:r>
          </w:p>
          <w:p w14:paraId="009BB6D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2 配置清单</w:t>
            </w:r>
          </w:p>
          <w:p w14:paraId="0469591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2.1 紫外线照度计1台；紫外标尺挂钩1套；塑料工程箱1只。</w:t>
            </w:r>
          </w:p>
          <w:p w14:paraId="5AD201B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sz w:val="24"/>
                <w:szCs w:val="24"/>
              </w:rPr>
            </w:pPr>
            <w:r>
              <w:rPr>
                <w:rFonts w:hint="eastAsia" w:ascii="宋体" w:hAnsi="宋体" w:eastAsia="宋体" w:cs="宋体"/>
                <w:b/>
                <w:bCs/>
                <w:sz w:val="24"/>
                <w:szCs w:val="24"/>
              </w:rPr>
              <w:t>3 检定校准证书</w:t>
            </w:r>
          </w:p>
          <w:p w14:paraId="3176D21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sz w:val="24"/>
                <w:szCs w:val="24"/>
              </w:rPr>
            </w:pPr>
            <w:r>
              <w:rPr>
                <w:rFonts w:hint="eastAsia" w:ascii="宋体" w:hAnsi="宋体" w:eastAsia="宋体" w:cs="宋体"/>
                <w:sz w:val="24"/>
                <w:szCs w:val="24"/>
              </w:rPr>
              <w:t>3.1 提供仪器的首次检定校准证书。</w:t>
            </w:r>
          </w:p>
        </w:tc>
        <w:tc>
          <w:tcPr>
            <w:tcW w:w="371" w:type="pct"/>
            <w:tcBorders>
              <w:tl2br w:val="nil"/>
              <w:tr2bl w:val="nil"/>
            </w:tcBorders>
            <w:shd w:val="clear" w:color="auto" w:fill="auto"/>
            <w:vAlign w:val="center"/>
          </w:tcPr>
          <w:p w14:paraId="17D635F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60CB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9" w:hRule="atLeast"/>
        </w:trPr>
        <w:tc>
          <w:tcPr>
            <w:tcW w:w="380" w:type="pct"/>
            <w:tcBorders>
              <w:tl2br w:val="nil"/>
              <w:tr2bl w:val="nil"/>
            </w:tcBorders>
            <w:shd w:val="clear" w:color="auto" w:fill="auto"/>
            <w:noWrap/>
            <w:vAlign w:val="center"/>
          </w:tcPr>
          <w:p w14:paraId="36A253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394" w:type="pct"/>
            <w:tcBorders>
              <w:tl2br w:val="nil"/>
              <w:tr2bl w:val="nil"/>
            </w:tcBorders>
            <w:shd w:val="clear" w:color="auto" w:fill="auto"/>
            <w:vAlign w:val="center"/>
          </w:tcPr>
          <w:p w14:paraId="53AF03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全自动固液吹扫捕集仪</w:t>
            </w:r>
          </w:p>
        </w:tc>
        <w:tc>
          <w:tcPr>
            <w:tcW w:w="3853" w:type="pct"/>
            <w:tcBorders>
              <w:tl2br w:val="nil"/>
              <w:tr2bl w:val="nil"/>
            </w:tcBorders>
            <w:shd w:val="clear" w:color="auto" w:fill="auto"/>
            <w:vAlign w:val="center"/>
          </w:tcPr>
          <w:p w14:paraId="220D2FCE">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 参数要求</w:t>
            </w:r>
          </w:p>
          <w:p w14:paraId="1927A5AF">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 浓缩仪主机</w:t>
            </w:r>
          </w:p>
          <w:p w14:paraId="71D6D59B">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★1.1.1 整体系统分体式设计，浓缩仪和自动进样器独立，有各自的流路系统，无共用部件，无交叉流路避免交叉污染，便于日常维护。</w:t>
            </w:r>
            <w:r>
              <w:rPr>
                <w:rFonts w:hint="eastAsia" w:ascii="宋体" w:hAnsi="宋体" w:eastAsia="宋体" w:cs="宋体"/>
                <w:b/>
                <w:bCs/>
                <w:sz w:val="24"/>
                <w:szCs w:val="24"/>
                <w:lang w:val="en-US" w:eastAsia="zh-CN"/>
              </w:rPr>
              <w:t>（提供仪器浓缩仪和自动进样器独立设计的真机实物照片并加盖制造商公章）</w:t>
            </w:r>
          </w:p>
          <w:p w14:paraId="512EA49F">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仪器为常温捕集,完全符合现行的GB/T 5750.8-2023《生活饮用水标准检验方法》要求。</w:t>
            </w:r>
          </w:p>
          <w:p w14:paraId="0F200D52">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★1.1.3 捕集阱加热方式为直接电阻加热，无外部缠绕包裹，控温精准，升降温快，最大可加热至450℃，最大升温速率＞1000℃/min；250℃降至40℃，仅需≤40s。</w:t>
            </w:r>
            <w:r>
              <w:rPr>
                <w:rFonts w:hint="eastAsia" w:ascii="宋体" w:hAnsi="宋体" w:eastAsia="宋体" w:cs="宋体"/>
                <w:b/>
                <w:bCs/>
                <w:sz w:val="24"/>
                <w:szCs w:val="24"/>
                <w:lang w:val="en-US" w:eastAsia="zh-CN"/>
              </w:rPr>
              <w:t>（提供第三方检测机构出具的仪器捕集阱直接电阻加热方式以及降温速率的检测报告并加盖制造商公章）</w:t>
            </w:r>
          </w:p>
          <w:p w14:paraId="07C1602D">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★1.1.4 除水方式采用螺旋离心式物理除水方式，常温下除水，不采用低温；捕集阱捕集VOCs之后除水，非捕集前除水，避免待测目标物损失，除水率：≥96%</w:t>
            </w:r>
            <w:r>
              <w:rPr>
                <w:rFonts w:hint="eastAsia" w:ascii="宋体" w:hAnsi="宋体" w:eastAsia="宋体" w:cs="宋体"/>
                <w:b/>
                <w:bCs/>
                <w:sz w:val="24"/>
                <w:szCs w:val="24"/>
                <w:lang w:val="en-US" w:eastAsia="zh-CN"/>
              </w:rPr>
              <w:t>（提供第三方检测机构出具的仪器为常温捕集及常温除水设计同时除水率≥96%的检测报告并加盖制造商公章）</w:t>
            </w:r>
          </w:p>
          <w:p w14:paraId="269DED04">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 配置吹扫管加热模块，采用光辐射加热方式，样品受热均匀一致，浸入式测温探头直接测量样品温度，温度最高至200℃。</w:t>
            </w:r>
            <w:r>
              <w:rPr>
                <w:rFonts w:hint="eastAsia" w:ascii="宋体" w:hAnsi="宋体" w:eastAsia="宋体" w:cs="宋体"/>
                <w:b/>
                <w:bCs/>
                <w:sz w:val="24"/>
                <w:szCs w:val="24"/>
                <w:lang w:val="en-US" w:eastAsia="zh-CN"/>
              </w:rPr>
              <w:t>（提供仪器吹扫管加热功能为光辐射加热功能的真机实物照片并加盖制造商公章）</w:t>
            </w:r>
          </w:p>
          <w:p w14:paraId="662F536C">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 配置光学泡沫传感器和在线滤芯，可防止样品泡沫造成系统污染，检测到泡沫时可选停止序列或继续运行下一个样品。</w:t>
            </w:r>
          </w:p>
          <w:p w14:paraId="77F7EBA2">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 流量控制：标配气体质量流量控制器，电子流量自动精准控制，气体流速控制在5mL/min至500mL/min。</w:t>
            </w:r>
          </w:p>
          <w:p w14:paraId="30C08E56">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 全部可更换的PEEK和SilcoNet硅烷化惰性管路，减少污染残留，保证管路具有最大的化学惰性。</w:t>
            </w:r>
          </w:p>
          <w:p w14:paraId="23CD893E">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 固液一体自动进样器</w:t>
            </w:r>
          </w:p>
          <w:p w14:paraId="6AF0C5DA">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 通量90位以上样品位，支持水和土壤样品连续测定。</w:t>
            </w:r>
          </w:p>
          <w:p w14:paraId="3BAF9E40">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 机械臂1分钟内完成实验过程中样品瓶的取放过程，采用电动夹爪，无需气源</w:t>
            </w:r>
            <w:bookmarkStart w:id="24" w:name="OLE_LINK1"/>
            <w:r>
              <w:rPr>
                <w:rFonts w:hint="eastAsia" w:ascii="宋体" w:hAnsi="宋体" w:eastAsia="宋体" w:cs="宋体"/>
                <w:sz w:val="24"/>
                <w:szCs w:val="24"/>
                <w:lang w:val="en-US" w:eastAsia="zh-CN"/>
              </w:rPr>
              <w:t>。</w:t>
            </w:r>
            <w:bookmarkEnd w:id="24"/>
          </w:p>
          <w:p w14:paraId="71BE0D9D">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★1.2.3 液体进样体积：注射泵式，进样体积范围1.0～25.0mL，液体进样梯度0.1mL；具备水样自动稀释功能，至少可完成稀释倍数1:1、1:2、1:5、1:10、1:25、1:50、1:100。</w:t>
            </w:r>
            <w:r>
              <w:rPr>
                <w:rFonts w:hint="eastAsia" w:ascii="宋体" w:hAnsi="宋体" w:eastAsia="宋体" w:cs="宋体"/>
                <w:b/>
                <w:bCs/>
                <w:sz w:val="24"/>
                <w:szCs w:val="24"/>
                <w:lang w:val="en-US" w:eastAsia="zh-CN"/>
              </w:rPr>
              <w:t>（提供注射泵的实物照片及水样自动稀释功能的软件界面截图并加盖制造商公章）</w:t>
            </w:r>
          </w:p>
          <w:p w14:paraId="711B45BA">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 高温土样阀箱模块：对土针和土壤电磁阀进行高温加热，防止VOCs冷点吸附，土样阀箱温度范围：室温~200℃。</w:t>
            </w:r>
          </w:p>
          <w:p w14:paraId="3AD4D490">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 土针防堵和反吹设计：采用过程增压和防反压技术，防止土样在处理过程中堵塞土针；可对土针进行反吹，最大程度避免土壤样品残留。</w:t>
            </w:r>
          </w:p>
          <w:p w14:paraId="458170CD">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 内标添加功能：不少于4种内标自动添加，每种内标不少于5种体积定量加入，用于内标、替代物、目标物等物质自动添加以及替代物和目标物的自动标准曲线制备，浓度范围符合标准要求。</w:t>
            </w:r>
          </w:p>
          <w:p w14:paraId="3336BC79">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★1.2.7 内标添加方式为直接管路添加，非定量环式添加或注射泵式添加，可无需清洗过程，添加速度快，1s内完成内标添加，2μL内标添加重复性≤10%。</w:t>
            </w:r>
          </w:p>
          <w:p w14:paraId="63945B59">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 内标瓶采用电子压力控制器稳压，控压重复性≤±0.5%。</w:t>
            </w:r>
          </w:p>
          <w:p w14:paraId="2933F8AE">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1.2.9 具备热水清洗和甲醇清洗功能，保证最低的管路残留，热水模块温度范围：常温~95℃。</w:t>
            </w:r>
          </w:p>
          <w:p w14:paraId="7468C2DA">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 软件</w:t>
            </w:r>
          </w:p>
          <w:p w14:paraId="072E1990">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 吹扫捕集软件为PC端基于Windows系统的操作软件，支持Win7以上，非简易的嵌入式软件。</w:t>
            </w:r>
          </w:p>
          <w:p w14:paraId="377786FB">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 浓缩仪主机与自动进样器集成为一个软件，无需操作两个软件界面。</w:t>
            </w:r>
          </w:p>
          <w:p w14:paraId="1D6B0082">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1.3.3 软件支持序列动态添加，运行时可随时添加，插入紧急样品或删除样品。</w:t>
            </w:r>
          </w:p>
          <w:p w14:paraId="2CB482D3">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 具备和气相色谱仪双向通讯功能，软件预设各品牌通讯类型，可进行气相就绪识别和气相方法触发控制自定义。</w:t>
            </w:r>
          </w:p>
          <w:p w14:paraId="74071CD3">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 具备烘烤类型方法，序列中可以任意位置添加烘烤方法，可不停序列通过运行多个烘烤方法清洁系统。</w:t>
            </w:r>
          </w:p>
          <w:p w14:paraId="31CFC290">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配置清单</w:t>
            </w:r>
          </w:p>
          <w:p w14:paraId="55FACB16">
            <w:pPr>
              <w:pStyle w:val="43"/>
              <w:keepNext w:val="0"/>
              <w:keepLines w:val="0"/>
              <w:pageBreakBefore w:val="0"/>
              <w:widowControl w:val="0"/>
              <w:numPr>
                <w:ilvl w:val="0"/>
                <w:numId w:val="0"/>
              </w:numPr>
              <w:kinsoku/>
              <w:wordWrap/>
              <w:overflowPunct/>
              <w:topLinePunct w:val="0"/>
              <w:autoSpaceDE/>
              <w:autoSpaceDN/>
              <w:bidi w:val="0"/>
              <w:adjustRightInd/>
              <w:snapToGrid/>
              <w:spacing w:after="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浓缩仪主机1套；固液一体自动进样器1套；内标自动添加模块1套；5mL吹扫管1支；泡沫传感器1套；40mL样品瓶盖垫（100个/套）1套；磁力搅拌芯（100个/套）1套；控制软件1套；软件工作平台1套。</w:t>
            </w:r>
          </w:p>
        </w:tc>
        <w:tc>
          <w:tcPr>
            <w:tcW w:w="371" w:type="pct"/>
            <w:tcBorders>
              <w:tl2br w:val="nil"/>
              <w:tr2bl w:val="nil"/>
            </w:tcBorders>
            <w:shd w:val="clear" w:color="auto" w:fill="auto"/>
            <w:vAlign w:val="center"/>
          </w:tcPr>
          <w:p w14:paraId="03E01A21">
            <w:pPr>
              <w:pStyle w:val="43"/>
              <w:keepNext w:val="0"/>
              <w:keepLines w:val="0"/>
              <w:pageBreakBefore w:val="0"/>
              <w:numPr>
                <w:ilvl w:val="0"/>
                <w:numId w:val="0"/>
              </w:numPr>
              <w:kinsoku/>
              <w:wordWrap/>
              <w:overflowPunct/>
              <w:topLinePunct w:val="0"/>
              <w:autoSpaceDE/>
              <w:autoSpaceDN/>
              <w:bidi w:val="0"/>
              <w:adjustRightInd/>
              <w:snapToGrid/>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1DE59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255929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394" w:type="pct"/>
            <w:tcBorders>
              <w:tl2br w:val="nil"/>
              <w:tr2bl w:val="nil"/>
            </w:tcBorders>
            <w:shd w:val="clear" w:color="auto" w:fill="auto"/>
            <w:vAlign w:val="center"/>
          </w:tcPr>
          <w:p w14:paraId="665202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PH/离子选择电极测定仪</w:t>
            </w:r>
          </w:p>
        </w:tc>
        <w:tc>
          <w:tcPr>
            <w:tcW w:w="3853" w:type="pct"/>
            <w:tcBorders>
              <w:tl2br w:val="nil"/>
              <w:tr2bl w:val="nil"/>
            </w:tcBorders>
            <w:shd w:val="clear" w:color="auto" w:fill="auto"/>
            <w:vAlign w:val="center"/>
          </w:tcPr>
          <w:p w14:paraId="60B77D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10523E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mV范围：-2000.00～2000.00，分辨率0.01mV，示值误差±0.03%或±0.1 mV。</w:t>
            </w:r>
          </w:p>
          <w:p w14:paraId="5971AF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pH范围：-2.000～20.000，分辨率0.001pH，示值误差±0.002pH；pX范围：-2.000～20.000，分辨率0.001pX，示值误差±0.002pX。</w:t>
            </w:r>
          </w:p>
          <w:p w14:paraId="4A5FF2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具有多种离子测量模式：包括直读浓度法测量，标准添加法测量，样品添加法测量，GRAN法测量。</w:t>
            </w:r>
          </w:p>
          <w:p w14:paraId="594206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bookmarkStart w:id="25" w:name="OLE_LINK73"/>
            <w:r>
              <w:rPr>
                <w:rFonts w:hint="eastAsia" w:ascii="宋体" w:hAnsi="宋体" w:eastAsia="宋体" w:cs="宋体"/>
                <w:b w:val="0"/>
                <w:bCs w:val="0"/>
                <w:i w:val="0"/>
                <w:iCs w:val="0"/>
                <w:color w:val="000000"/>
                <w:sz w:val="24"/>
                <w:szCs w:val="24"/>
                <w:u w:val="none"/>
              </w:rPr>
              <w:t>1.4 离子浓度范围：1.000e-9～9.999e+9</w:t>
            </w:r>
            <w:bookmarkEnd w:id="25"/>
            <w:r>
              <w:rPr>
                <w:rFonts w:hint="eastAsia" w:ascii="宋体" w:hAnsi="宋体" w:eastAsia="宋体" w:cs="宋体"/>
                <w:b w:val="0"/>
                <w:bCs w:val="0"/>
                <w:i w:val="0"/>
                <w:iCs w:val="0"/>
                <w:color w:val="000000"/>
                <w:sz w:val="24"/>
                <w:szCs w:val="24"/>
                <w:u w:val="none"/>
              </w:rPr>
              <w:t>，分辨率4位有效数字，示值误差±0.3%；mol/L、mmol/L、g/L、mg/L、μg/L、ppm、ppb多种离子浓度单位快速切换。</w:t>
            </w:r>
          </w:p>
          <w:p w14:paraId="0C6EE8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1.5 温度范围：-10.0～135.0℃，分辨率0.1℃，示值误差±0.1℃。</w:t>
            </w:r>
          </w:p>
          <w:p w14:paraId="086E12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1.6 IP54防护等级，大屏彩色触控；具有方法、电极、数据和用户管理功能；智能判别终点，支持自动、定时、定时间隔、手动读数；具有自动/手动温度补偿和断电保护功能；可自动关机。</w:t>
            </w:r>
          </w:p>
          <w:p w14:paraId="3C8633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1.7 具有自检功能，开机自诊断；可自动识别缓冲溶液；支持GMP管理，符合GLP规范。</w:t>
            </w:r>
          </w:p>
          <w:p w14:paraId="2216AC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★1.8 配有超纯水pH复合电极，检测范围：0～11pH, 0～80℃；配有聚丙烯材质氟离子复合电极,检测范围：1x10-6～饱和, 19μg/L～饱和。</w:t>
            </w:r>
          </w:p>
          <w:p w14:paraId="236C71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 配置清单</w:t>
            </w:r>
          </w:p>
          <w:p w14:paraId="7930DD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PH/离子选择电极测定仪1台，搅拌器1台，多功能电极架1个，pH三复合电极1个，超纯水pH复合电极1个，氟离子复合电极1个。</w:t>
            </w:r>
          </w:p>
        </w:tc>
        <w:tc>
          <w:tcPr>
            <w:tcW w:w="371" w:type="pct"/>
            <w:tcBorders>
              <w:tl2br w:val="nil"/>
              <w:tr2bl w:val="nil"/>
            </w:tcBorders>
            <w:shd w:val="clear" w:color="auto" w:fill="auto"/>
            <w:vAlign w:val="center"/>
          </w:tcPr>
          <w:p w14:paraId="3AF1E3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5D25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1045C3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94" w:type="pct"/>
            <w:tcBorders>
              <w:tl2br w:val="nil"/>
              <w:tr2bl w:val="nil"/>
            </w:tcBorders>
            <w:shd w:val="clear" w:color="auto" w:fill="auto"/>
            <w:vAlign w:val="center"/>
          </w:tcPr>
          <w:p w14:paraId="41252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水平摇床</w:t>
            </w:r>
          </w:p>
        </w:tc>
        <w:tc>
          <w:tcPr>
            <w:tcW w:w="3853" w:type="pct"/>
            <w:tcBorders>
              <w:tl2br w:val="nil"/>
              <w:tr2bl w:val="nil"/>
            </w:tcBorders>
            <w:shd w:val="clear" w:color="auto" w:fill="auto"/>
            <w:vAlign w:val="center"/>
          </w:tcPr>
          <w:p w14:paraId="6C6A7693">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bookmarkStart w:id="26" w:name="OLE_LINK2"/>
            <w:r>
              <w:rPr>
                <w:rFonts w:hint="eastAsia" w:ascii="宋体" w:hAnsi="宋体" w:eastAsia="宋体" w:cs="宋体"/>
                <w:b/>
                <w:bCs/>
                <w:i w:val="0"/>
                <w:iCs w:val="0"/>
                <w:color w:val="000000"/>
                <w:sz w:val="24"/>
                <w:szCs w:val="24"/>
                <w:u w:val="none"/>
              </w:rPr>
              <w:t>1 参数要求</w:t>
            </w:r>
          </w:p>
          <w:p w14:paraId="656D866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低噪音直流电机驱动，外壳防护等级：IP21，长久耐用。</w:t>
            </w:r>
          </w:p>
          <w:p w14:paraId="20D07D7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混匀方式：圆周，轨道直径≥20mm，转速线性可调使振荡平稳。</w:t>
            </w:r>
          </w:p>
          <w:p w14:paraId="42BA9A2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液晶屏显示转速和时长，转速范围：50～250rpm，时长范围：1min-99h59min。</w:t>
            </w:r>
          </w:p>
          <w:p w14:paraId="3C93A1C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1.4 仪器最大载重（含夹具）≥3kg，带橡胶底垫的标配托盘尺寸≥285mmx265mm，可放置4块96孔标准酶标板。</w:t>
            </w:r>
            <w:r>
              <w:rPr>
                <w:rFonts w:hint="eastAsia" w:ascii="宋体" w:hAnsi="宋体" w:eastAsia="宋体" w:cs="宋体"/>
                <w:b w:val="0"/>
                <w:bCs w:val="0"/>
                <w:i w:val="0"/>
                <w:iCs w:val="0"/>
                <w:color w:val="000000"/>
                <w:sz w:val="24"/>
                <w:szCs w:val="24"/>
                <w:u w:val="none"/>
              </w:rPr>
              <w:br w:type="textWrapping"/>
            </w:r>
            <w:r>
              <w:rPr>
                <w:rFonts w:hint="eastAsia" w:ascii="宋体" w:hAnsi="宋体" w:eastAsia="宋体" w:cs="宋体"/>
                <w:b/>
                <w:bCs/>
                <w:i w:val="0"/>
                <w:iCs w:val="0"/>
                <w:color w:val="000000"/>
                <w:sz w:val="24"/>
                <w:szCs w:val="24"/>
                <w:u w:val="none"/>
              </w:rPr>
              <w:t>2 配置清单</w:t>
            </w:r>
          </w:p>
          <w:p w14:paraId="239857A2">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水平摇床1台</w:t>
            </w:r>
            <w:bookmarkEnd w:id="26"/>
          </w:p>
        </w:tc>
        <w:tc>
          <w:tcPr>
            <w:tcW w:w="371" w:type="pct"/>
            <w:tcBorders>
              <w:tl2br w:val="nil"/>
              <w:tr2bl w:val="nil"/>
            </w:tcBorders>
            <w:shd w:val="clear" w:color="auto" w:fill="auto"/>
            <w:vAlign w:val="center"/>
          </w:tcPr>
          <w:p w14:paraId="3E6127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1台</w:t>
            </w:r>
          </w:p>
        </w:tc>
      </w:tr>
      <w:tr w14:paraId="784D7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33BC70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394" w:type="pct"/>
            <w:tcBorders>
              <w:tl2br w:val="nil"/>
              <w:tr2bl w:val="nil"/>
            </w:tcBorders>
            <w:shd w:val="clear" w:color="auto" w:fill="auto"/>
            <w:vAlign w:val="center"/>
          </w:tcPr>
          <w:p w14:paraId="5E13E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样品粉碎机</w:t>
            </w:r>
          </w:p>
        </w:tc>
        <w:tc>
          <w:tcPr>
            <w:tcW w:w="3853" w:type="pct"/>
            <w:tcBorders>
              <w:tl2br w:val="nil"/>
              <w:tr2bl w:val="nil"/>
            </w:tcBorders>
            <w:shd w:val="clear" w:color="auto" w:fill="auto"/>
            <w:noWrap/>
            <w:vAlign w:val="center"/>
          </w:tcPr>
          <w:p w14:paraId="584141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6D2720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处理量：≥300g、≥1000g各一台，粉碎颗粒细度:30～300目。</w:t>
            </w:r>
          </w:p>
          <w:p w14:paraId="1F8D18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摇摆式，刀头材质为不锈钢。</w:t>
            </w:r>
          </w:p>
          <w:p w14:paraId="26C758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电机转速≥25000r/min。</w:t>
            </w:r>
            <w:r>
              <w:rPr>
                <w:rFonts w:hint="eastAsia" w:ascii="宋体" w:hAnsi="宋体" w:eastAsia="宋体" w:cs="宋体"/>
                <w:b w:val="0"/>
                <w:bCs w:val="0"/>
                <w:i w:val="0"/>
                <w:iCs w:val="0"/>
                <w:color w:val="000000"/>
                <w:sz w:val="24"/>
                <w:szCs w:val="24"/>
                <w:u w:val="none"/>
              </w:rPr>
              <w:br w:type="textWrapping"/>
            </w:r>
            <w:r>
              <w:rPr>
                <w:rFonts w:hint="eastAsia" w:ascii="宋体" w:hAnsi="宋体" w:eastAsia="宋体" w:cs="宋体"/>
                <w:b/>
                <w:bCs/>
                <w:i w:val="0"/>
                <w:iCs w:val="0"/>
                <w:color w:val="000000"/>
                <w:sz w:val="24"/>
                <w:szCs w:val="24"/>
                <w:u w:val="none"/>
              </w:rPr>
              <w:t>2 配置清单</w:t>
            </w:r>
          </w:p>
          <w:p w14:paraId="36D1B8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2.1 300g样品粉碎机1台；1000g样品粉碎机1台。</w:t>
            </w:r>
          </w:p>
        </w:tc>
        <w:tc>
          <w:tcPr>
            <w:tcW w:w="371" w:type="pct"/>
            <w:tcBorders>
              <w:tl2br w:val="nil"/>
              <w:tr2bl w:val="nil"/>
            </w:tcBorders>
            <w:shd w:val="clear" w:color="auto" w:fill="auto"/>
            <w:noWrap/>
            <w:vAlign w:val="center"/>
          </w:tcPr>
          <w:p w14:paraId="00A931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7740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59330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394" w:type="pct"/>
            <w:tcBorders>
              <w:tl2br w:val="nil"/>
              <w:tr2bl w:val="nil"/>
            </w:tcBorders>
            <w:shd w:val="clear" w:color="auto" w:fill="auto"/>
            <w:vAlign w:val="center"/>
          </w:tcPr>
          <w:p w14:paraId="1EF35C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便携式甲醛测定仪</w:t>
            </w:r>
          </w:p>
        </w:tc>
        <w:tc>
          <w:tcPr>
            <w:tcW w:w="3853" w:type="pct"/>
            <w:tcBorders>
              <w:tl2br w:val="nil"/>
              <w:tr2bl w:val="nil"/>
            </w:tcBorders>
            <w:shd w:val="clear" w:color="auto" w:fill="auto"/>
            <w:vAlign w:val="center"/>
          </w:tcPr>
          <w:p w14:paraId="5D3950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00A0EF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检测原理：电化学原理；检测气体：甲醛，测量范围：0～10ppm，分辨率：0.01ppm，重复性：≤±1%。</w:t>
            </w:r>
          </w:p>
          <w:p w14:paraId="6B911E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采样方式：主动泵吸式，内置气泵可独立打开或关闭。</w:t>
            </w:r>
          </w:p>
          <w:p w14:paraId="7944AB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高清彩色显示屏，显示测量值，数据记录状态，泵工作状态，环境温度、湿度，自动存储数据；低报警值、高报警值可自行设置，也可单独设置TWA、STEL报警值，报警方式：声光报警。</w:t>
            </w:r>
          </w:p>
          <w:p w14:paraId="4CF284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1.4 压力范围:86kPa～106kPa；温度范围:-20℃～+55℃（典型值），-40℃～+70℃（极限值)；湿度范围:10%～95%RH（无凝露）。</w:t>
            </w:r>
          </w:p>
          <w:p w14:paraId="2A54AE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1.5 校准：2级至4级以上的目标点校准功能，可设置校准标定值，一键调零。</w:t>
            </w:r>
          </w:p>
          <w:p w14:paraId="33A0A8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1.6 供电：锂电池，支持泵吸四合一组合连续工作时间≥18小时。</w:t>
            </w:r>
          </w:p>
          <w:p w14:paraId="667AC8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 配置清单</w:t>
            </w:r>
          </w:p>
          <w:p w14:paraId="0A8A30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甲醛测定仪主机1台。</w:t>
            </w:r>
          </w:p>
          <w:p w14:paraId="59C84D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 检定校准证书</w:t>
            </w:r>
          </w:p>
          <w:p w14:paraId="247F68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3.1 提供仪器的首次检定校准证书。</w:t>
            </w:r>
          </w:p>
        </w:tc>
        <w:tc>
          <w:tcPr>
            <w:tcW w:w="371" w:type="pct"/>
            <w:tcBorders>
              <w:tl2br w:val="nil"/>
              <w:tr2bl w:val="nil"/>
            </w:tcBorders>
            <w:shd w:val="clear" w:color="auto" w:fill="auto"/>
            <w:vAlign w:val="center"/>
          </w:tcPr>
          <w:p w14:paraId="345B78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6E335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735915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94" w:type="pct"/>
            <w:tcBorders>
              <w:tl2br w:val="nil"/>
              <w:tr2bl w:val="nil"/>
            </w:tcBorders>
            <w:shd w:val="clear" w:color="auto" w:fill="auto"/>
            <w:vAlign w:val="center"/>
          </w:tcPr>
          <w:p w14:paraId="70F9A7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湿球黑球温度仪</w:t>
            </w:r>
          </w:p>
        </w:tc>
        <w:tc>
          <w:tcPr>
            <w:tcW w:w="3853" w:type="pct"/>
            <w:tcBorders>
              <w:tl2br w:val="nil"/>
              <w:tr2bl w:val="nil"/>
            </w:tcBorders>
            <w:shd w:val="clear" w:color="auto" w:fill="auto"/>
            <w:vAlign w:val="center"/>
          </w:tcPr>
          <w:p w14:paraId="209585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1F0A2D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 干球温度传感器及黑球温度传感器：测量范围：0～120℃，精度：不低于0.5℃(0.2℃，在10～40℃时)，分辨率：0.1℃（PT1000）。</w:t>
            </w:r>
          </w:p>
          <w:p w14:paraId="34B382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 湿球温度传感器：范围：0～120℃，精度：不低于0.5℃，分辨率：0.1℃；有水湿球无水湿球双模式切换。</w:t>
            </w:r>
          </w:p>
          <w:p w14:paraId="35C3E0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1.3 相对湿度传感器：15～95%RH；精度:±3%读数。</w:t>
            </w:r>
          </w:p>
          <w:p w14:paraId="341A1F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1.4 主机预留有扩展传感器接口，可扩展三梯度测量（三组WBGT传感器组同时测量）。</w:t>
            </w:r>
          </w:p>
          <w:p w14:paraId="01478E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1.5 液晶显示屏显示，可通过四种评价标准（ISO7243、ACGIH、Navy、EPRI）进行评价计算，软件显示四种标准下详细的算法结果；存储间隔：1～60分钟可调，SD存储卡存储。</w:t>
            </w:r>
          </w:p>
          <w:p w14:paraId="4F9B85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1.6 采用非金属外壳结构，具有EMC电磁兼容性认证证书；供电：4节碱性电池。</w:t>
            </w:r>
          </w:p>
          <w:p w14:paraId="0C86FF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 配置清单</w:t>
            </w:r>
          </w:p>
          <w:p w14:paraId="2AAC2B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湿球黑球温度仪1台；数据管理软件1套；便携箱1个。</w:t>
            </w:r>
          </w:p>
          <w:p w14:paraId="2E8176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 检定校准证书</w:t>
            </w:r>
          </w:p>
          <w:p w14:paraId="42854C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3.1 提供仪器的首次检定校准证书。</w:t>
            </w:r>
          </w:p>
        </w:tc>
        <w:tc>
          <w:tcPr>
            <w:tcW w:w="371" w:type="pct"/>
            <w:tcBorders>
              <w:tl2br w:val="nil"/>
              <w:tr2bl w:val="nil"/>
            </w:tcBorders>
            <w:shd w:val="clear" w:color="auto" w:fill="auto"/>
            <w:vAlign w:val="center"/>
          </w:tcPr>
          <w:p w14:paraId="496741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0BB6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5FBAD4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394" w:type="pct"/>
            <w:tcBorders>
              <w:tl2br w:val="nil"/>
              <w:tr2bl w:val="nil"/>
            </w:tcBorders>
            <w:shd w:val="clear" w:color="auto" w:fill="auto"/>
            <w:vAlign w:val="center"/>
          </w:tcPr>
          <w:p w14:paraId="0D997F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全自动高锰酸盐指数分析仪</w:t>
            </w:r>
          </w:p>
        </w:tc>
        <w:tc>
          <w:tcPr>
            <w:tcW w:w="3853" w:type="pct"/>
            <w:tcBorders>
              <w:tl2br w:val="nil"/>
              <w:tr2bl w:val="nil"/>
            </w:tcBorders>
            <w:shd w:val="clear" w:color="auto" w:fill="auto"/>
            <w:vAlign w:val="center"/>
          </w:tcPr>
          <w:p w14:paraId="7C7AEE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sz w:val="24"/>
                <w:szCs w:val="24"/>
                <w:u w:val="none"/>
                <w:lang w:val="en-US"/>
              </w:rPr>
              <w:t>1 参数要求</w:t>
            </w:r>
          </w:p>
          <w:p w14:paraId="4E38AD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 设备整机一体化，不少于54位样品通道，满足运行过程中循环上样、替换上样、加急上样分析</w:t>
            </w:r>
            <w:r>
              <w:rPr>
                <w:rFonts w:hint="eastAsia" w:ascii="宋体" w:hAnsi="宋体" w:eastAsia="宋体" w:cs="宋体"/>
                <w:b/>
                <w:bCs/>
                <w:i w:val="0"/>
                <w:iCs w:val="0"/>
                <w:color w:val="000000"/>
                <w:sz w:val="24"/>
                <w:szCs w:val="24"/>
                <w:u w:val="none"/>
                <w:lang w:val="en-US"/>
              </w:rPr>
              <w:t>（提供仪器实物照片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27234D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1.2 具有满足6个样品同时消解的一体化沸水浴，消解与滴定为一体化结构。</w:t>
            </w:r>
          </w:p>
          <w:p w14:paraId="19AFB9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★1.3 沸水浴具有实时监控液位损耗的传感器，不接触沸水浴识别液位，无需拆机即可实现水浴液位高低可调</w:t>
            </w:r>
            <w:r>
              <w:rPr>
                <w:rFonts w:hint="eastAsia" w:ascii="宋体" w:hAnsi="宋体" w:eastAsia="宋体" w:cs="宋体"/>
                <w:b/>
                <w:bCs/>
                <w:i w:val="0"/>
                <w:iCs w:val="0"/>
                <w:color w:val="000000"/>
                <w:sz w:val="24"/>
                <w:szCs w:val="24"/>
                <w:u w:val="none"/>
                <w:lang w:val="en-US"/>
              </w:rPr>
              <w:t>（提供仪器无需拆机即可实现水浴液位高低可调的实物照片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4393B2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1.4 具备多重安全监控保护：至少具有试剂损耗状态、沸水浴缺液状态、样品杯空位报错、分析结果异常报错的自动实时监控，保障实验有效进行。</w:t>
            </w:r>
          </w:p>
          <w:p w14:paraId="7E092D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1.5 分析状态实时呈现，可直观查看滴定过程视频和滴定后图片，各样品消解时间、滴定颜色数值信息实时显示变化，曲线图和数字双重模式显示滴定量</w:t>
            </w:r>
            <w:r>
              <w:rPr>
                <w:rFonts w:hint="eastAsia" w:ascii="宋体" w:hAnsi="宋体" w:eastAsia="宋体" w:cs="宋体"/>
                <w:b/>
                <w:bCs/>
                <w:i w:val="0"/>
                <w:iCs w:val="0"/>
                <w:color w:val="000000"/>
                <w:sz w:val="24"/>
                <w:szCs w:val="24"/>
                <w:u w:val="none"/>
                <w:lang w:val="en-US"/>
              </w:rPr>
              <w:t>（提供仪器软件该界面图片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33ACC1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★1.6 采用可移动不同位置的广角判断样品滴定终点，减少固定颜色传感器对滴定终点的误判</w:t>
            </w:r>
            <w:r>
              <w:rPr>
                <w:rFonts w:hint="eastAsia" w:ascii="宋体" w:hAnsi="宋体" w:eastAsia="宋体" w:cs="宋体"/>
                <w:b/>
                <w:bCs/>
                <w:i w:val="0"/>
                <w:iCs w:val="0"/>
                <w:color w:val="000000"/>
                <w:sz w:val="24"/>
                <w:szCs w:val="24"/>
                <w:u w:val="none"/>
                <w:lang w:val="en-US"/>
              </w:rPr>
              <w:t>（提供可移动不同位置的广角判断样品滴定的实物运行照片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755B9D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1.7 不同试剂分别采用独立的试剂管路和定量泵，至少具有4套独立的高精度定量注射泵，加液体积误差＜0.006mL</w:t>
            </w:r>
            <w:r>
              <w:rPr>
                <w:rFonts w:hint="eastAsia" w:ascii="宋体" w:hAnsi="宋体" w:eastAsia="宋体" w:cs="宋体"/>
                <w:b/>
                <w:bCs/>
                <w:i w:val="0"/>
                <w:iCs w:val="0"/>
                <w:color w:val="000000"/>
                <w:sz w:val="24"/>
                <w:szCs w:val="24"/>
                <w:u w:val="none"/>
                <w:lang w:val="en-US"/>
              </w:rPr>
              <w:t>（提供有效期内的计量部门测试报告</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，减少蠕动泵加液误差和不同试剂间交叉干扰。</w:t>
            </w:r>
          </w:p>
          <w:p w14:paraId="0EC661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★1.8 纯水空白样品自动定量取样上机，高浓度样品自动定容稀释，降低人员手工稀释误差</w:t>
            </w:r>
            <w:r>
              <w:rPr>
                <w:rFonts w:hint="eastAsia" w:ascii="宋体" w:hAnsi="宋体" w:eastAsia="宋体" w:cs="宋体"/>
                <w:b/>
                <w:bCs/>
                <w:i w:val="0"/>
                <w:iCs w:val="0"/>
                <w:color w:val="000000"/>
                <w:sz w:val="24"/>
                <w:szCs w:val="24"/>
                <w:u w:val="none"/>
                <w:lang w:val="en-US"/>
              </w:rPr>
              <w:t>（提供第三方技术文件材料</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11A2CC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★1.9 具备电加热恒温消解通道，自动控温识别样品消解温度进行消解</w:t>
            </w:r>
            <w:r>
              <w:rPr>
                <w:rFonts w:hint="eastAsia" w:ascii="宋体" w:hAnsi="宋体" w:eastAsia="宋体" w:cs="宋体"/>
                <w:b/>
                <w:bCs/>
                <w:i w:val="0"/>
                <w:iCs w:val="0"/>
                <w:color w:val="000000"/>
                <w:sz w:val="24"/>
                <w:szCs w:val="24"/>
                <w:u w:val="none"/>
                <w:lang w:val="en-US"/>
              </w:rPr>
              <w:t>（提供电加热恒温消解通道实物图片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674126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1.10 消解瓶直接上机滴定，减少样品转移损失和交叉污染。</w:t>
            </w:r>
          </w:p>
          <w:p w14:paraId="6529CA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1.11 多通道恒温循环水冷却降温，自动定时实现消解后样品的冷却，提高降温冷却效率</w:t>
            </w:r>
            <w:r>
              <w:rPr>
                <w:rFonts w:hint="eastAsia" w:ascii="宋体" w:hAnsi="宋体" w:eastAsia="宋体" w:cs="宋体"/>
                <w:b/>
                <w:bCs/>
                <w:i w:val="0"/>
                <w:iCs w:val="0"/>
                <w:color w:val="000000"/>
                <w:sz w:val="24"/>
                <w:szCs w:val="24"/>
                <w:u w:val="none"/>
                <w:lang w:val="en-US"/>
              </w:rPr>
              <w:t>（提供恒温循环水冷却降温的证明资料</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4082D8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1.12 可分析项目：至少包括高锰酸盐指数、总硬度、盐碘、CODcr。</w:t>
            </w:r>
          </w:p>
          <w:p w14:paraId="3F6082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1.13 样品瓶：磨砂样品瓶，配套四氟样品盖，不影响滴定分析。</w:t>
            </w:r>
          </w:p>
          <w:p w14:paraId="3DEF95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1.14 样品瓶架：不少于3套聚四氟乙烯材质样品瓶架，样品瓶架可直接上机。</w:t>
            </w:r>
          </w:p>
          <w:p w14:paraId="49EADED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1.15 滴定通道：不少于3个通道，混匀速度直观可调。</w:t>
            </w:r>
          </w:p>
          <w:p w14:paraId="279EC5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1.16 沸水浴温度：沸水浴95～100℃温度直观可调。</w:t>
            </w:r>
          </w:p>
          <w:p w14:paraId="24E460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1.17 分析方法：酸性、碱性样品可同时选择分析运行，无需分批次分开运行。</w:t>
            </w:r>
          </w:p>
          <w:p w14:paraId="5D59340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bookmarkStart w:id="27" w:name="OLE_LINK6"/>
            <w:r>
              <w:rPr>
                <w:rFonts w:hint="eastAsia" w:ascii="宋体" w:hAnsi="宋体" w:eastAsia="宋体" w:cs="宋体"/>
                <w:b w:val="0"/>
                <w:bCs w:val="0"/>
                <w:i w:val="0"/>
                <w:iCs w:val="0"/>
                <w:color w:val="000000"/>
                <w:sz w:val="24"/>
                <w:szCs w:val="24"/>
                <w:u w:val="none"/>
                <w:lang w:val="en-US"/>
              </w:rPr>
              <w:t>★</w:t>
            </w:r>
            <w:bookmarkEnd w:id="27"/>
            <w:r>
              <w:rPr>
                <w:rFonts w:hint="eastAsia" w:ascii="宋体" w:hAnsi="宋体" w:eastAsia="宋体" w:cs="宋体"/>
                <w:b w:val="0"/>
                <w:bCs w:val="0"/>
                <w:i w:val="0"/>
                <w:iCs w:val="0"/>
                <w:color w:val="000000"/>
                <w:sz w:val="24"/>
                <w:szCs w:val="24"/>
                <w:u w:val="none"/>
                <w:lang w:val="en-US"/>
              </w:rPr>
              <w:t>1.18 废气转移：沸水浴上方配套水蒸气收集排放装置，减少实验过程的水汽影响</w:t>
            </w:r>
            <w:r>
              <w:rPr>
                <w:rFonts w:hint="eastAsia" w:ascii="宋体" w:hAnsi="宋体" w:eastAsia="宋体" w:cs="宋体"/>
                <w:b/>
                <w:bCs/>
                <w:i w:val="0"/>
                <w:iCs w:val="0"/>
                <w:color w:val="000000"/>
                <w:sz w:val="24"/>
                <w:szCs w:val="24"/>
                <w:u w:val="none"/>
                <w:lang w:val="en-US"/>
              </w:rPr>
              <w:t>（提供水蒸气收集排放装置实物照片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22B3025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1.19 样品分析效率：样品循环分析耗时不超出2.5min/个样品</w:t>
            </w:r>
            <w:r>
              <w:rPr>
                <w:rFonts w:hint="eastAsia" w:ascii="宋体" w:hAnsi="宋体" w:eastAsia="宋体" w:cs="宋体"/>
                <w:b/>
                <w:bCs/>
                <w:i w:val="0"/>
                <w:iCs w:val="0"/>
                <w:color w:val="000000"/>
                <w:sz w:val="24"/>
                <w:szCs w:val="24"/>
                <w:u w:val="none"/>
                <w:lang w:val="en-US"/>
              </w:rPr>
              <w:t>（提供分析软件相关界面图片</w:t>
            </w:r>
            <w:r>
              <w:rPr>
                <w:rFonts w:hint="eastAsia" w:ascii="宋体" w:hAnsi="宋体" w:eastAsia="宋体" w:cs="宋体"/>
                <w:b/>
                <w:bCs/>
                <w:sz w:val="24"/>
                <w:szCs w:val="24"/>
                <w:lang w:val="en-US" w:eastAsia="zh-CN"/>
              </w:rPr>
              <w:t>并加盖制造商公章</w:t>
            </w:r>
            <w:r>
              <w:rPr>
                <w:rFonts w:hint="eastAsia" w:ascii="宋体" w:hAnsi="宋体" w:eastAsia="宋体" w:cs="宋体"/>
                <w:b/>
                <w:bCs/>
                <w:i w:val="0"/>
                <w:iCs w:val="0"/>
                <w:color w:val="000000"/>
                <w:sz w:val="24"/>
                <w:szCs w:val="24"/>
                <w:u w:val="none"/>
                <w:lang w:val="en-US"/>
              </w:rPr>
              <w:t>）</w:t>
            </w:r>
            <w:r>
              <w:rPr>
                <w:rFonts w:hint="eastAsia" w:ascii="宋体" w:hAnsi="宋体" w:eastAsia="宋体" w:cs="宋体"/>
                <w:b w:val="0"/>
                <w:bCs w:val="0"/>
                <w:i w:val="0"/>
                <w:iCs w:val="0"/>
                <w:color w:val="000000"/>
                <w:sz w:val="24"/>
                <w:szCs w:val="24"/>
                <w:u w:val="none"/>
                <w:lang w:val="en-US"/>
              </w:rPr>
              <w:t>。</w:t>
            </w:r>
          </w:p>
          <w:p w14:paraId="38826F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1.20 测量范围IMn：0.05～6.0mg/L（样品不稀释测定范围）。</w:t>
            </w:r>
          </w:p>
          <w:p w14:paraId="65BC1A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sz w:val="24"/>
                <w:szCs w:val="24"/>
                <w:u w:val="none"/>
                <w:lang w:val="en-US"/>
              </w:rPr>
              <w:t>2 配置清单</w:t>
            </w:r>
          </w:p>
          <w:p w14:paraId="7050D7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sz w:val="24"/>
                <w:szCs w:val="24"/>
                <w:u w:val="none"/>
                <w:lang w:val="en-US"/>
              </w:rPr>
              <w:t>2.1 全自动高锰酸盐指数分析仪1台、样品托架3套、可调水位沸水浴1套、滴定池3套、试剂废液槽1套、移动广角颜色滴定传感器1套、试剂手臂2套、试剂定量泵6套、操作软件工作站1套。</w:t>
            </w:r>
          </w:p>
        </w:tc>
        <w:tc>
          <w:tcPr>
            <w:tcW w:w="371" w:type="pct"/>
            <w:tcBorders>
              <w:tl2br w:val="nil"/>
              <w:tr2bl w:val="nil"/>
            </w:tcBorders>
            <w:shd w:val="clear" w:color="auto" w:fill="auto"/>
            <w:vAlign w:val="center"/>
          </w:tcPr>
          <w:p w14:paraId="0574DA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1套</w:t>
            </w:r>
          </w:p>
        </w:tc>
      </w:tr>
      <w:tr w14:paraId="151C9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80" w:type="pct"/>
            <w:tcBorders>
              <w:tl2br w:val="nil"/>
              <w:tr2bl w:val="nil"/>
            </w:tcBorders>
            <w:shd w:val="clear" w:color="auto" w:fill="auto"/>
            <w:noWrap/>
            <w:vAlign w:val="center"/>
          </w:tcPr>
          <w:p w14:paraId="5619E0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394" w:type="pct"/>
            <w:tcBorders>
              <w:tl2br w:val="nil"/>
              <w:tr2bl w:val="nil"/>
            </w:tcBorders>
            <w:shd w:val="clear" w:color="auto" w:fill="auto"/>
            <w:vAlign w:val="center"/>
          </w:tcPr>
          <w:p w14:paraId="47CEC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积分声级计</w:t>
            </w:r>
          </w:p>
        </w:tc>
        <w:tc>
          <w:tcPr>
            <w:tcW w:w="3853" w:type="pct"/>
            <w:tcBorders>
              <w:tl2br w:val="nil"/>
              <w:tr2bl w:val="nil"/>
            </w:tcBorders>
            <w:shd w:val="clear" w:color="auto" w:fill="auto"/>
            <w:vAlign w:val="center"/>
          </w:tcPr>
          <w:p w14:paraId="4907BBDE">
            <w:pPr>
              <w:keepNext w:val="0"/>
              <w:keepLines w:val="0"/>
              <w:pageBreakBefore w:val="0"/>
              <w:kinsoku/>
              <w:wordWrap/>
              <w:overflowPunct/>
              <w:topLinePunct w:val="0"/>
              <w:autoSpaceDE/>
              <w:autoSpaceDN/>
              <w:bidi w:val="0"/>
              <w:adjustRightInd/>
              <w:snapToGrid/>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 参数要求</w:t>
            </w:r>
          </w:p>
          <w:p w14:paraId="7B052467">
            <w:pPr>
              <w:keepNext w:val="0"/>
              <w:keepLines w:val="0"/>
              <w:pageBreakBefore w:val="0"/>
              <w:kinsoku/>
              <w:wordWrap/>
              <w:overflowPunct/>
              <w:topLinePunct w:val="0"/>
              <w:autoSpaceDE/>
              <w:autoSpaceDN/>
              <w:bidi w:val="0"/>
              <w:adjustRightInd/>
              <w:snapToGrid/>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1.1 积分声级计</w:t>
            </w:r>
          </w:p>
          <w:p w14:paraId="25A0ECAD">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1.1.1 具有防爆功能，防爆类型为本质安全型。</w:t>
            </w:r>
          </w:p>
          <w:p w14:paraId="2A634DE4">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★1.1.2 测量范围：A计权声级28dB（A）～136dB（A），C计权声级38dB（C）～136dB（C），Z计权声级47dB（Z）～136dB（Z），C计权峰值声级60dB（C）～136dB（C）。</w:t>
            </w:r>
          </w:p>
          <w:p w14:paraId="134B2AAE">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1.1.3 频率范围：10 Hz～20 KHz，准确度等级1级；频率计权：A、C、Z计权。</w:t>
            </w:r>
          </w:p>
          <w:p w14:paraId="66DC3CFD">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1.1.4 彩色显示屏，内部数据存储容量不少于4GB，可存储≥5000组数据；测量功能：包括积分测量、统计分析、频谱分析（1/3 OCT分析）、个人声暴露测量、数据记录和录音。</w:t>
            </w:r>
          </w:p>
          <w:p w14:paraId="1E597DE5">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1.1.5 供电：4节碱性电池。</w:t>
            </w:r>
          </w:p>
          <w:p w14:paraId="25D196DA">
            <w:pPr>
              <w:keepNext w:val="0"/>
              <w:keepLines w:val="0"/>
              <w:pageBreakBefore w:val="0"/>
              <w:kinsoku/>
              <w:wordWrap/>
              <w:overflowPunct/>
              <w:topLinePunct w:val="0"/>
              <w:autoSpaceDE/>
              <w:autoSpaceDN/>
              <w:bidi w:val="0"/>
              <w:adjustRightInd/>
              <w:snapToGrid/>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1.2 声校准器</w:t>
            </w:r>
          </w:p>
          <w:p w14:paraId="4501117D">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1.2.1 可对测试传声器和声学测量仪器进行声压灵敏度校准，具有气压自动补偿功能，性能符合GB/T 15173和</w:t>
            </w:r>
            <w:bookmarkStart w:id="28" w:name="OLE_LINK5"/>
            <w:r>
              <w:rPr>
                <w:rFonts w:hint="eastAsia" w:ascii="宋体" w:hAnsi="宋体" w:eastAsia="宋体" w:cs="宋体"/>
                <w:b w:val="0"/>
                <w:bCs w:val="0"/>
                <w:i w:val="0"/>
                <w:iCs w:val="0"/>
                <w:color w:val="000000"/>
                <w:sz w:val="24"/>
                <w:szCs w:val="24"/>
                <w:u w:val="none"/>
              </w:rPr>
              <w:t>IEC 60942</w:t>
            </w:r>
            <w:bookmarkEnd w:id="28"/>
            <w:r>
              <w:rPr>
                <w:rFonts w:hint="eastAsia" w:ascii="宋体" w:hAnsi="宋体" w:eastAsia="宋体" w:cs="宋体"/>
                <w:b w:val="0"/>
                <w:bCs w:val="0"/>
                <w:i w:val="0"/>
                <w:iCs w:val="0"/>
                <w:color w:val="000000"/>
                <w:sz w:val="24"/>
                <w:szCs w:val="24"/>
                <w:u w:val="none"/>
              </w:rPr>
              <w:t>对1级声校准器的技术要求。</w:t>
            </w:r>
          </w:p>
          <w:p w14:paraId="5B617E72">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1.2.2 标称声压级：94 dB和114dB（以2×10-5Pa为参考）；声压级精度：±0.25dB。</w:t>
            </w:r>
          </w:p>
          <w:p w14:paraId="54058E5F">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1.2.3 标称频率：1000 Hz，频率精度：±0.5 %；谐波失真：≤1.5 %，总失真：≤2.5 %。</w:t>
            </w:r>
          </w:p>
          <w:p w14:paraId="3D782BEB">
            <w:pPr>
              <w:keepNext w:val="0"/>
              <w:keepLines w:val="0"/>
              <w:pageBreakBefore w:val="0"/>
              <w:kinsoku/>
              <w:wordWrap/>
              <w:overflowPunct/>
              <w:topLinePunct w:val="0"/>
              <w:autoSpaceDE/>
              <w:autoSpaceDN/>
              <w:bidi w:val="0"/>
              <w:adjustRightInd/>
              <w:snapToGrid/>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 配置清单</w:t>
            </w:r>
          </w:p>
          <w:p w14:paraId="726462D2">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2.1 积分声级计1台；声校准器1台。</w:t>
            </w:r>
          </w:p>
          <w:p w14:paraId="7406E6F5">
            <w:pPr>
              <w:keepNext w:val="0"/>
              <w:keepLines w:val="0"/>
              <w:pageBreakBefore w:val="0"/>
              <w:kinsoku/>
              <w:wordWrap/>
              <w:overflowPunct/>
              <w:topLinePunct w:val="0"/>
              <w:autoSpaceDE/>
              <w:autoSpaceDN/>
              <w:bidi w:val="0"/>
              <w:adjustRightInd/>
              <w:snapToGrid/>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 检定校准证书</w:t>
            </w:r>
          </w:p>
          <w:p w14:paraId="43FA21B2">
            <w:pPr>
              <w:keepNext w:val="0"/>
              <w:keepLines w:val="0"/>
              <w:pageBreakBefore w:val="0"/>
              <w:kinsoku/>
              <w:wordWrap/>
              <w:overflowPunct/>
              <w:topLinePunct w:val="0"/>
              <w:autoSpaceDE/>
              <w:autoSpaceDN/>
              <w:bidi w:val="0"/>
              <w:adjustRightInd/>
              <w:snapToGrid/>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3.1 提供仪器的首次检定校准证书。</w:t>
            </w:r>
          </w:p>
        </w:tc>
        <w:tc>
          <w:tcPr>
            <w:tcW w:w="371" w:type="pct"/>
            <w:tcBorders>
              <w:tl2br w:val="nil"/>
              <w:tr2bl w:val="nil"/>
            </w:tcBorders>
            <w:shd w:val="clear" w:color="auto" w:fill="auto"/>
            <w:vAlign w:val="center"/>
          </w:tcPr>
          <w:p w14:paraId="6249A9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1套</w:t>
            </w:r>
          </w:p>
        </w:tc>
      </w:tr>
    </w:tbl>
    <w:p w14:paraId="6CC1E01E">
      <w:pPr>
        <w:adjustRightInd w:val="0"/>
        <w:snapToGrid w:val="0"/>
        <w:spacing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注：1.以上需提供投标机型原厂技术白皮书或检验报告证明；</w:t>
      </w:r>
    </w:p>
    <w:p w14:paraId="0F712D44">
      <w:pPr>
        <w:adjustRightInd w:val="0"/>
        <w:snapToGrid w:val="0"/>
        <w:spacing w:line="360" w:lineRule="auto"/>
        <w:ind w:firstLine="480" w:firstLineChars="200"/>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2.标书中须详细列出标配清单及选配清单，选配功能必须报单价（不含在投标总价中）；未在选配清单中，默认为标配。安装使用后，采购方发现有其他功能未在选配清单中的，中标商必须无条件提供给采购方。</w:t>
      </w:r>
    </w:p>
    <w:p w14:paraId="7A70FF5C">
      <w:pPr>
        <w:adjustRightInd w:val="0"/>
        <w:snapToGrid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三、商务条款：</w:t>
      </w:r>
    </w:p>
    <w:tbl>
      <w:tblPr>
        <w:tblStyle w:val="44"/>
        <w:tblW w:w="4993"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7"/>
        <w:gridCol w:w="8383"/>
      </w:tblGrid>
      <w:tr w14:paraId="4B2E68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740" w:type="pct"/>
            <w:noWrap w:val="0"/>
            <w:vAlign w:val="center"/>
          </w:tcPr>
          <w:p w14:paraId="7C3091E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序号</w:t>
            </w:r>
          </w:p>
        </w:tc>
        <w:tc>
          <w:tcPr>
            <w:tcW w:w="4259" w:type="pct"/>
            <w:noWrap w:val="0"/>
            <w:vAlign w:val="center"/>
          </w:tcPr>
          <w:p w14:paraId="3B85411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招标要求</w:t>
            </w:r>
          </w:p>
        </w:tc>
      </w:tr>
      <w:tr w14:paraId="35F91F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40" w:type="pct"/>
            <w:noWrap w:val="0"/>
            <w:vAlign w:val="center"/>
          </w:tcPr>
          <w:p w14:paraId="0A111AB1">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一</w:t>
            </w:r>
          </w:p>
        </w:tc>
        <w:tc>
          <w:tcPr>
            <w:tcW w:w="4259" w:type="pct"/>
            <w:noWrap w:val="0"/>
            <w:vAlign w:val="center"/>
          </w:tcPr>
          <w:p w14:paraId="41091E75">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产品及服务质量保证</w:t>
            </w:r>
          </w:p>
        </w:tc>
      </w:tr>
      <w:tr w14:paraId="73FE0B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77E9671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1.1</w:t>
            </w:r>
          </w:p>
        </w:tc>
        <w:tc>
          <w:tcPr>
            <w:tcW w:w="4259" w:type="pct"/>
            <w:noWrap w:val="0"/>
            <w:vAlign w:val="center"/>
          </w:tcPr>
          <w:p w14:paraId="550EF802">
            <w:pPr>
              <w:widowControl/>
              <w:spacing w:before="60" w:after="60" w:line="336" w:lineRule="auto"/>
              <w:ind w:left="60" w:right="60"/>
              <w:jc w:val="left"/>
              <w:rPr>
                <w:rFonts w:hint="eastAsia" w:ascii="宋体" w:hAnsi="宋体" w:eastAsia="宋体" w:cs="宋体"/>
                <w:kern w:val="0"/>
                <w:sz w:val="24"/>
              </w:rPr>
            </w:pPr>
            <w:r>
              <w:rPr>
                <w:rFonts w:hint="eastAsia" w:ascii="宋体" w:hAnsi="宋体" w:eastAsia="宋体" w:cs="宋体"/>
                <w:kern w:val="0"/>
                <w:sz w:val="24"/>
                <w:lang w:val="en-US" w:eastAsia="zh-CN"/>
              </w:rPr>
              <w:t>中标供应商</w:t>
            </w:r>
            <w:r>
              <w:rPr>
                <w:rFonts w:hint="eastAsia" w:ascii="宋体" w:hAnsi="宋体" w:eastAsia="宋体" w:cs="宋体"/>
                <w:kern w:val="0"/>
                <w:sz w:val="24"/>
              </w:rPr>
              <w:t>保证所供的设备必须是出厂原装合格产品,如发生所供的设备与合同不符,采购人有权拒收或退货,由此产生的一切责任和后果由</w:t>
            </w:r>
            <w:r>
              <w:rPr>
                <w:rFonts w:hint="eastAsia" w:ascii="宋体" w:hAnsi="宋体" w:eastAsia="宋体" w:cs="宋体"/>
                <w:kern w:val="0"/>
                <w:sz w:val="24"/>
                <w:lang w:val="en-US" w:eastAsia="zh-CN"/>
              </w:rPr>
              <w:t>中标供应商</w:t>
            </w:r>
            <w:r>
              <w:rPr>
                <w:rFonts w:hint="eastAsia" w:ascii="宋体" w:hAnsi="宋体" w:eastAsia="宋体" w:cs="宋体"/>
                <w:kern w:val="0"/>
                <w:sz w:val="24"/>
              </w:rPr>
              <w:t>承担。质保期自货物验收合格之日起计。</w:t>
            </w:r>
          </w:p>
        </w:tc>
      </w:tr>
      <w:tr w14:paraId="2EDA8A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B2EC4A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1.2</w:t>
            </w:r>
          </w:p>
        </w:tc>
        <w:tc>
          <w:tcPr>
            <w:tcW w:w="4259" w:type="pct"/>
            <w:noWrap w:val="0"/>
            <w:vAlign w:val="center"/>
          </w:tcPr>
          <w:p w14:paraId="1B518064">
            <w:pPr>
              <w:widowControl/>
              <w:spacing w:before="60" w:after="60" w:line="336" w:lineRule="auto"/>
              <w:ind w:left="60" w:right="60"/>
              <w:jc w:val="left"/>
              <w:rPr>
                <w:rFonts w:hint="eastAsia" w:ascii="宋体" w:hAnsi="宋体" w:eastAsia="宋体" w:cs="宋体"/>
                <w:kern w:val="0"/>
                <w:sz w:val="24"/>
              </w:rPr>
            </w:pPr>
            <w:r>
              <w:rPr>
                <w:rFonts w:hint="eastAsia" w:ascii="宋体" w:hAnsi="宋体" w:eastAsia="宋体" w:cs="宋体"/>
                <w:kern w:val="0"/>
                <w:sz w:val="24"/>
              </w:rPr>
              <w:t>在所供设备交付时，</w:t>
            </w:r>
            <w:r>
              <w:rPr>
                <w:rFonts w:hint="eastAsia" w:ascii="宋体" w:hAnsi="宋体" w:eastAsia="宋体" w:cs="宋体"/>
                <w:kern w:val="0"/>
                <w:sz w:val="24"/>
                <w:lang w:val="en-US" w:eastAsia="zh-CN"/>
              </w:rPr>
              <w:t>中标供应商</w:t>
            </w:r>
            <w:r>
              <w:rPr>
                <w:rFonts w:hint="eastAsia" w:ascii="宋体" w:hAnsi="宋体" w:eastAsia="宋体" w:cs="宋体"/>
                <w:kern w:val="0"/>
                <w:sz w:val="24"/>
              </w:rPr>
              <w:t>必须向采购人提供产品说明书、质量保证书、保修卡及</w:t>
            </w:r>
            <w:r>
              <w:rPr>
                <w:rFonts w:hint="eastAsia" w:ascii="宋体" w:hAnsi="宋体" w:eastAsia="宋体" w:cs="宋体"/>
                <w:kern w:val="0"/>
                <w:sz w:val="24"/>
                <w:lang w:val="en-US" w:eastAsia="zh-CN"/>
              </w:rPr>
              <w:t>采购</w:t>
            </w:r>
            <w:r>
              <w:rPr>
                <w:rFonts w:hint="eastAsia" w:ascii="宋体" w:hAnsi="宋体" w:eastAsia="宋体" w:cs="宋体"/>
                <w:kern w:val="0"/>
                <w:sz w:val="24"/>
              </w:rPr>
              <w:t>文件要求的其他证明材料等必须具备的资料和必备附件。</w:t>
            </w:r>
          </w:p>
        </w:tc>
      </w:tr>
      <w:tr w14:paraId="6AA22C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5234DD7">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1.3</w:t>
            </w:r>
          </w:p>
        </w:tc>
        <w:tc>
          <w:tcPr>
            <w:tcW w:w="4259" w:type="pct"/>
            <w:noWrap w:val="0"/>
            <w:vAlign w:val="center"/>
          </w:tcPr>
          <w:p w14:paraId="375FDF28">
            <w:pPr>
              <w:widowControl/>
              <w:spacing w:before="60" w:after="60" w:line="336" w:lineRule="auto"/>
              <w:ind w:left="60" w:right="60"/>
              <w:jc w:val="left"/>
              <w:rPr>
                <w:rFonts w:hint="eastAsia" w:ascii="宋体" w:hAnsi="宋体" w:eastAsia="宋体" w:cs="宋体"/>
                <w:kern w:val="0"/>
                <w:sz w:val="24"/>
              </w:rPr>
            </w:pPr>
            <w:r>
              <w:rPr>
                <w:rFonts w:hint="eastAsia" w:ascii="宋体" w:hAnsi="宋体" w:eastAsia="宋体" w:cs="宋体"/>
                <w:kern w:val="0"/>
                <w:sz w:val="24"/>
              </w:rPr>
              <w:t>保修期内需确保设备能通过各级质控检测、计量部门检定（如有），若无法通过，</w:t>
            </w:r>
            <w:r>
              <w:rPr>
                <w:rFonts w:hint="eastAsia" w:ascii="宋体" w:hAnsi="宋体" w:eastAsia="宋体" w:cs="宋体"/>
                <w:kern w:val="0"/>
                <w:sz w:val="24"/>
                <w:lang w:val="en-US" w:eastAsia="zh-CN"/>
              </w:rPr>
              <w:t>中标供应商</w:t>
            </w:r>
            <w:r>
              <w:rPr>
                <w:rFonts w:hint="eastAsia" w:ascii="宋体" w:hAnsi="宋体" w:eastAsia="宋体" w:cs="宋体"/>
                <w:kern w:val="0"/>
                <w:sz w:val="24"/>
              </w:rPr>
              <w:t>需承担相应检测费用，并免费维修直至通过检测。</w:t>
            </w:r>
          </w:p>
        </w:tc>
      </w:tr>
      <w:tr w14:paraId="490D4C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740" w:type="pct"/>
            <w:noWrap w:val="0"/>
            <w:vAlign w:val="center"/>
          </w:tcPr>
          <w:p w14:paraId="0043CFF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二</w:t>
            </w:r>
          </w:p>
        </w:tc>
        <w:tc>
          <w:tcPr>
            <w:tcW w:w="4259" w:type="pct"/>
            <w:noWrap w:val="0"/>
            <w:vAlign w:val="center"/>
          </w:tcPr>
          <w:p w14:paraId="2D4CA3C0">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付款方式</w:t>
            </w:r>
          </w:p>
        </w:tc>
      </w:tr>
      <w:tr w14:paraId="6B7238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4820DE95">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2.1</w:t>
            </w:r>
          </w:p>
        </w:tc>
        <w:tc>
          <w:tcPr>
            <w:tcW w:w="4259" w:type="pct"/>
            <w:noWrap w:val="0"/>
            <w:vAlign w:val="center"/>
          </w:tcPr>
          <w:p w14:paraId="2038D5E4">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color w:val="auto"/>
                <w:sz w:val="24"/>
              </w:rPr>
              <w:t>合同生效以及具备实施条件后支付合同金额的40%作为预付款</w:t>
            </w:r>
            <w:r>
              <w:rPr>
                <w:rFonts w:hint="eastAsia" w:ascii="宋体" w:hAnsi="宋体" w:eastAsia="宋体" w:cs="宋体"/>
                <w:b w:val="0"/>
                <w:bCs/>
                <w:color w:val="auto"/>
                <w:sz w:val="24"/>
              </w:rPr>
              <w:t>，</w:t>
            </w:r>
            <w:r>
              <w:rPr>
                <w:rFonts w:hint="eastAsia" w:ascii="宋体" w:hAnsi="宋体" w:eastAsia="宋体" w:cs="宋体"/>
                <w:color w:val="auto"/>
                <w:sz w:val="24"/>
              </w:rPr>
              <w:t>货到并验收合格后付至合同价款的95%,余款在设备正常使用1年后无质量问题付清（</w:t>
            </w:r>
            <w:r>
              <w:rPr>
                <w:rFonts w:hint="eastAsia" w:ascii="宋体" w:hAnsi="宋体" w:eastAsia="宋体" w:cs="宋体"/>
                <w:color w:val="auto"/>
                <w:sz w:val="24"/>
                <w:lang w:val="en-US" w:eastAsia="zh-CN"/>
              </w:rPr>
              <w:t>以上三个阶段的款项支付时间均为具备付款条件后采购人收到中标供应商开具的正式发票之日起7个工作日内；如中标供应商明确表示无需预付款或者主动要求降低预付款比例的，该付款方式可适当调整</w:t>
            </w:r>
            <w:r>
              <w:rPr>
                <w:rFonts w:hint="eastAsia" w:ascii="宋体" w:hAnsi="宋体" w:eastAsia="宋体" w:cs="宋体"/>
                <w:color w:val="auto"/>
                <w:sz w:val="24"/>
              </w:rPr>
              <w:t>）</w:t>
            </w:r>
          </w:p>
        </w:tc>
      </w:tr>
      <w:tr w14:paraId="2711CB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740" w:type="pct"/>
            <w:noWrap w:val="0"/>
            <w:vAlign w:val="center"/>
          </w:tcPr>
          <w:p w14:paraId="3CACC697">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三</w:t>
            </w:r>
          </w:p>
        </w:tc>
        <w:tc>
          <w:tcPr>
            <w:tcW w:w="4259" w:type="pct"/>
            <w:noWrap w:val="0"/>
            <w:vAlign w:val="center"/>
          </w:tcPr>
          <w:p w14:paraId="77398CCD">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售后服务</w:t>
            </w:r>
          </w:p>
        </w:tc>
      </w:tr>
      <w:tr w14:paraId="0E7D6F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C911ADB">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3.1</w:t>
            </w:r>
          </w:p>
        </w:tc>
        <w:tc>
          <w:tcPr>
            <w:tcW w:w="4259" w:type="pct"/>
            <w:noWrap w:val="0"/>
            <w:vAlign w:val="center"/>
          </w:tcPr>
          <w:p w14:paraId="7ADB65E8">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b/>
                <w:bCs/>
                <w:sz w:val="24"/>
              </w:rPr>
              <w:t>质保期（同免费保修期）：设备验收合格后整机质保期</w:t>
            </w:r>
            <w:r>
              <w:rPr>
                <w:rFonts w:hint="eastAsia" w:ascii="宋体" w:hAnsi="宋体" w:cs="宋体"/>
                <w:b/>
                <w:bCs/>
                <w:sz w:val="24"/>
                <w:lang w:val="en-US" w:eastAsia="zh-CN"/>
              </w:rPr>
              <w:t>1</w:t>
            </w:r>
            <w:r>
              <w:rPr>
                <w:rFonts w:hint="eastAsia" w:ascii="宋体" w:hAnsi="宋体" w:eastAsia="宋体" w:cs="宋体"/>
                <w:b/>
                <w:bCs/>
                <w:sz w:val="24"/>
              </w:rPr>
              <w:t>年，终</w:t>
            </w:r>
            <w:r>
              <w:rPr>
                <w:rFonts w:hint="eastAsia" w:ascii="宋体" w:hAnsi="宋体" w:eastAsia="宋体" w:cs="宋体"/>
                <w:b/>
                <w:bCs/>
                <w:sz w:val="24"/>
                <w:lang w:val="en-US" w:eastAsia="zh-CN"/>
              </w:rPr>
              <w:t>身</w:t>
            </w:r>
            <w:r>
              <w:rPr>
                <w:rFonts w:hint="eastAsia" w:ascii="宋体" w:hAnsi="宋体" w:eastAsia="宋体" w:cs="宋体"/>
                <w:b/>
                <w:bCs/>
                <w:sz w:val="24"/>
              </w:rPr>
              <w:t>维修。</w:t>
            </w:r>
          </w:p>
        </w:tc>
      </w:tr>
      <w:tr w14:paraId="1D3D4F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7E3211F0">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3.2</w:t>
            </w:r>
          </w:p>
        </w:tc>
        <w:tc>
          <w:tcPr>
            <w:tcW w:w="4259" w:type="pct"/>
            <w:noWrap w:val="0"/>
            <w:vAlign w:val="center"/>
          </w:tcPr>
          <w:p w14:paraId="26673EB8">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质保期内因设备本身缺陷造成各种故障应由中标供应商免费</w:t>
            </w:r>
            <w:r>
              <w:rPr>
                <w:rFonts w:hint="eastAsia" w:ascii="宋体" w:hAnsi="宋体" w:eastAsia="宋体" w:cs="宋体"/>
                <w:sz w:val="24"/>
                <w:lang w:val="en-US" w:eastAsia="zh-CN"/>
              </w:rPr>
              <w:t>提供</w:t>
            </w:r>
            <w:r>
              <w:rPr>
                <w:rFonts w:hint="eastAsia" w:ascii="宋体" w:hAnsi="宋体" w:eastAsia="宋体" w:cs="宋体"/>
                <w:sz w:val="24"/>
              </w:rPr>
              <w:t>技术服务和维修。</w:t>
            </w:r>
          </w:p>
        </w:tc>
      </w:tr>
      <w:tr w14:paraId="158191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740" w:type="pct"/>
            <w:noWrap w:val="0"/>
            <w:vAlign w:val="center"/>
          </w:tcPr>
          <w:p w14:paraId="386BB13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3.3</w:t>
            </w:r>
          </w:p>
        </w:tc>
        <w:tc>
          <w:tcPr>
            <w:tcW w:w="4259" w:type="pct"/>
            <w:noWrap w:val="0"/>
            <w:vAlign w:val="center"/>
          </w:tcPr>
          <w:p w14:paraId="63130595">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备件更换：提供保修期内损坏备件免费更换（耗材及第三方产品除外），损坏的备件须退还。</w:t>
            </w:r>
          </w:p>
        </w:tc>
      </w:tr>
      <w:tr w14:paraId="42F879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3CAF1023">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3.4</w:t>
            </w:r>
          </w:p>
        </w:tc>
        <w:tc>
          <w:tcPr>
            <w:tcW w:w="4259" w:type="pct"/>
            <w:noWrap w:val="0"/>
            <w:vAlign w:val="center"/>
          </w:tcPr>
          <w:p w14:paraId="242591AF">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在中国大陆境内设有可受理售后服务事务的全国统一的免费服务专线电话。提供每周7*10小时的售后服务，确保有专人受理。</w:t>
            </w:r>
          </w:p>
        </w:tc>
      </w:tr>
      <w:tr w14:paraId="2F745F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5B7D1B1C">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3.5</w:t>
            </w:r>
          </w:p>
        </w:tc>
        <w:tc>
          <w:tcPr>
            <w:tcW w:w="4259" w:type="pct"/>
            <w:noWrap w:val="0"/>
            <w:vAlign w:val="center"/>
          </w:tcPr>
          <w:p w14:paraId="653DEDA5">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lang w:val="zh-CN"/>
              </w:rPr>
              <w:t>维修响应时间：对</w:t>
            </w:r>
            <w:r>
              <w:rPr>
                <w:rFonts w:hint="eastAsia" w:ascii="宋体" w:hAnsi="宋体" w:eastAsia="宋体" w:cs="宋体"/>
                <w:sz w:val="24"/>
              </w:rPr>
              <w:t>采购人</w:t>
            </w:r>
            <w:r>
              <w:rPr>
                <w:rFonts w:hint="eastAsia" w:ascii="宋体" w:hAnsi="宋体" w:eastAsia="宋体" w:cs="宋体"/>
                <w:sz w:val="24"/>
                <w:lang w:val="zh-CN"/>
              </w:rPr>
              <w:t>的服务要求应在</w:t>
            </w:r>
            <w:r>
              <w:rPr>
                <w:rFonts w:hint="eastAsia" w:ascii="宋体" w:hAnsi="宋体" w:cs="宋体"/>
                <w:sz w:val="24"/>
                <w:lang w:val="en-US" w:eastAsia="zh-CN"/>
              </w:rPr>
              <w:t>2</w:t>
            </w:r>
            <w:r>
              <w:rPr>
                <w:rFonts w:hint="eastAsia" w:ascii="宋体" w:hAnsi="宋体" w:eastAsia="宋体" w:cs="宋体"/>
                <w:sz w:val="24"/>
                <w:lang w:val="zh-CN"/>
              </w:rPr>
              <w:t>小时内响应；需要在现场进行维修的，应在</w:t>
            </w:r>
            <w:r>
              <w:rPr>
                <w:rFonts w:hint="eastAsia" w:ascii="宋体" w:hAnsi="宋体" w:eastAsia="宋体" w:cs="宋体"/>
                <w:sz w:val="24"/>
                <w:lang w:val="en-US" w:eastAsia="zh-CN"/>
              </w:rPr>
              <w:t>24</w:t>
            </w:r>
            <w:r>
              <w:rPr>
                <w:rFonts w:hint="eastAsia" w:ascii="宋体" w:hAnsi="宋体" w:eastAsia="宋体" w:cs="宋体"/>
                <w:sz w:val="24"/>
                <w:lang w:val="zh-CN"/>
              </w:rPr>
              <w:t>小时内到达</w:t>
            </w:r>
            <w:r>
              <w:rPr>
                <w:rFonts w:hint="eastAsia" w:ascii="宋体" w:hAnsi="宋体" w:eastAsia="宋体" w:cs="宋体"/>
                <w:sz w:val="24"/>
                <w:lang w:val="en-US" w:eastAsia="zh-CN"/>
              </w:rPr>
              <w:t>设备</w:t>
            </w:r>
            <w:r>
              <w:rPr>
                <w:rFonts w:hint="eastAsia" w:ascii="宋体" w:hAnsi="宋体" w:eastAsia="宋体" w:cs="宋体"/>
                <w:sz w:val="24"/>
                <w:lang w:val="zh-CN"/>
              </w:rPr>
              <w:t>现场；一般问题应在48小时内解决，重大问题或其它无法迅速解决的问题应在一周内解决或提出明确解决方案。</w:t>
            </w:r>
            <w:r>
              <w:rPr>
                <w:rFonts w:hint="eastAsia" w:ascii="宋体" w:hAnsi="宋体" w:eastAsia="宋体" w:cs="宋体"/>
                <w:sz w:val="24"/>
                <w:lang w:val="en-US" w:eastAsia="zh-CN"/>
              </w:rPr>
              <w:t>设备</w:t>
            </w:r>
            <w:r>
              <w:rPr>
                <w:rFonts w:hint="eastAsia" w:ascii="宋体" w:hAnsi="宋体" w:eastAsia="宋体" w:cs="宋体"/>
                <w:sz w:val="24"/>
                <w:lang w:val="zh-CN"/>
              </w:rPr>
              <w:t>在保修期内如出现三次以上严重质量问题，供货商应当予以更换或是全面检修，并再延长保修期一年。</w:t>
            </w:r>
          </w:p>
        </w:tc>
      </w:tr>
      <w:tr w14:paraId="6CC287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3C1FD957">
            <w:pPr>
              <w:widowControl/>
              <w:spacing w:before="60" w:after="60" w:line="336" w:lineRule="auto"/>
              <w:ind w:left="60" w:right="60"/>
              <w:jc w:val="center"/>
              <w:rPr>
                <w:rFonts w:hint="eastAsia" w:ascii="宋体" w:hAnsi="宋体" w:eastAsia="宋体" w:cs="宋体"/>
                <w:sz w:val="24"/>
                <w:lang w:val="en-US" w:eastAsia="zh-CN"/>
              </w:rPr>
            </w:pPr>
            <w:r>
              <w:rPr>
                <w:rFonts w:hint="eastAsia" w:ascii="宋体" w:hAnsi="宋体" w:eastAsia="宋体" w:cs="宋体"/>
                <w:sz w:val="24"/>
                <w:lang w:val="en-US" w:eastAsia="zh-CN"/>
              </w:rPr>
              <w:t>3.6</w:t>
            </w:r>
          </w:p>
        </w:tc>
        <w:tc>
          <w:tcPr>
            <w:tcW w:w="4259" w:type="pct"/>
            <w:noWrap w:val="0"/>
            <w:vAlign w:val="center"/>
          </w:tcPr>
          <w:p w14:paraId="3CCB192D">
            <w:pPr>
              <w:widowControl/>
              <w:spacing w:before="60" w:after="60" w:line="336" w:lineRule="auto"/>
              <w:ind w:left="60" w:right="60"/>
              <w:jc w:val="left"/>
              <w:rPr>
                <w:rFonts w:hint="eastAsia" w:ascii="宋体" w:hAnsi="宋体" w:eastAsia="宋体" w:cs="宋体"/>
                <w:kern w:val="0"/>
                <w:sz w:val="24"/>
              </w:rPr>
            </w:pPr>
            <w:r>
              <w:rPr>
                <w:rFonts w:hint="eastAsia" w:ascii="宋体" w:hAnsi="宋体" w:eastAsia="宋体" w:cs="宋体"/>
                <w:kern w:val="0"/>
                <w:sz w:val="24"/>
              </w:rPr>
              <w:t>终身负责提供技术支持，有更新的软件时免费升级。</w:t>
            </w:r>
          </w:p>
        </w:tc>
      </w:tr>
      <w:tr w14:paraId="499635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39617D17">
            <w:pPr>
              <w:widowControl/>
              <w:spacing w:before="60" w:after="60" w:line="336" w:lineRule="auto"/>
              <w:ind w:left="60" w:leftChars="0" w:right="60" w:right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3.7</w:t>
            </w:r>
          </w:p>
        </w:tc>
        <w:tc>
          <w:tcPr>
            <w:tcW w:w="4259" w:type="pct"/>
            <w:noWrap w:val="0"/>
            <w:vAlign w:val="center"/>
          </w:tcPr>
          <w:p w14:paraId="639E221F">
            <w:pPr>
              <w:widowControl/>
              <w:spacing w:before="60" w:after="60" w:line="336" w:lineRule="auto"/>
              <w:ind w:left="60" w:leftChars="0" w:right="60" w:rightChars="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每年对</w:t>
            </w:r>
            <w:r>
              <w:rPr>
                <w:rFonts w:hint="eastAsia" w:ascii="宋体" w:hAnsi="宋体" w:eastAsia="宋体" w:cs="宋体"/>
                <w:sz w:val="24"/>
                <w:lang w:val="en-US" w:eastAsia="zh-CN"/>
              </w:rPr>
              <w:t>设备</w:t>
            </w:r>
            <w:r>
              <w:rPr>
                <w:rFonts w:hint="eastAsia" w:ascii="宋体" w:hAnsi="宋体" w:eastAsia="宋体" w:cs="宋体"/>
                <w:color w:val="auto"/>
                <w:kern w:val="0"/>
                <w:sz w:val="24"/>
                <w:lang w:eastAsia="zh-CN"/>
              </w:rPr>
              <w:t>进行免费维护，保修期后2年内维修只收材料费，免收维修费和上门费。保修期后，各种零配件和消耗品供应可享受</w:t>
            </w:r>
            <w:r>
              <w:rPr>
                <w:rFonts w:hint="eastAsia" w:ascii="宋体" w:hAnsi="宋体" w:eastAsia="宋体" w:cs="宋体"/>
                <w:color w:val="auto"/>
                <w:kern w:val="0"/>
                <w:sz w:val="24"/>
                <w:lang w:val="en-US" w:eastAsia="zh-CN"/>
              </w:rPr>
              <w:t>7折</w:t>
            </w:r>
            <w:r>
              <w:rPr>
                <w:rFonts w:hint="eastAsia" w:ascii="宋体" w:hAnsi="宋体" w:eastAsia="宋体" w:cs="宋体"/>
                <w:color w:val="auto"/>
                <w:kern w:val="0"/>
                <w:sz w:val="24"/>
                <w:lang w:eastAsia="zh-CN"/>
              </w:rPr>
              <w:t>优惠。</w:t>
            </w:r>
          </w:p>
        </w:tc>
      </w:tr>
      <w:tr w14:paraId="2EB8BC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7" w:type="dxa"/>
            <w:noWrap w:val="0"/>
            <w:vAlign w:val="center"/>
          </w:tcPr>
          <w:p w14:paraId="4B262B58">
            <w:pPr>
              <w:widowControl/>
              <w:spacing w:before="60" w:after="60" w:line="336" w:lineRule="auto"/>
              <w:ind w:left="60" w:leftChars="0" w:right="60" w:right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3.8</w:t>
            </w:r>
          </w:p>
        </w:tc>
        <w:tc>
          <w:tcPr>
            <w:tcW w:w="8383" w:type="dxa"/>
            <w:noWrap w:val="0"/>
            <w:vAlign w:val="center"/>
          </w:tcPr>
          <w:p w14:paraId="146AAD28">
            <w:pPr>
              <w:widowControl/>
              <w:spacing w:before="60" w:after="60" w:line="336" w:lineRule="auto"/>
              <w:ind w:left="60" w:leftChars="0" w:right="60" w:rightChars="0"/>
              <w:jc w:val="left"/>
              <w:rPr>
                <w:rFonts w:hint="eastAsia" w:ascii="宋体" w:hAnsi="宋体" w:eastAsia="宋体" w:cs="宋体"/>
                <w:color w:val="auto"/>
                <w:kern w:val="0"/>
                <w:sz w:val="24"/>
              </w:rPr>
            </w:pPr>
            <w:r>
              <w:rPr>
                <w:rFonts w:hint="eastAsia" w:ascii="宋体" w:hAnsi="宋体" w:eastAsia="宋体" w:cs="宋体"/>
                <w:color w:val="auto"/>
                <w:kern w:val="0"/>
                <w:sz w:val="24"/>
              </w:rPr>
              <w:t>投标人在投标文件中说明在</w:t>
            </w:r>
            <w:r>
              <w:rPr>
                <w:rFonts w:hint="eastAsia" w:ascii="宋体" w:hAnsi="宋体" w:eastAsia="宋体" w:cs="宋体"/>
                <w:color w:val="auto"/>
                <w:kern w:val="0"/>
                <w:sz w:val="24"/>
                <w:lang w:val="en-US" w:eastAsia="zh-CN"/>
              </w:rPr>
              <w:t>质保期</w:t>
            </w:r>
            <w:r>
              <w:rPr>
                <w:rFonts w:hint="eastAsia" w:ascii="宋体" w:hAnsi="宋体" w:eastAsia="宋体" w:cs="宋体"/>
                <w:color w:val="auto"/>
                <w:kern w:val="0"/>
                <w:sz w:val="24"/>
              </w:rPr>
              <w:t>内提供的服务计划</w:t>
            </w:r>
            <w:r>
              <w:rPr>
                <w:rFonts w:hint="eastAsia" w:ascii="宋体" w:hAnsi="宋体" w:eastAsia="宋体" w:cs="宋体"/>
                <w:color w:val="auto"/>
                <w:kern w:val="0"/>
                <w:sz w:val="24"/>
                <w:lang w:eastAsia="zh-CN"/>
              </w:rPr>
              <w:t>。</w:t>
            </w:r>
          </w:p>
        </w:tc>
      </w:tr>
      <w:tr w14:paraId="4F3654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740" w:type="pct"/>
            <w:noWrap w:val="0"/>
            <w:vAlign w:val="center"/>
          </w:tcPr>
          <w:p w14:paraId="5706A9C5">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四</w:t>
            </w:r>
          </w:p>
        </w:tc>
        <w:tc>
          <w:tcPr>
            <w:tcW w:w="4259" w:type="pct"/>
            <w:noWrap w:val="0"/>
            <w:vAlign w:val="center"/>
          </w:tcPr>
          <w:p w14:paraId="5618D597">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kern w:val="0"/>
                <w:sz w:val="24"/>
              </w:rPr>
              <w:t>培训及其它承诺</w:t>
            </w:r>
          </w:p>
        </w:tc>
      </w:tr>
      <w:tr w14:paraId="6F5E78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740" w:type="pct"/>
            <w:noWrap w:val="0"/>
            <w:vAlign w:val="center"/>
          </w:tcPr>
          <w:p w14:paraId="2336B515">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4.1</w:t>
            </w:r>
          </w:p>
        </w:tc>
        <w:tc>
          <w:tcPr>
            <w:tcW w:w="4259" w:type="pct"/>
            <w:noWrap w:val="0"/>
            <w:vAlign w:val="center"/>
          </w:tcPr>
          <w:p w14:paraId="0FA8A8FE">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kern w:val="0"/>
                <w:sz w:val="24"/>
              </w:rPr>
              <w:t>中标供应商遵照投标文件承诺对采购人的设备维修人员进行培训，使之能对该设备进行日常的维护保养和对一般故障进行维修,同时为采购人设备维修人员提供详细维修图纸、维修手册、维修密钥、维修软件、软件安装盘，维修密码不能随时间的改变而改变</w:t>
            </w:r>
            <w:r>
              <w:rPr>
                <w:rFonts w:hint="eastAsia" w:ascii="宋体" w:hAnsi="宋体" w:eastAsia="宋体" w:cs="宋体"/>
                <w:sz w:val="24"/>
              </w:rPr>
              <w:t>。</w:t>
            </w:r>
          </w:p>
        </w:tc>
      </w:tr>
      <w:tr w14:paraId="49CDCD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1D586B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4.2</w:t>
            </w:r>
          </w:p>
        </w:tc>
        <w:tc>
          <w:tcPr>
            <w:tcW w:w="4259" w:type="pct"/>
            <w:noWrap w:val="0"/>
            <w:vAlign w:val="center"/>
          </w:tcPr>
          <w:p w14:paraId="7E62E0F6">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kern w:val="0"/>
                <w:sz w:val="24"/>
              </w:rPr>
              <w:t>中标供应商遵照投标文件承诺对采购人的设备操作人员进行技术操作培训，并提供详细的操作手册（中文）</w:t>
            </w:r>
            <w:r>
              <w:rPr>
                <w:rFonts w:hint="eastAsia" w:ascii="宋体" w:hAnsi="宋体" w:eastAsia="宋体" w:cs="宋体"/>
                <w:sz w:val="24"/>
              </w:rPr>
              <w:t>。</w:t>
            </w:r>
          </w:p>
        </w:tc>
      </w:tr>
      <w:tr w14:paraId="08AE72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B490CA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4.3</w:t>
            </w:r>
          </w:p>
        </w:tc>
        <w:tc>
          <w:tcPr>
            <w:tcW w:w="4259" w:type="pct"/>
            <w:noWrap w:val="0"/>
            <w:vAlign w:val="center"/>
          </w:tcPr>
          <w:p w14:paraId="6F797064">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kern w:val="0"/>
                <w:sz w:val="24"/>
              </w:rPr>
              <w:t>上述二种培训的培训费、路费、食宿费均由中标供应商负担，并提供详细的培训计划</w:t>
            </w:r>
            <w:r>
              <w:rPr>
                <w:rFonts w:hint="eastAsia" w:ascii="宋体" w:hAnsi="宋体" w:eastAsia="宋体" w:cs="宋体"/>
                <w:sz w:val="24"/>
              </w:rPr>
              <w:t>。</w:t>
            </w:r>
          </w:p>
        </w:tc>
      </w:tr>
      <w:tr w14:paraId="05468E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740" w:type="pct"/>
            <w:noWrap w:val="0"/>
            <w:vAlign w:val="center"/>
          </w:tcPr>
          <w:p w14:paraId="3F5B05E3">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五</w:t>
            </w:r>
          </w:p>
        </w:tc>
        <w:tc>
          <w:tcPr>
            <w:tcW w:w="4259" w:type="pct"/>
            <w:noWrap w:val="0"/>
            <w:vAlign w:val="center"/>
          </w:tcPr>
          <w:p w14:paraId="63223A36">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安装调试</w:t>
            </w:r>
          </w:p>
        </w:tc>
      </w:tr>
      <w:tr w14:paraId="21A19A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A0EFBF5">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5.1</w:t>
            </w:r>
          </w:p>
        </w:tc>
        <w:tc>
          <w:tcPr>
            <w:tcW w:w="4259" w:type="pct"/>
            <w:noWrap w:val="0"/>
            <w:vAlign w:val="center"/>
          </w:tcPr>
          <w:p w14:paraId="14DBB170">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安装地点：</w:t>
            </w:r>
            <w:r>
              <w:rPr>
                <w:rFonts w:hint="eastAsia" w:ascii="宋体" w:hAnsi="宋体" w:eastAsia="宋体" w:cs="宋体"/>
                <w:sz w:val="24"/>
                <w:lang w:eastAsia="zh-CN"/>
              </w:rPr>
              <w:t>天台县疾病预防控制中心</w:t>
            </w:r>
            <w:r>
              <w:rPr>
                <w:rFonts w:hint="eastAsia" w:ascii="宋体" w:hAnsi="宋体" w:eastAsia="宋体" w:cs="宋体"/>
                <w:sz w:val="24"/>
              </w:rPr>
              <w:t>指定地点.</w:t>
            </w:r>
          </w:p>
        </w:tc>
      </w:tr>
      <w:tr w14:paraId="38C5ED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1E614BE2">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5.2</w:t>
            </w:r>
          </w:p>
        </w:tc>
        <w:tc>
          <w:tcPr>
            <w:tcW w:w="4259" w:type="pct"/>
            <w:noWrap w:val="0"/>
            <w:vAlign w:val="center"/>
          </w:tcPr>
          <w:p w14:paraId="0DC36760">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安装完成时间：接到采购人通知后10个工作日内完成安装和调试，如在规定的时间内由于中标供应商的原因不能完成安装和调试，中标供应商应承担由此给采购人造成的损失。</w:t>
            </w:r>
          </w:p>
        </w:tc>
      </w:tr>
      <w:tr w14:paraId="7519FD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52EB28D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5.3</w:t>
            </w:r>
          </w:p>
        </w:tc>
        <w:tc>
          <w:tcPr>
            <w:tcW w:w="4259" w:type="pct"/>
            <w:noWrap w:val="0"/>
            <w:vAlign w:val="center"/>
          </w:tcPr>
          <w:p w14:paraId="427AAA1A">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安装标准：符合我国国家有关技术规范要求和技术标准。</w:t>
            </w:r>
          </w:p>
        </w:tc>
      </w:tr>
      <w:tr w14:paraId="68A61A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0905C2A4">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5.4</w:t>
            </w:r>
          </w:p>
        </w:tc>
        <w:tc>
          <w:tcPr>
            <w:tcW w:w="4259" w:type="pct"/>
            <w:noWrap w:val="0"/>
            <w:vAlign w:val="center"/>
          </w:tcPr>
          <w:p w14:paraId="5E83C87C">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安装、验收合格前所产生的一切费用（包括卸货、搬运、必要时的安全性能检测、计量检测等）由中标供应商负责。</w:t>
            </w:r>
          </w:p>
        </w:tc>
      </w:tr>
      <w:tr w14:paraId="492902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0F12B5F">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5.5</w:t>
            </w:r>
          </w:p>
        </w:tc>
        <w:tc>
          <w:tcPr>
            <w:tcW w:w="4259" w:type="pct"/>
            <w:noWrap w:val="0"/>
            <w:vAlign w:val="center"/>
          </w:tcPr>
          <w:p w14:paraId="2FFC7B77">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投标人应在投标文件中提供其安装调试过程中采购人需配合的内容。</w:t>
            </w:r>
          </w:p>
        </w:tc>
      </w:tr>
      <w:tr w14:paraId="782BA3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315DBC0">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5.6</w:t>
            </w:r>
          </w:p>
        </w:tc>
        <w:tc>
          <w:tcPr>
            <w:tcW w:w="4259" w:type="pct"/>
            <w:noWrap w:val="0"/>
            <w:vAlign w:val="center"/>
          </w:tcPr>
          <w:p w14:paraId="692BEA43">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随机资料：提供全套用于安装、操作、维护技术文件，提供主机、各功能部件的基本结构和使用说明书，维修保养说明书，提供软件操作手册，提供电子版说明书。</w:t>
            </w:r>
          </w:p>
        </w:tc>
      </w:tr>
      <w:tr w14:paraId="153395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04777EF5">
            <w:pPr>
              <w:widowControl/>
              <w:spacing w:before="60" w:after="60" w:line="336" w:lineRule="auto"/>
              <w:ind w:left="60" w:right="60"/>
              <w:jc w:val="center"/>
              <w:rPr>
                <w:rFonts w:hint="eastAsia" w:ascii="宋体" w:hAnsi="宋体" w:eastAsia="宋体" w:cs="宋体"/>
                <w:sz w:val="24"/>
                <w:lang w:val="en-US" w:eastAsia="zh-CN"/>
              </w:rPr>
            </w:pPr>
            <w:r>
              <w:rPr>
                <w:rFonts w:hint="eastAsia" w:ascii="宋体" w:hAnsi="宋体" w:eastAsia="宋体" w:cs="宋体"/>
                <w:sz w:val="24"/>
                <w:lang w:val="en-US" w:eastAsia="zh-CN"/>
              </w:rPr>
              <w:t>5.7</w:t>
            </w:r>
          </w:p>
        </w:tc>
        <w:tc>
          <w:tcPr>
            <w:tcW w:w="4259" w:type="pct"/>
            <w:noWrap w:val="0"/>
            <w:vAlign w:val="center"/>
          </w:tcPr>
          <w:p w14:paraId="07FFBEED">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特殊设备如需计量、商检、压力容器登记注册、3C认证的设备，在安装时需提供相应的报告。</w:t>
            </w:r>
          </w:p>
        </w:tc>
      </w:tr>
      <w:tr w14:paraId="4F6E7D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40" w:type="pct"/>
            <w:noWrap w:val="0"/>
            <w:vAlign w:val="center"/>
          </w:tcPr>
          <w:p w14:paraId="6E014A7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六</w:t>
            </w:r>
          </w:p>
        </w:tc>
        <w:tc>
          <w:tcPr>
            <w:tcW w:w="4259" w:type="pct"/>
            <w:noWrap w:val="0"/>
            <w:vAlign w:val="center"/>
          </w:tcPr>
          <w:p w14:paraId="5C0F5079">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验收</w:t>
            </w:r>
          </w:p>
        </w:tc>
      </w:tr>
      <w:tr w14:paraId="702A3A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47BB1E31">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6.1</w:t>
            </w:r>
          </w:p>
        </w:tc>
        <w:tc>
          <w:tcPr>
            <w:tcW w:w="4259" w:type="pct"/>
            <w:noWrap w:val="0"/>
            <w:vAlign w:val="center"/>
          </w:tcPr>
          <w:p w14:paraId="011EBBAF">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中标供应商应提供设备的有效检验文件，经采购人认可后，与设备性能指标、合同内容一起作为设备验收标准。采购人对设备验收合格后，双方共同签署验收合格证书。验收中发现设备达不到验收标准或合同规定的性能指标，中标供应商必须更换设备，并且赔偿由此给用户造成的损失。</w:t>
            </w:r>
          </w:p>
        </w:tc>
      </w:tr>
      <w:tr w14:paraId="4B068C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077DBEDA">
            <w:pPr>
              <w:widowControl/>
              <w:spacing w:before="60" w:after="60" w:line="336" w:lineRule="auto"/>
              <w:ind w:left="60" w:right="60"/>
              <w:jc w:val="center"/>
              <w:rPr>
                <w:rFonts w:hint="eastAsia" w:ascii="宋体" w:hAnsi="宋体" w:eastAsia="宋体" w:cs="宋体"/>
                <w:sz w:val="24"/>
                <w:lang w:val="en-US" w:eastAsia="zh-CN"/>
              </w:rPr>
            </w:pPr>
            <w:r>
              <w:rPr>
                <w:rFonts w:hint="eastAsia" w:ascii="宋体" w:hAnsi="宋体" w:eastAsia="宋体" w:cs="宋体"/>
                <w:sz w:val="24"/>
                <w:lang w:val="en-US" w:eastAsia="zh-CN"/>
              </w:rPr>
              <w:t>6.2</w:t>
            </w:r>
          </w:p>
        </w:tc>
        <w:tc>
          <w:tcPr>
            <w:tcW w:w="4259" w:type="pct"/>
            <w:noWrap w:val="0"/>
            <w:vAlign w:val="center"/>
          </w:tcPr>
          <w:p w14:paraId="4C935EAE">
            <w:pPr>
              <w:widowControl/>
              <w:spacing w:before="60" w:after="60" w:line="336" w:lineRule="auto"/>
              <w:ind w:left="60" w:right="60"/>
              <w:jc w:val="left"/>
              <w:rPr>
                <w:rFonts w:hint="eastAsia" w:ascii="宋体" w:hAnsi="宋体" w:eastAsia="宋体" w:cs="宋体"/>
                <w:sz w:val="24"/>
                <w:lang w:eastAsia="zh-CN"/>
              </w:rPr>
            </w:pPr>
            <w:r>
              <w:rPr>
                <w:rFonts w:hint="eastAsia" w:ascii="宋体" w:hAnsi="宋体" w:eastAsia="宋体" w:cs="宋体"/>
                <w:sz w:val="24"/>
              </w:rPr>
              <w:t>如属国家检定目录内的产品，需提交采购人属地的检定报告</w:t>
            </w:r>
            <w:r>
              <w:rPr>
                <w:rFonts w:hint="eastAsia" w:ascii="宋体" w:hAnsi="宋体" w:eastAsia="宋体" w:cs="宋体"/>
                <w:sz w:val="24"/>
                <w:lang w:eastAsia="zh-CN"/>
              </w:rPr>
              <w:t>。</w:t>
            </w:r>
          </w:p>
        </w:tc>
      </w:tr>
      <w:tr w14:paraId="3C5F3F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59D6DF5A">
            <w:pPr>
              <w:widowControl/>
              <w:spacing w:before="60" w:after="60" w:line="336" w:lineRule="auto"/>
              <w:ind w:left="60" w:right="60"/>
              <w:jc w:val="center"/>
              <w:rPr>
                <w:rFonts w:hint="eastAsia" w:ascii="宋体" w:hAnsi="宋体" w:eastAsia="宋体" w:cs="宋体"/>
                <w:sz w:val="24"/>
                <w:lang w:eastAsia="zh-CN"/>
              </w:rPr>
            </w:pPr>
            <w:r>
              <w:rPr>
                <w:rFonts w:hint="eastAsia" w:ascii="宋体" w:hAnsi="宋体" w:eastAsia="宋体" w:cs="宋体"/>
                <w:sz w:val="24"/>
              </w:rPr>
              <w:t>6.</w:t>
            </w:r>
            <w:r>
              <w:rPr>
                <w:rFonts w:hint="eastAsia" w:ascii="宋体" w:hAnsi="宋体" w:eastAsia="宋体" w:cs="宋体"/>
                <w:sz w:val="24"/>
                <w:lang w:val="en-US" w:eastAsia="zh-CN"/>
              </w:rPr>
              <w:t>3</w:t>
            </w:r>
          </w:p>
        </w:tc>
        <w:tc>
          <w:tcPr>
            <w:tcW w:w="4259" w:type="pct"/>
            <w:noWrap w:val="0"/>
            <w:vAlign w:val="center"/>
          </w:tcPr>
          <w:p w14:paraId="70E06E0A">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验收费用由中标供应商负担。</w:t>
            </w:r>
          </w:p>
        </w:tc>
      </w:tr>
      <w:tr w14:paraId="6C166C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740" w:type="pct"/>
            <w:noWrap w:val="0"/>
            <w:vAlign w:val="center"/>
          </w:tcPr>
          <w:p w14:paraId="71F84B6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七</w:t>
            </w:r>
          </w:p>
        </w:tc>
        <w:tc>
          <w:tcPr>
            <w:tcW w:w="4259" w:type="pct"/>
            <w:noWrap w:val="0"/>
            <w:vAlign w:val="center"/>
          </w:tcPr>
          <w:p w14:paraId="791E487C">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交货</w:t>
            </w:r>
          </w:p>
        </w:tc>
      </w:tr>
      <w:tr w14:paraId="4C5C03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1681771">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▲7.1</w:t>
            </w:r>
          </w:p>
        </w:tc>
        <w:tc>
          <w:tcPr>
            <w:tcW w:w="4259" w:type="pct"/>
            <w:noWrap w:val="0"/>
            <w:vAlign w:val="center"/>
          </w:tcPr>
          <w:p w14:paraId="6D1E951B">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交货期：</w:t>
            </w:r>
            <w:r>
              <w:rPr>
                <w:rFonts w:hint="eastAsia" w:ascii="宋体" w:hAnsi="宋体" w:cs="宋体"/>
                <w:sz w:val="24"/>
                <w:lang w:eastAsia="zh-CN"/>
              </w:rPr>
              <w:t>合同签订之日起30日内完成供货（含安装调试）</w:t>
            </w:r>
            <w:r>
              <w:rPr>
                <w:rFonts w:hint="eastAsia" w:ascii="宋体" w:hAnsi="宋体" w:eastAsia="宋体" w:cs="宋体"/>
                <w:sz w:val="24"/>
              </w:rPr>
              <w:t>。</w:t>
            </w:r>
          </w:p>
        </w:tc>
      </w:tr>
      <w:tr w14:paraId="5C0BB1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68EBAA36">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7.2</w:t>
            </w:r>
          </w:p>
        </w:tc>
        <w:tc>
          <w:tcPr>
            <w:tcW w:w="4259" w:type="pct"/>
            <w:noWrap w:val="0"/>
            <w:vAlign w:val="center"/>
          </w:tcPr>
          <w:p w14:paraId="72C38EA9">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交货地点：</w:t>
            </w:r>
            <w:r>
              <w:rPr>
                <w:rFonts w:hint="eastAsia" w:ascii="宋体" w:hAnsi="宋体" w:eastAsia="宋体" w:cs="宋体"/>
                <w:sz w:val="24"/>
                <w:lang w:eastAsia="zh-CN"/>
              </w:rPr>
              <w:t>天台县疾病预防控制中心</w:t>
            </w:r>
            <w:r>
              <w:rPr>
                <w:rFonts w:hint="eastAsia" w:ascii="宋体" w:hAnsi="宋体" w:eastAsia="宋体" w:cs="宋体"/>
                <w:sz w:val="24"/>
              </w:rPr>
              <w:t>指定地点。</w:t>
            </w:r>
          </w:p>
        </w:tc>
      </w:tr>
      <w:tr w14:paraId="405695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740" w:type="pct"/>
            <w:noWrap w:val="0"/>
            <w:vAlign w:val="center"/>
          </w:tcPr>
          <w:p w14:paraId="0AA82D6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八</w:t>
            </w:r>
          </w:p>
        </w:tc>
        <w:tc>
          <w:tcPr>
            <w:tcW w:w="4259" w:type="pct"/>
            <w:noWrap w:val="0"/>
            <w:vAlign w:val="center"/>
          </w:tcPr>
          <w:p w14:paraId="65210FE7">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报价方式</w:t>
            </w:r>
          </w:p>
        </w:tc>
      </w:tr>
      <w:tr w14:paraId="7C5D40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790ABFC2">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8.1</w:t>
            </w:r>
          </w:p>
        </w:tc>
        <w:tc>
          <w:tcPr>
            <w:tcW w:w="4259" w:type="pct"/>
            <w:noWrap w:val="0"/>
            <w:vAlign w:val="center"/>
          </w:tcPr>
          <w:p w14:paraId="19C307E1">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所有投标价格为含税到用户人民币价（含货物应交纳的一切税费和伴随服务费）；质保期后的维保费单独报价（不包括在投标价中），易耗品、选购件单独分项报价（不包括在投标价中）。</w:t>
            </w:r>
          </w:p>
        </w:tc>
      </w:tr>
      <w:tr w14:paraId="4A50E9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A303DA1">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8.2</w:t>
            </w:r>
          </w:p>
        </w:tc>
        <w:tc>
          <w:tcPr>
            <w:tcW w:w="4259" w:type="pct"/>
            <w:noWrap w:val="0"/>
            <w:vAlign w:val="center"/>
          </w:tcPr>
          <w:p w14:paraId="20D64C29">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提供所有设备的配套耗材报价(如有)。</w:t>
            </w:r>
          </w:p>
        </w:tc>
      </w:tr>
      <w:tr w14:paraId="0A1FB1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2071669D">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九</w:t>
            </w:r>
          </w:p>
        </w:tc>
        <w:tc>
          <w:tcPr>
            <w:tcW w:w="4259" w:type="pct"/>
            <w:noWrap w:val="0"/>
            <w:vAlign w:val="center"/>
          </w:tcPr>
          <w:p w14:paraId="618FD78F">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sz w:val="24"/>
              </w:rPr>
              <w:t>其他</w:t>
            </w:r>
          </w:p>
        </w:tc>
      </w:tr>
      <w:tr w14:paraId="648234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0" w:type="pct"/>
            <w:noWrap w:val="0"/>
            <w:vAlign w:val="center"/>
          </w:tcPr>
          <w:p w14:paraId="4AB53039">
            <w:pPr>
              <w:widowControl/>
              <w:spacing w:before="60" w:after="60" w:line="336" w:lineRule="auto"/>
              <w:ind w:left="60" w:right="60"/>
              <w:jc w:val="center"/>
              <w:rPr>
                <w:rFonts w:hint="eastAsia" w:ascii="宋体" w:hAnsi="宋体" w:eastAsia="宋体" w:cs="宋体"/>
                <w:sz w:val="24"/>
              </w:rPr>
            </w:pPr>
            <w:r>
              <w:rPr>
                <w:rFonts w:hint="eastAsia" w:ascii="宋体" w:hAnsi="宋体" w:eastAsia="宋体" w:cs="宋体"/>
                <w:sz w:val="24"/>
              </w:rPr>
              <w:t>▲9.1</w:t>
            </w:r>
          </w:p>
        </w:tc>
        <w:tc>
          <w:tcPr>
            <w:tcW w:w="4259" w:type="pct"/>
            <w:noWrap w:val="0"/>
            <w:vAlign w:val="center"/>
          </w:tcPr>
          <w:p w14:paraId="2BA3F6FB">
            <w:pPr>
              <w:widowControl/>
              <w:spacing w:before="60" w:after="60" w:line="336" w:lineRule="auto"/>
              <w:ind w:left="60" w:right="60"/>
              <w:jc w:val="left"/>
              <w:rPr>
                <w:rFonts w:hint="eastAsia" w:ascii="宋体" w:hAnsi="宋体" w:eastAsia="宋体" w:cs="宋体"/>
                <w:sz w:val="24"/>
              </w:rPr>
            </w:pPr>
            <w:r>
              <w:rPr>
                <w:rFonts w:hint="eastAsia" w:ascii="宋体" w:hAnsi="宋体" w:eastAsia="宋体" w:cs="宋体"/>
                <w:kern w:val="0"/>
                <w:sz w:val="24"/>
              </w:rPr>
              <w:t>采购人有权</w:t>
            </w:r>
            <w:r>
              <w:rPr>
                <w:rFonts w:hint="eastAsia" w:ascii="宋体" w:hAnsi="宋体" w:eastAsia="宋体" w:cs="宋体"/>
                <w:bCs/>
                <w:sz w:val="24"/>
              </w:rPr>
              <w:t>对</w:t>
            </w:r>
            <w:r>
              <w:rPr>
                <w:rFonts w:hint="eastAsia" w:ascii="宋体" w:hAnsi="宋体" w:eastAsia="宋体" w:cs="宋体"/>
                <w:sz w:val="24"/>
              </w:rPr>
              <w:t>中标供应商</w:t>
            </w:r>
            <w:r>
              <w:rPr>
                <w:rFonts w:hint="eastAsia" w:ascii="宋体" w:hAnsi="宋体" w:eastAsia="宋体" w:cs="宋体"/>
                <w:bCs/>
                <w:sz w:val="24"/>
              </w:rPr>
              <w:t>投标时所承诺的技术参数响应情况进行复核，如发现存在虚假承诺的，</w:t>
            </w:r>
            <w:r>
              <w:rPr>
                <w:rFonts w:hint="eastAsia" w:ascii="宋体" w:hAnsi="宋体" w:eastAsia="宋体" w:cs="宋体"/>
                <w:kern w:val="0"/>
                <w:sz w:val="24"/>
              </w:rPr>
              <w:t>采购人有权解除合同，中标供应商向采购人承担价款总额30%的赔偿金。如造成损失超过该赔偿金的，采购人保留继续要求中标供应商赔偿的权利。如果设备已装机、运行，中标供应商在上述赔偿的前提下，采购人有权要求退货，中标供应商须无条件接受。</w:t>
            </w:r>
          </w:p>
        </w:tc>
      </w:tr>
    </w:tbl>
    <w:p w14:paraId="0C6C487F">
      <w:pPr>
        <w:widowControl/>
        <w:snapToGrid w:val="0"/>
        <w:spacing w:line="360" w:lineRule="auto"/>
        <w:jc w:val="left"/>
        <w:rPr>
          <w:rFonts w:hint="eastAsia" w:ascii="宋体" w:hAnsi="宋体" w:eastAsia="宋体" w:cs="宋体"/>
          <w:b/>
          <w:bCs w:val="0"/>
          <w:sz w:val="28"/>
          <w:szCs w:val="28"/>
        </w:rPr>
      </w:pPr>
      <w:r>
        <w:rPr>
          <w:rFonts w:hint="eastAsia" w:ascii="宋体" w:hAnsi="宋体" w:eastAsia="宋体" w:cs="宋体"/>
          <w:b/>
          <w:sz w:val="28"/>
          <w:szCs w:val="28"/>
        </w:rPr>
        <w:t>四、说明：“▲”条款是实质性条款，电子投标文件须作出实质性响应，否则作无效标处理；“★”条款为重要项，负偏离将导致</w:t>
      </w:r>
      <w:r>
        <w:rPr>
          <w:rFonts w:hint="eastAsia" w:ascii="宋体" w:hAnsi="宋体" w:eastAsia="宋体" w:cs="宋体"/>
          <w:b/>
          <w:sz w:val="28"/>
          <w:szCs w:val="28"/>
          <w:lang w:val="en-US" w:eastAsia="zh-CN"/>
        </w:rPr>
        <w:t>多</w:t>
      </w:r>
      <w:r>
        <w:rPr>
          <w:rFonts w:hint="eastAsia" w:ascii="宋体" w:hAnsi="宋体" w:eastAsia="宋体" w:cs="宋体"/>
          <w:b/>
          <w:sz w:val="28"/>
          <w:szCs w:val="28"/>
        </w:rPr>
        <w:t>扣分。</w:t>
      </w:r>
    </w:p>
    <w:p w14:paraId="77DE6E97">
      <w:pPr>
        <w:widowControl/>
        <w:jc w:val="both"/>
        <w:rPr>
          <w:rFonts w:hint="eastAsia" w:ascii="宋体" w:hAnsi="宋体" w:eastAsia="宋体" w:cs="宋体"/>
          <w:b/>
          <w:sz w:val="36"/>
          <w:szCs w:val="44"/>
        </w:rPr>
      </w:pPr>
      <w:bookmarkStart w:id="29" w:name="_Toc176605328"/>
    </w:p>
    <w:p w14:paraId="7B5FF48F">
      <w:pPr>
        <w:widowControl/>
        <w:jc w:val="center"/>
        <w:rPr>
          <w:rFonts w:hint="eastAsia" w:ascii="宋体" w:hAnsi="宋体" w:eastAsia="宋体" w:cs="宋体"/>
          <w:b/>
          <w:sz w:val="36"/>
          <w:szCs w:val="44"/>
        </w:rPr>
      </w:pPr>
    </w:p>
    <w:p w14:paraId="57CC6644">
      <w:pPr>
        <w:widowControl/>
        <w:jc w:val="center"/>
        <w:rPr>
          <w:rFonts w:hint="eastAsia" w:ascii="宋体" w:hAnsi="宋体" w:eastAsia="宋体" w:cs="宋体"/>
          <w:b/>
          <w:sz w:val="36"/>
          <w:szCs w:val="44"/>
        </w:rPr>
      </w:pPr>
      <w:r>
        <w:rPr>
          <w:rFonts w:hint="eastAsia" w:ascii="宋体" w:hAnsi="宋体" w:eastAsia="宋体" w:cs="宋体"/>
          <w:b/>
          <w:sz w:val="36"/>
          <w:szCs w:val="44"/>
        </w:rPr>
        <w:t>第五章 评标办法及评分标准</w:t>
      </w:r>
      <w:bookmarkEnd w:id="29"/>
    </w:p>
    <w:p w14:paraId="4DA5A524">
      <w:pPr>
        <w:pStyle w:val="23"/>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3FC3EAA3">
      <w:pPr>
        <w:pStyle w:val="23"/>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743FF12">
      <w:pPr>
        <w:pStyle w:val="23"/>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6E1DE8CA">
      <w:pPr>
        <w:pStyle w:val="23"/>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70</w:t>
      </w:r>
      <w:r>
        <w:rPr>
          <w:rFonts w:hint="eastAsia" w:ascii="宋体" w:hAnsi="宋体" w:eastAsia="宋体" w:cs="宋体"/>
          <w:sz w:val="24"/>
          <w:szCs w:val="28"/>
        </w:rPr>
        <w:t>分，价格得分</w:t>
      </w:r>
      <w:r>
        <w:rPr>
          <w:rFonts w:hint="eastAsia" w:hAnsi="宋体" w:cs="宋体"/>
          <w:sz w:val="24"/>
          <w:szCs w:val="28"/>
          <w:lang w:val="en-US" w:eastAsia="zh-CN"/>
        </w:rPr>
        <w:t>30</w:t>
      </w:r>
      <w:r>
        <w:rPr>
          <w:rFonts w:hint="eastAsia" w:ascii="宋体" w:hAnsi="宋体" w:eastAsia="宋体" w:cs="宋体"/>
          <w:sz w:val="24"/>
          <w:szCs w:val="28"/>
        </w:rPr>
        <w:t>分。</w:t>
      </w:r>
    </w:p>
    <w:p w14:paraId="7B12739D">
      <w:pPr>
        <w:pStyle w:val="23"/>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0FFDCBCD">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657F6528">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141ACBC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375D88B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39B67563">
      <w:pPr>
        <w:pStyle w:val="23"/>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270DD89B">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5FA128CD">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024EB23E">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1443A35B">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5D7BFB2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764A0368">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70</w:t>
      </w:r>
      <w:r>
        <w:rPr>
          <w:rFonts w:hint="eastAsia" w:ascii="宋体" w:hAnsi="宋体" w:eastAsia="宋体" w:cs="宋体"/>
          <w:sz w:val="24"/>
        </w:rPr>
        <w:t>分。</w:t>
      </w:r>
    </w:p>
    <w:p w14:paraId="6A7E456F">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1B2CEB38">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4"/>
        <w:tblW w:w="503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60"/>
        <w:gridCol w:w="1982"/>
        <w:gridCol w:w="657"/>
        <w:gridCol w:w="6616"/>
      </w:tblGrid>
      <w:tr w14:paraId="1A743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3" w:type="pct"/>
            <w:noWrap w:val="0"/>
            <w:tcMar>
              <w:top w:w="15" w:type="dxa"/>
              <w:left w:w="108" w:type="dxa"/>
              <w:bottom w:w="0" w:type="dxa"/>
              <w:right w:w="108" w:type="dxa"/>
            </w:tcMar>
            <w:vAlign w:val="center"/>
          </w:tcPr>
          <w:p w14:paraId="5EC07B4A">
            <w:pPr>
              <w:jc w:val="center"/>
              <w:rPr>
                <w:rFonts w:hint="eastAsia" w:ascii="宋体" w:hAnsi="宋体" w:eastAsia="宋体" w:cs="宋体"/>
                <w:bCs/>
                <w:szCs w:val="21"/>
              </w:rPr>
            </w:pPr>
            <w:r>
              <w:rPr>
                <w:rFonts w:hint="eastAsia" w:ascii="宋体" w:hAnsi="宋体" w:eastAsia="宋体" w:cs="宋体"/>
                <w:bCs/>
                <w:szCs w:val="21"/>
              </w:rPr>
              <w:t>序号</w:t>
            </w:r>
          </w:p>
        </w:tc>
        <w:tc>
          <w:tcPr>
            <w:tcW w:w="999" w:type="pct"/>
            <w:noWrap w:val="0"/>
            <w:tcMar>
              <w:top w:w="15" w:type="dxa"/>
              <w:left w:w="108" w:type="dxa"/>
              <w:bottom w:w="0" w:type="dxa"/>
              <w:right w:w="108" w:type="dxa"/>
            </w:tcMar>
            <w:vAlign w:val="center"/>
          </w:tcPr>
          <w:p w14:paraId="12CCC68E">
            <w:pPr>
              <w:jc w:val="center"/>
              <w:rPr>
                <w:rFonts w:hint="eastAsia" w:ascii="宋体" w:hAnsi="宋体" w:eastAsia="宋体" w:cs="宋体"/>
                <w:bCs/>
                <w:szCs w:val="21"/>
              </w:rPr>
            </w:pPr>
            <w:r>
              <w:rPr>
                <w:rFonts w:hint="eastAsia" w:ascii="宋体" w:hAnsi="宋体" w:eastAsia="宋体" w:cs="宋体"/>
                <w:bCs/>
                <w:szCs w:val="21"/>
              </w:rPr>
              <w:t>评分因素</w:t>
            </w:r>
          </w:p>
        </w:tc>
        <w:tc>
          <w:tcPr>
            <w:tcW w:w="331" w:type="pct"/>
            <w:noWrap w:val="0"/>
            <w:tcMar>
              <w:top w:w="15" w:type="dxa"/>
              <w:left w:w="108" w:type="dxa"/>
              <w:bottom w:w="0" w:type="dxa"/>
              <w:right w:w="108" w:type="dxa"/>
            </w:tcMar>
            <w:vAlign w:val="center"/>
          </w:tcPr>
          <w:p w14:paraId="3F648772">
            <w:pPr>
              <w:jc w:val="center"/>
              <w:rPr>
                <w:rFonts w:hint="eastAsia" w:ascii="宋体" w:hAnsi="宋体" w:eastAsia="宋体" w:cs="宋体"/>
                <w:bCs/>
                <w:szCs w:val="21"/>
              </w:rPr>
            </w:pPr>
            <w:r>
              <w:rPr>
                <w:rFonts w:hint="eastAsia" w:ascii="宋体" w:hAnsi="宋体" w:eastAsia="宋体" w:cs="宋体"/>
                <w:bCs/>
                <w:szCs w:val="21"/>
              </w:rPr>
              <w:t>分值</w:t>
            </w:r>
          </w:p>
        </w:tc>
        <w:tc>
          <w:tcPr>
            <w:tcW w:w="3335" w:type="pct"/>
            <w:noWrap w:val="0"/>
            <w:tcMar>
              <w:top w:w="15" w:type="dxa"/>
              <w:left w:w="108" w:type="dxa"/>
              <w:bottom w:w="0" w:type="dxa"/>
              <w:right w:w="108" w:type="dxa"/>
            </w:tcMar>
            <w:vAlign w:val="center"/>
          </w:tcPr>
          <w:p w14:paraId="6DB6BECA">
            <w:pPr>
              <w:jc w:val="center"/>
              <w:rPr>
                <w:rFonts w:hint="eastAsia" w:ascii="宋体" w:hAnsi="宋体" w:eastAsia="宋体" w:cs="宋体"/>
                <w:bCs/>
                <w:szCs w:val="21"/>
              </w:rPr>
            </w:pPr>
            <w:r>
              <w:rPr>
                <w:rFonts w:hint="eastAsia" w:ascii="宋体" w:hAnsi="宋体" w:eastAsia="宋体" w:cs="宋体"/>
                <w:bCs/>
                <w:szCs w:val="21"/>
              </w:rPr>
              <w:t>评分标准</w:t>
            </w:r>
          </w:p>
        </w:tc>
      </w:tr>
      <w:tr w14:paraId="6FC25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3" w:type="pct"/>
            <w:noWrap w:val="0"/>
            <w:tcMar>
              <w:top w:w="15" w:type="dxa"/>
              <w:left w:w="108" w:type="dxa"/>
              <w:bottom w:w="0" w:type="dxa"/>
              <w:right w:w="108" w:type="dxa"/>
            </w:tcMar>
            <w:vAlign w:val="center"/>
          </w:tcPr>
          <w:p w14:paraId="733D7E05">
            <w:pPr>
              <w:jc w:val="center"/>
              <w:rPr>
                <w:rFonts w:hint="eastAsia" w:ascii="宋体" w:hAnsi="宋体" w:eastAsia="宋体" w:cs="宋体"/>
                <w:bCs/>
                <w:szCs w:val="21"/>
              </w:rPr>
            </w:pPr>
            <w:r>
              <w:rPr>
                <w:rFonts w:hint="eastAsia" w:ascii="宋体" w:hAnsi="宋体" w:eastAsia="宋体" w:cs="宋体"/>
                <w:bCs/>
                <w:szCs w:val="21"/>
              </w:rPr>
              <w:t>1</w:t>
            </w:r>
          </w:p>
        </w:tc>
        <w:tc>
          <w:tcPr>
            <w:tcW w:w="999" w:type="pct"/>
            <w:noWrap w:val="0"/>
            <w:tcMar>
              <w:top w:w="15" w:type="dxa"/>
              <w:left w:w="108" w:type="dxa"/>
              <w:bottom w:w="0" w:type="dxa"/>
              <w:right w:w="108" w:type="dxa"/>
            </w:tcMar>
            <w:vAlign w:val="center"/>
          </w:tcPr>
          <w:p w14:paraId="620AA17A">
            <w:pPr>
              <w:rPr>
                <w:rFonts w:hint="eastAsia" w:ascii="宋体" w:hAnsi="宋体" w:eastAsia="宋体" w:cs="宋体"/>
                <w:szCs w:val="21"/>
                <w:lang w:val="zh-CN"/>
              </w:rPr>
            </w:pPr>
            <w:r>
              <w:rPr>
                <w:rFonts w:hint="eastAsia" w:ascii="宋体" w:hAnsi="宋体" w:eastAsia="宋体" w:cs="宋体"/>
                <w:szCs w:val="21"/>
                <w:lang w:val="zh-CN"/>
              </w:rPr>
              <w:t>满足招标货物的性能及技术指标要求</w:t>
            </w:r>
          </w:p>
          <w:p w14:paraId="20FE4686">
            <w:pPr>
              <w:jc w:val="center"/>
              <w:rPr>
                <w:rFonts w:hint="eastAsia" w:ascii="宋体" w:hAnsi="宋体" w:eastAsia="宋体" w:cs="宋体"/>
                <w:bCs/>
                <w:szCs w:val="21"/>
              </w:rPr>
            </w:pPr>
            <w:r>
              <w:rPr>
                <w:rFonts w:hint="eastAsia" w:ascii="宋体" w:hAnsi="宋体" w:eastAsia="宋体" w:cs="宋体"/>
                <w:szCs w:val="21"/>
                <w:lang w:val="zh-CN"/>
              </w:rPr>
              <w:t>（</w:t>
            </w:r>
            <w:r>
              <w:rPr>
                <w:rFonts w:hint="eastAsia" w:ascii="宋体" w:hAnsi="宋体" w:cs="宋体"/>
                <w:szCs w:val="21"/>
                <w:lang w:val="en-US" w:eastAsia="zh-CN"/>
              </w:rPr>
              <w:t>44</w:t>
            </w:r>
            <w:r>
              <w:rPr>
                <w:rFonts w:hint="eastAsia" w:ascii="宋体" w:hAnsi="宋体" w:eastAsia="宋体" w:cs="宋体"/>
                <w:szCs w:val="21"/>
                <w:lang w:val="zh-CN"/>
              </w:rPr>
              <w:t>分）</w:t>
            </w:r>
          </w:p>
        </w:tc>
        <w:tc>
          <w:tcPr>
            <w:tcW w:w="331" w:type="pct"/>
            <w:noWrap w:val="0"/>
            <w:tcMar>
              <w:top w:w="15" w:type="dxa"/>
              <w:left w:w="108" w:type="dxa"/>
              <w:bottom w:w="0" w:type="dxa"/>
              <w:right w:w="108" w:type="dxa"/>
            </w:tcMar>
            <w:vAlign w:val="center"/>
          </w:tcPr>
          <w:p w14:paraId="7D2B4D16">
            <w:pPr>
              <w:jc w:val="center"/>
              <w:rPr>
                <w:rFonts w:hint="default" w:ascii="宋体" w:hAnsi="宋体" w:eastAsia="宋体" w:cs="宋体"/>
                <w:bCs/>
                <w:szCs w:val="21"/>
                <w:lang w:val="en-US" w:eastAsia="zh-CN"/>
              </w:rPr>
            </w:pPr>
            <w:r>
              <w:rPr>
                <w:rFonts w:hint="eastAsia" w:ascii="宋体" w:hAnsi="宋体" w:cs="宋体"/>
                <w:bCs/>
                <w:szCs w:val="21"/>
                <w:lang w:val="en-US" w:eastAsia="zh-CN"/>
              </w:rPr>
              <w:t>44</w:t>
            </w:r>
          </w:p>
        </w:tc>
        <w:tc>
          <w:tcPr>
            <w:tcW w:w="3335" w:type="pct"/>
            <w:noWrap w:val="0"/>
            <w:tcMar>
              <w:top w:w="15" w:type="dxa"/>
              <w:left w:w="108" w:type="dxa"/>
              <w:bottom w:w="0" w:type="dxa"/>
              <w:right w:w="108" w:type="dxa"/>
            </w:tcMar>
            <w:vAlign w:val="center"/>
          </w:tcPr>
          <w:p w14:paraId="5689AC43">
            <w:pPr>
              <w:rPr>
                <w:rFonts w:hint="eastAsia" w:ascii="宋体" w:hAnsi="宋体" w:eastAsia="宋体" w:cs="宋体"/>
                <w:bCs/>
                <w:szCs w:val="21"/>
              </w:rPr>
            </w:pPr>
            <w:r>
              <w:rPr>
                <w:rFonts w:hint="eastAsia" w:ascii="宋体" w:hAnsi="宋体" w:eastAsia="宋体" w:cs="宋体"/>
                <w:bCs/>
                <w:szCs w:val="21"/>
              </w:rPr>
              <w:t>根据供应商对“第四章 招标内容及需求”各项技术</w:t>
            </w:r>
            <w:r>
              <w:rPr>
                <w:rFonts w:hint="eastAsia" w:ascii="宋体" w:hAnsi="宋体" w:eastAsia="宋体" w:cs="宋体"/>
                <w:bCs/>
                <w:szCs w:val="21"/>
                <w:lang w:val="en-US" w:eastAsia="zh-CN"/>
              </w:rPr>
              <w:t>商务</w:t>
            </w:r>
            <w:r>
              <w:rPr>
                <w:rFonts w:hint="eastAsia" w:ascii="宋体" w:hAnsi="宋体" w:eastAsia="宋体" w:cs="宋体"/>
                <w:bCs/>
                <w:szCs w:val="21"/>
              </w:rPr>
              <w:t>要求的响应情况进行打分，产品技术</w:t>
            </w:r>
            <w:r>
              <w:rPr>
                <w:rFonts w:hint="eastAsia" w:ascii="宋体" w:hAnsi="宋体" w:eastAsia="宋体" w:cs="宋体"/>
                <w:bCs/>
                <w:szCs w:val="21"/>
                <w:lang w:val="en-US" w:eastAsia="zh-CN"/>
              </w:rPr>
              <w:t>商务</w:t>
            </w:r>
            <w:r>
              <w:rPr>
                <w:rFonts w:hint="eastAsia" w:ascii="宋体" w:hAnsi="宋体" w:eastAsia="宋体" w:cs="宋体"/>
                <w:bCs/>
                <w:szCs w:val="21"/>
              </w:rPr>
              <w:t>指标全部满足采购文件要求的得</w:t>
            </w:r>
            <w:r>
              <w:rPr>
                <w:rFonts w:hint="eastAsia" w:ascii="宋体" w:hAnsi="宋体" w:cs="宋体"/>
                <w:bCs/>
                <w:szCs w:val="21"/>
                <w:lang w:val="en-US" w:eastAsia="zh-CN"/>
              </w:rPr>
              <w:t>44</w:t>
            </w:r>
            <w:r>
              <w:rPr>
                <w:rFonts w:hint="eastAsia" w:ascii="宋体" w:hAnsi="宋体" w:eastAsia="宋体" w:cs="宋体"/>
                <w:bCs/>
                <w:szCs w:val="21"/>
              </w:rPr>
              <w:t>分。其中：“▲”为实质性要求条款，不允许负偏离；“★”为重要性指标，负偏离的每项扣</w:t>
            </w:r>
            <w:r>
              <w:rPr>
                <w:rFonts w:hint="eastAsia" w:ascii="宋体" w:hAnsi="宋体" w:cs="宋体"/>
                <w:bCs/>
                <w:szCs w:val="21"/>
                <w:lang w:val="en-US" w:eastAsia="zh-CN"/>
              </w:rPr>
              <w:t>2</w:t>
            </w:r>
            <w:r>
              <w:rPr>
                <w:rFonts w:hint="eastAsia" w:ascii="宋体" w:hAnsi="宋体" w:eastAsia="宋体" w:cs="宋体"/>
                <w:bCs/>
                <w:szCs w:val="21"/>
              </w:rPr>
              <w:t>分；其余指标负偏离的每项扣</w:t>
            </w:r>
            <w:r>
              <w:rPr>
                <w:rFonts w:hint="eastAsia" w:ascii="宋体" w:hAnsi="宋体" w:cs="宋体"/>
                <w:bCs/>
                <w:szCs w:val="21"/>
                <w:lang w:val="en-US" w:eastAsia="zh-CN"/>
              </w:rPr>
              <w:t>1</w:t>
            </w:r>
            <w:r>
              <w:rPr>
                <w:rFonts w:hint="eastAsia" w:ascii="宋体" w:hAnsi="宋体" w:eastAsia="宋体" w:cs="宋体"/>
                <w:bCs/>
                <w:szCs w:val="21"/>
              </w:rPr>
              <w:t>分，扣完为止。本项最多得</w:t>
            </w:r>
            <w:r>
              <w:rPr>
                <w:rFonts w:hint="eastAsia" w:ascii="宋体" w:hAnsi="宋体" w:cs="宋体"/>
                <w:bCs/>
                <w:szCs w:val="21"/>
                <w:lang w:val="en-US" w:eastAsia="zh-CN"/>
              </w:rPr>
              <w:t>44</w:t>
            </w:r>
            <w:r>
              <w:rPr>
                <w:rFonts w:hint="eastAsia" w:ascii="宋体" w:hAnsi="宋体" w:eastAsia="宋体" w:cs="宋体"/>
                <w:bCs/>
                <w:szCs w:val="21"/>
              </w:rPr>
              <w:t>分。</w:t>
            </w:r>
          </w:p>
          <w:p w14:paraId="29B2E836">
            <w:pPr>
              <w:rPr>
                <w:rFonts w:hint="eastAsia" w:ascii="宋体" w:hAnsi="宋体" w:eastAsia="宋体" w:cs="宋体"/>
                <w:bCs/>
                <w:szCs w:val="21"/>
              </w:rPr>
            </w:pPr>
            <w:r>
              <w:rPr>
                <w:rFonts w:hint="eastAsia" w:ascii="宋体" w:hAnsi="宋体" w:eastAsia="宋体" w:cs="宋体"/>
                <w:bCs/>
                <w:color w:val="auto"/>
                <w:szCs w:val="21"/>
              </w:rPr>
              <w:t>（</w:t>
            </w:r>
            <w:r>
              <w:rPr>
                <w:rFonts w:hint="eastAsia" w:ascii="宋体" w:hAnsi="宋体" w:eastAsia="宋体" w:cs="宋体"/>
                <w:b/>
                <w:bCs/>
                <w:color w:val="auto"/>
                <w:szCs w:val="21"/>
              </w:rPr>
              <w:t>技术</w:t>
            </w:r>
            <w:r>
              <w:rPr>
                <w:rFonts w:hint="eastAsia" w:ascii="宋体" w:hAnsi="宋体" w:eastAsia="宋体" w:cs="宋体"/>
                <w:b/>
                <w:bCs/>
                <w:color w:val="auto"/>
                <w:szCs w:val="21"/>
                <w:lang w:val="en-US" w:eastAsia="zh-CN"/>
              </w:rPr>
              <w:t>商务</w:t>
            </w:r>
            <w:r>
              <w:rPr>
                <w:rFonts w:hint="eastAsia" w:ascii="宋体" w:hAnsi="宋体" w:eastAsia="宋体" w:cs="宋体"/>
                <w:b/>
                <w:bCs/>
                <w:color w:val="auto"/>
                <w:szCs w:val="21"/>
              </w:rPr>
              <w:t>指标中所需</w:t>
            </w:r>
            <w:r>
              <w:rPr>
                <w:rFonts w:hint="eastAsia" w:ascii="宋体" w:hAnsi="宋体" w:eastAsia="宋体" w:cs="宋体"/>
                <w:b/>
                <w:bCs/>
                <w:color w:val="auto"/>
                <w:szCs w:val="21"/>
                <w:lang w:val="en-US" w:eastAsia="zh-CN"/>
              </w:rPr>
              <w:t>证明材料</w:t>
            </w:r>
            <w:r>
              <w:rPr>
                <w:rFonts w:hint="eastAsia" w:ascii="宋体" w:hAnsi="宋体" w:eastAsia="宋体" w:cs="宋体"/>
                <w:b/>
                <w:bCs/>
                <w:color w:val="auto"/>
                <w:szCs w:val="21"/>
              </w:rPr>
              <w:t>等</w:t>
            </w:r>
            <w:r>
              <w:rPr>
                <w:rFonts w:hint="eastAsia" w:ascii="宋体" w:hAnsi="宋体" w:eastAsia="宋体" w:cs="宋体"/>
                <w:b/>
                <w:bCs/>
                <w:color w:val="auto"/>
                <w:szCs w:val="21"/>
                <w:lang w:eastAsia="zh-CN"/>
              </w:rPr>
              <w:t>资料</w:t>
            </w:r>
            <w:r>
              <w:rPr>
                <w:rFonts w:hint="eastAsia" w:ascii="宋体" w:hAnsi="宋体" w:eastAsia="宋体" w:cs="宋体"/>
                <w:b/>
                <w:bCs/>
                <w:color w:val="auto"/>
                <w:szCs w:val="21"/>
              </w:rPr>
              <w:t>需</w:t>
            </w:r>
            <w:r>
              <w:rPr>
                <w:rFonts w:hint="eastAsia" w:ascii="宋体" w:hAnsi="宋体" w:eastAsia="宋体" w:cs="宋体"/>
                <w:b/>
                <w:bCs/>
                <w:color w:val="auto"/>
                <w:szCs w:val="21"/>
                <w:lang w:val="en-US" w:eastAsia="zh-CN"/>
              </w:rPr>
              <w:t>加盖</w:t>
            </w:r>
            <w:r>
              <w:rPr>
                <w:rFonts w:hint="eastAsia" w:ascii="宋体" w:hAnsi="宋体" w:cs="宋体"/>
                <w:b/>
                <w:bCs/>
                <w:color w:val="auto"/>
                <w:szCs w:val="21"/>
                <w:lang w:val="en-US" w:eastAsia="zh-CN"/>
              </w:rPr>
              <w:t>指定</w:t>
            </w:r>
            <w:r>
              <w:rPr>
                <w:rFonts w:hint="eastAsia" w:ascii="宋体" w:hAnsi="宋体" w:eastAsia="宋体" w:cs="宋体"/>
                <w:b/>
                <w:bCs/>
                <w:color w:val="auto"/>
                <w:szCs w:val="21"/>
                <w:lang w:val="en-US" w:eastAsia="zh-CN"/>
              </w:rPr>
              <w:t>公章</w:t>
            </w:r>
            <w:r>
              <w:rPr>
                <w:rFonts w:hint="eastAsia" w:ascii="宋体" w:hAnsi="宋体" w:eastAsia="宋体" w:cs="宋体"/>
                <w:b/>
                <w:bCs/>
                <w:color w:val="auto"/>
                <w:szCs w:val="21"/>
              </w:rPr>
              <w:t>，否则视为负偏离</w:t>
            </w:r>
            <w:r>
              <w:rPr>
                <w:rFonts w:hint="eastAsia" w:ascii="宋体" w:hAnsi="宋体" w:eastAsia="宋体" w:cs="宋体"/>
                <w:bCs/>
                <w:color w:val="auto"/>
                <w:szCs w:val="21"/>
              </w:rPr>
              <w:t>）</w:t>
            </w:r>
          </w:p>
        </w:tc>
      </w:tr>
      <w:tr w14:paraId="2E8FAD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3" w:type="pct"/>
            <w:noWrap w:val="0"/>
            <w:tcMar>
              <w:top w:w="15" w:type="dxa"/>
              <w:left w:w="108" w:type="dxa"/>
              <w:bottom w:w="0" w:type="dxa"/>
              <w:right w:w="108" w:type="dxa"/>
            </w:tcMar>
            <w:vAlign w:val="center"/>
          </w:tcPr>
          <w:p w14:paraId="70FFF210">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999" w:type="pct"/>
            <w:noWrap w:val="0"/>
            <w:tcMar>
              <w:top w:w="15" w:type="dxa"/>
              <w:left w:w="108" w:type="dxa"/>
              <w:bottom w:w="0" w:type="dxa"/>
              <w:right w:w="108" w:type="dxa"/>
            </w:tcMar>
            <w:vAlign w:val="center"/>
          </w:tcPr>
          <w:p w14:paraId="04204318">
            <w:pPr>
              <w:jc w:val="center"/>
              <w:rPr>
                <w:rFonts w:hint="eastAsia" w:ascii="宋体" w:hAnsi="宋体" w:eastAsia="宋体" w:cs="宋体"/>
                <w:szCs w:val="21"/>
                <w:lang w:val="zh-CN"/>
              </w:rPr>
            </w:pPr>
            <w:r>
              <w:rPr>
                <w:rFonts w:hint="eastAsia" w:ascii="宋体" w:hAnsi="宋体" w:cs="宋体"/>
                <w:bCs/>
                <w:szCs w:val="21"/>
              </w:rPr>
              <w:t>企业实力（</w:t>
            </w:r>
            <w:r>
              <w:rPr>
                <w:rFonts w:hint="eastAsia" w:ascii="宋体" w:hAnsi="宋体" w:cs="宋体"/>
                <w:bCs/>
                <w:szCs w:val="21"/>
                <w:lang w:val="en-US" w:eastAsia="zh-CN"/>
              </w:rPr>
              <w:t>2</w:t>
            </w:r>
            <w:r>
              <w:rPr>
                <w:rFonts w:hint="eastAsia" w:ascii="宋体" w:hAnsi="宋体" w:cs="宋体"/>
                <w:bCs/>
                <w:szCs w:val="21"/>
              </w:rPr>
              <w:t>分）</w:t>
            </w:r>
          </w:p>
        </w:tc>
        <w:tc>
          <w:tcPr>
            <w:tcW w:w="331" w:type="pct"/>
            <w:noWrap w:val="0"/>
            <w:tcMar>
              <w:top w:w="15" w:type="dxa"/>
              <w:left w:w="108" w:type="dxa"/>
              <w:bottom w:w="0" w:type="dxa"/>
              <w:right w:w="108" w:type="dxa"/>
            </w:tcMar>
            <w:vAlign w:val="center"/>
          </w:tcPr>
          <w:p w14:paraId="20CC50E5">
            <w:pPr>
              <w:jc w:val="center"/>
              <w:rPr>
                <w:rFonts w:hint="eastAsia" w:ascii="宋体" w:hAnsi="宋体" w:cs="宋体"/>
                <w:bCs/>
                <w:szCs w:val="21"/>
                <w:lang w:val="en-US" w:eastAsia="zh-CN"/>
              </w:rPr>
            </w:pPr>
            <w:r>
              <w:rPr>
                <w:rFonts w:hint="eastAsia" w:ascii="宋体" w:hAnsi="宋体" w:cs="宋体"/>
                <w:bCs/>
                <w:szCs w:val="21"/>
                <w:lang w:val="en-US" w:eastAsia="zh-CN"/>
              </w:rPr>
              <w:t>2</w:t>
            </w:r>
          </w:p>
        </w:tc>
        <w:tc>
          <w:tcPr>
            <w:tcW w:w="3335" w:type="pct"/>
            <w:noWrap w:val="0"/>
            <w:tcMar>
              <w:top w:w="15" w:type="dxa"/>
              <w:left w:w="108" w:type="dxa"/>
              <w:bottom w:w="0" w:type="dxa"/>
              <w:right w:w="108" w:type="dxa"/>
            </w:tcMar>
            <w:vAlign w:val="center"/>
          </w:tcPr>
          <w:p w14:paraId="50AE2150">
            <w:pPr>
              <w:rPr>
                <w:rFonts w:ascii="宋体" w:hAnsi="宋体" w:cs="宋体"/>
                <w:b/>
                <w:bCs/>
                <w:szCs w:val="21"/>
                <w:highlight w:val="none"/>
              </w:rPr>
            </w:pPr>
            <w:r>
              <w:rPr>
                <w:rFonts w:hint="eastAsia" w:ascii="宋体" w:hAnsi="宋体" w:cs="宋体"/>
                <w:bCs/>
                <w:szCs w:val="21"/>
                <w:highlight w:val="none"/>
              </w:rPr>
              <w:t>供应商具有有效的质量管理体系认证证书、环境管理体系认证证书的，每个得</w:t>
            </w:r>
            <w:r>
              <w:rPr>
                <w:rFonts w:hint="eastAsia" w:ascii="宋体" w:hAnsi="宋体" w:cs="宋体"/>
                <w:bCs/>
                <w:szCs w:val="21"/>
                <w:highlight w:val="none"/>
                <w:lang w:val="en-US" w:eastAsia="zh-CN"/>
              </w:rPr>
              <w:t>1</w:t>
            </w:r>
            <w:r>
              <w:rPr>
                <w:rFonts w:hint="eastAsia" w:ascii="宋体" w:hAnsi="宋体" w:cs="宋体"/>
                <w:bCs/>
                <w:szCs w:val="21"/>
                <w:highlight w:val="none"/>
              </w:rPr>
              <w:t>分，最多得</w:t>
            </w:r>
            <w:r>
              <w:rPr>
                <w:rFonts w:hint="eastAsia" w:ascii="宋体" w:hAnsi="宋体" w:cs="宋体"/>
                <w:bCs/>
                <w:szCs w:val="21"/>
                <w:highlight w:val="none"/>
                <w:lang w:val="en-US" w:eastAsia="zh-CN"/>
              </w:rPr>
              <w:t>2</w:t>
            </w:r>
            <w:r>
              <w:rPr>
                <w:rFonts w:hint="eastAsia" w:ascii="宋体" w:hAnsi="宋体" w:cs="宋体"/>
                <w:bCs/>
                <w:szCs w:val="21"/>
                <w:highlight w:val="none"/>
              </w:rPr>
              <w:t>分。</w:t>
            </w:r>
          </w:p>
          <w:p w14:paraId="24828749">
            <w:pPr>
              <w:rPr>
                <w:rFonts w:hint="eastAsia" w:ascii="宋体" w:hAnsi="宋体" w:eastAsia="宋体" w:cs="宋体"/>
                <w:bCs/>
                <w:color w:val="auto"/>
                <w:szCs w:val="21"/>
              </w:rPr>
            </w:pPr>
            <w:r>
              <w:rPr>
                <w:rFonts w:hint="eastAsia"/>
                <w:b/>
                <w:bCs/>
                <w:highlight w:val="none"/>
                <w:lang w:val="zh-CN" w:eastAsia="zh-CN"/>
              </w:rPr>
              <w:t>以上</w:t>
            </w:r>
            <w:r>
              <w:rPr>
                <w:rFonts w:hint="eastAsia"/>
                <w:b/>
                <w:bCs/>
                <w:highlight w:val="none"/>
                <w:lang w:val="zh-CN"/>
              </w:rPr>
              <w:t>提供证书扫描件</w:t>
            </w:r>
            <w:r>
              <w:rPr>
                <w:rFonts w:hint="eastAsia"/>
                <w:b/>
                <w:bCs/>
                <w:highlight w:val="none"/>
                <w:lang w:val="zh-CN" w:eastAsia="zh-CN"/>
              </w:rPr>
              <w:t>和全国认证认可信息公共服务平台 http://cx.cnca.cn的查询截图证明</w:t>
            </w:r>
            <w:r>
              <w:rPr>
                <w:rFonts w:hint="eastAsia"/>
                <w:b/>
                <w:bCs/>
                <w:highlight w:val="none"/>
                <w:lang w:val="zh-CN"/>
              </w:rPr>
              <w:t>并加盖</w:t>
            </w:r>
            <w:r>
              <w:rPr>
                <w:rFonts w:hint="eastAsia"/>
                <w:b/>
                <w:bCs/>
                <w:highlight w:val="none"/>
                <w:lang w:val="zh-CN" w:eastAsia="zh-CN"/>
              </w:rPr>
              <w:t>供应商</w:t>
            </w:r>
            <w:r>
              <w:rPr>
                <w:rFonts w:hint="eastAsia"/>
                <w:b/>
                <w:bCs/>
                <w:highlight w:val="none"/>
                <w:lang w:val="zh-CN"/>
              </w:rPr>
              <w:t>公章，</w:t>
            </w:r>
            <w:r>
              <w:rPr>
                <w:rFonts w:hint="eastAsia"/>
                <w:b/>
                <w:bCs/>
                <w:highlight w:val="none"/>
                <w:lang w:val="zh-CN" w:eastAsia="zh-CN"/>
              </w:rPr>
              <w:t>未提供或无法认定的不得分</w:t>
            </w:r>
            <w:r>
              <w:rPr>
                <w:b/>
                <w:bCs/>
                <w:highlight w:val="none"/>
                <w:lang w:val="zh-CN"/>
              </w:rPr>
              <w:t>。</w:t>
            </w:r>
          </w:p>
        </w:tc>
      </w:tr>
      <w:tr w14:paraId="6A0F28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3" w:type="pct"/>
            <w:noWrap w:val="0"/>
            <w:tcMar>
              <w:top w:w="15" w:type="dxa"/>
              <w:left w:w="108" w:type="dxa"/>
              <w:bottom w:w="0" w:type="dxa"/>
              <w:right w:w="108" w:type="dxa"/>
            </w:tcMar>
            <w:vAlign w:val="center"/>
          </w:tcPr>
          <w:p w14:paraId="56034882">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999" w:type="pct"/>
            <w:noWrap w:val="0"/>
            <w:tcMar>
              <w:top w:w="15" w:type="dxa"/>
              <w:left w:w="108" w:type="dxa"/>
              <w:bottom w:w="0" w:type="dxa"/>
              <w:right w:w="108" w:type="dxa"/>
            </w:tcMar>
            <w:vAlign w:val="center"/>
          </w:tcPr>
          <w:p w14:paraId="2DE26DFF">
            <w:pPr>
              <w:jc w:val="center"/>
              <w:rPr>
                <w:rFonts w:hint="eastAsia" w:ascii="宋体" w:hAnsi="宋体" w:eastAsia="宋体" w:cs="宋体"/>
                <w:bCs/>
                <w:szCs w:val="21"/>
              </w:rPr>
            </w:pPr>
            <w:r>
              <w:rPr>
                <w:rFonts w:hint="eastAsia" w:ascii="宋体" w:hAnsi="宋体" w:eastAsia="宋体" w:cs="宋体"/>
                <w:bCs/>
                <w:szCs w:val="21"/>
              </w:rPr>
              <w:t>运行成本（</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331" w:type="pct"/>
            <w:noWrap w:val="0"/>
            <w:tcMar>
              <w:top w:w="15" w:type="dxa"/>
              <w:left w:w="108" w:type="dxa"/>
              <w:bottom w:w="0" w:type="dxa"/>
              <w:right w:w="108" w:type="dxa"/>
            </w:tcMar>
            <w:vAlign w:val="center"/>
          </w:tcPr>
          <w:p w14:paraId="68297B1B">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3335" w:type="pct"/>
            <w:noWrap w:val="0"/>
            <w:tcMar>
              <w:top w:w="15" w:type="dxa"/>
              <w:left w:w="108" w:type="dxa"/>
              <w:bottom w:w="0" w:type="dxa"/>
              <w:right w:w="108" w:type="dxa"/>
            </w:tcMar>
            <w:vAlign w:val="center"/>
          </w:tcPr>
          <w:p w14:paraId="23B141AF">
            <w:pPr>
              <w:rPr>
                <w:rFonts w:hint="eastAsia" w:ascii="宋体" w:hAnsi="宋体" w:eastAsia="宋体" w:cs="宋体"/>
                <w:bCs/>
              </w:rPr>
            </w:pPr>
            <w:r>
              <w:rPr>
                <w:rFonts w:hint="eastAsia" w:ascii="宋体" w:hAnsi="宋体" w:eastAsia="宋体" w:cs="宋体"/>
                <w:bCs/>
                <w:szCs w:val="21"/>
              </w:rPr>
              <w:t>消耗品或易耗品价格。根据消耗品或易耗品</w:t>
            </w:r>
            <w:r>
              <w:rPr>
                <w:rFonts w:hint="eastAsia"/>
                <w:color w:val="auto"/>
                <w:highlight w:val="none"/>
              </w:rPr>
              <w:t>报价合理</w:t>
            </w:r>
            <w:r>
              <w:rPr>
                <w:rFonts w:hint="eastAsia"/>
                <w:color w:val="auto"/>
                <w:highlight w:val="none"/>
                <w:lang w:val="en-US" w:eastAsia="zh-CN"/>
              </w:rPr>
              <w:t>程度</w:t>
            </w:r>
            <w:r>
              <w:rPr>
                <w:rFonts w:hint="eastAsia"/>
                <w:color w:val="auto"/>
                <w:highlight w:val="none"/>
                <w:lang w:eastAsia="zh-CN"/>
              </w:rPr>
              <w:t>、</w:t>
            </w:r>
            <w:r>
              <w:rPr>
                <w:rFonts w:hint="eastAsia"/>
                <w:color w:val="auto"/>
                <w:highlight w:val="none"/>
              </w:rPr>
              <w:t>运行成本</w:t>
            </w:r>
            <w:r>
              <w:rPr>
                <w:rFonts w:hint="eastAsia"/>
                <w:color w:val="auto"/>
                <w:highlight w:val="none"/>
                <w:lang w:val="en-US" w:eastAsia="zh-CN"/>
              </w:rPr>
              <w:t>高低</w:t>
            </w:r>
            <w:r>
              <w:rPr>
                <w:rFonts w:hint="eastAsia" w:hAnsi="宋体" w:cs="宋体"/>
                <w:b w:val="0"/>
                <w:bCs/>
                <w:color w:val="000000"/>
                <w:kern w:val="0"/>
                <w:szCs w:val="21"/>
                <w:lang w:val="en-US" w:eastAsia="zh-CN"/>
              </w:rPr>
              <w:t>进行评分（最高3分，评分范围：0.5，1，1.5，2，2.5，3）</w:t>
            </w:r>
            <w:r>
              <w:rPr>
                <w:rFonts w:hint="eastAsia" w:hAnsi="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未提供相关内容的不得分</w:t>
            </w:r>
            <w:r>
              <w:rPr>
                <w:rFonts w:hint="eastAsia" w:ascii="宋体" w:hAnsi="宋体" w:eastAsia="宋体" w:cs="宋体"/>
                <w:bCs/>
                <w:szCs w:val="21"/>
              </w:rPr>
              <w:t>。</w:t>
            </w:r>
          </w:p>
        </w:tc>
      </w:tr>
      <w:tr w14:paraId="7730C4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3" w:type="pct"/>
            <w:noWrap w:val="0"/>
            <w:tcMar>
              <w:top w:w="15" w:type="dxa"/>
              <w:left w:w="108" w:type="dxa"/>
              <w:bottom w:w="0" w:type="dxa"/>
              <w:right w:w="108" w:type="dxa"/>
            </w:tcMar>
            <w:vAlign w:val="center"/>
          </w:tcPr>
          <w:p w14:paraId="2E10B5CF">
            <w:pPr>
              <w:jc w:val="center"/>
              <w:rPr>
                <w:rFonts w:hint="eastAsia" w:ascii="宋体" w:hAnsi="宋体" w:eastAsia="宋体" w:cs="宋体"/>
                <w:bCs/>
                <w:szCs w:val="21"/>
                <w:lang w:eastAsia="zh-CN"/>
              </w:rPr>
            </w:pPr>
            <w:r>
              <w:rPr>
                <w:rFonts w:hint="eastAsia" w:ascii="宋体" w:hAnsi="宋体" w:cs="宋体"/>
                <w:bCs/>
                <w:szCs w:val="21"/>
                <w:lang w:val="en-US" w:eastAsia="zh-CN"/>
              </w:rPr>
              <w:t>4</w:t>
            </w:r>
          </w:p>
        </w:tc>
        <w:tc>
          <w:tcPr>
            <w:tcW w:w="999" w:type="pct"/>
            <w:noWrap w:val="0"/>
            <w:tcMar>
              <w:top w:w="15" w:type="dxa"/>
              <w:left w:w="108" w:type="dxa"/>
              <w:bottom w:w="0" w:type="dxa"/>
              <w:right w:w="108" w:type="dxa"/>
            </w:tcMar>
            <w:vAlign w:val="center"/>
          </w:tcPr>
          <w:p w14:paraId="49822118">
            <w:pPr>
              <w:jc w:val="center"/>
              <w:rPr>
                <w:rFonts w:hint="eastAsia" w:ascii="宋体" w:hAnsi="宋体" w:eastAsia="宋体" w:cs="宋体"/>
                <w:bCs/>
                <w:szCs w:val="21"/>
              </w:rPr>
            </w:pPr>
            <w:r>
              <w:rPr>
                <w:rFonts w:hint="eastAsia" w:ascii="宋体" w:hAnsi="宋体" w:eastAsia="宋体" w:cs="宋体"/>
                <w:bCs/>
                <w:szCs w:val="21"/>
              </w:rPr>
              <w:t>维修成本（</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331" w:type="pct"/>
            <w:noWrap w:val="0"/>
            <w:tcMar>
              <w:top w:w="15" w:type="dxa"/>
              <w:left w:w="108" w:type="dxa"/>
              <w:bottom w:w="0" w:type="dxa"/>
              <w:right w:w="108" w:type="dxa"/>
            </w:tcMar>
            <w:vAlign w:val="center"/>
          </w:tcPr>
          <w:p w14:paraId="7EEB97E1">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3335" w:type="pct"/>
            <w:noWrap w:val="0"/>
            <w:tcMar>
              <w:top w:w="15" w:type="dxa"/>
              <w:left w:w="108" w:type="dxa"/>
              <w:bottom w:w="0" w:type="dxa"/>
              <w:right w:w="108" w:type="dxa"/>
            </w:tcMar>
            <w:vAlign w:val="center"/>
          </w:tcPr>
          <w:p w14:paraId="6F3269AF">
            <w:pPr>
              <w:rPr>
                <w:rFonts w:hint="eastAsia" w:ascii="宋体" w:hAnsi="宋体" w:eastAsia="宋体" w:cs="宋体"/>
                <w:bCs/>
                <w:lang w:val="en-US" w:eastAsia="zh-CN"/>
              </w:rPr>
            </w:pPr>
            <w:r>
              <w:rPr>
                <w:rFonts w:hint="eastAsia" w:ascii="宋体" w:hAnsi="宋体" w:eastAsia="宋体" w:cs="宋体"/>
                <w:bCs/>
                <w:szCs w:val="21"/>
              </w:rPr>
              <w:t>保修价格、设备配件价格，维修服务费。根据保修价格、设备配件价格</w:t>
            </w:r>
            <w:r>
              <w:rPr>
                <w:rFonts w:hint="eastAsia"/>
                <w:color w:val="auto"/>
                <w:highlight w:val="none"/>
              </w:rPr>
              <w:t>合理</w:t>
            </w:r>
            <w:r>
              <w:rPr>
                <w:rFonts w:hint="eastAsia"/>
                <w:color w:val="auto"/>
                <w:highlight w:val="none"/>
                <w:lang w:val="en-US" w:eastAsia="zh-CN"/>
              </w:rPr>
              <w:t>程度</w:t>
            </w:r>
            <w:r>
              <w:rPr>
                <w:rFonts w:hint="eastAsia"/>
                <w:color w:val="auto"/>
                <w:highlight w:val="none"/>
                <w:lang w:eastAsia="zh-CN"/>
              </w:rPr>
              <w:t>、</w:t>
            </w:r>
            <w:r>
              <w:rPr>
                <w:rFonts w:hint="eastAsia" w:ascii="宋体" w:hAnsi="宋体" w:eastAsia="宋体" w:cs="宋体"/>
                <w:bCs/>
                <w:szCs w:val="21"/>
              </w:rPr>
              <w:t>维修服务费</w:t>
            </w:r>
            <w:r>
              <w:rPr>
                <w:rFonts w:hint="eastAsia"/>
                <w:color w:val="auto"/>
                <w:highlight w:val="none"/>
              </w:rPr>
              <w:t>成本</w:t>
            </w:r>
            <w:r>
              <w:rPr>
                <w:rFonts w:hint="eastAsia"/>
                <w:color w:val="auto"/>
                <w:highlight w:val="none"/>
                <w:lang w:val="en-US" w:eastAsia="zh-CN"/>
              </w:rPr>
              <w:t>高低</w:t>
            </w:r>
            <w:r>
              <w:rPr>
                <w:rFonts w:hint="eastAsia" w:hAnsi="宋体" w:cs="宋体"/>
                <w:b w:val="0"/>
                <w:bCs/>
                <w:color w:val="000000"/>
                <w:kern w:val="0"/>
                <w:szCs w:val="21"/>
                <w:lang w:val="en-US" w:eastAsia="zh-CN"/>
              </w:rPr>
              <w:t>进行评分（最高3分，评分范围：0.5，1，1.5，2，2.5，3）</w:t>
            </w:r>
            <w:r>
              <w:rPr>
                <w:rFonts w:hint="eastAsia" w:hAnsi="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未提供相关内容的不得分</w:t>
            </w:r>
            <w:r>
              <w:rPr>
                <w:rFonts w:hint="eastAsia" w:ascii="宋体" w:hAnsi="宋体" w:eastAsia="宋体" w:cs="宋体"/>
                <w:bCs/>
                <w:szCs w:val="21"/>
              </w:rPr>
              <w:t>。</w:t>
            </w:r>
          </w:p>
        </w:tc>
      </w:tr>
      <w:tr w14:paraId="62F75C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3" w:type="pct"/>
            <w:noWrap w:val="0"/>
            <w:tcMar>
              <w:top w:w="15" w:type="dxa"/>
              <w:left w:w="108" w:type="dxa"/>
              <w:bottom w:w="0" w:type="dxa"/>
              <w:right w:w="108" w:type="dxa"/>
            </w:tcMar>
            <w:vAlign w:val="center"/>
          </w:tcPr>
          <w:p w14:paraId="28881A07">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999" w:type="pct"/>
            <w:noWrap w:val="0"/>
            <w:tcMar>
              <w:top w:w="15" w:type="dxa"/>
              <w:left w:w="108" w:type="dxa"/>
              <w:bottom w:w="0" w:type="dxa"/>
              <w:right w:w="108" w:type="dxa"/>
            </w:tcMar>
            <w:vAlign w:val="center"/>
          </w:tcPr>
          <w:p w14:paraId="7ED484F4">
            <w:pPr>
              <w:jc w:val="center"/>
              <w:rPr>
                <w:rFonts w:hint="eastAsia" w:ascii="宋体" w:hAnsi="宋体" w:eastAsia="宋体" w:cs="宋体"/>
                <w:bCs/>
                <w:szCs w:val="21"/>
              </w:rPr>
            </w:pPr>
            <w:r>
              <w:rPr>
                <w:rFonts w:hint="eastAsia" w:ascii="宋体" w:hAnsi="宋体" w:eastAsia="宋体" w:cs="宋体"/>
                <w:bCs/>
                <w:szCs w:val="21"/>
              </w:rPr>
              <w:t>业绩（3分）</w:t>
            </w:r>
          </w:p>
        </w:tc>
        <w:tc>
          <w:tcPr>
            <w:tcW w:w="331" w:type="pct"/>
            <w:noWrap w:val="0"/>
            <w:tcMar>
              <w:top w:w="15" w:type="dxa"/>
              <w:left w:w="108" w:type="dxa"/>
              <w:bottom w:w="0" w:type="dxa"/>
              <w:right w:w="108" w:type="dxa"/>
            </w:tcMar>
            <w:vAlign w:val="center"/>
          </w:tcPr>
          <w:p w14:paraId="029971D7">
            <w:pPr>
              <w:jc w:val="center"/>
              <w:rPr>
                <w:rFonts w:hint="eastAsia" w:ascii="宋体" w:hAnsi="宋体" w:eastAsia="宋体" w:cs="宋体"/>
                <w:bCs/>
                <w:szCs w:val="21"/>
              </w:rPr>
            </w:pPr>
            <w:r>
              <w:rPr>
                <w:rFonts w:hint="eastAsia" w:ascii="宋体" w:hAnsi="宋体" w:eastAsia="宋体" w:cs="宋体"/>
                <w:bCs/>
                <w:szCs w:val="21"/>
              </w:rPr>
              <w:t>3</w:t>
            </w:r>
          </w:p>
        </w:tc>
        <w:tc>
          <w:tcPr>
            <w:tcW w:w="3335" w:type="pct"/>
            <w:noWrap w:val="0"/>
            <w:tcMar>
              <w:top w:w="15" w:type="dxa"/>
              <w:left w:w="108" w:type="dxa"/>
              <w:bottom w:w="0" w:type="dxa"/>
              <w:right w:w="108" w:type="dxa"/>
            </w:tcMar>
            <w:vAlign w:val="center"/>
          </w:tcPr>
          <w:p w14:paraId="2668D21C">
            <w:pPr>
              <w:rPr>
                <w:rFonts w:hint="eastAsia" w:ascii="宋体" w:hAnsi="宋体" w:eastAsia="宋体" w:cs="宋体"/>
                <w:bCs/>
                <w:szCs w:val="21"/>
              </w:rPr>
            </w:pPr>
            <w:r>
              <w:rPr>
                <w:rFonts w:hint="eastAsia" w:ascii="宋体" w:hAnsi="宋体" w:eastAsia="宋体" w:cs="宋体"/>
                <w:bCs/>
                <w:szCs w:val="21"/>
              </w:rPr>
              <w:t>投标产品销售业绩：</w:t>
            </w:r>
            <w:r>
              <w:rPr>
                <w:rFonts w:hint="eastAsia" w:ascii="宋体" w:hAnsi="宋体" w:eastAsia="宋体" w:cs="宋体"/>
                <w:bCs/>
                <w:szCs w:val="21"/>
                <w:lang w:val="en-US" w:eastAsia="zh-CN"/>
              </w:rPr>
              <w:t>根据</w:t>
            </w:r>
            <w:r>
              <w:rPr>
                <w:rFonts w:hint="eastAsia" w:ascii="宋体" w:hAnsi="宋体" w:eastAsia="宋体" w:cs="宋体"/>
                <w:bCs/>
                <w:szCs w:val="21"/>
              </w:rPr>
              <w:t>对本次相同型号投标产品</w:t>
            </w:r>
            <w:r>
              <w:rPr>
                <w:rFonts w:hint="eastAsia" w:ascii="宋体" w:hAnsi="宋体" w:cs="宋体"/>
                <w:bCs/>
                <w:szCs w:val="21"/>
                <w:lang w:eastAsia="zh-CN"/>
              </w:rPr>
              <w:t>（</w:t>
            </w:r>
            <w:r>
              <w:rPr>
                <w:rFonts w:hint="eastAsia" w:ascii="宋体" w:hAnsi="宋体" w:cs="宋体"/>
                <w:b/>
                <w:bCs w:val="0"/>
                <w:szCs w:val="21"/>
                <w:lang w:eastAsia="zh-CN"/>
              </w:rPr>
              <w:t>全自动固液吹扫捕集仪</w:t>
            </w:r>
            <w:r>
              <w:rPr>
                <w:rFonts w:hint="eastAsia" w:ascii="宋体" w:hAnsi="宋体" w:cs="宋体"/>
                <w:b/>
                <w:bCs w:val="0"/>
                <w:szCs w:val="21"/>
                <w:lang w:val="en-US" w:eastAsia="zh-CN"/>
              </w:rPr>
              <w:t>或</w:t>
            </w:r>
            <w:r>
              <w:rPr>
                <w:rFonts w:hint="eastAsia" w:ascii="宋体" w:hAnsi="宋体" w:cs="宋体"/>
                <w:b/>
                <w:bCs w:val="0"/>
                <w:szCs w:val="21"/>
                <w:lang w:eastAsia="zh-CN"/>
              </w:rPr>
              <w:t>全自动高锰酸盐指数分析仪</w:t>
            </w:r>
            <w:r>
              <w:rPr>
                <w:rFonts w:hint="eastAsia" w:ascii="宋体" w:hAnsi="宋体" w:cs="宋体"/>
                <w:bCs/>
                <w:szCs w:val="21"/>
                <w:lang w:eastAsia="zh-CN"/>
              </w:rPr>
              <w:t>）</w:t>
            </w:r>
            <w:r>
              <w:rPr>
                <w:rFonts w:hint="eastAsia" w:ascii="宋体" w:hAnsi="宋体" w:eastAsia="宋体" w:cs="宋体"/>
                <w:bCs/>
                <w:szCs w:val="21"/>
              </w:rPr>
              <w:t>自20</w:t>
            </w:r>
            <w:r>
              <w:rPr>
                <w:rFonts w:hint="eastAsia" w:ascii="宋体" w:hAnsi="宋体" w:eastAsia="宋体" w:cs="宋体"/>
                <w:bCs/>
                <w:szCs w:val="21"/>
                <w:lang w:val="en-US" w:eastAsia="zh-CN"/>
              </w:rPr>
              <w:t>22</w:t>
            </w:r>
            <w:r>
              <w:rPr>
                <w:rFonts w:hint="eastAsia" w:ascii="宋体" w:hAnsi="宋体" w:eastAsia="宋体" w:cs="宋体"/>
                <w:bCs/>
                <w:szCs w:val="21"/>
              </w:rPr>
              <w:t>年1月1日起（以签订合同时间为准）与不同的最终用户签订的销售合同评分，每提供一份得</w:t>
            </w:r>
            <w:r>
              <w:rPr>
                <w:rFonts w:hint="eastAsia" w:ascii="宋体" w:hAnsi="宋体" w:cs="宋体"/>
                <w:bCs/>
                <w:szCs w:val="21"/>
                <w:lang w:val="en-US" w:eastAsia="zh-CN"/>
              </w:rPr>
              <w:t>0.5</w:t>
            </w:r>
            <w:r>
              <w:rPr>
                <w:rFonts w:hint="eastAsia" w:ascii="宋体" w:hAnsi="宋体" w:eastAsia="宋体" w:cs="宋体"/>
                <w:bCs/>
                <w:szCs w:val="21"/>
              </w:rPr>
              <w:t>分，最多得3分。（</w:t>
            </w:r>
            <w:r>
              <w:rPr>
                <w:rFonts w:hint="eastAsia" w:ascii="宋体" w:hAnsi="宋体" w:eastAsia="宋体" w:cs="宋体"/>
                <w:b/>
                <w:bCs/>
                <w:szCs w:val="21"/>
              </w:rPr>
              <w:t>提供合同扫描件</w:t>
            </w:r>
            <w:r>
              <w:rPr>
                <w:rFonts w:hint="eastAsia" w:ascii="宋体" w:hAnsi="宋体" w:eastAsia="宋体" w:cs="宋体"/>
                <w:b/>
                <w:szCs w:val="21"/>
              </w:rPr>
              <w:t>并加盖公章</w:t>
            </w:r>
            <w:r>
              <w:rPr>
                <w:rFonts w:hint="eastAsia" w:ascii="宋体" w:hAnsi="宋体" w:eastAsia="宋体" w:cs="宋体"/>
                <w:b/>
                <w:bCs/>
                <w:szCs w:val="21"/>
              </w:rPr>
              <w:t>，</w:t>
            </w:r>
            <w:r>
              <w:rPr>
                <w:rFonts w:hint="eastAsia"/>
                <w:b/>
                <w:bCs/>
                <w:highlight w:val="none"/>
                <w:lang w:val="zh-CN" w:eastAsia="zh-CN"/>
              </w:rPr>
              <w:t>未提供或无法认定的不得分</w:t>
            </w:r>
            <w:r>
              <w:rPr>
                <w:rFonts w:hint="eastAsia" w:ascii="宋体" w:hAnsi="宋体" w:eastAsia="宋体" w:cs="宋体"/>
                <w:bCs/>
                <w:szCs w:val="21"/>
              </w:rPr>
              <w:t>）</w:t>
            </w:r>
          </w:p>
          <w:p w14:paraId="343530D2">
            <w:pPr>
              <w:rPr>
                <w:rFonts w:hint="eastAsia" w:ascii="宋体" w:hAnsi="宋体" w:eastAsia="宋体" w:cs="宋体"/>
                <w:bCs/>
                <w:szCs w:val="21"/>
              </w:rPr>
            </w:pPr>
            <w:r>
              <w:rPr>
                <w:rFonts w:hint="eastAsia" w:ascii="宋体" w:hAnsi="宋体" w:eastAsia="宋体" w:cs="宋体"/>
                <w:bCs/>
                <w:szCs w:val="21"/>
              </w:rPr>
              <w:t>注：投标产品为对省级以上主管部门认定的首台套产品，自纳入《省推广应用指导目录》起三年内参加政府采购活动，视同已具备相应销售业绩，本项得满分，提供相关的证明材料。</w:t>
            </w:r>
          </w:p>
        </w:tc>
      </w:tr>
      <w:tr w14:paraId="758B64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3" w:type="pct"/>
            <w:noWrap w:val="0"/>
            <w:tcMar>
              <w:top w:w="15" w:type="dxa"/>
              <w:left w:w="108" w:type="dxa"/>
              <w:bottom w:w="0" w:type="dxa"/>
              <w:right w:w="108" w:type="dxa"/>
            </w:tcMar>
            <w:vAlign w:val="center"/>
          </w:tcPr>
          <w:p w14:paraId="1A566067">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999" w:type="pct"/>
            <w:noWrap w:val="0"/>
            <w:tcMar>
              <w:top w:w="15" w:type="dxa"/>
              <w:left w:w="108" w:type="dxa"/>
              <w:bottom w:w="0" w:type="dxa"/>
              <w:right w:w="108" w:type="dxa"/>
            </w:tcMar>
            <w:vAlign w:val="center"/>
          </w:tcPr>
          <w:p w14:paraId="73093D83">
            <w:pPr>
              <w:jc w:val="center"/>
              <w:rPr>
                <w:rFonts w:hint="eastAsia" w:ascii="宋体" w:hAnsi="宋体" w:eastAsia="宋体" w:cs="宋体"/>
                <w:szCs w:val="21"/>
              </w:rPr>
            </w:pPr>
            <w:r>
              <w:rPr>
                <w:rFonts w:hint="eastAsia" w:ascii="宋体" w:hAnsi="宋体" w:eastAsia="宋体" w:cs="宋体"/>
                <w:szCs w:val="21"/>
                <w:lang w:val="zh-CN"/>
              </w:rPr>
              <w:t>供货、</w:t>
            </w:r>
            <w:r>
              <w:rPr>
                <w:rFonts w:hint="eastAsia" w:ascii="宋体" w:hAnsi="宋体" w:eastAsia="宋体" w:cs="宋体"/>
                <w:szCs w:val="21"/>
              </w:rPr>
              <w:t>运输、</w:t>
            </w:r>
            <w:r>
              <w:rPr>
                <w:rFonts w:hint="eastAsia" w:ascii="宋体" w:hAnsi="宋体" w:eastAsia="宋体" w:cs="宋体"/>
                <w:szCs w:val="21"/>
                <w:lang w:val="zh-CN"/>
              </w:rPr>
              <w:t>安装、调试、验收的方案和措施（</w:t>
            </w:r>
            <w:r>
              <w:rPr>
                <w:rFonts w:hint="eastAsia" w:ascii="宋体" w:hAnsi="宋体" w:eastAsia="宋体" w:cs="宋体"/>
                <w:szCs w:val="21"/>
                <w:lang w:val="en-US" w:eastAsia="zh-CN"/>
              </w:rPr>
              <w:t>5</w:t>
            </w:r>
            <w:r>
              <w:rPr>
                <w:rFonts w:hint="eastAsia" w:ascii="宋体" w:hAnsi="宋体" w:eastAsia="宋体" w:cs="宋体"/>
                <w:szCs w:val="21"/>
                <w:lang w:val="zh-CN"/>
              </w:rPr>
              <w:t>分）</w:t>
            </w:r>
          </w:p>
        </w:tc>
        <w:tc>
          <w:tcPr>
            <w:tcW w:w="331" w:type="pct"/>
            <w:noWrap w:val="0"/>
            <w:tcMar>
              <w:top w:w="15" w:type="dxa"/>
              <w:left w:w="108" w:type="dxa"/>
              <w:bottom w:w="0" w:type="dxa"/>
              <w:right w:w="108" w:type="dxa"/>
            </w:tcMar>
            <w:vAlign w:val="center"/>
          </w:tcPr>
          <w:p w14:paraId="1325816F">
            <w:pPr>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3335" w:type="pct"/>
            <w:noWrap w:val="0"/>
            <w:tcMar>
              <w:top w:w="15" w:type="dxa"/>
              <w:left w:w="108" w:type="dxa"/>
              <w:bottom w:w="0" w:type="dxa"/>
              <w:right w:w="108" w:type="dxa"/>
            </w:tcMar>
            <w:vAlign w:val="center"/>
          </w:tcPr>
          <w:p w14:paraId="76202523">
            <w:pPr>
              <w:pStyle w:val="23"/>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lang w:val="en-US" w:eastAsia="zh-CN"/>
              </w:rPr>
              <w:t>根据供应商提供的</w:t>
            </w:r>
            <w:r>
              <w:rPr>
                <w:rFonts w:hint="eastAsia" w:ascii="宋体" w:hAnsi="宋体" w:eastAsia="宋体" w:cs="宋体"/>
                <w:b w:val="0"/>
                <w:bCs/>
                <w:color w:val="000000"/>
                <w:kern w:val="0"/>
                <w:szCs w:val="21"/>
              </w:rPr>
              <w:t>本项目供货、运输、安装、调试及验收的方案</w:t>
            </w:r>
            <w:r>
              <w:rPr>
                <w:rFonts w:hint="eastAsia" w:ascii="宋体" w:hAnsi="宋体" w:eastAsia="宋体" w:cs="宋体"/>
                <w:b w:val="0"/>
                <w:bCs/>
                <w:color w:val="000000"/>
                <w:kern w:val="0"/>
                <w:szCs w:val="21"/>
                <w:lang w:val="zh-CN"/>
              </w:rPr>
              <w:t>和措施</w:t>
            </w:r>
            <w:r>
              <w:rPr>
                <w:rFonts w:hint="eastAsia" w:hAnsi="宋体" w:cs="宋体"/>
                <w:b w:val="0"/>
                <w:bCs/>
                <w:color w:val="000000"/>
                <w:kern w:val="0"/>
                <w:szCs w:val="21"/>
              </w:rPr>
              <w:t>要点齐全</w:t>
            </w:r>
            <w:r>
              <w:rPr>
                <w:rFonts w:hint="eastAsia" w:hAnsi="宋体" w:cs="宋体"/>
                <w:b w:val="0"/>
                <w:bCs/>
                <w:color w:val="000000"/>
                <w:kern w:val="0"/>
                <w:szCs w:val="21"/>
                <w:lang w:eastAsia="zh-CN"/>
              </w:rPr>
              <w:t>，</w:t>
            </w:r>
            <w:r>
              <w:rPr>
                <w:rFonts w:hint="eastAsia" w:hAnsi="宋体" w:cs="宋体"/>
                <w:b w:val="0"/>
                <w:bCs/>
                <w:color w:val="000000"/>
                <w:kern w:val="0"/>
                <w:szCs w:val="21"/>
              </w:rPr>
              <w:t>方案</w:t>
            </w:r>
            <w:r>
              <w:rPr>
                <w:rFonts w:hint="eastAsia" w:hAnsi="宋体" w:cs="宋体"/>
                <w:b w:val="0"/>
                <w:bCs/>
                <w:color w:val="000000"/>
                <w:kern w:val="0"/>
                <w:szCs w:val="21"/>
                <w:lang w:val="en-US" w:eastAsia="zh-CN"/>
              </w:rPr>
              <w:t>科学合理、有针对性及可操作性，标准明确，</w:t>
            </w:r>
            <w:r>
              <w:rPr>
                <w:rFonts w:hint="eastAsia" w:hAnsi="宋体" w:cs="宋体"/>
                <w:b w:val="0"/>
                <w:bCs/>
                <w:color w:val="000000"/>
                <w:kern w:val="0"/>
                <w:szCs w:val="21"/>
              </w:rPr>
              <w:t>风险预防措施可靠</w:t>
            </w:r>
            <w:r>
              <w:rPr>
                <w:rFonts w:hint="eastAsia" w:hAnsi="宋体" w:cs="宋体"/>
                <w:b w:val="0"/>
                <w:bCs/>
                <w:color w:val="000000"/>
                <w:kern w:val="0"/>
                <w:szCs w:val="21"/>
                <w:lang w:val="en-US" w:eastAsia="zh-CN"/>
              </w:rPr>
              <w:t>进行评分（最高5分，评分范围：1，2，3，4，5）</w:t>
            </w:r>
            <w:r>
              <w:rPr>
                <w:rFonts w:hint="eastAsia" w:hAnsi="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未提供相关内容的不得分</w:t>
            </w:r>
            <w:r>
              <w:rPr>
                <w:rFonts w:hint="eastAsia" w:ascii="宋体" w:hAnsi="宋体" w:eastAsia="宋体" w:cs="宋体"/>
                <w:b w:val="0"/>
                <w:bCs/>
                <w:color w:val="000000"/>
                <w:kern w:val="0"/>
                <w:szCs w:val="21"/>
              </w:rPr>
              <w:t>。</w:t>
            </w:r>
          </w:p>
        </w:tc>
      </w:tr>
      <w:tr w14:paraId="111B6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jc w:val="center"/>
        </w:trPr>
        <w:tc>
          <w:tcPr>
            <w:tcW w:w="333" w:type="pct"/>
            <w:vMerge w:val="restart"/>
            <w:noWrap w:val="0"/>
            <w:vAlign w:val="center"/>
          </w:tcPr>
          <w:p w14:paraId="0F55E04F">
            <w:pPr>
              <w:jc w:val="center"/>
              <w:rPr>
                <w:rFonts w:hint="eastAsia" w:ascii="宋体" w:hAnsi="宋体" w:eastAsia="宋体" w:cs="宋体"/>
                <w:bCs/>
                <w:szCs w:val="21"/>
                <w:lang w:eastAsia="zh-CN"/>
              </w:rPr>
            </w:pPr>
            <w:r>
              <w:rPr>
                <w:rFonts w:hint="eastAsia" w:ascii="宋体" w:hAnsi="宋体" w:cs="宋体"/>
                <w:bCs/>
                <w:szCs w:val="21"/>
                <w:lang w:val="en-US" w:eastAsia="zh-CN"/>
              </w:rPr>
              <w:t>7</w:t>
            </w:r>
          </w:p>
        </w:tc>
        <w:tc>
          <w:tcPr>
            <w:tcW w:w="999" w:type="pct"/>
            <w:vMerge w:val="restart"/>
            <w:noWrap w:val="0"/>
            <w:vAlign w:val="center"/>
          </w:tcPr>
          <w:p w14:paraId="6C88AE5A">
            <w:pPr>
              <w:rPr>
                <w:rFonts w:hint="eastAsia" w:ascii="宋体" w:hAnsi="宋体" w:eastAsia="宋体" w:cs="宋体"/>
                <w:bCs/>
                <w:szCs w:val="21"/>
              </w:rPr>
            </w:pPr>
            <w:r>
              <w:rPr>
                <w:rFonts w:hint="eastAsia" w:ascii="宋体" w:hAnsi="宋体" w:eastAsia="宋体" w:cs="宋体"/>
                <w:bCs/>
                <w:szCs w:val="21"/>
              </w:rPr>
              <w:t>售后服务承诺（</w:t>
            </w:r>
            <w:r>
              <w:rPr>
                <w:rFonts w:hint="eastAsia" w:ascii="宋体" w:hAnsi="宋体" w:cs="宋体"/>
                <w:bCs/>
                <w:szCs w:val="21"/>
                <w:lang w:val="en-US" w:eastAsia="zh-CN"/>
              </w:rPr>
              <w:t>9</w:t>
            </w:r>
            <w:r>
              <w:rPr>
                <w:rFonts w:hint="eastAsia" w:ascii="宋体" w:hAnsi="宋体" w:eastAsia="宋体" w:cs="宋体"/>
                <w:bCs/>
                <w:szCs w:val="21"/>
              </w:rPr>
              <w:t>分）</w:t>
            </w:r>
          </w:p>
        </w:tc>
        <w:tc>
          <w:tcPr>
            <w:tcW w:w="331" w:type="pct"/>
            <w:noWrap w:val="0"/>
            <w:vAlign w:val="center"/>
          </w:tcPr>
          <w:p w14:paraId="347A9E04">
            <w:pPr>
              <w:jc w:val="center"/>
              <w:rPr>
                <w:rFonts w:hint="eastAsia" w:ascii="宋体" w:hAnsi="宋体" w:eastAsia="宋体" w:cs="宋体"/>
                <w:szCs w:val="21"/>
              </w:rPr>
            </w:pPr>
            <w:r>
              <w:rPr>
                <w:rFonts w:hint="eastAsia" w:ascii="宋体" w:hAnsi="宋体" w:eastAsia="宋体" w:cs="宋体"/>
                <w:szCs w:val="21"/>
              </w:rPr>
              <w:t>4</w:t>
            </w:r>
          </w:p>
        </w:tc>
        <w:tc>
          <w:tcPr>
            <w:tcW w:w="3335" w:type="pct"/>
            <w:noWrap w:val="0"/>
            <w:tcMar>
              <w:top w:w="15" w:type="dxa"/>
              <w:left w:w="108" w:type="dxa"/>
              <w:bottom w:w="0" w:type="dxa"/>
              <w:right w:w="108" w:type="dxa"/>
            </w:tcMar>
            <w:vAlign w:val="top"/>
          </w:tcPr>
          <w:p w14:paraId="1E79D62C">
            <w:pPr>
              <w:jc w:val="left"/>
              <w:rPr>
                <w:rFonts w:hint="eastAsia" w:ascii="宋体" w:hAnsi="宋体" w:eastAsia="宋体" w:cs="宋体"/>
                <w:szCs w:val="21"/>
              </w:rPr>
            </w:pPr>
            <w:r>
              <w:rPr>
                <w:rFonts w:hint="eastAsia" w:ascii="宋体" w:hAnsi="宋体" w:eastAsia="宋体" w:cs="宋体"/>
                <w:szCs w:val="21"/>
              </w:rPr>
              <w:t>质保期在1年基础上每增加1年得2分，最多得4分。</w:t>
            </w:r>
          </w:p>
        </w:tc>
      </w:tr>
      <w:tr w14:paraId="4415EF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333" w:type="pct"/>
            <w:vMerge w:val="continue"/>
            <w:noWrap w:val="0"/>
            <w:vAlign w:val="center"/>
          </w:tcPr>
          <w:p w14:paraId="6B3E8565">
            <w:pPr>
              <w:jc w:val="center"/>
              <w:rPr>
                <w:rFonts w:hint="eastAsia" w:ascii="宋体" w:hAnsi="宋体" w:eastAsia="宋体" w:cs="宋体"/>
                <w:bCs/>
                <w:szCs w:val="21"/>
              </w:rPr>
            </w:pPr>
          </w:p>
        </w:tc>
        <w:tc>
          <w:tcPr>
            <w:tcW w:w="999" w:type="pct"/>
            <w:vMerge w:val="continue"/>
            <w:noWrap w:val="0"/>
            <w:vAlign w:val="center"/>
          </w:tcPr>
          <w:p w14:paraId="07B8BD49">
            <w:pPr>
              <w:rPr>
                <w:rFonts w:hint="eastAsia" w:ascii="宋体" w:hAnsi="宋体" w:eastAsia="宋体" w:cs="宋体"/>
                <w:bCs/>
                <w:szCs w:val="21"/>
              </w:rPr>
            </w:pPr>
          </w:p>
        </w:tc>
        <w:tc>
          <w:tcPr>
            <w:tcW w:w="331" w:type="pct"/>
            <w:noWrap w:val="0"/>
            <w:vAlign w:val="center"/>
          </w:tcPr>
          <w:p w14:paraId="2488104C">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335" w:type="pct"/>
            <w:noWrap w:val="0"/>
            <w:tcMar>
              <w:top w:w="15" w:type="dxa"/>
              <w:left w:w="108" w:type="dxa"/>
              <w:bottom w:w="0" w:type="dxa"/>
              <w:right w:w="108" w:type="dxa"/>
            </w:tcMar>
            <w:vAlign w:val="top"/>
          </w:tcPr>
          <w:p w14:paraId="094C00FB">
            <w:pPr>
              <w:pStyle w:val="23"/>
              <w:rPr>
                <w:rFonts w:hint="eastAsia" w:ascii="宋体" w:hAnsi="宋体" w:eastAsia="宋体" w:cs="宋体"/>
                <w:color w:val="000000"/>
                <w:kern w:val="0"/>
                <w:szCs w:val="21"/>
                <w:lang w:eastAsia="zh-CN"/>
              </w:rPr>
            </w:pPr>
            <w:r>
              <w:rPr>
                <w:rFonts w:hint="eastAsia" w:ascii="宋体" w:hAnsi="宋体" w:eastAsia="宋体" w:cs="宋体"/>
                <w:b w:val="0"/>
                <w:bCs/>
                <w:color w:val="000000"/>
                <w:kern w:val="0"/>
                <w:szCs w:val="21"/>
              </w:rPr>
              <w:t>根据供应商售后服务承诺的范围和完善程度（</w:t>
            </w:r>
            <w:r>
              <w:rPr>
                <w:rFonts w:hint="eastAsia" w:ascii="宋体" w:hAnsi="宋体" w:eastAsia="宋体" w:cs="宋体"/>
                <w:b w:val="0"/>
                <w:bCs/>
                <w:color w:val="000000"/>
                <w:kern w:val="0"/>
                <w:szCs w:val="21"/>
                <w:lang w:val="en-US" w:eastAsia="zh-CN"/>
              </w:rPr>
              <w:t>包括</w:t>
            </w:r>
            <w:r>
              <w:rPr>
                <w:rFonts w:hint="eastAsia" w:ascii="宋体" w:hAnsi="宋体" w:eastAsia="宋体" w:cs="宋体"/>
                <w:b w:val="0"/>
                <w:bCs/>
                <w:color w:val="000000"/>
                <w:kern w:val="0"/>
                <w:szCs w:val="21"/>
              </w:rPr>
              <w:t>保修范围</w:t>
            </w:r>
            <w:r>
              <w:rPr>
                <w:rFonts w:hint="eastAsia" w:ascii="宋体" w:hAnsi="宋体" w:eastAsia="宋体" w:cs="宋体"/>
                <w:b w:val="0"/>
                <w:bCs/>
                <w:color w:val="000000"/>
                <w:kern w:val="0"/>
                <w:szCs w:val="21"/>
                <w:lang w:val="en-US" w:eastAsia="zh-CN"/>
              </w:rPr>
              <w:t>广</w:t>
            </w:r>
            <w:r>
              <w:rPr>
                <w:rFonts w:hint="eastAsia" w:ascii="宋体" w:hAnsi="宋体" w:eastAsia="宋体" w:cs="宋体"/>
                <w:b w:val="0"/>
                <w:bCs/>
                <w:color w:val="000000"/>
                <w:kern w:val="0"/>
                <w:szCs w:val="21"/>
              </w:rPr>
              <w:t>、服务标准</w:t>
            </w:r>
            <w:r>
              <w:rPr>
                <w:rFonts w:hint="eastAsia" w:ascii="宋体" w:hAnsi="宋体" w:eastAsia="宋体" w:cs="宋体"/>
                <w:b w:val="0"/>
                <w:bCs/>
                <w:color w:val="000000"/>
                <w:kern w:val="0"/>
                <w:szCs w:val="21"/>
                <w:lang w:val="en-US" w:eastAsia="zh-CN"/>
              </w:rPr>
              <w:t>明确</w:t>
            </w:r>
            <w:r>
              <w:rPr>
                <w:rFonts w:hint="eastAsia" w:ascii="宋体" w:hAnsi="宋体" w:eastAsia="宋体" w:cs="宋体"/>
                <w:b w:val="0"/>
                <w:bCs/>
                <w:color w:val="000000"/>
                <w:kern w:val="0"/>
                <w:szCs w:val="21"/>
              </w:rPr>
              <w:t>、人员配备</w:t>
            </w:r>
            <w:r>
              <w:rPr>
                <w:rFonts w:hint="eastAsia" w:ascii="宋体" w:hAnsi="宋体" w:eastAsia="宋体" w:cs="宋体"/>
                <w:b w:val="0"/>
                <w:bCs/>
                <w:color w:val="000000"/>
                <w:kern w:val="0"/>
                <w:szCs w:val="21"/>
                <w:lang w:val="en-US" w:eastAsia="zh-CN"/>
              </w:rPr>
              <w:t>充足</w:t>
            </w:r>
            <w:r>
              <w:rPr>
                <w:rFonts w:hint="eastAsia" w:ascii="宋体" w:hAnsi="宋体" w:eastAsia="宋体" w:cs="宋体"/>
                <w:b w:val="0"/>
                <w:bCs/>
                <w:color w:val="000000"/>
                <w:kern w:val="0"/>
                <w:szCs w:val="21"/>
              </w:rPr>
              <w:t>、故障响应</w:t>
            </w:r>
            <w:r>
              <w:rPr>
                <w:rFonts w:hint="eastAsia" w:ascii="宋体" w:hAnsi="宋体" w:eastAsia="宋体" w:cs="宋体"/>
                <w:b w:val="0"/>
                <w:bCs/>
                <w:color w:val="000000"/>
                <w:kern w:val="0"/>
                <w:szCs w:val="21"/>
                <w:lang w:val="en-US" w:eastAsia="zh-CN"/>
              </w:rPr>
              <w:t>及时</w:t>
            </w:r>
            <w:r>
              <w:rPr>
                <w:rFonts w:hint="eastAsia" w:ascii="宋体" w:hAnsi="宋体" w:eastAsia="宋体" w:cs="宋体"/>
                <w:b w:val="0"/>
                <w:bCs/>
                <w:color w:val="000000"/>
                <w:kern w:val="0"/>
                <w:szCs w:val="21"/>
              </w:rPr>
              <w:t>、修复时间方式</w:t>
            </w:r>
            <w:r>
              <w:rPr>
                <w:rFonts w:hint="eastAsia" w:ascii="宋体" w:hAnsi="宋体" w:eastAsia="宋体" w:cs="宋体"/>
                <w:b w:val="0"/>
                <w:bCs/>
                <w:color w:val="000000"/>
                <w:kern w:val="0"/>
                <w:szCs w:val="21"/>
                <w:lang w:val="en-US" w:eastAsia="zh-CN"/>
              </w:rPr>
              <w:t>可靠</w:t>
            </w:r>
            <w:r>
              <w:rPr>
                <w:rFonts w:hint="eastAsia" w:ascii="宋体" w:hAnsi="宋体" w:eastAsia="宋体" w:cs="宋体"/>
                <w:b w:val="0"/>
                <w:bCs/>
                <w:color w:val="000000"/>
                <w:kern w:val="0"/>
                <w:szCs w:val="21"/>
              </w:rPr>
              <w:t>、提供详细的“三包”免费保修及备品备件</w:t>
            </w:r>
            <w:r>
              <w:rPr>
                <w:rFonts w:hint="eastAsia" w:ascii="宋体" w:hAnsi="宋体" w:eastAsia="宋体" w:cs="宋体"/>
                <w:b w:val="0"/>
                <w:bCs/>
                <w:color w:val="000000"/>
                <w:kern w:val="0"/>
                <w:szCs w:val="21"/>
                <w:lang w:val="en-US" w:eastAsia="zh-CN"/>
              </w:rPr>
              <w:t>充足</w:t>
            </w:r>
            <w:r>
              <w:rPr>
                <w:rFonts w:hint="eastAsia" w:ascii="宋体" w:hAnsi="宋体" w:eastAsia="宋体" w:cs="宋体"/>
                <w:b w:val="0"/>
                <w:bCs/>
                <w:color w:val="000000"/>
                <w:kern w:val="0"/>
                <w:szCs w:val="21"/>
              </w:rPr>
              <w:t>、培训</w:t>
            </w:r>
            <w:r>
              <w:rPr>
                <w:rFonts w:hint="eastAsia" w:ascii="宋体" w:hAnsi="宋体" w:eastAsia="宋体" w:cs="宋体"/>
                <w:b w:val="0"/>
                <w:bCs/>
                <w:color w:val="000000"/>
                <w:kern w:val="0"/>
                <w:szCs w:val="21"/>
                <w:lang w:val="en-US" w:eastAsia="zh-CN"/>
              </w:rPr>
              <w:t>针对性强</w:t>
            </w:r>
            <w:r>
              <w:rPr>
                <w:rFonts w:hint="eastAsia" w:ascii="宋体" w:hAnsi="宋体" w:eastAsia="宋体" w:cs="宋体"/>
                <w:b w:val="0"/>
                <w:bCs/>
                <w:color w:val="000000"/>
                <w:kern w:val="0"/>
                <w:szCs w:val="21"/>
              </w:rPr>
              <w:t>及其他优惠</w:t>
            </w:r>
            <w:r>
              <w:rPr>
                <w:rFonts w:hint="eastAsia" w:ascii="宋体" w:hAnsi="宋体" w:eastAsia="宋体" w:cs="宋体"/>
                <w:b w:val="0"/>
                <w:bCs/>
                <w:color w:val="000000"/>
                <w:kern w:val="0"/>
                <w:szCs w:val="21"/>
                <w:lang w:val="en-US" w:eastAsia="zh-CN"/>
              </w:rPr>
              <w:t>内容丰富等</w:t>
            </w:r>
            <w:r>
              <w:rPr>
                <w:rFonts w:hint="eastAsia" w:ascii="宋体" w:hAnsi="宋体" w:eastAsia="宋体" w:cs="宋体"/>
                <w:b w:val="0"/>
                <w:bCs/>
                <w:color w:val="000000"/>
                <w:kern w:val="0"/>
                <w:szCs w:val="21"/>
              </w:rPr>
              <w:t>）</w:t>
            </w:r>
            <w:r>
              <w:rPr>
                <w:rFonts w:hint="eastAsia" w:hAnsi="宋体" w:cs="宋体"/>
                <w:b w:val="0"/>
                <w:bCs/>
                <w:color w:val="000000"/>
                <w:kern w:val="0"/>
                <w:szCs w:val="21"/>
                <w:lang w:val="en-US" w:eastAsia="zh-CN"/>
              </w:rPr>
              <w:t>进行评分（最高5分，评分范围：1，2，3，4，5）</w:t>
            </w:r>
            <w:r>
              <w:rPr>
                <w:rFonts w:hint="eastAsia" w:hAnsi="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未提供相关内容的不得分</w:t>
            </w:r>
            <w:r>
              <w:rPr>
                <w:rFonts w:hint="eastAsia" w:ascii="宋体" w:hAnsi="宋体" w:eastAsia="宋体" w:cs="宋体"/>
                <w:b w:val="0"/>
                <w:bCs/>
                <w:color w:val="000000"/>
                <w:kern w:val="0"/>
                <w:szCs w:val="21"/>
              </w:rPr>
              <w:t>。</w:t>
            </w:r>
          </w:p>
        </w:tc>
      </w:tr>
      <w:tr w14:paraId="0B11E7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33" w:type="pct"/>
            <w:noWrap w:val="0"/>
            <w:vAlign w:val="center"/>
          </w:tcPr>
          <w:p w14:paraId="60BABDE1">
            <w:pPr>
              <w:jc w:val="center"/>
              <w:rPr>
                <w:rFonts w:hint="eastAsia" w:ascii="宋体" w:hAnsi="宋体" w:eastAsia="宋体" w:cs="宋体"/>
                <w:bCs/>
                <w:szCs w:val="21"/>
                <w:lang w:eastAsia="zh-CN"/>
              </w:rPr>
            </w:pPr>
            <w:r>
              <w:rPr>
                <w:rFonts w:hint="eastAsia" w:ascii="宋体" w:hAnsi="宋体" w:cs="宋体"/>
                <w:bCs/>
                <w:szCs w:val="21"/>
                <w:lang w:val="en-US" w:eastAsia="zh-CN"/>
              </w:rPr>
              <w:t>8</w:t>
            </w:r>
          </w:p>
        </w:tc>
        <w:tc>
          <w:tcPr>
            <w:tcW w:w="999" w:type="pct"/>
            <w:noWrap w:val="0"/>
            <w:vAlign w:val="center"/>
          </w:tcPr>
          <w:p w14:paraId="322C7447">
            <w:pPr>
              <w:rPr>
                <w:rFonts w:hint="eastAsia" w:ascii="宋体" w:hAnsi="宋体" w:eastAsia="宋体" w:cs="宋体"/>
                <w:bCs/>
                <w:szCs w:val="21"/>
              </w:rPr>
            </w:pPr>
            <w:r>
              <w:rPr>
                <w:rFonts w:hint="eastAsia" w:ascii="宋体" w:hAnsi="宋体" w:eastAsia="宋体" w:cs="宋体"/>
                <w:bCs/>
                <w:szCs w:val="21"/>
              </w:rPr>
              <w:t>节能环保（1分）</w:t>
            </w:r>
          </w:p>
        </w:tc>
        <w:tc>
          <w:tcPr>
            <w:tcW w:w="331" w:type="pct"/>
            <w:noWrap w:val="0"/>
            <w:vAlign w:val="center"/>
          </w:tcPr>
          <w:p w14:paraId="78AB21BC">
            <w:pPr>
              <w:jc w:val="center"/>
              <w:rPr>
                <w:rFonts w:hint="eastAsia" w:ascii="宋体" w:hAnsi="宋体" w:eastAsia="宋体" w:cs="宋体"/>
                <w:szCs w:val="21"/>
              </w:rPr>
            </w:pPr>
            <w:r>
              <w:rPr>
                <w:rFonts w:hint="eastAsia" w:ascii="宋体" w:hAnsi="宋体" w:eastAsia="宋体" w:cs="宋体"/>
                <w:szCs w:val="21"/>
              </w:rPr>
              <w:t>1</w:t>
            </w:r>
          </w:p>
        </w:tc>
        <w:tc>
          <w:tcPr>
            <w:tcW w:w="3335" w:type="pct"/>
            <w:noWrap w:val="0"/>
            <w:tcMar>
              <w:top w:w="15" w:type="dxa"/>
              <w:left w:w="108" w:type="dxa"/>
              <w:bottom w:w="0" w:type="dxa"/>
              <w:right w:w="108" w:type="dxa"/>
            </w:tcMar>
            <w:vAlign w:val="center"/>
          </w:tcPr>
          <w:p w14:paraId="195AE453">
            <w:pPr>
              <w:rPr>
                <w:rFonts w:ascii="宋体" w:hAnsi="宋体" w:cs="宋体"/>
                <w:bCs/>
                <w:color w:val="auto"/>
                <w:szCs w:val="21"/>
              </w:rPr>
            </w:pPr>
            <w:r>
              <w:rPr>
                <w:rFonts w:hint="eastAsia" w:ascii="宋体" w:hAnsi="宋体" w:cs="宋体"/>
                <w:bCs/>
                <w:color w:val="auto"/>
                <w:szCs w:val="21"/>
              </w:rPr>
              <w:t>1、投标主要货物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bCs/>
                <w:color w:val="auto"/>
                <w:szCs w:val="21"/>
                <w:lang w:val="en-US" w:eastAsia="zh-CN"/>
              </w:rPr>
              <w:t>0.5</w:t>
            </w:r>
            <w:r>
              <w:rPr>
                <w:rFonts w:hint="eastAsia" w:ascii="宋体" w:hAnsi="宋体" w:cs="宋体"/>
                <w:bCs/>
                <w:color w:val="auto"/>
                <w:szCs w:val="21"/>
              </w:rPr>
              <w:t>分；（</w:t>
            </w:r>
            <w:r>
              <w:rPr>
                <w:rFonts w:hint="eastAsia" w:ascii="宋体" w:hAnsi="宋体" w:cs="宋体"/>
                <w:b/>
                <w:color w:val="auto"/>
                <w:szCs w:val="21"/>
              </w:rPr>
              <w:t>须提供证书扫描件并加盖公章，否则不得分</w:t>
            </w:r>
            <w:r>
              <w:rPr>
                <w:rFonts w:hint="eastAsia" w:ascii="宋体" w:hAnsi="宋体" w:cs="宋体"/>
                <w:bCs/>
                <w:color w:val="auto"/>
                <w:szCs w:val="21"/>
              </w:rPr>
              <w:t>）</w:t>
            </w:r>
          </w:p>
          <w:p w14:paraId="73C90553">
            <w:pPr>
              <w:rPr>
                <w:rFonts w:hint="eastAsia" w:ascii="宋体" w:hAnsi="宋体" w:eastAsia="宋体" w:cs="宋体"/>
                <w:bCs/>
                <w:szCs w:val="21"/>
              </w:rPr>
            </w:pPr>
            <w:r>
              <w:rPr>
                <w:rFonts w:hint="eastAsia" w:ascii="宋体" w:hAnsi="宋体" w:cs="宋体"/>
                <w:bCs/>
                <w:color w:val="auto"/>
                <w:szCs w:val="21"/>
              </w:rPr>
              <w:t>2、投标主要货物</w:t>
            </w:r>
            <w:r>
              <w:rPr>
                <w:rFonts w:hint="eastAsia" w:ascii="宋体" w:hAnsi="宋体"/>
                <w:caps/>
                <w:color w:val="auto"/>
                <w:szCs w:val="21"/>
              </w:rPr>
              <w:t>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aps/>
                <w:color w:val="auto"/>
                <w:szCs w:val="21"/>
                <w:lang w:val="en-US" w:eastAsia="zh-CN"/>
              </w:rPr>
              <w:t>0.5</w:t>
            </w:r>
            <w:r>
              <w:rPr>
                <w:rFonts w:hint="eastAsia" w:ascii="宋体" w:hAnsi="宋体"/>
                <w:caps/>
                <w:color w:val="auto"/>
                <w:szCs w:val="21"/>
              </w:rPr>
              <w:t>分</w:t>
            </w:r>
            <w:r>
              <w:rPr>
                <w:rFonts w:hint="eastAsia" w:ascii="宋体" w:hAnsi="宋体" w:cs="宋体"/>
                <w:bCs/>
                <w:color w:val="auto"/>
                <w:szCs w:val="21"/>
              </w:rPr>
              <w:t>。（</w:t>
            </w:r>
            <w:r>
              <w:rPr>
                <w:rFonts w:hint="eastAsia" w:ascii="宋体" w:hAnsi="宋体" w:cs="宋体"/>
                <w:b/>
                <w:color w:val="auto"/>
                <w:szCs w:val="21"/>
              </w:rPr>
              <w:t>须提供证书扫描件并加盖公章，否则不得分</w:t>
            </w:r>
            <w:r>
              <w:rPr>
                <w:rFonts w:hint="eastAsia" w:ascii="宋体" w:hAnsi="宋体" w:cs="宋体"/>
                <w:bCs/>
                <w:color w:val="auto"/>
                <w:szCs w:val="21"/>
              </w:rPr>
              <w:t>）</w:t>
            </w:r>
          </w:p>
        </w:tc>
      </w:tr>
    </w:tbl>
    <w:p w14:paraId="689FD110">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710468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55487B2A">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30</w:t>
      </w:r>
      <w:r>
        <w:rPr>
          <w:rFonts w:hint="eastAsia" w:ascii="宋体" w:hAnsi="宋体" w:eastAsia="宋体" w:cs="宋体"/>
          <w:sz w:val="24"/>
        </w:rPr>
        <w:t xml:space="preserve">分。 </w:t>
      </w:r>
    </w:p>
    <w:p w14:paraId="33D28D0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7FC211D5">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6FE3DF0B">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2C299AD8">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30</w:t>
      </w:r>
      <w:r>
        <w:rPr>
          <w:rFonts w:hint="eastAsia" w:ascii="宋体" w:hAnsi="宋体" w:eastAsia="宋体" w:cs="宋体"/>
          <w:b/>
          <w:sz w:val="24"/>
        </w:rPr>
        <w:t>%×100</w:t>
      </w:r>
    </w:p>
    <w:p w14:paraId="23B102B7">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75911C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7D2EACE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68D7C95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7112A4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237664D">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6A4CD21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DE468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7E4522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69241B0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534BEFA3">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w:t>
      </w:r>
      <w:r>
        <w:rPr>
          <w:rFonts w:hint="eastAsia" w:ascii="宋体" w:hAnsi="宋体" w:cs="宋体"/>
          <w:b/>
          <w:bCs/>
          <w:sz w:val="24"/>
          <w:u w:val="single"/>
        </w:rPr>
        <w:t>专门面向中小企业采购项目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eastAsia="宋体" w:cs="宋体"/>
          <w:b/>
          <w:bCs/>
          <w:sz w:val="24"/>
          <w:u w:val="single"/>
          <w:lang w:eastAsia="zh-CN"/>
        </w:rPr>
        <w:t>疾控标准化建设仪器</w:t>
      </w:r>
      <w:r>
        <w:rPr>
          <w:rFonts w:hint="eastAsia" w:ascii="宋体" w:hAnsi="宋体" w:eastAsia="宋体" w:cs="宋体"/>
          <w:b/>
          <w:bCs/>
          <w:sz w:val="24"/>
        </w:rPr>
        <w:t>，对应的中小企业划分标准所属行业为</w:t>
      </w:r>
      <w:r>
        <w:rPr>
          <w:rFonts w:hint="eastAsia" w:ascii="宋体" w:hAnsi="宋体" w:cs="宋体"/>
          <w:b/>
          <w:bCs/>
          <w:sz w:val="24"/>
          <w:u w:val="single"/>
          <w:lang w:val="en-US" w:eastAsia="zh-CN"/>
        </w:rPr>
        <w:t>工业</w:t>
      </w:r>
      <w:r>
        <w:rPr>
          <w:rFonts w:hint="eastAsia" w:ascii="宋体" w:hAnsi="宋体" w:eastAsia="宋体" w:cs="宋体"/>
          <w:b w:val="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7F11332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0400C31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6BD8BD5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5239777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1E620A0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0BE87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0130887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781DDAE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6C03F7D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599869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4318F8">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268B039D">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2F0CC26E">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3D4B6E4E">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27F90396">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0416DFB3">
      <w:pPr>
        <w:spacing w:before="156" w:beforeLines="50" w:after="156" w:afterLines="50" w:line="360" w:lineRule="auto"/>
        <w:jc w:val="center"/>
        <w:outlineLvl w:val="0"/>
        <w:rPr>
          <w:rFonts w:hint="eastAsia" w:ascii="宋体" w:hAnsi="宋体" w:eastAsia="宋体" w:cs="宋体"/>
          <w:b/>
          <w:sz w:val="36"/>
          <w:szCs w:val="44"/>
        </w:rPr>
      </w:pPr>
      <w:bookmarkStart w:id="30" w:name="_Toc176605329"/>
      <w:r>
        <w:rPr>
          <w:rFonts w:hint="eastAsia" w:ascii="宋体" w:hAnsi="宋体" w:eastAsia="宋体" w:cs="宋体"/>
          <w:b/>
          <w:sz w:val="36"/>
          <w:szCs w:val="44"/>
        </w:rPr>
        <w:t>第六章  投标文件格式</w:t>
      </w:r>
      <w:bookmarkEnd w:id="30"/>
    </w:p>
    <w:p w14:paraId="169338B0">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7EE6EC83">
      <w:pPr>
        <w:rPr>
          <w:rFonts w:hint="eastAsia" w:ascii="宋体" w:hAnsi="宋体" w:eastAsia="宋体" w:cs="宋体"/>
        </w:rPr>
      </w:pPr>
    </w:p>
    <w:p w14:paraId="001FE6F5">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天台县疾病预防控制中心疾控标准化建设仪器采购项目</w:t>
      </w:r>
    </w:p>
    <w:p w14:paraId="5C885348">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48A9B278">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TCCG-2025-Z088</w:t>
      </w:r>
    </w:p>
    <w:p w14:paraId="5D90F509">
      <w:pPr>
        <w:spacing w:line="900" w:lineRule="exact"/>
        <w:jc w:val="center"/>
        <w:rPr>
          <w:rFonts w:hint="eastAsia" w:ascii="宋体" w:hAnsi="宋体" w:eastAsia="宋体" w:cs="宋体"/>
          <w:sz w:val="84"/>
        </w:rPr>
      </w:pPr>
    </w:p>
    <w:p w14:paraId="7D6F2BFF">
      <w:pPr>
        <w:pStyle w:val="9"/>
        <w:rPr>
          <w:rFonts w:hint="eastAsia" w:ascii="宋体" w:hAnsi="宋体" w:eastAsia="宋体" w:cs="宋体"/>
        </w:rPr>
      </w:pPr>
    </w:p>
    <w:p w14:paraId="58790C27">
      <w:pPr>
        <w:spacing w:line="900" w:lineRule="exact"/>
        <w:jc w:val="center"/>
        <w:rPr>
          <w:rFonts w:hint="eastAsia" w:ascii="宋体" w:hAnsi="宋体" w:eastAsia="宋体" w:cs="宋体"/>
          <w:sz w:val="84"/>
        </w:rPr>
      </w:pPr>
      <w:r>
        <w:rPr>
          <w:rFonts w:hint="eastAsia" w:ascii="宋体" w:hAnsi="宋体" w:eastAsia="宋体" w:cs="宋体"/>
          <w:sz w:val="84"/>
        </w:rPr>
        <w:t>资</w:t>
      </w:r>
    </w:p>
    <w:p w14:paraId="014D828D">
      <w:pPr>
        <w:spacing w:line="900" w:lineRule="exact"/>
        <w:jc w:val="center"/>
        <w:rPr>
          <w:rFonts w:hint="eastAsia" w:ascii="宋体" w:hAnsi="宋体" w:eastAsia="宋体" w:cs="宋体"/>
          <w:sz w:val="84"/>
        </w:rPr>
      </w:pPr>
      <w:r>
        <w:rPr>
          <w:rFonts w:hint="eastAsia" w:ascii="宋体" w:hAnsi="宋体" w:eastAsia="宋体" w:cs="宋体"/>
          <w:sz w:val="84"/>
        </w:rPr>
        <w:t>格</w:t>
      </w:r>
    </w:p>
    <w:p w14:paraId="0F985067">
      <w:pPr>
        <w:spacing w:line="900" w:lineRule="exact"/>
        <w:jc w:val="center"/>
        <w:rPr>
          <w:rFonts w:hint="eastAsia" w:ascii="宋体" w:hAnsi="宋体" w:eastAsia="宋体" w:cs="宋体"/>
          <w:sz w:val="84"/>
        </w:rPr>
      </w:pPr>
      <w:r>
        <w:rPr>
          <w:rFonts w:hint="eastAsia" w:ascii="宋体" w:hAnsi="宋体" w:eastAsia="宋体" w:cs="宋体"/>
          <w:sz w:val="84"/>
        </w:rPr>
        <w:t>文</w:t>
      </w:r>
    </w:p>
    <w:p w14:paraId="44DF7E41">
      <w:pPr>
        <w:spacing w:line="900" w:lineRule="exact"/>
        <w:jc w:val="center"/>
        <w:rPr>
          <w:rFonts w:hint="eastAsia" w:ascii="宋体" w:hAnsi="宋体" w:eastAsia="宋体" w:cs="宋体"/>
          <w:sz w:val="84"/>
        </w:rPr>
      </w:pPr>
      <w:r>
        <w:rPr>
          <w:rFonts w:hint="eastAsia" w:ascii="宋体" w:hAnsi="宋体" w:eastAsia="宋体" w:cs="宋体"/>
          <w:sz w:val="84"/>
        </w:rPr>
        <w:t>件</w:t>
      </w:r>
    </w:p>
    <w:p w14:paraId="5573E007">
      <w:pPr>
        <w:spacing w:line="900" w:lineRule="exact"/>
        <w:ind w:firstLine="2400" w:firstLineChars="750"/>
        <w:rPr>
          <w:rFonts w:hint="eastAsia" w:ascii="宋体" w:hAnsi="宋体" w:eastAsia="宋体" w:cs="宋体"/>
          <w:sz w:val="32"/>
        </w:rPr>
      </w:pPr>
    </w:p>
    <w:p w14:paraId="4B77D660">
      <w:pPr>
        <w:pStyle w:val="9"/>
        <w:rPr>
          <w:rFonts w:hint="eastAsia" w:ascii="宋体" w:hAnsi="宋体" w:eastAsia="宋体" w:cs="宋体"/>
        </w:rPr>
      </w:pPr>
    </w:p>
    <w:p w14:paraId="7BD324A9">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95E86C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462030EA">
      <w:pPr>
        <w:rPr>
          <w:rFonts w:hint="eastAsia" w:ascii="宋体" w:hAnsi="宋体" w:eastAsia="宋体" w:cs="宋体"/>
        </w:rPr>
      </w:pPr>
    </w:p>
    <w:p w14:paraId="03E823C5">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7A319BBD">
      <w:pPr>
        <w:widowControl/>
        <w:jc w:val="left"/>
        <w:rPr>
          <w:rFonts w:hint="eastAsia" w:ascii="宋体" w:hAnsi="宋体" w:eastAsia="宋体" w:cs="宋体"/>
          <w:bCs/>
        </w:rPr>
      </w:pPr>
      <w:r>
        <w:rPr>
          <w:rFonts w:hint="eastAsia" w:ascii="宋体" w:hAnsi="宋体" w:eastAsia="宋体" w:cs="宋体"/>
          <w:bCs/>
        </w:rPr>
        <w:br w:type="page"/>
      </w:r>
    </w:p>
    <w:p w14:paraId="31C79547">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28C88229">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36A629C4">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天台县疾病预防控制中心</w:t>
      </w:r>
      <w:r>
        <w:rPr>
          <w:rFonts w:hint="eastAsia" w:ascii="宋体" w:hAnsi="宋体" w:eastAsia="宋体" w:cs="宋体"/>
          <w:b/>
          <w:sz w:val="24"/>
          <w:szCs w:val="28"/>
          <w:u w:val="single"/>
        </w:rPr>
        <w:t>：</w:t>
      </w:r>
    </w:p>
    <w:p w14:paraId="7DEE4441">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6ACEBA4C">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天台县疾病预防控制中心疾控标准化建设仪器采购项目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TCCG-2025-Z088</w:t>
      </w:r>
      <w:r>
        <w:rPr>
          <w:rFonts w:hint="eastAsia" w:ascii="宋体" w:hAnsi="宋体" w:eastAsia="宋体" w:cs="宋体"/>
          <w:sz w:val="24"/>
          <w:szCs w:val="28"/>
        </w:rPr>
        <w:t>）的投标，为此，我方就本次投标有关事项郑重声明如下：</w:t>
      </w:r>
    </w:p>
    <w:p w14:paraId="151E6C8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626C59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30BAEA82">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136BB59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59755A6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165EFB4D">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09EF3449">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5D532D56">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4BF7D7FA">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21465102">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6545AA8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20E7636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91A5195">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5D62935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557554BB">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54DD38F7">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5AA72DA5">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3D55CC7E">
      <w:pPr>
        <w:widowControl/>
        <w:jc w:val="left"/>
        <w:rPr>
          <w:rFonts w:hint="eastAsia" w:ascii="宋体" w:hAnsi="宋体" w:eastAsia="宋体" w:cs="宋体"/>
          <w:bCs/>
        </w:rPr>
      </w:pPr>
      <w:r>
        <w:rPr>
          <w:rFonts w:hint="eastAsia" w:ascii="宋体" w:hAnsi="宋体" w:eastAsia="宋体" w:cs="宋体"/>
          <w:bCs/>
        </w:rPr>
        <w:br w:type="page"/>
      </w:r>
    </w:p>
    <w:p w14:paraId="0C32AA93">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250D3513">
      <w:pPr>
        <w:rPr>
          <w:rFonts w:hint="eastAsia" w:ascii="宋体" w:hAnsi="宋体" w:eastAsia="宋体" w:cs="宋体"/>
        </w:rPr>
      </w:pPr>
    </w:p>
    <w:p w14:paraId="58385DA9">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天台县疾病预防控制中心疾控标准化建设仪器采购项目</w:t>
      </w:r>
    </w:p>
    <w:p w14:paraId="12C49D05">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1F87931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TCCG-2025-Z088</w:t>
      </w:r>
    </w:p>
    <w:p w14:paraId="4B714720">
      <w:pPr>
        <w:spacing w:line="900" w:lineRule="exact"/>
        <w:jc w:val="center"/>
        <w:rPr>
          <w:rFonts w:hint="eastAsia" w:ascii="宋体" w:hAnsi="宋体" w:eastAsia="宋体" w:cs="宋体"/>
          <w:sz w:val="84"/>
        </w:rPr>
      </w:pPr>
    </w:p>
    <w:p w14:paraId="11586571">
      <w:pPr>
        <w:spacing w:line="900" w:lineRule="exact"/>
        <w:jc w:val="center"/>
        <w:rPr>
          <w:rFonts w:hint="eastAsia" w:ascii="宋体" w:hAnsi="宋体" w:eastAsia="宋体" w:cs="宋体"/>
          <w:sz w:val="84"/>
        </w:rPr>
      </w:pPr>
      <w:r>
        <w:rPr>
          <w:rFonts w:hint="eastAsia" w:ascii="宋体" w:hAnsi="宋体" w:eastAsia="宋体" w:cs="宋体"/>
          <w:sz w:val="84"/>
        </w:rPr>
        <w:t>商</w:t>
      </w:r>
    </w:p>
    <w:p w14:paraId="29E4E51D">
      <w:pPr>
        <w:spacing w:line="900" w:lineRule="exact"/>
        <w:jc w:val="center"/>
        <w:rPr>
          <w:rFonts w:hint="eastAsia" w:ascii="宋体" w:hAnsi="宋体" w:eastAsia="宋体" w:cs="宋体"/>
          <w:sz w:val="84"/>
        </w:rPr>
      </w:pPr>
      <w:r>
        <w:rPr>
          <w:rFonts w:hint="eastAsia" w:ascii="宋体" w:hAnsi="宋体" w:eastAsia="宋体" w:cs="宋体"/>
          <w:sz w:val="84"/>
        </w:rPr>
        <w:t>务</w:t>
      </w:r>
    </w:p>
    <w:p w14:paraId="78EE0174">
      <w:pPr>
        <w:spacing w:line="900" w:lineRule="exact"/>
        <w:jc w:val="center"/>
        <w:rPr>
          <w:rFonts w:hint="eastAsia" w:ascii="宋体" w:hAnsi="宋体" w:eastAsia="宋体" w:cs="宋体"/>
          <w:sz w:val="84"/>
        </w:rPr>
      </w:pPr>
      <w:r>
        <w:rPr>
          <w:rFonts w:hint="eastAsia" w:ascii="宋体" w:hAnsi="宋体" w:eastAsia="宋体" w:cs="宋体"/>
          <w:sz w:val="84"/>
        </w:rPr>
        <w:t>技</w:t>
      </w:r>
    </w:p>
    <w:p w14:paraId="53CB4619">
      <w:pPr>
        <w:spacing w:line="900" w:lineRule="exact"/>
        <w:jc w:val="center"/>
        <w:rPr>
          <w:rFonts w:hint="eastAsia" w:ascii="宋体" w:hAnsi="宋体" w:eastAsia="宋体" w:cs="宋体"/>
          <w:sz w:val="84"/>
        </w:rPr>
      </w:pPr>
      <w:r>
        <w:rPr>
          <w:rFonts w:hint="eastAsia" w:ascii="宋体" w:hAnsi="宋体" w:eastAsia="宋体" w:cs="宋体"/>
          <w:sz w:val="84"/>
        </w:rPr>
        <w:t>术</w:t>
      </w:r>
    </w:p>
    <w:p w14:paraId="67DAAF9F">
      <w:pPr>
        <w:spacing w:line="900" w:lineRule="exact"/>
        <w:jc w:val="center"/>
        <w:rPr>
          <w:rFonts w:hint="eastAsia" w:ascii="宋体" w:hAnsi="宋体" w:eastAsia="宋体" w:cs="宋体"/>
          <w:sz w:val="84"/>
        </w:rPr>
      </w:pPr>
      <w:r>
        <w:rPr>
          <w:rFonts w:hint="eastAsia" w:ascii="宋体" w:hAnsi="宋体" w:eastAsia="宋体" w:cs="宋体"/>
          <w:sz w:val="84"/>
        </w:rPr>
        <w:t>文</w:t>
      </w:r>
    </w:p>
    <w:p w14:paraId="47EA2341">
      <w:pPr>
        <w:spacing w:line="900" w:lineRule="exact"/>
        <w:jc w:val="center"/>
        <w:rPr>
          <w:rFonts w:hint="eastAsia" w:ascii="宋体" w:hAnsi="宋体" w:eastAsia="宋体" w:cs="宋体"/>
          <w:sz w:val="84"/>
        </w:rPr>
      </w:pPr>
      <w:r>
        <w:rPr>
          <w:rFonts w:hint="eastAsia" w:ascii="宋体" w:hAnsi="宋体" w:eastAsia="宋体" w:cs="宋体"/>
          <w:sz w:val="84"/>
        </w:rPr>
        <w:t>件</w:t>
      </w:r>
    </w:p>
    <w:p w14:paraId="26CA9D11">
      <w:pPr>
        <w:spacing w:line="360" w:lineRule="auto"/>
        <w:jc w:val="center"/>
        <w:rPr>
          <w:rFonts w:hint="eastAsia" w:ascii="宋体" w:hAnsi="宋体" w:eastAsia="宋体" w:cs="宋体"/>
          <w:sz w:val="36"/>
          <w:szCs w:val="36"/>
        </w:rPr>
      </w:pPr>
    </w:p>
    <w:p w14:paraId="2E220296">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5A4D4E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2362DDAC">
      <w:pPr>
        <w:rPr>
          <w:rFonts w:hint="eastAsia" w:ascii="宋体" w:hAnsi="宋体" w:eastAsia="宋体" w:cs="宋体"/>
        </w:rPr>
      </w:pPr>
    </w:p>
    <w:p w14:paraId="6C07EAB0">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1BFBE872">
      <w:pPr>
        <w:widowControl/>
        <w:jc w:val="left"/>
        <w:rPr>
          <w:rFonts w:hint="eastAsia" w:ascii="宋体" w:hAnsi="宋体" w:eastAsia="宋体" w:cs="宋体"/>
          <w:b/>
          <w:sz w:val="28"/>
        </w:rPr>
      </w:pPr>
      <w:r>
        <w:rPr>
          <w:rFonts w:hint="eastAsia" w:ascii="宋体" w:hAnsi="宋体" w:eastAsia="宋体" w:cs="宋体"/>
          <w:b/>
          <w:sz w:val="28"/>
        </w:rPr>
        <w:br w:type="page"/>
      </w:r>
    </w:p>
    <w:p w14:paraId="46F3FB4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3295E465">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7A80512F">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4DDD54F3">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50CB1141">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6FB418F6">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77E8CDFF">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242DA5D8">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220A5B89">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46EFA5CF">
      <w:pPr>
        <w:spacing w:line="520" w:lineRule="exact"/>
        <w:rPr>
          <w:rFonts w:hint="eastAsia" w:ascii="宋体" w:hAnsi="宋体" w:eastAsia="宋体" w:cs="宋体"/>
          <w:bCs/>
          <w:sz w:val="24"/>
        </w:rPr>
      </w:pPr>
    </w:p>
    <w:p w14:paraId="4A34D012">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5FADB872">
      <w:pPr>
        <w:spacing w:line="520" w:lineRule="exact"/>
        <w:jc w:val="right"/>
        <w:rPr>
          <w:rFonts w:hint="eastAsia" w:ascii="宋体" w:hAnsi="宋体" w:eastAsia="宋体" w:cs="宋体"/>
          <w:bCs/>
          <w:sz w:val="24"/>
        </w:rPr>
      </w:pPr>
    </w:p>
    <w:p w14:paraId="1693C51C">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196AEF9A">
      <w:pPr>
        <w:spacing w:line="520" w:lineRule="exact"/>
        <w:ind w:firstLine="4200" w:firstLineChars="1750"/>
        <w:rPr>
          <w:rFonts w:hint="eastAsia" w:ascii="宋体" w:hAnsi="宋体" w:eastAsia="宋体" w:cs="宋体"/>
          <w:bCs/>
          <w:sz w:val="24"/>
        </w:rPr>
      </w:pPr>
    </w:p>
    <w:p w14:paraId="697C7568">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01C15940">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D6DF857">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6C4DF55">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29374333">
      <w:pPr>
        <w:spacing w:line="460" w:lineRule="exact"/>
        <w:jc w:val="center"/>
        <w:rPr>
          <w:rFonts w:hint="eastAsia" w:ascii="宋体" w:hAnsi="宋体" w:eastAsia="宋体" w:cs="宋体"/>
          <w:bCs/>
          <w:sz w:val="24"/>
        </w:rPr>
      </w:pPr>
    </w:p>
    <w:p w14:paraId="39AEBA13">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40512E4B">
      <w:pPr>
        <w:spacing w:line="520" w:lineRule="exact"/>
        <w:rPr>
          <w:rFonts w:hint="eastAsia" w:ascii="宋体" w:hAnsi="宋体" w:eastAsia="宋体" w:cs="宋体"/>
          <w:bCs/>
          <w:sz w:val="28"/>
          <w:szCs w:val="28"/>
        </w:rPr>
      </w:pPr>
    </w:p>
    <w:p w14:paraId="6F1F37CA">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32130847">
      <w:pPr>
        <w:widowControl/>
        <w:jc w:val="left"/>
        <w:rPr>
          <w:rFonts w:hint="eastAsia" w:ascii="宋体" w:hAnsi="宋体" w:eastAsia="宋体" w:cs="宋体"/>
          <w:bCs/>
        </w:rPr>
      </w:pPr>
      <w:r>
        <w:rPr>
          <w:rFonts w:hint="eastAsia" w:ascii="宋体" w:hAnsi="宋体" w:eastAsia="宋体" w:cs="宋体"/>
          <w:bCs/>
        </w:rPr>
        <w:br w:type="page"/>
      </w:r>
    </w:p>
    <w:p w14:paraId="67A2C0C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3EB2E420">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6E070AF4">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天台县疾病预防控制中心</w:t>
      </w:r>
      <w:r>
        <w:rPr>
          <w:rFonts w:hint="eastAsia" w:ascii="宋体" w:hAnsi="宋体" w:eastAsia="宋体" w:cs="宋体"/>
          <w:b/>
          <w:sz w:val="24"/>
          <w:u w:val="single"/>
        </w:rPr>
        <w:t>：</w:t>
      </w:r>
    </w:p>
    <w:p w14:paraId="277C8CA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天台县疾病预防控制中心疾控标准化建设仪器采购项目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29EE0A7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45F3B8A0">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DAC82E0">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7DB0ABE9">
      <w:pPr>
        <w:spacing w:line="500" w:lineRule="exact"/>
        <w:ind w:firstLine="2760" w:firstLineChars="1150"/>
        <w:rPr>
          <w:rFonts w:hint="eastAsia" w:ascii="宋体" w:hAnsi="宋体" w:eastAsia="宋体" w:cs="宋体"/>
          <w:sz w:val="24"/>
        </w:rPr>
      </w:pPr>
    </w:p>
    <w:p w14:paraId="047CD1A3">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0BE3B676">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0DC5AE1B">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3C3EC32C">
      <w:pPr>
        <w:spacing w:line="520" w:lineRule="exact"/>
        <w:rPr>
          <w:rFonts w:hint="eastAsia" w:ascii="宋体" w:hAnsi="宋体" w:eastAsia="宋体" w:cs="宋体"/>
          <w:sz w:val="24"/>
        </w:rPr>
      </w:pPr>
      <w:r>
        <w:rPr>
          <w:rFonts w:hint="eastAsia" w:ascii="宋体" w:hAnsi="宋体" w:eastAsia="宋体" w:cs="宋体"/>
          <w:sz w:val="24"/>
        </w:rPr>
        <w:t xml:space="preserve"> </w:t>
      </w:r>
    </w:p>
    <w:p w14:paraId="18FD5825">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57A830EE">
      <w:pPr>
        <w:spacing w:line="420" w:lineRule="exact"/>
        <w:ind w:firstLine="560"/>
        <w:rPr>
          <w:rFonts w:hint="eastAsia" w:ascii="宋体" w:hAnsi="宋体" w:eastAsia="宋体" w:cs="宋体"/>
          <w:sz w:val="24"/>
        </w:rPr>
      </w:pPr>
    </w:p>
    <w:p w14:paraId="619477BF">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A34673">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9B94908">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F171D2E">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3E589F75">
      <w:pPr>
        <w:spacing w:line="460" w:lineRule="exact"/>
        <w:rPr>
          <w:rFonts w:hint="eastAsia" w:ascii="宋体" w:hAnsi="宋体" w:eastAsia="宋体" w:cs="宋体"/>
          <w:sz w:val="24"/>
        </w:rPr>
      </w:pPr>
    </w:p>
    <w:p w14:paraId="62D40E89">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4C521A07">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24A19B76">
      <w:pPr>
        <w:widowControl/>
        <w:jc w:val="left"/>
        <w:rPr>
          <w:rFonts w:hint="eastAsia" w:ascii="宋体" w:hAnsi="宋体" w:eastAsia="宋体" w:cs="宋体"/>
          <w:bCs/>
        </w:rPr>
      </w:pPr>
      <w:r>
        <w:rPr>
          <w:rFonts w:hint="eastAsia" w:ascii="宋体" w:hAnsi="宋体" w:eastAsia="宋体" w:cs="宋体"/>
          <w:bCs/>
        </w:rPr>
        <w:br w:type="page"/>
      </w:r>
    </w:p>
    <w:p w14:paraId="2E621B4F">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5C8FB20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6B5796B1">
      <w:pPr>
        <w:pStyle w:val="39"/>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天台县疾病预防控制中心疾控标准化建设仪器采购项目</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258D0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4A256A4">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00B0C717">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3DC61793">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76116939">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64CFA5B6">
            <w:pPr>
              <w:jc w:val="center"/>
              <w:rPr>
                <w:rFonts w:hint="eastAsia" w:ascii="宋体" w:hAnsi="宋体" w:eastAsia="宋体" w:cs="宋体"/>
                <w:b/>
                <w:szCs w:val="21"/>
              </w:rPr>
            </w:pPr>
            <w:r>
              <w:rPr>
                <w:rFonts w:hint="eastAsia" w:ascii="宋体" w:hAnsi="宋体" w:eastAsia="宋体" w:cs="宋体"/>
                <w:b/>
                <w:szCs w:val="21"/>
              </w:rPr>
              <w:t>偏离情况</w:t>
            </w:r>
          </w:p>
        </w:tc>
      </w:tr>
      <w:tr w14:paraId="51D91A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8F4F699">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04B3F6C3">
            <w:pPr>
              <w:jc w:val="center"/>
              <w:rPr>
                <w:rFonts w:hint="eastAsia" w:ascii="宋体" w:hAnsi="宋体" w:eastAsia="宋体" w:cs="宋体"/>
                <w:szCs w:val="21"/>
              </w:rPr>
            </w:pPr>
          </w:p>
        </w:tc>
        <w:tc>
          <w:tcPr>
            <w:tcW w:w="2151" w:type="dxa"/>
            <w:vAlign w:val="center"/>
          </w:tcPr>
          <w:p w14:paraId="0FFA0A88">
            <w:pPr>
              <w:jc w:val="center"/>
              <w:rPr>
                <w:rFonts w:hint="eastAsia" w:ascii="宋体" w:hAnsi="宋体" w:eastAsia="宋体" w:cs="宋体"/>
                <w:szCs w:val="21"/>
              </w:rPr>
            </w:pPr>
          </w:p>
        </w:tc>
        <w:tc>
          <w:tcPr>
            <w:tcW w:w="2255" w:type="dxa"/>
            <w:tcBorders>
              <w:right w:val="outset" w:color="auto" w:sz="6" w:space="0"/>
            </w:tcBorders>
            <w:vAlign w:val="center"/>
          </w:tcPr>
          <w:p w14:paraId="656491A3">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DC660C1">
            <w:pPr>
              <w:jc w:val="center"/>
              <w:rPr>
                <w:rFonts w:hint="eastAsia" w:ascii="宋体" w:hAnsi="宋体" w:eastAsia="宋体" w:cs="宋体"/>
                <w:szCs w:val="21"/>
              </w:rPr>
            </w:pPr>
          </w:p>
        </w:tc>
      </w:tr>
      <w:tr w14:paraId="4174F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8BE5889">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156BA4C1">
            <w:pPr>
              <w:jc w:val="center"/>
              <w:rPr>
                <w:rFonts w:hint="eastAsia" w:ascii="宋体" w:hAnsi="宋体" w:eastAsia="宋体" w:cs="宋体"/>
                <w:szCs w:val="21"/>
              </w:rPr>
            </w:pPr>
          </w:p>
        </w:tc>
        <w:tc>
          <w:tcPr>
            <w:tcW w:w="2151" w:type="dxa"/>
            <w:vAlign w:val="center"/>
          </w:tcPr>
          <w:p w14:paraId="61354CB3">
            <w:pPr>
              <w:jc w:val="center"/>
              <w:rPr>
                <w:rFonts w:hint="eastAsia" w:ascii="宋体" w:hAnsi="宋体" w:eastAsia="宋体" w:cs="宋体"/>
                <w:szCs w:val="21"/>
              </w:rPr>
            </w:pPr>
          </w:p>
        </w:tc>
        <w:tc>
          <w:tcPr>
            <w:tcW w:w="2255" w:type="dxa"/>
            <w:tcBorders>
              <w:right w:val="outset" w:color="auto" w:sz="6" w:space="0"/>
            </w:tcBorders>
            <w:vAlign w:val="center"/>
          </w:tcPr>
          <w:p w14:paraId="4C269FB0">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0838208E">
            <w:pPr>
              <w:jc w:val="center"/>
              <w:rPr>
                <w:rFonts w:hint="eastAsia" w:ascii="宋体" w:hAnsi="宋体" w:eastAsia="宋体" w:cs="宋体"/>
                <w:szCs w:val="21"/>
              </w:rPr>
            </w:pPr>
          </w:p>
        </w:tc>
      </w:tr>
      <w:tr w14:paraId="241A8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23147C5">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181D4678">
            <w:pPr>
              <w:jc w:val="center"/>
              <w:rPr>
                <w:rFonts w:hint="eastAsia" w:ascii="宋体" w:hAnsi="宋体" w:eastAsia="宋体" w:cs="宋体"/>
                <w:szCs w:val="21"/>
              </w:rPr>
            </w:pPr>
          </w:p>
        </w:tc>
        <w:tc>
          <w:tcPr>
            <w:tcW w:w="2151" w:type="dxa"/>
            <w:vAlign w:val="center"/>
          </w:tcPr>
          <w:p w14:paraId="16506B64">
            <w:pPr>
              <w:jc w:val="center"/>
              <w:rPr>
                <w:rFonts w:hint="eastAsia" w:ascii="宋体" w:hAnsi="宋体" w:eastAsia="宋体" w:cs="宋体"/>
                <w:szCs w:val="21"/>
              </w:rPr>
            </w:pPr>
          </w:p>
        </w:tc>
        <w:tc>
          <w:tcPr>
            <w:tcW w:w="2255" w:type="dxa"/>
            <w:tcBorders>
              <w:right w:val="outset" w:color="auto" w:sz="6" w:space="0"/>
            </w:tcBorders>
            <w:vAlign w:val="center"/>
          </w:tcPr>
          <w:p w14:paraId="5BCB579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6C0566DA">
            <w:pPr>
              <w:jc w:val="center"/>
              <w:rPr>
                <w:rFonts w:hint="eastAsia" w:ascii="宋体" w:hAnsi="宋体" w:eastAsia="宋体" w:cs="宋体"/>
                <w:szCs w:val="21"/>
              </w:rPr>
            </w:pPr>
          </w:p>
        </w:tc>
      </w:tr>
      <w:tr w14:paraId="1F15E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732D24C">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53D0A459">
            <w:pPr>
              <w:jc w:val="center"/>
              <w:rPr>
                <w:rFonts w:hint="eastAsia" w:ascii="宋体" w:hAnsi="宋体" w:eastAsia="宋体" w:cs="宋体"/>
                <w:szCs w:val="21"/>
              </w:rPr>
            </w:pPr>
          </w:p>
        </w:tc>
        <w:tc>
          <w:tcPr>
            <w:tcW w:w="2151" w:type="dxa"/>
            <w:vAlign w:val="center"/>
          </w:tcPr>
          <w:p w14:paraId="4A118A36">
            <w:pPr>
              <w:jc w:val="center"/>
              <w:rPr>
                <w:rFonts w:hint="eastAsia" w:ascii="宋体" w:hAnsi="宋体" w:eastAsia="宋体" w:cs="宋体"/>
                <w:szCs w:val="21"/>
              </w:rPr>
            </w:pPr>
          </w:p>
        </w:tc>
        <w:tc>
          <w:tcPr>
            <w:tcW w:w="2255" w:type="dxa"/>
            <w:tcBorders>
              <w:right w:val="outset" w:color="auto" w:sz="6" w:space="0"/>
            </w:tcBorders>
            <w:vAlign w:val="center"/>
          </w:tcPr>
          <w:p w14:paraId="7C989BAC">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1FCB165">
            <w:pPr>
              <w:jc w:val="center"/>
              <w:rPr>
                <w:rFonts w:hint="eastAsia" w:ascii="宋体" w:hAnsi="宋体" w:eastAsia="宋体" w:cs="宋体"/>
                <w:szCs w:val="21"/>
              </w:rPr>
            </w:pPr>
          </w:p>
        </w:tc>
      </w:tr>
      <w:tr w14:paraId="419678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448A4102">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6C373A76">
            <w:pPr>
              <w:jc w:val="center"/>
              <w:rPr>
                <w:rFonts w:hint="eastAsia" w:ascii="宋体" w:hAnsi="宋体" w:eastAsia="宋体" w:cs="宋体"/>
                <w:szCs w:val="21"/>
              </w:rPr>
            </w:pPr>
          </w:p>
        </w:tc>
        <w:tc>
          <w:tcPr>
            <w:tcW w:w="2151" w:type="dxa"/>
            <w:vAlign w:val="center"/>
          </w:tcPr>
          <w:p w14:paraId="0A4CD945">
            <w:pPr>
              <w:jc w:val="center"/>
              <w:rPr>
                <w:rFonts w:hint="eastAsia" w:ascii="宋体" w:hAnsi="宋体" w:eastAsia="宋体" w:cs="宋体"/>
                <w:szCs w:val="21"/>
              </w:rPr>
            </w:pPr>
          </w:p>
        </w:tc>
        <w:tc>
          <w:tcPr>
            <w:tcW w:w="2255" w:type="dxa"/>
            <w:tcBorders>
              <w:right w:val="outset" w:color="auto" w:sz="6" w:space="0"/>
            </w:tcBorders>
            <w:vAlign w:val="center"/>
          </w:tcPr>
          <w:p w14:paraId="5465E857">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3959529">
            <w:pPr>
              <w:jc w:val="center"/>
              <w:rPr>
                <w:rFonts w:hint="eastAsia" w:ascii="宋体" w:hAnsi="宋体" w:eastAsia="宋体" w:cs="宋体"/>
                <w:szCs w:val="21"/>
              </w:rPr>
            </w:pPr>
          </w:p>
        </w:tc>
      </w:tr>
      <w:tr w14:paraId="4A90F6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A2CC06D">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42C79635">
            <w:pPr>
              <w:jc w:val="center"/>
              <w:rPr>
                <w:rFonts w:hint="eastAsia" w:ascii="宋体" w:hAnsi="宋体" w:eastAsia="宋体" w:cs="宋体"/>
                <w:szCs w:val="21"/>
              </w:rPr>
            </w:pPr>
          </w:p>
        </w:tc>
        <w:tc>
          <w:tcPr>
            <w:tcW w:w="2151" w:type="dxa"/>
            <w:vAlign w:val="center"/>
          </w:tcPr>
          <w:p w14:paraId="19C823FA">
            <w:pPr>
              <w:jc w:val="center"/>
              <w:rPr>
                <w:rFonts w:hint="eastAsia" w:ascii="宋体" w:hAnsi="宋体" w:eastAsia="宋体" w:cs="宋体"/>
                <w:szCs w:val="21"/>
              </w:rPr>
            </w:pPr>
          </w:p>
        </w:tc>
        <w:tc>
          <w:tcPr>
            <w:tcW w:w="2255" w:type="dxa"/>
            <w:tcBorders>
              <w:right w:val="outset" w:color="auto" w:sz="6" w:space="0"/>
            </w:tcBorders>
            <w:vAlign w:val="center"/>
          </w:tcPr>
          <w:p w14:paraId="0D58A669">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75C4496C">
            <w:pPr>
              <w:jc w:val="center"/>
              <w:rPr>
                <w:rFonts w:hint="eastAsia" w:ascii="宋体" w:hAnsi="宋体" w:eastAsia="宋体" w:cs="宋体"/>
                <w:szCs w:val="21"/>
              </w:rPr>
            </w:pPr>
          </w:p>
        </w:tc>
      </w:tr>
      <w:tr w14:paraId="1DDEA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0E8237DA">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284CB83">
            <w:pPr>
              <w:jc w:val="center"/>
              <w:rPr>
                <w:rFonts w:hint="eastAsia" w:ascii="宋体" w:hAnsi="宋体" w:eastAsia="宋体" w:cs="宋体"/>
                <w:szCs w:val="21"/>
              </w:rPr>
            </w:pPr>
          </w:p>
        </w:tc>
        <w:tc>
          <w:tcPr>
            <w:tcW w:w="2151" w:type="dxa"/>
            <w:tcBorders>
              <w:bottom w:val="single" w:color="auto" w:sz="4" w:space="0"/>
            </w:tcBorders>
            <w:vAlign w:val="center"/>
          </w:tcPr>
          <w:p w14:paraId="41D0785D">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6D5AD84D">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0204A882">
            <w:pPr>
              <w:jc w:val="center"/>
              <w:rPr>
                <w:rFonts w:hint="eastAsia" w:ascii="宋体" w:hAnsi="宋体" w:eastAsia="宋体" w:cs="宋体"/>
                <w:szCs w:val="21"/>
              </w:rPr>
            </w:pPr>
          </w:p>
        </w:tc>
      </w:tr>
    </w:tbl>
    <w:p w14:paraId="6BE1360A">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55E422A9">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689DFAF0">
      <w:pPr>
        <w:spacing w:line="460" w:lineRule="exact"/>
        <w:ind w:firstLine="3500" w:firstLineChars="1250"/>
        <w:rPr>
          <w:rFonts w:hint="eastAsia" w:ascii="宋体" w:hAnsi="宋体" w:eastAsia="宋体" w:cs="宋体"/>
          <w:sz w:val="28"/>
          <w:szCs w:val="28"/>
        </w:rPr>
      </w:pPr>
    </w:p>
    <w:p w14:paraId="7355C8D4">
      <w:pPr>
        <w:spacing w:line="460" w:lineRule="exact"/>
        <w:ind w:firstLine="3500" w:firstLineChars="1250"/>
        <w:rPr>
          <w:rFonts w:hint="eastAsia" w:ascii="宋体" w:hAnsi="宋体" w:eastAsia="宋体" w:cs="宋体"/>
          <w:sz w:val="28"/>
          <w:szCs w:val="28"/>
        </w:rPr>
      </w:pPr>
    </w:p>
    <w:p w14:paraId="25BE20EF">
      <w:pPr>
        <w:spacing w:line="460" w:lineRule="exact"/>
        <w:ind w:firstLine="3500" w:firstLineChars="1250"/>
        <w:rPr>
          <w:rFonts w:hint="eastAsia" w:ascii="宋体" w:hAnsi="宋体" w:eastAsia="宋体" w:cs="宋体"/>
          <w:sz w:val="28"/>
          <w:szCs w:val="28"/>
        </w:rPr>
      </w:pPr>
    </w:p>
    <w:p w14:paraId="30111A8B">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DB7F405">
      <w:pPr>
        <w:spacing w:line="360" w:lineRule="auto"/>
        <w:jc w:val="right"/>
        <w:rPr>
          <w:rFonts w:hint="eastAsia" w:ascii="宋体" w:hAnsi="宋体" w:eastAsia="宋体" w:cs="宋体"/>
          <w:sz w:val="28"/>
          <w:szCs w:val="28"/>
        </w:rPr>
      </w:pPr>
    </w:p>
    <w:p w14:paraId="4C1CB83C">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10B5F746">
      <w:pPr>
        <w:spacing w:line="360" w:lineRule="auto"/>
        <w:jc w:val="right"/>
        <w:rPr>
          <w:rFonts w:hint="eastAsia" w:ascii="宋体" w:hAnsi="宋体" w:eastAsia="宋体" w:cs="宋体"/>
          <w:sz w:val="28"/>
          <w:szCs w:val="28"/>
        </w:rPr>
      </w:pPr>
    </w:p>
    <w:p w14:paraId="51E86B61">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DE9E7E5">
      <w:pPr>
        <w:spacing w:line="360" w:lineRule="auto"/>
        <w:jc w:val="left"/>
        <w:outlineLvl w:val="1"/>
        <w:rPr>
          <w:rFonts w:hint="eastAsia" w:ascii="宋体" w:hAnsi="宋体" w:eastAsia="宋体" w:cs="宋体"/>
          <w:b/>
          <w:sz w:val="24"/>
          <w:szCs w:val="21"/>
        </w:rPr>
      </w:pPr>
      <w:r>
        <w:rPr>
          <w:rFonts w:hint="eastAsia" w:ascii="宋体" w:hAnsi="宋体" w:eastAsia="宋体" w:cs="宋体"/>
          <w:bCs/>
          <w:szCs w:val="21"/>
        </w:rPr>
        <w:br w:type="page"/>
      </w:r>
      <w:bookmarkStart w:id="31" w:name="_Toc176008630"/>
      <w:r>
        <w:rPr>
          <w:rFonts w:hint="eastAsia" w:ascii="宋体" w:hAnsi="宋体" w:eastAsia="宋体" w:cs="宋体"/>
          <w:b/>
          <w:sz w:val="24"/>
          <w:szCs w:val="21"/>
        </w:rPr>
        <w:t>附件七：</w:t>
      </w:r>
      <w:bookmarkEnd w:id="31"/>
      <w:r>
        <w:rPr>
          <w:rFonts w:hint="eastAsia" w:ascii="宋体" w:hAnsi="宋体" w:eastAsia="宋体" w:cs="宋体"/>
          <w:b/>
          <w:sz w:val="24"/>
          <w:szCs w:val="21"/>
        </w:rPr>
        <w:t xml:space="preserve"> </w:t>
      </w:r>
    </w:p>
    <w:p w14:paraId="6D75BB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货物清单</w:t>
      </w:r>
    </w:p>
    <w:p w14:paraId="791BA7B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rPr>
      </w:pPr>
      <w:r>
        <w:rPr>
          <w:rFonts w:hint="eastAsia" w:ascii="宋体" w:hAnsi="宋体" w:eastAsia="宋体" w:cs="宋体"/>
          <w:bCs/>
          <w:sz w:val="28"/>
          <w:szCs w:val="28"/>
        </w:rPr>
        <w:t>项目名称：</w:t>
      </w:r>
      <w:r>
        <w:rPr>
          <w:rFonts w:hint="eastAsia" w:ascii="宋体" w:hAnsi="宋体" w:cs="宋体"/>
          <w:bCs/>
          <w:sz w:val="28"/>
          <w:szCs w:val="28"/>
          <w:lang w:eastAsia="zh-CN"/>
        </w:rPr>
        <w:t>天台县疾病预防控制中心疾控标准化建设仪器采购项目</w:t>
      </w:r>
    </w:p>
    <w:tbl>
      <w:tblPr>
        <w:tblStyle w:val="44"/>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7C78B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314CB26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序号</w:t>
            </w:r>
          </w:p>
        </w:tc>
        <w:tc>
          <w:tcPr>
            <w:tcW w:w="889" w:type="pct"/>
            <w:noWrap w:val="0"/>
            <w:vAlign w:val="center"/>
          </w:tcPr>
          <w:p w14:paraId="656CA32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名称</w:t>
            </w:r>
          </w:p>
        </w:tc>
        <w:tc>
          <w:tcPr>
            <w:tcW w:w="889" w:type="pct"/>
            <w:noWrap w:val="0"/>
            <w:vAlign w:val="center"/>
          </w:tcPr>
          <w:p w14:paraId="4C0CCFCA">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主要技术指标</w:t>
            </w:r>
          </w:p>
        </w:tc>
        <w:tc>
          <w:tcPr>
            <w:tcW w:w="691" w:type="pct"/>
            <w:noWrap w:val="0"/>
            <w:vAlign w:val="center"/>
          </w:tcPr>
          <w:p w14:paraId="2E4851C3">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规格型号</w:t>
            </w:r>
          </w:p>
        </w:tc>
        <w:tc>
          <w:tcPr>
            <w:tcW w:w="790" w:type="pct"/>
            <w:noWrap w:val="0"/>
            <w:vAlign w:val="center"/>
          </w:tcPr>
          <w:p w14:paraId="7F1BF0C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品牌</w:t>
            </w:r>
          </w:p>
        </w:tc>
        <w:tc>
          <w:tcPr>
            <w:tcW w:w="691" w:type="pct"/>
            <w:noWrap w:val="0"/>
            <w:vAlign w:val="center"/>
          </w:tcPr>
          <w:p w14:paraId="4707B33B">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数量</w:t>
            </w:r>
          </w:p>
        </w:tc>
        <w:tc>
          <w:tcPr>
            <w:tcW w:w="592" w:type="pct"/>
            <w:noWrap w:val="0"/>
            <w:vAlign w:val="center"/>
          </w:tcPr>
          <w:p w14:paraId="42DF5E8D">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备注</w:t>
            </w:r>
          </w:p>
        </w:tc>
      </w:tr>
      <w:tr w14:paraId="2812C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3CAB617">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1</w:t>
            </w:r>
          </w:p>
        </w:tc>
        <w:tc>
          <w:tcPr>
            <w:tcW w:w="889" w:type="pct"/>
            <w:noWrap w:val="0"/>
            <w:vAlign w:val="center"/>
          </w:tcPr>
          <w:p w14:paraId="0BC07A72">
            <w:pPr>
              <w:snapToGrid w:val="0"/>
              <w:spacing w:line="300" w:lineRule="auto"/>
              <w:jc w:val="center"/>
              <w:rPr>
                <w:rFonts w:hint="eastAsia" w:ascii="宋体" w:hAnsi="宋体" w:eastAsia="宋体" w:cs="宋体"/>
                <w:sz w:val="24"/>
                <w:szCs w:val="32"/>
              </w:rPr>
            </w:pPr>
          </w:p>
        </w:tc>
        <w:tc>
          <w:tcPr>
            <w:tcW w:w="889" w:type="pct"/>
            <w:noWrap w:val="0"/>
            <w:vAlign w:val="center"/>
          </w:tcPr>
          <w:p w14:paraId="14E3ADC2">
            <w:pPr>
              <w:snapToGrid w:val="0"/>
              <w:spacing w:line="300" w:lineRule="auto"/>
              <w:jc w:val="center"/>
              <w:rPr>
                <w:rFonts w:hint="eastAsia" w:ascii="宋体" w:hAnsi="宋体" w:eastAsia="宋体" w:cs="宋体"/>
                <w:sz w:val="24"/>
                <w:szCs w:val="32"/>
              </w:rPr>
            </w:pPr>
          </w:p>
        </w:tc>
        <w:tc>
          <w:tcPr>
            <w:tcW w:w="691" w:type="pct"/>
            <w:noWrap w:val="0"/>
            <w:vAlign w:val="center"/>
          </w:tcPr>
          <w:p w14:paraId="7A38ADCC">
            <w:pPr>
              <w:snapToGrid w:val="0"/>
              <w:spacing w:line="300" w:lineRule="auto"/>
              <w:jc w:val="center"/>
              <w:rPr>
                <w:rFonts w:hint="eastAsia" w:ascii="宋体" w:hAnsi="宋体" w:eastAsia="宋体" w:cs="宋体"/>
                <w:sz w:val="24"/>
                <w:szCs w:val="32"/>
              </w:rPr>
            </w:pPr>
          </w:p>
        </w:tc>
        <w:tc>
          <w:tcPr>
            <w:tcW w:w="790" w:type="pct"/>
            <w:noWrap w:val="0"/>
            <w:vAlign w:val="center"/>
          </w:tcPr>
          <w:p w14:paraId="221396A2">
            <w:pPr>
              <w:snapToGrid w:val="0"/>
              <w:spacing w:line="300" w:lineRule="auto"/>
              <w:jc w:val="center"/>
              <w:rPr>
                <w:rFonts w:hint="eastAsia" w:ascii="宋体" w:hAnsi="宋体" w:eastAsia="宋体" w:cs="宋体"/>
                <w:sz w:val="24"/>
                <w:szCs w:val="32"/>
              </w:rPr>
            </w:pPr>
          </w:p>
        </w:tc>
        <w:tc>
          <w:tcPr>
            <w:tcW w:w="691" w:type="pct"/>
            <w:noWrap w:val="0"/>
            <w:vAlign w:val="center"/>
          </w:tcPr>
          <w:p w14:paraId="35F4D4D8">
            <w:pPr>
              <w:snapToGrid w:val="0"/>
              <w:spacing w:line="300" w:lineRule="auto"/>
              <w:jc w:val="center"/>
              <w:rPr>
                <w:rFonts w:hint="eastAsia" w:ascii="宋体" w:hAnsi="宋体" w:eastAsia="宋体" w:cs="宋体"/>
                <w:sz w:val="24"/>
                <w:szCs w:val="32"/>
              </w:rPr>
            </w:pPr>
          </w:p>
        </w:tc>
        <w:tc>
          <w:tcPr>
            <w:tcW w:w="592" w:type="pct"/>
            <w:noWrap w:val="0"/>
            <w:vAlign w:val="center"/>
          </w:tcPr>
          <w:p w14:paraId="4269A3FE">
            <w:pPr>
              <w:snapToGrid w:val="0"/>
              <w:spacing w:line="300" w:lineRule="auto"/>
              <w:jc w:val="center"/>
              <w:rPr>
                <w:rFonts w:hint="eastAsia" w:ascii="宋体" w:hAnsi="宋体" w:eastAsia="宋体" w:cs="宋体"/>
                <w:sz w:val="24"/>
                <w:szCs w:val="32"/>
              </w:rPr>
            </w:pPr>
          </w:p>
        </w:tc>
      </w:tr>
      <w:tr w14:paraId="4E440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7D43A84E">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2</w:t>
            </w:r>
          </w:p>
        </w:tc>
        <w:tc>
          <w:tcPr>
            <w:tcW w:w="889" w:type="pct"/>
            <w:noWrap w:val="0"/>
            <w:vAlign w:val="center"/>
          </w:tcPr>
          <w:p w14:paraId="6D4FE86C">
            <w:pPr>
              <w:snapToGrid w:val="0"/>
              <w:spacing w:line="300" w:lineRule="auto"/>
              <w:jc w:val="center"/>
              <w:rPr>
                <w:rFonts w:hint="eastAsia" w:ascii="宋体" w:hAnsi="宋体" w:eastAsia="宋体" w:cs="宋体"/>
                <w:sz w:val="24"/>
                <w:szCs w:val="32"/>
              </w:rPr>
            </w:pPr>
          </w:p>
        </w:tc>
        <w:tc>
          <w:tcPr>
            <w:tcW w:w="889" w:type="pct"/>
            <w:noWrap w:val="0"/>
            <w:vAlign w:val="center"/>
          </w:tcPr>
          <w:p w14:paraId="5949F3EC">
            <w:pPr>
              <w:snapToGrid w:val="0"/>
              <w:spacing w:line="300" w:lineRule="auto"/>
              <w:jc w:val="center"/>
              <w:rPr>
                <w:rFonts w:hint="eastAsia" w:ascii="宋体" w:hAnsi="宋体" w:eastAsia="宋体" w:cs="宋体"/>
                <w:sz w:val="24"/>
                <w:szCs w:val="32"/>
              </w:rPr>
            </w:pPr>
          </w:p>
        </w:tc>
        <w:tc>
          <w:tcPr>
            <w:tcW w:w="691" w:type="pct"/>
            <w:noWrap w:val="0"/>
            <w:vAlign w:val="center"/>
          </w:tcPr>
          <w:p w14:paraId="2EA4BC02">
            <w:pPr>
              <w:snapToGrid w:val="0"/>
              <w:spacing w:line="300" w:lineRule="auto"/>
              <w:jc w:val="center"/>
              <w:rPr>
                <w:rFonts w:hint="eastAsia" w:ascii="宋体" w:hAnsi="宋体" w:eastAsia="宋体" w:cs="宋体"/>
                <w:sz w:val="24"/>
                <w:szCs w:val="32"/>
              </w:rPr>
            </w:pPr>
          </w:p>
        </w:tc>
        <w:tc>
          <w:tcPr>
            <w:tcW w:w="790" w:type="pct"/>
            <w:noWrap w:val="0"/>
            <w:vAlign w:val="center"/>
          </w:tcPr>
          <w:p w14:paraId="496C5074">
            <w:pPr>
              <w:snapToGrid w:val="0"/>
              <w:spacing w:line="300" w:lineRule="auto"/>
              <w:jc w:val="center"/>
              <w:rPr>
                <w:rFonts w:hint="eastAsia" w:ascii="宋体" w:hAnsi="宋体" w:eastAsia="宋体" w:cs="宋体"/>
                <w:sz w:val="24"/>
                <w:szCs w:val="32"/>
              </w:rPr>
            </w:pPr>
          </w:p>
        </w:tc>
        <w:tc>
          <w:tcPr>
            <w:tcW w:w="691" w:type="pct"/>
            <w:noWrap w:val="0"/>
            <w:vAlign w:val="center"/>
          </w:tcPr>
          <w:p w14:paraId="246C0B3F">
            <w:pPr>
              <w:snapToGrid w:val="0"/>
              <w:spacing w:line="300" w:lineRule="auto"/>
              <w:jc w:val="center"/>
              <w:rPr>
                <w:rFonts w:hint="eastAsia" w:ascii="宋体" w:hAnsi="宋体" w:eastAsia="宋体" w:cs="宋体"/>
                <w:sz w:val="24"/>
                <w:szCs w:val="32"/>
              </w:rPr>
            </w:pPr>
          </w:p>
        </w:tc>
        <w:tc>
          <w:tcPr>
            <w:tcW w:w="592" w:type="pct"/>
            <w:noWrap w:val="0"/>
            <w:vAlign w:val="center"/>
          </w:tcPr>
          <w:p w14:paraId="5DC842DD">
            <w:pPr>
              <w:snapToGrid w:val="0"/>
              <w:spacing w:line="300" w:lineRule="auto"/>
              <w:jc w:val="center"/>
              <w:rPr>
                <w:rFonts w:hint="eastAsia" w:ascii="宋体" w:hAnsi="宋体" w:eastAsia="宋体" w:cs="宋体"/>
                <w:sz w:val="24"/>
                <w:szCs w:val="32"/>
              </w:rPr>
            </w:pPr>
          </w:p>
        </w:tc>
      </w:tr>
      <w:tr w14:paraId="7938DB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1ABFD128">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3</w:t>
            </w:r>
          </w:p>
        </w:tc>
        <w:tc>
          <w:tcPr>
            <w:tcW w:w="889" w:type="pct"/>
            <w:noWrap w:val="0"/>
            <w:vAlign w:val="center"/>
          </w:tcPr>
          <w:p w14:paraId="44A0E6CD">
            <w:pPr>
              <w:snapToGrid w:val="0"/>
              <w:spacing w:line="300" w:lineRule="auto"/>
              <w:jc w:val="center"/>
              <w:rPr>
                <w:rFonts w:hint="eastAsia" w:ascii="宋体" w:hAnsi="宋体" w:eastAsia="宋体" w:cs="宋体"/>
                <w:sz w:val="24"/>
                <w:szCs w:val="32"/>
              </w:rPr>
            </w:pPr>
          </w:p>
        </w:tc>
        <w:tc>
          <w:tcPr>
            <w:tcW w:w="889" w:type="pct"/>
            <w:noWrap w:val="0"/>
            <w:vAlign w:val="center"/>
          </w:tcPr>
          <w:p w14:paraId="637370A2">
            <w:pPr>
              <w:snapToGrid w:val="0"/>
              <w:spacing w:line="300" w:lineRule="auto"/>
              <w:jc w:val="center"/>
              <w:rPr>
                <w:rFonts w:hint="eastAsia" w:ascii="宋体" w:hAnsi="宋体" w:eastAsia="宋体" w:cs="宋体"/>
                <w:sz w:val="24"/>
                <w:szCs w:val="32"/>
              </w:rPr>
            </w:pPr>
          </w:p>
        </w:tc>
        <w:tc>
          <w:tcPr>
            <w:tcW w:w="691" w:type="pct"/>
            <w:noWrap w:val="0"/>
            <w:vAlign w:val="center"/>
          </w:tcPr>
          <w:p w14:paraId="535F989E">
            <w:pPr>
              <w:snapToGrid w:val="0"/>
              <w:spacing w:line="300" w:lineRule="auto"/>
              <w:jc w:val="center"/>
              <w:rPr>
                <w:rFonts w:hint="eastAsia" w:ascii="宋体" w:hAnsi="宋体" w:eastAsia="宋体" w:cs="宋体"/>
                <w:sz w:val="24"/>
                <w:szCs w:val="32"/>
              </w:rPr>
            </w:pPr>
          </w:p>
        </w:tc>
        <w:tc>
          <w:tcPr>
            <w:tcW w:w="790" w:type="pct"/>
            <w:noWrap w:val="0"/>
            <w:vAlign w:val="center"/>
          </w:tcPr>
          <w:p w14:paraId="65643D64">
            <w:pPr>
              <w:snapToGrid w:val="0"/>
              <w:spacing w:line="300" w:lineRule="auto"/>
              <w:jc w:val="center"/>
              <w:rPr>
                <w:rFonts w:hint="eastAsia" w:ascii="宋体" w:hAnsi="宋体" w:eastAsia="宋体" w:cs="宋体"/>
                <w:sz w:val="24"/>
                <w:szCs w:val="32"/>
              </w:rPr>
            </w:pPr>
          </w:p>
        </w:tc>
        <w:tc>
          <w:tcPr>
            <w:tcW w:w="691" w:type="pct"/>
            <w:noWrap w:val="0"/>
            <w:vAlign w:val="center"/>
          </w:tcPr>
          <w:p w14:paraId="0488C912">
            <w:pPr>
              <w:snapToGrid w:val="0"/>
              <w:spacing w:line="300" w:lineRule="auto"/>
              <w:jc w:val="center"/>
              <w:rPr>
                <w:rFonts w:hint="eastAsia" w:ascii="宋体" w:hAnsi="宋体" w:eastAsia="宋体" w:cs="宋体"/>
                <w:sz w:val="24"/>
                <w:szCs w:val="32"/>
              </w:rPr>
            </w:pPr>
          </w:p>
        </w:tc>
        <w:tc>
          <w:tcPr>
            <w:tcW w:w="592" w:type="pct"/>
            <w:noWrap w:val="0"/>
            <w:vAlign w:val="center"/>
          </w:tcPr>
          <w:p w14:paraId="2C6B8C6F">
            <w:pPr>
              <w:snapToGrid w:val="0"/>
              <w:spacing w:line="300" w:lineRule="auto"/>
              <w:jc w:val="center"/>
              <w:rPr>
                <w:rFonts w:hint="eastAsia" w:ascii="宋体" w:hAnsi="宋体" w:eastAsia="宋体" w:cs="宋体"/>
                <w:sz w:val="24"/>
                <w:szCs w:val="32"/>
              </w:rPr>
            </w:pPr>
          </w:p>
        </w:tc>
      </w:tr>
      <w:tr w14:paraId="7F8C1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noWrap w:val="0"/>
            <w:vAlign w:val="center"/>
          </w:tcPr>
          <w:p w14:paraId="202DDFC9">
            <w:pPr>
              <w:snapToGrid w:val="0"/>
              <w:spacing w:line="300" w:lineRule="auto"/>
              <w:jc w:val="center"/>
              <w:rPr>
                <w:rFonts w:hint="eastAsia" w:ascii="宋体" w:hAnsi="宋体" w:eastAsia="宋体" w:cs="宋体"/>
                <w:sz w:val="24"/>
                <w:szCs w:val="32"/>
              </w:rPr>
            </w:pPr>
            <w:r>
              <w:rPr>
                <w:rFonts w:hint="eastAsia" w:ascii="宋体" w:hAnsi="宋体" w:eastAsia="宋体" w:cs="宋体"/>
                <w:sz w:val="24"/>
                <w:szCs w:val="32"/>
              </w:rPr>
              <w:t>……</w:t>
            </w:r>
          </w:p>
        </w:tc>
        <w:tc>
          <w:tcPr>
            <w:tcW w:w="889" w:type="pct"/>
            <w:noWrap w:val="0"/>
            <w:vAlign w:val="center"/>
          </w:tcPr>
          <w:p w14:paraId="4EC032DC">
            <w:pPr>
              <w:snapToGrid w:val="0"/>
              <w:spacing w:line="300" w:lineRule="auto"/>
              <w:jc w:val="center"/>
              <w:rPr>
                <w:rFonts w:hint="eastAsia" w:ascii="宋体" w:hAnsi="宋体" w:eastAsia="宋体" w:cs="宋体"/>
                <w:sz w:val="24"/>
                <w:szCs w:val="32"/>
              </w:rPr>
            </w:pPr>
          </w:p>
        </w:tc>
        <w:tc>
          <w:tcPr>
            <w:tcW w:w="889" w:type="pct"/>
            <w:noWrap w:val="0"/>
            <w:vAlign w:val="center"/>
          </w:tcPr>
          <w:p w14:paraId="49398ABE">
            <w:pPr>
              <w:snapToGrid w:val="0"/>
              <w:spacing w:line="300" w:lineRule="auto"/>
              <w:jc w:val="center"/>
              <w:rPr>
                <w:rFonts w:hint="eastAsia" w:ascii="宋体" w:hAnsi="宋体" w:eastAsia="宋体" w:cs="宋体"/>
                <w:sz w:val="24"/>
                <w:szCs w:val="32"/>
              </w:rPr>
            </w:pPr>
          </w:p>
        </w:tc>
        <w:tc>
          <w:tcPr>
            <w:tcW w:w="691" w:type="pct"/>
            <w:noWrap w:val="0"/>
            <w:vAlign w:val="center"/>
          </w:tcPr>
          <w:p w14:paraId="3DC4563C">
            <w:pPr>
              <w:snapToGrid w:val="0"/>
              <w:spacing w:line="300" w:lineRule="auto"/>
              <w:jc w:val="center"/>
              <w:rPr>
                <w:rFonts w:hint="eastAsia" w:ascii="宋体" w:hAnsi="宋体" w:eastAsia="宋体" w:cs="宋体"/>
                <w:sz w:val="24"/>
                <w:szCs w:val="32"/>
              </w:rPr>
            </w:pPr>
          </w:p>
        </w:tc>
        <w:tc>
          <w:tcPr>
            <w:tcW w:w="790" w:type="pct"/>
            <w:noWrap w:val="0"/>
            <w:vAlign w:val="center"/>
          </w:tcPr>
          <w:p w14:paraId="0D36767A">
            <w:pPr>
              <w:snapToGrid w:val="0"/>
              <w:spacing w:line="300" w:lineRule="auto"/>
              <w:jc w:val="center"/>
              <w:rPr>
                <w:rFonts w:hint="eastAsia" w:ascii="宋体" w:hAnsi="宋体" w:eastAsia="宋体" w:cs="宋体"/>
                <w:sz w:val="24"/>
                <w:szCs w:val="32"/>
              </w:rPr>
            </w:pPr>
          </w:p>
        </w:tc>
        <w:tc>
          <w:tcPr>
            <w:tcW w:w="691" w:type="pct"/>
            <w:noWrap w:val="0"/>
            <w:vAlign w:val="center"/>
          </w:tcPr>
          <w:p w14:paraId="4CA20390">
            <w:pPr>
              <w:snapToGrid w:val="0"/>
              <w:spacing w:line="300" w:lineRule="auto"/>
              <w:jc w:val="center"/>
              <w:rPr>
                <w:rFonts w:hint="eastAsia" w:ascii="宋体" w:hAnsi="宋体" w:eastAsia="宋体" w:cs="宋体"/>
                <w:sz w:val="24"/>
                <w:szCs w:val="32"/>
              </w:rPr>
            </w:pPr>
          </w:p>
        </w:tc>
        <w:tc>
          <w:tcPr>
            <w:tcW w:w="592" w:type="pct"/>
            <w:noWrap w:val="0"/>
            <w:vAlign w:val="center"/>
          </w:tcPr>
          <w:p w14:paraId="21000A7F">
            <w:pPr>
              <w:snapToGrid w:val="0"/>
              <w:spacing w:line="300" w:lineRule="auto"/>
              <w:jc w:val="center"/>
              <w:rPr>
                <w:rFonts w:hint="eastAsia" w:ascii="宋体" w:hAnsi="宋体" w:eastAsia="宋体" w:cs="宋体"/>
                <w:sz w:val="24"/>
                <w:szCs w:val="32"/>
              </w:rPr>
            </w:pPr>
          </w:p>
        </w:tc>
      </w:tr>
    </w:tbl>
    <w:p w14:paraId="096579DC">
      <w:pPr>
        <w:spacing w:line="360" w:lineRule="auto"/>
        <w:rPr>
          <w:rFonts w:hint="eastAsia" w:ascii="宋体" w:hAnsi="宋体" w:eastAsia="宋体" w:cs="宋体"/>
          <w:b/>
          <w:sz w:val="24"/>
        </w:rPr>
      </w:pPr>
      <w:r>
        <w:rPr>
          <w:rFonts w:hint="eastAsia" w:ascii="宋体" w:hAnsi="宋体" w:eastAsia="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35A96F5C">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2、如采购产品为政府采购节能产品、政府采购环境标志产品的，在备注栏内进行说明。并在投标文件提供相关认证证书。</w:t>
      </w:r>
    </w:p>
    <w:p w14:paraId="1FD06F69">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3、本清单应与报价文件中提供的清单一致。</w:t>
      </w:r>
    </w:p>
    <w:p w14:paraId="52EA011D">
      <w:pPr>
        <w:spacing w:line="360" w:lineRule="auto"/>
        <w:ind w:firstLine="723" w:firstLineChars="300"/>
        <w:rPr>
          <w:rFonts w:hint="eastAsia" w:ascii="宋体" w:hAnsi="宋体" w:eastAsia="宋体" w:cs="宋体"/>
        </w:rPr>
      </w:pPr>
      <w:r>
        <w:rPr>
          <w:rFonts w:hint="eastAsia" w:ascii="宋体" w:hAnsi="宋体" w:eastAsia="宋体" w:cs="宋体"/>
          <w:b/>
          <w:sz w:val="24"/>
        </w:rPr>
        <w:t>4、表格可扩展。</w:t>
      </w:r>
    </w:p>
    <w:p w14:paraId="19DF0DB0">
      <w:pPr>
        <w:spacing w:line="360" w:lineRule="auto"/>
        <w:jc w:val="right"/>
        <w:rPr>
          <w:rFonts w:hint="eastAsia" w:ascii="宋体" w:hAnsi="宋体" w:eastAsia="宋体" w:cs="宋体"/>
          <w:sz w:val="28"/>
          <w:szCs w:val="28"/>
        </w:rPr>
      </w:pPr>
    </w:p>
    <w:p w14:paraId="3773EFC4">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3DCD30C0">
      <w:pPr>
        <w:spacing w:line="360" w:lineRule="auto"/>
        <w:jc w:val="right"/>
        <w:rPr>
          <w:rFonts w:hint="eastAsia" w:ascii="宋体" w:hAnsi="宋体" w:eastAsia="宋体" w:cs="宋体"/>
          <w:sz w:val="28"/>
          <w:szCs w:val="28"/>
        </w:rPr>
      </w:pPr>
    </w:p>
    <w:p w14:paraId="61220914">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（签字或签字章）                                            </w:t>
      </w:r>
    </w:p>
    <w:p w14:paraId="5A887074">
      <w:pPr>
        <w:spacing w:line="360" w:lineRule="auto"/>
        <w:jc w:val="right"/>
        <w:rPr>
          <w:rFonts w:hint="eastAsia" w:ascii="宋体" w:hAnsi="宋体" w:eastAsia="宋体" w:cs="宋体"/>
        </w:rPr>
      </w:pPr>
      <w:r>
        <w:rPr>
          <w:rFonts w:hint="eastAsia" w:ascii="宋体" w:hAnsi="宋体" w:eastAsia="宋体" w:cs="宋体"/>
          <w:sz w:val="28"/>
          <w:szCs w:val="28"/>
        </w:rPr>
        <w:t>年    月    日</w:t>
      </w:r>
    </w:p>
    <w:p w14:paraId="14D504F8">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1D653C8A">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cs="宋体"/>
          <w:b/>
          <w:sz w:val="24"/>
          <w:lang w:val="en-US" w:eastAsia="zh-CN"/>
        </w:rPr>
        <w:t>八</w:t>
      </w:r>
      <w:r>
        <w:rPr>
          <w:rFonts w:hint="eastAsia" w:ascii="宋体" w:hAnsi="宋体" w:eastAsia="宋体" w:cs="宋体"/>
          <w:b/>
          <w:sz w:val="24"/>
        </w:rPr>
        <w:t>：</w:t>
      </w:r>
      <w:r>
        <w:rPr>
          <w:rFonts w:hint="eastAsia" w:ascii="仿宋" w:hAnsi="仿宋" w:eastAsia="仿宋" w:cs="仿宋"/>
          <w:bCs/>
          <w:sz w:val="21"/>
          <w:szCs w:val="21"/>
        </w:rPr>
        <w:t xml:space="preserve"> </w:t>
      </w:r>
    </w:p>
    <w:p w14:paraId="1489B2B6">
      <w:pPr>
        <w:widowControl/>
        <w:spacing w:line="440" w:lineRule="exact"/>
        <w:jc w:val="center"/>
        <w:rPr>
          <w:rFonts w:hint="eastAsia" w:ascii="宋体" w:hAnsi="宋体" w:eastAsia="宋体" w:cs="宋体"/>
          <w:bCs/>
          <w:kern w:val="0"/>
          <w:sz w:val="44"/>
          <w:szCs w:val="44"/>
        </w:rPr>
      </w:pPr>
      <w:r>
        <w:rPr>
          <w:rFonts w:hint="eastAsia" w:ascii="宋体" w:hAnsi="宋体" w:eastAsia="宋体" w:cs="宋体"/>
          <w:bCs/>
          <w:kern w:val="0"/>
          <w:sz w:val="44"/>
          <w:szCs w:val="44"/>
        </w:rPr>
        <w:t>消耗品、易耗品价格清单</w:t>
      </w:r>
    </w:p>
    <w:p w14:paraId="6AA6389F">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（该价格应保持三年以上）</w:t>
      </w:r>
    </w:p>
    <w:p w14:paraId="44EF0801">
      <w:pPr>
        <w:pStyle w:val="59"/>
        <w:rPr>
          <w:rFonts w:hint="eastAsia" w:ascii="宋体" w:hAnsi="宋体" w:eastAsia="宋体" w:cs="宋体"/>
        </w:rPr>
      </w:pPr>
    </w:p>
    <w:p w14:paraId="0B826ACB">
      <w:pPr>
        <w:spacing w:line="460" w:lineRule="exact"/>
        <w:rPr>
          <w:rFonts w:hint="eastAsia" w:ascii="宋体" w:hAnsi="宋体" w:eastAsia="宋体" w:cs="宋体"/>
        </w:rPr>
      </w:pPr>
      <w:r>
        <w:rPr>
          <w:rFonts w:hint="eastAsia" w:ascii="宋体" w:hAnsi="宋体" w:eastAsia="宋体" w:cs="宋体"/>
          <w:bCs/>
          <w:sz w:val="28"/>
          <w:szCs w:val="28"/>
        </w:rPr>
        <w:t>项目名称：</w:t>
      </w:r>
      <w:r>
        <w:rPr>
          <w:rFonts w:hint="eastAsia" w:ascii="宋体" w:hAnsi="宋体" w:cs="宋体"/>
          <w:bCs/>
          <w:sz w:val="28"/>
          <w:szCs w:val="28"/>
          <w:lang w:eastAsia="zh-CN"/>
        </w:rPr>
        <w:t>天台县疾病预防控制中心疾控标准化建设仪器采购项目</w:t>
      </w:r>
    </w:p>
    <w:tbl>
      <w:tblPr>
        <w:tblStyle w:val="44"/>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403"/>
        <w:gridCol w:w="1367"/>
        <w:gridCol w:w="732"/>
        <w:gridCol w:w="2077"/>
        <w:gridCol w:w="1057"/>
        <w:gridCol w:w="1729"/>
        <w:gridCol w:w="733"/>
      </w:tblGrid>
      <w:tr w14:paraId="59E29F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8" w:type="pct"/>
            <w:noWrap w:val="0"/>
            <w:vAlign w:val="center"/>
          </w:tcPr>
          <w:p w14:paraId="646750DC">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728" w:type="pct"/>
            <w:noWrap w:val="0"/>
            <w:vAlign w:val="center"/>
          </w:tcPr>
          <w:p w14:paraId="78DCFAF4">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材料及部件名称</w:t>
            </w:r>
          </w:p>
        </w:tc>
        <w:tc>
          <w:tcPr>
            <w:tcW w:w="710" w:type="pct"/>
            <w:noWrap w:val="0"/>
            <w:vAlign w:val="center"/>
          </w:tcPr>
          <w:p w14:paraId="3EA67312">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型号和规格</w:t>
            </w:r>
          </w:p>
        </w:tc>
        <w:tc>
          <w:tcPr>
            <w:tcW w:w="388" w:type="pct"/>
            <w:noWrap w:val="0"/>
            <w:vAlign w:val="center"/>
          </w:tcPr>
          <w:p w14:paraId="0BEA4628">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单位</w:t>
            </w:r>
          </w:p>
        </w:tc>
        <w:tc>
          <w:tcPr>
            <w:tcW w:w="1070" w:type="pct"/>
            <w:noWrap w:val="0"/>
            <w:vAlign w:val="center"/>
          </w:tcPr>
          <w:p w14:paraId="30D35361">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制造商/产地/品牌</w:t>
            </w:r>
          </w:p>
        </w:tc>
        <w:tc>
          <w:tcPr>
            <w:tcW w:w="420" w:type="pct"/>
            <w:noWrap w:val="0"/>
            <w:vAlign w:val="center"/>
          </w:tcPr>
          <w:p w14:paraId="27A2C4A7">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单价（元）</w:t>
            </w:r>
          </w:p>
        </w:tc>
        <w:tc>
          <w:tcPr>
            <w:tcW w:w="893" w:type="pct"/>
            <w:noWrap w:val="0"/>
            <w:vAlign w:val="center"/>
          </w:tcPr>
          <w:p w14:paraId="2A776F89">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对应设备名称</w:t>
            </w:r>
          </w:p>
        </w:tc>
        <w:tc>
          <w:tcPr>
            <w:tcW w:w="388" w:type="pct"/>
            <w:noWrap w:val="0"/>
            <w:vAlign w:val="center"/>
          </w:tcPr>
          <w:p w14:paraId="1E79BB6B">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用途</w:t>
            </w:r>
          </w:p>
        </w:tc>
      </w:tr>
      <w:tr w14:paraId="38F3E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8" w:type="pct"/>
            <w:noWrap w:val="0"/>
            <w:vAlign w:val="center"/>
          </w:tcPr>
          <w:p w14:paraId="7864F56E">
            <w:pPr>
              <w:snapToGrid w:val="0"/>
              <w:spacing w:line="300" w:lineRule="auto"/>
              <w:jc w:val="center"/>
              <w:rPr>
                <w:rFonts w:hint="eastAsia" w:ascii="宋体" w:hAnsi="宋体" w:eastAsia="宋体" w:cs="宋体"/>
                <w:color w:val="000000"/>
                <w:szCs w:val="21"/>
              </w:rPr>
            </w:pPr>
          </w:p>
        </w:tc>
        <w:tc>
          <w:tcPr>
            <w:tcW w:w="728" w:type="pct"/>
            <w:noWrap w:val="0"/>
            <w:vAlign w:val="center"/>
          </w:tcPr>
          <w:p w14:paraId="26C24603">
            <w:pPr>
              <w:pStyle w:val="108"/>
              <w:snapToGrid w:val="0"/>
              <w:spacing w:line="300" w:lineRule="auto"/>
              <w:ind w:firstLine="0" w:firstLineChars="0"/>
              <w:rPr>
                <w:rFonts w:hint="eastAsia" w:ascii="宋体" w:hAnsi="宋体" w:eastAsia="宋体" w:cs="宋体"/>
                <w:color w:val="000000"/>
                <w:szCs w:val="21"/>
              </w:rPr>
            </w:pPr>
          </w:p>
        </w:tc>
        <w:tc>
          <w:tcPr>
            <w:tcW w:w="710" w:type="pct"/>
            <w:noWrap w:val="0"/>
            <w:vAlign w:val="center"/>
          </w:tcPr>
          <w:p w14:paraId="696D4CF4">
            <w:pPr>
              <w:snapToGrid w:val="0"/>
              <w:spacing w:line="300" w:lineRule="auto"/>
              <w:jc w:val="center"/>
              <w:rPr>
                <w:rFonts w:hint="eastAsia" w:ascii="宋体" w:hAnsi="宋体" w:eastAsia="宋体" w:cs="宋体"/>
                <w:b/>
                <w:color w:val="000000"/>
                <w:kern w:val="0"/>
                <w:szCs w:val="21"/>
              </w:rPr>
            </w:pPr>
          </w:p>
        </w:tc>
        <w:tc>
          <w:tcPr>
            <w:tcW w:w="388" w:type="pct"/>
            <w:noWrap w:val="0"/>
            <w:vAlign w:val="center"/>
          </w:tcPr>
          <w:p w14:paraId="78356FC9">
            <w:pPr>
              <w:snapToGrid w:val="0"/>
              <w:spacing w:line="300" w:lineRule="auto"/>
              <w:jc w:val="center"/>
              <w:rPr>
                <w:rFonts w:hint="eastAsia" w:ascii="宋体" w:hAnsi="宋体" w:eastAsia="宋体" w:cs="宋体"/>
                <w:color w:val="000000"/>
                <w:szCs w:val="21"/>
              </w:rPr>
            </w:pPr>
          </w:p>
        </w:tc>
        <w:tc>
          <w:tcPr>
            <w:tcW w:w="1070" w:type="pct"/>
            <w:noWrap w:val="0"/>
            <w:vAlign w:val="center"/>
          </w:tcPr>
          <w:p w14:paraId="321F6071">
            <w:pPr>
              <w:snapToGrid w:val="0"/>
              <w:spacing w:line="300" w:lineRule="auto"/>
              <w:jc w:val="center"/>
              <w:rPr>
                <w:rFonts w:hint="eastAsia" w:ascii="宋体" w:hAnsi="宋体" w:eastAsia="宋体" w:cs="宋体"/>
                <w:color w:val="000000"/>
                <w:szCs w:val="21"/>
              </w:rPr>
            </w:pPr>
          </w:p>
        </w:tc>
        <w:tc>
          <w:tcPr>
            <w:tcW w:w="420" w:type="pct"/>
            <w:noWrap w:val="0"/>
            <w:vAlign w:val="center"/>
          </w:tcPr>
          <w:p w14:paraId="14B485CD">
            <w:pPr>
              <w:snapToGrid w:val="0"/>
              <w:spacing w:line="300" w:lineRule="auto"/>
              <w:jc w:val="center"/>
              <w:rPr>
                <w:rFonts w:hint="eastAsia" w:ascii="宋体" w:hAnsi="宋体" w:eastAsia="宋体" w:cs="宋体"/>
                <w:color w:val="000000"/>
                <w:szCs w:val="21"/>
              </w:rPr>
            </w:pPr>
          </w:p>
        </w:tc>
        <w:tc>
          <w:tcPr>
            <w:tcW w:w="893" w:type="pct"/>
            <w:noWrap w:val="0"/>
            <w:vAlign w:val="center"/>
          </w:tcPr>
          <w:p w14:paraId="5B60EBF8">
            <w:pPr>
              <w:snapToGrid w:val="0"/>
              <w:spacing w:line="300" w:lineRule="auto"/>
              <w:jc w:val="center"/>
              <w:rPr>
                <w:rFonts w:hint="eastAsia" w:ascii="宋体" w:hAnsi="宋体" w:eastAsia="宋体" w:cs="宋体"/>
                <w:color w:val="000000"/>
                <w:szCs w:val="21"/>
              </w:rPr>
            </w:pPr>
          </w:p>
        </w:tc>
        <w:tc>
          <w:tcPr>
            <w:tcW w:w="388" w:type="pct"/>
            <w:noWrap w:val="0"/>
            <w:vAlign w:val="center"/>
          </w:tcPr>
          <w:p w14:paraId="4648BEED">
            <w:pPr>
              <w:snapToGrid w:val="0"/>
              <w:spacing w:line="300" w:lineRule="auto"/>
              <w:jc w:val="center"/>
              <w:rPr>
                <w:rFonts w:hint="eastAsia" w:ascii="宋体" w:hAnsi="宋体" w:eastAsia="宋体" w:cs="宋体"/>
                <w:color w:val="000000"/>
                <w:szCs w:val="21"/>
              </w:rPr>
            </w:pPr>
          </w:p>
        </w:tc>
      </w:tr>
      <w:tr w14:paraId="31B22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8" w:type="pct"/>
            <w:noWrap w:val="0"/>
            <w:vAlign w:val="center"/>
          </w:tcPr>
          <w:p w14:paraId="04F013C2">
            <w:pPr>
              <w:snapToGrid w:val="0"/>
              <w:spacing w:line="300" w:lineRule="auto"/>
              <w:jc w:val="center"/>
              <w:rPr>
                <w:rFonts w:hint="eastAsia" w:ascii="宋体" w:hAnsi="宋体" w:eastAsia="宋体" w:cs="宋体"/>
                <w:color w:val="000000"/>
                <w:szCs w:val="21"/>
              </w:rPr>
            </w:pPr>
          </w:p>
        </w:tc>
        <w:tc>
          <w:tcPr>
            <w:tcW w:w="728" w:type="pct"/>
            <w:noWrap w:val="0"/>
            <w:vAlign w:val="center"/>
          </w:tcPr>
          <w:p w14:paraId="67DF3233">
            <w:pPr>
              <w:pStyle w:val="108"/>
              <w:snapToGrid w:val="0"/>
              <w:spacing w:line="300" w:lineRule="auto"/>
              <w:ind w:firstLine="0" w:firstLineChars="0"/>
              <w:rPr>
                <w:rFonts w:hint="eastAsia" w:ascii="宋体" w:hAnsi="宋体" w:eastAsia="宋体" w:cs="宋体"/>
                <w:color w:val="000000"/>
                <w:szCs w:val="21"/>
              </w:rPr>
            </w:pPr>
          </w:p>
        </w:tc>
        <w:tc>
          <w:tcPr>
            <w:tcW w:w="710" w:type="pct"/>
            <w:noWrap w:val="0"/>
            <w:vAlign w:val="center"/>
          </w:tcPr>
          <w:p w14:paraId="6D6814FE">
            <w:pPr>
              <w:snapToGrid w:val="0"/>
              <w:spacing w:line="300" w:lineRule="auto"/>
              <w:jc w:val="center"/>
              <w:rPr>
                <w:rFonts w:hint="eastAsia" w:ascii="宋体" w:hAnsi="宋体" w:eastAsia="宋体" w:cs="宋体"/>
                <w:b/>
                <w:color w:val="000000"/>
                <w:kern w:val="0"/>
                <w:szCs w:val="21"/>
              </w:rPr>
            </w:pPr>
          </w:p>
        </w:tc>
        <w:tc>
          <w:tcPr>
            <w:tcW w:w="388" w:type="pct"/>
            <w:noWrap w:val="0"/>
            <w:vAlign w:val="center"/>
          </w:tcPr>
          <w:p w14:paraId="3FD593C5">
            <w:pPr>
              <w:snapToGrid w:val="0"/>
              <w:spacing w:line="300" w:lineRule="auto"/>
              <w:jc w:val="center"/>
              <w:rPr>
                <w:rFonts w:hint="eastAsia" w:ascii="宋体" w:hAnsi="宋体" w:eastAsia="宋体" w:cs="宋体"/>
                <w:color w:val="000000"/>
                <w:szCs w:val="21"/>
              </w:rPr>
            </w:pPr>
          </w:p>
        </w:tc>
        <w:tc>
          <w:tcPr>
            <w:tcW w:w="1070" w:type="pct"/>
            <w:noWrap w:val="0"/>
            <w:vAlign w:val="center"/>
          </w:tcPr>
          <w:p w14:paraId="2A94D1D5">
            <w:pPr>
              <w:snapToGrid w:val="0"/>
              <w:spacing w:line="300" w:lineRule="auto"/>
              <w:jc w:val="center"/>
              <w:rPr>
                <w:rFonts w:hint="eastAsia" w:ascii="宋体" w:hAnsi="宋体" w:eastAsia="宋体" w:cs="宋体"/>
                <w:color w:val="000000"/>
                <w:szCs w:val="21"/>
              </w:rPr>
            </w:pPr>
          </w:p>
        </w:tc>
        <w:tc>
          <w:tcPr>
            <w:tcW w:w="420" w:type="pct"/>
            <w:noWrap w:val="0"/>
            <w:vAlign w:val="center"/>
          </w:tcPr>
          <w:p w14:paraId="5BA62534">
            <w:pPr>
              <w:snapToGrid w:val="0"/>
              <w:spacing w:line="300" w:lineRule="auto"/>
              <w:jc w:val="center"/>
              <w:rPr>
                <w:rFonts w:hint="eastAsia" w:ascii="宋体" w:hAnsi="宋体" w:eastAsia="宋体" w:cs="宋体"/>
                <w:color w:val="000000"/>
                <w:szCs w:val="21"/>
              </w:rPr>
            </w:pPr>
          </w:p>
        </w:tc>
        <w:tc>
          <w:tcPr>
            <w:tcW w:w="893" w:type="pct"/>
            <w:noWrap w:val="0"/>
            <w:vAlign w:val="center"/>
          </w:tcPr>
          <w:p w14:paraId="68262FD4">
            <w:pPr>
              <w:snapToGrid w:val="0"/>
              <w:spacing w:line="300" w:lineRule="auto"/>
              <w:jc w:val="center"/>
              <w:rPr>
                <w:rFonts w:hint="eastAsia" w:ascii="宋体" w:hAnsi="宋体" w:eastAsia="宋体" w:cs="宋体"/>
                <w:color w:val="000000"/>
                <w:szCs w:val="21"/>
              </w:rPr>
            </w:pPr>
          </w:p>
        </w:tc>
        <w:tc>
          <w:tcPr>
            <w:tcW w:w="388" w:type="pct"/>
            <w:noWrap w:val="0"/>
            <w:vAlign w:val="center"/>
          </w:tcPr>
          <w:p w14:paraId="1975645C">
            <w:pPr>
              <w:snapToGrid w:val="0"/>
              <w:spacing w:line="300" w:lineRule="auto"/>
              <w:jc w:val="center"/>
              <w:rPr>
                <w:rFonts w:hint="eastAsia" w:ascii="宋体" w:hAnsi="宋体" w:eastAsia="宋体" w:cs="宋体"/>
                <w:color w:val="000000"/>
                <w:szCs w:val="21"/>
              </w:rPr>
            </w:pPr>
          </w:p>
        </w:tc>
      </w:tr>
      <w:tr w14:paraId="00574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8" w:type="pct"/>
            <w:noWrap w:val="0"/>
            <w:vAlign w:val="center"/>
          </w:tcPr>
          <w:p w14:paraId="490E7E79">
            <w:pPr>
              <w:snapToGrid w:val="0"/>
              <w:spacing w:line="300" w:lineRule="auto"/>
              <w:jc w:val="center"/>
              <w:rPr>
                <w:rFonts w:hint="eastAsia" w:ascii="宋体" w:hAnsi="宋体" w:eastAsia="宋体" w:cs="宋体"/>
                <w:color w:val="000000"/>
                <w:szCs w:val="21"/>
              </w:rPr>
            </w:pPr>
          </w:p>
        </w:tc>
        <w:tc>
          <w:tcPr>
            <w:tcW w:w="728" w:type="pct"/>
            <w:noWrap w:val="0"/>
            <w:vAlign w:val="center"/>
          </w:tcPr>
          <w:p w14:paraId="579B4EF7">
            <w:pPr>
              <w:pStyle w:val="108"/>
              <w:snapToGrid w:val="0"/>
              <w:spacing w:line="300" w:lineRule="auto"/>
              <w:ind w:firstLine="0" w:firstLineChars="0"/>
              <w:rPr>
                <w:rFonts w:hint="eastAsia" w:ascii="宋体" w:hAnsi="宋体" w:eastAsia="宋体" w:cs="宋体"/>
                <w:color w:val="000000"/>
                <w:szCs w:val="21"/>
              </w:rPr>
            </w:pPr>
          </w:p>
        </w:tc>
        <w:tc>
          <w:tcPr>
            <w:tcW w:w="710" w:type="pct"/>
            <w:noWrap w:val="0"/>
            <w:vAlign w:val="center"/>
          </w:tcPr>
          <w:p w14:paraId="589B4D3C">
            <w:pPr>
              <w:snapToGrid w:val="0"/>
              <w:spacing w:line="300" w:lineRule="auto"/>
              <w:jc w:val="center"/>
              <w:rPr>
                <w:rFonts w:hint="eastAsia" w:ascii="宋体" w:hAnsi="宋体" w:eastAsia="宋体" w:cs="宋体"/>
                <w:b/>
                <w:color w:val="000000"/>
                <w:kern w:val="0"/>
                <w:szCs w:val="21"/>
              </w:rPr>
            </w:pPr>
          </w:p>
        </w:tc>
        <w:tc>
          <w:tcPr>
            <w:tcW w:w="388" w:type="pct"/>
            <w:noWrap w:val="0"/>
            <w:vAlign w:val="center"/>
          </w:tcPr>
          <w:p w14:paraId="3EDA4A9D">
            <w:pPr>
              <w:snapToGrid w:val="0"/>
              <w:spacing w:line="300" w:lineRule="auto"/>
              <w:jc w:val="center"/>
              <w:rPr>
                <w:rFonts w:hint="eastAsia" w:ascii="宋体" w:hAnsi="宋体" w:eastAsia="宋体" w:cs="宋体"/>
                <w:color w:val="000000"/>
                <w:szCs w:val="21"/>
              </w:rPr>
            </w:pPr>
          </w:p>
        </w:tc>
        <w:tc>
          <w:tcPr>
            <w:tcW w:w="1070" w:type="pct"/>
            <w:noWrap w:val="0"/>
            <w:vAlign w:val="center"/>
          </w:tcPr>
          <w:p w14:paraId="1F8FBA61">
            <w:pPr>
              <w:snapToGrid w:val="0"/>
              <w:spacing w:line="300" w:lineRule="auto"/>
              <w:jc w:val="center"/>
              <w:rPr>
                <w:rFonts w:hint="eastAsia" w:ascii="宋体" w:hAnsi="宋体" w:eastAsia="宋体" w:cs="宋体"/>
                <w:color w:val="000000"/>
                <w:szCs w:val="21"/>
              </w:rPr>
            </w:pPr>
          </w:p>
        </w:tc>
        <w:tc>
          <w:tcPr>
            <w:tcW w:w="420" w:type="pct"/>
            <w:noWrap w:val="0"/>
            <w:vAlign w:val="center"/>
          </w:tcPr>
          <w:p w14:paraId="75E495B7">
            <w:pPr>
              <w:snapToGrid w:val="0"/>
              <w:spacing w:line="300" w:lineRule="auto"/>
              <w:jc w:val="center"/>
              <w:rPr>
                <w:rFonts w:hint="eastAsia" w:ascii="宋体" w:hAnsi="宋体" w:eastAsia="宋体" w:cs="宋体"/>
                <w:color w:val="000000"/>
                <w:szCs w:val="21"/>
              </w:rPr>
            </w:pPr>
          </w:p>
        </w:tc>
        <w:tc>
          <w:tcPr>
            <w:tcW w:w="893" w:type="pct"/>
            <w:noWrap w:val="0"/>
            <w:vAlign w:val="center"/>
          </w:tcPr>
          <w:p w14:paraId="3F31BBF7">
            <w:pPr>
              <w:snapToGrid w:val="0"/>
              <w:spacing w:line="300" w:lineRule="auto"/>
              <w:jc w:val="center"/>
              <w:rPr>
                <w:rFonts w:hint="eastAsia" w:ascii="宋体" w:hAnsi="宋体" w:eastAsia="宋体" w:cs="宋体"/>
                <w:color w:val="000000"/>
                <w:szCs w:val="21"/>
              </w:rPr>
            </w:pPr>
          </w:p>
        </w:tc>
        <w:tc>
          <w:tcPr>
            <w:tcW w:w="388" w:type="pct"/>
            <w:noWrap w:val="0"/>
            <w:vAlign w:val="center"/>
          </w:tcPr>
          <w:p w14:paraId="02493640">
            <w:pPr>
              <w:snapToGrid w:val="0"/>
              <w:spacing w:line="300" w:lineRule="auto"/>
              <w:jc w:val="center"/>
              <w:rPr>
                <w:rFonts w:hint="eastAsia" w:ascii="宋体" w:hAnsi="宋体" w:eastAsia="宋体" w:cs="宋体"/>
                <w:color w:val="000000"/>
                <w:szCs w:val="21"/>
              </w:rPr>
            </w:pPr>
          </w:p>
        </w:tc>
      </w:tr>
      <w:tr w14:paraId="5DCF1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398" w:type="pct"/>
            <w:noWrap w:val="0"/>
            <w:vAlign w:val="center"/>
          </w:tcPr>
          <w:p w14:paraId="54AD7491">
            <w:pPr>
              <w:snapToGrid w:val="0"/>
              <w:spacing w:line="300" w:lineRule="auto"/>
              <w:jc w:val="center"/>
              <w:rPr>
                <w:rFonts w:hint="eastAsia" w:ascii="宋体" w:hAnsi="宋体" w:eastAsia="宋体" w:cs="宋体"/>
                <w:color w:val="000000"/>
                <w:szCs w:val="21"/>
              </w:rPr>
            </w:pPr>
          </w:p>
        </w:tc>
        <w:tc>
          <w:tcPr>
            <w:tcW w:w="728" w:type="pct"/>
            <w:noWrap w:val="0"/>
            <w:vAlign w:val="center"/>
          </w:tcPr>
          <w:p w14:paraId="48BB5E18">
            <w:pPr>
              <w:pStyle w:val="108"/>
              <w:snapToGrid w:val="0"/>
              <w:spacing w:line="300" w:lineRule="auto"/>
              <w:ind w:firstLine="0" w:firstLineChars="0"/>
              <w:rPr>
                <w:rFonts w:hint="eastAsia" w:ascii="宋体" w:hAnsi="宋体" w:eastAsia="宋体" w:cs="宋体"/>
                <w:color w:val="000000"/>
                <w:szCs w:val="21"/>
              </w:rPr>
            </w:pPr>
          </w:p>
        </w:tc>
        <w:tc>
          <w:tcPr>
            <w:tcW w:w="710" w:type="pct"/>
            <w:noWrap w:val="0"/>
            <w:vAlign w:val="center"/>
          </w:tcPr>
          <w:p w14:paraId="51DA1D69">
            <w:pPr>
              <w:snapToGrid w:val="0"/>
              <w:spacing w:line="300" w:lineRule="auto"/>
              <w:jc w:val="center"/>
              <w:rPr>
                <w:rFonts w:hint="eastAsia" w:ascii="宋体" w:hAnsi="宋体" w:eastAsia="宋体" w:cs="宋体"/>
                <w:b/>
                <w:color w:val="000000"/>
                <w:kern w:val="0"/>
                <w:szCs w:val="21"/>
              </w:rPr>
            </w:pPr>
          </w:p>
        </w:tc>
        <w:tc>
          <w:tcPr>
            <w:tcW w:w="388" w:type="pct"/>
            <w:noWrap w:val="0"/>
            <w:vAlign w:val="center"/>
          </w:tcPr>
          <w:p w14:paraId="338D17E3">
            <w:pPr>
              <w:snapToGrid w:val="0"/>
              <w:spacing w:line="300" w:lineRule="auto"/>
              <w:jc w:val="center"/>
              <w:rPr>
                <w:rFonts w:hint="eastAsia" w:ascii="宋体" w:hAnsi="宋体" w:eastAsia="宋体" w:cs="宋体"/>
                <w:color w:val="000000"/>
                <w:szCs w:val="21"/>
              </w:rPr>
            </w:pPr>
          </w:p>
        </w:tc>
        <w:tc>
          <w:tcPr>
            <w:tcW w:w="1070" w:type="pct"/>
            <w:noWrap w:val="0"/>
            <w:vAlign w:val="center"/>
          </w:tcPr>
          <w:p w14:paraId="462CA123">
            <w:pPr>
              <w:snapToGrid w:val="0"/>
              <w:spacing w:line="300" w:lineRule="auto"/>
              <w:jc w:val="center"/>
              <w:rPr>
                <w:rFonts w:hint="eastAsia" w:ascii="宋体" w:hAnsi="宋体" w:eastAsia="宋体" w:cs="宋体"/>
                <w:color w:val="000000"/>
                <w:szCs w:val="21"/>
              </w:rPr>
            </w:pPr>
          </w:p>
        </w:tc>
        <w:tc>
          <w:tcPr>
            <w:tcW w:w="420" w:type="pct"/>
            <w:noWrap w:val="0"/>
            <w:vAlign w:val="center"/>
          </w:tcPr>
          <w:p w14:paraId="05B11B8D">
            <w:pPr>
              <w:snapToGrid w:val="0"/>
              <w:spacing w:line="300" w:lineRule="auto"/>
              <w:jc w:val="center"/>
              <w:rPr>
                <w:rFonts w:hint="eastAsia" w:ascii="宋体" w:hAnsi="宋体" w:eastAsia="宋体" w:cs="宋体"/>
                <w:color w:val="000000"/>
                <w:szCs w:val="21"/>
              </w:rPr>
            </w:pPr>
          </w:p>
        </w:tc>
        <w:tc>
          <w:tcPr>
            <w:tcW w:w="893" w:type="pct"/>
            <w:noWrap w:val="0"/>
            <w:vAlign w:val="center"/>
          </w:tcPr>
          <w:p w14:paraId="11E3B623">
            <w:pPr>
              <w:snapToGrid w:val="0"/>
              <w:spacing w:line="300" w:lineRule="auto"/>
              <w:jc w:val="center"/>
              <w:rPr>
                <w:rFonts w:hint="eastAsia" w:ascii="宋体" w:hAnsi="宋体" w:eastAsia="宋体" w:cs="宋体"/>
                <w:color w:val="000000"/>
                <w:szCs w:val="21"/>
              </w:rPr>
            </w:pPr>
          </w:p>
        </w:tc>
        <w:tc>
          <w:tcPr>
            <w:tcW w:w="388" w:type="pct"/>
            <w:noWrap w:val="0"/>
            <w:vAlign w:val="center"/>
          </w:tcPr>
          <w:p w14:paraId="021661DE">
            <w:pPr>
              <w:snapToGrid w:val="0"/>
              <w:spacing w:line="300" w:lineRule="auto"/>
              <w:jc w:val="center"/>
              <w:rPr>
                <w:rFonts w:hint="eastAsia" w:ascii="宋体" w:hAnsi="宋体" w:eastAsia="宋体" w:cs="宋体"/>
                <w:color w:val="000000"/>
                <w:szCs w:val="21"/>
              </w:rPr>
            </w:pPr>
          </w:p>
        </w:tc>
      </w:tr>
    </w:tbl>
    <w:p w14:paraId="3BE4CFA6">
      <w:pPr>
        <w:spacing w:line="460" w:lineRule="exact"/>
        <w:rPr>
          <w:rFonts w:hint="eastAsia" w:ascii="宋体" w:hAnsi="宋体" w:eastAsia="宋体" w:cs="宋体"/>
          <w:sz w:val="24"/>
        </w:rPr>
      </w:pPr>
      <w:r>
        <w:rPr>
          <w:rFonts w:hint="eastAsia" w:ascii="宋体" w:hAnsi="宋体" w:eastAsia="宋体" w:cs="宋体"/>
          <w:sz w:val="24"/>
        </w:rPr>
        <w:t>说明：1、</w:t>
      </w:r>
      <w:r>
        <w:rPr>
          <w:rFonts w:hint="eastAsia" w:ascii="宋体" w:hAnsi="宋体" w:eastAsia="宋体" w:cs="宋体"/>
          <w:b/>
          <w:bCs/>
          <w:sz w:val="24"/>
        </w:rPr>
        <w:t>此表内容不包含在投标总价中</w:t>
      </w:r>
      <w:r>
        <w:rPr>
          <w:rFonts w:hint="eastAsia" w:ascii="宋体" w:hAnsi="宋体" w:eastAsia="宋体" w:cs="宋体"/>
          <w:sz w:val="24"/>
        </w:rPr>
        <w:t>。</w:t>
      </w:r>
    </w:p>
    <w:p w14:paraId="3CBC77AB">
      <w:pPr>
        <w:spacing w:line="460" w:lineRule="exact"/>
        <w:ind w:firstLine="720" w:firstLineChars="300"/>
        <w:rPr>
          <w:rFonts w:hint="eastAsia" w:ascii="宋体" w:hAnsi="宋体" w:eastAsia="宋体" w:cs="宋体"/>
          <w:sz w:val="24"/>
        </w:rPr>
      </w:pPr>
      <w:r>
        <w:rPr>
          <w:rFonts w:hint="eastAsia" w:ascii="宋体" w:hAnsi="宋体" w:eastAsia="宋体" w:cs="宋体"/>
          <w:sz w:val="24"/>
        </w:rPr>
        <w:t>2、表格可扩展。</w:t>
      </w:r>
    </w:p>
    <w:p w14:paraId="22350035">
      <w:pPr>
        <w:spacing w:line="460" w:lineRule="exact"/>
        <w:rPr>
          <w:rFonts w:hint="eastAsia" w:ascii="宋体" w:hAnsi="宋体" w:eastAsia="宋体" w:cs="宋体"/>
          <w:sz w:val="28"/>
          <w:szCs w:val="28"/>
        </w:rPr>
      </w:pPr>
    </w:p>
    <w:p w14:paraId="4BFB3790">
      <w:pPr>
        <w:spacing w:line="460" w:lineRule="exact"/>
        <w:rPr>
          <w:rFonts w:hint="eastAsia" w:ascii="宋体" w:hAnsi="宋体" w:eastAsia="宋体" w:cs="宋体"/>
          <w:sz w:val="28"/>
          <w:szCs w:val="28"/>
        </w:rPr>
      </w:pPr>
    </w:p>
    <w:p w14:paraId="40CD23BD">
      <w:pPr>
        <w:pStyle w:val="59"/>
        <w:rPr>
          <w:rFonts w:hint="eastAsia" w:ascii="宋体" w:hAnsi="宋体" w:eastAsia="宋体" w:cs="宋体"/>
        </w:rPr>
      </w:pPr>
    </w:p>
    <w:p w14:paraId="394A233D">
      <w:pPr>
        <w:pStyle w:val="59"/>
        <w:rPr>
          <w:rFonts w:hint="eastAsia" w:ascii="宋体" w:hAnsi="宋体" w:eastAsia="宋体" w:cs="宋体"/>
        </w:rPr>
      </w:pPr>
    </w:p>
    <w:p w14:paraId="5D7FC752">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49A0AD16">
      <w:pPr>
        <w:spacing w:line="360" w:lineRule="auto"/>
        <w:jc w:val="right"/>
        <w:rPr>
          <w:rFonts w:hint="eastAsia" w:ascii="宋体" w:hAnsi="宋体" w:eastAsia="宋体" w:cs="宋体"/>
          <w:sz w:val="28"/>
          <w:szCs w:val="28"/>
        </w:rPr>
      </w:pPr>
    </w:p>
    <w:p w14:paraId="6C09FB4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1849D621">
      <w:pPr>
        <w:spacing w:line="360" w:lineRule="auto"/>
        <w:jc w:val="right"/>
        <w:rPr>
          <w:rFonts w:hint="eastAsia" w:ascii="宋体" w:hAnsi="宋体" w:eastAsia="宋体" w:cs="宋体"/>
          <w:sz w:val="28"/>
          <w:szCs w:val="28"/>
        </w:rPr>
      </w:pPr>
    </w:p>
    <w:p w14:paraId="331013DE">
      <w:pPr>
        <w:spacing w:line="46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0E428C42">
      <w:pPr>
        <w:spacing w:line="460" w:lineRule="exact"/>
        <w:rPr>
          <w:rFonts w:hint="eastAsia" w:ascii="宋体" w:hAnsi="宋体" w:eastAsia="宋体" w:cs="宋体"/>
          <w:sz w:val="28"/>
          <w:szCs w:val="28"/>
        </w:rPr>
      </w:pPr>
    </w:p>
    <w:p w14:paraId="77D967C1">
      <w:pPr>
        <w:spacing w:line="460" w:lineRule="exact"/>
        <w:rPr>
          <w:rFonts w:hint="eastAsia" w:ascii="宋体" w:hAnsi="宋体" w:eastAsia="宋体" w:cs="宋体"/>
          <w:sz w:val="28"/>
          <w:szCs w:val="28"/>
        </w:rPr>
      </w:pPr>
    </w:p>
    <w:p w14:paraId="109644C1">
      <w:pPr>
        <w:spacing w:line="460" w:lineRule="exact"/>
        <w:rPr>
          <w:rFonts w:hint="eastAsia" w:ascii="宋体" w:hAnsi="宋体" w:eastAsia="宋体" w:cs="宋体"/>
          <w:sz w:val="28"/>
          <w:szCs w:val="28"/>
        </w:rPr>
      </w:pPr>
    </w:p>
    <w:p w14:paraId="56FDE408">
      <w:pPr>
        <w:pStyle w:val="59"/>
        <w:rPr>
          <w:rFonts w:hint="eastAsia" w:ascii="宋体" w:hAnsi="宋体" w:eastAsia="宋体" w:cs="宋体"/>
          <w:sz w:val="28"/>
          <w:szCs w:val="28"/>
        </w:rPr>
      </w:pPr>
    </w:p>
    <w:p w14:paraId="3CA7C168">
      <w:pPr>
        <w:pStyle w:val="59"/>
        <w:rPr>
          <w:rFonts w:hint="eastAsia" w:ascii="宋体" w:hAnsi="宋体" w:eastAsia="宋体" w:cs="宋体"/>
          <w:sz w:val="28"/>
          <w:szCs w:val="28"/>
        </w:rPr>
      </w:pPr>
    </w:p>
    <w:p w14:paraId="5C70E9F0">
      <w:pPr>
        <w:pStyle w:val="59"/>
        <w:rPr>
          <w:rFonts w:hint="eastAsia" w:ascii="宋体" w:hAnsi="宋体" w:eastAsia="宋体" w:cs="宋体"/>
          <w:sz w:val="28"/>
          <w:szCs w:val="28"/>
        </w:rPr>
      </w:pPr>
    </w:p>
    <w:p w14:paraId="3EA8AFC1">
      <w:pPr>
        <w:pStyle w:val="59"/>
        <w:rPr>
          <w:rFonts w:hint="eastAsia" w:ascii="仿宋" w:hAnsi="仿宋" w:eastAsia="仿宋" w:cs="仿宋"/>
          <w:sz w:val="28"/>
          <w:szCs w:val="28"/>
        </w:rPr>
      </w:pPr>
    </w:p>
    <w:p w14:paraId="2882686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0CA5685F">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9"/>
        <w:gridCol w:w="1137"/>
        <w:gridCol w:w="1653"/>
        <w:gridCol w:w="1134"/>
        <w:gridCol w:w="2675"/>
        <w:gridCol w:w="795"/>
      </w:tblGrid>
      <w:tr w14:paraId="52E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30BF43F">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711DBC20">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3855FE6A">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52A566E6">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1E3FB202">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419418C8">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55AF02AB">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2696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250793E0">
            <w:pPr>
              <w:snapToGrid w:val="0"/>
              <w:jc w:val="center"/>
              <w:rPr>
                <w:rFonts w:hint="eastAsia" w:ascii="宋体" w:hAnsi="宋体" w:eastAsia="宋体" w:cs="宋体"/>
                <w:spacing w:val="20"/>
                <w:szCs w:val="21"/>
              </w:rPr>
            </w:pPr>
          </w:p>
        </w:tc>
        <w:tc>
          <w:tcPr>
            <w:tcW w:w="797" w:type="pct"/>
            <w:vAlign w:val="center"/>
          </w:tcPr>
          <w:p w14:paraId="54254B3C">
            <w:pPr>
              <w:snapToGrid w:val="0"/>
              <w:jc w:val="center"/>
              <w:rPr>
                <w:rFonts w:hint="eastAsia" w:ascii="宋体" w:hAnsi="宋体" w:eastAsia="宋体" w:cs="宋体"/>
                <w:spacing w:val="20"/>
                <w:szCs w:val="21"/>
              </w:rPr>
            </w:pPr>
          </w:p>
        </w:tc>
        <w:tc>
          <w:tcPr>
            <w:tcW w:w="589" w:type="pct"/>
            <w:vAlign w:val="center"/>
          </w:tcPr>
          <w:p w14:paraId="468A4365">
            <w:pPr>
              <w:snapToGrid w:val="0"/>
              <w:jc w:val="center"/>
              <w:rPr>
                <w:rFonts w:hint="eastAsia" w:ascii="宋体" w:hAnsi="宋体" w:eastAsia="宋体" w:cs="宋体"/>
                <w:spacing w:val="20"/>
                <w:szCs w:val="21"/>
              </w:rPr>
            </w:pPr>
          </w:p>
        </w:tc>
        <w:tc>
          <w:tcPr>
            <w:tcW w:w="857" w:type="pct"/>
            <w:vAlign w:val="center"/>
          </w:tcPr>
          <w:p w14:paraId="53EF7D0B">
            <w:pPr>
              <w:snapToGrid w:val="0"/>
              <w:jc w:val="center"/>
              <w:rPr>
                <w:rFonts w:hint="eastAsia" w:ascii="宋体" w:hAnsi="宋体" w:eastAsia="宋体" w:cs="宋体"/>
                <w:spacing w:val="20"/>
                <w:szCs w:val="21"/>
              </w:rPr>
            </w:pPr>
          </w:p>
        </w:tc>
        <w:tc>
          <w:tcPr>
            <w:tcW w:w="588" w:type="pct"/>
            <w:vAlign w:val="center"/>
          </w:tcPr>
          <w:p w14:paraId="3E1DF475">
            <w:pPr>
              <w:snapToGrid w:val="0"/>
              <w:jc w:val="center"/>
              <w:rPr>
                <w:rFonts w:hint="eastAsia" w:ascii="宋体" w:hAnsi="宋体" w:eastAsia="宋体" w:cs="宋体"/>
                <w:spacing w:val="20"/>
                <w:szCs w:val="21"/>
              </w:rPr>
            </w:pPr>
          </w:p>
        </w:tc>
        <w:tc>
          <w:tcPr>
            <w:tcW w:w="1386" w:type="pct"/>
            <w:vAlign w:val="center"/>
          </w:tcPr>
          <w:p w14:paraId="4F83D8DB">
            <w:pPr>
              <w:snapToGrid w:val="0"/>
              <w:jc w:val="center"/>
              <w:rPr>
                <w:rFonts w:hint="eastAsia" w:ascii="宋体" w:hAnsi="宋体" w:eastAsia="宋体" w:cs="宋体"/>
                <w:spacing w:val="20"/>
                <w:szCs w:val="21"/>
              </w:rPr>
            </w:pPr>
          </w:p>
        </w:tc>
        <w:tc>
          <w:tcPr>
            <w:tcW w:w="412" w:type="pct"/>
            <w:vAlign w:val="center"/>
          </w:tcPr>
          <w:p w14:paraId="75322C26">
            <w:pPr>
              <w:snapToGrid w:val="0"/>
              <w:jc w:val="center"/>
              <w:rPr>
                <w:rFonts w:hint="eastAsia" w:ascii="宋体" w:hAnsi="宋体" w:eastAsia="宋体" w:cs="宋体"/>
                <w:spacing w:val="20"/>
                <w:szCs w:val="21"/>
              </w:rPr>
            </w:pPr>
          </w:p>
        </w:tc>
      </w:tr>
      <w:tr w14:paraId="577B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157976C">
            <w:pPr>
              <w:snapToGrid w:val="0"/>
              <w:jc w:val="center"/>
              <w:rPr>
                <w:rFonts w:hint="eastAsia" w:ascii="宋体" w:hAnsi="宋体" w:eastAsia="宋体" w:cs="宋体"/>
                <w:spacing w:val="20"/>
                <w:szCs w:val="21"/>
              </w:rPr>
            </w:pPr>
          </w:p>
        </w:tc>
        <w:tc>
          <w:tcPr>
            <w:tcW w:w="797" w:type="pct"/>
            <w:vAlign w:val="center"/>
          </w:tcPr>
          <w:p w14:paraId="243997D4">
            <w:pPr>
              <w:snapToGrid w:val="0"/>
              <w:jc w:val="center"/>
              <w:rPr>
                <w:rFonts w:hint="eastAsia" w:ascii="宋体" w:hAnsi="宋体" w:eastAsia="宋体" w:cs="宋体"/>
                <w:spacing w:val="20"/>
                <w:szCs w:val="21"/>
              </w:rPr>
            </w:pPr>
          </w:p>
        </w:tc>
        <w:tc>
          <w:tcPr>
            <w:tcW w:w="589" w:type="pct"/>
            <w:vAlign w:val="center"/>
          </w:tcPr>
          <w:p w14:paraId="1A74DC32">
            <w:pPr>
              <w:snapToGrid w:val="0"/>
              <w:jc w:val="center"/>
              <w:rPr>
                <w:rFonts w:hint="eastAsia" w:ascii="宋体" w:hAnsi="宋体" w:eastAsia="宋体" w:cs="宋体"/>
                <w:spacing w:val="20"/>
                <w:szCs w:val="21"/>
              </w:rPr>
            </w:pPr>
          </w:p>
        </w:tc>
        <w:tc>
          <w:tcPr>
            <w:tcW w:w="857" w:type="pct"/>
            <w:vAlign w:val="center"/>
          </w:tcPr>
          <w:p w14:paraId="4A5F2177">
            <w:pPr>
              <w:snapToGrid w:val="0"/>
              <w:jc w:val="center"/>
              <w:rPr>
                <w:rFonts w:hint="eastAsia" w:ascii="宋体" w:hAnsi="宋体" w:eastAsia="宋体" w:cs="宋体"/>
                <w:spacing w:val="20"/>
                <w:szCs w:val="21"/>
              </w:rPr>
            </w:pPr>
          </w:p>
        </w:tc>
        <w:tc>
          <w:tcPr>
            <w:tcW w:w="588" w:type="pct"/>
            <w:vAlign w:val="center"/>
          </w:tcPr>
          <w:p w14:paraId="1534F0F6">
            <w:pPr>
              <w:snapToGrid w:val="0"/>
              <w:jc w:val="center"/>
              <w:rPr>
                <w:rFonts w:hint="eastAsia" w:ascii="宋体" w:hAnsi="宋体" w:eastAsia="宋体" w:cs="宋体"/>
                <w:spacing w:val="20"/>
                <w:szCs w:val="21"/>
              </w:rPr>
            </w:pPr>
          </w:p>
        </w:tc>
        <w:tc>
          <w:tcPr>
            <w:tcW w:w="1386" w:type="pct"/>
            <w:vAlign w:val="center"/>
          </w:tcPr>
          <w:p w14:paraId="12DA2118">
            <w:pPr>
              <w:snapToGrid w:val="0"/>
              <w:jc w:val="center"/>
              <w:rPr>
                <w:rFonts w:hint="eastAsia" w:ascii="宋体" w:hAnsi="宋体" w:eastAsia="宋体" w:cs="宋体"/>
                <w:spacing w:val="20"/>
                <w:szCs w:val="21"/>
              </w:rPr>
            </w:pPr>
          </w:p>
        </w:tc>
        <w:tc>
          <w:tcPr>
            <w:tcW w:w="412" w:type="pct"/>
            <w:vAlign w:val="center"/>
          </w:tcPr>
          <w:p w14:paraId="30F6A46F">
            <w:pPr>
              <w:snapToGrid w:val="0"/>
              <w:jc w:val="center"/>
              <w:rPr>
                <w:rFonts w:hint="eastAsia" w:ascii="宋体" w:hAnsi="宋体" w:eastAsia="宋体" w:cs="宋体"/>
                <w:spacing w:val="20"/>
                <w:szCs w:val="21"/>
              </w:rPr>
            </w:pPr>
          </w:p>
        </w:tc>
      </w:tr>
      <w:tr w14:paraId="0F2C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10CDFF6">
            <w:pPr>
              <w:snapToGrid w:val="0"/>
              <w:jc w:val="center"/>
              <w:rPr>
                <w:rFonts w:hint="eastAsia" w:ascii="宋体" w:hAnsi="宋体" w:eastAsia="宋体" w:cs="宋体"/>
                <w:spacing w:val="20"/>
                <w:szCs w:val="21"/>
              </w:rPr>
            </w:pPr>
          </w:p>
        </w:tc>
        <w:tc>
          <w:tcPr>
            <w:tcW w:w="797" w:type="pct"/>
            <w:vAlign w:val="center"/>
          </w:tcPr>
          <w:p w14:paraId="21D5EC79">
            <w:pPr>
              <w:snapToGrid w:val="0"/>
              <w:jc w:val="center"/>
              <w:rPr>
                <w:rFonts w:hint="eastAsia" w:ascii="宋体" w:hAnsi="宋体" w:eastAsia="宋体" w:cs="宋体"/>
                <w:spacing w:val="20"/>
                <w:szCs w:val="21"/>
              </w:rPr>
            </w:pPr>
          </w:p>
        </w:tc>
        <w:tc>
          <w:tcPr>
            <w:tcW w:w="589" w:type="pct"/>
            <w:vAlign w:val="center"/>
          </w:tcPr>
          <w:p w14:paraId="22B71454">
            <w:pPr>
              <w:snapToGrid w:val="0"/>
              <w:jc w:val="center"/>
              <w:rPr>
                <w:rFonts w:hint="eastAsia" w:ascii="宋体" w:hAnsi="宋体" w:eastAsia="宋体" w:cs="宋体"/>
                <w:spacing w:val="20"/>
                <w:szCs w:val="21"/>
              </w:rPr>
            </w:pPr>
          </w:p>
        </w:tc>
        <w:tc>
          <w:tcPr>
            <w:tcW w:w="857" w:type="pct"/>
            <w:vAlign w:val="center"/>
          </w:tcPr>
          <w:p w14:paraId="3AA2E66B">
            <w:pPr>
              <w:snapToGrid w:val="0"/>
              <w:jc w:val="center"/>
              <w:rPr>
                <w:rFonts w:hint="eastAsia" w:ascii="宋体" w:hAnsi="宋体" w:eastAsia="宋体" w:cs="宋体"/>
                <w:spacing w:val="20"/>
                <w:szCs w:val="21"/>
              </w:rPr>
            </w:pPr>
          </w:p>
        </w:tc>
        <w:tc>
          <w:tcPr>
            <w:tcW w:w="588" w:type="pct"/>
            <w:vAlign w:val="center"/>
          </w:tcPr>
          <w:p w14:paraId="5ECA679C">
            <w:pPr>
              <w:snapToGrid w:val="0"/>
              <w:jc w:val="center"/>
              <w:rPr>
                <w:rFonts w:hint="eastAsia" w:ascii="宋体" w:hAnsi="宋体" w:eastAsia="宋体" w:cs="宋体"/>
                <w:spacing w:val="20"/>
                <w:szCs w:val="21"/>
              </w:rPr>
            </w:pPr>
          </w:p>
        </w:tc>
        <w:tc>
          <w:tcPr>
            <w:tcW w:w="1386" w:type="pct"/>
            <w:vAlign w:val="center"/>
          </w:tcPr>
          <w:p w14:paraId="183D3E68">
            <w:pPr>
              <w:snapToGrid w:val="0"/>
              <w:jc w:val="center"/>
              <w:rPr>
                <w:rFonts w:hint="eastAsia" w:ascii="宋体" w:hAnsi="宋体" w:eastAsia="宋体" w:cs="宋体"/>
                <w:spacing w:val="20"/>
                <w:szCs w:val="21"/>
              </w:rPr>
            </w:pPr>
          </w:p>
        </w:tc>
        <w:tc>
          <w:tcPr>
            <w:tcW w:w="412" w:type="pct"/>
            <w:vAlign w:val="center"/>
          </w:tcPr>
          <w:p w14:paraId="7B5D460C">
            <w:pPr>
              <w:snapToGrid w:val="0"/>
              <w:jc w:val="center"/>
              <w:rPr>
                <w:rFonts w:hint="eastAsia" w:ascii="宋体" w:hAnsi="宋体" w:eastAsia="宋体" w:cs="宋体"/>
                <w:spacing w:val="20"/>
                <w:szCs w:val="21"/>
              </w:rPr>
            </w:pPr>
          </w:p>
        </w:tc>
      </w:tr>
      <w:tr w14:paraId="2021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BC68331">
            <w:pPr>
              <w:snapToGrid w:val="0"/>
              <w:jc w:val="center"/>
              <w:rPr>
                <w:rFonts w:hint="eastAsia" w:ascii="宋体" w:hAnsi="宋体" w:eastAsia="宋体" w:cs="宋体"/>
                <w:spacing w:val="20"/>
                <w:szCs w:val="21"/>
              </w:rPr>
            </w:pPr>
          </w:p>
        </w:tc>
        <w:tc>
          <w:tcPr>
            <w:tcW w:w="797" w:type="pct"/>
            <w:vAlign w:val="center"/>
          </w:tcPr>
          <w:p w14:paraId="0D2812E8">
            <w:pPr>
              <w:snapToGrid w:val="0"/>
              <w:jc w:val="center"/>
              <w:rPr>
                <w:rFonts w:hint="eastAsia" w:ascii="宋体" w:hAnsi="宋体" w:eastAsia="宋体" w:cs="宋体"/>
                <w:spacing w:val="20"/>
                <w:szCs w:val="21"/>
              </w:rPr>
            </w:pPr>
          </w:p>
        </w:tc>
        <w:tc>
          <w:tcPr>
            <w:tcW w:w="589" w:type="pct"/>
            <w:vAlign w:val="center"/>
          </w:tcPr>
          <w:p w14:paraId="0E4A3B09">
            <w:pPr>
              <w:snapToGrid w:val="0"/>
              <w:jc w:val="center"/>
              <w:rPr>
                <w:rFonts w:hint="eastAsia" w:ascii="宋体" w:hAnsi="宋体" w:eastAsia="宋体" w:cs="宋体"/>
                <w:spacing w:val="20"/>
                <w:szCs w:val="21"/>
              </w:rPr>
            </w:pPr>
          </w:p>
        </w:tc>
        <w:tc>
          <w:tcPr>
            <w:tcW w:w="857" w:type="pct"/>
            <w:vAlign w:val="center"/>
          </w:tcPr>
          <w:p w14:paraId="3AF71E54">
            <w:pPr>
              <w:snapToGrid w:val="0"/>
              <w:jc w:val="center"/>
              <w:rPr>
                <w:rFonts w:hint="eastAsia" w:ascii="宋体" w:hAnsi="宋体" w:eastAsia="宋体" w:cs="宋体"/>
                <w:spacing w:val="20"/>
                <w:szCs w:val="21"/>
              </w:rPr>
            </w:pPr>
          </w:p>
        </w:tc>
        <w:tc>
          <w:tcPr>
            <w:tcW w:w="588" w:type="pct"/>
            <w:vAlign w:val="center"/>
          </w:tcPr>
          <w:p w14:paraId="3221DD38">
            <w:pPr>
              <w:snapToGrid w:val="0"/>
              <w:jc w:val="center"/>
              <w:rPr>
                <w:rFonts w:hint="eastAsia" w:ascii="宋体" w:hAnsi="宋体" w:eastAsia="宋体" w:cs="宋体"/>
                <w:spacing w:val="20"/>
                <w:szCs w:val="21"/>
              </w:rPr>
            </w:pPr>
          </w:p>
        </w:tc>
        <w:tc>
          <w:tcPr>
            <w:tcW w:w="1386" w:type="pct"/>
            <w:vAlign w:val="center"/>
          </w:tcPr>
          <w:p w14:paraId="7FE4746D">
            <w:pPr>
              <w:snapToGrid w:val="0"/>
              <w:jc w:val="center"/>
              <w:rPr>
                <w:rFonts w:hint="eastAsia" w:ascii="宋体" w:hAnsi="宋体" w:eastAsia="宋体" w:cs="宋体"/>
                <w:spacing w:val="20"/>
                <w:szCs w:val="21"/>
              </w:rPr>
            </w:pPr>
          </w:p>
        </w:tc>
        <w:tc>
          <w:tcPr>
            <w:tcW w:w="412" w:type="pct"/>
            <w:vAlign w:val="center"/>
          </w:tcPr>
          <w:p w14:paraId="59A7B85A">
            <w:pPr>
              <w:snapToGrid w:val="0"/>
              <w:jc w:val="center"/>
              <w:rPr>
                <w:rFonts w:hint="eastAsia" w:ascii="宋体" w:hAnsi="宋体" w:eastAsia="宋体" w:cs="宋体"/>
                <w:spacing w:val="20"/>
                <w:szCs w:val="21"/>
              </w:rPr>
            </w:pPr>
          </w:p>
        </w:tc>
      </w:tr>
      <w:tr w14:paraId="7FE3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E25DDF6">
            <w:pPr>
              <w:snapToGrid w:val="0"/>
              <w:jc w:val="center"/>
              <w:rPr>
                <w:rFonts w:hint="eastAsia" w:ascii="宋体" w:hAnsi="宋体" w:eastAsia="宋体" w:cs="宋体"/>
                <w:spacing w:val="20"/>
                <w:szCs w:val="21"/>
              </w:rPr>
            </w:pPr>
          </w:p>
        </w:tc>
        <w:tc>
          <w:tcPr>
            <w:tcW w:w="797" w:type="pct"/>
            <w:vAlign w:val="center"/>
          </w:tcPr>
          <w:p w14:paraId="1B7A690E">
            <w:pPr>
              <w:snapToGrid w:val="0"/>
              <w:jc w:val="center"/>
              <w:rPr>
                <w:rFonts w:hint="eastAsia" w:ascii="宋体" w:hAnsi="宋体" w:eastAsia="宋体" w:cs="宋体"/>
                <w:spacing w:val="20"/>
                <w:szCs w:val="21"/>
              </w:rPr>
            </w:pPr>
          </w:p>
        </w:tc>
        <w:tc>
          <w:tcPr>
            <w:tcW w:w="589" w:type="pct"/>
            <w:vAlign w:val="center"/>
          </w:tcPr>
          <w:p w14:paraId="03173C3D">
            <w:pPr>
              <w:snapToGrid w:val="0"/>
              <w:jc w:val="center"/>
              <w:rPr>
                <w:rFonts w:hint="eastAsia" w:ascii="宋体" w:hAnsi="宋体" w:eastAsia="宋体" w:cs="宋体"/>
                <w:spacing w:val="20"/>
                <w:szCs w:val="21"/>
              </w:rPr>
            </w:pPr>
          </w:p>
        </w:tc>
        <w:tc>
          <w:tcPr>
            <w:tcW w:w="857" w:type="pct"/>
            <w:vAlign w:val="center"/>
          </w:tcPr>
          <w:p w14:paraId="70882770">
            <w:pPr>
              <w:snapToGrid w:val="0"/>
              <w:jc w:val="center"/>
              <w:rPr>
                <w:rFonts w:hint="eastAsia" w:ascii="宋体" w:hAnsi="宋体" w:eastAsia="宋体" w:cs="宋体"/>
                <w:spacing w:val="20"/>
                <w:szCs w:val="21"/>
              </w:rPr>
            </w:pPr>
          </w:p>
        </w:tc>
        <w:tc>
          <w:tcPr>
            <w:tcW w:w="588" w:type="pct"/>
            <w:vAlign w:val="center"/>
          </w:tcPr>
          <w:p w14:paraId="5B2F43B2">
            <w:pPr>
              <w:snapToGrid w:val="0"/>
              <w:jc w:val="center"/>
              <w:rPr>
                <w:rFonts w:hint="eastAsia" w:ascii="宋体" w:hAnsi="宋体" w:eastAsia="宋体" w:cs="宋体"/>
                <w:spacing w:val="20"/>
                <w:szCs w:val="21"/>
              </w:rPr>
            </w:pPr>
          </w:p>
        </w:tc>
        <w:tc>
          <w:tcPr>
            <w:tcW w:w="1386" w:type="pct"/>
            <w:vAlign w:val="center"/>
          </w:tcPr>
          <w:p w14:paraId="4F96960C">
            <w:pPr>
              <w:snapToGrid w:val="0"/>
              <w:jc w:val="center"/>
              <w:rPr>
                <w:rFonts w:hint="eastAsia" w:ascii="宋体" w:hAnsi="宋体" w:eastAsia="宋体" w:cs="宋体"/>
                <w:spacing w:val="20"/>
                <w:szCs w:val="21"/>
              </w:rPr>
            </w:pPr>
          </w:p>
        </w:tc>
        <w:tc>
          <w:tcPr>
            <w:tcW w:w="412" w:type="pct"/>
            <w:vAlign w:val="center"/>
          </w:tcPr>
          <w:p w14:paraId="11E968B4">
            <w:pPr>
              <w:snapToGrid w:val="0"/>
              <w:jc w:val="center"/>
              <w:rPr>
                <w:rFonts w:hint="eastAsia" w:ascii="宋体" w:hAnsi="宋体" w:eastAsia="宋体" w:cs="宋体"/>
                <w:spacing w:val="20"/>
                <w:szCs w:val="21"/>
              </w:rPr>
            </w:pPr>
          </w:p>
        </w:tc>
      </w:tr>
      <w:tr w14:paraId="70C4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C83C470">
            <w:pPr>
              <w:snapToGrid w:val="0"/>
              <w:jc w:val="center"/>
              <w:rPr>
                <w:rFonts w:hint="eastAsia" w:ascii="宋体" w:hAnsi="宋体" w:eastAsia="宋体" w:cs="宋体"/>
                <w:spacing w:val="20"/>
                <w:szCs w:val="21"/>
              </w:rPr>
            </w:pPr>
          </w:p>
        </w:tc>
        <w:tc>
          <w:tcPr>
            <w:tcW w:w="797" w:type="pct"/>
            <w:vAlign w:val="center"/>
          </w:tcPr>
          <w:p w14:paraId="62224767">
            <w:pPr>
              <w:snapToGrid w:val="0"/>
              <w:jc w:val="center"/>
              <w:rPr>
                <w:rFonts w:hint="eastAsia" w:ascii="宋体" w:hAnsi="宋体" w:eastAsia="宋体" w:cs="宋体"/>
                <w:spacing w:val="20"/>
                <w:szCs w:val="21"/>
              </w:rPr>
            </w:pPr>
          </w:p>
        </w:tc>
        <w:tc>
          <w:tcPr>
            <w:tcW w:w="589" w:type="pct"/>
            <w:vAlign w:val="center"/>
          </w:tcPr>
          <w:p w14:paraId="1214AC82">
            <w:pPr>
              <w:snapToGrid w:val="0"/>
              <w:jc w:val="center"/>
              <w:rPr>
                <w:rFonts w:hint="eastAsia" w:ascii="宋体" w:hAnsi="宋体" w:eastAsia="宋体" w:cs="宋体"/>
                <w:spacing w:val="20"/>
                <w:szCs w:val="21"/>
              </w:rPr>
            </w:pPr>
          </w:p>
        </w:tc>
        <w:tc>
          <w:tcPr>
            <w:tcW w:w="857" w:type="pct"/>
            <w:vAlign w:val="center"/>
          </w:tcPr>
          <w:p w14:paraId="71115BD8">
            <w:pPr>
              <w:snapToGrid w:val="0"/>
              <w:jc w:val="center"/>
              <w:rPr>
                <w:rFonts w:hint="eastAsia" w:ascii="宋体" w:hAnsi="宋体" w:eastAsia="宋体" w:cs="宋体"/>
                <w:spacing w:val="20"/>
                <w:szCs w:val="21"/>
              </w:rPr>
            </w:pPr>
          </w:p>
        </w:tc>
        <w:tc>
          <w:tcPr>
            <w:tcW w:w="588" w:type="pct"/>
            <w:vAlign w:val="center"/>
          </w:tcPr>
          <w:p w14:paraId="447E10DD">
            <w:pPr>
              <w:snapToGrid w:val="0"/>
              <w:jc w:val="center"/>
              <w:rPr>
                <w:rFonts w:hint="eastAsia" w:ascii="宋体" w:hAnsi="宋体" w:eastAsia="宋体" w:cs="宋体"/>
                <w:spacing w:val="20"/>
                <w:szCs w:val="21"/>
              </w:rPr>
            </w:pPr>
          </w:p>
        </w:tc>
        <w:tc>
          <w:tcPr>
            <w:tcW w:w="1386" w:type="pct"/>
            <w:vAlign w:val="center"/>
          </w:tcPr>
          <w:p w14:paraId="68283597">
            <w:pPr>
              <w:snapToGrid w:val="0"/>
              <w:jc w:val="center"/>
              <w:rPr>
                <w:rFonts w:hint="eastAsia" w:ascii="宋体" w:hAnsi="宋体" w:eastAsia="宋体" w:cs="宋体"/>
                <w:spacing w:val="20"/>
                <w:szCs w:val="21"/>
              </w:rPr>
            </w:pPr>
          </w:p>
        </w:tc>
        <w:tc>
          <w:tcPr>
            <w:tcW w:w="412" w:type="pct"/>
            <w:vAlign w:val="center"/>
          </w:tcPr>
          <w:p w14:paraId="7E5A0361">
            <w:pPr>
              <w:snapToGrid w:val="0"/>
              <w:jc w:val="center"/>
              <w:rPr>
                <w:rFonts w:hint="eastAsia" w:ascii="宋体" w:hAnsi="宋体" w:eastAsia="宋体" w:cs="宋体"/>
                <w:spacing w:val="20"/>
                <w:szCs w:val="21"/>
              </w:rPr>
            </w:pPr>
          </w:p>
        </w:tc>
      </w:tr>
    </w:tbl>
    <w:p w14:paraId="47AD3A62">
      <w:pPr>
        <w:pStyle w:val="9"/>
        <w:rPr>
          <w:rFonts w:hint="eastAsia" w:ascii="宋体" w:hAnsi="宋体" w:eastAsia="宋体" w:cs="宋体"/>
        </w:rPr>
      </w:pPr>
    </w:p>
    <w:p w14:paraId="33C60B8D">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225D265E">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74356ED9">
      <w:pPr>
        <w:ind w:firstLine="3740" w:firstLineChars="1700"/>
        <w:jc w:val="center"/>
        <w:rPr>
          <w:rFonts w:hint="eastAsia" w:ascii="宋体" w:hAnsi="宋体" w:eastAsia="宋体" w:cs="宋体"/>
          <w:sz w:val="22"/>
        </w:rPr>
      </w:pPr>
    </w:p>
    <w:p w14:paraId="5BC3E24F">
      <w:pPr>
        <w:ind w:firstLine="3740" w:firstLineChars="1700"/>
        <w:jc w:val="center"/>
        <w:rPr>
          <w:rFonts w:hint="eastAsia" w:ascii="宋体" w:hAnsi="宋体" w:eastAsia="宋体" w:cs="宋体"/>
          <w:sz w:val="22"/>
        </w:rPr>
      </w:pPr>
    </w:p>
    <w:p w14:paraId="20D3AF0D">
      <w:pPr>
        <w:ind w:firstLine="3740" w:firstLineChars="1700"/>
        <w:jc w:val="center"/>
        <w:rPr>
          <w:rFonts w:hint="eastAsia" w:ascii="宋体" w:hAnsi="宋体" w:eastAsia="宋体" w:cs="宋体"/>
          <w:sz w:val="22"/>
        </w:rPr>
      </w:pPr>
    </w:p>
    <w:p w14:paraId="20FEC34A">
      <w:pPr>
        <w:pStyle w:val="9"/>
        <w:rPr>
          <w:rFonts w:hint="eastAsia" w:ascii="宋体" w:hAnsi="宋体" w:eastAsia="宋体" w:cs="宋体"/>
          <w:sz w:val="22"/>
        </w:rPr>
      </w:pPr>
    </w:p>
    <w:p w14:paraId="6536B508">
      <w:pPr>
        <w:pStyle w:val="9"/>
        <w:rPr>
          <w:rFonts w:hint="eastAsia" w:ascii="宋体" w:hAnsi="宋体" w:eastAsia="宋体" w:cs="宋体"/>
          <w:sz w:val="22"/>
        </w:rPr>
      </w:pPr>
    </w:p>
    <w:p w14:paraId="0CA8FC8B">
      <w:pPr>
        <w:ind w:firstLine="3740" w:firstLineChars="1700"/>
        <w:jc w:val="center"/>
        <w:rPr>
          <w:rFonts w:hint="eastAsia" w:ascii="宋体" w:hAnsi="宋体" w:eastAsia="宋体" w:cs="宋体"/>
          <w:sz w:val="22"/>
        </w:rPr>
      </w:pPr>
    </w:p>
    <w:p w14:paraId="1E2B590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EBF0AEC">
      <w:pPr>
        <w:spacing w:line="360" w:lineRule="auto"/>
        <w:jc w:val="right"/>
        <w:rPr>
          <w:rFonts w:hint="eastAsia" w:ascii="宋体" w:hAnsi="宋体" w:eastAsia="宋体" w:cs="宋体"/>
          <w:sz w:val="28"/>
          <w:szCs w:val="28"/>
        </w:rPr>
      </w:pPr>
    </w:p>
    <w:p w14:paraId="70DB557B">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330B1CC">
      <w:pPr>
        <w:spacing w:line="360" w:lineRule="auto"/>
        <w:jc w:val="right"/>
        <w:rPr>
          <w:rFonts w:hint="eastAsia" w:ascii="宋体" w:hAnsi="宋体" w:eastAsia="宋体" w:cs="宋体"/>
          <w:sz w:val="28"/>
          <w:szCs w:val="28"/>
        </w:rPr>
      </w:pPr>
    </w:p>
    <w:p w14:paraId="2237CBA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14EB3B5">
      <w:pPr>
        <w:widowControl/>
        <w:jc w:val="left"/>
        <w:rPr>
          <w:rFonts w:hint="eastAsia" w:ascii="宋体" w:hAnsi="宋体" w:eastAsia="宋体" w:cs="宋体"/>
          <w:szCs w:val="21"/>
        </w:rPr>
      </w:pPr>
      <w:r>
        <w:rPr>
          <w:rFonts w:hint="eastAsia" w:ascii="宋体" w:hAnsi="宋体" w:eastAsia="宋体" w:cs="宋体"/>
          <w:szCs w:val="21"/>
        </w:rPr>
        <w:br w:type="page"/>
      </w:r>
    </w:p>
    <w:p w14:paraId="00BA8B21">
      <w:pPr>
        <w:pStyle w:val="39"/>
        <w:spacing w:line="360" w:lineRule="auto"/>
        <w:rPr>
          <w:rFonts w:ascii="仿宋" w:hAnsi="仿宋" w:eastAsia="仿宋" w:cs="仿宋"/>
          <w:bCs/>
          <w:sz w:val="21"/>
          <w:szCs w:val="21"/>
        </w:rPr>
      </w:pPr>
      <w:r>
        <w:rPr>
          <w:rFonts w:hint="eastAsia" w:ascii="宋体" w:hAnsi="宋体" w:eastAsia="宋体" w:cs="宋体"/>
          <w:b/>
          <w:sz w:val="24"/>
        </w:rPr>
        <w:t>附件</w:t>
      </w:r>
      <w:r>
        <w:rPr>
          <w:rFonts w:hint="eastAsia" w:ascii="宋体" w:hAnsi="宋体" w:cs="宋体"/>
          <w:b/>
          <w:sz w:val="24"/>
          <w:lang w:val="en-US" w:eastAsia="zh-CN"/>
        </w:rPr>
        <w:t>十</w:t>
      </w:r>
      <w:r>
        <w:rPr>
          <w:rFonts w:hint="eastAsia" w:ascii="宋体" w:hAnsi="宋体" w:eastAsia="宋体" w:cs="宋体"/>
          <w:b/>
          <w:sz w:val="24"/>
        </w:rPr>
        <w:t>：</w:t>
      </w:r>
      <w:r>
        <w:rPr>
          <w:rFonts w:hint="eastAsia" w:ascii="仿宋" w:hAnsi="仿宋" w:eastAsia="仿宋" w:cs="仿宋"/>
          <w:bCs/>
          <w:sz w:val="21"/>
          <w:szCs w:val="21"/>
        </w:rPr>
        <w:t xml:space="preserve"> </w:t>
      </w:r>
    </w:p>
    <w:p w14:paraId="54C4ED41">
      <w:pPr>
        <w:widowControl/>
        <w:spacing w:line="440" w:lineRule="exact"/>
        <w:jc w:val="center"/>
        <w:rPr>
          <w:rFonts w:hint="eastAsia" w:ascii="宋体" w:hAnsi="宋体" w:eastAsia="宋体" w:cs="宋体"/>
          <w:bCs/>
          <w:kern w:val="0"/>
          <w:sz w:val="44"/>
          <w:szCs w:val="44"/>
        </w:rPr>
      </w:pPr>
      <w:r>
        <w:rPr>
          <w:rFonts w:hint="eastAsia" w:ascii="宋体" w:hAnsi="宋体" w:eastAsia="宋体" w:cs="宋体"/>
          <w:bCs/>
          <w:kern w:val="0"/>
          <w:sz w:val="44"/>
          <w:szCs w:val="44"/>
        </w:rPr>
        <w:t>售后服务承诺书</w:t>
      </w:r>
    </w:p>
    <w:p w14:paraId="36C201F2">
      <w:pPr>
        <w:spacing w:line="460" w:lineRule="exact"/>
        <w:ind w:firstLine="700" w:firstLineChars="250"/>
        <w:rPr>
          <w:rFonts w:hint="eastAsia" w:ascii="宋体" w:hAnsi="宋体" w:eastAsia="宋体" w:cs="宋体"/>
          <w:sz w:val="28"/>
          <w:szCs w:val="28"/>
        </w:rPr>
      </w:pPr>
      <w:r>
        <w:rPr>
          <w:rFonts w:hint="eastAsia" w:ascii="宋体" w:hAnsi="宋体" w:eastAsia="宋体" w:cs="宋体"/>
          <w:bCs/>
          <w:sz w:val="28"/>
          <w:szCs w:val="28"/>
        </w:rPr>
        <w:t>项目名称：</w:t>
      </w:r>
      <w:r>
        <w:rPr>
          <w:rFonts w:hint="eastAsia" w:ascii="宋体" w:hAnsi="宋体" w:cs="宋体"/>
          <w:bCs/>
          <w:sz w:val="28"/>
          <w:szCs w:val="28"/>
          <w:lang w:eastAsia="zh-CN"/>
        </w:rPr>
        <w:t>天台县疾病预防控制中心疾控标准化建设仪器采购项目</w:t>
      </w:r>
      <w:r>
        <w:rPr>
          <w:rFonts w:hint="eastAsia" w:ascii="宋体" w:hAnsi="宋体" w:eastAsia="宋体" w:cs="宋体"/>
          <w:bCs/>
          <w:sz w:val="28"/>
          <w:szCs w:val="28"/>
        </w:rPr>
        <w:t xml:space="preserve"> </w:t>
      </w:r>
      <w:r>
        <w:rPr>
          <w:rFonts w:hint="eastAsia" w:ascii="宋体" w:hAnsi="宋体" w:eastAsia="宋体" w:cs="宋体"/>
          <w:sz w:val="28"/>
          <w:szCs w:val="28"/>
        </w:rPr>
        <w:t xml:space="preserve"> </w:t>
      </w:r>
    </w:p>
    <w:tbl>
      <w:tblPr>
        <w:tblStyle w:val="44"/>
        <w:tblW w:w="0" w:type="auto"/>
        <w:jc w:val="center"/>
        <w:tblLayout w:type="fixed"/>
        <w:tblCellMar>
          <w:top w:w="0" w:type="dxa"/>
          <w:left w:w="0" w:type="dxa"/>
          <w:bottom w:w="0" w:type="dxa"/>
          <w:right w:w="0" w:type="dxa"/>
        </w:tblCellMar>
      </w:tblPr>
      <w:tblGrid>
        <w:gridCol w:w="742"/>
        <w:gridCol w:w="4263"/>
        <w:gridCol w:w="1726"/>
        <w:gridCol w:w="1683"/>
      </w:tblGrid>
      <w:tr w14:paraId="4CCBD95D">
        <w:tblPrEx>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14:paraId="1C1908F7">
            <w:pPr>
              <w:widowControl/>
              <w:jc w:val="center"/>
              <w:rPr>
                <w:rFonts w:hint="eastAsia" w:ascii="宋体" w:hAnsi="宋体" w:eastAsia="宋体" w:cs="宋体"/>
                <w:kern w:val="0"/>
                <w:sz w:val="28"/>
              </w:rPr>
            </w:pPr>
            <w:r>
              <w:rPr>
                <w:rFonts w:hint="eastAsia" w:ascii="宋体" w:hAnsi="宋体" w:eastAsia="宋体" w:cs="宋体"/>
                <w:kern w:val="0"/>
                <w:sz w:val="28"/>
              </w:rPr>
              <w:t>序号</w:t>
            </w:r>
          </w:p>
        </w:tc>
        <w:tc>
          <w:tcPr>
            <w:tcW w:w="4263" w:type="dxa"/>
            <w:tcBorders>
              <w:top w:val="single" w:color="auto" w:sz="8" w:space="0"/>
              <w:left w:val="nil"/>
              <w:bottom w:val="single" w:color="auto" w:sz="8" w:space="0"/>
              <w:right w:val="single" w:color="auto" w:sz="4" w:space="0"/>
            </w:tcBorders>
            <w:noWrap w:val="0"/>
            <w:vAlign w:val="center"/>
          </w:tcPr>
          <w:p w14:paraId="0D82D4FB">
            <w:pPr>
              <w:widowControl/>
              <w:jc w:val="center"/>
              <w:rPr>
                <w:rFonts w:hint="eastAsia" w:ascii="宋体" w:hAnsi="宋体" w:eastAsia="宋体" w:cs="宋体"/>
                <w:kern w:val="0"/>
                <w:sz w:val="28"/>
              </w:rPr>
            </w:pPr>
            <w:r>
              <w:rPr>
                <w:rFonts w:hint="eastAsia" w:ascii="宋体" w:hAnsi="宋体" w:eastAsia="宋体" w:cs="宋体"/>
                <w:kern w:val="0"/>
                <w:sz w:val="28"/>
              </w:rPr>
              <w:t>质量保障措施及服务内容</w:t>
            </w:r>
          </w:p>
        </w:tc>
        <w:tc>
          <w:tcPr>
            <w:tcW w:w="1726" w:type="dxa"/>
            <w:tcBorders>
              <w:top w:val="single" w:color="auto" w:sz="8" w:space="0"/>
              <w:left w:val="single" w:color="auto" w:sz="4" w:space="0"/>
              <w:bottom w:val="single" w:color="auto" w:sz="8" w:space="0"/>
              <w:right w:val="single" w:color="auto" w:sz="8" w:space="0"/>
            </w:tcBorders>
            <w:noWrap w:val="0"/>
            <w:vAlign w:val="center"/>
          </w:tcPr>
          <w:p w14:paraId="429C3E19">
            <w:pPr>
              <w:widowControl/>
              <w:jc w:val="center"/>
              <w:rPr>
                <w:rFonts w:hint="eastAsia" w:ascii="宋体" w:hAnsi="宋体" w:eastAsia="宋体" w:cs="宋体"/>
                <w:kern w:val="0"/>
                <w:sz w:val="28"/>
              </w:rPr>
            </w:pPr>
            <w:r>
              <w:rPr>
                <w:rFonts w:hint="eastAsia" w:ascii="宋体" w:hAnsi="宋体" w:eastAsia="宋体" w:cs="宋体"/>
                <w:kern w:val="0"/>
                <w:sz w:val="28"/>
              </w:rPr>
              <w:t>承诺内容</w:t>
            </w:r>
          </w:p>
        </w:tc>
        <w:tc>
          <w:tcPr>
            <w:tcW w:w="16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9B18AB">
            <w:pPr>
              <w:widowControl/>
              <w:jc w:val="center"/>
              <w:rPr>
                <w:rFonts w:hint="eastAsia" w:ascii="宋体" w:hAnsi="宋体" w:eastAsia="宋体" w:cs="宋体"/>
                <w:kern w:val="0"/>
                <w:sz w:val="28"/>
              </w:rPr>
            </w:pPr>
            <w:r>
              <w:rPr>
                <w:rFonts w:hint="eastAsia" w:ascii="宋体" w:hAnsi="宋体" w:eastAsia="宋体" w:cs="宋体"/>
                <w:kern w:val="0"/>
                <w:sz w:val="28"/>
              </w:rPr>
              <w:t>备注</w:t>
            </w:r>
          </w:p>
        </w:tc>
      </w:tr>
      <w:tr w14:paraId="175518F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6F138F0C">
            <w:pPr>
              <w:widowControl/>
              <w:jc w:val="center"/>
              <w:rPr>
                <w:rFonts w:hint="eastAsia" w:ascii="宋体" w:hAnsi="宋体" w:eastAsia="宋体" w:cs="宋体"/>
                <w:kern w:val="0"/>
                <w:sz w:val="28"/>
              </w:rPr>
            </w:pPr>
            <w:r>
              <w:rPr>
                <w:rFonts w:hint="eastAsia" w:ascii="宋体" w:hAnsi="宋体" w:eastAsia="宋体" w:cs="宋体"/>
                <w:kern w:val="0"/>
                <w:sz w:val="28"/>
              </w:rPr>
              <w:t>1</w:t>
            </w:r>
          </w:p>
        </w:tc>
        <w:tc>
          <w:tcPr>
            <w:tcW w:w="4263" w:type="dxa"/>
            <w:tcBorders>
              <w:top w:val="nil"/>
              <w:left w:val="nil"/>
              <w:bottom w:val="single" w:color="auto" w:sz="8" w:space="0"/>
              <w:right w:val="single" w:color="auto" w:sz="4" w:space="0"/>
            </w:tcBorders>
            <w:noWrap w:val="0"/>
            <w:vAlign w:val="center"/>
          </w:tcPr>
          <w:p w14:paraId="2B4AAA4F">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项目整体质保期</w:t>
            </w:r>
            <w:r>
              <w:rPr>
                <w:rFonts w:hint="eastAsia" w:ascii="宋体" w:hAnsi="宋体" w:eastAsia="宋体" w:cs="宋体"/>
                <w:kern w:val="0"/>
                <w:sz w:val="28"/>
                <w:lang w:val="en-US" w:eastAsia="zh-CN"/>
              </w:rPr>
              <w:t>及服务计划</w:t>
            </w:r>
          </w:p>
        </w:tc>
        <w:tc>
          <w:tcPr>
            <w:tcW w:w="1726" w:type="dxa"/>
            <w:tcBorders>
              <w:top w:val="nil"/>
              <w:left w:val="single" w:color="auto" w:sz="4" w:space="0"/>
              <w:bottom w:val="single" w:color="auto" w:sz="8" w:space="0"/>
              <w:right w:val="single" w:color="auto" w:sz="8" w:space="0"/>
            </w:tcBorders>
            <w:noWrap w:val="0"/>
            <w:vAlign w:val="center"/>
          </w:tcPr>
          <w:p w14:paraId="41F3DCAE">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432C38">
            <w:pPr>
              <w:widowControl/>
              <w:jc w:val="center"/>
              <w:rPr>
                <w:rFonts w:hint="eastAsia" w:ascii="宋体" w:hAnsi="宋体" w:eastAsia="宋体" w:cs="宋体"/>
                <w:kern w:val="0"/>
                <w:sz w:val="28"/>
              </w:rPr>
            </w:pPr>
          </w:p>
        </w:tc>
      </w:tr>
      <w:tr w14:paraId="3C958A32">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0CC516AF">
            <w:pPr>
              <w:widowControl/>
              <w:jc w:val="center"/>
              <w:rPr>
                <w:rFonts w:hint="eastAsia" w:ascii="宋体" w:hAnsi="宋体" w:eastAsia="宋体" w:cs="宋体"/>
                <w:kern w:val="0"/>
                <w:sz w:val="28"/>
              </w:rPr>
            </w:pPr>
            <w:r>
              <w:rPr>
                <w:rFonts w:hint="eastAsia" w:ascii="宋体" w:hAnsi="宋体" w:eastAsia="宋体" w:cs="宋体"/>
                <w:kern w:val="0"/>
                <w:sz w:val="28"/>
              </w:rPr>
              <w:t>2</w:t>
            </w:r>
          </w:p>
        </w:tc>
        <w:tc>
          <w:tcPr>
            <w:tcW w:w="4263" w:type="dxa"/>
            <w:tcBorders>
              <w:top w:val="nil"/>
              <w:left w:val="nil"/>
              <w:bottom w:val="single" w:color="auto" w:sz="8" w:space="0"/>
              <w:right w:val="single" w:color="auto" w:sz="4" w:space="0"/>
            </w:tcBorders>
            <w:noWrap w:val="0"/>
            <w:vAlign w:val="center"/>
          </w:tcPr>
          <w:p w14:paraId="50AB2269">
            <w:pPr>
              <w:widowControl/>
              <w:jc w:val="center"/>
              <w:textAlignment w:val="baseline"/>
              <w:rPr>
                <w:rFonts w:hint="eastAsia" w:ascii="宋体" w:hAnsi="宋体" w:eastAsia="宋体" w:cs="宋体"/>
                <w:kern w:val="0"/>
                <w:sz w:val="28"/>
                <w:lang w:val="en-US" w:eastAsia="zh-CN"/>
              </w:rPr>
            </w:pPr>
            <w:r>
              <w:rPr>
                <w:rFonts w:hint="eastAsia" w:ascii="宋体" w:hAnsi="宋体" w:eastAsia="宋体" w:cs="宋体"/>
                <w:kern w:val="0"/>
                <w:sz w:val="28"/>
              </w:rPr>
              <w:t>服务响应时间</w:t>
            </w:r>
          </w:p>
        </w:tc>
        <w:tc>
          <w:tcPr>
            <w:tcW w:w="1726" w:type="dxa"/>
            <w:tcBorders>
              <w:top w:val="nil"/>
              <w:left w:val="single" w:color="auto" w:sz="4" w:space="0"/>
              <w:bottom w:val="single" w:color="auto" w:sz="8" w:space="0"/>
              <w:right w:val="single" w:color="auto" w:sz="8" w:space="0"/>
            </w:tcBorders>
            <w:noWrap w:val="0"/>
            <w:vAlign w:val="center"/>
          </w:tcPr>
          <w:p w14:paraId="61A3661F">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8E7F59">
            <w:pPr>
              <w:widowControl/>
              <w:jc w:val="center"/>
              <w:rPr>
                <w:rFonts w:hint="eastAsia" w:ascii="宋体" w:hAnsi="宋体" w:eastAsia="宋体" w:cs="宋体"/>
                <w:kern w:val="0"/>
                <w:sz w:val="28"/>
              </w:rPr>
            </w:pPr>
          </w:p>
        </w:tc>
      </w:tr>
      <w:tr w14:paraId="4DF2934B">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32B55D3E">
            <w:pPr>
              <w:widowControl/>
              <w:jc w:val="center"/>
              <w:rPr>
                <w:rFonts w:hint="eastAsia" w:ascii="宋体" w:hAnsi="宋体" w:eastAsia="宋体" w:cs="宋体"/>
                <w:kern w:val="0"/>
                <w:sz w:val="28"/>
              </w:rPr>
            </w:pPr>
            <w:r>
              <w:rPr>
                <w:rFonts w:hint="eastAsia" w:ascii="宋体" w:hAnsi="宋体" w:eastAsia="宋体" w:cs="宋体"/>
                <w:kern w:val="0"/>
                <w:sz w:val="28"/>
              </w:rPr>
              <w:t>3</w:t>
            </w:r>
          </w:p>
        </w:tc>
        <w:tc>
          <w:tcPr>
            <w:tcW w:w="4263" w:type="dxa"/>
            <w:tcBorders>
              <w:top w:val="nil"/>
              <w:left w:val="nil"/>
              <w:bottom w:val="single" w:color="auto" w:sz="8" w:space="0"/>
              <w:right w:val="single" w:color="auto" w:sz="4" w:space="0"/>
            </w:tcBorders>
            <w:noWrap w:val="0"/>
            <w:vAlign w:val="center"/>
          </w:tcPr>
          <w:p w14:paraId="560579F2">
            <w:pPr>
              <w:widowControl/>
              <w:jc w:val="center"/>
              <w:rPr>
                <w:rFonts w:hint="eastAsia" w:ascii="宋体" w:hAnsi="宋体" w:eastAsia="宋体" w:cs="宋体"/>
                <w:i/>
                <w:kern w:val="0"/>
                <w:sz w:val="28"/>
                <w:u w:val="single"/>
              </w:rPr>
            </w:pPr>
            <w:r>
              <w:rPr>
                <w:rFonts w:hint="eastAsia" w:ascii="宋体" w:hAnsi="宋体" w:eastAsia="宋体" w:cs="宋体"/>
                <w:sz w:val="28"/>
                <w:szCs w:val="28"/>
              </w:rPr>
              <w:t>故障修复时间</w:t>
            </w:r>
          </w:p>
        </w:tc>
        <w:tc>
          <w:tcPr>
            <w:tcW w:w="1726" w:type="dxa"/>
            <w:tcBorders>
              <w:top w:val="nil"/>
              <w:left w:val="single" w:color="auto" w:sz="4" w:space="0"/>
              <w:bottom w:val="single" w:color="auto" w:sz="8" w:space="0"/>
              <w:right w:val="single" w:color="auto" w:sz="8" w:space="0"/>
            </w:tcBorders>
            <w:noWrap w:val="0"/>
            <w:vAlign w:val="center"/>
          </w:tcPr>
          <w:p w14:paraId="70DE1814">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55682E">
            <w:pPr>
              <w:widowControl/>
              <w:jc w:val="center"/>
              <w:rPr>
                <w:rFonts w:hint="eastAsia" w:ascii="宋体" w:hAnsi="宋体" w:eastAsia="宋体" w:cs="宋体"/>
                <w:kern w:val="0"/>
                <w:sz w:val="28"/>
              </w:rPr>
            </w:pPr>
          </w:p>
        </w:tc>
      </w:tr>
      <w:tr w14:paraId="2F86200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44E7FB4C">
            <w:pPr>
              <w:widowControl/>
              <w:jc w:val="center"/>
              <w:rPr>
                <w:rFonts w:hint="eastAsia" w:ascii="宋体" w:hAnsi="宋体" w:eastAsia="宋体" w:cs="宋体"/>
                <w:kern w:val="0"/>
                <w:sz w:val="28"/>
              </w:rPr>
            </w:pPr>
            <w:r>
              <w:rPr>
                <w:rFonts w:hint="eastAsia" w:ascii="宋体" w:hAnsi="宋体" w:eastAsia="宋体" w:cs="宋体"/>
                <w:kern w:val="0"/>
                <w:sz w:val="28"/>
              </w:rPr>
              <w:t>4</w:t>
            </w:r>
          </w:p>
        </w:tc>
        <w:tc>
          <w:tcPr>
            <w:tcW w:w="4263" w:type="dxa"/>
            <w:tcBorders>
              <w:top w:val="nil"/>
              <w:left w:val="nil"/>
              <w:bottom w:val="single" w:color="auto" w:sz="8" w:space="0"/>
              <w:right w:val="single" w:color="auto" w:sz="4" w:space="0"/>
            </w:tcBorders>
            <w:noWrap w:val="0"/>
            <w:vAlign w:val="center"/>
          </w:tcPr>
          <w:p w14:paraId="71AAF5A8">
            <w:pPr>
              <w:widowControl/>
              <w:jc w:val="center"/>
              <w:rPr>
                <w:rFonts w:hint="eastAsia" w:ascii="宋体" w:hAnsi="宋体" w:eastAsia="宋体" w:cs="宋体"/>
                <w:kern w:val="0"/>
                <w:sz w:val="28"/>
              </w:rPr>
            </w:pPr>
            <w:r>
              <w:rPr>
                <w:rFonts w:hint="eastAsia" w:ascii="宋体" w:hAnsi="宋体" w:eastAsia="宋体" w:cs="宋体"/>
                <w:kern w:val="0"/>
                <w:sz w:val="28"/>
              </w:rPr>
              <w:t>质保期满后维修服务费用</w:t>
            </w:r>
          </w:p>
        </w:tc>
        <w:tc>
          <w:tcPr>
            <w:tcW w:w="1726" w:type="dxa"/>
            <w:tcBorders>
              <w:top w:val="nil"/>
              <w:left w:val="single" w:color="auto" w:sz="4" w:space="0"/>
              <w:bottom w:val="single" w:color="auto" w:sz="8" w:space="0"/>
              <w:right w:val="single" w:color="auto" w:sz="8" w:space="0"/>
            </w:tcBorders>
            <w:noWrap w:val="0"/>
            <w:vAlign w:val="center"/>
          </w:tcPr>
          <w:p w14:paraId="62314D92">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4245B2">
            <w:pPr>
              <w:widowControl/>
              <w:jc w:val="center"/>
              <w:rPr>
                <w:rFonts w:hint="eastAsia" w:ascii="宋体" w:hAnsi="宋体" w:eastAsia="宋体" w:cs="宋体"/>
                <w:kern w:val="0"/>
                <w:sz w:val="28"/>
              </w:rPr>
            </w:pPr>
          </w:p>
        </w:tc>
      </w:tr>
      <w:tr w14:paraId="76C28389">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noWrap w:val="0"/>
            <w:vAlign w:val="center"/>
          </w:tcPr>
          <w:p w14:paraId="4F612952">
            <w:pPr>
              <w:widowControl/>
              <w:jc w:val="center"/>
              <w:rPr>
                <w:rFonts w:hint="eastAsia" w:ascii="宋体" w:hAnsi="宋体" w:eastAsia="宋体" w:cs="宋体"/>
                <w:kern w:val="0"/>
                <w:sz w:val="28"/>
              </w:rPr>
            </w:pPr>
            <w:r>
              <w:rPr>
                <w:rFonts w:hint="eastAsia" w:ascii="宋体" w:hAnsi="宋体" w:eastAsia="宋体" w:cs="宋体"/>
                <w:kern w:val="0"/>
                <w:sz w:val="28"/>
              </w:rPr>
              <w:t>5</w:t>
            </w:r>
          </w:p>
        </w:tc>
        <w:tc>
          <w:tcPr>
            <w:tcW w:w="4263" w:type="dxa"/>
            <w:tcBorders>
              <w:top w:val="nil"/>
              <w:left w:val="nil"/>
              <w:bottom w:val="single" w:color="auto" w:sz="8" w:space="0"/>
              <w:right w:val="single" w:color="auto" w:sz="4" w:space="0"/>
            </w:tcBorders>
            <w:noWrap w:val="0"/>
            <w:vAlign w:val="center"/>
          </w:tcPr>
          <w:p w14:paraId="49D65CB2">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备品备件</w:t>
            </w:r>
          </w:p>
        </w:tc>
        <w:tc>
          <w:tcPr>
            <w:tcW w:w="1726" w:type="dxa"/>
            <w:tcBorders>
              <w:top w:val="nil"/>
              <w:left w:val="single" w:color="auto" w:sz="4" w:space="0"/>
              <w:bottom w:val="single" w:color="auto" w:sz="8" w:space="0"/>
              <w:right w:val="single" w:color="auto" w:sz="8" w:space="0"/>
            </w:tcBorders>
            <w:noWrap w:val="0"/>
            <w:vAlign w:val="center"/>
          </w:tcPr>
          <w:p w14:paraId="7F6F2ECA">
            <w:pPr>
              <w:widowControl/>
              <w:jc w:val="center"/>
              <w:rPr>
                <w:rFonts w:hint="eastAsia" w:ascii="宋体" w:hAnsi="宋体" w:eastAsia="宋体" w:cs="宋体"/>
                <w:kern w:val="0"/>
                <w:sz w:val="28"/>
              </w:rPr>
            </w:pPr>
          </w:p>
        </w:tc>
        <w:tc>
          <w:tcPr>
            <w:tcW w:w="1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319277">
            <w:pPr>
              <w:widowControl/>
              <w:jc w:val="center"/>
              <w:rPr>
                <w:rFonts w:hint="eastAsia" w:ascii="宋体" w:hAnsi="宋体" w:eastAsia="宋体" w:cs="宋体"/>
                <w:spacing w:val="-10"/>
                <w:kern w:val="0"/>
                <w:sz w:val="28"/>
              </w:rPr>
            </w:pPr>
          </w:p>
        </w:tc>
      </w:tr>
      <w:tr w14:paraId="7534931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1EC3DA90">
            <w:pPr>
              <w:widowControl/>
              <w:jc w:val="center"/>
              <w:rPr>
                <w:rFonts w:hint="eastAsia" w:ascii="宋体" w:hAnsi="宋体" w:eastAsia="宋体" w:cs="宋体"/>
                <w:kern w:val="0"/>
                <w:sz w:val="28"/>
              </w:rPr>
            </w:pPr>
            <w:r>
              <w:rPr>
                <w:rFonts w:hint="eastAsia" w:ascii="宋体" w:hAnsi="宋体" w:eastAsia="宋体" w:cs="宋体"/>
                <w:kern w:val="0"/>
                <w:sz w:val="28"/>
              </w:rPr>
              <w:t>6</w:t>
            </w:r>
          </w:p>
        </w:tc>
        <w:tc>
          <w:tcPr>
            <w:tcW w:w="4263" w:type="dxa"/>
            <w:tcBorders>
              <w:top w:val="nil"/>
              <w:left w:val="nil"/>
              <w:bottom w:val="single" w:color="auto" w:sz="4" w:space="0"/>
              <w:right w:val="single" w:color="auto" w:sz="4" w:space="0"/>
            </w:tcBorders>
            <w:noWrap w:val="0"/>
            <w:vAlign w:val="center"/>
          </w:tcPr>
          <w:p w14:paraId="02B3BBD1">
            <w:pPr>
              <w:widowControl/>
              <w:spacing w:line="400" w:lineRule="exact"/>
              <w:jc w:val="center"/>
              <w:rPr>
                <w:rFonts w:hint="eastAsia" w:ascii="宋体" w:hAnsi="宋体" w:eastAsia="宋体" w:cs="宋体"/>
                <w:kern w:val="0"/>
                <w:sz w:val="28"/>
              </w:rPr>
            </w:pPr>
            <w:r>
              <w:rPr>
                <w:rFonts w:hint="eastAsia" w:ascii="宋体" w:hAnsi="宋体" w:eastAsia="宋体" w:cs="宋体"/>
                <w:kern w:val="0"/>
                <w:sz w:val="28"/>
              </w:rPr>
              <w:t>免费培训</w:t>
            </w:r>
          </w:p>
        </w:tc>
        <w:tc>
          <w:tcPr>
            <w:tcW w:w="1726" w:type="dxa"/>
            <w:tcBorders>
              <w:top w:val="nil"/>
              <w:left w:val="single" w:color="auto" w:sz="4" w:space="0"/>
              <w:bottom w:val="single" w:color="auto" w:sz="4" w:space="0"/>
              <w:right w:val="single" w:color="auto" w:sz="8" w:space="0"/>
            </w:tcBorders>
            <w:noWrap w:val="0"/>
            <w:vAlign w:val="center"/>
          </w:tcPr>
          <w:p w14:paraId="58B8D90B">
            <w:pPr>
              <w:widowControl/>
              <w:jc w:val="center"/>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2C5954A0">
            <w:pPr>
              <w:widowControl/>
              <w:jc w:val="center"/>
              <w:rPr>
                <w:rFonts w:hint="eastAsia" w:ascii="宋体" w:hAnsi="宋体" w:eastAsia="宋体" w:cs="宋体"/>
                <w:spacing w:val="-10"/>
                <w:kern w:val="0"/>
                <w:sz w:val="28"/>
              </w:rPr>
            </w:pPr>
          </w:p>
        </w:tc>
      </w:tr>
      <w:tr w14:paraId="4B43485A">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noWrap w:val="0"/>
            <w:vAlign w:val="center"/>
          </w:tcPr>
          <w:p w14:paraId="56AE0DEC">
            <w:pPr>
              <w:widowControl/>
              <w:jc w:val="center"/>
              <w:rPr>
                <w:rFonts w:hint="eastAsia" w:ascii="宋体" w:hAnsi="宋体" w:eastAsia="宋体" w:cs="宋体"/>
                <w:kern w:val="0"/>
                <w:sz w:val="28"/>
              </w:rPr>
            </w:pPr>
            <w:r>
              <w:rPr>
                <w:rFonts w:hint="eastAsia" w:ascii="宋体" w:hAnsi="宋体" w:eastAsia="宋体" w:cs="宋体"/>
                <w:kern w:val="0"/>
                <w:sz w:val="28"/>
              </w:rPr>
              <w:t>7</w:t>
            </w:r>
          </w:p>
        </w:tc>
        <w:tc>
          <w:tcPr>
            <w:tcW w:w="4263" w:type="dxa"/>
            <w:tcBorders>
              <w:top w:val="nil"/>
              <w:left w:val="nil"/>
              <w:bottom w:val="single" w:color="auto" w:sz="4" w:space="0"/>
              <w:right w:val="single" w:color="auto" w:sz="4" w:space="0"/>
            </w:tcBorders>
            <w:noWrap w:val="0"/>
            <w:vAlign w:val="center"/>
          </w:tcPr>
          <w:p w14:paraId="7BF5C1B3">
            <w:pPr>
              <w:widowControl/>
              <w:jc w:val="center"/>
              <w:rPr>
                <w:rFonts w:hint="eastAsia" w:ascii="宋体" w:hAnsi="宋体" w:eastAsia="宋体" w:cs="宋体"/>
                <w:kern w:val="0"/>
                <w:sz w:val="28"/>
              </w:rPr>
            </w:pPr>
            <w:r>
              <w:rPr>
                <w:rFonts w:hint="eastAsia" w:ascii="宋体" w:hAnsi="宋体" w:eastAsia="宋体" w:cs="宋体"/>
                <w:kern w:val="0"/>
                <w:sz w:val="28"/>
              </w:rPr>
              <w:t>软件免费升级服务</w:t>
            </w:r>
          </w:p>
        </w:tc>
        <w:tc>
          <w:tcPr>
            <w:tcW w:w="1726" w:type="dxa"/>
            <w:tcBorders>
              <w:top w:val="nil"/>
              <w:left w:val="single" w:color="auto" w:sz="4" w:space="0"/>
              <w:bottom w:val="single" w:color="auto" w:sz="4" w:space="0"/>
              <w:right w:val="single" w:color="auto" w:sz="8" w:space="0"/>
            </w:tcBorders>
            <w:noWrap w:val="0"/>
            <w:vAlign w:val="center"/>
          </w:tcPr>
          <w:p w14:paraId="26FD188D">
            <w:pPr>
              <w:widowControl/>
              <w:rPr>
                <w:rFonts w:hint="eastAsia" w:ascii="宋体" w:hAnsi="宋体" w:eastAsia="宋体" w:cs="宋体"/>
                <w:kern w:val="0"/>
                <w:sz w:val="28"/>
              </w:rPr>
            </w:pPr>
          </w:p>
        </w:tc>
        <w:tc>
          <w:tcPr>
            <w:tcW w:w="1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5CBCDBCF">
            <w:pPr>
              <w:widowControl/>
              <w:rPr>
                <w:rFonts w:hint="eastAsia" w:ascii="宋体" w:hAnsi="宋体" w:eastAsia="宋体" w:cs="宋体"/>
                <w:kern w:val="0"/>
                <w:sz w:val="28"/>
              </w:rPr>
            </w:pPr>
          </w:p>
        </w:tc>
      </w:tr>
      <w:tr w14:paraId="1504CBBE">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1523B4F2">
            <w:pPr>
              <w:widowControl/>
              <w:jc w:val="center"/>
              <w:rPr>
                <w:rFonts w:hint="eastAsia" w:ascii="宋体" w:hAnsi="宋体" w:eastAsia="宋体" w:cs="宋体"/>
                <w:kern w:val="0"/>
                <w:sz w:val="28"/>
              </w:rPr>
            </w:pPr>
            <w:r>
              <w:rPr>
                <w:rFonts w:hint="eastAsia" w:ascii="宋体" w:hAnsi="宋体" w:eastAsia="宋体" w:cs="宋体"/>
                <w:kern w:val="0"/>
                <w:sz w:val="28"/>
              </w:rPr>
              <w:t>8</w:t>
            </w:r>
          </w:p>
        </w:tc>
        <w:tc>
          <w:tcPr>
            <w:tcW w:w="4263" w:type="dxa"/>
            <w:tcBorders>
              <w:top w:val="single" w:color="auto" w:sz="4" w:space="0"/>
              <w:left w:val="nil"/>
              <w:bottom w:val="single" w:color="auto" w:sz="4" w:space="0"/>
              <w:right w:val="single" w:color="auto" w:sz="4" w:space="0"/>
            </w:tcBorders>
            <w:noWrap w:val="0"/>
            <w:vAlign w:val="center"/>
          </w:tcPr>
          <w:p w14:paraId="326CBAB7">
            <w:pPr>
              <w:widowControl/>
              <w:jc w:val="center"/>
              <w:rPr>
                <w:rFonts w:hint="eastAsia" w:ascii="宋体" w:hAnsi="宋体" w:eastAsia="宋体" w:cs="宋体"/>
                <w:kern w:val="0"/>
                <w:sz w:val="28"/>
              </w:rPr>
            </w:pPr>
            <w:r>
              <w:rPr>
                <w:rFonts w:hint="eastAsia" w:ascii="宋体" w:hAnsi="宋体" w:eastAsia="宋体" w:cs="宋体"/>
                <w:kern w:val="0"/>
                <w:sz w:val="28"/>
              </w:rPr>
              <w:t>巡检、技术支持、应急响应</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304DB8E4">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F46C02E">
            <w:pPr>
              <w:widowControl/>
              <w:jc w:val="center"/>
              <w:rPr>
                <w:rFonts w:hint="eastAsia" w:ascii="宋体" w:hAnsi="宋体" w:eastAsia="宋体" w:cs="宋体"/>
                <w:kern w:val="0"/>
                <w:sz w:val="28"/>
              </w:rPr>
            </w:pPr>
          </w:p>
        </w:tc>
      </w:tr>
      <w:tr w14:paraId="669ED06A">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4CF69ECA">
            <w:pPr>
              <w:widowControl/>
              <w:jc w:val="center"/>
              <w:rPr>
                <w:rFonts w:hint="eastAsia" w:ascii="宋体" w:hAnsi="宋体" w:eastAsia="宋体" w:cs="宋体"/>
                <w:kern w:val="0"/>
                <w:sz w:val="28"/>
              </w:rPr>
            </w:pPr>
            <w:r>
              <w:rPr>
                <w:rFonts w:hint="eastAsia" w:ascii="宋体" w:hAnsi="宋体" w:eastAsia="宋体" w:cs="宋体"/>
                <w:kern w:val="0"/>
                <w:sz w:val="28"/>
              </w:rPr>
              <w:t>9</w:t>
            </w:r>
          </w:p>
        </w:tc>
        <w:tc>
          <w:tcPr>
            <w:tcW w:w="4263" w:type="dxa"/>
            <w:tcBorders>
              <w:top w:val="single" w:color="auto" w:sz="4" w:space="0"/>
              <w:left w:val="nil"/>
              <w:bottom w:val="single" w:color="auto" w:sz="4" w:space="0"/>
              <w:right w:val="single" w:color="auto" w:sz="4" w:space="0"/>
            </w:tcBorders>
            <w:noWrap w:val="0"/>
            <w:vAlign w:val="center"/>
          </w:tcPr>
          <w:p w14:paraId="2BED6AEF">
            <w:pPr>
              <w:widowControl/>
              <w:jc w:val="center"/>
              <w:rPr>
                <w:rFonts w:hint="eastAsia" w:ascii="宋体" w:hAnsi="宋体" w:eastAsia="宋体" w:cs="宋体"/>
                <w:kern w:val="0"/>
                <w:sz w:val="28"/>
              </w:rPr>
            </w:pPr>
            <w:r>
              <w:rPr>
                <w:rFonts w:hint="eastAsia" w:ascii="宋体" w:hAnsi="宋体" w:eastAsia="宋体" w:cs="宋体"/>
                <w:sz w:val="28"/>
                <w:szCs w:val="28"/>
              </w:rPr>
              <w:t>维修联系人</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17B1F1B3">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2E21986">
            <w:pPr>
              <w:widowControl/>
              <w:jc w:val="center"/>
              <w:rPr>
                <w:rFonts w:hint="eastAsia" w:ascii="宋体" w:hAnsi="宋体" w:eastAsia="宋体" w:cs="宋体"/>
                <w:kern w:val="0"/>
                <w:sz w:val="28"/>
              </w:rPr>
            </w:pPr>
          </w:p>
        </w:tc>
      </w:tr>
      <w:tr w14:paraId="40848A2B">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14:paraId="3BB6EA5B">
            <w:pPr>
              <w:widowControl/>
              <w:jc w:val="center"/>
              <w:rPr>
                <w:rFonts w:hint="eastAsia" w:ascii="宋体" w:hAnsi="宋体" w:eastAsia="宋体" w:cs="宋体"/>
                <w:kern w:val="0"/>
                <w:sz w:val="28"/>
              </w:rPr>
            </w:pPr>
            <w:r>
              <w:rPr>
                <w:rFonts w:hint="eastAsia" w:ascii="宋体" w:hAnsi="宋体" w:eastAsia="宋体" w:cs="宋体"/>
                <w:kern w:val="0"/>
                <w:sz w:val="28"/>
              </w:rPr>
              <w:t>10</w:t>
            </w:r>
          </w:p>
        </w:tc>
        <w:tc>
          <w:tcPr>
            <w:tcW w:w="4263" w:type="dxa"/>
            <w:tcBorders>
              <w:top w:val="single" w:color="auto" w:sz="4" w:space="0"/>
              <w:left w:val="nil"/>
              <w:bottom w:val="single" w:color="auto" w:sz="4" w:space="0"/>
              <w:right w:val="single" w:color="auto" w:sz="4" w:space="0"/>
            </w:tcBorders>
            <w:noWrap w:val="0"/>
            <w:vAlign w:val="center"/>
          </w:tcPr>
          <w:p w14:paraId="006ED642">
            <w:pPr>
              <w:widowControl/>
              <w:jc w:val="center"/>
              <w:rPr>
                <w:rFonts w:hint="eastAsia" w:ascii="宋体" w:hAnsi="宋体" w:eastAsia="宋体" w:cs="宋体"/>
                <w:kern w:val="0"/>
                <w:sz w:val="28"/>
              </w:rPr>
            </w:pPr>
            <w:r>
              <w:rPr>
                <w:rFonts w:hint="eastAsia" w:ascii="宋体" w:hAnsi="宋体" w:eastAsia="宋体" w:cs="宋体"/>
                <w:kern w:val="0"/>
                <w:sz w:val="28"/>
              </w:rPr>
              <w:t>联系电话</w:t>
            </w:r>
          </w:p>
        </w:tc>
        <w:tc>
          <w:tcPr>
            <w:tcW w:w="1726" w:type="dxa"/>
            <w:tcBorders>
              <w:top w:val="single" w:color="auto" w:sz="4" w:space="0"/>
              <w:left w:val="single" w:color="auto" w:sz="4" w:space="0"/>
              <w:bottom w:val="single" w:color="auto" w:sz="4" w:space="0"/>
              <w:right w:val="single" w:color="auto" w:sz="8" w:space="0"/>
            </w:tcBorders>
            <w:noWrap w:val="0"/>
            <w:vAlign w:val="center"/>
          </w:tcPr>
          <w:p w14:paraId="426C018C">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5DB3F48">
            <w:pPr>
              <w:widowControl/>
              <w:jc w:val="center"/>
              <w:rPr>
                <w:rFonts w:hint="eastAsia" w:ascii="宋体" w:hAnsi="宋体" w:eastAsia="宋体" w:cs="宋体"/>
                <w:kern w:val="0"/>
                <w:sz w:val="28"/>
              </w:rPr>
            </w:pPr>
          </w:p>
        </w:tc>
      </w:tr>
      <w:tr w14:paraId="6E331ABB">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noWrap w:val="0"/>
            <w:vAlign w:val="center"/>
          </w:tcPr>
          <w:p w14:paraId="6A24ED06">
            <w:pPr>
              <w:widowControl/>
              <w:jc w:val="center"/>
              <w:rPr>
                <w:rFonts w:hint="eastAsia" w:ascii="宋体" w:hAnsi="宋体" w:eastAsia="宋体" w:cs="宋体"/>
                <w:kern w:val="0"/>
                <w:sz w:val="28"/>
              </w:rPr>
            </w:pPr>
            <w:r>
              <w:rPr>
                <w:rFonts w:hint="eastAsia" w:ascii="宋体" w:hAnsi="宋体" w:eastAsia="宋体" w:cs="宋体"/>
                <w:kern w:val="0"/>
                <w:sz w:val="28"/>
              </w:rPr>
              <w:t>11</w:t>
            </w:r>
          </w:p>
        </w:tc>
        <w:tc>
          <w:tcPr>
            <w:tcW w:w="4263" w:type="dxa"/>
            <w:tcBorders>
              <w:top w:val="single" w:color="auto" w:sz="4" w:space="0"/>
              <w:left w:val="nil"/>
              <w:bottom w:val="single" w:color="auto" w:sz="8" w:space="0"/>
              <w:right w:val="single" w:color="auto" w:sz="4" w:space="0"/>
            </w:tcBorders>
            <w:noWrap w:val="0"/>
            <w:vAlign w:val="center"/>
          </w:tcPr>
          <w:p w14:paraId="24781C55">
            <w:pPr>
              <w:widowControl/>
              <w:jc w:val="center"/>
              <w:rPr>
                <w:rFonts w:hint="eastAsia" w:ascii="宋体" w:hAnsi="宋体" w:eastAsia="宋体" w:cs="宋体"/>
                <w:kern w:val="0"/>
                <w:sz w:val="28"/>
              </w:rPr>
            </w:pPr>
            <w:r>
              <w:rPr>
                <w:rFonts w:hint="eastAsia" w:ascii="宋体" w:hAnsi="宋体" w:eastAsia="宋体" w:cs="宋体"/>
                <w:kern w:val="0"/>
                <w:sz w:val="28"/>
              </w:rPr>
              <w:t>......</w:t>
            </w:r>
          </w:p>
        </w:tc>
        <w:tc>
          <w:tcPr>
            <w:tcW w:w="1726" w:type="dxa"/>
            <w:tcBorders>
              <w:top w:val="single" w:color="auto" w:sz="4" w:space="0"/>
              <w:left w:val="single" w:color="auto" w:sz="4" w:space="0"/>
              <w:bottom w:val="single" w:color="auto" w:sz="8" w:space="0"/>
              <w:right w:val="single" w:color="auto" w:sz="8" w:space="0"/>
            </w:tcBorders>
            <w:noWrap w:val="0"/>
            <w:vAlign w:val="center"/>
          </w:tcPr>
          <w:p w14:paraId="7BB5C3E3">
            <w:pPr>
              <w:widowControl/>
              <w:jc w:val="center"/>
              <w:rPr>
                <w:rFonts w:hint="eastAsia" w:ascii="宋体" w:hAnsi="宋体" w:eastAsia="宋体" w:cs="宋体"/>
                <w:kern w:val="0"/>
                <w:sz w:val="28"/>
              </w:rPr>
            </w:pPr>
          </w:p>
        </w:tc>
        <w:tc>
          <w:tcPr>
            <w:tcW w:w="168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DF12C2F">
            <w:pPr>
              <w:widowControl/>
              <w:jc w:val="center"/>
              <w:rPr>
                <w:rFonts w:hint="eastAsia" w:ascii="宋体" w:hAnsi="宋体" w:eastAsia="宋体" w:cs="宋体"/>
                <w:kern w:val="0"/>
                <w:sz w:val="28"/>
              </w:rPr>
            </w:pPr>
          </w:p>
        </w:tc>
      </w:tr>
    </w:tbl>
    <w:p w14:paraId="7A7C5C80">
      <w:pPr>
        <w:spacing w:line="460" w:lineRule="exact"/>
        <w:ind w:firstLine="720" w:firstLineChars="300"/>
        <w:rPr>
          <w:rFonts w:hint="eastAsia" w:ascii="宋体" w:hAnsi="宋体" w:eastAsia="宋体" w:cs="宋体"/>
          <w:sz w:val="24"/>
        </w:rPr>
      </w:pPr>
      <w:r>
        <w:rPr>
          <w:rFonts w:hint="eastAsia" w:ascii="宋体" w:hAnsi="宋体" w:eastAsia="宋体" w:cs="宋体"/>
          <w:sz w:val="24"/>
        </w:rPr>
        <w:t>说明：表格中行数不够用时可按相同格式增加行数。</w:t>
      </w:r>
    </w:p>
    <w:p w14:paraId="4918D511">
      <w:pPr>
        <w:spacing w:line="460" w:lineRule="exact"/>
        <w:rPr>
          <w:rFonts w:hint="eastAsia" w:ascii="宋体" w:hAnsi="宋体" w:eastAsia="宋体" w:cs="宋体"/>
          <w:sz w:val="28"/>
          <w:szCs w:val="28"/>
        </w:rPr>
      </w:pPr>
    </w:p>
    <w:p w14:paraId="67E2FE9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B97AAEA">
      <w:pPr>
        <w:spacing w:line="360" w:lineRule="auto"/>
        <w:jc w:val="right"/>
        <w:rPr>
          <w:rFonts w:hint="eastAsia" w:ascii="宋体" w:hAnsi="宋体" w:eastAsia="宋体" w:cs="宋体"/>
          <w:sz w:val="28"/>
          <w:szCs w:val="28"/>
        </w:rPr>
      </w:pPr>
    </w:p>
    <w:p w14:paraId="7102FBFE">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75831FEA">
      <w:pPr>
        <w:spacing w:line="360" w:lineRule="auto"/>
        <w:jc w:val="right"/>
        <w:rPr>
          <w:rFonts w:hint="eastAsia" w:ascii="宋体" w:hAnsi="宋体" w:eastAsia="宋体" w:cs="宋体"/>
          <w:sz w:val="28"/>
          <w:szCs w:val="28"/>
        </w:rPr>
      </w:pPr>
    </w:p>
    <w:p w14:paraId="63CA56F5">
      <w:pPr>
        <w:spacing w:line="40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6AFBD20C">
      <w:pPr>
        <w:spacing w:line="400" w:lineRule="exact"/>
        <w:jc w:val="left"/>
        <w:rPr>
          <w:rFonts w:hint="eastAsia" w:ascii="宋体" w:hAnsi="宋体" w:eastAsia="宋体" w:cs="宋体"/>
          <w:sz w:val="28"/>
          <w:szCs w:val="28"/>
        </w:rPr>
      </w:pPr>
    </w:p>
    <w:p w14:paraId="0B76F17C">
      <w:pPr>
        <w:spacing w:line="400" w:lineRule="exact"/>
        <w:jc w:val="left"/>
        <w:rPr>
          <w:rFonts w:hint="eastAsia" w:ascii="宋体" w:hAnsi="宋体" w:eastAsia="宋体" w:cs="宋体"/>
          <w:szCs w:val="21"/>
        </w:rPr>
      </w:pPr>
    </w:p>
    <w:p w14:paraId="4676C38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十一</w:t>
      </w:r>
      <w:r>
        <w:rPr>
          <w:rFonts w:hint="eastAsia" w:ascii="宋体" w:hAnsi="宋体" w:eastAsia="宋体" w:cs="宋体"/>
          <w:b/>
          <w:sz w:val="24"/>
        </w:rPr>
        <w:t xml:space="preserve">： </w:t>
      </w:r>
    </w:p>
    <w:p w14:paraId="1F1E4C7C">
      <w:pPr>
        <w:spacing w:line="640" w:lineRule="exact"/>
        <w:jc w:val="center"/>
        <w:rPr>
          <w:rFonts w:hint="eastAsia" w:ascii="宋体" w:hAnsi="宋体" w:eastAsia="宋体" w:cs="宋体"/>
          <w:sz w:val="48"/>
          <w:szCs w:val="48"/>
        </w:rPr>
      </w:pPr>
    </w:p>
    <w:p w14:paraId="02089EEB">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天台县疾病预防控制中心疾控标准化建设仪器采购项目</w:t>
      </w:r>
    </w:p>
    <w:p w14:paraId="787B07F5">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D98FFFE">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TCCG-2025-Z088</w:t>
      </w:r>
    </w:p>
    <w:p w14:paraId="3EC80A25">
      <w:pPr>
        <w:spacing w:line="900" w:lineRule="exact"/>
        <w:jc w:val="center"/>
        <w:rPr>
          <w:rFonts w:hint="eastAsia" w:ascii="宋体" w:hAnsi="宋体" w:eastAsia="宋体" w:cs="宋体"/>
          <w:sz w:val="84"/>
        </w:rPr>
      </w:pPr>
    </w:p>
    <w:p w14:paraId="57551D53">
      <w:pPr>
        <w:pStyle w:val="9"/>
        <w:rPr>
          <w:rFonts w:hint="eastAsia" w:ascii="宋体" w:hAnsi="宋体" w:eastAsia="宋体" w:cs="宋体"/>
        </w:rPr>
      </w:pPr>
    </w:p>
    <w:p w14:paraId="15E3F54A">
      <w:pPr>
        <w:spacing w:line="900" w:lineRule="exact"/>
        <w:jc w:val="center"/>
        <w:rPr>
          <w:rFonts w:hint="eastAsia" w:ascii="宋体" w:hAnsi="宋体" w:eastAsia="宋体" w:cs="宋体"/>
          <w:sz w:val="84"/>
        </w:rPr>
      </w:pPr>
      <w:r>
        <w:rPr>
          <w:rFonts w:hint="eastAsia" w:ascii="宋体" w:hAnsi="宋体" w:eastAsia="宋体" w:cs="宋体"/>
          <w:sz w:val="84"/>
        </w:rPr>
        <w:t>报</w:t>
      </w:r>
    </w:p>
    <w:p w14:paraId="03B603D6">
      <w:pPr>
        <w:spacing w:line="900" w:lineRule="exact"/>
        <w:jc w:val="center"/>
        <w:rPr>
          <w:rFonts w:hint="eastAsia" w:ascii="宋体" w:hAnsi="宋体" w:eastAsia="宋体" w:cs="宋体"/>
          <w:sz w:val="84"/>
        </w:rPr>
      </w:pPr>
      <w:r>
        <w:rPr>
          <w:rFonts w:hint="eastAsia" w:ascii="宋体" w:hAnsi="宋体" w:eastAsia="宋体" w:cs="宋体"/>
          <w:sz w:val="84"/>
        </w:rPr>
        <w:t>价</w:t>
      </w:r>
    </w:p>
    <w:p w14:paraId="5A30860F">
      <w:pPr>
        <w:spacing w:line="900" w:lineRule="exact"/>
        <w:jc w:val="center"/>
        <w:rPr>
          <w:rFonts w:hint="eastAsia" w:ascii="宋体" w:hAnsi="宋体" w:eastAsia="宋体" w:cs="宋体"/>
          <w:sz w:val="84"/>
        </w:rPr>
      </w:pPr>
      <w:r>
        <w:rPr>
          <w:rFonts w:hint="eastAsia" w:ascii="宋体" w:hAnsi="宋体" w:eastAsia="宋体" w:cs="宋体"/>
          <w:sz w:val="84"/>
        </w:rPr>
        <w:t>文</w:t>
      </w:r>
    </w:p>
    <w:p w14:paraId="6C8CA97C">
      <w:pPr>
        <w:spacing w:line="900" w:lineRule="exact"/>
        <w:jc w:val="center"/>
        <w:rPr>
          <w:rFonts w:hint="eastAsia" w:ascii="宋体" w:hAnsi="宋体" w:eastAsia="宋体" w:cs="宋体"/>
          <w:sz w:val="84"/>
        </w:rPr>
      </w:pPr>
      <w:r>
        <w:rPr>
          <w:rFonts w:hint="eastAsia" w:ascii="宋体" w:hAnsi="宋体" w:eastAsia="宋体" w:cs="宋体"/>
          <w:sz w:val="84"/>
        </w:rPr>
        <w:t>件</w:t>
      </w:r>
    </w:p>
    <w:p w14:paraId="13C0E9F4">
      <w:pPr>
        <w:spacing w:line="900" w:lineRule="exact"/>
        <w:ind w:firstLine="2400" w:firstLineChars="750"/>
        <w:rPr>
          <w:rFonts w:hint="eastAsia" w:ascii="宋体" w:hAnsi="宋体" w:eastAsia="宋体" w:cs="宋体"/>
          <w:sz w:val="32"/>
        </w:rPr>
      </w:pPr>
    </w:p>
    <w:p w14:paraId="3534EBD1">
      <w:pPr>
        <w:pStyle w:val="9"/>
        <w:rPr>
          <w:rFonts w:hint="eastAsia" w:ascii="宋体" w:hAnsi="宋体" w:eastAsia="宋体" w:cs="宋体"/>
        </w:rPr>
      </w:pPr>
    </w:p>
    <w:p w14:paraId="03682954">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24254AD">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320ED43">
      <w:pPr>
        <w:rPr>
          <w:rFonts w:hint="eastAsia" w:ascii="宋体" w:hAnsi="宋体" w:eastAsia="宋体" w:cs="宋体"/>
        </w:rPr>
      </w:pPr>
    </w:p>
    <w:p w14:paraId="05E1F4D0">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AE8C258">
      <w:pPr>
        <w:spacing w:line="460" w:lineRule="exact"/>
        <w:rPr>
          <w:rFonts w:hint="eastAsia" w:ascii="宋体" w:hAnsi="宋体" w:eastAsia="宋体" w:cs="宋体"/>
          <w:bCs/>
        </w:rPr>
      </w:pPr>
    </w:p>
    <w:p w14:paraId="3774BD4A">
      <w:pPr>
        <w:widowControl/>
        <w:jc w:val="left"/>
        <w:rPr>
          <w:rFonts w:hint="eastAsia" w:ascii="宋体" w:hAnsi="宋体" w:eastAsia="宋体" w:cs="宋体"/>
          <w:bCs/>
        </w:rPr>
      </w:pPr>
      <w:r>
        <w:rPr>
          <w:rFonts w:hint="eastAsia" w:ascii="宋体" w:hAnsi="宋体" w:eastAsia="宋体" w:cs="宋体"/>
          <w:bCs/>
        </w:rPr>
        <w:br w:type="page"/>
      </w:r>
    </w:p>
    <w:p w14:paraId="11B5A50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50AB8CA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6DCE65BB">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天台县疾病预防控制中心</w:t>
      </w:r>
      <w:r>
        <w:rPr>
          <w:rFonts w:hint="eastAsia" w:ascii="宋体" w:hAnsi="宋体" w:eastAsia="宋体" w:cs="宋体"/>
          <w:b/>
          <w:sz w:val="24"/>
          <w:u w:val="single"/>
        </w:rPr>
        <w:t>：</w:t>
      </w:r>
    </w:p>
    <w:p w14:paraId="57788F26">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天台县疾病预防控制中心疾控标准化建设仪器采购项目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3448E8D8">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62227A46">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28C91721">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w:t>
      </w:r>
      <w:r>
        <w:rPr>
          <w:rFonts w:hint="eastAsia" w:ascii="宋体" w:hAnsi="宋体" w:cs="宋体"/>
          <w:sz w:val="24"/>
          <w:lang w:val="en-US" w:eastAsia="zh-CN"/>
        </w:rPr>
        <w:t>货物</w:t>
      </w:r>
      <w:r>
        <w:rPr>
          <w:rFonts w:hint="eastAsia" w:ascii="宋体" w:hAnsi="宋体" w:eastAsia="宋体" w:cs="宋体"/>
          <w:sz w:val="24"/>
        </w:rPr>
        <w:t>，</w:t>
      </w:r>
      <w:r>
        <w:rPr>
          <w:rFonts w:hint="eastAsia" w:ascii="宋体" w:hAnsi="宋体" w:eastAsia="宋体" w:cs="宋体"/>
          <w:iCs/>
          <w:sz w:val="24"/>
        </w:rPr>
        <w:t>我方有能力提供</w:t>
      </w:r>
      <w:r>
        <w:rPr>
          <w:rFonts w:hint="eastAsia" w:ascii="宋体" w:hAnsi="宋体" w:eastAsia="宋体" w:cs="宋体"/>
          <w:i/>
          <w:sz w:val="24"/>
        </w:rPr>
        <w:t>；</w:t>
      </w:r>
    </w:p>
    <w:p w14:paraId="1BD9C353">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cs="宋体"/>
          <w:sz w:val="24"/>
          <w:lang w:val="en-US" w:eastAsia="zh-CN"/>
        </w:rPr>
        <w:t>交货</w:t>
      </w:r>
      <w:r>
        <w:rPr>
          <w:rFonts w:hint="eastAsia" w:ascii="宋体" w:hAnsi="宋体" w:eastAsia="宋体" w:cs="宋体"/>
          <w:color w:val="auto"/>
          <w:sz w:val="24"/>
        </w:rPr>
        <w:t>期：</w:t>
      </w:r>
      <w:r>
        <w:rPr>
          <w:rFonts w:hint="eastAsia" w:ascii="宋体" w:hAnsi="宋体" w:cs="宋体"/>
          <w:color w:val="auto"/>
          <w:sz w:val="24"/>
          <w:lang w:eastAsia="zh-CN"/>
        </w:rPr>
        <w:t>合同签订之日起30日内完成供货（含安装调试）</w:t>
      </w:r>
      <w:r>
        <w:rPr>
          <w:rFonts w:hint="eastAsia" w:ascii="宋体" w:hAnsi="宋体" w:eastAsia="宋体" w:cs="宋体"/>
          <w:color w:val="auto"/>
          <w:sz w:val="24"/>
        </w:rPr>
        <w:t>；</w:t>
      </w:r>
    </w:p>
    <w:p w14:paraId="69A4D65D">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6FD5F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4D4780BF">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、按采购文件的规定履行合同责任和义务。</w:t>
      </w:r>
    </w:p>
    <w:p w14:paraId="66A29411">
      <w:pPr>
        <w:spacing w:line="420" w:lineRule="exact"/>
        <w:ind w:firstLine="540" w:firstLineChars="225"/>
        <w:rPr>
          <w:rFonts w:hint="eastAsia" w:ascii="宋体" w:hAnsi="宋体" w:eastAsia="宋体" w:cs="宋体"/>
          <w:sz w:val="24"/>
        </w:rPr>
      </w:pPr>
    </w:p>
    <w:p w14:paraId="55749C06">
      <w:pPr>
        <w:pStyle w:val="9"/>
        <w:rPr>
          <w:rFonts w:hint="eastAsia" w:ascii="宋体" w:hAnsi="宋体" w:eastAsia="宋体" w:cs="宋体"/>
        </w:rPr>
      </w:pPr>
    </w:p>
    <w:p w14:paraId="362952FB">
      <w:pPr>
        <w:pStyle w:val="9"/>
        <w:rPr>
          <w:rFonts w:hint="eastAsia" w:ascii="宋体" w:hAnsi="宋体" w:eastAsia="宋体" w:cs="宋体"/>
        </w:rPr>
      </w:pPr>
    </w:p>
    <w:p w14:paraId="2518AF85">
      <w:pPr>
        <w:spacing w:line="360" w:lineRule="exact"/>
        <w:ind w:firstLine="560"/>
        <w:rPr>
          <w:rFonts w:hint="eastAsia" w:ascii="宋体" w:hAnsi="宋体" w:eastAsia="宋体" w:cs="宋体"/>
          <w:sz w:val="24"/>
          <w:u w:val="single"/>
        </w:rPr>
      </w:pPr>
    </w:p>
    <w:p w14:paraId="60CB6862">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461E9D4F">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9B74A90">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626C2095">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5E4BBA3B">
      <w:pPr>
        <w:spacing w:line="360" w:lineRule="exact"/>
        <w:ind w:firstLine="560"/>
        <w:rPr>
          <w:rFonts w:hint="eastAsia" w:ascii="宋体" w:hAnsi="宋体" w:eastAsia="宋体" w:cs="宋体"/>
          <w:sz w:val="24"/>
          <w:u w:val="single"/>
        </w:rPr>
      </w:pPr>
    </w:p>
    <w:p w14:paraId="3792F660">
      <w:pPr>
        <w:spacing w:line="360" w:lineRule="exact"/>
        <w:ind w:firstLine="560"/>
        <w:rPr>
          <w:rFonts w:hint="eastAsia" w:ascii="宋体" w:hAnsi="宋体" w:eastAsia="宋体" w:cs="宋体"/>
          <w:sz w:val="24"/>
          <w:u w:val="single"/>
        </w:rPr>
      </w:pPr>
    </w:p>
    <w:p w14:paraId="026C8D46">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3917492B">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61D20985">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5B31E981">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046E19A5">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3D9207F5">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天台县疾病预防控制中心疾控标准化建设仪器采购项目</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3F1B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noWrap w:val="0"/>
            <w:vAlign w:val="center"/>
          </w:tcPr>
          <w:p w14:paraId="0189873D">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919" w:type="pct"/>
            <w:noWrap w:val="0"/>
            <w:vAlign w:val="center"/>
          </w:tcPr>
          <w:p w14:paraId="37C67E82">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654" w:type="pct"/>
            <w:noWrap w:val="0"/>
            <w:vAlign w:val="center"/>
          </w:tcPr>
          <w:p w14:paraId="1F458F6F">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3FC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noWrap w:val="0"/>
            <w:vAlign w:val="center"/>
          </w:tcPr>
          <w:p w14:paraId="579DE07A">
            <w:pPr>
              <w:jc w:val="center"/>
              <w:rPr>
                <w:rFonts w:hint="eastAsia" w:ascii="宋体" w:hAnsi="宋体" w:eastAsia="宋体" w:cs="宋体"/>
                <w:b/>
                <w:color w:val="000000"/>
                <w:sz w:val="24"/>
              </w:rPr>
            </w:pPr>
            <w:r>
              <w:rPr>
                <w:rFonts w:hint="eastAsia" w:ascii="宋体" w:hAnsi="宋体" w:eastAsia="宋体" w:cs="宋体"/>
                <w:b/>
                <w:color w:val="000000"/>
                <w:sz w:val="24"/>
                <w:lang w:eastAsia="zh-CN"/>
              </w:rPr>
              <w:t>疾控标准化建设仪器</w:t>
            </w:r>
          </w:p>
        </w:tc>
        <w:tc>
          <w:tcPr>
            <w:tcW w:w="919" w:type="pct"/>
            <w:noWrap w:val="0"/>
            <w:vAlign w:val="center"/>
          </w:tcPr>
          <w:p w14:paraId="21CF6B46">
            <w:pPr>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rPr>
              <w:t>1</w:t>
            </w:r>
            <w:r>
              <w:rPr>
                <w:rFonts w:hint="eastAsia" w:ascii="宋体" w:hAnsi="宋体" w:cs="宋体"/>
                <w:b/>
                <w:color w:val="000000"/>
                <w:sz w:val="24"/>
                <w:lang w:val="en-US" w:eastAsia="zh-CN"/>
              </w:rPr>
              <w:t>批</w:t>
            </w:r>
          </w:p>
        </w:tc>
        <w:tc>
          <w:tcPr>
            <w:tcW w:w="2654" w:type="pct"/>
            <w:noWrap w:val="0"/>
            <w:vAlign w:val="center"/>
          </w:tcPr>
          <w:p w14:paraId="3DC7879D">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0450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noWrap w:val="0"/>
            <w:vAlign w:val="center"/>
          </w:tcPr>
          <w:p w14:paraId="4A3C5B42">
            <w:pPr>
              <w:jc w:val="center"/>
              <w:rPr>
                <w:rFonts w:hint="eastAsia" w:ascii="宋体" w:hAnsi="宋体" w:eastAsia="宋体" w:cs="宋体"/>
                <w:b/>
                <w:color w:val="000000"/>
                <w:sz w:val="24"/>
              </w:rPr>
            </w:pPr>
            <w:r>
              <w:rPr>
                <w:rFonts w:hint="eastAsia" w:ascii="宋体" w:hAnsi="宋体" w:eastAsia="宋体" w:cs="宋体"/>
                <w:b/>
                <w:color w:val="000000"/>
                <w:sz w:val="24"/>
              </w:rPr>
              <w:t>总价</w:t>
            </w:r>
          </w:p>
          <w:p w14:paraId="73ED737E">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3572" w:type="pct"/>
            <w:gridSpan w:val="2"/>
            <w:noWrap w:val="0"/>
            <w:vAlign w:val="center"/>
          </w:tcPr>
          <w:p w14:paraId="1D047C0B">
            <w:pPr>
              <w:jc w:val="left"/>
              <w:rPr>
                <w:rFonts w:hint="eastAsia" w:ascii="宋体" w:hAnsi="宋体" w:eastAsia="宋体" w:cs="宋体"/>
                <w:sz w:val="24"/>
              </w:rPr>
            </w:pPr>
            <w:r>
              <w:rPr>
                <w:rFonts w:hint="eastAsia" w:ascii="宋体" w:hAnsi="宋体" w:eastAsia="宋体" w:cs="宋体"/>
                <w:b/>
                <w:sz w:val="24"/>
              </w:rPr>
              <w:t>（大写）：</w:t>
            </w:r>
          </w:p>
        </w:tc>
      </w:tr>
    </w:tbl>
    <w:p w14:paraId="17D93973">
      <w:pPr>
        <w:spacing w:line="400" w:lineRule="exact"/>
        <w:rPr>
          <w:rFonts w:hint="eastAsia" w:ascii="宋体" w:hAnsi="宋体" w:eastAsia="宋体" w:cs="宋体"/>
          <w:b/>
          <w:bCs w:val="0"/>
          <w:sz w:val="24"/>
        </w:rPr>
      </w:pPr>
      <w:r>
        <w:rPr>
          <w:rFonts w:hint="eastAsia" w:ascii="宋体" w:hAnsi="宋体" w:eastAsia="宋体" w:cs="宋体"/>
          <w:b/>
          <w:bCs w:val="0"/>
          <w:sz w:val="24"/>
        </w:rPr>
        <w:t>说明：1、以上报价包括项目实施所需的项目货款、专用工具、包装、运输（货物运到采购人指定的现场及分批次供货产生的运费）、保险、安装、装卸、损耗、验收、技术服务、培训、售后服务、材料、税金、利润、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5993E7AD">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2、报价超过采购预算（</w:t>
      </w:r>
      <w:r>
        <w:rPr>
          <w:rFonts w:hint="eastAsia" w:ascii="宋体" w:hAnsi="宋体" w:cs="宋体"/>
          <w:b/>
          <w:bCs w:val="0"/>
          <w:sz w:val="24"/>
          <w:lang w:val="en-US" w:eastAsia="zh-CN"/>
        </w:rPr>
        <w:t>59.62万元</w:t>
      </w:r>
      <w:r>
        <w:rPr>
          <w:rFonts w:hint="eastAsia" w:ascii="宋体" w:hAnsi="宋体" w:eastAsia="宋体" w:cs="宋体"/>
          <w:b/>
          <w:bCs w:val="0"/>
          <w:sz w:val="24"/>
        </w:rPr>
        <w:t>）的，作无效标处理。</w:t>
      </w:r>
    </w:p>
    <w:p w14:paraId="7CBB5433">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3、此表不得自行增减内容， 否则按无效标处理。</w:t>
      </w:r>
    </w:p>
    <w:p w14:paraId="5D79602C">
      <w:pPr>
        <w:rPr>
          <w:rFonts w:hint="eastAsia" w:ascii="宋体" w:hAnsi="宋体" w:eastAsia="宋体" w:cs="宋体"/>
        </w:rPr>
      </w:pPr>
    </w:p>
    <w:p w14:paraId="206BC75D">
      <w:pPr>
        <w:pStyle w:val="9"/>
        <w:ind w:left="0" w:leftChars="0" w:firstLine="0" w:firstLineChars="0"/>
        <w:rPr>
          <w:rFonts w:hint="eastAsia" w:ascii="宋体" w:hAnsi="宋体" w:eastAsia="宋体" w:cs="宋体"/>
        </w:rPr>
      </w:pPr>
    </w:p>
    <w:p w14:paraId="75D3E104">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29F1DB03">
      <w:pPr>
        <w:spacing w:line="360" w:lineRule="auto"/>
        <w:jc w:val="right"/>
        <w:rPr>
          <w:rFonts w:hint="eastAsia" w:ascii="宋体" w:hAnsi="宋体" w:eastAsia="宋体" w:cs="宋体"/>
          <w:sz w:val="28"/>
          <w:szCs w:val="28"/>
        </w:rPr>
      </w:pPr>
    </w:p>
    <w:p w14:paraId="5A3034B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D51B55C">
      <w:pPr>
        <w:spacing w:line="360" w:lineRule="auto"/>
        <w:jc w:val="right"/>
        <w:rPr>
          <w:rFonts w:hint="eastAsia" w:ascii="宋体" w:hAnsi="宋体" w:eastAsia="宋体" w:cs="宋体"/>
          <w:sz w:val="28"/>
          <w:szCs w:val="28"/>
        </w:rPr>
      </w:pPr>
    </w:p>
    <w:p w14:paraId="594A4905">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7363DBBD">
      <w:pPr>
        <w:widowControl/>
        <w:jc w:val="left"/>
        <w:rPr>
          <w:rFonts w:hint="eastAsia" w:ascii="宋体" w:hAnsi="宋体" w:eastAsia="宋体" w:cs="宋体"/>
          <w:b/>
          <w:sz w:val="24"/>
        </w:rPr>
      </w:pPr>
      <w:r>
        <w:rPr>
          <w:rFonts w:hint="eastAsia" w:ascii="宋体" w:hAnsi="宋体" w:eastAsia="宋体" w:cs="宋体"/>
          <w:b/>
          <w:sz w:val="24"/>
        </w:rPr>
        <w:br w:type="page"/>
      </w:r>
    </w:p>
    <w:p w14:paraId="6A25E5D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四</w:t>
      </w:r>
      <w:r>
        <w:rPr>
          <w:rFonts w:hint="eastAsia" w:ascii="宋体" w:hAnsi="宋体" w:eastAsia="宋体" w:cs="宋体"/>
          <w:b/>
          <w:sz w:val="24"/>
        </w:rPr>
        <w:t>：</w:t>
      </w:r>
    </w:p>
    <w:p w14:paraId="1E6103BD">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明  细  表</w:t>
      </w:r>
    </w:p>
    <w:p w14:paraId="12433832">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天台县疾病预防控制中心疾控标准化建设仪器采购项目</w:t>
      </w:r>
    </w:p>
    <w:tbl>
      <w:tblPr>
        <w:tblStyle w:val="44"/>
        <w:tblW w:w="499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3"/>
        <w:gridCol w:w="750"/>
        <w:gridCol w:w="750"/>
        <w:gridCol w:w="979"/>
        <w:gridCol w:w="1410"/>
        <w:gridCol w:w="1219"/>
        <w:gridCol w:w="878"/>
      </w:tblGrid>
      <w:tr w14:paraId="32E86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0CE9DEAE">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序号</w:t>
            </w:r>
          </w:p>
        </w:tc>
        <w:tc>
          <w:tcPr>
            <w:tcW w:w="851" w:type="pct"/>
            <w:noWrap w:val="0"/>
            <w:vAlign w:val="center"/>
          </w:tcPr>
          <w:p w14:paraId="6AEA55F9">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设备材料名称</w:t>
            </w:r>
          </w:p>
        </w:tc>
        <w:tc>
          <w:tcPr>
            <w:tcW w:w="677" w:type="pct"/>
            <w:noWrap w:val="0"/>
            <w:vAlign w:val="center"/>
          </w:tcPr>
          <w:p w14:paraId="298FB6C1">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规格型号</w:t>
            </w:r>
          </w:p>
        </w:tc>
        <w:tc>
          <w:tcPr>
            <w:tcW w:w="381" w:type="pct"/>
            <w:noWrap w:val="0"/>
            <w:vAlign w:val="center"/>
          </w:tcPr>
          <w:p w14:paraId="3B4FD04F">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数量</w:t>
            </w:r>
          </w:p>
        </w:tc>
        <w:tc>
          <w:tcPr>
            <w:tcW w:w="381" w:type="pct"/>
            <w:noWrap w:val="0"/>
            <w:vAlign w:val="center"/>
          </w:tcPr>
          <w:p w14:paraId="31837352">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单位</w:t>
            </w:r>
          </w:p>
        </w:tc>
        <w:tc>
          <w:tcPr>
            <w:tcW w:w="497" w:type="pct"/>
            <w:noWrap w:val="0"/>
            <w:vAlign w:val="center"/>
          </w:tcPr>
          <w:p w14:paraId="5570E0B4">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品牌</w:t>
            </w:r>
          </w:p>
        </w:tc>
        <w:tc>
          <w:tcPr>
            <w:tcW w:w="716" w:type="pct"/>
            <w:noWrap w:val="0"/>
            <w:vAlign w:val="center"/>
          </w:tcPr>
          <w:p w14:paraId="140BFD76">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单价（元）</w:t>
            </w:r>
          </w:p>
        </w:tc>
        <w:tc>
          <w:tcPr>
            <w:tcW w:w="619" w:type="pct"/>
            <w:noWrap w:val="0"/>
            <w:vAlign w:val="center"/>
          </w:tcPr>
          <w:p w14:paraId="1AB6E707">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总价（元）</w:t>
            </w:r>
          </w:p>
        </w:tc>
        <w:tc>
          <w:tcPr>
            <w:tcW w:w="442" w:type="pct"/>
            <w:noWrap w:val="0"/>
            <w:vAlign w:val="center"/>
          </w:tcPr>
          <w:p w14:paraId="40E37D25">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备注</w:t>
            </w:r>
          </w:p>
        </w:tc>
      </w:tr>
      <w:tr w14:paraId="24123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759966EA">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1</w:t>
            </w:r>
          </w:p>
        </w:tc>
        <w:tc>
          <w:tcPr>
            <w:tcW w:w="851" w:type="pct"/>
            <w:noWrap w:val="0"/>
            <w:vAlign w:val="center"/>
          </w:tcPr>
          <w:p w14:paraId="6044C154">
            <w:pPr>
              <w:pStyle w:val="23"/>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7FE30A70">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3B3901A">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3444BABD">
            <w:pPr>
              <w:pStyle w:val="23"/>
              <w:adjustRightInd w:val="0"/>
              <w:snapToGrid w:val="0"/>
              <w:spacing w:line="300" w:lineRule="auto"/>
              <w:jc w:val="center"/>
              <w:rPr>
                <w:rFonts w:hint="eastAsia" w:ascii="宋体" w:hAnsi="宋体" w:eastAsia="宋体" w:cs="宋体"/>
                <w:b w:val="0"/>
                <w:sz w:val="24"/>
              </w:rPr>
            </w:pPr>
          </w:p>
        </w:tc>
        <w:tc>
          <w:tcPr>
            <w:tcW w:w="497" w:type="pct"/>
            <w:noWrap w:val="0"/>
            <w:vAlign w:val="center"/>
          </w:tcPr>
          <w:p w14:paraId="368C89CC">
            <w:pPr>
              <w:pStyle w:val="23"/>
              <w:adjustRightInd w:val="0"/>
              <w:snapToGrid w:val="0"/>
              <w:spacing w:line="300" w:lineRule="auto"/>
              <w:jc w:val="center"/>
              <w:rPr>
                <w:rFonts w:hint="eastAsia" w:ascii="宋体" w:hAnsi="宋体" w:eastAsia="宋体" w:cs="宋体"/>
                <w:b w:val="0"/>
                <w:sz w:val="24"/>
              </w:rPr>
            </w:pPr>
          </w:p>
        </w:tc>
        <w:tc>
          <w:tcPr>
            <w:tcW w:w="716" w:type="pct"/>
            <w:noWrap w:val="0"/>
            <w:vAlign w:val="center"/>
          </w:tcPr>
          <w:p w14:paraId="42BF1292">
            <w:pPr>
              <w:pStyle w:val="23"/>
              <w:adjustRightInd w:val="0"/>
              <w:snapToGrid w:val="0"/>
              <w:spacing w:line="300" w:lineRule="auto"/>
              <w:jc w:val="center"/>
              <w:rPr>
                <w:rFonts w:hint="eastAsia" w:ascii="宋体" w:hAnsi="宋体" w:eastAsia="宋体" w:cs="宋体"/>
                <w:b w:val="0"/>
                <w:sz w:val="24"/>
              </w:rPr>
            </w:pPr>
          </w:p>
        </w:tc>
        <w:tc>
          <w:tcPr>
            <w:tcW w:w="619" w:type="pct"/>
            <w:noWrap w:val="0"/>
            <w:vAlign w:val="center"/>
          </w:tcPr>
          <w:p w14:paraId="72BECFDA">
            <w:pPr>
              <w:pStyle w:val="23"/>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2CA1C39">
            <w:pPr>
              <w:pStyle w:val="23"/>
              <w:adjustRightInd w:val="0"/>
              <w:snapToGrid w:val="0"/>
              <w:spacing w:line="300" w:lineRule="auto"/>
              <w:jc w:val="center"/>
              <w:rPr>
                <w:rFonts w:hint="eastAsia" w:ascii="宋体" w:hAnsi="宋体" w:eastAsia="宋体" w:cs="宋体"/>
                <w:b w:val="0"/>
                <w:sz w:val="24"/>
              </w:rPr>
            </w:pPr>
          </w:p>
        </w:tc>
      </w:tr>
      <w:tr w14:paraId="12EDB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3B09798D">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2</w:t>
            </w:r>
          </w:p>
        </w:tc>
        <w:tc>
          <w:tcPr>
            <w:tcW w:w="851" w:type="pct"/>
            <w:noWrap w:val="0"/>
            <w:vAlign w:val="center"/>
          </w:tcPr>
          <w:p w14:paraId="76FBB74E">
            <w:pPr>
              <w:pStyle w:val="23"/>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17F50944">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5C701888">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DC6EB6D">
            <w:pPr>
              <w:pStyle w:val="23"/>
              <w:adjustRightInd w:val="0"/>
              <w:snapToGrid w:val="0"/>
              <w:spacing w:line="300" w:lineRule="auto"/>
              <w:jc w:val="center"/>
              <w:rPr>
                <w:rFonts w:hint="eastAsia" w:ascii="宋体" w:hAnsi="宋体" w:eastAsia="宋体" w:cs="宋体"/>
                <w:b w:val="0"/>
                <w:sz w:val="24"/>
              </w:rPr>
            </w:pPr>
          </w:p>
        </w:tc>
        <w:tc>
          <w:tcPr>
            <w:tcW w:w="497" w:type="pct"/>
            <w:noWrap w:val="0"/>
            <w:vAlign w:val="center"/>
          </w:tcPr>
          <w:p w14:paraId="14DA0663">
            <w:pPr>
              <w:pStyle w:val="23"/>
              <w:adjustRightInd w:val="0"/>
              <w:snapToGrid w:val="0"/>
              <w:spacing w:line="300" w:lineRule="auto"/>
              <w:jc w:val="center"/>
              <w:rPr>
                <w:rFonts w:hint="eastAsia" w:ascii="宋体" w:hAnsi="宋体" w:eastAsia="宋体" w:cs="宋体"/>
                <w:b w:val="0"/>
                <w:sz w:val="24"/>
              </w:rPr>
            </w:pPr>
          </w:p>
        </w:tc>
        <w:tc>
          <w:tcPr>
            <w:tcW w:w="716" w:type="pct"/>
            <w:noWrap w:val="0"/>
            <w:vAlign w:val="center"/>
          </w:tcPr>
          <w:p w14:paraId="3747EB01">
            <w:pPr>
              <w:pStyle w:val="23"/>
              <w:adjustRightInd w:val="0"/>
              <w:snapToGrid w:val="0"/>
              <w:spacing w:line="300" w:lineRule="auto"/>
              <w:jc w:val="center"/>
              <w:rPr>
                <w:rFonts w:hint="eastAsia" w:ascii="宋体" w:hAnsi="宋体" w:eastAsia="宋体" w:cs="宋体"/>
                <w:b w:val="0"/>
                <w:sz w:val="24"/>
              </w:rPr>
            </w:pPr>
          </w:p>
        </w:tc>
        <w:tc>
          <w:tcPr>
            <w:tcW w:w="619" w:type="pct"/>
            <w:noWrap w:val="0"/>
            <w:vAlign w:val="center"/>
          </w:tcPr>
          <w:p w14:paraId="5EC4A1F2">
            <w:pPr>
              <w:pStyle w:val="23"/>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843385B">
            <w:pPr>
              <w:pStyle w:val="23"/>
              <w:adjustRightInd w:val="0"/>
              <w:snapToGrid w:val="0"/>
              <w:spacing w:line="300" w:lineRule="auto"/>
              <w:jc w:val="center"/>
              <w:rPr>
                <w:rFonts w:hint="eastAsia" w:ascii="宋体" w:hAnsi="宋体" w:eastAsia="宋体" w:cs="宋体"/>
                <w:b w:val="0"/>
                <w:sz w:val="24"/>
              </w:rPr>
            </w:pPr>
          </w:p>
        </w:tc>
      </w:tr>
      <w:tr w14:paraId="46180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68E72F0E">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3</w:t>
            </w:r>
          </w:p>
        </w:tc>
        <w:tc>
          <w:tcPr>
            <w:tcW w:w="851" w:type="pct"/>
            <w:noWrap w:val="0"/>
            <w:vAlign w:val="center"/>
          </w:tcPr>
          <w:p w14:paraId="7C09586C">
            <w:pPr>
              <w:pStyle w:val="23"/>
              <w:adjustRightInd w:val="0"/>
              <w:snapToGrid w:val="0"/>
              <w:spacing w:line="300" w:lineRule="auto"/>
              <w:jc w:val="center"/>
              <w:rPr>
                <w:rFonts w:hint="eastAsia" w:ascii="宋体" w:hAnsi="宋体" w:eastAsia="宋体" w:cs="宋体"/>
                <w:b w:val="0"/>
                <w:sz w:val="24"/>
              </w:rPr>
            </w:pPr>
          </w:p>
        </w:tc>
        <w:tc>
          <w:tcPr>
            <w:tcW w:w="677" w:type="pct"/>
            <w:noWrap w:val="0"/>
            <w:vAlign w:val="center"/>
          </w:tcPr>
          <w:p w14:paraId="1313B2F1">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3DEFF020">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645BB4E7">
            <w:pPr>
              <w:pStyle w:val="23"/>
              <w:adjustRightInd w:val="0"/>
              <w:snapToGrid w:val="0"/>
              <w:spacing w:line="300" w:lineRule="auto"/>
              <w:jc w:val="center"/>
              <w:rPr>
                <w:rFonts w:hint="eastAsia" w:ascii="宋体" w:hAnsi="宋体" w:eastAsia="宋体" w:cs="宋体"/>
                <w:b w:val="0"/>
                <w:sz w:val="24"/>
              </w:rPr>
            </w:pPr>
          </w:p>
        </w:tc>
        <w:tc>
          <w:tcPr>
            <w:tcW w:w="497" w:type="pct"/>
            <w:noWrap w:val="0"/>
            <w:vAlign w:val="center"/>
          </w:tcPr>
          <w:p w14:paraId="4075A9F3">
            <w:pPr>
              <w:pStyle w:val="23"/>
              <w:adjustRightInd w:val="0"/>
              <w:snapToGrid w:val="0"/>
              <w:spacing w:line="300" w:lineRule="auto"/>
              <w:jc w:val="center"/>
              <w:rPr>
                <w:rFonts w:hint="eastAsia" w:ascii="宋体" w:hAnsi="宋体" w:eastAsia="宋体" w:cs="宋体"/>
                <w:b w:val="0"/>
                <w:sz w:val="24"/>
              </w:rPr>
            </w:pPr>
          </w:p>
        </w:tc>
        <w:tc>
          <w:tcPr>
            <w:tcW w:w="716" w:type="pct"/>
            <w:noWrap w:val="0"/>
            <w:vAlign w:val="center"/>
          </w:tcPr>
          <w:p w14:paraId="04698816">
            <w:pPr>
              <w:pStyle w:val="23"/>
              <w:adjustRightInd w:val="0"/>
              <w:snapToGrid w:val="0"/>
              <w:spacing w:line="300" w:lineRule="auto"/>
              <w:jc w:val="center"/>
              <w:rPr>
                <w:rFonts w:hint="eastAsia" w:ascii="宋体" w:hAnsi="宋体" w:eastAsia="宋体" w:cs="宋体"/>
                <w:b w:val="0"/>
                <w:sz w:val="24"/>
              </w:rPr>
            </w:pPr>
          </w:p>
        </w:tc>
        <w:tc>
          <w:tcPr>
            <w:tcW w:w="619" w:type="pct"/>
            <w:noWrap w:val="0"/>
            <w:vAlign w:val="center"/>
          </w:tcPr>
          <w:p w14:paraId="1769FFEA">
            <w:pPr>
              <w:pStyle w:val="23"/>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FCA8F71">
            <w:pPr>
              <w:pStyle w:val="23"/>
              <w:adjustRightInd w:val="0"/>
              <w:snapToGrid w:val="0"/>
              <w:spacing w:line="300" w:lineRule="auto"/>
              <w:jc w:val="center"/>
              <w:rPr>
                <w:rFonts w:hint="eastAsia" w:ascii="宋体" w:hAnsi="宋体" w:eastAsia="宋体" w:cs="宋体"/>
                <w:b w:val="0"/>
                <w:sz w:val="24"/>
              </w:rPr>
            </w:pPr>
          </w:p>
        </w:tc>
      </w:tr>
      <w:tr w14:paraId="7D7E3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353F45D9">
            <w:pPr>
              <w:pStyle w:val="23"/>
              <w:adjustRightInd w:val="0"/>
              <w:snapToGrid w:val="0"/>
              <w:spacing w:line="300" w:lineRule="auto"/>
              <w:jc w:val="center"/>
              <w:rPr>
                <w:rFonts w:hint="eastAsia" w:ascii="宋体" w:hAnsi="宋体" w:eastAsia="宋体" w:cs="宋体"/>
                <w:b w:val="0"/>
                <w:sz w:val="24"/>
              </w:rPr>
            </w:pPr>
          </w:p>
        </w:tc>
        <w:tc>
          <w:tcPr>
            <w:tcW w:w="851" w:type="pct"/>
            <w:noWrap w:val="0"/>
            <w:vAlign w:val="center"/>
          </w:tcPr>
          <w:p w14:paraId="2AB1824E">
            <w:pPr>
              <w:pStyle w:val="23"/>
              <w:adjustRightInd w:val="0"/>
              <w:snapToGrid w:val="0"/>
              <w:spacing w:line="300" w:lineRule="auto"/>
              <w:jc w:val="center"/>
              <w:rPr>
                <w:rFonts w:hint="eastAsia" w:ascii="宋体" w:hAnsi="宋体" w:eastAsia="宋体" w:cs="宋体"/>
                <w:b w:val="0"/>
                <w:sz w:val="24"/>
              </w:rPr>
            </w:pPr>
            <w:r>
              <w:rPr>
                <w:rFonts w:hint="eastAsia" w:ascii="宋体" w:hAnsi="宋体" w:eastAsia="宋体" w:cs="宋体"/>
                <w:b w:val="0"/>
                <w:sz w:val="24"/>
              </w:rPr>
              <w:t>......</w:t>
            </w:r>
          </w:p>
        </w:tc>
        <w:tc>
          <w:tcPr>
            <w:tcW w:w="677" w:type="pct"/>
            <w:noWrap w:val="0"/>
            <w:vAlign w:val="center"/>
          </w:tcPr>
          <w:p w14:paraId="11988FE3">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4CF514D8">
            <w:pPr>
              <w:pStyle w:val="23"/>
              <w:adjustRightInd w:val="0"/>
              <w:snapToGrid w:val="0"/>
              <w:spacing w:line="300" w:lineRule="auto"/>
              <w:jc w:val="center"/>
              <w:rPr>
                <w:rFonts w:hint="eastAsia" w:ascii="宋体" w:hAnsi="宋体" w:eastAsia="宋体" w:cs="宋体"/>
                <w:b w:val="0"/>
                <w:sz w:val="24"/>
              </w:rPr>
            </w:pPr>
          </w:p>
        </w:tc>
        <w:tc>
          <w:tcPr>
            <w:tcW w:w="381" w:type="pct"/>
            <w:noWrap w:val="0"/>
            <w:vAlign w:val="center"/>
          </w:tcPr>
          <w:p w14:paraId="0759860E">
            <w:pPr>
              <w:pStyle w:val="23"/>
              <w:adjustRightInd w:val="0"/>
              <w:snapToGrid w:val="0"/>
              <w:spacing w:line="300" w:lineRule="auto"/>
              <w:jc w:val="center"/>
              <w:rPr>
                <w:rFonts w:hint="eastAsia" w:ascii="宋体" w:hAnsi="宋体" w:eastAsia="宋体" w:cs="宋体"/>
                <w:b w:val="0"/>
                <w:sz w:val="24"/>
              </w:rPr>
            </w:pPr>
          </w:p>
        </w:tc>
        <w:tc>
          <w:tcPr>
            <w:tcW w:w="497" w:type="pct"/>
            <w:noWrap w:val="0"/>
            <w:vAlign w:val="center"/>
          </w:tcPr>
          <w:p w14:paraId="7763CC8C">
            <w:pPr>
              <w:pStyle w:val="23"/>
              <w:adjustRightInd w:val="0"/>
              <w:snapToGrid w:val="0"/>
              <w:spacing w:line="300" w:lineRule="auto"/>
              <w:jc w:val="center"/>
              <w:rPr>
                <w:rFonts w:hint="eastAsia" w:ascii="宋体" w:hAnsi="宋体" w:eastAsia="宋体" w:cs="宋体"/>
                <w:b w:val="0"/>
                <w:sz w:val="24"/>
              </w:rPr>
            </w:pPr>
          </w:p>
        </w:tc>
        <w:tc>
          <w:tcPr>
            <w:tcW w:w="716" w:type="pct"/>
            <w:noWrap w:val="0"/>
            <w:vAlign w:val="center"/>
          </w:tcPr>
          <w:p w14:paraId="1390D221">
            <w:pPr>
              <w:pStyle w:val="23"/>
              <w:adjustRightInd w:val="0"/>
              <w:snapToGrid w:val="0"/>
              <w:spacing w:line="300" w:lineRule="auto"/>
              <w:jc w:val="center"/>
              <w:rPr>
                <w:rFonts w:hint="eastAsia" w:ascii="宋体" w:hAnsi="宋体" w:eastAsia="宋体" w:cs="宋体"/>
                <w:b w:val="0"/>
                <w:sz w:val="24"/>
              </w:rPr>
            </w:pPr>
          </w:p>
        </w:tc>
        <w:tc>
          <w:tcPr>
            <w:tcW w:w="619" w:type="pct"/>
            <w:noWrap w:val="0"/>
            <w:vAlign w:val="center"/>
          </w:tcPr>
          <w:p w14:paraId="5C5B1A22">
            <w:pPr>
              <w:pStyle w:val="23"/>
              <w:adjustRightInd w:val="0"/>
              <w:snapToGrid w:val="0"/>
              <w:spacing w:line="300" w:lineRule="auto"/>
              <w:jc w:val="center"/>
              <w:rPr>
                <w:rFonts w:hint="eastAsia" w:ascii="宋体" w:hAnsi="宋体" w:eastAsia="宋体" w:cs="宋体"/>
                <w:b w:val="0"/>
                <w:sz w:val="24"/>
              </w:rPr>
            </w:pPr>
          </w:p>
        </w:tc>
        <w:tc>
          <w:tcPr>
            <w:tcW w:w="442" w:type="pct"/>
            <w:noWrap w:val="0"/>
            <w:vAlign w:val="center"/>
          </w:tcPr>
          <w:p w14:paraId="2D48D0B5">
            <w:pPr>
              <w:pStyle w:val="23"/>
              <w:adjustRightInd w:val="0"/>
              <w:snapToGrid w:val="0"/>
              <w:spacing w:line="300" w:lineRule="auto"/>
              <w:jc w:val="center"/>
              <w:rPr>
                <w:rFonts w:hint="eastAsia" w:ascii="宋体" w:hAnsi="宋体" w:eastAsia="宋体" w:cs="宋体"/>
                <w:b w:val="0"/>
                <w:sz w:val="24"/>
              </w:rPr>
            </w:pPr>
          </w:p>
        </w:tc>
      </w:tr>
      <w:tr w14:paraId="0AC0C8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noWrap w:val="0"/>
            <w:vAlign w:val="center"/>
          </w:tcPr>
          <w:p w14:paraId="04942E59">
            <w:pPr>
              <w:pStyle w:val="23"/>
              <w:adjustRightInd w:val="0"/>
              <w:snapToGrid w:val="0"/>
              <w:spacing w:line="300" w:lineRule="auto"/>
              <w:jc w:val="center"/>
              <w:rPr>
                <w:rFonts w:hint="eastAsia" w:ascii="宋体" w:hAnsi="宋体" w:eastAsia="宋体" w:cs="宋体"/>
                <w:b w:val="0"/>
                <w:sz w:val="24"/>
              </w:rPr>
            </w:pPr>
          </w:p>
        </w:tc>
        <w:tc>
          <w:tcPr>
            <w:tcW w:w="4568" w:type="pct"/>
            <w:gridSpan w:val="8"/>
            <w:noWrap w:val="0"/>
            <w:vAlign w:val="center"/>
          </w:tcPr>
          <w:p w14:paraId="1039EBB3">
            <w:pPr>
              <w:pStyle w:val="23"/>
              <w:adjustRightInd w:val="0"/>
              <w:snapToGrid w:val="0"/>
              <w:spacing w:line="300" w:lineRule="auto"/>
              <w:jc w:val="left"/>
              <w:rPr>
                <w:rFonts w:hint="eastAsia" w:ascii="宋体" w:hAnsi="宋体" w:eastAsia="宋体" w:cs="宋体"/>
                <w:b w:val="0"/>
                <w:sz w:val="24"/>
              </w:rPr>
            </w:pPr>
            <w:r>
              <w:rPr>
                <w:rFonts w:hint="eastAsia" w:ascii="宋体" w:hAnsi="宋体" w:eastAsia="宋体" w:cs="宋体"/>
                <w:b w:val="0"/>
                <w:sz w:val="24"/>
              </w:rPr>
              <w:t>合计（元）：</w:t>
            </w:r>
          </w:p>
        </w:tc>
      </w:tr>
    </w:tbl>
    <w:p w14:paraId="60873079">
      <w:pPr>
        <w:spacing w:line="400" w:lineRule="exact"/>
        <w:rPr>
          <w:rFonts w:hint="eastAsia" w:ascii="宋体" w:hAnsi="宋体" w:eastAsia="宋体" w:cs="宋体"/>
          <w:b/>
          <w:bCs w:val="0"/>
          <w:sz w:val="24"/>
        </w:rPr>
      </w:pPr>
      <w:r>
        <w:rPr>
          <w:rFonts w:hint="eastAsia" w:ascii="宋体" w:hAnsi="宋体" w:eastAsia="宋体" w:cs="宋体"/>
          <w:b/>
          <w:bCs w:val="0"/>
          <w:sz w:val="24"/>
        </w:rPr>
        <w:t>说明：1、合计金额与附件十</w:t>
      </w:r>
      <w:r>
        <w:rPr>
          <w:rFonts w:hint="eastAsia" w:ascii="宋体" w:hAnsi="宋体" w:cs="宋体"/>
          <w:b/>
          <w:bCs w:val="0"/>
          <w:sz w:val="24"/>
          <w:lang w:val="en-US" w:eastAsia="zh-CN"/>
        </w:rPr>
        <w:t>三</w:t>
      </w:r>
      <w:r>
        <w:rPr>
          <w:rFonts w:hint="eastAsia" w:ascii="宋体" w:hAnsi="宋体" w:eastAsia="宋体" w:cs="宋体"/>
          <w:b/>
          <w:bCs w:val="0"/>
          <w:sz w:val="24"/>
        </w:rPr>
        <w:t>的《报价表》中总价保持一致。</w:t>
      </w:r>
    </w:p>
    <w:p w14:paraId="5C1D5C87">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2、本项目价格包括设备费及相关服务费。</w:t>
      </w:r>
    </w:p>
    <w:p w14:paraId="1579AD9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3、相关服务费包括运杂费、保险费、到货验收、保管、安装、调试、试运行、检验、验收合格、交付使用、保修期内的售后服务及采购文件规定的其他费用等所涉及全部费用。</w:t>
      </w:r>
    </w:p>
    <w:p w14:paraId="7943F061">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4、供应商对应招标文件“第四章招标内容及需求”中清单内容对应报价，如有遗漏，视为含在报价内，供货时按要求提供。</w:t>
      </w:r>
    </w:p>
    <w:p w14:paraId="17207648">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5、各分项报价应合理，且不得低于成本。</w:t>
      </w:r>
    </w:p>
    <w:p w14:paraId="735AB0BF">
      <w:pPr>
        <w:spacing w:line="400" w:lineRule="exact"/>
        <w:ind w:firstLine="708" w:firstLineChars="294"/>
        <w:rPr>
          <w:rFonts w:hint="eastAsia" w:ascii="宋体" w:hAnsi="宋体" w:eastAsia="宋体" w:cs="宋体"/>
          <w:b/>
          <w:bCs w:val="0"/>
          <w:sz w:val="24"/>
        </w:rPr>
      </w:pPr>
      <w:r>
        <w:rPr>
          <w:rFonts w:hint="eastAsia" w:ascii="宋体" w:hAnsi="宋体" w:eastAsia="宋体" w:cs="宋体"/>
          <w:b/>
          <w:bCs w:val="0"/>
          <w:sz w:val="24"/>
        </w:rPr>
        <w:t>6、表格可扩展。</w:t>
      </w:r>
    </w:p>
    <w:p w14:paraId="26BE278D">
      <w:pPr>
        <w:rPr>
          <w:rFonts w:hint="eastAsia" w:ascii="宋体" w:hAnsi="宋体" w:eastAsia="宋体" w:cs="宋体"/>
        </w:rPr>
      </w:pPr>
    </w:p>
    <w:p w14:paraId="5258723E">
      <w:pPr>
        <w:pStyle w:val="9"/>
        <w:ind w:left="0" w:leftChars="0" w:firstLine="0" w:firstLineChars="0"/>
        <w:rPr>
          <w:rFonts w:hint="eastAsia" w:ascii="宋体" w:hAnsi="宋体" w:eastAsia="宋体" w:cs="宋体"/>
        </w:rPr>
      </w:pPr>
    </w:p>
    <w:p w14:paraId="4933466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72E53AA4">
      <w:pPr>
        <w:spacing w:line="360" w:lineRule="auto"/>
        <w:jc w:val="right"/>
        <w:rPr>
          <w:rFonts w:hint="eastAsia" w:ascii="宋体" w:hAnsi="宋体" w:eastAsia="宋体" w:cs="宋体"/>
          <w:sz w:val="28"/>
          <w:szCs w:val="28"/>
        </w:rPr>
      </w:pPr>
    </w:p>
    <w:p w14:paraId="7D55B87E">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7D2D91D">
      <w:pPr>
        <w:spacing w:line="360" w:lineRule="auto"/>
        <w:jc w:val="right"/>
        <w:rPr>
          <w:rFonts w:hint="eastAsia" w:ascii="宋体" w:hAnsi="宋体" w:eastAsia="宋体" w:cs="宋体"/>
          <w:sz w:val="28"/>
          <w:szCs w:val="28"/>
        </w:rPr>
      </w:pPr>
    </w:p>
    <w:p w14:paraId="5681508E">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2CAAE70">
      <w:pPr>
        <w:widowControl/>
        <w:jc w:val="left"/>
        <w:rPr>
          <w:rFonts w:hint="eastAsia" w:ascii="宋体" w:hAnsi="宋体" w:eastAsia="宋体" w:cs="宋体"/>
          <w:b/>
          <w:sz w:val="24"/>
        </w:rPr>
      </w:pPr>
      <w:r>
        <w:rPr>
          <w:rFonts w:hint="eastAsia" w:ascii="宋体" w:hAnsi="宋体" w:eastAsia="宋体" w:cs="宋体"/>
          <w:b/>
          <w:sz w:val="24"/>
        </w:rPr>
        <w:br w:type="page"/>
      </w:r>
    </w:p>
    <w:p w14:paraId="6EB03EAE">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五</w:t>
      </w:r>
      <w:r>
        <w:rPr>
          <w:rFonts w:hint="eastAsia" w:ascii="宋体" w:hAnsi="宋体" w:eastAsia="宋体" w:cs="宋体"/>
          <w:b/>
          <w:sz w:val="24"/>
        </w:rPr>
        <w:t>：</w:t>
      </w:r>
    </w:p>
    <w:p w14:paraId="066C027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中小企业声明函（货物）</w:t>
      </w:r>
    </w:p>
    <w:p w14:paraId="3EF79416">
      <w:pPr>
        <w:rPr>
          <w:rFonts w:hint="eastAsia" w:ascii="宋体" w:hAnsi="宋体" w:eastAsia="宋体" w:cs="宋体"/>
        </w:rPr>
      </w:pPr>
    </w:p>
    <w:p w14:paraId="59BAE586">
      <w:pPr>
        <w:pStyle w:val="35"/>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lang w:eastAsia="zh-CN"/>
        </w:rPr>
        <w:t>天台县疾病预防控制中心</w:t>
      </w:r>
      <w:r>
        <w:rPr>
          <w:rFonts w:hint="eastAsia" w:ascii="宋体" w:hAnsi="宋体" w:eastAsia="宋体" w:cs="宋体"/>
          <w:sz w:val="24"/>
          <w:szCs w:val="24"/>
        </w:rPr>
        <w:t>的</w:t>
      </w:r>
      <w:r>
        <w:rPr>
          <w:rFonts w:hint="eastAsia" w:ascii="宋体" w:hAnsi="宋体" w:cs="宋体"/>
          <w:sz w:val="24"/>
          <w:szCs w:val="24"/>
          <w:u w:val="single"/>
          <w:lang w:eastAsia="zh-CN"/>
        </w:rPr>
        <w:t>天台县疾病预防控制中心疾控标准化建设仪器采购项目</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311B61F">
      <w:pPr>
        <w:pStyle w:val="35"/>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cs="宋体"/>
          <w:sz w:val="24"/>
          <w:szCs w:val="24"/>
          <w:u w:val="single"/>
          <w:lang w:eastAsia="zh-CN"/>
        </w:rPr>
        <w:t>疾控标准化建设仪器</w:t>
      </w:r>
      <w:r>
        <w:rPr>
          <w:rFonts w:hint="eastAsia" w:ascii="宋体" w:hAnsi="宋体" w:eastAsia="宋体" w:cs="宋体"/>
          <w:sz w:val="24"/>
          <w:szCs w:val="24"/>
        </w:rPr>
        <w:t>，属于</w:t>
      </w:r>
      <w:r>
        <w:rPr>
          <w:rFonts w:hint="eastAsia" w:ascii="宋体" w:hAnsi="宋体" w:cs="宋体"/>
          <w:sz w:val="24"/>
          <w:szCs w:val="24"/>
          <w:u w:val="single"/>
          <w:lang w:val="en-US" w:eastAsia="zh-CN"/>
        </w:rPr>
        <w:t>工业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62A621C">
      <w:pPr>
        <w:pStyle w:val="35"/>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CBC1192">
      <w:pPr>
        <w:pStyle w:val="35"/>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37869170">
      <w:pPr>
        <w:pStyle w:val="35"/>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BE7D16A">
      <w:pPr>
        <w:pStyle w:val="35"/>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2804C22">
      <w:pPr>
        <w:rPr>
          <w:rFonts w:hint="eastAsia" w:ascii="宋体" w:hAnsi="宋体" w:eastAsia="宋体" w:cs="宋体"/>
          <w:sz w:val="24"/>
          <w:szCs w:val="24"/>
        </w:rPr>
      </w:pPr>
    </w:p>
    <w:p w14:paraId="342FF5E3">
      <w:pPr>
        <w:pStyle w:val="9"/>
        <w:rPr>
          <w:rFonts w:hint="eastAsia" w:ascii="宋体" w:hAnsi="宋体" w:eastAsia="宋体" w:cs="宋体"/>
          <w:sz w:val="24"/>
          <w:szCs w:val="24"/>
        </w:rPr>
      </w:pPr>
    </w:p>
    <w:p w14:paraId="50C63F94">
      <w:pPr>
        <w:rPr>
          <w:rFonts w:hint="eastAsia" w:ascii="宋体" w:hAnsi="宋体" w:eastAsia="宋体" w:cs="宋体"/>
          <w:sz w:val="24"/>
          <w:szCs w:val="24"/>
        </w:rPr>
      </w:pPr>
    </w:p>
    <w:p w14:paraId="215AA0F9">
      <w:pPr>
        <w:pStyle w:val="9"/>
        <w:rPr>
          <w:rFonts w:hint="eastAsia" w:ascii="宋体" w:hAnsi="宋体" w:eastAsia="宋体" w:cs="宋体"/>
          <w:sz w:val="24"/>
          <w:szCs w:val="24"/>
        </w:rPr>
      </w:pPr>
    </w:p>
    <w:p w14:paraId="127E4E71">
      <w:pPr>
        <w:pStyle w:val="35"/>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企业名称（盖公章）：</w:t>
      </w:r>
    </w:p>
    <w:p w14:paraId="1D40F720">
      <w:pPr>
        <w:pStyle w:val="35"/>
        <w:spacing w:line="480" w:lineRule="auto"/>
        <w:ind w:left="2520" w:firstLine="2880" w:firstLineChars="1200"/>
        <w:rPr>
          <w:rFonts w:hint="eastAsia" w:ascii="宋体" w:hAnsi="宋体" w:eastAsia="宋体" w:cs="宋体"/>
          <w:sz w:val="24"/>
          <w:szCs w:val="24"/>
        </w:rPr>
      </w:pPr>
      <w:r>
        <w:rPr>
          <w:rFonts w:hint="eastAsia" w:ascii="宋体" w:hAnsi="宋体" w:eastAsia="宋体" w:cs="宋体"/>
          <w:sz w:val="24"/>
          <w:szCs w:val="24"/>
        </w:rPr>
        <w:t>日期：</w:t>
      </w:r>
    </w:p>
    <w:p w14:paraId="499AA8C7">
      <w:pPr>
        <w:rPr>
          <w:rFonts w:hint="eastAsia" w:ascii="宋体" w:hAnsi="宋体" w:eastAsia="宋体" w:cs="宋体"/>
          <w:sz w:val="24"/>
          <w:szCs w:val="24"/>
        </w:rPr>
      </w:pPr>
    </w:p>
    <w:p w14:paraId="47AE5EAD">
      <w:pPr>
        <w:pStyle w:val="9"/>
        <w:rPr>
          <w:rFonts w:hint="eastAsia" w:ascii="宋体" w:hAnsi="宋体" w:eastAsia="宋体" w:cs="宋体"/>
          <w:sz w:val="24"/>
          <w:szCs w:val="24"/>
        </w:rPr>
      </w:pPr>
    </w:p>
    <w:p w14:paraId="5B501DE4">
      <w:pPr>
        <w:rPr>
          <w:rFonts w:hint="eastAsia" w:ascii="宋体" w:hAnsi="宋体" w:eastAsia="宋体" w:cs="宋体"/>
          <w:sz w:val="24"/>
          <w:szCs w:val="24"/>
        </w:rPr>
      </w:pPr>
    </w:p>
    <w:p w14:paraId="1A4DAAE1">
      <w:pPr>
        <w:pStyle w:val="9"/>
        <w:rPr>
          <w:rFonts w:hint="eastAsia" w:ascii="宋体" w:hAnsi="宋体" w:eastAsia="宋体" w:cs="宋体"/>
          <w:sz w:val="24"/>
          <w:szCs w:val="24"/>
        </w:rPr>
      </w:pPr>
    </w:p>
    <w:p w14:paraId="147CC12F">
      <w:pPr>
        <w:rPr>
          <w:rFonts w:hint="eastAsia" w:ascii="宋体" w:hAnsi="宋体" w:eastAsia="宋体" w:cs="宋体"/>
          <w:sz w:val="24"/>
          <w:szCs w:val="24"/>
        </w:rPr>
      </w:pPr>
    </w:p>
    <w:p w14:paraId="5C7715ED">
      <w:pPr>
        <w:pStyle w:val="9"/>
        <w:rPr>
          <w:rFonts w:hint="eastAsia" w:ascii="宋体" w:hAnsi="宋体" w:eastAsia="宋体" w:cs="宋体"/>
          <w:sz w:val="24"/>
          <w:szCs w:val="24"/>
        </w:rPr>
      </w:pPr>
    </w:p>
    <w:p w14:paraId="0BFC13F2">
      <w:pPr>
        <w:rPr>
          <w:rFonts w:hint="eastAsia" w:ascii="宋体" w:hAnsi="宋体" w:eastAsia="宋体" w:cs="宋体"/>
          <w:sz w:val="24"/>
          <w:szCs w:val="24"/>
        </w:rPr>
      </w:pPr>
    </w:p>
    <w:p w14:paraId="029EF446">
      <w:pPr>
        <w:rPr>
          <w:rFonts w:hint="eastAsia" w:ascii="宋体" w:hAnsi="宋体" w:eastAsia="宋体" w:cs="宋体"/>
          <w:sz w:val="24"/>
          <w:szCs w:val="24"/>
        </w:rPr>
      </w:pPr>
    </w:p>
    <w:p w14:paraId="5F894129">
      <w:pPr>
        <w:pStyle w:val="87"/>
        <w:spacing w:line="360" w:lineRule="auto"/>
        <w:ind w:right="360"/>
        <w:rPr>
          <w:rFonts w:hint="eastAsia" w:ascii="宋体" w:hAnsi="宋体" w:eastAsia="宋体" w:cs="宋体"/>
          <w:szCs w:val="21"/>
        </w:r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49F45059">
      <w:pPr>
        <w:pStyle w:val="18"/>
        <w:rPr>
          <w:rFonts w:hint="eastAsia" w:ascii="宋体" w:hAnsi="宋体" w:eastAsia="宋体" w:cs="宋体"/>
        </w:rPr>
      </w:pPr>
      <w:r>
        <w:rPr>
          <w:rFonts w:hint="eastAsia" w:ascii="宋体" w:hAnsi="宋体" w:eastAsia="宋体" w:cs="宋体"/>
        </w:rPr>
        <w:br w:type="page"/>
      </w:r>
    </w:p>
    <w:p w14:paraId="38286816">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757BF34D">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45F234CC">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066C1AC">
      <w:pPr>
        <w:tabs>
          <w:tab w:val="left" w:pos="4860"/>
        </w:tabs>
        <w:spacing w:line="588" w:lineRule="exact"/>
        <w:ind w:right="1560" w:firstLine="480" w:firstLineChars="200"/>
        <w:jc w:val="center"/>
        <w:rPr>
          <w:rFonts w:hint="eastAsia" w:ascii="宋体" w:hAnsi="宋体" w:eastAsia="宋体" w:cs="宋体"/>
          <w:sz w:val="24"/>
        </w:rPr>
      </w:pPr>
    </w:p>
    <w:p w14:paraId="3ABC6FE3">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54281CFF">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C43F902">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559F6B09">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六</w:t>
      </w:r>
      <w:r>
        <w:rPr>
          <w:rFonts w:hint="eastAsia" w:ascii="宋体" w:hAnsi="宋体" w:eastAsia="宋体" w:cs="宋体"/>
          <w:b/>
          <w:sz w:val="24"/>
        </w:rPr>
        <w:t>：</w:t>
      </w:r>
    </w:p>
    <w:p w14:paraId="70166E5A">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2313066D">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520C8773">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天台县疾病预防控制中心疾控标准化建设仪器采购项目</w:t>
      </w:r>
      <w:r>
        <w:rPr>
          <w:rFonts w:hint="eastAsia" w:ascii="宋体" w:hAnsi="宋体" w:eastAsia="宋体" w:cs="宋体"/>
          <w:spacing w:val="6"/>
          <w:szCs w:val="21"/>
        </w:rPr>
        <w:t>（编号：</w:t>
      </w:r>
      <w:r>
        <w:rPr>
          <w:rFonts w:hint="eastAsia" w:hAnsi="宋体" w:cs="宋体"/>
          <w:spacing w:val="6"/>
          <w:szCs w:val="21"/>
          <w:u w:val="single"/>
          <w:lang w:eastAsia="zh-CN"/>
        </w:rPr>
        <w:t>TCCG-2025-Z088</w:t>
      </w:r>
      <w:r>
        <w:rPr>
          <w:rFonts w:hint="eastAsia" w:ascii="宋体" w:hAnsi="宋体" w:eastAsia="宋体" w:cs="宋体"/>
          <w:spacing w:val="6"/>
          <w:szCs w:val="21"/>
        </w:rPr>
        <w:t xml:space="preserve">）政府采购活动，经与本单位法人代表（负责人）联系确认，现就有关公平竞争事项郑重声明如下： </w:t>
      </w:r>
    </w:p>
    <w:p w14:paraId="217469FF">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3FDDD14F">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5F71A871">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2D525420">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42D80F02">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7FD65B97">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1EC7FB35">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27D80407">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18311F2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578A0B74">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42E5134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5A7E4EC2">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72ECABC6">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4926ED42">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1CDE8191">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1AF24777">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1EE24A00">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B26A">
    <w:pPr>
      <w:pStyle w:val="28"/>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069C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0069C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ED00">
    <w:pPr>
      <w:pStyle w:val="28"/>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67EF5">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567EF5">
                    <w:pPr>
                      <w:pStyle w:val="28"/>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4479">
    <w:pPr>
      <w:pStyle w:val="29"/>
      <w:jc w:val="left"/>
      <w:rPr>
        <w:rFonts w:hint="eastAsia" w:ascii="仿宋" w:hAnsi="仿宋" w:eastAsia="仿宋"/>
        <w:sz w:val="21"/>
        <w:szCs w:val="21"/>
        <w:lang w:eastAsia="zh-CN"/>
      </w:rPr>
    </w:pPr>
    <w:r>
      <w:rPr>
        <w:rFonts w:hint="eastAsia" w:ascii="仿宋" w:hAnsi="仿宋" w:eastAsia="仿宋"/>
        <w:sz w:val="21"/>
        <w:szCs w:val="21"/>
        <w:lang w:eastAsia="zh-CN"/>
      </w:rPr>
      <w:t>天台县疾病预防控制中心疾控标准化建设仪器采购项目</w:t>
    </w:r>
    <w:r>
      <w:rPr>
        <w:rFonts w:hint="eastAsia" w:ascii="仿宋" w:hAnsi="仿宋" w:eastAsia="仿宋"/>
        <w:sz w:val="21"/>
        <w:szCs w:val="21"/>
      </w:rPr>
      <w:t xml:space="preserve">            </w:t>
    </w:r>
    <w:r>
      <w:rPr>
        <w:rFonts w:hint="eastAsia" w:ascii="仿宋" w:hAnsi="仿宋" w:eastAsia="仿宋"/>
        <w:sz w:val="21"/>
        <w:szCs w:val="21"/>
        <w:lang w:eastAsia="zh-CN"/>
      </w:rPr>
      <w:t>TCCG-2025-Z088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006352"/>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664E0"/>
    <w:rsid w:val="0FAD476E"/>
    <w:rsid w:val="0FB044DD"/>
    <w:rsid w:val="0FEB1549"/>
    <w:rsid w:val="0FF3512E"/>
    <w:rsid w:val="103227AD"/>
    <w:rsid w:val="103B658A"/>
    <w:rsid w:val="103E5AE1"/>
    <w:rsid w:val="107A6DD8"/>
    <w:rsid w:val="108940CA"/>
    <w:rsid w:val="108A3718"/>
    <w:rsid w:val="108C3D48"/>
    <w:rsid w:val="112E1C13"/>
    <w:rsid w:val="1141218C"/>
    <w:rsid w:val="116F6CC9"/>
    <w:rsid w:val="11831258"/>
    <w:rsid w:val="1213615D"/>
    <w:rsid w:val="124F3073"/>
    <w:rsid w:val="12574919"/>
    <w:rsid w:val="12706B2D"/>
    <w:rsid w:val="12D614A6"/>
    <w:rsid w:val="12D96D59"/>
    <w:rsid w:val="12EF0172"/>
    <w:rsid w:val="13424BB0"/>
    <w:rsid w:val="139D0151"/>
    <w:rsid w:val="142013EC"/>
    <w:rsid w:val="14266F11"/>
    <w:rsid w:val="14BE5D42"/>
    <w:rsid w:val="14DE3D46"/>
    <w:rsid w:val="15635431"/>
    <w:rsid w:val="157F72F2"/>
    <w:rsid w:val="15F00671"/>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CE2C87"/>
    <w:rsid w:val="20E16A2F"/>
    <w:rsid w:val="20EB0DD6"/>
    <w:rsid w:val="21E63D28"/>
    <w:rsid w:val="22054661"/>
    <w:rsid w:val="225966AF"/>
    <w:rsid w:val="22A074BD"/>
    <w:rsid w:val="22EA63FA"/>
    <w:rsid w:val="23086509"/>
    <w:rsid w:val="23446A12"/>
    <w:rsid w:val="23932F1F"/>
    <w:rsid w:val="23E36A7B"/>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88717E"/>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7D07D8"/>
    <w:rsid w:val="2F9C281A"/>
    <w:rsid w:val="2FB02229"/>
    <w:rsid w:val="302B6E2D"/>
    <w:rsid w:val="302D7DDD"/>
    <w:rsid w:val="303E0A7A"/>
    <w:rsid w:val="30474187"/>
    <w:rsid w:val="30BB03CE"/>
    <w:rsid w:val="30F96868"/>
    <w:rsid w:val="315F6BAE"/>
    <w:rsid w:val="322275CA"/>
    <w:rsid w:val="324E4E02"/>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12561B"/>
    <w:rsid w:val="3C203CB6"/>
    <w:rsid w:val="3C616320"/>
    <w:rsid w:val="3C7D1434"/>
    <w:rsid w:val="3CB9153B"/>
    <w:rsid w:val="3CBC7121"/>
    <w:rsid w:val="3CCD170E"/>
    <w:rsid w:val="3CD25028"/>
    <w:rsid w:val="3CF037A3"/>
    <w:rsid w:val="3CF063C3"/>
    <w:rsid w:val="3D067987"/>
    <w:rsid w:val="3D1D6B6C"/>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961682"/>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2C50C0"/>
    <w:rsid w:val="57831809"/>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5B79B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456F15"/>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246897"/>
    <w:rsid w:val="66436699"/>
    <w:rsid w:val="665C4878"/>
    <w:rsid w:val="666201EB"/>
    <w:rsid w:val="668B379C"/>
    <w:rsid w:val="66B528AB"/>
    <w:rsid w:val="66D9420A"/>
    <w:rsid w:val="66EC308D"/>
    <w:rsid w:val="67121480"/>
    <w:rsid w:val="671B2AF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A474D0"/>
    <w:rsid w:val="732355F6"/>
    <w:rsid w:val="732E0084"/>
    <w:rsid w:val="73CD220C"/>
    <w:rsid w:val="73DC0849"/>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1"/>
    <w:autoRedefine/>
    <w:qFormat/>
    <w:uiPriority w:val="0"/>
    <w:pPr>
      <w:keepNext/>
      <w:keepLines/>
      <w:spacing w:before="280" w:after="290" w:line="376" w:lineRule="auto"/>
      <w:outlineLvl w:val="4"/>
    </w:pPr>
    <w:rPr>
      <w:b/>
      <w:sz w:val="28"/>
      <w:szCs w:val="20"/>
    </w:rPr>
  </w:style>
  <w:style w:type="paragraph" w:styleId="8">
    <w:name w:val="heading 6"/>
    <w:basedOn w:val="1"/>
    <w:next w:val="9"/>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9"/>
    <w:autoRedefine/>
    <w:qFormat/>
    <w:uiPriority w:val="0"/>
    <w:pPr>
      <w:keepNext/>
      <w:keepLines/>
      <w:spacing w:before="240" w:after="64" w:line="320" w:lineRule="auto"/>
      <w:outlineLvl w:val="6"/>
    </w:pPr>
    <w:rPr>
      <w:b/>
      <w:sz w:val="24"/>
      <w:szCs w:val="20"/>
    </w:rPr>
  </w:style>
  <w:style w:type="paragraph" w:styleId="11">
    <w:name w:val="heading 8"/>
    <w:basedOn w:val="1"/>
    <w:next w:val="9"/>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9"/>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9">
    <w:name w:val="Normal Indent"/>
    <w:basedOn w:val="1"/>
    <w:next w:val="1"/>
    <w:link w:val="56"/>
    <w:qFormat/>
    <w:uiPriority w:val="0"/>
    <w:pPr>
      <w:ind w:firstLine="420"/>
    </w:pPr>
    <w:rPr>
      <w:rFonts w:ascii="宋体" w:hAnsi="Courier New"/>
      <w:b/>
      <w:szCs w:val="32"/>
    </w:rPr>
  </w:style>
  <w:style w:type="paragraph" w:styleId="13">
    <w:name w:val="toc 7"/>
    <w:basedOn w:val="1"/>
    <w:next w:val="1"/>
    <w:unhideWhenUsed/>
    <w:qFormat/>
    <w:uiPriority w:val="39"/>
    <w:pPr>
      <w:ind w:left="1260"/>
      <w:jc w:val="left"/>
    </w:pPr>
    <w:rPr>
      <w:rFonts w:asciiTheme="minorHAnsi" w:hAnsiTheme="minorHAnsi" w:cstheme="minorHAnsi"/>
      <w:sz w:val="20"/>
      <w:szCs w:val="20"/>
    </w:rPr>
  </w:style>
  <w:style w:type="paragraph" w:styleId="14">
    <w:name w:val="caption"/>
    <w:basedOn w:val="1"/>
    <w:next w:val="1"/>
    <w:qFormat/>
    <w:uiPriority w:val="35"/>
    <w:pPr>
      <w:spacing w:before="152" w:after="160"/>
    </w:pPr>
    <w:rPr>
      <w:rFonts w:ascii="@微软雅黑" w:hAnsi="@微软雅黑" w:eastAsia="@微软雅黑" w:cs="@微软雅黑"/>
      <w:sz w:val="20"/>
      <w:szCs w:val="20"/>
    </w:rPr>
  </w:style>
  <w:style w:type="paragraph" w:styleId="15">
    <w:name w:val="Document Map"/>
    <w:basedOn w:val="1"/>
    <w:qFormat/>
    <w:uiPriority w:val="0"/>
    <w:pPr>
      <w:shd w:val="clear" w:color="auto" w:fill="000080"/>
    </w:pPr>
  </w:style>
  <w:style w:type="paragraph" w:styleId="16">
    <w:name w:val="annotation text"/>
    <w:basedOn w:val="1"/>
    <w:link w:val="57"/>
    <w:qFormat/>
    <w:uiPriority w:val="0"/>
    <w:pPr>
      <w:jc w:val="left"/>
    </w:pPr>
    <w:rPr>
      <w:rFonts w:ascii="仿宋_GB2312" w:eastAsia="仿宋_GB2312"/>
      <w:b/>
    </w:rPr>
  </w:style>
  <w:style w:type="paragraph" w:styleId="17">
    <w:name w:val="Body Text 3"/>
    <w:basedOn w:val="1"/>
    <w:qFormat/>
    <w:uiPriority w:val="0"/>
    <w:pPr>
      <w:spacing w:after="120"/>
    </w:pPr>
    <w:rPr>
      <w:sz w:val="16"/>
      <w:szCs w:val="16"/>
    </w:rPr>
  </w:style>
  <w:style w:type="paragraph" w:styleId="18">
    <w:name w:val="Body Text"/>
    <w:basedOn w:val="1"/>
    <w:unhideWhenUsed/>
    <w:qFormat/>
    <w:uiPriority w:val="99"/>
    <w:pPr>
      <w:spacing w:line="360" w:lineRule="exact"/>
    </w:pPr>
    <w:rPr>
      <w:sz w:val="24"/>
    </w:rPr>
  </w:style>
  <w:style w:type="paragraph" w:styleId="19">
    <w:name w:val="Body Text Indent"/>
    <w:basedOn w:val="1"/>
    <w:next w:val="1"/>
    <w:qFormat/>
    <w:uiPriority w:val="0"/>
    <w:pPr>
      <w:spacing w:line="400" w:lineRule="atLeast"/>
      <w:ind w:left="210" w:firstLine="210"/>
    </w:pPr>
    <w:rPr>
      <w:rFonts w:hint="eastAsia" w:ascii="宋体" w:hAnsi="宋体"/>
      <w:szCs w:val="20"/>
    </w:rPr>
  </w:style>
  <w:style w:type="paragraph" w:styleId="20">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1">
    <w:name w:val="toc 5"/>
    <w:basedOn w:val="1"/>
    <w:next w:val="1"/>
    <w:unhideWhenUsed/>
    <w:qFormat/>
    <w:uiPriority w:val="39"/>
    <w:pPr>
      <w:ind w:left="840"/>
      <w:jc w:val="left"/>
    </w:pPr>
    <w:rPr>
      <w:rFonts w:asciiTheme="minorHAnsi" w:hAnsiTheme="minorHAnsi" w:cstheme="minorHAnsi"/>
      <w:sz w:val="20"/>
      <w:szCs w:val="20"/>
    </w:rPr>
  </w:style>
  <w:style w:type="paragraph" w:styleId="22">
    <w:name w:val="toc 3"/>
    <w:basedOn w:val="1"/>
    <w:next w:val="1"/>
    <w:qFormat/>
    <w:uiPriority w:val="39"/>
    <w:pPr>
      <w:ind w:left="420"/>
      <w:jc w:val="left"/>
    </w:pPr>
    <w:rPr>
      <w:rFonts w:asciiTheme="minorHAnsi" w:hAnsiTheme="minorHAnsi" w:cstheme="minorHAnsi"/>
      <w:sz w:val="20"/>
      <w:szCs w:val="20"/>
    </w:rPr>
  </w:style>
  <w:style w:type="paragraph" w:styleId="23">
    <w:name w:val="Plain Text"/>
    <w:basedOn w:val="1"/>
    <w:link w:val="55"/>
    <w:qFormat/>
    <w:uiPriority w:val="0"/>
    <w:rPr>
      <w:rFonts w:ascii="宋体" w:hAnsi="Courier New"/>
      <w:b/>
      <w:szCs w:val="32"/>
    </w:rPr>
  </w:style>
  <w:style w:type="paragraph" w:styleId="24">
    <w:name w:val="toc 8"/>
    <w:basedOn w:val="1"/>
    <w:next w:val="1"/>
    <w:unhideWhenUsed/>
    <w:qFormat/>
    <w:uiPriority w:val="39"/>
    <w:pPr>
      <w:ind w:left="1470"/>
      <w:jc w:val="left"/>
    </w:pPr>
    <w:rPr>
      <w:rFonts w:asciiTheme="minorHAnsi" w:hAnsiTheme="minorHAnsi" w:cstheme="minorHAnsi"/>
      <w:sz w:val="20"/>
      <w:szCs w:val="20"/>
    </w:rPr>
  </w:style>
  <w:style w:type="paragraph" w:styleId="25">
    <w:name w:val="Date"/>
    <w:basedOn w:val="1"/>
    <w:next w:val="1"/>
    <w:qFormat/>
    <w:uiPriority w:val="0"/>
    <w:pPr>
      <w:ind w:left="100" w:leftChars="2500"/>
    </w:pPr>
  </w:style>
  <w:style w:type="paragraph" w:styleId="26">
    <w:name w:val="Body Text Indent 2"/>
    <w:basedOn w:val="1"/>
    <w:qFormat/>
    <w:uiPriority w:val="0"/>
    <w:pPr>
      <w:ind w:firstLine="570"/>
    </w:pPr>
    <w:rPr>
      <w:sz w:val="28"/>
      <w:szCs w:val="20"/>
    </w:rPr>
  </w:style>
  <w:style w:type="paragraph" w:styleId="27">
    <w:name w:val="Balloon Text"/>
    <w:basedOn w:val="1"/>
    <w:qFormat/>
    <w:uiPriority w:val="0"/>
    <w:rPr>
      <w:sz w:val="18"/>
      <w:szCs w:val="18"/>
    </w:rPr>
  </w:style>
  <w:style w:type="paragraph" w:styleId="28">
    <w:name w:val="footer"/>
    <w:basedOn w:val="1"/>
    <w:link w:val="118"/>
    <w:autoRedefine/>
    <w:qFormat/>
    <w:uiPriority w:val="99"/>
    <w:pPr>
      <w:tabs>
        <w:tab w:val="center" w:pos="4153"/>
        <w:tab w:val="right" w:pos="8306"/>
      </w:tabs>
      <w:snapToGrid w:val="0"/>
      <w:jc w:val="left"/>
    </w:pPr>
    <w:rPr>
      <w:sz w:val="18"/>
      <w:szCs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1">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2">
    <w:name w:val="footnote text"/>
    <w:basedOn w:val="1"/>
    <w:autoRedefine/>
    <w:qFormat/>
    <w:uiPriority w:val="0"/>
    <w:pPr>
      <w:snapToGrid w:val="0"/>
      <w:jc w:val="left"/>
    </w:pPr>
    <w:rPr>
      <w:rFonts w:eastAsia="仿宋_GB2312"/>
      <w:sz w:val="18"/>
      <w:szCs w:val="20"/>
    </w:rPr>
  </w:style>
  <w:style w:type="paragraph" w:styleId="33">
    <w:name w:val="toc 6"/>
    <w:basedOn w:val="1"/>
    <w:next w:val="1"/>
    <w:qFormat/>
    <w:uiPriority w:val="0"/>
    <w:pPr>
      <w:ind w:left="1050"/>
      <w:jc w:val="left"/>
    </w:pPr>
    <w:rPr>
      <w:rFonts w:asciiTheme="minorHAnsi" w:hAnsiTheme="minorHAnsi" w:cstheme="minorHAnsi"/>
      <w:sz w:val="20"/>
      <w:szCs w:val="20"/>
    </w:rPr>
  </w:style>
  <w:style w:type="paragraph" w:styleId="34">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5">
    <w:name w:val="index 7"/>
    <w:basedOn w:val="1"/>
    <w:next w:val="1"/>
    <w:qFormat/>
    <w:uiPriority w:val="0"/>
    <w:pPr>
      <w:ind w:left="1200" w:leftChars="1200"/>
    </w:pPr>
  </w:style>
  <w:style w:type="paragraph" w:styleId="36">
    <w:name w:val="table of figures"/>
    <w:basedOn w:val="1"/>
    <w:next w:val="1"/>
    <w:autoRedefine/>
    <w:unhideWhenUsed/>
    <w:qFormat/>
    <w:uiPriority w:val="99"/>
    <w:pPr>
      <w:ind w:left="200" w:leftChars="200" w:hanging="200" w:hangingChars="200"/>
    </w:pPr>
  </w:style>
  <w:style w:type="paragraph" w:styleId="37">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6"/>
    <w:next w:val="16"/>
    <w:link w:val="58"/>
    <w:semiHidden/>
    <w:qFormat/>
    <w:uiPriority w:val="0"/>
    <w:pPr>
      <w:widowControl/>
      <w:spacing w:afterLines="50"/>
    </w:pPr>
    <w:rPr>
      <w:rFonts w:ascii="Times New Roman"/>
      <w:bCs/>
      <w:sz w:val="24"/>
    </w:rPr>
  </w:style>
  <w:style w:type="paragraph" w:styleId="42">
    <w:name w:val="Body Text First Indent"/>
    <w:basedOn w:val="18"/>
    <w:next w:val="33"/>
    <w:unhideWhenUsed/>
    <w:qFormat/>
    <w:uiPriority w:val="0"/>
    <w:pPr>
      <w:spacing w:after="120" w:line="240" w:lineRule="auto"/>
      <w:ind w:firstLine="420" w:firstLineChars="100"/>
    </w:pPr>
    <w:rPr>
      <w:sz w:val="21"/>
    </w:rPr>
  </w:style>
  <w:style w:type="paragraph" w:styleId="43">
    <w:name w:val="Body Text First Indent 2"/>
    <w:basedOn w:val="19"/>
    <w:next w:val="42"/>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character" w:customStyle="1" w:styleId="55">
    <w:name w:val="纯文本 Char"/>
    <w:link w:val="23"/>
    <w:qFormat/>
    <w:uiPriority w:val="0"/>
    <w:rPr>
      <w:rFonts w:ascii="宋体" w:hAnsi="Courier New" w:eastAsia="宋体"/>
      <w:b/>
      <w:kern w:val="2"/>
      <w:sz w:val="21"/>
      <w:szCs w:val="32"/>
      <w:lang w:val="en-US" w:eastAsia="zh-CN" w:bidi="ar-SA"/>
    </w:rPr>
  </w:style>
  <w:style w:type="character" w:customStyle="1" w:styleId="56">
    <w:name w:val="正文缩进 Char"/>
    <w:link w:val="9"/>
    <w:qFormat/>
    <w:uiPriority w:val="0"/>
    <w:rPr>
      <w:rFonts w:ascii="宋体" w:hAnsi="Courier New" w:eastAsia="宋体"/>
      <w:b/>
      <w:kern w:val="2"/>
      <w:sz w:val="21"/>
      <w:szCs w:val="32"/>
      <w:lang w:val="en-US" w:eastAsia="zh-CN" w:bidi="ar-SA"/>
    </w:rPr>
  </w:style>
  <w:style w:type="character" w:customStyle="1" w:styleId="57">
    <w:name w:val="批注文字 Char"/>
    <w:link w:val="16"/>
    <w:qFormat/>
    <w:uiPriority w:val="0"/>
    <w:rPr>
      <w:rFonts w:ascii="仿宋_GB2312" w:eastAsia="仿宋_GB2312"/>
      <w:b/>
      <w:kern w:val="2"/>
      <w:sz w:val="21"/>
      <w:szCs w:val="24"/>
    </w:rPr>
  </w:style>
  <w:style w:type="character" w:customStyle="1" w:styleId="58">
    <w:name w:val="批注主题 Char"/>
    <w:link w:val="41"/>
    <w:semiHidden/>
    <w:qFormat/>
    <w:uiPriority w:val="0"/>
    <w:rPr>
      <w:rFonts w:ascii="Times New Roman" w:hAnsi="Times New Roman" w:eastAsia="仿宋_GB2312"/>
      <w:b/>
      <w:bCs/>
      <w:kern w:val="2"/>
      <w:sz w:val="24"/>
      <w:szCs w:val="24"/>
    </w:rPr>
  </w:style>
  <w:style w:type="paragraph" w:customStyle="1" w:styleId="59">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60">
    <w:name w:val="表格文字"/>
    <w:basedOn w:val="23"/>
    <w:next w:val="18"/>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9"/>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9"/>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28"/>
    <w:qFormat/>
    <w:uiPriority w:val="99"/>
    <w:rPr>
      <w:kern w:val="2"/>
      <w:sz w:val="18"/>
      <w:szCs w:val="18"/>
    </w:rPr>
  </w:style>
  <w:style w:type="paragraph" w:customStyle="1" w:styleId="119">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eastAsia="宋体" w:cs="宋体"/>
      <w:sz w:val="21"/>
      <w:szCs w:val="21"/>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25">
    <w:name w:val="BodyText"/>
    <w:basedOn w:val="1"/>
    <w:next w:val="124"/>
    <w:qFormat/>
    <w:uiPriority w:val="0"/>
    <w:pPr>
      <w:spacing w:after="120"/>
      <w:jc w:val="both"/>
      <w:textAlignment w:val="baseline"/>
    </w:pPr>
    <w:rPr>
      <w:rFonts w:ascii="Times New Roman" w:hAnsi="Times New Roman" w:eastAsia="宋体"/>
      <w:color w:val="000000"/>
      <w:kern w:val="2"/>
      <w:sz w:val="21"/>
      <w:szCs w:val="24"/>
      <w:lang w:val="en-US" w:eastAsia="zh-CN" w:bidi="ar-SA"/>
    </w:rPr>
  </w:style>
  <w:style w:type="paragraph" w:customStyle="1" w:styleId="126">
    <w:name w:val="TOC6"/>
    <w:basedOn w:val="1"/>
    <w:next w:val="1"/>
    <w:qFormat/>
    <w:uiPriority w:val="0"/>
    <w:pPr>
      <w:ind w:left="840"/>
      <w:jc w:val="left"/>
      <w:textAlignment w:val="baseline"/>
    </w:pPr>
    <w:rPr>
      <w:rFonts w:ascii="Calibri" w:hAnsi="Calibri" w:eastAsia="宋体" w:cs="Calibri"/>
      <w:color w:val="000000"/>
      <w:kern w:val="1"/>
      <w:sz w:val="20"/>
      <w:szCs w:val="20"/>
      <w:lang w:val="en-US" w:eastAsia="zh-CN" w:bidi="ar-SA"/>
    </w:rPr>
  </w:style>
  <w:style w:type="paragraph" w:customStyle="1" w:styleId="127">
    <w:name w:val="TableOfAuthoring"/>
    <w:next w:val="1"/>
    <w:qFormat/>
    <w:uiPriority w:val="0"/>
    <w:pPr>
      <w:widowControl w:val="0"/>
      <w:spacing w:line="600" w:lineRule="exact"/>
      <w:ind w:left="420" w:leftChars="200" w:firstLine="883"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193</Words>
  <Characters>240</Characters>
  <Lines>322</Lines>
  <Paragraphs>90</Paragraphs>
  <TotalTime>8</TotalTime>
  <ScaleCrop>false</ScaleCrop>
  <LinksUpToDate>false</LinksUpToDate>
  <CharactersWithSpaces>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2025-06-11T12:28:00Z</cp:lastPrinted>
  <dcterms:modified xsi:type="dcterms:W3CDTF">2025-07-16T06:34:31Z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2C4AC38A49424717BF75AA557A31AA02_13</vt:lpwstr>
  </property>
  <property fmtid="{D5CDD505-2E9C-101B-9397-08002B2CF9AE}" pid="4" name="KSOTemplateDocerSaveRecord">
    <vt:lpwstr>eyJoZGlkIjoiOWUxNDUyOWVkMzc2Nzc0ODM0MzhhY2E3YzliNjg1YTQifQ==</vt:lpwstr>
  </property>
</Properties>
</file>