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r>
        <w:rPr>
          <w:rFonts w:hint="eastAsia" w:ascii="宋体" w:hAnsi="宋体" w:cs="宋体"/>
          <w:b/>
          <w:color w:val="auto"/>
          <w:kern w:val="0"/>
          <w:sz w:val="52"/>
          <w:szCs w:val="52"/>
        </w:rPr>
        <w:t>台州市政府采购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52"/>
          <w:szCs w:val="52"/>
        </w:rPr>
      </w:pPr>
      <w:r>
        <w:rPr>
          <w:rFonts w:hint="eastAsia" w:ascii="宋体" w:hAnsi="宋体" w:cs="宋体"/>
          <w:b/>
          <w:color w:val="auto"/>
          <w:kern w:val="0"/>
          <w:sz w:val="52"/>
          <w:szCs w:val="52"/>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b/>
          <w:color w:val="auto"/>
          <w:kern w:val="0"/>
          <w:sz w:val="32"/>
          <w:lang w:eastAsia="zh-CN"/>
        </w:rPr>
      </w:pPr>
      <w:r>
        <w:rPr>
          <w:rFonts w:hint="eastAsia" w:ascii="宋体" w:hAnsi="宋体" w:cs="宋体"/>
          <w:b/>
          <w:color w:val="auto"/>
          <w:kern w:val="0"/>
          <w:sz w:val="32"/>
        </w:rPr>
        <w:t>JHCG-2019-GK009号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rPr>
      </w:pPr>
    </w:p>
    <w:p>
      <w:pPr>
        <w:autoSpaceDE w:val="0"/>
        <w:autoSpaceDN w:val="0"/>
        <w:adjustRightInd w:val="0"/>
        <w:spacing w:line="360" w:lineRule="auto"/>
        <w:rPr>
          <w:rFonts w:ascii="宋体" w:hAnsi="宋体" w:cs="宋体"/>
          <w:b/>
          <w:color w:val="auto"/>
          <w:kern w:val="0"/>
          <w:sz w:val="52"/>
          <w:szCs w:val="52"/>
        </w:rPr>
      </w:pPr>
    </w:p>
    <w:p>
      <w:pPr>
        <w:autoSpaceDE w:val="0"/>
        <w:autoSpaceDN w:val="0"/>
        <w:adjustRightInd w:val="0"/>
        <w:spacing w:line="360" w:lineRule="auto"/>
        <w:ind w:firstLine="1797" w:firstLineChars="642"/>
        <w:jc w:val="left"/>
        <w:rPr>
          <w:rFonts w:ascii="宋体" w:hAnsi="宋体" w:cs="宋体"/>
          <w:color w:val="auto"/>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rPr>
      </w:pPr>
    </w:p>
    <w:tbl>
      <w:tblPr>
        <w:tblStyle w:val="16"/>
        <w:tblpPr w:leftFromText="180" w:rightFromText="180" w:vertAnchor="text" w:horzAnchor="page" w:tblpX="1945" w:tblpY="-1369"/>
        <w:tblOverlap w:val="never"/>
        <w:tblW w:w="8780" w:type="dxa"/>
        <w:tblInd w:w="0" w:type="dxa"/>
        <w:tblLayout w:type="fixed"/>
        <w:tblCellMar>
          <w:top w:w="0" w:type="dxa"/>
          <w:left w:w="108" w:type="dxa"/>
          <w:bottom w:w="0" w:type="dxa"/>
          <w:right w:w="108" w:type="dxa"/>
        </w:tblCellMar>
      </w:tblPr>
      <w:tblGrid>
        <w:gridCol w:w="1890"/>
        <w:gridCol w:w="6890"/>
      </w:tblGrid>
      <w:tr>
        <w:tblPrEx>
          <w:tblLayout w:type="fixed"/>
          <w:tblCellMar>
            <w:top w:w="0" w:type="dxa"/>
            <w:left w:w="108" w:type="dxa"/>
            <w:bottom w:w="0" w:type="dxa"/>
            <w:right w:w="108" w:type="dxa"/>
          </w:tblCellMar>
        </w:tblPrEx>
        <w:trPr>
          <w:trHeight w:val="681" w:hRule="atLeast"/>
        </w:trPr>
        <w:tc>
          <w:tcPr>
            <w:tcW w:w="1890" w:type="dxa"/>
            <w:noWrap/>
          </w:tcPr>
          <w:p>
            <w:pPr>
              <w:widowControl/>
              <w:snapToGrid w:val="0"/>
              <w:spacing w:line="500" w:lineRule="exact"/>
              <w:jc w:val="distribute"/>
              <w:rPr>
                <w:rFonts w:ascii="宋体" w:hAnsi="宋体" w:cs="宋体"/>
                <w:color w:val="auto"/>
                <w:sz w:val="32"/>
                <w:szCs w:val="32"/>
              </w:rPr>
            </w:pPr>
            <w:r>
              <w:rPr>
                <w:rFonts w:hint="eastAsia" w:ascii="宋体" w:hAnsi="宋体" w:cs="宋体"/>
                <w:color w:val="auto"/>
                <w:kern w:val="0"/>
                <w:sz w:val="32"/>
                <w:szCs w:val="32"/>
              </w:rPr>
              <w:t>采购项目：</w:t>
            </w:r>
          </w:p>
        </w:tc>
        <w:tc>
          <w:tcPr>
            <w:tcW w:w="6890" w:type="dxa"/>
            <w:noWrap/>
          </w:tcPr>
          <w:p>
            <w:pPr>
              <w:widowControl/>
              <w:snapToGrid w:val="0"/>
              <w:spacing w:line="500" w:lineRule="exact"/>
              <w:rPr>
                <w:rFonts w:ascii="宋体" w:hAnsi="宋体" w:cs="宋体"/>
                <w:color w:val="auto"/>
                <w:sz w:val="32"/>
                <w:szCs w:val="32"/>
              </w:rPr>
            </w:pPr>
            <w:r>
              <w:rPr>
                <w:rFonts w:hint="eastAsia" w:ascii="宋体"/>
                <w:color w:val="auto"/>
                <w:kern w:val="0"/>
                <w:sz w:val="28"/>
              </w:rPr>
              <w:t>台州日报社全媒体中心设备升级及采访包采购项目</w:t>
            </w:r>
          </w:p>
        </w:tc>
      </w:tr>
      <w:tr>
        <w:tblPrEx>
          <w:tblLayout w:type="fixed"/>
          <w:tblCellMar>
            <w:top w:w="0" w:type="dxa"/>
            <w:left w:w="108" w:type="dxa"/>
            <w:bottom w:w="0" w:type="dxa"/>
            <w:right w:w="108" w:type="dxa"/>
          </w:tblCellMar>
        </w:tblPrEx>
        <w:trPr>
          <w:trHeight w:val="681" w:hRule="atLeast"/>
        </w:trPr>
        <w:tc>
          <w:tcPr>
            <w:tcW w:w="1890" w:type="dxa"/>
            <w:noWrap/>
          </w:tcPr>
          <w:p>
            <w:pPr>
              <w:widowControl/>
              <w:snapToGrid w:val="0"/>
              <w:spacing w:line="500" w:lineRule="exact"/>
              <w:jc w:val="distribute"/>
              <w:rPr>
                <w:rFonts w:ascii="宋体" w:hAnsi="宋体" w:cs="宋体"/>
                <w:color w:val="auto"/>
                <w:sz w:val="32"/>
                <w:szCs w:val="32"/>
              </w:rPr>
            </w:pPr>
            <w:r>
              <w:rPr>
                <w:rFonts w:hint="eastAsia" w:ascii="宋体"/>
                <w:color w:val="auto"/>
                <w:kern w:val="0"/>
                <w:sz w:val="28"/>
              </w:rPr>
              <w:t>采购人</w:t>
            </w:r>
            <w:r>
              <w:rPr>
                <w:rFonts w:hint="eastAsia" w:ascii="宋体" w:hAnsi="宋体" w:cs="宋体"/>
                <w:color w:val="auto"/>
                <w:kern w:val="0"/>
                <w:sz w:val="32"/>
                <w:szCs w:val="32"/>
              </w:rPr>
              <w:t>：</w:t>
            </w:r>
          </w:p>
        </w:tc>
        <w:tc>
          <w:tcPr>
            <w:tcW w:w="6890" w:type="dxa"/>
            <w:noWrap/>
          </w:tcPr>
          <w:p>
            <w:pPr>
              <w:widowControl/>
              <w:snapToGrid w:val="0"/>
              <w:spacing w:line="500" w:lineRule="exact"/>
              <w:rPr>
                <w:rFonts w:ascii="宋体" w:hAnsi="宋体" w:cs="宋体"/>
                <w:color w:val="auto"/>
                <w:sz w:val="32"/>
                <w:szCs w:val="32"/>
              </w:rPr>
            </w:pPr>
            <w:r>
              <w:rPr>
                <w:rFonts w:hint="eastAsia" w:ascii="宋体"/>
                <w:color w:val="auto"/>
                <w:kern w:val="0"/>
                <w:sz w:val="28"/>
              </w:rPr>
              <w:t>台州日报社</w:t>
            </w:r>
          </w:p>
        </w:tc>
      </w:tr>
    </w:tbl>
    <w:p>
      <w:pPr>
        <w:pStyle w:val="2"/>
        <w:rPr>
          <w:color w:val="auto"/>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hAnsi="宋体" w:cs="宋体"/>
          <w:color w:val="auto"/>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auto"/>
          <w:kern w:val="0"/>
          <w:sz w:val="28"/>
          <w:szCs w:val="28"/>
        </w:rPr>
      </w:pPr>
      <w:r>
        <w:rPr>
          <w:rFonts w:hint="eastAsia" w:ascii="宋体" w:hAnsi="宋体" w:cs="宋体"/>
          <w:color w:val="auto"/>
          <w:kern w:val="0"/>
          <w:sz w:val="28"/>
          <w:szCs w:val="28"/>
        </w:rPr>
        <w:t>台州市建航工程管理有限公司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auto"/>
          <w:kern w:val="0"/>
          <w:sz w:val="28"/>
          <w:szCs w:val="28"/>
        </w:rPr>
      </w:pPr>
      <w:r>
        <w:rPr>
          <w:rFonts w:hint="eastAsia" w:ascii="宋体" w:hAnsi="宋体" w:cs="宋体"/>
          <w:color w:val="auto"/>
          <w:sz w:val="28"/>
          <w:szCs w:val="28"/>
        </w:rPr>
        <w:t>2019</w:t>
      </w:r>
      <w:r>
        <w:rPr>
          <w:rFonts w:hint="eastAsia" w:ascii="宋体" w:hAnsi="宋体" w:cs="宋体"/>
          <w:color w:val="auto"/>
          <w:kern w:val="0"/>
          <w:sz w:val="28"/>
          <w:szCs w:val="28"/>
        </w:rPr>
        <w:t>年</w:t>
      </w: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kern w:val="0"/>
          <w:sz w:val="28"/>
          <w:szCs w:val="28"/>
        </w:rPr>
        <w:t>月</w:t>
      </w:r>
      <w:r>
        <w:rPr>
          <w:rFonts w:hint="eastAsia" w:ascii="宋体" w:hAnsi="宋体" w:cs="宋体"/>
          <w:color w:val="auto"/>
          <w:sz w:val="28"/>
          <w:szCs w:val="28"/>
          <w:lang w:val="en-US" w:eastAsia="zh-CN"/>
        </w:rPr>
        <w:t>12</w:t>
      </w:r>
      <w:r>
        <w:rPr>
          <w:rFonts w:hint="eastAsia" w:ascii="宋体" w:hAnsi="宋体" w:cs="宋体"/>
          <w:color w:val="auto"/>
          <w:kern w:val="0"/>
          <w:sz w:val="28"/>
          <w:szCs w:val="28"/>
        </w:rPr>
        <w:t>日</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jc w:val="center"/>
        <w:rPr>
          <w:rFonts w:ascii="宋体" w:hAnsi="宋体" w:cs="宋体"/>
          <w:b/>
          <w:bCs/>
          <w:color w:val="auto"/>
          <w:sz w:val="36"/>
          <w:szCs w:val="36"/>
        </w:rPr>
      </w:pPr>
      <w:r>
        <w:rPr>
          <w:rFonts w:hint="eastAsia" w:ascii="宋体" w:hAnsi="宋体" w:cs="宋体"/>
          <w:b/>
          <w:bCs/>
          <w:color w:val="auto"/>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rPr>
      </w:pPr>
    </w:p>
    <w:p>
      <w:pPr>
        <w:spacing w:line="360" w:lineRule="auto"/>
        <w:rPr>
          <w:rFonts w:ascii="宋体" w:hAnsi="宋体" w:cs="宋体"/>
          <w:color w:val="auto"/>
          <w:sz w:val="28"/>
          <w:szCs w:val="28"/>
        </w:rPr>
      </w:pPr>
    </w:p>
    <w:p>
      <w:pPr>
        <w:numPr>
          <w:ilvl w:val="0"/>
          <w:numId w:val="2"/>
        </w:numPr>
        <w:spacing w:line="360" w:lineRule="auto"/>
        <w:rPr>
          <w:rFonts w:ascii="宋体" w:hAnsi="宋体" w:cs="宋体"/>
          <w:b/>
          <w:color w:val="auto"/>
          <w:sz w:val="28"/>
          <w:szCs w:val="28"/>
        </w:rPr>
      </w:pPr>
      <w:r>
        <w:rPr>
          <w:rFonts w:hint="eastAsia" w:ascii="宋体" w:hAnsi="宋体" w:cs="宋体"/>
          <w:b/>
          <w:color w:val="auto"/>
          <w:sz w:val="28"/>
          <w:szCs w:val="28"/>
        </w:rPr>
        <w:t>公开招标采购公告</w:t>
      </w:r>
    </w:p>
    <w:p>
      <w:pPr>
        <w:numPr>
          <w:ilvl w:val="0"/>
          <w:numId w:val="2"/>
        </w:numPr>
        <w:spacing w:line="360" w:lineRule="auto"/>
        <w:rPr>
          <w:rFonts w:ascii="宋体" w:hAnsi="宋体" w:cs="宋体"/>
          <w:b/>
          <w:color w:val="auto"/>
          <w:sz w:val="28"/>
          <w:szCs w:val="28"/>
        </w:rPr>
      </w:pPr>
      <w:r>
        <w:rPr>
          <w:rFonts w:hint="eastAsia" w:ascii="宋体" w:hAnsi="宋体" w:cs="宋体"/>
          <w:b/>
          <w:color w:val="auto"/>
          <w:sz w:val="28"/>
          <w:szCs w:val="28"/>
        </w:rPr>
        <w:t>投标人须知</w:t>
      </w:r>
    </w:p>
    <w:p>
      <w:pPr>
        <w:numPr>
          <w:ilvl w:val="0"/>
          <w:numId w:val="2"/>
        </w:numPr>
        <w:spacing w:line="360" w:lineRule="auto"/>
        <w:rPr>
          <w:rFonts w:ascii="宋体" w:hAnsi="宋体" w:cs="宋体"/>
          <w:b/>
          <w:color w:val="auto"/>
          <w:sz w:val="28"/>
          <w:szCs w:val="28"/>
        </w:rPr>
      </w:pPr>
      <w:r>
        <w:rPr>
          <w:rFonts w:hint="eastAsia" w:ascii="宋体" w:hAnsi="宋体" w:cs="宋体"/>
          <w:b/>
          <w:color w:val="auto"/>
          <w:sz w:val="28"/>
          <w:szCs w:val="28"/>
        </w:rPr>
        <w:t>评标办法及评分标准</w:t>
      </w:r>
    </w:p>
    <w:p>
      <w:pPr>
        <w:numPr>
          <w:ilvl w:val="0"/>
          <w:numId w:val="2"/>
        </w:numPr>
        <w:spacing w:line="360" w:lineRule="auto"/>
        <w:rPr>
          <w:rFonts w:ascii="宋体" w:hAnsi="宋体" w:cs="宋体"/>
          <w:b/>
          <w:color w:val="auto"/>
          <w:sz w:val="28"/>
          <w:szCs w:val="28"/>
        </w:rPr>
      </w:pPr>
      <w:r>
        <w:rPr>
          <w:rFonts w:hint="eastAsia" w:ascii="宋体" w:hAnsi="宋体" w:cs="宋体"/>
          <w:b/>
          <w:color w:val="auto"/>
          <w:sz w:val="28"/>
          <w:szCs w:val="28"/>
        </w:rPr>
        <w:t>公开招标需求</w:t>
      </w:r>
    </w:p>
    <w:p>
      <w:pPr>
        <w:numPr>
          <w:ilvl w:val="0"/>
          <w:numId w:val="2"/>
        </w:numPr>
        <w:spacing w:line="360" w:lineRule="auto"/>
        <w:rPr>
          <w:rFonts w:ascii="宋体" w:hAnsi="宋体" w:cs="宋体"/>
          <w:b/>
          <w:color w:val="auto"/>
          <w:sz w:val="28"/>
          <w:szCs w:val="28"/>
        </w:rPr>
      </w:pPr>
      <w:r>
        <w:rPr>
          <w:rFonts w:hint="eastAsia" w:ascii="宋体" w:hAnsi="宋体" w:cs="宋体"/>
          <w:b/>
          <w:color w:val="auto"/>
          <w:sz w:val="28"/>
          <w:szCs w:val="28"/>
        </w:rPr>
        <w:t>政府采购合同主要条款指引</w:t>
      </w:r>
    </w:p>
    <w:p>
      <w:pPr>
        <w:numPr>
          <w:ilvl w:val="0"/>
          <w:numId w:val="2"/>
        </w:numPr>
        <w:spacing w:line="360" w:lineRule="auto"/>
        <w:rPr>
          <w:rFonts w:ascii="宋体" w:hAnsi="宋体" w:cs="宋体"/>
          <w:b/>
          <w:color w:val="auto"/>
          <w:sz w:val="28"/>
          <w:szCs w:val="28"/>
        </w:rPr>
      </w:pPr>
      <w:r>
        <w:rPr>
          <w:rFonts w:hint="eastAsia" w:ascii="宋体" w:hAnsi="宋体" w:cs="宋体"/>
          <w:b/>
          <w:color w:val="auto"/>
          <w:sz w:val="28"/>
          <w:szCs w:val="28"/>
        </w:rPr>
        <w:t>投标文件格式附件</w:t>
      </w: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spacing w:line="360" w:lineRule="auto"/>
        <w:rPr>
          <w:rFonts w:ascii="宋体" w:hAnsi="宋体" w:cs="宋体"/>
          <w:color w:val="auto"/>
        </w:rPr>
      </w:pPr>
    </w:p>
    <w:p>
      <w:pPr>
        <w:rPr>
          <w:rFonts w:ascii="宋体" w:hAnsi="宋体" w:cs="宋体"/>
          <w:b/>
          <w:color w:val="auto"/>
          <w:kern w:val="0"/>
          <w:sz w:val="36"/>
          <w:szCs w:val="36"/>
        </w:rPr>
      </w:pPr>
      <w:r>
        <w:rPr>
          <w:rFonts w:hint="eastAsia" w:ascii="宋体" w:hAnsi="宋体" w:cs="宋体"/>
          <w:b/>
          <w:color w:val="auto"/>
          <w:kern w:val="0"/>
          <w:sz w:val="36"/>
          <w:szCs w:val="36"/>
        </w:rPr>
        <w:br w:type="page"/>
      </w:r>
    </w:p>
    <w:p>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rPr>
      </w:pPr>
      <w:r>
        <w:rPr>
          <w:rFonts w:hint="eastAsia" w:ascii="宋体" w:hAnsi="宋体" w:cs="宋体"/>
          <w:b/>
          <w:color w:val="auto"/>
          <w:kern w:val="0"/>
          <w:sz w:val="36"/>
          <w:szCs w:val="36"/>
        </w:rPr>
        <w:t>第一章  公开</w:t>
      </w:r>
      <w:r>
        <w:rPr>
          <w:rFonts w:hint="eastAsia" w:ascii="宋体" w:hAnsi="宋体" w:cs="宋体"/>
          <w:b/>
          <w:color w:val="auto"/>
          <w:sz w:val="36"/>
          <w:szCs w:val="36"/>
        </w:rPr>
        <w:t>招标采购公告</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根据《中华人民共和国政府采购法》、《中华人民共和国政府采购法实施条例》和财政部令第87号《政府采购货物和服务招标投标管理办法》等有关规定, 受采购人委托，现就台州日报社全媒体中心设备升级及采访包采购项目进行公开招标采购，欢迎合格供应商前来投标。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一、项目编号：JHCG-2019-GK009号</w:t>
      </w:r>
    </w:p>
    <w:p>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sz w:val="24"/>
        </w:rPr>
      </w:pPr>
      <w:r>
        <w:rPr>
          <w:rFonts w:hint="eastAsia" w:ascii="宋体" w:hAnsi="宋体" w:cs="宋体"/>
          <w:b/>
          <w:color w:val="auto"/>
          <w:kern w:val="0"/>
          <w:sz w:val="24"/>
        </w:rPr>
        <w:t>二、招标项目概况：</w:t>
      </w:r>
    </w:p>
    <w:tbl>
      <w:tblPr>
        <w:tblStyle w:val="16"/>
        <w:tblW w:w="8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2253"/>
        <w:gridCol w:w="1294"/>
        <w:gridCol w:w="554"/>
        <w:gridCol w:w="554"/>
        <w:gridCol w:w="90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1172" w:type="dxa"/>
            <w:noWrap/>
            <w:vAlign w:val="center"/>
          </w:tcPr>
          <w:p>
            <w:pPr>
              <w:tabs>
                <w:tab w:val="left" w:pos="8280"/>
              </w:tabs>
              <w:autoSpaceDE w:val="0"/>
              <w:autoSpaceDN w:val="0"/>
              <w:adjustRightInd w:val="0"/>
              <w:ind w:right="25"/>
              <w:jc w:val="center"/>
              <w:rPr>
                <w:rFonts w:ascii="宋体" w:hAnsi="宋体"/>
                <w:b/>
                <w:color w:val="auto"/>
                <w:sz w:val="24"/>
              </w:rPr>
            </w:pPr>
            <w:bookmarkStart w:id="0" w:name="EBc3c9f0bc06b6413d849824fe98ba274c"/>
            <w:r>
              <w:rPr>
                <w:rFonts w:hint="eastAsia" w:ascii="宋体" w:hAnsi="宋体"/>
                <w:b/>
                <w:color w:val="auto"/>
                <w:sz w:val="24"/>
              </w:rPr>
              <w:t>标段号</w:t>
            </w:r>
          </w:p>
        </w:tc>
        <w:tc>
          <w:tcPr>
            <w:tcW w:w="2253" w:type="dxa"/>
            <w:noWrap/>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项目名称</w:t>
            </w:r>
          </w:p>
        </w:tc>
        <w:tc>
          <w:tcPr>
            <w:tcW w:w="1294" w:type="dxa"/>
            <w:noWrap/>
            <w:vAlign w:val="center"/>
          </w:tcPr>
          <w:p>
            <w:pPr>
              <w:tabs>
                <w:tab w:val="left" w:pos="8280"/>
              </w:tabs>
              <w:autoSpaceDE w:val="0"/>
              <w:autoSpaceDN w:val="0"/>
              <w:adjustRightInd w:val="0"/>
              <w:ind w:right="25"/>
              <w:rPr>
                <w:rFonts w:ascii="宋体" w:hAnsi="宋体"/>
                <w:b/>
                <w:color w:val="auto"/>
                <w:sz w:val="24"/>
              </w:rPr>
            </w:pPr>
            <w:r>
              <w:rPr>
                <w:rFonts w:hint="eastAsia" w:ascii="宋体" w:hAnsi="宋体" w:cs="宋体"/>
                <w:b/>
                <w:color w:val="auto"/>
                <w:kern w:val="0"/>
                <w:sz w:val="24"/>
              </w:rPr>
              <w:t>简要技术要求</w:t>
            </w:r>
          </w:p>
        </w:tc>
        <w:tc>
          <w:tcPr>
            <w:tcW w:w="554" w:type="dxa"/>
            <w:noWrap/>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数量</w:t>
            </w:r>
          </w:p>
        </w:tc>
        <w:tc>
          <w:tcPr>
            <w:tcW w:w="554" w:type="dxa"/>
            <w:noWrap/>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单位</w:t>
            </w:r>
          </w:p>
        </w:tc>
        <w:tc>
          <w:tcPr>
            <w:tcW w:w="902" w:type="dxa"/>
            <w:noWrap/>
            <w:vAlign w:val="center"/>
          </w:tcPr>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预算（万元）</w:t>
            </w:r>
          </w:p>
        </w:tc>
        <w:tc>
          <w:tcPr>
            <w:tcW w:w="1467" w:type="dxa"/>
            <w:noWrap/>
            <w:vAlign w:val="center"/>
          </w:tcPr>
          <w:p>
            <w:pPr>
              <w:tabs>
                <w:tab w:val="left" w:pos="8280"/>
              </w:tabs>
              <w:autoSpaceDE w:val="0"/>
              <w:autoSpaceDN w:val="0"/>
              <w:adjustRightInd w:val="0"/>
              <w:ind w:right="25" w:firstLine="240"/>
              <w:jc w:val="center"/>
              <w:rPr>
                <w:rFonts w:ascii="宋体" w:hAnsi="宋体"/>
                <w:b/>
                <w:color w:val="auto"/>
                <w:sz w:val="24"/>
              </w:rPr>
            </w:pPr>
            <w:r>
              <w:rPr>
                <w:rFonts w:hint="eastAsia" w:ascii="宋体" w:hAnsi="宋体"/>
                <w:b/>
                <w:color w:val="auto"/>
                <w:sz w:val="24"/>
              </w:rPr>
              <w:t>交货期</w:t>
            </w:r>
          </w:p>
          <w:p>
            <w:pPr>
              <w:tabs>
                <w:tab w:val="left" w:pos="8280"/>
              </w:tabs>
              <w:autoSpaceDE w:val="0"/>
              <w:autoSpaceDN w:val="0"/>
              <w:adjustRightInd w:val="0"/>
              <w:ind w:right="25"/>
              <w:jc w:val="center"/>
              <w:rPr>
                <w:rFonts w:ascii="宋体" w:hAnsi="宋体"/>
                <w:b/>
                <w:color w:val="auto"/>
                <w:sz w:val="24"/>
              </w:rPr>
            </w:pPr>
            <w:r>
              <w:rPr>
                <w:rFonts w:hint="eastAsia" w:ascii="宋体" w:hAnsi="宋体"/>
                <w:b/>
                <w:color w:val="auto"/>
                <w:sz w:val="24"/>
              </w:rPr>
              <w:t>（合同签订后几天内）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172" w:type="dxa"/>
            <w:noWrap/>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1</w:t>
            </w:r>
          </w:p>
        </w:tc>
        <w:tc>
          <w:tcPr>
            <w:tcW w:w="2253" w:type="dxa"/>
            <w:noWrap/>
            <w:vAlign w:val="center"/>
          </w:tcPr>
          <w:p>
            <w:pPr>
              <w:widowControl/>
              <w:jc w:val="center"/>
              <w:rPr>
                <w:rFonts w:ascii="宋体" w:hAnsi="宋体"/>
                <w:color w:val="auto"/>
                <w:sz w:val="24"/>
              </w:rPr>
            </w:pPr>
            <w:r>
              <w:rPr>
                <w:rFonts w:hint="eastAsia" w:ascii="宋体" w:hAnsi="宋体"/>
                <w:color w:val="auto"/>
                <w:sz w:val="24"/>
              </w:rPr>
              <w:t>台州日报社全媒体中心设备升级及采访包采购项目</w:t>
            </w:r>
          </w:p>
        </w:tc>
        <w:tc>
          <w:tcPr>
            <w:tcW w:w="1294" w:type="dxa"/>
            <w:noWrap/>
            <w:vAlign w:val="center"/>
          </w:tcPr>
          <w:p>
            <w:pPr>
              <w:rPr>
                <w:rFonts w:ascii="宋体" w:hAnsi="宋体"/>
                <w:color w:val="auto"/>
                <w:sz w:val="24"/>
              </w:rPr>
            </w:pPr>
            <w:r>
              <w:rPr>
                <w:rFonts w:hint="eastAsia" w:ascii="宋体" w:hAnsi="宋体" w:cs="宋体"/>
                <w:color w:val="auto"/>
                <w:sz w:val="24"/>
              </w:rPr>
              <w:t>详见第四章“公开招标需求”</w:t>
            </w:r>
          </w:p>
        </w:tc>
        <w:tc>
          <w:tcPr>
            <w:tcW w:w="554" w:type="dxa"/>
            <w:noWrap/>
            <w:vAlign w:val="center"/>
          </w:tcPr>
          <w:p>
            <w:pPr>
              <w:widowControl/>
              <w:jc w:val="center"/>
              <w:rPr>
                <w:rFonts w:ascii="宋体" w:hAnsi="宋体"/>
                <w:color w:val="auto"/>
                <w:sz w:val="24"/>
              </w:rPr>
            </w:pPr>
            <w:r>
              <w:rPr>
                <w:rFonts w:hint="eastAsia" w:ascii="宋体" w:hAnsi="宋体"/>
                <w:color w:val="auto"/>
                <w:sz w:val="24"/>
              </w:rPr>
              <w:t>1</w:t>
            </w:r>
          </w:p>
        </w:tc>
        <w:tc>
          <w:tcPr>
            <w:tcW w:w="554" w:type="dxa"/>
            <w:noWrap/>
            <w:vAlign w:val="center"/>
          </w:tcPr>
          <w:p>
            <w:pPr>
              <w:widowControl/>
              <w:jc w:val="center"/>
              <w:rPr>
                <w:rFonts w:ascii="宋体" w:hAnsi="宋体"/>
                <w:color w:val="auto"/>
                <w:sz w:val="24"/>
              </w:rPr>
            </w:pPr>
            <w:r>
              <w:rPr>
                <w:rFonts w:hint="eastAsia" w:ascii="宋体" w:hAnsi="宋体"/>
                <w:color w:val="auto"/>
                <w:sz w:val="24"/>
              </w:rPr>
              <w:t>项</w:t>
            </w:r>
          </w:p>
        </w:tc>
        <w:tc>
          <w:tcPr>
            <w:tcW w:w="902" w:type="dxa"/>
            <w:noWrap/>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88</w:t>
            </w:r>
          </w:p>
        </w:tc>
        <w:tc>
          <w:tcPr>
            <w:tcW w:w="1467" w:type="dxa"/>
            <w:noWrap/>
            <w:vAlign w:val="center"/>
          </w:tcPr>
          <w:p>
            <w:pPr>
              <w:tabs>
                <w:tab w:val="left" w:pos="8280"/>
              </w:tabs>
              <w:autoSpaceDE w:val="0"/>
              <w:autoSpaceDN w:val="0"/>
              <w:adjustRightInd w:val="0"/>
              <w:ind w:right="25"/>
              <w:jc w:val="center"/>
              <w:rPr>
                <w:rFonts w:ascii="宋体" w:hAnsi="宋体"/>
                <w:color w:val="auto"/>
                <w:sz w:val="24"/>
              </w:rPr>
            </w:pPr>
            <w:r>
              <w:rPr>
                <w:rFonts w:hint="eastAsia" w:ascii="宋体" w:hAnsi="宋体"/>
                <w:color w:val="auto"/>
                <w:sz w:val="24"/>
              </w:rPr>
              <w:t>20</w:t>
            </w:r>
          </w:p>
        </w:tc>
      </w:tr>
    </w:tbl>
    <w:p>
      <w:pPr>
        <w:widowControl/>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本次采购产品为非进口产品。</w:t>
      </w:r>
    </w:p>
    <w:bookmarkEnd w:id="0"/>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rPr>
      </w:pPr>
      <w:r>
        <w:rPr>
          <w:rFonts w:hint="eastAsia" w:ascii="宋体" w:hAnsi="宋体" w:cs="宋体"/>
          <w:b/>
          <w:color w:val="auto"/>
          <w:sz w:val="24"/>
        </w:rPr>
        <w:t>三、合格投标人的资格条件：</w:t>
      </w:r>
    </w:p>
    <w:p>
      <w:pPr>
        <w:pStyle w:val="20"/>
        <w:spacing w:before="0" w:line="360" w:lineRule="auto"/>
        <w:ind w:left="0" w:right="0" w:firstLine="480" w:firstLineChars="200"/>
        <w:rPr>
          <w:rFonts w:ascii="宋体" w:eastAsia="宋体" w:cs="宋体"/>
          <w:color w:val="auto"/>
          <w:sz w:val="24"/>
          <w:szCs w:val="24"/>
        </w:rPr>
      </w:pPr>
      <w:r>
        <w:rPr>
          <w:rFonts w:hint="eastAsia" w:ascii="宋体" w:eastAsia="宋体" w:cs="宋体"/>
          <w:color w:val="auto"/>
          <w:sz w:val="24"/>
          <w:szCs w:val="24"/>
        </w:rPr>
        <w:t>（一）符合《中华人民共和国政府采购法》第二十二条规定的投标人资格条件。</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（二）本项目供应商特定条件：</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1、本项目不接受联合体投标。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rPr>
      </w:pPr>
      <w:r>
        <w:rPr>
          <w:rFonts w:hint="eastAsia" w:ascii="宋体" w:hAnsi="宋体" w:cs="宋体"/>
          <w:b/>
          <w:color w:val="auto"/>
          <w:sz w:val="24"/>
        </w:rPr>
        <w:t>四、招标文件获取的方式、时间：</w:t>
      </w:r>
    </w:p>
    <w:p>
      <w:pPr>
        <w:spacing w:line="360" w:lineRule="auto"/>
        <w:ind w:firstLine="480" w:firstLineChars="200"/>
        <w:rPr>
          <w:rFonts w:ascii="宋体" w:hAnsi="宋体" w:cs="宋体"/>
          <w:color w:val="auto"/>
          <w:sz w:val="24"/>
        </w:rPr>
      </w:pPr>
      <w:r>
        <w:rPr>
          <w:rFonts w:hint="eastAsia" w:ascii="宋体" w:hAnsi="宋体" w:cs="宋体"/>
          <w:color w:val="auto"/>
          <w:sz w:val="24"/>
        </w:rPr>
        <w:t>1、获取时间：投标截止时间前均可网上注册获取招标文件</w:t>
      </w:r>
    </w:p>
    <w:p>
      <w:pPr>
        <w:pStyle w:val="2"/>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2、文本费：500元</w:t>
      </w:r>
      <w:r>
        <w:rPr>
          <w:rFonts w:hint="eastAsia" w:ascii="宋体" w:hAnsi="宋体" w:cs="Arial"/>
          <w:color w:val="auto"/>
          <w:sz w:val="24"/>
          <w:szCs w:val="24"/>
        </w:rPr>
        <w:t>，递交响应文件时向代理机构支付。</w:t>
      </w:r>
    </w:p>
    <w:p>
      <w:pPr>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Arial"/>
          <w:color w:val="auto"/>
          <w:sz w:val="24"/>
        </w:rPr>
        <w:t>获取</w:t>
      </w:r>
      <w:r>
        <w:rPr>
          <w:rFonts w:hint="eastAsia" w:ascii="宋体" w:hAnsi="宋体" w:cs="宋体"/>
          <w:color w:val="auto"/>
          <w:sz w:val="24"/>
        </w:rPr>
        <w:t xml:space="preserve">地址及流程：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（一）尚未注册浙江政府采购网正式供应商的应先进行注册申请，注册流程详见“浙江政府采购网—网上办事指南—供应商注册申请”，注册申请免费。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（二）供应商注册成功后，登录“政采云”平台进入“项目采购”应用模块，点击左侧菜单的“获取采购文件”。 </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（三）供应商选定采购项目，点击进入详情页面，填写必填信息，即可获取采购文件。 </w:t>
      </w:r>
    </w:p>
    <w:p>
      <w:pPr>
        <w:spacing w:line="360" w:lineRule="auto"/>
        <w:ind w:firstLine="480" w:firstLineChars="200"/>
        <w:rPr>
          <w:rFonts w:ascii="宋体" w:hAnsi="宋体" w:cs="宋体"/>
          <w:color w:val="auto"/>
          <w:sz w:val="24"/>
        </w:rPr>
      </w:pPr>
      <w:r>
        <w:rPr>
          <w:rFonts w:hint="eastAsia" w:ascii="宋体" w:hAnsi="宋体" w:cs="宋体"/>
          <w:color w:val="auto"/>
          <w:sz w:val="24"/>
        </w:rPr>
        <w:t>（四）采购公告上附件里的采购文件仅供阅览使用，未依法获取采购文件的方式，对采购文件提起质疑投诉的，不予受理。</w:t>
      </w:r>
    </w:p>
    <w:p>
      <w:pPr>
        <w:spacing w:line="360" w:lineRule="auto"/>
        <w:ind w:firstLine="480" w:firstLineChars="200"/>
        <w:rPr>
          <w:rFonts w:ascii="宋体" w:hAnsi="宋体" w:cs="宋体"/>
          <w:color w:val="auto"/>
          <w:sz w:val="24"/>
        </w:rPr>
      </w:pPr>
      <w:r>
        <w:rPr>
          <w:rFonts w:hint="eastAsia" w:ascii="宋体" w:hAnsi="宋体" w:cs="宋体"/>
          <w:color w:val="auto"/>
          <w:sz w:val="24"/>
        </w:rPr>
        <w:t>在网上报名过程中如有疑问，请及时联系“政采云”平台客服：400-881-7190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Arial"/>
          <w:color w:val="auto"/>
          <w:sz w:val="24"/>
        </w:rPr>
      </w:pPr>
      <w:r>
        <w:rPr>
          <w:rFonts w:hint="eastAsia" w:ascii="宋体" w:hAnsi="宋体" w:cs="宋体"/>
          <w:b/>
          <w:bCs/>
          <w:color w:val="auto"/>
          <w:sz w:val="24"/>
        </w:rPr>
        <w:t>提示：采购机构将拒绝接受未依法获取采购文件的供应商和未支付文本费供应商的响应文件。</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rPr>
      </w:pPr>
      <w:r>
        <w:rPr>
          <w:rFonts w:hint="eastAsia" w:ascii="宋体" w:hAnsi="宋体" w:cs="宋体"/>
          <w:b/>
          <w:bCs/>
          <w:color w:val="auto"/>
          <w:sz w:val="24"/>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rPr>
      </w:pPr>
      <w:r>
        <w:rPr>
          <w:rFonts w:hint="eastAsia" w:ascii="宋体" w:hAnsi="宋体" w:cs="宋体"/>
          <w:color w:val="auto"/>
          <w:sz w:val="24"/>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rPr>
      </w:pPr>
      <w:r>
        <w:rPr>
          <w:rFonts w:hint="eastAsia" w:ascii="宋体" w:hAnsi="宋体" w:cs="宋体"/>
          <w:b/>
          <w:color w:val="auto"/>
          <w:sz w:val="24"/>
        </w:rPr>
        <w:t>六、</w:t>
      </w:r>
      <w:r>
        <w:rPr>
          <w:rFonts w:hint="eastAsia" w:ascii="宋体" w:hAnsi="宋体" w:cs="宋体"/>
          <w:b/>
          <w:color w:val="auto"/>
          <w:kern w:val="0"/>
          <w:sz w:val="24"/>
        </w:rPr>
        <w:t>投标截止及开标时间、地点：</w:t>
      </w:r>
    </w:p>
    <w:p>
      <w:pPr>
        <w:spacing w:line="360" w:lineRule="auto"/>
        <w:ind w:firstLine="480" w:firstLineChars="200"/>
        <w:rPr>
          <w:rFonts w:ascii="宋体" w:hAnsi="宋体" w:cs="宋体"/>
          <w:bCs/>
          <w:color w:val="auto"/>
          <w:kern w:val="0"/>
          <w:sz w:val="24"/>
        </w:rPr>
      </w:pPr>
      <w:r>
        <w:rPr>
          <w:rFonts w:hint="eastAsia" w:ascii="宋体" w:hAnsi="宋体" w:cs="宋体"/>
          <w:color w:val="auto"/>
          <w:sz w:val="24"/>
        </w:rPr>
        <w:t>本次招标将于</w:t>
      </w:r>
      <w:r>
        <w:rPr>
          <w:rFonts w:hint="eastAsia" w:ascii="宋体" w:hAnsi="宋体" w:cs="宋体"/>
          <w:color w:val="auto"/>
          <w:sz w:val="24"/>
          <w:lang w:val="en-US" w:eastAsia="zh-CN"/>
        </w:rPr>
        <w:t>2019</w:t>
      </w:r>
      <w:r>
        <w:rPr>
          <w:rFonts w:hint="eastAsia" w:ascii="宋体" w:hAnsi="宋体" w:cs="宋体"/>
          <w:color w:val="auto"/>
          <w:kern w:val="0"/>
          <w:sz w:val="24"/>
        </w:rPr>
        <w:t>年</w:t>
      </w:r>
      <w:r>
        <w:rPr>
          <w:rFonts w:hint="eastAsia" w:ascii="宋体" w:hAnsi="宋体" w:cs="宋体"/>
          <w:color w:val="auto"/>
          <w:sz w:val="24"/>
          <w:lang w:val="en-US" w:eastAsia="zh-CN"/>
        </w:rPr>
        <w:t>12</w:t>
      </w:r>
      <w:r>
        <w:rPr>
          <w:rFonts w:hint="eastAsia" w:ascii="宋体" w:hAnsi="宋体" w:cs="宋体"/>
          <w:color w:val="auto"/>
          <w:kern w:val="0"/>
          <w:sz w:val="24"/>
        </w:rPr>
        <w:t>月</w:t>
      </w:r>
      <w:r>
        <w:rPr>
          <w:rFonts w:hint="eastAsia" w:ascii="宋体" w:hAnsi="宋体" w:cs="宋体"/>
          <w:color w:val="auto"/>
          <w:sz w:val="24"/>
          <w:lang w:val="en-US" w:eastAsia="zh-CN"/>
        </w:rPr>
        <w:t>02</w:t>
      </w:r>
      <w:r>
        <w:rPr>
          <w:rFonts w:hint="eastAsia" w:ascii="宋体" w:hAnsi="宋体" w:cs="宋体"/>
          <w:color w:val="auto"/>
          <w:kern w:val="0"/>
          <w:sz w:val="24"/>
        </w:rPr>
        <w:t>日</w:t>
      </w:r>
      <w:r>
        <w:rPr>
          <w:rFonts w:hint="eastAsia" w:ascii="宋体" w:hAnsi="宋体" w:cs="宋体"/>
          <w:color w:val="auto"/>
          <w:sz w:val="24"/>
          <w:lang w:val="en-US" w:eastAsia="zh-CN"/>
        </w:rPr>
        <w:t xml:space="preserve"> 下</w:t>
      </w:r>
      <w:r>
        <w:rPr>
          <w:rFonts w:hint="eastAsia" w:ascii="宋体" w:hAnsi="宋体" w:cs="宋体"/>
          <w:color w:val="auto"/>
          <w:kern w:val="0"/>
          <w:sz w:val="24"/>
        </w:rPr>
        <w:t>午</w:t>
      </w:r>
      <w:r>
        <w:rPr>
          <w:rFonts w:hint="eastAsia" w:ascii="宋体" w:hAnsi="宋体" w:cs="宋体"/>
          <w:color w:val="auto"/>
          <w:kern w:val="0"/>
          <w:sz w:val="24"/>
          <w:lang w:val="en-US" w:eastAsia="zh-CN"/>
        </w:rPr>
        <w:t>14:30</w:t>
      </w:r>
      <w:r>
        <w:rPr>
          <w:rFonts w:hint="eastAsia" w:ascii="宋体" w:hAnsi="宋体" w:cs="宋体"/>
          <w:color w:val="auto"/>
          <w:kern w:val="0"/>
          <w:sz w:val="24"/>
        </w:rPr>
        <w:t>时整</w:t>
      </w:r>
      <w:r>
        <w:rPr>
          <w:rFonts w:hint="eastAsia" w:ascii="宋体" w:hAnsi="宋体" w:cs="宋体"/>
          <w:color w:val="auto"/>
          <w:sz w:val="24"/>
        </w:rPr>
        <w:t>在</w:t>
      </w:r>
      <w:r>
        <w:rPr>
          <w:rFonts w:hint="eastAsia" w:ascii="宋体" w:hAnsi="宋体" w:cs="宋体"/>
          <w:color w:val="auto"/>
          <w:sz w:val="24"/>
          <w:highlight w:val="none"/>
        </w:rPr>
        <w:t>台州市椒江区市府大道358号台州日报社</w:t>
      </w:r>
      <w:r>
        <w:rPr>
          <w:rFonts w:hint="eastAsia" w:ascii="宋体" w:hAnsi="宋体" w:cs="宋体"/>
          <w:color w:val="auto"/>
          <w:sz w:val="24"/>
          <w:highlight w:val="none"/>
          <w:lang w:val="en-US" w:eastAsia="zh-CN"/>
        </w:rPr>
        <w:t>行政楼五楼会议室</w:t>
      </w:r>
      <w:r>
        <w:rPr>
          <w:rFonts w:hint="eastAsia" w:ascii="宋体" w:hAnsi="宋体" w:cs="宋体"/>
          <w:color w:val="auto"/>
          <w:sz w:val="24"/>
        </w:rPr>
        <w:t>开标，</w:t>
      </w:r>
      <w:r>
        <w:rPr>
          <w:rFonts w:hint="eastAsia" w:ascii="宋体" w:hAnsi="宋体" w:cs="宋体"/>
          <w:color w:val="auto"/>
          <w:kern w:val="0"/>
          <w:sz w:val="24"/>
        </w:rPr>
        <w:t>请在开标当日</w:t>
      </w:r>
      <w:r>
        <w:rPr>
          <w:rFonts w:hint="eastAsia" w:ascii="宋体" w:hAnsi="宋体" w:cs="宋体"/>
          <w:color w:val="auto"/>
          <w:sz w:val="24"/>
          <w:lang w:val="en-US" w:eastAsia="zh-CN"/>
        </w:rPr>
        <w:t>14</w:t>
      </w:r>
      <w:r>
        <w:rPr>
          <w:rFonts w:hint="eastAsia" w:ascii="宋体" w:hAnsi="宋体" w:cs="宋体"/>
          <w:color w:val="auto"/>
          <w:sz w:val="24"/>
        </w:rPr>
        <w:t>:00</w:t>
      </w:r>
      <w:r>
        <w:rPr>
          <w:rFonts w:hint="eastAsia" w:ascii="宋体" w:hAnsi="宋体" w:cs="宋体"/>
          <w:color w:val="auto"/>
          <w:kern w:val="0"/>
          <w:sz w:val="24"/>
        </w:rPr>
        <w:t>至</w:t>
      </w:r>
      <w:r>
        <w:rPr>
          <w:rFonts w:hint="eastAsia" w:ascii="宋体" w:hAnsi="宋体" w:cs="宋体"/>
          <w:color w:val="auto"/>
          <w:sz w:val="24"/>
          <w:lang w:val="en-US" w:eastAsia="zh-CN"/>
        </w:rPr>
        <w:t>14</w:t>
      </w:r>
      <w:r>
        <w:rPr>
          <w:rFonts w:hint="eastAsia" w:ascii="宋体" w:hAnsi="宋体" w:cs="宋体"/>
          <w:color w:val="auto"/>
          <w:sz w:val="24"/>
        </w:rPr>
        <w:t>:30</w:t>
      </w:r>
      <w:r>
        <w:rPr>
          <w:rFonts w:hint="eastAsia" w:ascii="宋体" w:hAnsi="宋体" w:cs="宋体"/>
          <w:color w:val="auto"/>
          <w:kern w:val="0"/>
          <w:sz w:val="24"/>
        </w:rPr>
        <w:t>将投标文件送达开标地点，逾期或不符合规定的投标文件恕不接受。</w:t>
      </w:r>
    </w:p>
    <w:p>
      <w:pPr>
        <w:spacing w:line="360" w:lineRule="auto"/>
        <w:ind w:firstLine="482" w:firstLineChars="200"/>
        <w:rPr>
          <w:rFonts w:ascii="宋体" w:hAnsi="宋体" w:cs="宋体"/>
          <w:bCs/>
          <w:color w:val="auto"/>
          <w:kern w:val="0"/>
          <w:sz w:val="24"/>
        </w:rPr>
      </w:pPr>
      <w:r>
        <w:rPr>
          <w:rFonts w:hint="eastAsia" w:ascii="宋体" w:hAnsi="宋体" w:cs="宋体"/>
          <w:b/>
          <w:color w:val="auto"/>
          <w:kern w:val="0"/>
          <w:sz w:val="24"/>
        </w:rPr>
        <w:t>七、投标保证金：</w:t>
      </w:r>
    </w:p>
    <w:p>
      <w:pPr>
        <w:spacing w:line="360" w:lineRule="auto"/>
        <w:ind w:firstLine="480" w:firstLineChars="200"/>
        <w:rPr>
          <w:rFonts w:ascii="宋体" w:hAnsi="宋体" w:cs="宋体"/>
          <w:color w:val="auto"/>
          <w:sz w:val="24"/>
        </w:rPr>
      </w:pPr>
      <w:r>
        <w:rPr>
          <w:rFonts w:hint="eastAsia" w:ascii="宋体" w:hAnsi="宋体" w:cs="宋体"/>
          <w:color w:val="auto"/>
          <w:sz w:val="24"/>
        </w:rPr>
        <w:t>投标保证金为</w:t>
      </w:r>
      <w:r>
        <w:rPr>
          <w:rFonts w:hint="eastAsia" w:ascii="宋体" w:hAnsi="宋体" w:cs="宋体"/>
          <w:b/>
          <w:bCs/>
          <w:color w:val="auto"/>
          <w:sz w:val="24"/>
        </w:rPr>
        <w:t>人民币零元</w:t>
      </w:r>
      <w:r>
        <w:rPr>
          <w:rFonts w:hint="eastAsia" w:ascii="宋体" w:hAnsi="宋体" w:cs="宋体"/>
          <w:color w:val="auto"/>
          <w:kern w:val="0"/>
          <w:sz w:val="24"/>
        </w:rPr>
        <w:t>。</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八、投标人信用信息查询渠道及截止时点、信用信息查询记录和证据留存的具体方式、信用信息的使用规则：</w:t>
      </w:r>
    </w:p>
    <w:p>
      <w:pPr>
        <w:spacing w:line="360" w:lineRule="auto"/>
        <w:ind w:firstLine="480" w:firstLineChars="200"/>
        <w:rPr>
          <w:rFonts w:ascii="宋体" w:hAnsi="宋体" w:cs="宋体"/>
          <w:color w:val="auto"/>
          <w:sz w:val="24"/>
        </w:rPr>
      </w:pPr>
      <w:r>
        <w:rPr>
          <w:rFonts w:hint="eastAsia" w:ascii="宋体" w:hAnsi="宋体" w:cs="宋体"/>
          <w:color w:val="auto"/>
          <w:sz w:val="24"/>
        </w:rPr>
        <w:t>1、查询渠道：</w:t>
      </w:r>
      <w:r>
        <w:rPr>
          <w:rFonts w:hint="eastAsia" w:ascii="宋体" w:hAnsi="宋体" w:cs="宋体"/>
          <w:color w:val="auto"/>
          <w:kern w:val="0"/>
          <w:sz w:val="24"/>
        </w:rPr>
        <w:t>信用中国（www.creditchina.gov.cn）、中国政府采购网（www.ccgp.gov.cn）</w:t>
      </w:r>
      <w:r>
        <w:rPr>
          <w:rFonts w:hint="eastAsia" w:ascii="宋体" w:hAnsi="宋体" w:cs="宋体"/>
          <w:color w:val="auto"/>
          <w:sz w:val="24"/>
        </w:rPr>
        <w:t>。</w:t>
      </w:r>
    </w:p>
    <w:p>
      <w:pPr>
        <w:spacing w:line="360" w:lineRule="auto"/>
        <w:ind w:firstLine="480" w:firstLineChars="200"/>
        <w:rPr>
          <w:rFonts w:ascii="宋体" w:hAnsi="宋体" w:cs="宋体"/>
          <w:b/>
          <w:bCs/>
          <w:color w:val="auto"/>
          <w:sz w:val="24"/>
          <w:shd w:val="clear" w:color="FFFFFF" w:fill="D9D9D9"/>
        </w:rPr>
      </w:pPr>
      <w:r>
        <w:rPr>
          <w:rFonts w:hint="eastAsia" w:ascii="宋体" w:hAnsi="宋体" w:cs="宋体"/>
          <w:color w:val="auto"/>
          <w:sz w:val="24"/>
        </w:rPr>
        <w:t>2、截止时点：开标后评标前。</w:t>
      </w:r>
    </w:p>
    <w:p>
      <w:pPr>
        <w:spacing w:line="360" w:lineRule="auto"/>
        <w:ind w:firstLine="480" w:firstLineChars="200"/>
        <w:rPr>
          <w:rFonts w:ascii="宋体" w:hAnsi="宋体" w:cs="宋体"/>
          <w:color w:val="auto"/>
          <w:sz w:val="24"/>
        </w:rPr>
      </w:pPr>
      <w:r>
        <w:rPr>
          <w:rFonts w:hint="eastAsia" w:ascii="宋体" w:hAnsi="宋体" w:cs="宋体"/>
          <w:color w:val="auto"/>
          <w:sz w:val="24"/>
        </w:rPr>
        <w:t>3、信用信息查询记录和证据留存的具体方式：由采购组织机构在规定查询时间内打印信用信息查询记录并归入项目档案。</w:t>
      </w:r>
    </w:p>
    <w:p>
      <w:pPr>
        <w:spacing w:line="360" w:lineRule="auto"/>
        <w:ind w:firstLine="480" w:firstLineChars="200"/>
        <w:rPr>
          <w:rFonts w:ascii="宋体" w:hAnsi="宋体" w:cs="宋体"/>
          <w:color w:val="auto"/>
          <w:sz w:val="24"/>
        </w:rPr>
      </w:pPr>
      <w:r>
        <w:rPr>
          <w:rFonts w:hint="eastAsia" w:ascii="宋体" w:hAnsi="宋体" w:cs="宋体"/>
          <w:color w:val="auto"/>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pPr>
        <w:spacing w:line="360" w:lineRule="auto"/>
        <w:ind w:firstLine="482" w:firstLineChars="200"/>
        <w:rPr>
          <w:rFonts w:ascii="宋体" w:hAnsi="宋体" w:cs="宋体"/>
          <w:color w:val="auto"/>
          <w:sz w:val="24"/>
        </w:rPr>
      </w:pPr>
      <w:r>
        <w:rPr>
          <w:rFonts w:hint="eastAsia" w:ascii="宋体" w:hAnsi="宋体" w:cs="宋体"/>
          <w:b/>
          <w:bCs/>
          <w:color w:val="auto"/>
          <w:sz w:val="24"/>
        </w:rPr>
        <w:t>九、</w:t>
      </w:r>
      <w:r>
        <w:rPr>
          <w:rFonts w:hint="eastAsia" w:ascii="宋体" w:hAnsi="宋体" w:cs="宋体"/>
          <w:b/>
          <w:color w:val="auto"/>
          <w:sz w:val="24"/>
        </w:rPr>
        <w:t>相关注意事项</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kern w:val="0"/>
          <w:sz w:val="24"/>
          <w:szCs w:val="20"/>
        </w:rPr>
        <w:t>本项目公告为5个工作日，</w:t>
      </w:r>
      <w:r>
        <w:rPr>
          <w:rFonts w:hint="eastAsia" w:ascii="宋体" w:hAnsi="宋体" w:cs="宋体"/>
          <w:color w:val="auto"/>
          <w:sz w:val="24"/>
        </w:rPr>
        <w:t>供应商认为采购文件使自己的权益受到损害的，可以自采购文件公告期限届满之日（招标公告发出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rPr>
      </w:pPr>
      <w:r>
        <w:rPr>
          <w:rFonts w:hint="eastAsia" w:ascii="宋体" w:hAnsi="宋体" w:cs="宋体"/>
          <w:color w:val="auto"/>
          <w:sz w:val="24"/>
        </w:rPr>
        <w:t>2、根据《浙江省政府采购供应商注册及诚信管理暂行办法》浙财采监【2009】28号文件，请各投标供应商及时办理浙江政府采购网“政府采购供应商注册”手续。</w:t>
      </w:r>
    </w:p>
    <w:p>
      <w:pPr>
        <w:spacing w:line="360" w:lineRule="auto"/>
        <w:ind w:firstLine="480" w:firstLineChars="200"/>
        <w:rPr>
          <w:rFonts w:ascii="宋体" w:hAnsi="宋体" w:cs="宋体"/>
          <w:color w:val="auto"/>
          <w:sz w:val="24"/>
        </w:rPr>
      </w:pPr>
      <w:r>
        <w:rPr>
          <w:rFonts w:hint="eastAsia" w:ascii="宋体" w:hAnsi="宋体" w:cs="宋体"/>
          <w:color w:val="auto"/>
          <w:sz w:val="24"/>
        </w:rPr>
        <w:t>3、本项目在对符合中小企业划型标准规定（工信部联企业〔2011〕300号）的小型和微型企业给予价格优惠扶持，用扣除后的报价参与报价评审(经认定的监狱企业与残疾人福利性单位视同小微企业)。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4、本项目所有公告发布网站：“浙江省政府采购网”（http:// www.zjzfcg.gov.cn）。</w:t>
      </w:r>
    </w:p>
    <w:p>
      <w:pPr>
        <w:spacing w:line="360" w:lineRule="auto"/>
        <w:ind w:firstLine="482" w:firstLineChars="200"/>
        <w:rPr>
          <w:rFonts w:ascii="宋体" w:hAnsi="宋体" w:cs="宋体"/>
          <w:b/>
          <w:color w:val="auto"/>
          <w:sz w:val="24"/>
        </w:rPr>
      </w:pPr>
      <w:r>
        <w:rPr>
          <w:rFonts w:hint="eastAsia" w:ascii="宋体" w:hAnsi="宋体" w:cs="宋体"/>
          <w:b/>
          <w:color w:val="auto"/>
          <w:sz w:val="24"/>
        </w:rPr>
        <w:t>十、联系方式：</w:t>
      </w: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（一）采购代理机构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名    称：台州市建航工程管理有限公司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联系人：周先生</w:t>
      </w:r>
    </w:p>
    <w:p>
      <w:pPr>
        <w:spacing w:line="360" w:lineRule="auto"/>
        <w:ind w:firstLine="480" w:firstLineChars="200"/>
        <w:rPr>
          <w:rFonts w:ascii="宋体" w:hAnsi="宋体" w:cs="宋体"/>
          <w:color w:val="auto"/>
          <w:sz w:val="24"/>
        </w:rPr>
      </w:pPr>
      <w:r>
        <w:rPr>
          <w:rFonts w:hint="eastAsia" w:ascii="宋体" w:hAnsi="宋体" w:cs="宋体"/>
          <w:color w:val="auto"/>
          <w:sz w:val="24"/>
        </w:rPr>
        <w:t>联系人：施小姐（受理质疑）　</w:t>
      </w:r>
    </w:p>
    <w:p>
      <w:pPr>
        <w:spacing w:line="360" w:lineRule="auto"/>
        <w:ind w:firstLine="480" w:firstLineChars="200"/>
        <w:rPr>
          <w:rFonts w:ascii="宋体" w:hAnsi="宋体" w:cs="宋体"/>
          <w:color w:val="auto"/>
          <w:sz w:val="24"/>
        </w:rPr>
      </w:pPr>
      <w:r>
        <w:rPr>
          <w:rFonts w:hint="eastAsia" w:ascii="宋体" w:hAnsi="宋体" w:cs="宋体"/>
          <w:color w:val="auto"/>
          <w:sz w:val="24"/>
        </w:rPr>
        <w:t>联系电话：0576-88810077</w:t>
      </w:r>
    </w:p>
    <w:p>
      <w:pPr>
        <w:spacing w:line="360" w:lineRule="auto"/>
        <w:ind w:firstLine="480" w:firstLineChars="200"/>
        <w:rPr>
          <w:rFonts w:ascii="宋体" w:hAnsi="宋体" w:cs="宋体"/>
          <w:color w:val="auto"/>
          <w:sz w:val="24"/>
        </w:rPr>
      </w:pPr>
      <w:r>
        <w:rPr>
          <w:rFonts w:hint="eastAsia" w:ascii="宋体" w:hAnsi="宋体" w:cs="宋体"/>
          <w:color w:val="auto"/>
          <w:sz w:val="24"/>
        </w:rPr>
        <w:t>地址：浙江省台州市经济开发区天和路95号天和大厦B幢1104</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（二）采购人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名称：台州日报社</w:t>
      </w:r>
    </w:p>
    <w:p>
      <w:pPr>
        <w:spacing w:line="360" w:lineRule="auto"/>
        <w:ind w:firstLine="480" w:firstLineChars="200"/>
        <w:rPr>
          <w:rFonts w:ascii="宋体" w:hAnsi="宋体" w:cs="宋体"/>
          <w:color w:val="auto"/>
          <w:sz w:val="24"/>
        </w:rPr>
      </w:pPr>
      <w:r>
        <w:rPr>
          <w:rFonts w:hint="eastAsia" w:ascii="宋体" w:hAnsi="宋体" w:cs="宋体"/>
          <w:color w:val="auto"/>
          <w:sz w:val="24"/>
        </w:rPr>
        <w:t>联系人：管女士</w:t>
      </w:r>
    </w:p>
    <w:p>
      <w:pPr>
        <w:spacing w:line="360" w:lineRule="auto"/>
        <w:ind w:firstLine="480" w:firstLineChars="200"/>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highlight w:val="none"/>
          <w:lang w:val="en-US" w:eastAsia="zh-CN"/>
        </w:rPr>
        <w:t>18857635328</w:t>
      </w:r>
    </w:p>
    <w:p>
      <w:pPr>
        <w:spacing w:line="360" w:lineRule="auto"/>
        <w:ind w:firstLine="480" w:firstLineChars="200"/>
        <w:rPr>
          <w:rFonts w:ascii="宋体" w:hAnsi="宋体" w:cs="宋体"/>
          <w:color w:val="auto"/>
          <w:sz w:val="24"/>
        </w:rPr>
      </w:pPr>
      <w:r>
        <w:rPr>
          <w:rFonts w:hint="eastAsia" w:ascii="宋体" w:hAnsi="宋体" w:cs="宋体"/>
          <w:color w:val="auto"/>
          <w:sz w:val="24"/>
        </w:rPr>
        <w:t>地址：台州市椒江区市府大道358号</w:t>
      </w:r>
    </w:p>
    <w:p>
      <w:pPr>
        <w:spacing w:line="360" w:lineRule="auto"/>
        <w:ind w:firstLine="482" w:firstLineChars="200"/>
        <w:rPr>
          <w:rFonts w:ascii="宋体" w:hAnsi="宋体" w:cs="宋体"/>
          <w:b/>
          <w:color w:val="auto"/>
          <w:sz w:val="24"/>
        </w:rPr>
      </w:pPr>
      <w:r>
        <w:rPr>
          <w:rFonts w:hint="eastAsia" w:ascii="宋体" w:hAnsi="宋体" w:cs="宋体"/>
          <w:b/>
          <w:color w:val="auto"/>
          <w:sz w:val="24"/>
        </w:rPr>
        <w:t>（三）同级政府采购监督管理部门</w:t>
      </w:r>
    </w:p>
    <w:p>
      <w:pPr>
        <w:spacing w:line="360" w:lineRule="auto"/>
        <w:ind w:firstLine="480" w:firstLineChars="200"/>
        <w:rPr>
          <w:rFonts w:ascii="宋体" w:hAnsi="宋体" w:cs="宋体"/>
          <w:color w:val="auto"/>
          <w:sz w:val="24"/>
        </w:rPr>
      </w:pPr>
      <w:r>
        <w:rPr>
          <w:rFonts w:hint="eastAsia" w:ascii="宋体" w:hAnsi="宋体" w:cs="宋体"/>
          <w:color w:val="auto"/>
          <w:sz w:val="24"/>
        </w:rPr>
        <w:t>名称：台州市财政局采购监管处</w:t>
      </w:r>
    </w:p>
    <w:p>
      <w:pPr>
        <w:spacing w:line="360" w:lineRule="auto"/>
        <w:ind w:firstLine="480" w:firstLineChars="200"/>
        <w:rPr>
          <w:rFonts w:ascii="宋体" w:hAnsi="宋体" w:cs="宋体"/>
          <w:color w:val="auto"/>
          <w:sz w:val="24"/>
        </w:rPr>
      </w:pPr>
      <w:r>
        <w:rPr>
          <w:rFonts w:hint="eastAsia" w:ascii="宋体" w:hAnsi="宋体" w:cs="宋体"/>
          <w:color w:val="auto"/>
          <w:sz w:val="24"/>
        </w:rPr>
        <w:t>联系人：张老师</w:t>
      </w:r>
    </w:p>
    <w:p>
      <w:pPr>
        <w:spacing w:line="360" w:lineRule="auto"/>
        <w:ind w:firstLine="480" w:firstLineChars="200"/>
        <w:rPr>
          <w:rFonts w:ascii="宋体" w:hAnsi="宋体" w:cs="宋体"/>
          <w:color w:val="auto"/>
          <w:sz w:val="24"/>
        </w:rPr>
      </w:pPr>
      <w:r>
        <w:rPr>
          <w:rFonts w:hint="eastAsia" w:ascii="宋体" w:hAnsi="宋体" w:cs="宋体"/>
          <w:color w:val="auto"/>
          <w:sz w:val="24"/>
        </w:rPr>
        <w:t>监督电话：0576-88206705</w:t>
      </w:r>
    </w:p>
    <w:p>
      <w:pPr>
        <w:widowControl/>
        <w:spacing w:line="360" w:lineRule="auto"/>
        <w:ind w:firstLine="480" w:firstLineChars="200"/>
        <w:rPr>
          <w:rFonts w:ascii="宋体" w:hAnsi="宋体" w:cs="宋体"/>
          <w:color w:val="auto"/>
          <w:sz w:val="24"/>
        </w:rPr>
      </w:pPr>
      <w:r>
        <w:rPr>
          <w:rFonts w:hint="eastAsia" w:ascii="宋体" w:hAnsi="宋体" w:cs="宋体"/>
          <w:color w:val="auto"/>
          <w:sz w:val="24"/>
        </w:rPr>
        <w:t>地址：浙江省台州市椒江区纬一路66号天元大厦</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宋体" w:hAnsi="宋体" w:cs="宋体"/>
          <w:color w:val="auto"/>
          <w:sz w:val="24"/>
        </w:rPr>
      </w:pPr>
    </w:p>
    <w:p>
      <w:pPr>
        <w:snapToGrid w:val="0"/>
        <w:spacing w:line="360" w:lineRule="auto"/>
        <w:ind w:right="480" w:firstLine="600" w:firstLineChars="250"/>
        <w:jc w:val="center"/>
        <w:rPr>
          <w:rFonts w:ascii="宋体" w:hAnsi="宋体" w:cs="宋体"/>
          <w:color w:val="auto"/>
          <w:kern w:val="0"/>
          <w:sz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hAnsi="宋体" w:cs="宋体"/>
          <w:color w:val="auto"/>
          <w:kern w:val="0"/>
          <w:sz w:val="24"/>
        </w:rPr>
      </w:pPr>
      <w:r>
        <w:rPr>
          <w:rFonts w:hint="eastAsia" w:ascii="宋体" w:hAnsi="宋体" w:cs="宋体"/>
          <w:color w:val="auto"/>
          <w:sz w:val="24"/>
        </w:rPr>
        <w:t>2019</w:t>
      </w:r>
      <w:r>
        <w:rPr>
          <w:rFonts w:hint="eastAsia" w:ascii="宋体" w:hAnsi="宋体" w:cs="宋体"/>
          <w:color w:val="auto"/>
          <w:kern w:val="0"/>
          <w:sz w:val="24"/>
        </w:rPr>
        <w:t>年</w:t>
      </w: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kern w:val="0"/>
          <w:sz w:val="24"/>
        </w:rPr>
        <w:t>月</w:t>
      </w:r>
      <w:r>
        <w:rPr>
          <w:rFonts w:hint="eastAsia" w:ascii="宋体" w:hAnsi="宋体" w:cs="宋体"/>
          <w:color w:val="auto"/>
          <w:sz w:val="24"/>
          <w:lang w:val="en-US" w:eastAsia="zh-CN"/>
        </w:rPr>
        <w:t>12</w:t>
      </w:r>
      <w:r>
        <w:rPr>
          <w:rFonts w:hint="eastAsia" w:ascii="宋体" w:hAnsi="宋体" w:cs="宋体"/>
          <w:color w:val="auto"/>
          <w:kern w:val="0"/>
          <w:sz w:val="24"/>
        </w:rPr>
        <w:t>日</w:t>
      </w:r>
    </w:p>
    <w:p>
      <w:pPr>
        <w:rPr>
          <w:rFonts w:ascii="宋体" w:hAnsi="宋体" w:cs="宋体"/>
          <w:b/>
          <w:color w:val="auto"/>
          <w:sz w:val="36"/>
          <w:szCs w:val="36"/>
        </w:rPr>
      </w:pPr>
      <w:r>
        <w:rPr>
          <w:rFonts w:hint="eastAsia" w:ascii="宋体" w:hAnsi="宋体" w:cs="宋体"/>
          <w:b/>
          <w:color w:val="auto"/>
          <w:sz w:val="36"/>
          <w:szCs w:val="36"/>
        </w:rPr>
        <w:br w:type="page"/>
      </w:r>
    </w:p>
    <w:p>
      <w:pPr>
        <w:numPr>
          <w:ilvl w:val="0"/>
          <w:numId w:val="3"/>
        </w:numPr>
        <w:spacing w:line="360" w:lineRule="auto"/>
        <w:jc w:val="center"/>
        <w:rPr>
          <w:rFonts w:ascii="宋体" w:hAnsi="宋体" w:cs="宋体"/>
          <w:b/>
          <w:color w:val="auto"/>
          <w:sz w:val="36"/>
          <w:szCs w:val="36"/>
        </w:rPr>
      </w:pPr>
      <w:r>
        <w:rPr>
          <w:rFonts w:hint="eastAsia" w:ascii="宋体" w:hAnsi="宋体" w:cs="宋体"/>
          <w:b/>
          <w:color w:val="auto"/>
          <w:sz w:val="36"/>
          <w:szCs w:val="36"/>
        </w:rPr>
        <w:t>投标人须知</w:t>
      </w:r>
    </w:p>
    <w:p>
      <w:pPr>
        <w:spacing w:line="360" w:lineRule="auto"/>
        <w:jc w:val="left"/>
        <w:rPr>
          <w:rFonts w:ascii="宋体" w:hAnsi="宋体" w:cs="宋体"/>
          <w:b/>
          <w:color w:val="auto"/>
          <w:sz w:val="24"/>
        </w:rPr>
      </w:pPr>
      <w:r>
        <w:rPr>
          <w:rFonts w:hint="eastAsia" w:ascii="宋体" w:hAnsi="宋体" w:cs="宋体"/>
          <w:b/>
          <w:color w:val="auto"/>
          <w:sz w:val="24"/>
        </w:rPr>
        <w:t>前附表</w:t>
      </w:r>
    </w:p>
    <w:tbl>
      <w:tblPr>
        <w:tblStyle w:val="16"/>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kern w:val="0"/>
                <w:sz w:val="24"/>
              </w:rPr>
              <w:t>答疑会或</w:t>
            </w:r>
            <w:r>
              <w:rPr>
                <w:rFonts w:hint="eastAsia" w:ascii="宋体" w:hAnsi="宋体" w:cs="宋体"/>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rPr>
            </w:pPr>
            <w:r>
              <w:rPr>
                <w:rFonts w:hint="eastAsia"/>
                <w:color w:val="auto"/>
              </w:rPr>
              <w:t>资格证明文件、商务与技术文件、报价文件必须分开各自密封包装。</w:t>
            </w:r>
          </w:p>
          <w:p>
            <w:pPr>
              <w:spacing w:line="360" w:lineRule="auto"/>
              <w:rPr>
                <w:color w:val="auto"/>
              </w:rPr>
            </w:pPr>
            <w:r>
              <w:rPr>
                <w:rFonts w:hint="eastAsia"/>
                <w:color w:val="auto"/>
              </w:rPr>
              <w:t>资格证明文件、商务与技术文件正本1份、副本5份</w:t>
            </w:r>
            <w:r>
              <w:rPr>
                <w:rFonts w:hint="eastAsia" w:ascii="宋体" w:hAnsi="宋体" w:cs="宋体"/>
                <w:color w:val="auto"/>
                <w:sz w:val="24"/>
              </w:rPr>
              <w:t>（至少）</w:t>
            </w:r>
            <w:r>
              <w:rPr>
                <w:rFonts w:hint="eastAsia"/>
                <w:color w:val="auto"/>
              </w:rPr>
              <w:t>，报价文件正本1份、副本2份</w:t>
            </w:r>
            <w:r>
              <w:rPr>
                <w:rFonts w:hint="eastAsia" w:ascii="宋体" w:hAnsi="宋体" w:cs="宋体"/>
                <w:color w:val="auto"/>
                <w:sz w:val="24"/>
              </w:rPr>
              <w:t>（至少）</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投标有效期为开标后90天，</w:t>
            </w:r>
            <w:r>
              <w:rPr>
                <w:rFonts w:hint="eastAsia" w:ascii="宋体" w:hAnsi="宋体" w:cs="宋体"/>
                <w:color w:val="auto"/>
                <w:kern w:val="0"/>
                <w:sz w:val="24"/>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val="en-US" w:eastAsia="zh-CN"/>
              </w:rPr>
              <w:t>2019</w:t>
            </w:r>
            <w:r>
              <w:rPr>
                <w:rFonts w:hint="eastAsia" w:ascii="宋体" w:hAnsi="宋体" w:cs="宋体"/>
                <w:color w:val="auto"/>
                <w:kern w:val="0"/>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sz w:val="24"/>
                <w:highlight w:val="none"/>
                <w:lang w:val="en-US" w:eastAsia="zh-CN"/>
              </w:rPr>
              <w:t>02</w:t>
            </w:r>
            <w:r>
              <w:rPr>
                <w:rFonts w:hint="eastAsia" w:ascii="宋体" w:hAnsi="宋体" w:cs="宋体"/>
                <w:color w:val="auto"/>
                <w:kern w:val="0"/>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en-US" w:eastAsia="zh-CN"/>
              </w:rPr>
              <w:t>14:30</w:t>
            </w:r>
          </w:p>
          <w:p>
            <w:pPr>
              <w:spacing w:line="360" w:lineRule="auto"/>
              <w:rPr>
                <w:rFonts w:ascii="宋体" w:hAnsi="宋体" w:cs="宋体"/>
                <w:color w:val="auto"/>
                <w:sz w:val="24"/>
                <w:highlight w:val="none"/>
              </w:rPr>
            </w:pPr>
            <w:r>
              <w:rPr>
                <w:rFonts w:hint="eastAsia" w:ascii="宋体" w:hAnsi="宋体" w:cs="宋体"/>
                <w:color w:val="auto"/>
                <w:sz w:val="24"/>
                <w:highlight w:val="none"/>
              </w:rPr>
              <w:t>递交地点：</w:t>
            </w:r>
            <w:r>
              <w:rPr>
                <w:rFonts w:hint="eastAsia" w:ascii="宋体" w:hAnsi="宋体" w:cs="宋体"/>
                <w:color w:val="auto"/>
                <w:sz w:val="24"/>
                <w:highlight w:val="none"/>
              </w:rPr>
              <w:t>台州市椒江区市府大道358号台州日报社</w:t>
            </w:r>
            <w:r>
              <w:rPr>
                <w:rFonts w:hint="eastAsia" w:ascii="宋体" w:hAnsi="宋体" w:cs="宋体"/>
                <w:color w:val="auto"/>
                <w:sz w:val="24"/>
                <w:highlight w:val="none"/>
                <w:lang w:val="en-US" w:eastAsia="zh-CN"/>
              </w:rPr>
              <w:t>行政楼五楼会议室</w:t>
            </w:r>
          </w:p>
          <w:p>
            <w:pPr>
              <w:spacing w:line="360" w:lineRule="auto"/>
              <w:rPr>
                <w:rFonts w:ascii="宋体" w:hAnsi="宋体" w:cs="宋体"/>
                <w:color w:val="auto"/>
                <w:sz w:val="24"/>
                <w:highlight w:val="none"/>
              </w:rPr>
            </w:pPr>
            <w:r>
              <w:rPr>
                <w:rFonts w:hint="eastAsia" w:ascii="宋体" w:hAnsi="宋体" w:cs="宋体"/>
                <w:color w:val="auto"/>
                <w:sz w:val="24"/>
                <w:highlight w:val="none"/>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val="en-US" w:eastAsia="zh-CN"/>
              </w:rPr>
              <w:t>2019</w:t>
            </w:r>
            <w:r>
              <w:rPr>
                <w:rFonts w:hint="eastAsia" w:ascii="宋体" w:hAnsi="宋体" w:cs="宋体"/>
                <w:color w:val="auto"/>
                <w:kern w:val="0"/>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sz w:val="24"/>
                <w:highlight w:val="none"/>
                <w:lang w:val="en-US" w:eastAsia="zh-CN"/>
              </w:rPr>
              <w:t>02</w:t>
            </w:r>
            <w:r>
              <w:rPr>
                <w:rFonts w:hint="eastAsia" w:ascii="宋体" w:hAnsi="宋体" w:cs="宋体"/>
                <w:color w:val="auto"/>
                <w:kern w:val="0"/>
                <w:sz w:val="24"/>
                <w:highlight w:val="none"/>
              </w:rPr>
              <w:t>日</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en-US" w:eastAsia="zh-CN"/>
              </w:rPr>
              <w:t>14:30</w:t>
            </w:r>
          </w:p>
          <w:p>
            <w:pPr>
              <w:spacing w:line="360" w:lineRule="auto"/>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rPr>
              <w:t>台州市椒江区市府大道358号台州日报社</w:t>
            </w:r>
            <w:r>
              <w:rPr>
                <w:rFonts w:hint="eastAsia" w:ascii="宋体" w:hAnsi="宋体" w:cs="宋体"/>
                <w:color w:val="auto"/>
                <w:sz w:val="24"/>
                <w:highlight w:val="none"/>
                <w:lang w:val="en-US" w:eastAsia="zh-CN"/>
              </w:rPr>
              <w:t>行政楼五楼会议室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投标保证金</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left="0" w:leftChars="0"/>
              <w:rPr>
                <w:rFonts w:ascii="宋体" w:hAnsi="宋体" w:eastAsia="宋体" w:cs="宋体"/>
                <w:color w:val="auto"/>
                <w:sz w:val="24"/>
                <w:szCs w:val="24"/>
              </w:rPr>
            </w:pPr>
            <w:r>
              <w:rPr>
                <w:rFonts w:hint="eastAsia" w:ascii="宋体" w:hAnsi="宋体" w:eastAsia="宋体" w:cs="宋体"/>
                <w:color w:val="auto"/>
                <w:sz w:val="24"/>
                <w:szCs w:val="24"/>
              </w:rPr>
              <w:t>按中标合同约定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50" w:hanging="1050"/>
              <w:rPr>
                <w:rFonts w:ascii="宋体" w:hAnsi="宋体" w:cs="宋体"/>
                <w:color w:val="auto"/>
                <w:kern w:val="0"/>
                <w:sz w:val="24"/>
                <w:lang w:val="zh-CN"/>
              </w:rPr>
            </w:pPr>
            <w:r>
              <w:rPr>
                <w:rFonts w:hint="eastAsia" w:ascii="宋体" w:hAnsi="宋体" w:cs="宋体"/>
                <w:color w:val="auto"/>
                <w:kern w:val="0"/>
                <w:sz w:val="24"/>
                <w:lang w:val="zh-CN"/>
              </w:rPr>
              <w:t>带“</w:t>
            </w:r>
            <w:r>
              <w:rPr>
                <w:rFonts w:hint="eastAsia" w:ascii="宋体" w:hAnsi="宋体" w:cs="宋体"/>
                <w:bCs/>
                <w:color w:val="auto"/>
                <w:sz w:val="24"/>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 w:val="24"/>
              </w:rPr>
            </w:pPr>
            <w:r>
              <w:rPr>
                <w:rFonts w:hint="eastAsia" w:ascii="宋体" w:hAnsi="宋体" w:cs="宋体"/>
                <w:color w:val="auto"/>
                <w:sz w:val="24"/>
              </w:rPr>
              <w:t>本招标文件解释权属于采购人和采购代理机构</w:t>
            </w:r>
          </w:p>
        </w:tc>
      </w:tr>
    </w:tbl>
    <w:p>
      <w:pPr>
        <w:pStyle w:val="9"/>
        <w:snapToGrid w:val="0"/>
        <w:spacing w:before="120" w:after="120" w:line="360" w:lineRule="auto"/>
        <w:rPr>
          <w:rFonts w:hAnsi="宋体" w:cs="宋体"/>
          <w:b/>
          <w:color w:val="auto"/>
          <w:sz w:val="24"/>
        </w:rPr>
      </w:pPr>
    </w:p>
    <w:p>
      <w:pPr>
        <w:rPr>
          <w:rFonts w:ascii="宋体" w:hAnsi="宋体" w:cs="宋体"/>
          <w:b/>
          <w:color w:val="auto"/>
          <w:sz w:val="24"/>
        </w:rPr>
      </w:pPr>
      <w:r>
        <w:rPr>
          <w:rFonts w:hint="eastAsia" w:ascii="宋体" w:hAnsi="宋体" w:cs="宋体"/>
          <w:b/>
          <w:color w:val="auto"/>
          <w:sz w:val="24"/>
        </w:rPr>
        <w:br w:type="page"/>
      </w:r>
    </w:p>
    <w:p>
      <w:pPr>
        <w:pStyle w:val="9"/>
        <w:snapToGrid w:val="0"/>
        <w:spacing w:before="120" w:after="120" w:line="360" w:lineRule="auto"/>
        <w:rPr>
          <w:rFonts w:hAnsi="宋体" w:cs="宋体"/>
          <w:b/>
          <w:color w:val="auto"/>
          <w:sz w:val="24"/>
        </w:rPr>
      </w:pPr>
      <w:r>
        <w:rPr>
          <w:rFonts w:hint="eastAsia" w:hAnsi="宋体" w:cs="宋体"/>
          <w:b/>
          <w:color w:val="auto"/>
          <w:sz w:val="24"/>
        </w:rPr>
        <w:t>一 、总  则</w:t>
      </w:r>
    </w:p>
    <w:p>
      <w:pPr>
        <w:snapToGrid w:val="0"/>
        <w:spacing w:line="360" w:lineRule="auto"/>
        <w:ind w:firstLine="472" w:firstLineChars="196"/>
        <w:jc w:val="left"/>
        <w:outlineLvl w:val="1"/>
        <w:rPr>
          <w:rFonts w:ascii="宋体" w:hAnsi="宋体" w:cs="宋体"/>
          <w:b/>
          <w:color w:val="auto"/>
          <w:sz w:val="24"/>
        </w:rPr>
      </w:pPr>
      <w:r>
        <w:rPr>
          <w:rFonts w:hint="eastAsia" w:ascii="宋体" w:hAnsi="宋体" w:cs="宋体"/>
          <w:b/>
          <w:color w:val="auto"/>
          <w:sz w:val="24"/>
        </w:rPr>
        <w:t>（一）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w:t>
      </w:r>
      <w:r>
        <w:rPr>
          <w:rFonts w:hint="eastAsia" w:ascii="宋体" w:hAnsi="宋体" w:cs="宋体"/>
          <w:bCs/>
          <w:color w:val="auto"/>
          <w:sz w:val="24"/>
        </w:rPr>
        <w:t>本次</w:t>
      </w:r>
      <w:r>
        <w:rPr>
          <w:rFonts w:hint="eastAsia" w:ascii="宋体" w:hAnsi="宋体" w:cs="宋体"/>
          <w:color w:val="auto"/>
          <w:sz w:val="24"/>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宋体" w:hAnsi="宋体" w:cs="宋体"/>
          <w:b/>
          <w:color w:val="auto"/>
          <w:sz w:val="24"/>
        </w:rPr>
      </w:pPr>
      <w:r>
        <w:rPr>
          <w:rFonts w:hint="eastAsia" w:ascii="宋体" w:hAnsi="宋体" w:cs="宋体"/>
          <w:b/>
          <w:color w:val="auto"/>
          <w:sz w:val="24"/>
        </w:rPr>
        <w:t>（二）定义</w:t>
      </w:r>
    </w:p>
    <w:p>
      <w:pPr>
        <w:pStyle w:val="3"/>
        <w:keepNext w:val="0"/>
        <w:keepLines w:val="0"/>
        <w:tabs>
          <w:tab w:val="left" w:pos="0"/>
          <w:tab w:val="left" w:pos="851"/>
        </w:tabs>
        <w:autoSpaceDE w:val="0"/>
        <w:autoSpaceDN w:val="0"/>
        <w:adjustRightInd w:val="0"/>
        <w:snapToGrid w:val="0"/>
        <w:spacing w:before="0" w:after="0"/>
        <w:ind w:firstLine="566" w:firstLineChars="236"/>
        <w:jc w:val="left"/>
        <w:rPr>
          <w:rFonts w:ascii="宋体" w:hAnsi="宋体" w:cs="宋体"/>
          <w:b w:val="0"/>
          <w:bCs w:val="0"/>
          <w:color w:val="auto"/>
          <w:sz w:val="24"/>
          <w:szCs w:val="24"/>
        </w:rPr>
      </w:pPr>
      <w:r>
        <w:rPr>
          <w:rFonts w:hint="eastAsia" w:ascii="宋体" w:hAnsi="宋体" w:cs="宋体"/>
          <w:b w:val="0"/>
          <w:color w:val="auto"/>
          <w:sz w:val="24"/>
          <w:szCs w:val="24"/>
        </w:rPr>
        <w:t>1、</w:t>
      </w:r>
      <w:r>
        <w:rPr>
          <w:rFonts w:hint="eastAsia" w:ascii="宋体" w:hAnsi="宋体" w:cs="宋体"/>
          <w:b w:val="0"/>
          <w:bCs w:val="0"/>
          <w:color w:val="auto"/>
          <w:sz w:val="24"/>
          <w:szCs w:val="24"/>
          <w:lang w:val="zh-CN"/>
        </w:rPr>
        <w:t>“采购组织机构”指采购人委托组织招标的采购代理机构。</w:t>
      </w:r>
    </w:p>
    <w:p>
      <w:pPr>
        <w:snapToGrid w:val="0"/>
        <w:spacing w:line="360" w:lineRule="auto"/>
        <w:ind w:firstLine="566" w:firstLineChars="236"/>
        <w:rPr>
          <w:rFonts w:ascii="宋体" w:hAnsi="宋体" w:cs="宋体"/>
          <w:color w:val="auto"/>
          <w:sz w:val="24"/>
        </w:rPr>
      </w:pPr>
      <w:r>
        <w:rPr>
          <w:rFonts w:hint="eastAsia" w:ascii="宋体" w:hAnsi="宋体" w:cs="宋体"/>
          <w:color w:val="auto"/>
          <w:sz w:val="24"/>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s="宋体"/>
          <w:color w:val="auto"/>
          <w:sz w:val="24"/>
        </w:rPr>
      </w:pPr>
      <w:r>
        <w:rPr>
          <w:rFonts w:hint="eastAsia" w:ascii="宋体" w:hAnsi="宋体" w:cs="宋体"/>
          <w:color w:val="auto"/>
          <w:sz w:val="24"/>
        </w:rPr>
        <w:t>3、投标人：是指向采购</w:t>
      </w:r>
      <w:r>
        <w:rPr>
          <w:rFonts w:hint="eastAsia" w:ascii="宋体" w:hAnsi="宋体" w:cs="宋体"/>
          <w:color w:val="auto"/>
          <w:sz w:val="24"/>
          <w:lang w:val="zh-CN"/>
        </w:rPr>
        <w:t>组织</w:t>
      </w:r>
      <w:r>
        <w:rPr>
          <w:rFonts w:hint="eastAsia" w:ascii="宋体" w:hAnsi="宋体" w:cs="宋体"/>
          <w:color w:val="auto"/>
          <w:sz w:val="24"/>
        </w:rPr>
        <w:t>机构提交投标文件的单位或个人。</w:t>
      </w:r>
    </w:p>
    <w:p>
      <w:pPr>
        <w:snapToGrid w:val="0"/>
        <w:spacing w:line="360" w:lineRule="auto"/>
        <w:ind w:left="424" w:leftChars="202" w:firstLine="143"/>
        <w:jc w:val="left"/>
        <w:rPr>
          <w:rFonts w:ascii="宋体" w:hAnsi="宋体" w:cs="宋体"/>
          <w:color w:val="auto"/>
          <w:sz w:val="24"/>
        </w:rPr>
      </w:pPr>
      <w:r>
        <w:rPr>
          <w:rFonts w:hint="eastAsia" w:ascii="宋体" w:hAnsi="宋体" w:cs="宋体"/>
          <w:color w:val="auto"/>
          <w:sz w:val="24"/>
        </w:rPr>
        <w:t>4、货物：是指各种形态和种类的物品，包括原材料、燃料、设备、产品等。</w:t>
      </w:r>
    </w:p>
    <w:p>
      <w:pPr>
        <w:snapToGrid w:val="0"/>
        <w:spacing w:line="360" w:lineRule="auto"/>
        <w:ind w:firstLine="566" w:firstLineChars="236"/>
        <w:jc w:val="left"/>
        <w:rPr>
          <w:rFonts w:ascii="宋体" w:hAnsi="宋体" w:cs="宋体"/>
          <w:b/>
          <w:color w:val="auto"/>
          <w:sz w:val="24"/>
        </w:rPr>
      </w:pPr>
      <w:r>
        <w:rPr>
          <w:rFonts w:hint="eastAsia" w:ascii="宋体" w:hAnsi="宋体" w:cs="宋体"/>
          <w:color w:val="auto"/>
          <w:sz w:val="24"/>
        </w:rPr>
        <w:t>5、服务：是指除货物和工程以外的政府采购对象，包括各类专业服务、信息网络开发服务、金融保险服务、运输服务，以及维修与维护服务等。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s="宋体"/>
          <w:color w:val="auto"/>
          <w:sz w:val="24"/>
        </w:rPr>
      </w:pPr>
      <w:r>
        <w:rPr>
          <w:rFonts w:hint="eastAsia" w:ascii="宋体" w:hAnsi="宋体" w:cs="宋体"/>
          <w:color w:val="auto"/>
          <w:sz w:val="24"/>
        </w:rPr>
        <w:t>6、“书面形式”包括信函、传真等。</w:t>
      </w:r>
    </w:p>
    <w:p>
      <w:pPr>
        <w:snapToGrid w:val="0"/>
        <w:spacing w:line="360" w:lineRule="auto"/>
        <w:ind w:firstLine="566" w:firstLineChars="236"/>
        <w:jc w:val="left"/>
        <w:rPr>
          <w:rFonts w:ascii="宋体" w:hAnsi="宋体" w:cs="宋体"/>
          <w:color w:val="auto"/>
          <w:sz w:val="24"/>
        </w:rPr>
      </w:pPr>
      <w:r>
        <w:rPr>
          <w:rFonts w:hint="eastAsia" w:ascii="宋体" w:hAnsi="宋体" w:cs="宋体"/>
          <w:color w:val="auto"/>
          <w:sz w:val="24"/>
        </w:rPr>
        <w:t>7、“▲”系指实质性要求条款。</w:t>
      </w:r>
    </w:p>
    <w:p>
      <w:pPr>
        <w:snapToGrid w:val="0"/>
        <w:spacing w:beforeLines="50" w:line="360" w:lineRule="auto"/>
        <w:ind w:firstLine="472" w:firstLineChars="196"/>
        <w:jc w:val="left"/>
        <w:outlineLvl w:val="1"/>
        <w:rPr>
          <w:rFonts w:ascii="宋体" w:hAnsi="宋体" w:cs="宋体"/>
          <w:b/>
          <w:color w:val="auto"/>
          <w:sz w:val="24"/>
        </w:rPr>
      </w:pPr>
      <w:r>
        <w:rPr>
          <w:rFonts w:hint="eastAsia" w:ascii="宋体" w:hAnsi="宋体" w:cs="宋体"/>
          <w:b/>
          <w:color w:val="auto"/>
          <w:sz w:val="24"/>
        </w:rPr>
        <w:t>（三）投标费用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1、不论投标结果如何，投标人均应自行承担所有与投标有关的全部费用（招标文件有相关规定除外）。</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2、本项目采购代理服务费由成交供应商在领取成交通知书时向采购代理机构支付。</w:t>
      </w:r>
    </w:p>
    <w:p>
      <w:pPr>
        <w:keepNext w:val="0"/>
        <w:keepLines w:val="0"/>
        <w:pageBreakBefore w:val="0"/>
        <w:kinsoku/>
        <w:wordWrap/>
        <w:overflowPunct/>
        <w:topLinePunct w:val="0"/>
        <w:bidi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3、采购代理服务费以成交价按差额定率累进法（如下表）计算。</w:t>
      </w:r>
    </w:p>
    <w:tbl>
      <w:tblPr>
        <w:tblStyle w:val="16"/>
        <w:tblW w:w="5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063" w:type="dxa"/>
            <w:tcBorders>
              <w:top w:val="single" w:color="auto" w:sz="4" w:space="0"/>
              <w:left w:val="single" w:color="auto" w:sz="4" w:space="0"/>
              <w:bottom w:val="single" w:color="auto" w:sz="4" w:space="0"/>
              <w:right w:val="single" w:color="auto" w:sz="4" w:space="0"/>
            </w:tcBorders>
            <w:noWrap w:val="0"/>
            <w:vAlign w:val="top"/>
          </w:tcPr>
          <w:p>
            <w:pPr>
              <w:widowControl w:val="0"/>
              <w:bidi w:val="0"/>
              <w:spacing w:before="100" w:beforeAutospacing="1" w:after="100" w:afterAutospacing="1"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highlight w:val="white"/>
                <w:lang w:val="en-US" w:eastAsia="zh-CN" w:bidi="ar-SA"/>
              </w:rPr>
              <w:t>采购额</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before="100" w:beforeAutospacing="1" w:after="100" w:afterAutospacing="1"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highlight w:val="white"/>
                <w:lang w:val="en-US" w:eastAsia="zh-CN" w:bidi="ar-SA"/>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063" w:type="dxa"/>
            <w:tcBorders>
              <w:top w:val="single" w:color="auto" w:sz="4" w:space="0"/>
              <w:left w:val="single" w:color="auto" w:sz="4" w:space="0"/>
              <w:bottom w:val="single" w:color="auto" w:sz="4" w:space="0"/>
              <w:right w:val="single" w:color="auto" w:sz="4" w:space="0"/>
            </w:tcBorders>
            <w:noWrap w:val="0"/>
            <w:vAlign w:val="top"/>
          </w:tcPr>
          <w:p>
            <w:pPr>
              <w:widowControl w:val="0"/>
              <w:bidi w:val="0"/>
              <w:spacing w:before="100" w:beforeAutospacing="1" w:after="100" w:afterAutospacing="1"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white"/>
                <w:lang w:val="en-US" w:eastAsia="zh-CN" w:bidi="ar-SA"/>
              </w:rPr>
              <w:t>采购额≤100万元</w:t>
            </w:r>
          </w:p>
        </w:tc>
        <w:tc>
          <w:tcPr>
            <w:tcW w:w="14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063" w:type="dxa"/>
            <w:tcBorders>
              <w:top w:val="single" w:color="auto" w:sz="4" w:space="0"/>
              <w:left w:val="single" w:color="auto" w:sz="4" w:space="0"/>
              <w:bottom w:val="single" w:color="auto" w:sz="4" w:space="0"/>
              <w:right w:val="single" w:color="auto" w:sz="4" w:space="0"/>
            </w:tcBorders>
            <w:noWrap w:val="0"/>
            <w:vAlign w:val="top"/>
          </w:tcPr>
          <w:p>
            <w:pPr>
              <w:widowControl w:val="0"/>
              <w:bidi w:val="0"/>
              <w:spacing w:before="100" w:beforeAutospacing="1" w:after="100" w:afterAutospacing="1"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white"/>
                <w:lang w:val="en-US" w:eastAsia="zh-CN" w:bidi="ar-SA"/>
              </w:rPr>
              <w:t>100万元＜采购额≤500万元</w:t>
            </w:r>
          </w:p>
        </w:tc>
        <w:tc>
          <w:tcPr>
            <w:tcW w:w="14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063" w:type="dxa"/>
            <w:tcBorders>
              <w:top w:val="single" w:color="auto" w:sz="4" w:space="0"/>
              <w:left w:val="single" w:color="auto" w:sz="4" w:space="0"/>
              <w:bottom w:val="single" w:color="auto" w:sz="4" w:space="0"/>
              <w:right w:val="single" w:color="auto" w:sz="4" w:space="0"/>
            </w:tcBorders>
            <w:noWrap w:val="0"/>
            <w:vAlign w:val="top"/>
          </w:tcPr>
          <w:p>
            <w:pPr>
              <w:widowControl w:val="0"/>
              <w:bidi w:val="0"/>
              <w:spacing w:before="100" w:beforeAutospacing="1" w:after="100" w:afterAutospacing="1"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highlight w:val="white"/>
                <w:lang w:val="en-US" w:eastAsia="zh-CN" w:bidi="ar-SA"/>
              </w:rPr>
              <w:t>500万元＜采购额≤1000万元</w:t>
            </w:r>
          </w:p>
        </w:tc>
        <w:tc>
          <w:tcPr>
            <w:tcW w:w="14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rPr>
              <w:t>0.8%</w:t>
            </w:r>
          </w:p>
        </w:tc>
      </w:tr>
    </w:tbl>
    <w:p>
      <w:pPr>
        <w:pStyle w:val="2"/>
        <w:rPr>
          <w:color w:val="auto"/>
        </w:rPr>
      </w:pPr>
      <w:r>
        <w:rPr>
          <w:rFonts w:hint="eastAsia" w:ascii="宋体" w:hAnsi="宋体" w:eastAsia="宋体" w:cs="宋体"/>
          <w:color w:val="auto"/>
          <w:sz w:val="24"/>
          <w:szCs w:val="24"/>
          <w:lang w:eastAsia="zh-CN"/>
        </w:rPr>
        <w:t>注：采购额即成交价。</w:t>
      </w:r>
    </w:p>
    <w:p>
      <w:pPr>
        <w:pStyle w:val="9"/>
        <w:snapToGrid w:val="0"/>
        <w:spacing w:line="360" w:lineRule="auto"/>
        <w:ind w:left="2" w:leftChars="1" w:firstLine="482" w:firstLineChars="200"/>
        <w:rPr>
          <w:rFonts w:hAnsi="宋体" w:cs="宋体"/>
          <w:b/>
          <w:color w:val="auto"/>
          <w:sz w:val="24"/>
        </w:rPr>
      </w:pPr>
      <w:r>
        <w:rPr>
          <w:rFonts w:hint="eastAsia" w:hAnsi="宋体" w:cs="宋体"/>
          <w:b/>
          <w:color w:val="auto"/>
          <w:sz w:val="24"/>
        </w:rPr>
        <w:t>（四）特别说明</w:t>
      </w:r>
    </w:p>
    <w:p>
      <w:pPr>
        <w:pStyle w:val="9"/>
        <w:snapToGrid w:val="0"/>
        <w:spacing w:line="360" w:lineRule="auto"/>
        <w:ind w:left="2" w:leftChars="1" w:firstLine="480" w:firstLineChars="200"/>
        <w:rPr>
          <w:rFonts w:hAnsi="宋体" w:cs="宋体"/>
          <w:color w:val="auto"/>
          <w:sz w:val="24"/>
        </w:rPr>
      </w:pPr>
      <w:r>
        <w:rPr>
          <w:rFonts w:hint="eastAsia" w:hAnsi="宋体" w:cs="宋体"/>
          <w:color w:val="auto"/>
          <w:sz w:val="24"/>
        </w:rPr>
        <w:t>1、投标人投标所使用的资格、信誉、荣誉、业绩与企业认证必须为本法人所拥有。投标人投标所使用的采购项目实施人员必须为本法人员工（指本法人或控股公司正式员工）。</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rPr>
        <w:tab/>
      </w:r>
    </w:p>
    <w:p>
      <w:pPr>
        <w:pStyle w:val="21"/>
        <w:snapToGrid w:val="0"/>
        <w:spacing w:line="360" w:lineRule="auto"/>
        <w:ind w:firstLineChars="0"/>
        <w:rPr>
          <w:rFonts w:ascii="宋体" w:hAnsi="宋体" w:cs="宋体"/>
          <w:color w:val="auto"/>
          <w:sz w:val="24"/>
          <w:szCs w:val="24"/>
        </w:rPr>
      </w:pPr>
      <w:r>
        <w:rPr>
          <w:rFonts w:hint="eastAsia" w:ascii="宋体" w:hAnsi="宋体" w:cs="宋体"/>
          <w:color w:val="auto"/>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4、投标人不得相互串通投标报价，不得妨碍其他投标人的公平竞争，不得损害采购人或其他投标人的合法权益，投标人不得以向采购人、评标委员会成员行贿或者采取其他不正当手段谋取中标。</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5、为采购项目提供整体设计、规范编制或者项目管理、监理、检测等服务的供应商，不得再参加该采购项目的其他采购活动。</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6、投标文件格式中的表格式样可以根据项目差别做适当调整,但应当保持表格样式基本形态不变。</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7、单位负责人为同一人或者存在直接控股、管理关系的不同供应商，不得参加同一合同项下的政府采购活动。</w:t>
      </w:r>
    </w:p>
    <w:p>
      <w:pPr>
        <w:pStyle w:val="3"/>
        <w:keepNext w:val="0"/>
        <w:keepLines w:val="0"/>
        <w:tabs>
          <w:tab w:val="left" w:pos="851"/>
        </w:tabs>
        <w:autoSpaceDE w:val="0"/>
        <w:autoSpaceDN w:val="0"/>
        <w:adjustRightInd w:val="0"/>
        <w:snapToGrid w:val="0"/>
        <w:spacing w:before="0" w:after="0" w:line="360" w:lineRule="auto"/>
        <w:ind w:firstLine="480" w:firstLineChars="200"/>
        <w:rPr>
          <w:rFonts w:ascii="宋体" w:hAnsi="宋体" w:cs="宋体"/>
          <w:b w:val="0"/>
          <w:bCs w:val="0"/>
          <w:color w:val="auto"/>
          <w:sz w:val="24"/>
          <w:szCs w:val="24"/>
        </w:rPr>
      </w:pPr>
      <w:r>
        <w:rPr>
          <w:rFonts w:hint="eastAsia" w:ascii="宋体" w:hAnsi="宋体" w:cs="宋体"/>
          <w:b w:val="0"/>
          <w:bCs w:val="0"/>
          <w:color w:val="auto"/>
          <w:sz w:val="24"/>
          <w:szCs w:val="24"/>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b/>
          <w:color w:val="auto"/>
          <w:kern w:val="0"/>
          <w:sz w:val="24"/>
        </w:rPr>
      </w:pPr>
      <w:r>
        <w:rPr>
          <w:rFonts w:hint="eastAsia" w:ascii="宋体" w:hAnsi="宋体" w:cs="宋体"/>
          <w:b/>
          <w:color w:val="auto"/>
          <w:kern w:val="0"/>
          <w:sz w:val="24"/>
        </w:rPr>
        <w:t>二、招标文件</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 xml:space="preserve">   （一）招标文件由招标文件总目录所列内容组成。</w:t>
      </w:r>
    </w:p>
    <w:p>
      <w:pPr>
        <w:autoSpaceDE w:val="0"/>
        <w:autoSpaceDN w:val="0"/>
        <w:adjustRightInd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（二）招标文件的澄清或修改</w:t>
      </w:r>
    </w:p>
    <w:p>
      <w:pPr>
        <w:autoSpaceDE w:val="0"/>
        <w:autoSpaceDN w:val="0"/>
        <w:adjustRightInd w:val="0"/>
        <w:spacing w:line="360" w:lineRule="auto"/>
        <w:ind w:firstLine="420" w:firstLineChars="175"/>
        <w:rPr>
          <w:rFonts w:ascii="宋体" w:hAnsi="宋体" w:cs="宋体"/>
          <w:color w:val="auto"/>
          <w:kern w:val="0"/>
          <w:sz w:val="24"/>
        </w:rPr>
      </w:pPr>
      <w:r>
        <w:rPr>
          <w:rFonts w:hint="eastAsia" w:ascii="宋体" w:hAnsi="宋体" w:cs="宋体"/>
          <w:color w:val="auto"/>
          <w:kern w:val="0"/>
          <w:sz w:val="24"/>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宋体" w:hAnsi="宋体" w:cs="宋体"/>
          <w:color w:val="auto"/>
          <w:kern w:val="0"/>
          <w:sz w:val="24"/>
        </w:rPr>
      </w:pPr>
      <w:r>
        <w:rPr>
          <w:rFonts w:hint="eastAsia" w:ascii="宋体" w:hAnsi="宋体" w:cs="宋体"/>
          <w:color w:val="auto"/>
          <w:kern w:val="0"/>
          <w:sz w:val="24"/>
        </w:rPr>
        <w:t>2、投标人在规定的时间内未对招标文件提出疑问、质疑或要求澄清的，将视其为无异议。对招标文件中描述有歧义或前后不一致的地方，评标委员会有权进行评判，但对同一条款的评判应适用于每个投标人。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360" w:lineRule="auto"/>
        <w:rPr>
          <w:rFonts w:ascii="宋体" w:hAnsi="宋体" w:cs="宋体"/>
          <w:b/>
          <w:color w:val="auto"/>
          <w:kern w:val="0"/>
          <w:sz w:val="24"/>
        </w:rPr>
      </w:pPr>
      <w:r>
        <w:rPr>
          <w:rFonts w:hint="eastAsia" w:ascii="宋体" w:hAnsi="宋体" w:cs="宋体"/>
          <w:b/>
          <w:color w:val="auto"/>
          <w:kern w:val="0"/>
          <w:sz w:val="24"/>
        </w:rPr>
        <w:t xml:space="preserve"> 三、投标文件</w:t>
      </w:r>
    </w:p>
    <w:p>
      <w:pPr>
        <w:autoSpaceDE w:val="0"/>
        <w:autoSpaceDN w:val="0"/>
        <w:adjustRightInd w:val="0"/>
        <w:spacing w:line="360" w:lineRule="auto"/>
        <w:ind w:firstLine="482" w:firstLineChars="200"/>
        <w:rPr>
          <w:rFonts w:ascii="宋体" w:hAnsi="宋体" w:cs="宋体"/>
          <w:b/>
          <w:bCs/>
          <w:color w:val="auto"/>
          <w:kern w:val="0"/>
          <w:sz w:val="24"/>
        </w:rPr>
      </w:pPr>
      <w:r>
        <w:rPr>
          <w:rFonts w:hint="eastAsia" w:ascii="宋体" w:hAnsi="宋体" w:cs="宋体"/>
          <w:b/>
          <w:color w:val="auto"/>
          <w:sz w:val="24"/>
          <w:lang w:val="zh-CN"/>
        </w:rPr>
        <w:t>（一）</w:t>
      </w:r>
      <w:r>
        <w:rPr>
          <w:rFonts w:hint="eastAsia" w:ascii="宋体" w:hAnsi="宋体" w:cs="宋体"/>
          <w:b/>
          <w:bCs/>
          <w:color w:val="auto"/>
          <w:kern w:val="0"/>
          <w:sz w:val="24"/>
        </w:rPr>
        <w:t>投标文件的组成</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kern w:val="0"/>
          <w:sz w:val="24"/>
        </w:rPr>
        <w:t xml:space="preserve">  投标人接到招标文件后，按照采购组织机构的要求提供：资格证明文件、商务与技术文件和报价文件。</w:t>
      </w:r>
      <w:r>
        <w:rPr>
          <w:rFonts w:hint="eastAsia" w:ascii="宋体" w:hAnsi="宋体" w:cs="宋体"/>
          <w:color w:val="auto"/>
          <w:kern w:val="0"/>
          <w:sz w:val="24"/>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82" w:firstLineChars="200"/>
        <w:rPr>
          <w:rFonts w:ascii="宋体" w:hAnsi="宋体" w:cs="宋体"/>
          <w:color w:val="auto"/>
          <w:kern w:val="0"/>
          <w:sz w:val="24"/>
        </w:rPr>
      </w:pPr>
      <w:r>
        <w:rPr>
          <w:rFonts w:hint="eastAsia" w:ascii="宋体" w:hAnsi="宋体" w:cs="宋体"/>
          <w:b/>
          <w:color w:val="auto"/>
          <w:sz w:val="24"/>
        </w:rPr>
        <w:t>▲1、资格证明文件的组成：</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投标声明书；</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授权委托书（法定代表人亲自办理投标事宜的，则无需提交)；</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法人或者其他组织的营业执照等证明文件，自然人的身份证明；</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财务状况报告，依法缴纳税收和社会保障资金的相关材料（完税凭证或税务部门出具的证明，新成立单位出具银行资信证明;缴纳凭证或人社部门出具的证明）；</w:t>
      </w:r>
    </w:p>
    <w:p>
      <w:pPr>
        <w:widowControl/>
        <w:numPr>
          <w:ilvl w:val="0"/>
          <w:numId w:val="4"/>
        </w:numPr>
        <w:spacing w:line="360" w:lineRule="auto"/>
        <w:ind w:right="60" w:firstLine="472" w:firstLineChars="197"/>
        <w:jc w:val="left"/>
        <w:outlineLvl w:val="0"/>
        <w:rPr>
          <w:rFonts w:ascii="宋体" w:hAnsi="宋体" w:cs="宋体"/>
          <w:color w:val="auto"/>
          <w:sz w:val="24"/>
        </w:rPr>
      </w:pPr>
      <w:r>
        <w:rPr>
          <w:rFonts w:hint="eastAsia" w:ascii="宋体" w:hAnsi="宋体" w:cs="宋体"/>
          <w:color w:val="auto"/>
          <w:sz w:val="24"/>
        </w:rPr>
        <w:t>提供采购公告中符合供应商特定条件的有效资质证书复印件（投标供应商特定条件中有要求的必须提供），以及需要说明的其他资料；</w:t>
      </w:r>
    </w:p>
    <w:p>
      <w:pPr>
        <w:snapToGrid w:val="0"/>
        <w:spacing w:line="360" w:lineRule="auto"/>
        <w:ind w:firstLine="482" w:firstLineChars="200"/>
        <w:rPr>
          <w:rFonts w:ascii="宋体" w:hAnsi="宋体" w:cs="宋体"/>
          <w:color w:val="auto"/>
          <w:sz w:val="24"/>
          <w:u w:val="single"/>
        </w:rPr>
      </w:pPr>
      <w:r>
        <w:rPr>
          <w:rFonts w:hint="eastAsia" w:ascii="宋体" w:hAnsi="宋体" w:cs="宋体"/>
          <w:b/>
          <w:color w:val="auto"/>
          <w:sz w:val="24"/>
        </w:rPr>
        <w:t>2、商务与技术文件的组成：</w:t>
      </w:r>
    </w:p>
    <w:p>
      <w:pPr>
        <w:pStyle w:val="5"/>
        <w:widowControl/>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（1）按照评标办法要求进行编制，并按要求提供相关证明资料。</w:t>
      </w:r>
    </w:p>
    <w:p>
      <w:pPr>
        <w:autoSpaceDE w:val="0"/>
        <w:autoSpaceDN w:val="0"/>
        <w:adjustRightInd w:val="0"/>
        <w:spacing w:line="360" w:lineRule="auto"/>
        <w:ind w:left="426" w:firstLine="65" w:firstLineChars="27"/>
        <w:rPr>
          <w:rFonts w:ascii="宋体" w:hAnsi="宋体" w:cs="宋体"/>
          <w:b/>
          <w:color w:val="auto"/>
          <w:kern w:val="0"/>
          <w:sz w:val="24"/>
        </w:rPr>
      </w:pPr>
      <w:r>
        <w:rPr>
          <w:rFonts w:hint="eastAsia" w:ascii="宋体" w:hAnsi="宋体" w:cs="宋体"/>
          <w:b/>
          <w:color w:val="auto"/>
          <w:kern w:val="0"/>
          <w:sz w:val="24"/>
        </w:rPr>
        <w:t>3、报价文件的组成</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（1）报价文件由开标一览表、报价明细表、产品适用政府采购政策情况表，以及投标人认为其他需要说明的内容组成。</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（2）此报价为投标人一次性报出唯一的最终价格，包含其它一切所要涉及到的费用，有选择的报价将被拒绝。</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w:t>
      </w:r>
      <w:r>
        <w:rPr>
          <w:rFonts w:hint="eastAsia" w:ascii="宋体" w:hAnsi="宋体" w:cs="宋体"/>
          <w:color w:val="auto"/>
          <w:kern w:val="0"/>
          <w:sz w:val="24"/>
        </w:rPr>
        <w:t>4</w:t>
      </w:r>
      <w:r>
        <w:rPr>
          <w:rFonts w:hint="eastAsia" w:ascii="宋体" w:hAnsi="宋体" w:cs="宋体"/>
          <w:color w:val="auto"/>
          <w:kern w:val="0"/>
          <w:sz w:val="24"/>
          <w:lang w:val="zh-CN"/>
        </w:rPr>
        <w:t>）</w:t>
      </w:r>
      <w:r>
        <w:rPr>
          <w:rFonts w:hint="eastAsia" w:ascii="宋体" w:hAnsi="宋体" w:cs="宋体"/>
          <w:color w:val="auto"/>
          <w:kern w:val="0"/>
          <w:sz w:val="24"/>
        </w:rPr>
        <w:t>政府采购优惠政策相关资料、产品适用政府采购政策情况表（如有）。</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kern w:val="0"/>
          <w:sz w:val="24"/>
        </w:rPr>
        <w:t>6</w:t>
      </w:r>
      <w:r>
        <w:rPr>
          <w:rFonts w:hint="eastAsia" w:ascii="宋体" w:hAnsi="宋体" w:cs="宋体"/>
          <w:color w:val="auto"/>
          <w:sz w:val="24"/>
        </w:rPr>
        <w:t>）投标报价应按招标文件中相关附表格式填写。</w:t>
      </w:r>
    </w:p>
    <w:p>
      <w:pPr>
        <w:numPr>
          <w:ilvl w:val="0"/>
          <w:numId w:val="5"/>
        </w:numPr>
        <w:rPr>
          <w:rFonts w:ascii="宋体" w:hAnsi="宋体" w:cs="宋体"/>
          <w:b/>
          <w:bCs/>
          <w:color w:val="auto"/>
          <w:kern w:val="0"/>
          <w:sz w:val="24"/>
        </w:rPr>
      </w:pPr>
      <w:r>
        <w:rPr>
          <w:rFonts w:hint="eastAsia" w:ascii="宋体" w:hAnsi="宋体" w:cs="宋体"/>
          <w:b/>
          <w:bCs/>
          <w:color w:val="auto"/>
          <w:kern w:val="0"/>
          <w:sz w:val="24"/>
        </w:rPr>
        <w:t>投标文件的制作、封装及递交要求</w:t>
      </w:r>
    </w:p>
    <w:p>
      <w:pPr>
        <w:autoSpaceDE w:val="0"/>
        <w:autoSpaceDN w:val="0"/>
        <w:adjustRightInd w:val="0"/>
        <w:spacing w:line="360" w:lineRule="auto"/>
        <w:ind w:firstLine="480"/>
        <w:rPr>
          <w:rFonts w:ascii="宋体" w:hAnsi="宋体" w:cs="宋体"/>
          <w:b/>
          <w:bCs/>
          <w:color w:val="auto"/>
          <w:sz w:val="24"/>
        </w:rPr>
      </w:pPr>
      <w:r>
        <w:rPr>
          <w:rFonts w:hint="eastAsia" w:ascii="宋体" w:hAnsi="宋体" w:cs="宋体"/>
          <w:b/>
          <w:bCs/>
          <w:color w:val="auto"/>
          <w:sz w:val="24"/>
        </w:rPr>
        <w:t>1、投标文件的制作要求</w:t>
      </w:r>
    </w:p>
    <w:p>
      <w:pPr>
        <w:autoSpaceDE w:val="0"/>
        <w:autoSpaceDN w:val="0"/>
        <w:adjustRightInd w:val="0"/>
        <w:spacing w:line="360" w:lineRule="auto"/>
        <w:ind w:firstLine="480"/>
        <w:rPr>
          <w:rFonts w:ascii="宋体" w:hAnsi="宋体" w:cs="宋体"/>
          <w:color w:val="auto"/>
          <w:kern w:val="0"/>
          <w:sz w:val="24"/>
        </w:rPr>
      </w:pPr>
      <w:r>
        <w:rPr>
          <w:rFonts w:hint="eastAsia" w:ascii="宋体" w:hAnsi="宋体" w:cs="宋体"/>
          <w:color w:val="auto"/>
          <w:sz w:val="24"/>
        </w:rPr>
        <w:t>（1）投标人应按照投标文件组成内容及项目招标需求制作投标文件，</w:t>
      </w:r>
      <w:r>
        <w:rPr>
          <w:rFonts w:hint="eastAsia" w:ascii="宋体" w:hAnsi="宋体" w:cs="宋体"/>
          <w:color w:val="auto"/>
          <w:kern w:val="0"/>
          <w:sz w:val="24"/>
        </w:rPr>
        <w:t>不按招标文件要求制作投标文件的将视情处理（拒收、扣分等），由此产生的责任由投标人自行承担。</w:t>
      </w:r>
    </w:p>
    <w:p>
      <w:pPr>
        <w:autoSpaceDE w:val="0"/>
        <w:autoSpaceDN w:val="0"/>
        <w:adjustRightInd w:val="0"/>
        <w:spacing w:line="360" w:lineRule="auto"/>
        <w:ind w:firstLine="480" w:firstLineChars="200"/>
        <w:rPr>
          <w:rFonts w:ascii="宋体" w:hAnsi="宋体" w:cs="宋体"/>
          <w:color w:val="auto"/>
          <w:kern w:val="0"/>
          <w:sz w:val="24"/>
          <w:lang w:val="zh-CN"/>
        </w:rPr>
      </w:pPr>
      <w:r>
        <w:rPr>
          <w:rFonts w:hint="eastAsia" w:ascii="宋体" w:hAnsi="宋体" w:cs="宋体"/>
          <w:color w:val="auto"/>
          <w:sz w:val="24"/>
        </w:rPr>
        <w:t>（2）投标人应对所提供的全部资料的真实性承担法律责任，</w:t>
      </w:r>
      <w:r>
        <w:rPr>
          <w:rFonts w:hint="eastAsia" w:ascii="宋体" w:hAnsi="宋体" w:cs="宋体"/>
          <w:color w:val="auto"/>
          <w:kern w:val="0"/>
          <w:sz w:val="24"/>
          <w:lang w:val="zh-CN"/>
        </w:rPr>
        <w:t>投标文件内容中有要求盖章或签字的地方，必须加盖投标人的公章以及法定代表人或全权代表盖章或签字。</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lang w:val="zh-CN"/>
        </w:rPr>
        <w:t>（</w:t>
      </w:r>
      <w:r>
        <w:rPr>
          <w:rFonts w:hint="eastAsia" w:ascii="宋体" w:hAnsi="宋体" w:cs="宋体"/>
          <w:color w:val="auto"/>
          <w:kern w:val="0"/>
          <w:sz w:val="24"/>
        </w:rPr>
        <w:t>3</w:t>
      </w:r>
      <w:r>
        <w:rPr>
          <w:rFonts w:hint="eastAsia" w:ascii="宋体" w:hAnsi="宋体" w:cs="宋体"/>
          <w:color w:val="auto"/>
          <w:kern w:val="0"/>
          <w:sz w:val="24"/>
          <w:lang w:val="zh-CN"/>
        </w:rPr>
        <w:t>）</w:t>
      </w:r>
      <w:r>
        <w:rPr>
          <w:rFonts w:hint="eastAsia" w:ascii="宋体" w:hAnsi="宋体" w:cs="宋体"/>
          <w:color w:val="auto"/>
          <w:sz w:val="24"/>
        </w:rPr>
        <w:t>投标文件以及投标人与采购组织机构就有关投标事宜的所有来往函电，均应以中文汉语书写。除签字、盖章、专用名称等特殊情形外，以中文汉语以外的文字表述的投标文件视同未提供。</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sz w:val="24"/>
        </w:rPr>
        <w:t>（5）若投标人不按招标文件的要求提供资格审查材料，其风险由投标人自行承担。</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kern w:val="0"/>
          <w:sz w:val="24"/>
        </w:rPr>
        <w:t>（6）</w:t>
      </w:r>
      <w:r>
        <w:rPr>
          <w:rFonts w:hint="eastAsia" w:ascii="宋体" w:hAnsi="宋体" w:cs="宋体"/>
          <w:color w:val="auto"/>
          <w:sz w:val="24"/>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cs="宋体"/>
          <w:b/>
          <w:bCs/>
          <w:color w:val="auto"/>
          <w:sz w:val="24"/>
        </w:rPr>
      </w:pPr>
      <w:r>
        <w:rPr>
          <w:rFonts w:hint="eastAsia" w:ascii="宋体" w:hAnsi="宋体" w:cs="宋体"/>
          <w:b/>
          <w:bCs/>
          <w:color w:val="auto"/>
          <w:sz w:val="24"/>
        </w:rPr>
        <w:t>2、投标文件的封装要求</w:t>
      </w:r>
    </w:p>
    <w:p>
      <w:pPr>
        <w:autoSpaceDE w:val="0"/>
        <w:autoSpaceDN w:val="0"/>
        <w:adjustRightInd w:val="0"/>
        <w:spacing w:line="360" w:lineRule="auto"/>
        <w:ind w:firstLine="475" w:firstLineChars="198"/>
        <w:rPr>
          <w:rFonts w:ascii="宋体" w:hAnsi="宋体" w:cs="宋体"/>
          <w:color w:val="auto"/>
          <w:sz w:val="24"/>
        </w:rPr>
      </w:pPr>
      <w:r>
        <w:rPr>
          <w:rFonts w:hint="eastAsia" w:ascii="宋体" w:hAnsi="宋体" w:cs="宋体"/>
          <w:color w:val="auto"/>
          <w:sz w:val="24"/>
        </w:rPr>
        <w:t>（1）投标文件份数：</w:t>
      </w:r>
      <w:r>
        <w:rPr>
          <w:rFonts w:hint="eastAsia" w:ascii="宋体" w:hAnsi="宋体" w:cs="宋体"/>
          <w:bCs/>
          <w:color w:val="auto"/>
          <w:sz w:val="24"/>
          <w:lang w:val="zh-CN"/>
        </w:rPr>
        <w:t>资格证明文件、商务与技术文件、报价文件必须分别编制并分开单独装订成册：资格证明文件共</w:t>
      </w:r>
      <w:r>
        <w:rPr>
          <w:rFonts w:hint="eastAsia" w:ascii="宋体" w:hAnsi="宋体" w:cs="宋体"/>
          <w:bCs/>
          <w:color w:val="auto"/>
          <w:sz w:val="24"/>
          <w:u w:val="single"/>
        </w:rPr>
        <w:t>6</w:t>
      </w:r>
      <w:r>
        <w:rPr>
          <w:rFonts w:hint="eastAsia" w:ascii="宋体" w:hAnsi="宋体" w:cs="宋体"/>
          <w:bCs/>
          <w:color w:val="auto"/>
          <w:sz w:val="24"/>
          <w:lang w:val="zh-CN"/>
        </w:rPr>
        <w:t>份（</w:t>
      </w:r>
      <w:r>
        <w:rPr>
          <w:rFonts w:hint="eastAsia" w:ascii="宋体" w:hAnsi="宋体" w:cs="宋体"/>
          <w:bCs/>
          <w:color w:val="auto"/>
          <w:sz w:val="24"/>
          <w:u w:val="single"/>
        </w:rPr>
        <w:t>1</w:t>
      </w:r>
      <w:r>
        <w:rPr>
          <w:rFonts w:hint="eastAsia" w:ascii="宋体" w:hAnsi="宋体" w:cs="宋体"/>
          <w:bCs/>
          <w:color w:val="auto"/>
          <w:sz w:val="24"/>
          <w:lang w:val="zh-CN"/>
        </w:rPr>
        <w:t>正本</w:t>
      </w:r>
      <w:r>
        <w:rPr>
          <w:rFonts w:hint="eastAsia" w:ascii="宋体" w:hAnsi="宋体" w:cs="宋体"/>
          <w:bCs/>
          <w:color w:val="auto"/>
          <w:sz w:val="24"/>
          <w:u w:val="single"/>
        </w:rPr>
        <w:t>5</w:t>
      </w:r>
      <w:r>
        <w:rPr>
          <w:rFonts w:hint="eastAsia" w:ascii="宋体" w:hAnsi="宋体" w:cs="宋体"/>
          <w:bCs/>
          <w:color w:val="auto"/>
          <w:sz w:val="24"/>
          <w:lang w:val="zh-CN"/>
        </w:rPr>
        <w:t>副本，封装成一袋），商务与技术文件共</w:t>
      </w:r>
      <w:r>
        <w:rPr>
          <w:rFonts w:hint="eastAsia" w:ascii="宋体" w:hAnsi="宋体" w:cs="宋体"/>
          <w:bCs/>
          <w:color w:val="auto"/>
          <w:sz w:val="24"/>
          <w:u w:val="single"/>
        </w:rPr>
        <w:t>6</w:t>
      </w:r>
      <w:r>
        <w:rPr>
          <w:rFonts w:hint="eastAsia" w:ascii="宋体" w:hAnsi="宋体" w:cs="宋体"/>
          <w:bCs/>
          <w:color w:val="auto"/>
          <w:sz w:val="24"/>
          <w:lang w:val="zh-CN"/>
        </w:rPr>
        <w:t>份（</w:t>
      </w:r>
      <w:r>
        <w:rPr>
          <w:rFonts w:hint="eastAsia" w:ascii="宋体" w:hAnsi="宋体" w:cs="宋体"/>
          <w:bCs/>
          <w:color w:val="auto"/>
          <w:sz w:val="24"/>
          <w:u w:val="single"/>
        </w:rPr>
        <w:t>1</w:t>
      </w:r>
      <w:r>
        <w:rPr>
          <w:rFonts w:hint="eastAsia" w:ascii="宋体" w:hAnsi="宋体" w:cs="宋体"/>
          <w:bCs/>
          <w:color w:val="auto"/>
          <w:sz w:val="24"/>
          <w:lang w:val="zh-CN"/>
        </w:rPr>
        <w:t>正本</w:t>
      </w:r>
      <w:r>
        <w:rPr>
          <w:rFonts w:hint="eastAsia" w:ascii="宋体" w:hAnsi="宋体" w:cs="宋体"/>
          <w:bCs/>
          <w:color w:val="auto"/>
          <w:sz w:val="24"/>
          <w:u w:val="single"/>
        </w:rPr>
        <w:t>5</w:t>
      </w:r>
      <w:r>
        <w:rPr>
          <w:rFonts w:hint="eastAsia" w:ascii="宋体" w:hAnsi="宋体" w:cs="宋体"/>
          <w:bCs/>
          <w:color w:val="auto"/>
          <w:sz w:val="24"/>
          <w:lang w:val="zh-CN"/>
        </w:rPr>
        <w:t>副本，</w:t>
      </w:r>
      <w:r>
        <w:rPr>
          <w:rFonts w:hint="eastAsia" w:ascii="宋体" w:hAnsi="宋体" w:cs="宋体"/>
          <w:bCs/>
          <w:color w:val="auto"/>
          <w:sz w:val="24"/>
        </w:rPr>
        <w:t>视情</w:t>
      </w:r>
      <w:r>
        <w:rPr>
          <w:rFonts w:hint="eastAsia" w:ascii="宋体" w:hAnsi="宋体" w:cs="宋体"/>
          <w:bCs/>
          <w:color w:val="auto"/>
          <w:sz w:val="24"/>
          <w:lang w:val="zh-CN"/>
        </w:rPr>
        <w:t>封装成一袋或多袋），报价文件共</w:t>
      </w:r>
      <w:r>
        <w:rPr>
          <w:rFonts w:hint="eastAsia" w:ascii="宋体" w:hAnsi="宋体" w:cs="宋体"/>
          <w:bCs/>
          <w:color w:val="auto"/>
          <w:sz w:val="24"/>
          <w:u w:val="single"/>
        </w:rPr>
        <w:t>3</w:t>
      </w:r>
      <w:r>
        <w:rPr>
          <w:rFonts w:hint="eastAsia" w:ascii="宋体" w:hAnsi="宋体" w:cs="宋体"/>
          <w:bCs/>
          <w:color w:val="auto"/>
          <w:sz w:val="24"/>
          <w:lang w:val="zh-CN"/>
        </w:rPr>
        <w:t>份（</w:t>
      </w:r>
      <w:r>
        <w:rPr>
          <w:rFonts w:hint="eastAsia" w:ascii="宋体" w:hAnsi="宋体" w:cs="宋体"/>
          <w:bCs/>
          <w:color w:val="auto"/>
          <w:sz w:val="24"/>
          <w:u w:val="single"/>
        </w:rPr>
        <w:t>1</w:t>
      </w:r>
      <w:r>
        <w:rPr>
          <w:rFonts w:hint="eastAsia" w:ascii="宋体" w:hAnsi="宋体" w:cs="宋体"/>
          <w:bCs/>
          <w:color w:val="auto"/>
          <w:sz w:val="24"/>
          <w:lang w:val="zh-CN"/>
        </w:rPr>
        <w:t>正本</w:t>
      </w:r>
      <w:r>
        <w:rPr>
          <w:rFonts w:hint="eastAsia" w:ascii="宋体" w:hAnsi="宋体" w:cs="宋体"/>
          <w:bCs/>
          <w:color w:val="auto"/>
          <w:sz w:val="24"/>
          <w:u w:val="single"/>
        </w:rPr>
        <w:t xml:space="preserve"> 2 </w:t>
      </w:r>
      <w:r>
        <w:rPr>
          <w:rFonts w:hint="eastAsia" w:ascii="宋体" w:hAnsi="宋体" w:cs="宋体"/>
          <w:bCs/>
          <w:color w:val="auto"/>
          <w:sz w:val="24"/>
        </w:rPr>
        <w:t>副本</w:t>
      </w:r>
      <w:r>
        <w:rPr>
          <w:rFonts w:hint="eastAsia" w:ascii="宋体" w:hAnsi="宋体" w:cs="宋体"/>
          <w:bCs/>
          <w:color w:val="auto"/>
          <w:sz w:val="24"/>
          <w:lang w:val="zh-CN"/>
        </w:rPr>
        <w:t>，封装成一袋）。投标文件的正本封面应注明“正本”字样</w:t>
      </w:r>
      <w:r>
        <w:rPr>
          <w:rFonts w:hint="eastAsia" w:ascii="宋体" w:hAnsi="宋体" w:cs="宋体"/>
          <w:bCs/>
          <w:color w:val="auto"/>
          <w:sz w:val="24"/>
        </w:rPr>
        <w:t>(未注明的由采购人随机抽取一本作为正本)</w:t>
      </w:r>
      <w:r>
        <w:rPr>
          <w:rFonts w:hint="eastAsia" w:ascii="宋体" w:hAnsi="宋体" w:cs="宋体"/>
          <w:bCs/>
          <w:color w:val="auto"/>
          <w:sz w:val="24"/>
          <w:lang w:val="zh-CN"/>
        </w:rPr>
        <w:t>，副本可以采用正本的复印件。</w:t>
      </w:r>
      <w:r>
        <w:rPr>
          <w:rFonts w:hint="eastAsia" w:ascii="宋体" w:hAnsi="宋体" w:cs="宋体"/>
          <w:color w:val="auto"/>
          <w:sz w:val="24"/>
        </w:rPr>
        <w:t>除报价文件外其余一律不准出现数字报价。如有不同标段，请按标段号分别装订，密封要求同上。</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（2）所有投标资料按投标文件的组成所列内容及顺序装订成册，</w:t>
      </w:r>
      <w:r>
        <w:rPr>
          <w:rFonts w:hint="eastAsia" w:ascii="宋体" w:hAnsi="宋体" w:cs="宋体"/>
          <w:color w:val="auto"/>
          <w:sz w:val="24"/>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（3）请在密封袋的封口处应有投标单位公章或投标全权代表签字。封皮上写明项目编号、标段、招标项目名称、投标人名称，并注明“投标文件名称（资格证明文件、</w:t>
      </w:r>
      <w:r>
        <w:rPr>
          <w:rFonts w:hint="eastAsia" w:ascii="宋体" w:hAnsi="宋体" w:cs="宋体"/>
          <w:bCs/>
          <w:color w:val="auto"/>
          <w:sz w:val="24"/>
          <w:lang w:val="zh-CN"/>
        </w:rPr>
        <w:t>商务与技术文件</w:t>
      </w:r>
      <w:r>
        <w:rPr>
          <w:rFonts w:hint="eastAsia" w:ascii="宋体" w:hAnsi="宋体" w:cs="宋体"/>
          <w:color w:val="auto"/>
          <w:kern w:val="0"/>
          <w:sz w:val="24"/>
        </w:rPr>
        <w:t>和报价文件）”、“开标时启封”字样，未按上述要求密封及加写标记，采购组织机构对投标文件的误投和提前启封不负责任。</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（4）项目如分标段，各标段投标文件必须分开编制，并按上述份数要求单独密封包装。</w:t>
      </w:r>
    </w:p>
    <w:p>
      <w:pPr>
        <w:autoSpaceDE w:val="0"/>
        <w:autoSpaceDN w:val="0"/>
        <w:adjustRightIn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（5）</w:t>
      </w:r>
      <w:r>
        <w:rPr>
          <w:rFonts w:hint="eastAsia" w:ascii="宋体" w:hAnsi="宋体" w:cs="宋体"/>
          <w:color w:val="auto"/>
          <w:kern w:val="0"/>
          <w:sz w:val="24"/>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cs="宋体"/>
          <w:color w:val="auto"/>
          <w:sz w:val="24"/>
        </w:rPr>
      </w:pPr>
      <w:r>
        <w:rPr>
          <w:rFonts w:hint="eastAsia" w:ascii="宋体" w:hAnsi="宋体" w:cs="宋体"/>
          <w:color w:val="auto"/>
          <w:kern w:val="0"/>
          <w:sz w:val="24"/>
        </w:rPr>
        <w:t>3、</w:t>
      </w:r>
      <w:r>
        <w:rPr>
          <w:rFonts w:hint="eastAsia" w:ascii="宋体" w:hAnsi="宋体" w:cs="宋体"/>
          <w:color w:val="auto"/>
          <w:sz w:val="24"/>
        </w:rPr>
        <w:t>投标文件的递交要求</w:t>
      </w:r>
    </w:p>
    <w:p>
      <w:pPr>
        <w:tabs>
          <w:tab w:val="left" w:pos="1418"/>
        </w:tabs>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hAnsi="宋体" w:cs="宋体"/>
          <w:color w:val="auto"/>
          <w:kern w:val="0"/>
          <w:sz w:val="24"/>
        </w:rPr>
      </w:pPr>
      <w:r>
        <w:rPr>
          <w:rFonts w:hint="eastAsia" w:ascii="宋体" w:hAnsi="宋体" w:cs="宋体"/>
          <w:color w:val="auto"/>
          <w:kern w:val="0"/>
          <w:sz w:val="24"/>
        </w:rPr>
        <w:t>截止时间以前将书面的修改文件或撤消通知送达采购组织机构。</w:t>
      </w:r>
    </w:p>
    <w:p>
      <w:pPr>
        <w:tabs>
          <w:tab w:val="left" w:pos="1418"/>
        </w:tabs>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宋体" w:hAnsi="宋体" w:cs="宋体"/>
          <w:b/>
          <w:color w:val="auto"/>
          <w:kern w:val="0"/>
          <w:sz w:val="24"/>
        </w:rPr>
      </w:pPr>
      <w:r>
        <w:rPr>
          <w:rFonts w:hint="eastAsia" w:ascii="宋体" w:hAnsi="宋体" w:cs="宋体"/>
          <w:b/>
          <w:color w:val="auto"/>
          <w:kern w:val="0"/>
          <w:sz w:val="24"/>
        </w:rPr>
        <w:t>（三）投标文件的有效期</w:t>
      </w:r>
    </w:p>
    <w:p>
      <w:pPr>
        <w:pStyle w:val="4"/>
        <w:tabs>
          <w:tab w:val="left" w:pos="454"/>
          <w:tab w:val="left" w:pos="720"/>
          <w:tab w:val="left" w:pos="1200"/>
        </w:tabs>
        <w:snapToGrid w:val="0"/>
        <w:spacing w:line="360" w:lineRule="auto"/>
        <w:ind w:left="0" w:firstLine="480" w:firstLineChars="200"/>
        <w:rPr>
          <w:rFonts w:ascii="宋体" w:hAnsi="宋体" w:cs="宋体"/>
          <w:color w:val="auto"/>
          <w:sz w:val="24"/>
          <w:lang w:val="en-GB"/>
        </w:rPr>
      </w:pPr>
      <w:r>
        <w:rPr>
          <w:rFonts w:hint="eastAsia" w:ascii="宋体" w:hAnsi="宋体" w:cs="宋体"/>
          <w:color w:val="auto"/>
          <w:sz w:val="24"/>
          <w:lang w:val="en-GB"/>
        </w:rPr>
        <w:t>自投标截止日起90天投标文件应保持有效。有效期不足的投标文件将被拒绝。</w:t>
      </w:r>
    </w:p>
    <w:p>
      <w:pPr>
        <w:pStyle w:val="4"/>
        <w:tabs>
          <w:tab w:val="left" w:pos="454"/>
          <w:tab w:val="left" w:pos="720"/>
          <w:tab w:val="left" w:pos="1200"/>
        </w:tabs>
        <w:snapToGrid w:val="0"/>
        <w:spacing w:line="360" w:lineRule="auto"/>
        <w:ind w:left="0" w:firstLine="480" w:firstLineChars="200"/>
        <w:rPr>
          <w:rFonts w:ascii="宋体" w:hAnsi="宋体" w:cs="宋体"/>
          <w:color w:val="auto"/>
          <w:sz w:val="24"/>
          <w:lang w:val="en-GB"/>
        </w:rPr>
      </w:pPr>
      <w:r>
        <w:rPr>
          <w:rFonts w:hint="eastAsia" w:ascii="宋体" w:hAnsi="宋体" w:cs="宋体"/>
          <w:color w:val="auto"/>
          <w:sz w:val="24"/>
          <w:lang w:val="en-GB"/>
        </w:rPr>
        <w:t>在特殊情况下，采购人可与投标人协商延长投标文件的有效期，这种要求和答复均以书面形式进行。</w:t>
      </w:r>
    </w:p>
    <w:p>
      <w:pPr>
        <w:pStyle w:val="4"/>
        <w:numPr>
          <w:ilvl w:val="0"/>
          <w:numId w:val="0"/>
        </w:numPr>
        <w:tabs>
          <w:tab w:val="left" w:pos="0"/>
          <w:tab w:val="left" w:pos="720"/>
          <w:tab w:val="left" w:pos="1200"/>
          <w:tab w:val="clear" w:pos="360"/>
        </w:tabs>
        <w:snapToGrid w:val="0"/>
        <w:spacing w:line="360" w:lineRule="auto"/>
        <w:ind w:firstLine="420" w:firstLineChars="175"/>
        <w:rPr>
          <w:rFonts w:ascii="宋体" w:hAnsi="宋体" w:cs="宋体"/>
          <w:b/>
          <w:color w:val="auto"/>
          <w:sz w:val="24"/>
        </w:rPr>
      </w:pPr>
      <w:r>
        <w:rPr>
          <w:rFonts w:hint="eastAsia" w:ascii="宋体" w:hAnsi="宋体" w:cs="宋体"/>
          <w:color w:val="auto"/>
          <w:sz w:val="24"/>
        </w:rPr>
        <w:t>3.</w:t>
      </w:r>
      <w:r>
        <w:rPr>
          <w:rFonts w:hint="eastAsia" w:ascii="宋体" w:hAnsi="宋体" w:cs="宋体"/>
          <w:color w:val="auto"/>
          <w:sz w:val="24"/>
          <w:lang w:val="en-GB"/>
        </w:rPr>
        <w:t>投标人可拒绝接受延期要求。同意延长有效期的投标人</w:t>
      </w:r>
      <w:r>
        <w:rPr>
          <w:rFonts w:hint="eastAsia" w:ascii="宋体" w:hAnsi="宋体" w:cs="宋体"/>
          <w:color w:val="auto"/>
          <w:sz w:val="24"/>
        </w:rPr>
        <w:t>不能修改投标文件。</w:t>
      </w:r>
    </w:p>
    <w:p>
      <w:pPr>
        <w:snapToGrid w:val="0"/>
        <w:spacing w:line="360" w:lineRule="auto"/>
        <w:ind w:firstLine="480" w:firstLineChars="200"/>
        <w:jc w:val="left"/>
        <w:outlineLvl w:val="0"/>
        <w:rPr>
          <w:rFonts w:ascii="宋体" w:hAnsi="宋体" w:cs="宋体"/>
          <w:b/>
          <w:color w:val="auto"/>
          <w:sz w:val="24"/>
        </w:rPr>
      </w:pPr>
      <w:r>
        <w:rPr>
          <w:rFonts w:hint="eastAsia" w:ascii="宋体" w:hAnsi="宋体" w:cs="宋体"/>
          <w:color w:val="auto"/>
          <w:sz w:val="24"/>
        </w:rPr>
        <w:t>4.中标人的投标文件自开标之日起至合同履行完毕均应保持有效。</w:t>
      </w:r>
    </w:p>
    <w:p>
      <w:pPr>
        <w:tabs>
          <w:tab w:val="left" w:pos="1418"/>
        </w:tabs>
        <w:autoSpaceDE w:val="0"/>
        <w:autoSpaceDN w:val="0"/>
        <w:adjustRightInd w:val="0"/>
        <w:spacing w:line="360" w:lineRule="auto"/>
        <w:rPr>
          <w:rFonts w:ascii="宋体" w:hAnsi="宋体" w:cs="宋体"/>
          <w:b/>
          <w:color w:val="auto"/>
          <w:kern w:val="0"/>
          <w:sz w:val="24"/>
        </w:rPr>
      </w:pPr>
      <w:r>
        <w:rPr>
          <w:rFonts w:hint="eastAsia" w:ascii="宋体" w:hAnsi="宋体" w:cs="宋体"/>
          <w:b/>
          <w:color w:val="auto"/>
          <w:kern w:val="0"/>
          <w:sz w:val="24"/>
        </w:rPr>
        <w:t>四、投标保证金</w:t>
      </w:r>
    </w:p>
    <w:p>
      <w:pPr>
        <w:snapToGrid w:val="0"/>
        <w:spacing w:line="360" w:lineRule="auto"/>
        <w:ind w:firstLine="470" w:firstLineChars="196"/>
        <w:rPr>
          <w:rFonts w:ascii="宋体" w:hAnsi="宋体" w:cs="宋体"/>
          <w:bCs/>
          <w:color w:val="auto"/>
          <w:sz w:val="24"/>
        </w:rPr>
      </w:pPr>
      <w:r>
        <w:rPr>
          <w:rFonts w:hint="eastAsia" w:ascii="宋体" w:hAnsi="宋体" w:cs="宋体"/>
          <w:color w:val="auto"/>
          <w:kern w:val="0"/>
          <w:sz w:val="24"/>
        </w:rPr>
        <w:t>本项目投标保证金零元</w:t>
      </w:r>
      <w:r>
        <w:rPr>
          <w:rFonts w:hint="eastAsia" w:ascii="宋体" w:hAnsi="宋体" w:cs="宋体"/>
          <w:bCs/>
          <w:color w:val="auto"/>
          <w:sz w:val="24"/>
        </w:rPr>
        <w:t>。</w:t>
      </w:r>
    </w:p>
    <w:p>
      <w:pPr>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五、开标</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 xml:space="preserve">    （一）开标事项</w:t>
      </w:r>
    </w:p>
    <w:p>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color w:val="auto"/>
          <w:kern w:val="0"/>
          <w:sz w:val="24"/>
        </w:rPr>
        <w:t>采购组织机构在“招标公告”规定的时间和地点公开开标，投标人的法定代表人或其授权代表应参加开标会并签到。</w:t>
      </w:r>
      <w:r>
        <w:rPr>
          <w:rFonts w:hint="eastAsia" w:ascii="宋体" w:hAnsi="宋体" w:cs="宋体"/>
          <w:bCs/>
          <w:color w:val="auto"/>
          <w:sz w:val="24"/>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hint="eastAsia" w:ascii="宋体" w:hAnsi="宋体" w:cs="宋体"/>
          <w:color w:val="auto"/>
          <w:kern w:val="0"/>
          <w:sz w:val="24"/>
        </w:rPr>
        <w:t>（本次招标</w:t>
      </w:r>
      <w:r>
        <w:rPr>
          <w:rFonts w:hint="eastAsia" w:ascii="宋体" w:hAnsi="宋体" w:cs="宋体"/>
          <w:color w:val="auto"/>
          <w:sz w:val="24"/>
        </w:rPr>
        <w:t>采用先评审商务资格和技术服务方案，后公开并评审商务报价的办法</w:t>
      </w:r>
      <w:r>
        <w:rPr>
          <w:rFonts w:hint="eastAsia" w:ascii="宋体" w:hAnsi="宋体" w:cs="宋体"/>
          <w:color w:val="auto"/>
          <w:kern w:val="0"/>
          <w:sz w:val="24"/>
        </w:rPr>
        <w:t>实施）。</w:t>
      </w:r>
    </w:p>
    <w:p>
      <w:pPr>
        <w:autoSpaceDE w:val="0"/>
        <w:autoSpaceDN w:val="0"/>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（二） 开标程序：</w:t>
      </w:r>
    </w:p>
    <w:p>
      <w:pPr>
        <w:pStyle w:val="9"/>
        <w:snapToGrid w:val="0"/>
        <w:spacing w:line="360" w:lineRule="auto"/>
        <w:ind w:firstLine="480" w:firstLineChars="200"/>
        <w:rPr>
          <w:rFonts w:hAnsi="宋体" w:cs="宋体"/>
          <w:color w:val="auto"/>
          <w:sz w:val="24"/>
        </w:rPr>
      </w:pPr>
      <w:r>
        <w:rPr>
          <w:rFonts w:hint="eastAsia" w:hAnsi="宋体" w:cs="宋体"/>
          <w:color w:val="auto"/>
          <w:sz w:val="24"/>
        </w:rPr>
        <w:t>1、开标会由招标项目负责人主持，主持人宣布开标会议开始；</w:t>
      </w:r>
    </w:p>
    <w:p>
      <w:pPr>
        <w:pStyle w:val="9"/>
        <w:snapToGrid w:val="0"/>
        <w:spacing w:line="360" w:lineRule="auto"/>
        <w:ind w:firstLine="480" w:firstLineChars="200"/>
        <w:rPr>
          <w:rFonts w:hAnsi="宋体" w:cs="宋体"/>
          <w:color w:val="auto"/>
          <w:sz w:val="24"/>
        </w:rPr>
      </w:pPr>
      <w:r>
        <w:rPr>
          <w:rFonts w:hint="eastAsia" w:hAnsi="宋体" w:cs="宋体"/>
          <w:color w:val="auto"/>
          <w:sz w:val="24"/>
        </w:rPr>
        <w:t xml:space="preserve">2、主持人介绍参加开标会的人员名单； </w:t>
      </w:r>
    </w:p>
    <w:p>
      <w:pPr>
        <w:pStyle w:val="9"/>
        <w:snapToGrid w:val="0"/>
        <w:spacing w:line="360" w:lineRule="auto"/>
        <w:ind w:firstLine="480" w:firstLineChars="200"/>
        <w:rPr>
          <w:rFonts w:hAnsi="宋体" w:cs="宋体"/>
          <w:color w:val="auto"/>
          <w:sz w:val="24"/>
        </w:rPr>
      </w:pPr>
      <w:r>
        <w:rPr>
          <w:rFonts w:hint="eastAsia" w:hAnsi="宋体" w:cs="宋体"/>
          <w:color w:val="auto"/>
          <w:sz w:val="24"/>
        </w:rPr>
        <w:t>3、主持人宣布评标期间的有关事项，告知应当回避的情形,提请有关人员回避；</w:t>
      </w:r>
    </w:p>
    <w:p>
      <w:pPr>
        <w:pStyle w:val="9"/>
        <w:snapToGrid w:val="0"/>
        <w:spacing w:line="360" w:lineRule="auto"/>
        <w:ind w:firstLine="480" w:firstLineChars="200"/>
        <w:rPr>
          <w:rFonts w:hAnsi="宋体" w:cs="宋体"/>
          <w:color w:val="auto"/>
          <w:sz w:val="24"/>
        </w:rPr>
      </w:pPr>
      <w:r>
        <w:rPr>
          <w:rFonts w:hint="eastAsia" w:hAnsi="宋体" w:cs="宋体"/>
          <w:color w:val="auto"/>
          <w:sz w:val="24"/>
        </w:rPr>
        <w:t>4、投标人或其当场推荐的代表，检查投标文件密封的完整性；</w:t>
      </w:r>
    </w:p>
    <w:p>
      <w:pPr>
        <w:pStyle w:val="9"/>
        <w:snapToGrid w:val="0"/>
        <w:spacing w:line="360" w:lineRule="auto"/>
        <w:ind w:firstLine="480" w:firstLineChars="200"/>
        <w:rPr>
          <w:rFonts w:hAnsi="宋体" w:cs="宋体"/>
          <w:color w:val="auto"/>
          <w:sz w:val="24"/>
        </w:rPr>
      </w:pPr>
      <w:r>
        <w:rPr>
          <w:rFonts w:hint="eastAsia" w:hAnsi="宋体" w:cs="宋体"/>
          <w:color w:val="auto"/>
          <w:sz w:val="24"/>
        </w:rPr>
        <w:t>5、按投标文件递交的先后顺序当场拆封</w:t>
      </w:r>
      <w:r>
        <w:rPr>
          <w:rFonts w:hint="eastAsia" w:hAnsi="宋体" w:cs="宋体"/>
          <w:color w:val="auto"/>
          <w:kern w:val="0"/>
          <w:sz w:val="24"/>
        </w:rPr>
        <w:t>资格证明文件、</w:t>
      </w:r>
      <w:r>
        <w:rPr>
          <w:rFonts w:hint="eastAsia" w:hAnsi="宋体" w:cs="宋体"/>
          <w:bCs/>
          <w:color w:val="auto"/>
          <w:sz w:val="24"/>
          <w:lang w:val="zh-CN"/>
        </w:rPr>
        <w:t>商务与技术文件</w:t>
      </w:r>
      <w:r>
        <w:rPr>
          <w:rFonts w:hint="eastAsia" w:hAnsi="宋体" w:cs="宋体"/>
          <w:color w:val="auto"/>
          <w:sz w:val="24"/>
        </w:rPr>
        <w:t>后，进入资格审查及符合性审查环节；</w:t>
      </w:r>
    </w:p>
    <w:p>
      <w:pPr>
        <w:pStyle w:val="9"/>
        <w:snapToGrid w:val="0"/>
        <w:spacing w:line="360" w:lineRule="auto"/>
        <w:ind w:firstLine="480" w:firstLineChars="200"/>
        <w:rPr>
          <w:rFonts w:hAnsi="宋体" w:cs="宋体"/>
          <w:color w:val="auto"/>
          <w:sz w:val="24"/>
        </w:rPr>
      </w:pPr>
      <w:r>
        <w:rPr>
          <w:rFonts w:hint="eastAsia" w:hAnsi="宋体" w:cs="宋体"/>
          <w:color w:val="auto"/>
          <w:sz w:val="24"/>
        </w:rPr>
        <w:t>6、完成综合比较与评价后，由主持人按投标文件的先后顺序当场拆封报价文件，并现场宣读《开标一览表》中的投标报价，以及采购组织机构认为有必要宣读的其他内容；</w:t>
      </w:r>
    </w:p>
    <w:p>
      <w:pPr>
        <w:pStyle w:val="9"/>
        <w:snapToGrid w:val="0"/>
        <w:spacing w:line="360" w:lineRule="auto"/>
        <w:ind w:firstLine="480" w:firstLineChars="200"/>
        <w:rPr>
          <w:rFonts w:hAnsi="宋体" w:cs="宋体"/>
          <w:color w:val="auto"/>
          <w:sz w:val="24"/>
        </w:rPr>
      </w:pPr>
      <w:r>
        <w:rPr>
          <w:rFonts w:hint="eastAsia" w:hAnsi="宋体" w:cs="宋体"/>
          <w:color w:val="auto"/>
          <w:sz w:val="24"/>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8、在完成评标后，宣布评标结果，开标会议结束。</w:t>
      </w:r>
    </w:p>
    <w:p>
      <w:pPr>
        <w:pStyle w:val="9"/>
        <w:snapToGrid w:val="0"/>
        <w:spacing w:line="360" w:lineRule="auto"/>
        <w:outlineLvl w:val="1"/>
        <w:rPr>
          <w:rFonts w:hAnsi="宋体" w:cs="宋体"/>
          <w:b/>
          <w:color w:val="auto"/>
          <w:sz w:val="24"/>
        </w:rPr>
      </w:pPr>
      <w:r>
        <w:rPr>
          <w:rFonts w:hint="eastAsia" w:hAnsi="宋体" w:cs="宋体"/>
          <w:b/>
          <w:color w:val="auto"/>
          <w:sz w:val="24"/>
        </w:rPr>
        <w:t>六、评标</w:t>
      </w:r>
    </w:p>
    <w:p>
      <w:pPr>
        <w:pStyle w:val="9"/>
        <w:snapToGrid w:val="0"/>
        <w:spacing w:line="360" w:lineRule="auto"/>
        <w:ind w:left="720" w:leftChars="228" w:hanging="241" w:hangingChars="100"/>
        <w:rPr>
          <w:rFonts w:hAnsi="宋体" w:cs="宋体"/>
          <w:b/>
          <w:color w:val="auto"/>
          <w:sz w:val="24"/>
        </w:rPr>
      </w:pPr>
      <w:r>
        <w:rPr>
          <w:rFonts w:hint="eastAsia" w:hAnsi="宋体" w:cs="宋体"/>
          <w:b/>
          <w:color w:val="auto"/>
          <w:sz w:val="24"/>
        </w:rPr>
        <w:t>（一）组建评标委员会</w:t>
      </w:r>
    </w:p>
    <w:p>
      <w:pPr>
        <w:pStyle w:val="9"/>
        <w:snapToGrid w:val="0"/>
        <w:spacing w:line="360" w:lineRule="auto"/>
        <w:ind w:firstLine="480" w:firstLineChars="200"/>
        <w:rPr>
          <w:rFonts w:hAnsi="宋体" w:cs="宋体"/>
          <w:color w:val="auto"/>
          <w:sz w:val="24"/>
        </w:rPr>
      </w:pPr>
      <w:r>
        <w:rPr>
          <w:rFonts w:hint="eastAsia" w:hAnsi="宋体" w:cs="宋体"/>
          <w:color w:val="auto"/>
          <w:sz w:val="24"/>
        </w:rPr>
        <w:t>本项目评标委员会由政府采购评审专家和采购单位评审代表组成。</w:t>
      </w:r>
    </w:p>
    <w:p>
      <w:pPr>
        <w:pStyle w:val="9"/>
        <w:snapToGrid w:val="0"/>
        <w:spacing w:line="360" w:lineRule="auto"/>
        <w:ind w:left="720" w:leftChars="228" w:hanging="241" w:hangingChars="100"/>
        <w:rPr>
          <w:rFonts w:hAnsi="宋体" w:cs="宋体"/>
          <w:b/>
          <w:color w:val="auto"/>
          <w:sz w:val="24"/>
        </w:rPr>
      </w:pPr>
      <w:r>
        <w:rPr>
          <w:rFonts w:hint="eastAsia" w:hAnsi="宋体" w:cs="宋体"/>
          <w:b/>
          <w:color w:val="auto"/>
          <w:sz w:val="24"/>
        </w:rPr>
        <w:t>（二）</w:t>
      </w:r>
      <w:r>
        <w:rPr>
          <w:rFonts w:hint="eastAsia" w:hAnsi="宋体" w:cs="宋体"/>
          <w:b/>
          <w:bCs/>
          <w:color w:val="auto"/>
          <w:sz w:val="24"/>
        </w:rPr>
        <w:t>评标程序</w:t>
      </w:r>
    </w:p>
    <w:p>
      <w:pPr>
        <w:snapToGrid w:val="0"/>
        <w:spacing w:line="360" w:lineRule="auto"/>
        <w:ind w:firstLine="472" w:firstLineChars="196"/>
        <w:rPr>
          <w:rFonts w:ascii="宋体" w:hAnsi="宋体" w:cs="宋体"/>
          <w:b/>
          <w:bCs/>
          <w:color w:val="auto"/>
          <w:sz w:val="24"/>
        </w:rPr>
      </w:pPr>
      <w:r>
        <w:rPr>
          <w:rFonts w:hint="eastAsia" w:ascii="宋体" w:hAnsi="宋体" w:cs="宋体"/>
          <w:b/>
          <w:bCs/>
          <w:color w:val="auto"/>
          <w:sz w:val="24"/>
        </w:rPr>
        <w:t>1、资格审查</w:t>
      </w:r>
    </w:p>
    <w:p>
      <w:pPr>
        <w:pStyle w:val="14"/>
        <w:spacing w:before="0" w:beforeAutospacing="0" w:after="0" w:afterAutospacing="0" w:line="360" w:lineRule="auto"/>
        <w:ind w:firstLine="480" w:firstLineChars="200"/>
        <w:jc w:val="both"/>
        <w:rPr>
          <w:rFonts w:hint="default" w:cs="宋体"/>
          <w:color w:val="auto"/>
        </w:rPr>
      </w:pPr>
      <w:r>
        <w:rPr>
          <w:rFonts w:cs="宋体"/>
          <w:color w:val="auto"/>
        </w:rPr>
        <w:t>公开招标采购项目开标结束后，采购人或者采购组织机构应当依法对投标人的资格进行审查，对审查发现无效的进行必要的询标，结束后公布无效投标的投标人名单、投标无效的原因。</w:t>
      </w:r>
    </w:p>
    <w:p>
      <w:pPr>
        <w:pStyle w:val="14"/>
        <w:spacing w:before="0" w:beforeAutospacing="0" w:after="0" w:afterAutospacing="0" w:line="360" w:lineRule="auto"/>
        <w:ind w:firstLine="472" w:firstLineChars="196"/>
        <w:jc w:val="both"/>
        <w:rPr>
          <w:rFonts w:hint="default" w:cs="宋体"/>
          <w:b/>
          <w:bCs/>
          <w:color w:val="auto"/>
        </w:rPr>
      </w:pPr>
      <w:r>
        <w:rPr>
          <w:rFonts w:cs="宋体"/>
          <w:b/>
          <w:bCs/>
          <w:color w:val="auto"/>
        </w:rPr>
        <w:t>2、符合性审查</w:t>
      </w:r>
    </w:p>
    <w:p>
      <w:pPr>
        <w:pStyle w:val="14"/>
        <w:spacing w:before="0" w:beforeAutospacing="0" w:after="0" w:afterAutospacing="0" w:line="360" w:lineRule="auto"/>
        <w:ind w:firstLine="480" w:firstLineChars="200"/>
        <w:jc w:val="both"/>
        <w:rPr>
          <w:rFonts w:hint="default" w:cs="宋体"/>
          <w:color w:val="auto"/>
        </w:rPr>
      </w:pPr>
      <w:r>
        <w:rPr>
          <w:rFonts w:cs="宋体"/>
          <w:color w:val="auto"/>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4"/>
        <w:spacing w:before="0" w:beforeAutospacing="0" w:after="0" w:afterAutospacing="0" w:line="360" w:lineRule="auto"/>
        <w:ind w:firstLine="482" w:firstLineChars="200"/>
        <w:jc w:val="both"/>
        <w:rPr>
          <w:rFonts w:hint="default" w:cs="宋体"/>
          <w:color w:val="auto"/>
        </w:rPr>
      </w:pPr>
      <w:r>
        <w:rPr>
          <w:rFonts w:cs="宋体"/>
          <w:b/>
          <w:bCs/>
          <w:color w:val="auto"/>
        </w:rPr>
        <w:t>3、综合比较与评价</w:t>
      </w:r>
    </w:p>
    <w:p>
      <w:pPr>
        <w:pStyle w:val="14"/>
        <w:spacing w:before="0" w:beforeAutospacing="0" w:after="0" w:afterAutospacing="0" w:line="360" w:lineRule="auto"/>
        <w:ind w:firstLine="360" w:firstLineChars="150"/>
        <w:jc w:val="both"/>
        <w:rPr>
          <w:rFonts w:hint="default" w:cs="宋体"/>
          <w:color w:val="auto"/>
        </w:rPr>
      </w:pPr>
      <w:r>
        <w:rPr>
          <w:rFonts w:cs="宋体"/>
          <w:color w:val="auto"/>
        </w:rPr>
        <w:t>（1）对于投标文件中含义不明确、同类问题表述不一致或者有明显文字和计算错误的内容，评标委员会应当以书面形式要求投标人作出必要的澄清、说明或者补正。</w:t>
      </w:r>
    </w:p>
    <w:p>
      <w:pPr>
        <w:pStyle w:val="14"/>
        <w:spacing w:before="0" w:beforeAutospacing="0" w:after="0" w:afterAutospacing="0" w:line="360" w:lineRule="auto"/>
        <w:ind w:firstLine="360" w:firstLineChars="150"/>
        <w:jc w:val="both"/>
        <w:rPr>
          <w:rFonts w:hint="default" w:cs="宋体"/>
          <w:color w:val="auto"/>
        </w:rPr>
      </w:pPr>
      <w:r>
        <w:rPr>
          <w:rFonts w:cs="宋体"/>
          <w:color w:val="auto"/>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rPr>
        <w:t>4、得分确认及评审报告编写</w:t>
      </w:r>
    </w:p>
    <w:p>
      <w:pPr>
        <w:pStyle w:val="9"/>
        <w:snapToGrid w:val="0"/>
        <w:spacing w:line="360" w:lineRule="auto"/>
        <w:ind w:firstLine="420" w:firstLineChars="175"/>
        <w:rPr>
          <w:rFonts w:hAnsi="宋体" w:cs="宋体"/>
          <w:color w:val="auto"/>
          <w:sz w:val="24"/>
        </w:rPr>
      </w:pPr>
      <w:r>
        <w:rPr>
          <w:rFonts w:hint="eastAsia" w:hAnsi="宋体" w:cs="宋体"/>
          <w:color w:val="auto"/>
          <w:sz w:val="24"/>
        </w:rPr>
        <w:t>（1）评标委员会对报价文件进行复核，对于系统计算出的价格分及总得分进行确认；</w:t>
      </w:r>
    </w:p>
    <w:p>
      <w:pPr>
        <w:pStyle w:val="14"/>
        <w:spacing w:before="0" w:beforeAutospacing="0" w:after="0" w:afterAutospacing="0" w:line="360" w:lineRule="auto"/>
        <w:ind w:firstLine="420" w:firstLineChars="175"/>
        <w:jc w:val="both"/>
        <w:rPr>
          <w:rFonts w:hint="default" w:cs="宋体"/>
          <w:color w:val="auto"/>
        </w:rPr>
      </w:pPr>
      <w:r>
        <w:rPr>
          <w:rFonts w:cs="宋体"/>
          <w:color w:val="auto"/>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（3）</w:t>
      </w:r>
      <w:r>
        <w:rPr>
          <w:rFonts w:hint="eastAsia" w:ascii="宋体" w:hAnsi="宋体" w:cs="宋体"/>
          <w:color w:val="auto"/>
          <w:kern w:val="0"/>
          <w:sz w:val="24"/>
        </w:rPr>
        <w:t>评标委员会</w:t>
      </w:r>
      <w:r>
        <w:rPr>
          <w:rFonts w:hint="eastAsia" w:ascii="宋体" w:hAnsi="宋体" w:cs="宋体"/>
          <w:color w:val="auto"/>
          <w:sz w:val="24"/>
        </w:rPr>
        <w:t>按评标原则及得分情况编写评审报告。</w:t>
      </w:r>
    </w:p>
    <w:p>
      <w:pPr>
        <w:numPr>
          <w:ilvl w:val="255"/>
          <w:numId w:val="0"/>
        </w:numPr>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5、评价</w:t>
      </w:r>
    </w:p>
    <w:p>
      <w:pPr>
        <w:snapToGrid w:val="0"/>
        <w:spacing w:line="360" w:lineRule="auto"/>
        <w:ind w:firstLine="480" w:firstLineChars="200"/>
        <w:rPr>
          <w:rFonts w:ascii="宋体" w:hAnsi="宋体" w:cs="宋体"/>
          <w:b/>
          <w:color w:val="auto"/>
          <w:kern w:val="0"/>
          <w:sz w:val="24"/>
        </w:rPr>
      </w:pPr>
      <w:r>
        <w:rPr>
          <w:rFonts w:hint="eastAsia" w:ascii="宋体" w:hAnsi="宋体" w:cs="宋体"/>
          <w:color w:val="auto"/>
          <w:sz w:val="24"/>
        </w:rPr>
        <w:t>采购组织机构对评标委员会评审专家进行评价。</w:t>
      </w:r>
    </w:p>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（三）澄清问题的形式</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投标人的澄清、说明或者补正应当采用书面形式，并加盖公章，或者由法定代理人或其授权的代表签字，并不得超出投标文件的范围或者改变投标文件的实质性内容。</w:t>
      </w:r>
    </w:p>
    <w:p>
      <w:pPr>
        <w:pStyle w:val="9"/>
        <w:snapToGrid w:val="0"/>
        <w:spacing w:line="360" w:lineRule="auto"/>
        <w:ind w:left="720" w:leftChars="228" w:hanging="241" w:hangingChars="100"/>
        <w:rPr>
          <w:rFonts w:hAnsi="宋体" w:cs="宋体"/>
          <w:b/>
          <w:color w:val="auto"/>
          <w:sz w:val="24"/>
        </w:rPr>
      </w:pPr>
      <w:r>
        <w:rPr>
          <w:rFonts w:hint="eastAsia" w:hAnsi="宋体" w:cs="宋体"/>
          <w:b/>
          <w:color w:val="auto"/>
          <w:sz w:val="24"/>
        </w:rPr>
        <w:t>（四）错误修正</w:t>
      </w:r>
    </w:p>
    <w:p>
      <w:pPr>
        <w:pStyle w:val="14"/>
        <w:spacing w:before="0" w:beforeAutospacing="0" w:after="0" w:afterAutospacing="0" w:line="360" w:lineRule="auto"/>
        <w:ind w:firstLine="480" w:firstLineChars="200"/>
        <w:jc w:val="both"/>
        <w:rPr>
          <w:rFonts w:hint="default" w:cs="宋体"/>
          <w:color w:val="auto"/>
        </w:rPr>
      </w:pPr>
      <w:r>
        <w:rPr>
          <w:rFonts w:cs="宋体"/>
          <w:color w:val="auto"/>
        </w:rPr>
        <w:t>投标文件报价出现前后不一致的，除招标文件另有规定外，按照下列规定修正：</w:t>
      </w:r>
    </w:p>
    <w:p>
      <w:pPr>
        <w:pStyle w:val="14"/>
        <w:spacing w:before="0" w:beforeAutospacing="0" w:after="0" w:afterAutospacing="0" w:line="360" w:lineRule="auto"/>
        <w:jc w:val="both"/>
        <w:rPr>
          <w:rFonts w:hint="default" w:cs="宋体"/>
          <w:color w:val="auto"/>
        </w:rPr>
      </w:pPr>
      <w:r>
        <w:rPr>
          <w:rFonts w:cs="宋体"/>
          <w:color w:val="auto"/>
        </w:rPr>
        <w:t>　　1、投标文件中开标一览表（报价表）内容与投标文件中相应内容不一致的，以开标一览表（报价表）为准；</w:t>
      </w:r>
    </w:p>
    <w:p>
      <w:pPr>
        <w:pStyle w:val="14"/>
        <w:spacing w:before="0" w:beforeAutospacing="0" w:after="0" w:afterAutospacing="0" w:line="360" w:lineRule="auto"/>
        <w:jc w:val="both"/>
        <w:rPr>
          <w:rFonts w:hint="default" w:cs="宋体"/>
          <w:color w:val="auto"/>
        </w:rPr>
      </w:pPr>
      <w:r>
        <w:rPr>
          <w:rFonts w:cs="宋体"/>
          <w:color w:val="auto"/>
        </w:rPr>
        <w:t>　　2、大写金额和小写金额不一致的，以大写金额为准；</w:t>
      </w:r>
    </w:p>
    <w:p>
      <w:pPr>
        <w:pStyle w:val="14"/>
        <w:spacing w:before="0" w:beforeAutospacing="0" w:after="0" w:afterAutospacing="0" w:line="360" w:lineRule="auto"/>
        <w:jc w:val="both"/>
        <w:rPr>
          <w:rFonts w:hint="default" w:cs="宋体"/>
          <w:color w:val="auto"/>
        </w:rPr>
      </w:pPr>
      <w:r>
        <w:rPr>
          <w:rFonts w:cs="宋体"/>
          <w:color w:val="auto"/>
        </w:rPr>
        <w:t>　　3、单价金额小数点或者百分比有明显错位的，以开标一览表的总价为准，并修改单价；</w:t>
      </w:r>
    </w:p>
    <w:p>
      <w:pPr>
        <w:pStyle w:val="14"/>
        <w:spacing w:before="0" w:beforeAutospacing="0" w:after="0" w:afterAutospacing="0" w:line="360" w:lineRule="auto"/>
        <w:jc w:val="both"/>
        <w:rPr>
          <w:rFonts w:hint="default" w:cs="宋体"/>
          <w:color w:val="auto"/>
        </w:rPr>
      </w:pPr>
      <w:r>
        <w:rPr>
          <w:rFonts w:cs="宋体"/>
          <w:color w:val="auto"/>
        </w:rPr>
        <w:t>　　4、总价金额与按单价汇总金额不一致的，以单价金额计算结果为准。</w:t>
      </w:r>
    </w:p>
    <w:p>
      <w:pPr>
        <w:pStyle w:val="14"/>
        <w:spacing w:before="0" w:beforeAutospacing="0" w:after="0" w:afterAutospacing="0" w:line="360" w:lineRule="auto"/>
        <w:jc w:val="both"/>
        <w:rPr>
          <w:rFonts w:hint="default" w:cs="宋体"/>
          <w:color w:val="auto"/>
        </w:rPr>
      </w:pPr>
      <w:r>
        <w:rPr>
          <w:rFonts w:cs="宋体"/>
          <w:color w:val="auto"/>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4"/>
        <w:spacing w:before="0" w:beforeAutospacing="0" w:after="0" w:afterAutospacing="0" w:line="360" w:lineRule="auto"/>
        <w:ind w:firstLine="361" w:firstLineChars="150"/>
        <w:jc w:val="both"/>
        <w:rPr>
          <w:rFonts w:hint="default" w:cs="宋体"/>
          <w:b/>
          <w:color w:val="auto"/>
        </w:rPr>
      </w:pPr>
      <w:r>
        <w:rPr>
          <w:rFonts w:cs="宋体"/>
          <w:b/>
          <w:bCs/>
          <w:color w:val="auto"/>
        </w:rPr>
        <w:t>（五）</w:t>
      </w:r>
      <w:r>
        <w:rPr>
          <w:rFonts w:cs="宋体"/>
          <w:b/>
          <w:color w:val="auto"/>
        </w:rPr>
        <w:t>投标人存在下列情况之一的，投标无效</w:t>
      </w:r>
    </w:p>
    <w:p>
      <w:pPr>
        <w:adjustRightInd w:val="0"/>
        <w:snapToGrid w:val="0"/>
        <w:spacing w:line="360" w:lineRule="auto"/>
        <w:ind w:left="4" w:firstLine="470" w:firstLineChars="196"/>
        <w:jc w:val="left"/>
        <w:rPr>
          <w:rFonts w:ascii="宋体" w:hAnsi="宋体" w:cs="宋体"/>
          <w:b/>
          <w:bCs/>
          <w:color w:val="auto"/>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、资格证明文件或商务与技术文件跟报价文件出现混装或在资格证明文件或商务与技术文件中出现投标报价的，或者报价文件中报价的货物跟商务与技术文件中的投标货物出现重大偏差的；</w:t>
      </w:r>
    </w:p>
    <w:p>
      <w:pPr>
        <w:pStyle w:val="14"/>
        <w:tabs>
          <w:tab w:val="left" w:pos="7380"/>
        </w:tabs>
        <w:adjustRightInd w:val="0"/>
        <w:snapToGrid w:val="0"/>
        <w:spacing w:before="0" w:beforeAutospacing="0" w:after="0" w:afterAutospacing="0" w:line="360" w:lineRule="auto"/>
        <w:jc w:val="both"/>
        <w:rPr>
          <w:rFonts w:hint="default" w:cs="宋体"/>
          <w:color w:val="auto"/>
        </w:rPr>
      </w:pPr>
      <w:r>
        <w:rPr>
          <w:rFonts w:cs="宋体"/>
          <w:color w:val="auto"/>
        </w:rPr>
        <w:t>　　</w:t>
      </w:r>
      <w:r>
        <w:rPr>
          <w:rFonts w:hint="eastAsia" w:cs="宋体"/>
          <w:color w:val="auto"/>
          <w:lang w:val="en-US" w:eastAsia="zh-CN"/>
        </w:rPr>
        <w:t>2</w:t>
      </w:r>
      <w:r>
        <w:rPr>
          <w:rFonts w:cs="宋体"/>
          <w:color w:val="auto"/>
        </w:rPr>
        <w:t>、不具备招标文件中规定的资格要求的。</w:t>
      </w:r>
      <w:r>
        <w:rPr>
          <w:rFonts w:cs="宋体"/>
          <w:color w:val="auto"/>
        </w:rPr>
        <w:tab/>
      </w:r>
    </w:p>
    <w:p>
      <w:pPr>
        <w:pStyle w:val="14"/>
        <w:adjustRightInd w:val="0"/>
        <w:snapToGrid w:val="0"/>
        <w:spacing w:before="0" w:beforeAutospacing="0" w:after="0" w:afterAutospacing="0" w:line="360" w:lineRule="auto"/>
        <w:jc w:val="both"/>
        <w:rPr>
          <w:rFonts w:hint="default" w:cs="宋体"/>
          <w:color w:val="auto"/>
        </w:rPr>
      </w:pPr>
      <w:r>
        <w:rPr>
          <w:rFonts w:cs="宋体"/>
          <w:color w:val="auto"/>
        </w:rPr>
        <w:t xml:space="preserve">　  </w:t>
      </w:r>
      <w:r>
        <w:rPr>
          <w:rFonts w:hint="eastAsia" w:cs="宋体"/>
          <w:color w:val="auto"/>
          <w:lang w:val="en-US" w:eastAsia="zh-CN"/>
        </w:rPr>
        <w:t>3</w:t>
      </w:r>
      <w:r>
        <w:rPr>
          <w:rFonts w:cs="宋体"/>
          <w:color w:val="auto"/>
        </w:rPr>
        <w:t>、投标文件含有采购人不能接受的附加条件的。</w:t>
      </w:r>
    </w:p>
    <w:p>
      <w:pPr>
        <w:adjustRightInd w:val="0"/>
        <w:snapToGrid w:val="0"/>
        <w:spacing w:line="360" w:lineRule="auto"/>
        <w:ind w:firstLine="470" w:firstLineChars="196"/>
        <w:rPr>
          <w:rFonts w:ascii="宋体" w:hAnsi="宋体" w:cs="宋体"/>
          <w:bCs/>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sz w:val="24"/>
        </w:rPr>
        <w:t>、投标代表人未能出具身份证明或与法定代表人授权委托人身份不符的；</w:t>
      </w:r>
    </w:p>
    <w:p>
      <w:pPr>
        <w:pStyle w:val="14"/>
        <w:adjustRightInd w:val="0"/>
        <w:snapToGrid w:val="0"/>
        <w:spacing w:before="0" w:beforeAutospacing="0" w:after="0" w:afterAutospacing="0" w:line="360" w:lineRule="auto"/>
        <w:ind w:firstLine="480" w:firstLineChars="200"/>
        <w:jc w:val="both"/>
        <w:rPr>
          <w:rFonts w:hint="default" w:cs="宋体"/>
          <w:color w:val="auto"/>
        </w:rPr>
      </w:pPr>
      <w:r>
        <w:rPr>
          <w:rFonts w:hint="eastAsia" w:cs="宋体"/>
          <w:color w:val="auto"/>
          <w:lang w:val="en-US" w:eastAsia="zh-CN"/>
        </w:rPr>
        <w:t>5</w:t>
      </w:r>
      <w:r>
        <w:rPr>
          <w:rFonts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4"/>
        <w:adjustRightInd w:val="0"/>
        <w:snapToGrid w:val="0"/>
        <w:spacing w:before="0" w:beforeAutospacing="0" w:after="0" w:afterAutospacing="0" w:line="360" w:lineRule="auto"/>
        <w:ind w:firstLine="480" w:firstLineChars="200"/>
        <w:jc w:val="both"/>
        <w:rPr>
          <w:rFonts w:hint="default" w:cs="宋体"/>
          <w:color w:val="auto"/>
        </w:rPr>
      </w:pPr>
      <w:r>
        <w:rPr>
          <w:rFonts w:hint="eastAsia" w:cs="宋体"/>
          <w:color w:val="auto"/>
          <w:lang w:val="en-US" w:eastAsia="zh-CN"/>
        </w:rPr>
        <w:t>6</w:t>
      </w:r>
      <w:r>
        <w:rPr>
          <w:rFonts w:cs="宋体"/>
          <w:color w:val="auto"/>
        </w:rPr>
        <w:t xml:space="preserve">、报价超过招标文件中规定的预算金额/最高限价。 </w:t>
      </w:r>
    </w:p>
    <w:p>
      <w:pPr>
        <w:tabs>
          <w:tab w:val="left" w:pos="1898"/>
        </w:tabs>
        <w:autoSpaceDE w:val="0"/>
        <w:autoSpaceDN w:val="0"/>
        <w:adjustRightInd w:val="0"/>
        <w:snapToGrid w:val="0"/>
        <w:spacing w:line="360" w:lineRule="auto"/>
        <w:ind w:firstLine="480"/>
        <w:rPr>
          <w:rFonts w:ascii="宋体" w:hAnsi="宋体" w:cs="宋体"/>
          <w:color w:val="auto"/>
          <w:kern w:val="0"/>
          <w:sz w:val="24"/>
        </w:rPr>
      </w:pP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kern w:val="0"/>
          <w:sz w:val="24"/>
        </w:rPr>
        <w:t xml:space="preserve">投标文件提供虚假材料的。 </w:t>
      </w:r>
    </w:p>
    <w:p>
      <w:pPr>
        <w:tabs>
          <w:tab w:val="left" w:pos="1898"/>
        </w:tabs>
        <w:autoSpaceDE w:val="0"/>
        <w:autoSpaceDN w:val="0"/>
        <w:adjustRightInd w:val="0"/>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en-US" w:eastAsia="zh-CN"/>
        </w:rPr>
        <w:t>8</w:t>
      </w:r>
      <w:r>
        <w:rPr>
          <w:rFonts w:hint="eastAsia" w:ascii="宋体" w:hAnsi="宋体" w:cs="宋体"/>
          <w:color w:val="auto"/>
          <w:kern w:val="0"/>
          <w:sz w:val="24"/>
        </w:rPr>
        <w:t>、不符合中华人民共和国财政部令第87号《政府采购货物和服务招标投标管理办法》第三十七条情形之一的，视为投标人串通投标，其投标无效，并移送采购监管部门：</w:t>
      </w:r>
    </w:p>
    <w:p>
      <w:pPr>
        <w:pStyle w:val="14"/>
        <w:spacing w:before="0" w:beforeAutospacing="0" w:after="0" w:afterAutospacing="0" w:line="360" w:lineRule="auto"/>
        <w:jc w:val="both"/>
        <w:rPr>
          <w:rFonts w:hint="default" w:cs="宋体"/>
          <w:color w:val="auto"/>
        </w:rPr>
      </w:pPr>
      <w:r>
        <w:rPr>
          <w:rFonts w:cs="宋体"/>
          <w:color w:val="auto"/>
        </w:rPr>
        <w:t>　 （1）不同投标人的投标文件由同一单位或者个人编制；</w:t>
      </w:r>
    </w:p>
    <w:p>
      <w:pPr>
        <w:pStyle w:val="14"/>
        <w:spacing w:before="0" w:beforeAutospacing="0" w:after="0" w:afterAutospacing="0" w:line="360" w:lineRule="auto"/>
        <w:jc w:val="both"/>
        <w:rPr>
          <w:rFonts w:hint="default" w:cs="宋体"/>
          <w:color w:val="auto"/>
        </w:rPr>
      </w:pPr>
      <w:r>
        <w:rPr>
          <w:rFonts w:cs="宋体"/>
          <w:color w:val="auto"/>
        </w:rPr>
        <w:t>　 （2）不同投标人委托同一单位或者个人办理投标事宜；</w:t>
      </w:r>
    </w:p>
    <w:p>
      <w:pPr>
        <w:pStyle w:val="14"/>
        <w:spacing w:before="0" w:beforeAutospacing="0" w:after="0" w:afterAutospacing="0" w:line="360" w:lineRule="auto"/>
        <w:jc w:val="both"/>
        <w:rPr>
          <w:rFonts w:hint="default" w:cs="宋体"/>
          <w:color w:val="auto"/>
        </w:rPr>
      </w:pPr>
      <w:r>
        <w:rPr>
          <w:rFonts w:cs="宋体"/>
          <w:color w:val="auto"/>
        </w:rPr>
        <w:t>　 （3）不同投标人的投标文件载明的项目管理成员或者联系人员为同一人；</w:t>
      </w:r>
    </w:p>
    <w:p>
      <w:pPr>
        <w:pStyle w:val="14"/>
        <w:spacing w:before="0" w:beforeAutospacing="0" w:after="0" w:afterAutospacing="0" w:line="360" w:lineRule="auto"/>
        <w:jc w:val="both"/>
        <w:rPr>
          <w:rFonts w:hint="default" w:cs="宋体"/>
          <w:color w:val="auto"/>
        </w:rPr>
      </w:pPr>
      <w:r>
        <w:rPr>
          <w:rFonts w:cs="宋体"/>
          <w:color w:val="auto"/>
        </w:rPr>
        <w:t>　 （4）不同投标人的投标文件异常一致或者投标报价呈规律性差异；</w:t>
      </w:r>
    </w:p>
    <w:p>
      <w:pPr>
        <w:pStyle w:val="14"/>
        <w:spacing w:before="0" w:beforeAutospacing="0" w:after="0" w:afterAutospacing="0" w:line="360" w:lineRule="auto"/>
        <w:jc w:val="both"/>
        <w:rPr>
          <w:rFonts w:hint="default" w:cs="宋体"/>
          <w:color w:val="auto"/>
        </w:rPr>
      </w:pPr>
      <w:r>
        <w:rPr>
          <w:rFonts w:cs="宋体"/>
          <w:color w:val="auto"/>
        </w:rPr>
        <w:t>　 （5）不同投标人的投标文件相互混装；</w:t>
      </w:r>
    </w:p>
    <w:p>
      <w:pPr>
        <w:autoSpaceDE w:val="0"/>
        <w:autoSpaceDN w:val="0"/>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9</w:t>
      </w:r>
      <w:r>
        <w:rPr>
          <w:rFonts w:hint="eastAsia" w:ascii="宋体" w:hAnsi="宋体" w:cs="宋体"/>
          <w:color w:val="auto"/>
          <w:kern w:val="0"/>
          <w:sz w:val="24"/>
        </w:rPr>
        <w:t>、不符合法律、法规和招标文件中规定的其他实质性要求的（招标文件</w:t>
      </w:r>
    </w:p>
    <w:p>
      <w:pPr>
        <w:tabs>
          <w:tab w:val="right" w:pos="8306"/>
        </w:tabs>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中打“▲”内容及被拒绝的条款）。</w:t>
      </w:r>
    </w:p>
    <w:p>
      <w:pPr>
        <w:autoSpaceDE w:val="0"/>
        <w:autoSpaceDN w:val="0"/>
        <w:adjustRightInd w:val="0"/>
        <w:spacing w:line="360" w:lineRule="auto"/>
        <w:ind w:left="480"/>
        <w:rPr>
          <w:rFonts w:ascii="宋体" w:hAnsi="宋体" w:cs="宋体"/>
          <w:color w:val="auto"/>
          <w:kern w:val="0"/>
          <w:sz w:val="24"/>
        </w:rPr>
      </w:pPr>
      <w:r>
        <w:rPr>
          <w:rFonts w:hint="eastAsia" w:ascii="宋体" w:hAnsi="宋体" w:cs="宋体"/>
          <w:b/>
          <w:color w:val="auto"/>
          <w:kern w:val="0"/>
          <w:sz w:val="24"/>
        </w:rPr>
        <w:t>（六）有下列情况之一的，本次招标作为废标处理</w:t>
      </w:r>
    </w:p>
    <w:p>
      <w:pPr>
        <w:pStyle w:val="14"/>
        <w:spacing w:before="0" w:beforeAutospacing="0" w:after="0" w:afterAutospacing="0" w:line="360" w:lineRule="auto"/>
        <w:ind w:firstLine="600" w:firstLineChars="250"/>
        <w:jc w:val="both"/>
        <w:rPr>
          <w:rFonts w:hint="default" w:cs="宋体"/>
          <w:color w:val="auto"/>
        </w:rPr>
      </w:pPr>
      <w:r>
        <w:rPr>
          <w:rFonts w:cs="宋体"/>
          <w:color w:val="auto"/>
        </w:rPr>
        <w:t>1、出现影响采购公正的违法、违规行为的；</w:t>
      </w:r>
    </w:p>
    <w:p>
      <w:pPr>
        <w:pStyle w:val="14"/>
        <w:spacing w:before="0" w:beforeAutospacing="0" w:after="0" w:afterAutospacing="0" w:line="360" w:lineRule="auto"/>
        <w:ind w:firstLine="600" w:firstLineChars="250"/>
        <w:jc w:val="both"/>
        <w:rPr>
          <w:rFonts w:hint="default" w:cs="宋体"/>
          <w:b/>
          <w:bCs/>
          <w:color w:val="auto"/>
        </w:rPr>
      </w:pPr>
      <w:r>
        <w:rPr>
          <w:rFonts w:cs="宋体"/>
          <w:color w:val="auto"/>
        </w:rPr>
        <w:t xml:space="preserve">2、评标委员会发现招标文件存在歧义、重大缺陷导致评标工作无法进行，或者招标文件内容违反国家有关强制性规定的； </w:t>
      </w:r>
    </w:p>
    <w:p>
      <w:pPr>
        <w:pStyle w:val="14"/>
        <w:spacing w:before="0" w:beforeAutospacing="0" w:after="0" w:afterAutospacing="0" w:line="360" w:lineRule="auto"/>
        <w:ind w:firstLine="600" w:firstLineChars="250"/>
        <w:jc w:val="both"/>
        <w:rPr>
          <w:rFonts w:hint="default" w:cs="宋体"/>
          <w:color w:val="auto"/>
        </w:rPr>
      </w:pPr>
      <w:r>
        <w:rPr>
          <w:rFonts w:cs="宋体"/>
          <w:color w:val="auto"/>
        </w:rPr>
        <w:t>3、因重大变故，采购任务取消的；</w:t>
      </w:r>
    </w:p>
    <w:p>
      <w:pPr>
        <w:pStyle w:val="14"/>
        <w:spacing w:before="0" w:beforeAutospacing="0" w:after="0" w:afterAutospacing="0" w:line="360" w:lineRule="auto"/>
        <w:ind w:firstLine="600" w:firstLineChars="250"/>
        <w:jc w:val="both"/>
        <w:rPr>
          <w:rFonts w:hint="default" w:cs="宋体"/>
          <w:color w:val="auto"/>
        </w:rPr>
      </w:pPr>
      <w:r>
        <w:rPr>
          <w:rFonts w:cs="宋体"/>
          <w:color w:val="auto"/>
        </w:rPr>
        <w:t>4、法律、法规和招标文件规定的其他导致评标结果无效的。</w:t>
      </w:r>
    </w:p>
    <w:p>
      <w:pPr>
        <w:pStyle w:val="9"/>
        <w:tabs>
          <w:tab w:val="left" w:pos="630"/>
        </w:tabs>
        <w:snapToGrid w:val="0"/>
        <w:spacing w:line="360" w:lineRule="auto"/>
        <w:ind w:firstLine="472" w:firstLineChars="196"/>
        <w:rPr>
          <w:rFonts w:hAnsi="宋体" w:cs="宋体"/>
          <w:b/>
          <w:color w:val="auto"/>
          <w:sz w:val="24"/>
        </w:rPr>
      </w:pPr>
      <w:r>
        <w:rPr>
          <w:rFonts w:hint="eastAsia" w:hAnsi="宋体" w:cs="宋体"/>
          <w:b/>
          <w:color w:val="auto"/>
          <w:sz w:val="24"/>
        </w:rPr>
        <w:t>（七）评标原则和评标办法</w:t>
      </w:r>
    </w:p>
    <w:p>
      <w:pPr>
        <w:pStyle w:val="9"/>
        <w:snapToGrid w:val="0"/>
        <w:spacing w:line="360" w:lineRule="auto"/>
        <w:ind w:firstLine="600" w:firstLineChars="250"/>
        <w:rPr>
          <w:rFonts w:hAnsi="宋体" w:cs="宋体"/>
          <w:color w:val="auto"/>
          <w:sz w:val="24"/>
        </w:rPr>
      </w:pPr>
      <w:r>
        <w:rPr>
          <w:rFonts w:hint="eastAsia"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9"/>
        <w:snapToGrid w:val="0"/>
        <w:spacing w:line="360" w:lineRule="auto"/>
        <w:ind w:firstLine="600" w:firstLineChars="250"/>
        <w:rPr>
          <w:rFonts w:hAnsi="宋体" w:cs="宋体"/>
          <w:color w:val="auto"/>
          <w:sz w:val="24"/>
        </w:rPr>
      </w:pPr>
      <w:r>
        <w:rPr>
          <w:rFonts w:hint="eastAsia" w:hAnsi="宋体" w:cs="宋体"/>
          <w:color w:val="auto"/>
          <w:sz w:val="24"/>
        </w:rPr>
        <w:t>2、评标办法。具体评标内容及评分标准等详见《第三章：评标方法及评分标准》。</w:t>
      </w:r>
    </w:p>
    <w:p>
      <w:pPr>
        <w:pStyle w:val="9"/>
        <w:snapToGrid w:val="0"/>
        <w:spacing w:line="360" w:lineRule="auto"/>
        <w:ind w:firstLine="472" w:firstLineChars="196"/>
        <w:rPr>
          <w:rFonts w:hAnsi="宋体" w:cs="宋体"/>
          <w:b/>
          <w:color w:val="auto"/>
          <w:sz w:val="24"/>
        </w:rPr>
      </w:pPr>
      <w:r>
        <w:rPr>
          <w:rFonts w:hint="eastAsia" w:hAnsi="宋体" w:cs="宋体"/>
          <w:b/>
          <w:color w:val="auto"/>
          <w:sz w:val="24"/>
        </w:rPr>
        <w:t>（八）评标过程的监控</w:t>
      </w:r>
    </w:p>
    <w:p>
      <w:pPr>
        <w:pStyle w:val="14"/>
        <w:spacing w:before="0" w:beforeAutospacing="0" w:after="0" w:afterAutospacing="0" w:line="360" w:lineRule="auto"/>
        <w:ind w:firstLine="480" w:firstLineChars="200"/>
        <w:jc w:val="both"/>
        <w:rPr>
          <w:rFonts w:hint="default" w:cs="宋体"/>
          <w:color w:val="auto"/>
        </w:rPr>
      </w:pPr>
      <w:r>
        <w:rPr>
          <w:rFonts w:cs="宋体"/>
          <w:color w:val="auto"/>
        </w:rPr>
        <w:t>本项目评标过程实行全程录音、录像监控，政府采购监管部门视情进行现场监督，投标人在评标过程中所进行的试图影响评标结果的不公正活动，可能导致其投标被拒绝。</w:t>
      </w:r>
    </w:p>
    <w:p>
      <w:pPr>
        <w:pStyle w:val="14"/>
        <w:spacing w:before="0" w:beforeAutospacing="0" w:after="0" w:afterAutospacing="0" w:line="360" w:lineRule="auto"/>
        <w:ind w:firstLine="361" w:firstLineChars="150"/>
        <w:jc w:val="both"/>
        <w:rPr>
          <w:rFonts w:hint="default" w:cs="宋体"/>
          <w:b/>
          <w:color w:val="auto"/>
        </w:rPr>
      </w:pPr>
      <w:r>
        <w:rPr>
          <w:rFonts w:cs="宋体"/>
          <w:b/>
          <w:color w:val="auto"/>
        </w:rPr>
        <w:t>七、定标</w:t>
      </w:r>
    </w:p>
    <w:p>
      <w:pPr>
        <w:pStyle w:val="14"/>
        <w:spacing w:before="0" w:beforeAutospacing="0" w:after="0" w:afterAutospacing="0" w:line="360" w:lineRule="auto"/>
        <w:ind w:firstLine="480" w:firstLineChars="200"/>
        <w:jc w:val="both"/>
        <w:rPr>
          <w:rFonts w:hint="default" w:cs="宋体"/>
          <w:color w:val="auto"/>
        </w:rPr>
      </w:pPr>
      <w:r>
        <w:rPr>
          <w:rFonts w:cs="宋体"/>
          <w:color w:val="auto"/>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kern w:val="0"/>
          <w:sz w:val="24"/>
        </w:rPr>
        <w:t>发布</w:t>
      </w:r>
      <w:r>
        <w:rPr>
          <w:rFonts w:hint="eastAsia" w:ascii="宋体" w:hAnsi="宋体" w:cs="宋体"/>
          <w:color w:val="auto"/>
          <w:sz w:val="24"/>
        </w:rPr>
        <w:t>中标</w:t>
      </w:r>
      <w:r>
        <w:rPr>
          <w:rFonts w:hint="eastAsia" w:ascii="宋体" w:hAnsi="宋体" w:cs="宋体"/>
          <w:color w:val="auto"/>
          <w:kern w:val="0"/>
          <w:sz w:val="24"/>
        </w:rPr>
        <w:t>结果公告。采购组织机构应当自中标人确定之日起2个工作日内，在省级以上财政部门指定的媒体及相关网站上公告中标结果，招标文件应当随中标结果同时公告。</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3、发出中标通知书。采购组织机构在发布中标结果的同时，向中标人发出中标通知书。</w:t>
      </w:r>
    </w:p>
    <w:p>
      <w:pPr>
        <w:spacing w:line="360" w:lineRule="auto"/>
        <w:ind w:firstLine="482" w:firstLineChars="200"/>
        <w:rPr>
          <w:rFonts w:ascii="宋体" w:hAnsi="宋体" w:cs="宋体"/>
          <w:color w:val="auto"/>
          <w:kern w:val="0"/>
          <w:sz w:val="24"/>
        </w:rPr>
      </w:pPr>
      <w:r>
        <w:rPr>
          <w:rFonts w:hint="eastAsia" w:ascii="宋体" w:hAnsi="宋体" w:cs="宋体"/>
          <w:b/>
          <w:color w:val="auto"/>
          <w:sz w:val="24"/>
        </w:rPr>
        <w:t>八、</w:t>
      </w:r>
      <w:r>
        <w:rPr>
          <w:rFonts w:hint="eastAsia" w:ascii="宋体" w:hAnsi="宋体" w:cs="宋体"/>
          <w:b/>
          <w:color w:val="auto"/>
          <w:kern w:val="0"/>
          <w:sz w:val="24"/>
        </w:rPr>
        <w:t>合同签订及公告</w:t>
      </w:r>
    </w:p>
    <w:p>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（一）签订合同</w:t>
      </w:r>
    </w:p>
    <w:p>
      <w:pPr>
        <w:pStyle w:val="14"/>
        <w:spacing w:before="0" w:beforeAutospacing="0" w:after="0" w:afterAutospacing="0" w:line="360" w:lineRule="auto"/>
        <w:ind w:firstLine="600" w:firstLineChars="250"/>
        <w:jc w:val="both"/>
        <w:rPr>
          <w:rFonts w:hint="default" w:cs="宋体"/>
          <w:color w:val="auto"/>
        </w:rPr>
      </w:pPr>
      <w:r>
        <w:rPr>
          <w:rFonts w:cs="宋体"/>
          <w:color w:val="auto"/>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4"/>
        <w:spacing w:before="0" w:beforeAutospacing="0" w:after="0" w:afterAutospacing="0" w:line="360" w:lineRule="auto"/>
        <w:ind w:firstLine="600" w:firstLineChars="250"/>
        <w:jc w:val="both"/>
        <w:rPr>
          <w:rFonts w:hint="default" w:cs="宋体"/>
          <w:color w:val="auto"/>
        </w:rPr>
      </w:pPr>
      <w:r>
        <w:rPr>
          <w:rFonts w:cs="宋体"/>
          <w:color w:val="auto"/>
        </w:rPr>
        <w:t>2、采购人不得向中标人提出任何不合理的要求作为签订合同的条件。</w:t>
      </w:r>
    </w:p>
    <w:p>
      <w:pPr>
        <w:pStyle w:val="14"/>
        <w:spacing w:before="0" w:beforeAutospacing="0" w:after="0" w:afterAutospacing="0" w:line="360" w:lineRule="auto"/>
        <w:ind w:firstLine="600" w:firstLineChars="250"/>
        <w:jc w:val="both"/>
        <w:rPr>
          <w:rFonts w:hint="default" w:cs="宋体"/>
          <w:color w:val="auto"/>
        </w:rPr>
      </w:pPr>
      <w:r>
        <w:rPr>
          <w:rFonts w:cs="宋体"/>
          <w:color w:val="auto"/>
        </w:rPr>
        <w:t>3、中标供应商无故拖延、拒签合同的,取消中标资格。</w:t>
      </w:r>
    </w:p>
    <w:p>
      <w:pPr>
        <w:pStyle w:val="14"/>
        <w:spacing w:before="0" w:beforeAutospacing="0" w:after="0" w:afterAutospacing="0" w:line="360" w:lineRule="auto"/>
        <w:ind w:firstLine="480" w:firstLineChars="200"/>
        <w:jc w:val="both"/>
        <w:rPr>
          <w:rFonts w:hint="default" w:cs="宋体"/>
          <w:color w:val="auto"/>
        </w:rPr>
      </w:pPr>
      <w:r>
        <w:rPr>
          <w:rFonts w:cs="宋体"/>
          <w:color w:val="auto"/>
        </w:rPr>
        <w:t>4、中标供应商拒绝与采购人签订合同的，采购人可以按照评审报告推荐的中标候选人名单排序，确定下一候选人为中标供应商，也可以重新开展政府采购活动。同时，拒绝与采购人签订合同的供应商，不得参加重新开展的政府采购活动，并由同级财政部门依法作出处理。</w:t>
      </w:r>
    </w:p>
    <w:p>
      <w:pPr>
        <w:pStyle w:val="14"/>
        <w:spacing w:line="360" w:lineRule="auto"/>
        <w:ind w:firstLine="480" w:firstLineChars="200"/>
        <w:rPr>
          <w:rFonts w:hint="default" w:cs="宋体"/>
          <w:color w:val="auto"/>
        </w:rPr>
      </w:pPr>
      <w:r>
        <w:rPr>
          <w:rFonts w:cs="宋体"/>
          <w:color w:val="auto"/>
        </w:rPr>
        <w:t>5、询问或者质疑事项可能影响中标结果的，采购人应当暂停签订合同，已经签订合同的，应当中止履行合同（中标结果的质疑期为中标结果公告期限届满之日起七个工作日）。</w:t>
      </w:r>
    </w:p>
    <w:p>
      <w:pPr>
        <w:pStyle w:val="14"/>
        <w:spacing w:line="360" w:lineRule="auto"/>
        <w:ind w:firstLine="424" w:firstLineChars="176"/>
        <w:rPr>
          <w:rFonts w:hint="default" w:cs="宋体"/>
          <w:b/>
          <w:color w:val="auto"/>
        </w:rPr>
      </w:pPr>
      <w:r>
        <w:rPr>
          <w:rFonts w:cs="宋体"/>
          <w:b/>
          <w:color w:val="auto"/>
        </w:rPr>
        <w:t>（二）合同公告及备案</w:t>
      </w:r>
    </w:p>
    <w:p>
      <w:pPr>
        <w:pStyle w:val="8"/>
        <w:spacing w:line="360" w:lineRule="auto"/>
        <w:ind w:left="0" w:leftChars="0" w:firstLine="480" w:firstLineChars="200"/>
        <w:jc w:val="left"/>
        <w:rPr>
          <w:rFonts w:ascii="宋体" w:hAnsi="宋体" w:cs="宋体"/>
          <w:color w:val="auto"/>
          <w:sz w:val="24"/>
        </w:rPr>
      </w:pPr>
      <w:r>
        <w:rPr>
          <w:rFonts w:hint="eastAsia" w:ascii="宋体" w:hAnsi="宋体" w:cs="宋体"/>
          <w:color w:val="auto"/>
          <w:sz w:val="24"/>
        </w:rPr>
        <w:t>1、采购人应当自政府采购合同签订之日起2个工作日内，</w:t>
      </w:r>
      <w:r>
        <w:rPr>
          <w:rFonts w:hint="eastAsia" w:ascii="宋体" w:hAnsi="宋体" w:cs="宋体"/>
          <w:color w:val="auto"/>
          <w:kern w:val="0"/>
          <w:sz w:val="24"/>
        </w:rPr>
        <w:t>在省级以上财政部门指定的政府采购信息发布媒体及相关网站上公告</w:t>
      </w:r>
      <w:r>
        <w:rPr>
          <w:rFonts w:hint="eastAsia" w:ascii="宋体" w:hAnsi="宋体" w:cs="宋体"/>
          <w:color w:val="auto"/>
          <w:sz w:val="24"/>
        </w:rPr>
        <w:t>。</w:t>
      </w:r>
    </w:p>
    <w:p>
      <w:pPr>
        <w:pStyle w:val="8"/>
        <w:spacing w:line="360" w:lineRule="auto"/>
        <w:ind w:left="0" w:leftChars="0" w:firstLine="480" w:firstLineChars="200"/>
        <w:rPr>
          <w:rFonts w:ascii="宋体" w:hAnsi="宋体" w:cs="宋体"/>
          <w:color w:val="auto"/>
          <w:sz w:val="24"/>
        </w:rPr>
      </w:pPr>
      <w:r>
        <w:rPr>
          <w:rFonts w:hint="eastAsia" w:ascii="宋体" w:hAnsi="宋体" w:cs="宋体"/>
          <w:color w:val="auto"/>
          <w:sz w:val="24"/>
        </w:rPr>
        <w:t>2、采购人应当自政府采购合同签订之日起7个工作日内，将政府采购合同副本报同级人民政府财政部门备案以及采购组织机构存档。</w:t>
      </w:r>
    </w:p>
    <w:p>
      <w:pPr>
        <w:spacing w:line="360" w:lineRule="auto"/>
        <w:rPr>
          <w:rFonts w:ascii="宋体" w:hAnsi="宋体" w:cs="宋体"/>
          <w:b/>
          <w:color w:val="auto"/>
          <w:sz w:val="28"/>
          <w:szCs w:val="28"/>
        </w:rPr>
      </w:pPr>
    </w:p>
    <w:p>
      <w:pPr>
        <w:rPr>
          <w:rFonts w:ascii="宋体" w:hAnsi="宋体" w:cs="宋体"/>
          <w:b/>
          <w:color w:val="auto"/>
          <w:sz w:val="36"/>
          <w:szCs w:val="36"/>
        </w:rPr>
      </w:pPr>
      <w:r>
        <w:rPr>
          <w:rFonts w:hint="eastAsia" w:ascii="宋体" w:hAnsi="宋体" w:cs="宋体"/>
          <w:b/>
          <w:color w:val="auto"/>
          <w:sz w:val="36"/>
          <w:szCs w:val="36"/>
        </w:rPr>
        <w:br w:type="page"/>
      </w:r>
    </w:p>
    <w:p>
      <w:pPr>
        <w:numPr>
          <w:ilvl w:val="0"/>
          <w:numId w:val="3"/>
        </w:numPr>
        <w:spacing w:line="360" w:lineRule="auto"/>
        <w:jc w:val="center"/>
        <w:rPr>
          <w:rFonts w:ascii="宋体" w:hAnsi="宋体" w:cs="宋体"/>
          <w:b/>
          <w:color w:val="auto"/>
          <w:sz w:val="36"/>
          <w:szCs w:val="36"/>
        </w:rPr>
      </w:pPr>
      <w:r>
        <w:rPr>
          <w:rFonts w:hint="eastAsia" w:ascii="宋体" w:hAnsi="宋体" w:cs="宋体"/>
          <w:b/>
          <w:color w:val="auto"/>
          <w:sz w:val="36"/>
          <w:szCs w:val="36"/>
        </w:rPr>
        <w:t>评标办法及评分标准</w:t>
      </w:r>
    </w:p>
    <w:p>
      <w:pPr>
        <w:autoSpaceDE w:val="0"/>
        <w:autoSpaceDN w:val="0"/>
        <w:spacing w:line="360" w:lineRule="auto"/>
        <w:ind w:firstLine="480" w:firstLineChars="200"/>
        <w:rPr>
          <w:rFonts w:ascii="宋体" w:hAnsi="宋体" w:cs="宋体"/>
          <w:b/>
          <w:i/>
          <w:color w:val="auto"/>
          <w:kern w:val="0"/>
          <w:sz w:val="24"/>
        </w:rPr>
      </w:pPr>
      <w:r>
        <w:rPr>
          <w:rFonts w:hint="eastAsia" w:ascii="宋体" w:hAnsi="宋体" w:cs="宋体"/>
          <w:color w:val="auto"/>
          <w:kern w:val="0"/>
          <w:sz w:val="24"/>
        </w:rPr>
        <w:t>一、采购组织机构将组织评标委员会，对投标人提供的投标文件进行综合评审。</w:t>
      </w:r>
    </w:p>
    <w:p>
      <w:pPr>
        <w:autoSpaceDE w:val="0"/>
        <w:autoSpaceDN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二、本次招标项目的评标方法为综合评分法，总计100分。评标标准按以下</w:t>
      </w:r>
      <w:r>
        <w:rPr>
          <w:rFonts w:hint="eastAsia" w:ascii="宋体" w:hAnsi="宋体" w:cs="宋体"/>
          <w:color w:val="auto"/>
          <w:kern w:val="0"/>
          <w:sz w:val="24"/>
          <w:lang w:val="en-US" w:eastAsia="zh-CN"/>
        </w:rPr>
        <w:t>5</w:t>
      </w:r>
      <w:bookmarkStart w:id="2" w:name="_GoBack"/>
      <w:bookmarkEnd w:id="2"/>
      <w:r>
        <w:rPr>
          <w:rFonts w:hint="eastAsia" w:ascii="宋体" w:hAnsi="宋体" w:cs="宋体"/>
          <w:color w:val="auto"/>
          <w:kern w:val="0"/>
          <w:sz w:val="24"/>
        </w:rPr>
        <w:t>项内容及分值进行评审。</w:t>
      </w:r>
    </w:p>
    <w:tbl>
      <w:tblPr>
        <w:tblStyle w:val="16"/>
        <w:tblW w:w="5042"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996" w:type="dxa"/>
            <w:tcBorders>
              <w:tl2br w:val="single" w:color="auto" w:sz="4" w:space="0"/>
            </w:tcBorders>
          </w:tcPr>
          <w:p>
            <w:pPr>
              <w:autoSpaceDE w:val="0"/>
              <w:autoSpaceDN w:val="0"/>
              <w:adjustRightInd w:val="0"/>
              <w:jc w:val="left"/>
              <w:rPr>
                <w:rFonts w:ascii="宋体" w:hAnsi="宋体" w:cs="宋体"/>
                <w:color w:val="auto"/>
                <w:sz w:val="24"/>
              </w:rPr>
            </w:pPr>
            <w:r>
              <w:rPr>
                <w:rFonts w:hint="eastAsia" w:ascii="宋体" w:hAnsi="宋体" w:cs="宋体"/>
                <w:color w:val="auto"/>
                <w:sz w:val="24"/>
              </w:rPr>
              <w:t xml:space="preserve">          标段</w:t>
            </w:r>
          </w:p>
          <w:p>
            <w:pPr>
              <w:autoSpaceDE w:val="0"/>
              <w:autoSpaceDN w:val="0"/>
              <w:adjustRightInd w:val="0"/>
              <w:jc w:val="left"/>
              <w:rPr>
                <w:rFonts w:ascii="宋体" w:hAnsi="宋体" w:cs="宋体"/>
                <w:color w:val="auto"/>
                <w:sz w:val="24"/>
              </w:rPr>
            </w:pPr>
            <w:r>
              <w:rPr>
                <w:rFonts w:hint="eastAsia" w:ascii="宋体" w:hAnsi="宋体" w:cs="宋体"/>
                <w:color w:val="auto"/>
                <w:sz w:val="24"/>
              </w:rPr>
              <w:t>类别</w:t>
            </w:r>
          </w:p>
        </w:tc>
        <w:tc>
          <w:tcPr>
            <w:tcW w:w="3046" w:type="dxa"/>
            <w:vAlign w:val="center"/>
          </w:tcPr>
          <w:p>
            <w:pPr>
              <w:autoSpaceDE w:val="0"/>
              <w:autoSpaceDN w:val="0"/>
              <w:adjustRightInd w:val="0"/>
              <w:spacing w:line="480" w:lineRule="auto"/>
              <w:jc w:val="center"/>
              <w:rPr>
                <w:rFonts w:ascii="宋体" w:hAnsi="宋体" w:cs="宋体"/>
                <w:color w:val="auto"/>
                <w:sz w:val="24"/>
              </w:rPr>
            </w:pPr>
            <w:r>
              <w:rPr>
                <w:rFonts w:hint="eastAsia" w:ascii="宋体" w:hAnsi="宋体" w:cs="宋体"/>
                <w:color w:val="auto"/>
                <w:sz w:val="24"/>
              </w:rPr>
              <w:fldChar w:fldCharType="begin"/>
            </w:r>
            <w:r>
              <w:rPr>
                <w:rFonts w:hint="eastAsia" w:ascii="宋体" w:hAnsi="宋体" w:cs="宋体"/>
                <w:color w:val="auto"/>
                <w:sz w:val="24"/>
              </w:rPr>
              <w:instrText xml:space="preserve">= 1 \* CHINESENUM3</w:instrText>
            </w:r>
            <w:r>
              <w:rPr>
                <w:rFonts w:hint="eastAsia" w:ascii="宋体" w:hAnsi="宋体" w:cs="宋体"/>
                <w:color w:val="auto"/>
                <w:sz w:val="24"/>
              </w:rPr>
              <w:fldChar w:fldCharType="separate"/>
            </w:r>
            <w:r>
              <w:rPr>
                <w:rFonts w:hint="eastAsia" w:ascii="宋体" w:hAnsi="宋体" w:cs="宋体"/>
                <w:color w:val="auto"/>
                <w:sz w:val="24"/>
              </w:rPr>
              <w:t>一</w:t>
            </w:r>
            <w:r>
              <w:rPr>
                <w:rFonts w:hint="eastAsia" w:ascii="宋体" w:hAnsi="宋体" w:cs="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96" w:type="dxa"/>
            <w:vAlign w:val="center"/>
          </w:tcPr>
          <w:p>
            <w:pPr>
              <w:autoSpaceDE w:val="0"/>
              <w:autoSpaceDN w:val="0"/>
              <w:adjustRightInd w:val="0"/>
              <w:jc w:val="left"/>
              <w:rPr>
                <w:rFonts w:ascii="宋体" w:hAnsi="宋体" w:cs="宋体"/>
                <w:color w:val="auto"/>
                <w:sz w:val="24"/>
              </w:rPr>
            </w:pPr>
            <w:r>
              <w:rPr>
                <w:rFonts w:hint="eastAsia" w:ascii="宋体" w:hAnsi="宋体" w:cs="宋体"/>
                <w:color w:val="auto"/>
                <w:kern w:val="0"/>
                <w:sz w:val="24"/>
              </w:rPr>
              <w:t>技术性能</w:t>
            </w:r>
          </w:p>
        </w:tc>
        <w:tc>
          <w:tcPr>
            <w:tcW w:w="3046" w:type="dxa"/>
            <w:vAlign w:val="center"/>
          </w:tcPr>
          <w:p>
            <w:pPr>
              <w:autoSpaceDE w:val="0"/>
              <w:autoSpaceDN w:val="0"/>
              <w:adjustRightInd w:val="0"/>
              <w:jc w:val="center"/>
              <w:rPr>
                <w:rFonts w:ascii="宋体" w:hAnsi="宋体" w:cs="宋体"/>
                <w:color w:val="auto"/>
                <w:sz w:val="24"/>
              </w:rPr>
            </w:pPr>
            <w:r>
              <w:rPr>
                <w:rFonts w:hint="eastAsia" w:ascii="宋体" w:hAnsi="宋体" w:cs="宋体"/>
                <w:color w:val="auto"/>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96" w:type="dxa"/>
            <w:vAlign w:val="center"/>
          </w:tcPr>
          <w:p>
            <w:pPr>
              <w:autoSpaceDE w:val="0"/>
              <w:autoSpaceDN w:val="0"/>
              <w:adjustRightInd w:val="0"/>
              <w:jc w:val="left"/>
              <w:rPr>
                <w:rFonts w:ascii="宋体" w:hAnsi="宋体" w:cs="宋体"/>
                <w:color w:val="auto"/>
                <w:sz w:val="24"/>
              </w:rPr>
            </w:pPr>
            <w:r>
              <w:rPr>
                <w:rFonts w:hint="eastAsia" w:ascii="宋体" w:hAnsi="宋体" w:cs="宋体"/>
                <w:color w:val="auto"/>
                <w:kern w:val="0"/>
                <w:sz w:val="24"/>
              </w:rPr>
              <w:t>实力信誉及业绩</w:t>
            </w:r>
          </w:p>
        </w:tc>
        <w:tc>
          <w:tcPr>
            <w:tcW w:w="3046" w:type="dxa"/>
            <w:vAlign w:val="center"/>
          </w:tcPr>
          <w:p>
            <w:pPr>
              <w:autoSpaceDE w:val="0"/>
              <w:autoSpaceDN w:val="0"/>
              <w:adjustRightInd w:val="0"/>
              <w:jc w:val="center"/>
              <w:rPr>
                <w:rFonts w:ascii="宋体" w:hAnsi="宋体" w:cs="宋体"/>
                <w:color w:val="auto"/>
                <w:sz w:val="24"/>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996" w:type="dxa"/>
            <w:vAlign w:val="center"/>
          </w:tcPr>
          <w:p>
            <w:pPr>
              <w:autoSpaceDE w:val="0"/>
              <w:autoSpaceDN w:val="0"/>
              <w:adjustRightInd w:val="0"/>
              <w:jc w:val="left"/>
              <w:rPr>
                <w:rFonts w:ascii="宋体" w:hAnsi="宋体" w:cs="宋体"/>
                <w:color w:val="auto"/>
                <w:sz w:val="24"/>
              </w:rPr>
            </w:pPr>
            <w:r>
              <w:rPr>
                <w:rFonts w:hint="eastAsia" w:ascii="宋体" w:hAnsi="宋体" w:cs="宋体"/>
                <w:color w:val="auto"/>
                <w:kern w:val="0"/>
                <w:sz w:val="24"/>
              </w:rPr>
              <w:t>售后服务</w:t>
            </w:r>
          </w:p>
        </w:tc>
        <w:tc>
          <w:tcPr>
            <w:tcW w:w="3046" w:type="dxa"/>
            <w:vAlign w:val="center"/>
          </w:tcPr>
          <w:p>
            <w:pPr>
              <w:autoSpaceDE w:val="0"/>
              <w:autoSpaceDN w:val="0"/>
              <w:adjustRightInd w:val="0"/>
              <w:jc w:val="center"/>
              <w:rPr>
                <w:rFonts w:ascii="宋体" w:hAnsi="宋体" w:cs="宋体"/>
                <w:color w:val="auto"/>
                <w:sz w:val="24"/>
              </w:rPr>
            </w:pPr>
            <w:r>
              <w:rPr>
                <w:rFonts w:hint="eastAsia" w:ascii="宋体" w:hAnsi="宋体" w:cs="宋体"/>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996" w:type="dxa"/>
            <w:vAlign w:val="center"/>
          </w:tcPr>
          <w:p>
            <w:pPr>
              <w:autoSpaceDE w:val="0"/>
              <w:autoSpaceDN w:val="0"/>
              <w:adjustRightInd w:val="0"/>
              <w:jc w:val="left"/>
              <w:rPr>
                <w:rFonts w:ascii="宋体" w:hAnsi="宋体" w:cs="宋体"/>
                <w:color w:val="auto"/>
                <w:sz w:val="24"/>
              </w:rPr>
            </w:pPr>
            <w:r>
              <w:rPr>
                <w:rFonts w:hint="eastAsia" w:ascii="宋体" w:hAnsi="宋体" w:cs="宋体"/>
                <w:color w:val="auto"/>
                <w:sz w:val="24"/>
              </w:rPr>
              <w:t>对招标文件响应程度</w:t>
            </w:r>
          </w:p>
        </w:tc>
        <w:tc>
          <w:tcPr>
            <w:tcW w:w="3046" w:type="dxa"/>
            <w:vAlign w:val="center"/>
          </w:tcPr>
          <w:p>
            <w:pPr>
              <w:autoSpaceDE w:val="0"/>
              <w:autoSpaceDN w:val="0"/>
              <w:adjustRightInd w:val="0"/>
              <w:jc w:val="center"/>
              <w:rPr>
                <w:rFonts w:ascii="宋体" w:hAnsi="宋体" w:cs="宋体"/>
                <w:color w:val="auto"/>
                <w:sz w:val="24"/>
              </w:rPr>
            </w:pPr>
            <w:r>
              <w:rPr>
                <w:rFonts w:hint="eastAsia" w:ascii="宋体" w:hAnsi="宋体" w:cs="宋体"/>
                <w:color w:val="auto"/>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8" w:hRule="atLeast"/>
        </w:trPr>
        <w:tc>
          <w:tcPr>
            <w:tcW w:w="1996" w:type="dxa"/>
            <w:vAlign w:val="center"/>
          </w:tcPr>
          <w:p>
            <w:pPr>
              <w:autoSpaceDE w:val="0"/>
              <w:autoSpaceDN w:val="0"/>
              <w:adjustRightInd w:val="0"/>
              <w:jc w:val="left"/>
              <w:rPr>
                <w:rFonts w:ascii="宋体" w:hAnsi="宋体" w:cs="宋体"/>
                <w:color w:val="auto"/>
                <w:kern w:val="0"/>
                <w:sz w:val="24"/>
              </w:rPr>
            </w:pPr>
            <w:r>
              <w:rPr>
                <w:rFonts w:hint="eastAsia" w:ascii="宋体" w:hAnsi="宋体" w:cs="宋体"/>
                <w:color w:val="auto"/>
                <w:kern w:val="0"/>
                <w:sz w:val="24"/>
              </w:rPr>
              <w:t>产品价格</w:t>
            </w:r>
          </w:p>
        </w:tc>
        <w:tc>
          <w:tcPr>
            <w:tcW w:w="3046" w:type="dxa"/>
            <w:vAlign w:val="center"/>
          </w:tcPr>
          <w:p>
            <w:pPr>
              <w:autoSpaceDE w:val="0"/>
              <w:autoSpaceDN w:val="0"/>
              <w:adjustRightInd w:val="0"/>
              <w:jc w:val="center"/>
              <w:rPr>
                <w:rFonts w:ascii="宋体" w:hAnsi="宋体" w:cs="宋体"/>
                <w:color w:val="auto"/>
                <w:sz w:val="24"/>
              </w:rPr>
            </w:pPr>
            <w:r>
              <w:rPr>
                <w:rFonts w:hint="eastAsia" w:ascii="宋体" w:hAnsi="宋体" w:cs="宋体"/>
                <w:color w:val="auto"/>
                <w:sz w:val="24"/>
              </w:rPr>
              <w:t>40</w:t>
            </w:r>
          </w:p>
        </w:tc>
      </w:tr>
    </w:tbl>
    <w:p>
      <w:pPr>
        <w:autoSpaceDE w:val="0"/>
        <w:autoSpaceDN w:val="0"/>
        <w:adjustRightInd w:val="0"/>
        <w:spacing w:line="360" w:lineRule="auto"/>
        <w:ind w:right="84" w:firstLine="472"/>
        <w:rPr>
          <w:rFonts w:ascii="宋体" w:hAnsi="宋体" w:cs="宋体"/>
          <w:bCs/>
          <w:color w:val="auto"/>
          <w:sz w:val="24"/>
          <w:lang w:val="zh-CN"/>
        </w:rPr>
      </w:pPr>
      <w:r>
        <w:rPr>
          <w:rFonts w:hint="eastAsia" w:ascii="宋体" w:hAnsi="宋体" w:cs="宋体"/>
          <w:bCs/>
          <w:color w:val="auto"/>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hAnsi="宋体" w:cs="宋体"/>
          <w:bCs/>
          <w:color w:val="auto"/>
          <w:sz w:val="24"/>
          <w:shd w:val="clear" w:color="FFFFFF" w:fill="D9D9D9"/>
          <w:lang w:val="zh-CN"/>
        </w:rPr>
      </w:pPr>
      <w:r>
        <w:rPr>
          <w:rFonts w:hint="eastAsia" w:ascii="宋体" w:hAnsi="宋体" w:cs="宋体"/>
          <w:bCs/>
          <w:color w:val="auto"/>
          <w:sz w:val="24"/>
          <w:lang w:val="zh-CN"/>
        </w:rPr>
        <w:t>（二）各投标人商务与技术文件</w:t>
      </w:r>
      <w:r>
        <w:rPr>
          <w:rFonts w:hint="eastAsia" w:ascii="宋体" w:hAnsi="宋体" w:cs="宋体"/>
          <w:color w:val="auto"/>
          <w:kern w:val="0"/>
          <w:sz w:val="24"/>
          <w:lang w:val="zh-CN"/>
        </w:rPr>
        <w:t>得分按照评标委员会成</w:t>
      </w:r>
      <w:r>
        <w:rPr>
          <w:rFonts w:hint="eastAsia" w:ascii="宋体" w:hAnsi="宋体" w:cs="宋体"/>
          <w:bCs/>
          <w:color w:val="auto"/>
          <w:sz w:val="24"/>
          <w:lang w:val="zh-CN"/>
        </w:rPr>
        <w:t>员的独立评分结果汇总后的算术平均分计算，计算公式为：</w:t>
      </w:r>
    </w:p>
    <w:p>
      <w:pPr>
        <w:autoSpaceDE w:val="0"/>
        <w:autoSpaceDN w:val="0"/>
        <w:adjustRightInd w:val="0"/>
        <w:spacing w:line="360" w:lineRule="auto"/>
        <w:ind w:right="84" w:firstLine="472"/>
        <w:rPr>
          <w:rFonts w:ascii="宋体" w:hAnsi="宋体" w:cs="宋体"/>
          <w:bCs/>
          <w:color w:val="auto"/>
          <w:sz w:val="24"/>
          <w:shd w:val="clear" w:color="FFFFFF" w:fill="D9D9D9"/>
          <w:lang w:val="zh-CN"/>
        </w:rPr>
      </w:pPr>
      <w:r>
        <w:rPr>
          <w:rFonts w:hint="eastAsia" w:ascii="宋体" w:hAnsi="宋体" w:cs="宋体"/>
          <w:color w:val="auto"/>
          <w:sz w:val="24"/>
        </w:rPr>
        <w:t>商务与技术文件得分</w:t>
      </w:r>
      <w:r>
        <w:rPr>
          <w:rFonts w:hint="eastAsia" w:ascii="宋体" w:hAnsi="宋体" w:cs="宋体"/>
          <w:bCs/>
          <w:color w:val="auto"/>
          <w:sz w:val="24"/>
          <w:lang w:val="zh-CN"/>
        </w:rPr>
        <w:t>=评标委员会所有成员评分合计数/评标委员会组成人员数</w:t>
      </w:r>
      <w:r>
        <w:rPr>
          <w:rFonts w:hint="eastAsia" w:ascii="宋体" w:hAnsi="宋体"/>
          <w:color w:val="auto"/>
          <w:sz w:val="24"/>
        </w:rPr>
        <w:t>（得分保留2位小数,小数点后第三位四舍五入）</w:t>
      </w:r>
      <w:r>
        <w:rPr>
          <w:rFonts w:hint="eastAsia" w:ascii="宋体" w:hAnsi="宋体" w:cs="宋体"/>
          <w:bCs/>
          <w:color w:val="auto"/>
          <w:sz w:val="24"/>
          <w:lang w:val="zh-CN"/>
        </w:rPr>
        <w:t>。</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bCs/>
          <w:color w:val="auto"/>
          <w:sz w:val="24"/>
          <w:lang w:val="zh-CN"/>
        </w:rPr>
        <w:t>（三）</w:t>
      </w:r>
      <w:r>
        <w:rPr>
          <w:rFonts w:hint="eastAsia" w:ascii="宋体" w:hAnsi="宋体" w:cs="宋体"/>
          <w:color w:val="auto"/>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cs="宋体"/>
          <w:color w:val="auto"/>
          <w:sz w:val="24"/>
          <w:u w:val="single"/>
        </w:rPr>
      </w:pPr>
      <w:r>
        <w:rPr>
          <w:rFonts w:hint="eastAsia" w:ascii="宋体" w:hAnsi="宋体" w:cs="宋体"/>
          <w:color w:val="auto"/>
          <w:sz w:val="24"/>
          <w:u w:val="single"/>
        </w:rPr>
        <w:t>投标报价得分=(评标基准价／投标报价)×价格分值%×100</w:t>
      </w:r>
      <w:r>
        <w:rPr>
          <w:rFonts w:hint="eastAsia" w:ascii="宋体" w:hAnsi="宋体"/>
          <w:color w:val="auto"/>
          <w:sz w:val="24"/>
          <w:u w:val="single"/>
        </w:rPr>
        <w:t>（得分保留2位小数,小数点后第三位四舍五入）</w:t>
      </w:r>
      <w:r>
        <w:rPr>
          <w:rFonts w:hint="eastAsia" w:ascii="宋体" w:hAnsi="宋体" w:cs="宋体"/>
          <w:color w:val="auto"/>
          <w:sz w:val="24"/>
          <w:u w:val="single"/>
        </w:rPr>
        <w:t xml:space="preserve"> 。</w:t>
      </w:r>
    </w:p>
    <w:p>
      <w:pPr>
        <w:autoSpaceDE w:val="0"/>
        <w:autoSpaceDN w:val="0"/>
        <w:adjustRightInd w:val="0"/>
        <w:spacing w:line="360" w:lineRule="auto"/>
        <w:ind w:right="85" w:firstLine="480" w:firstLineChars="200"/>
        <w:rPr>
          <w:rFonts w:ascii="宋体" w:hAnsi="宋体" w:cs="宋体"/>
          <w:bCs/>
          <w:color w:val="auto"/>
          <w:sz w:val="24"/>
          <w:lang w:val="zh-CN"/>
        </w:rPr>
      </w:pPr>
      <w:r>
        <w:rPr>
          <w:rFonts w:hint="eastAsia" w:ascii="宋体" w:hAnsi="宋体" w:cs="宋体"/>
          <w:bCs/>
          <w:color w:val="auto"/>
          <w:sz w:val="24"/>
          <w:lang w:val="zh-CN"/>
        </w:rPr>
        <w:t>（四）政府采购政策及优惠：</w:t>
      </w:r>
    </w:p>
    <w:p>
      <w:pPr>
        <w:numPr>
          <w:ilvl w:val="0"/>
          <w:numId w:val="6"/>
        </w:num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关于小型、微型企业（简称小微企业）：小微企业参加政府采购活动是指符合《中小企业划型标准规定》的供应商，通过提供本企业制造的货物、承担的工程或者服务，或者提供其他小微企业制造的货物参加政府采购活动。本项所指货物不包括使用大、中型企业注册商标的货物。</w:t>
      </w:r>
    </w:p>
    <w:p>
      <w:p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小微企业参加政府采购活动必须同时提供以下材料</w:t>
      </w:r>
      <w:r>
        <w:rPr>
          <w:rFonts w:hint="eastAsia" w:ascii="宋体" w:hAnsi="宋体" w:cs="宋体"/>
          <w:b/>
          <w:bCs/>
          <w:color w:val="auto"/>
          <w:sz w:val="24"/>
          <w:lang w:val="zh-CN"/>
        </w:rPr>
        <w:t>（否则无价格优惠扶持）</w:t>
      </w:r>
      <w:r>
        <w:rPr>
          <w:rFonts w:hint="eastAsia" w:ascii="宋体" w:hAnsi="宋体" w:cs="宋体"/>
          <w:color w:val="auto"/>
          <w:sz w:val="24"/>
          <w:lang w:val="zh-CN"/>
        </w:rPr>
        <w:t>：</w:t>
      </w:r>
    </w:p>
    <w:p>
      <w:pPr>
        <w:numPr>
          <w:ilvl w:val="0"/>
          <w:numId w:val="7"/>
        </w:num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《产品适用政府采购政策情况表》；</w:t>
      </w:r>
    </w:p>
    <w:p>
      <w:pPr>
        <w:numPr>
          <w:ilvl w:val="0"/>
          <w:numId w:val="7"/>
        </w:num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“国家企业信用信息公示系统——小微企业名录”页面查询结果（查询时间为投标前一周内）等相关证明材料；</w:t>
      </w:r>
    </w:p>
    <w:p>
      <w:p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若供应商提供其他小微企业制造的货物，</w:t>
      </w:r>
      <w:r>
        <w:rPr>
          <w:rFonts w:hint="eastAsia" w:ascii="宋体" w:hAnsi="宋体" w:cs="宋体"/>
          <w:b/>
          <w:bCs/>
          <w:color w:val="auto"/>
          <w:sz w:val="24"/>
          <w:lang w:val="zh-CN"/>
        </w:rPr>
        <w:t>除以上材料外，还须同时提供以下材料（否则无价格优惠扶持）</w:t>
      </w:r>
      <w:r>
        <w:rPr>
          <w:rFonts w:hint="eastAsia" w:ascii="宋体" w:hAnsi="宋体" w:cs="宋体"/>
          <w:color w:val="auto"/>
          <w:sz w:val="24"/>
          <w:lang w:val="zh-CN"/>
        </w:rPr>
        <w:t>：</w:t>
      </w:r>
    </w:p>
    <w:p>
      <w:pPr>
        <w:numPr>
          <w:ilvl w:val="0"/>
          <w:numId w:val="8"/>
        </w:numPr>
        <w:autoSpaceDE w:val="0"/>
        <w:autoSpaceDN w:val="0"/>
        <w:adjustRightInd w:val="0"/>
        <w:spacing w:line="360" w:lineRule="auto"/>
        <w:rPr>
          <w:rFonts w:ascii="宋体" w:hAnsi="宋体" w:cs="宋体"/>
          <w:color w:val="auto"/>
          <w:sz w:val="24"/>
          <w:lang w:val="zh-CN"/>
        </w:rPr>
      </w:pPr>
      <w:r>
        <w:rPr>
          <w:rFonts w:hint="eastAsia" w:ascii="宋体" w:hAnsi="宋体" w:cs="宋体"/>
          <w:color w:val="auto"/>
          <w:sz w:val="24"/>
          <w:lang w:val="zh-CN"/>
        </w:rPr>
        <w:t>国家企业信用信息公示系统——小微企业名录”页面查询结果（查询时间为投标前一周内）等相关证明材料；</w:t>
      </w:r>
    </w:p>
    <w:p>
      <w:pPr>
        <w:numPr>
          <w:ilvl w:val="0"/>
          <w:numId w:val="6"/>
        </w:num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numPr>
          <w:ilvl w:val="0"/>
          <w:numId w:val="6"/>
        </w:numPr>
        <w:autoSpaceDE w:val="0"/>
        <w:autoSpaceDN w:val="0"/>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残疾人福利性单位在参加政府采购活动时，应提供</w:t>
      </w:r>
      <w:r>
        <w:rPr>
          <w:rFonts w:hint="eastAsia" w:ascii="宋体" w:hAnsi="宋体" w:cs="宋体"/>
          <w:color w:val="auto"/>
          <w:kern w:val="0"/>
          <w:sz w:val="24"/>
        </w:rPr>
        <w:t>相关残疾人福利性单位的所有证明文件</w:t>
      </w:r>
      <w:r>
        <w:rPr>
          <w:rFonts w:hint="eastAsia" w:ascii="宋体" w:hAnsi="宋体" w:cs="宋体"/>
          <w:color w:val="auto"/>
          <w:sz w:val="24"/>
          <w:lang w:val="zh-CN"/>
        </w:rPr>
        <w:t>和《产品适用政府采购政策情况表》，视同小型、微型企业，享受小微企业政府采购优惠政策。</w:t>
      </w:r>
    </w:p>
    <w:p>
      <w:pPr>
        <w:pStyle w:val="14"/>
        <w:spacing w:before="0" w:beforeAutospacing="0" w:after="0" w:afterAutospacing="0" w:line="360" w:lineRule="auto"/>
        <w:ind w:firstLine="600" w:firstLineChars="250"/>
        <w:jc w:val="both"/>
        <w:rPr>
          <w:rFonts w:hint="default" w:cs="宋体"/>
          <w:bCs/>
          <w:color w:val="auto"/>
          <w:shd w:val="clear" w:color="FFFFFF" w:fill="D9D9D9"/>
          <w:lang w:val="zh-CN"/>
        </w:rPr>
      </w:pPr>
      <w:r>
        <w:rPr>
          <w:rFonts w:cs="宋体"/>
          <w:color w:val="auto"/>
          <w:lang w:val="zh-CN"/>
        </w:rPr>
        <w:t>具体优惠：对于小型微型企业产品的价格给予</w:t>
      </w:r>
      <w:r>
        <w:rPr>
          <w:rFonts w:cs="宋体"/>
          <w:color w:val="auto"/>
        </w:rPr>
        <w:t>6</w:t>
      </w:r>
      <w:r>
        <w:rPr>
          <w:rFonts w:cs="宋体"/>
          <w:color w:val="auto"/>
          <w:lang w:val="zh-CN"/>
        </w:rPr>
        <w:t>%的扣除，用扣除后的价格计算评标基准价和投标报价。同一供应商（包括联合体），小微企业、监狱企业、残疾人福利性单位价格扣除优惠只享受一次，不得重复享受。</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三、在最大限度地满足招标文件实质性要求前提下，评标委员会按照招标文件中规定的各项因素进行综合评审后，以评标总得分最高的投标人为第一中标候选人，以评标总得分次高的投标人为第二中标候选人。</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四、如综合得分相同，投标报价低者为先；如综合得分且投标报价相同的，抽签确定。</w:t>
      </w:r>
    </w:p>
    <w:p>
      <w:pPr>
        <w:autoSpaceDE w:val="0"/>
        <w:autoSpaceDN w:val="0"/>
        <w:adjustRightInd w:val="0"/>
        <w:spacing w:line="360" w:lineRule="auto"/>
        <w:ind w:right="85" w:firstLine="480" w:firstLineChars="200"/>
        <w:rPr>
          <w:rFonts w:ascii="宋体" w:hAnsi="宋体" w:cs="宋体"/>
          <w:color w:val="auto"/>
          <w:sz w:val="24"/>
          <w:lang w:val="zh-CN"/>
        </w:rPr>
      </w:pPr>
      <w:r>
        <w:rPr>
          <w:rFonts w:hint="eastAsia" w:ascii="宋体" w:hAnsi="宋体" w:cs="宋体"/>
          <w:color w:val="auto"/>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rPr>
          <w:rFonts w:ascii="宋体" w:hAnsi="宋体" w:cs="宋体"/>
          <w:color w:val="auto"/>
          <w:kern w:val="0"/>
          <w:sz w:val="24"/>
        </w:rPr>
      </w:pPr>
      <w:r>
        <w:rPr>
          <w:rFonts w:hint="eastAsia" w:ascii="宋体" w:hAnsi="宋体" w:cs="宋体"/>
          <w:color w:val="auto"/>
          <w:kern w:val="0"/>
          <w:sz w:val="24"/>
        </w:rPr>
        <w:br w:type="page"/>
      </w:r>
    </w:p>
    <w:p>
      <w:pPr>
        <w:autoSpaceDE w:val="0"/>
        <w:autoSpaceDN w:val="0"/>
        <w:adjustRightInd w:val="0"/>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六、本次评分具体分值细化条款如下表：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22"/>
        <w:gridCol w:w="6204"/>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964" w:type="dxa"/>
            <w:shd w:val="clear" w:color="auto" w:fill="DDDDDD"/>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评分项目</w:t>
            </w:r>
          </w:p>
        </w:tc>
        <w:tc>
          <w:tcPr>
            <w:tcW w:w="7026" w:type="dxa"/>
            <w:gridSpan w:val="2"/>
            <w:shd w:val="clear" w:color="auto" w:fill="DDDDDD"/>
            <w:vAlign w:val="center"/>
          </w:tcPr>
          <w:p>
            <w:pPr>
              <w:adjustRightInd w:val="0"/>
              <w:snapToGrid w:val="0"/>
              <w:jc w:val="center"/>
              <w:rPr>
                <w:rFonts w:ascii="宋体" w:hAnsi="宋体" w:cs="宋体"/>
                <w:b/>
                <w:color w:val="auto"/>
                <w:szCs w:val="21"/>
              </w:rPr>
            </w:pPr>
            <w:r>
              <w:rPr>
                <w:rFonts w:hint="eastAsia" w:ascii="宋体" w:hAnsi="宋体" w:cs="宋体"/>
                <w:b/>
                <w:color w:val="auto"/>
                <w:szCs w:val="21"/>
              </w:rPr>
              <w:t>评分细则</w:t>
            </w:r>
          </w:p>
        </w:tc>
        <w:tc>
          <w:tcPr>
            <w:tcW w:w="532" w:type="dxa"/>
            <w:shd w:val="clear" w:color="auto" w:fill="DDDDDD"/>
            <w:vAlign w:val="center"/>
          </w:tcPr>
          <w:p>
            <w:pPr>
              <w:adjustRightInd w:val="0"/>
              <w:snapToGrid w:val="0"/>
              <w:ind w:right="-105" w:rightChars="-50"/>
              <w:jc w:val="center"/>
              <w:rPr>
                <w:rFonts w:ascii="宋体" w:hAnsi="宋体" w:cs="宋体"/>
                <w:b/>
                <w:color w:val="auto"/>
                <w:szCs w:val="21"/>
              </w:rPr>
            </w:pPr>
            <w:r>
              <w:rPr>
                <w:rFonts w:hint="eastAsia" w:ascii="宋体" w:hAnsi="宋体" w:cs="宋体"/>
                <w:b/>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4" w:type="dxa"/>
            <w:vMerge w:val="restart"/>
            <w:vAlign w:val="center"/>
          </w:tcPr>
          <w:p>
            <w:pPr>
              <w:adjustRightInd w:val="0"/>
              <w:snapToGrid w:val="0"/>
              <w:rPr>
                <w:rFonts w:ascii="宋体" w:hAnsi="宋体" w:cs="宋体"/>
                <w:snapToGrid w:val="0"/>
                <w:color w:val="auto"/>
                <w:szCs w:val="21"/>
              </w:rPr>
            </w:pPr>
            <w:r>
              <w:rPr>
                <w:rFonts w:hint="eastAsia" w:ascii="宋体" w:hAnsi="宋体" w:cs="宋体"/>
                <w:snapToGrid w:val="0"/>
                <w:color w:val="auto"/>
                <w:szCs w:val="21"/>
              </w:rPr>
              <w:t>技术性能50分</w:t>
            </w:r>
          </w:p>
        </w:tc>
        <w:tc>
          <w:tcPr>
            <w:tcW w:w="822" w:type="dxa"/>
            <w:vMerge w:val="restart"/>
            <w:vAlign w:val="center"/>
          </w:tcPr>
          <w:p>
            <w:pPr>
              <w:adjustRightInd w:val="0"/>
              <w:snapToGrid w:val="0"/>
              <w:rPr>
                <w:rFonts w:ascii="宋体" w:hAnsi="宋体" w:cs="宋体"/>
                <w:color w:val="auto"/>
                <w:szCs w:val="21"/>
              </w:rPr>
            </w:pPr>
            <w:r>
              <w:rPr>
                <w:rFonts w:hint="eastAsia" w:ascii="宋体" w:hAnsi="宋体" w:cs="宋体"/>
                <w:color w:val="auto"/>
                <w:kern w:val="0"/>
                <w:szCs w:val="21"/>
              </w:rPr>
              <w:t>设备参数</w:t>
            </w:r>
          </w:p>
        </w:tc>
        <w:tc>
          <w:tcPr>
            <w:tcW w:w="6204" w:type="dxa"/>
            <w:vAlign w:val="center"/>
          </w:tcPr>
          <w:p>
            <w:pPr>
              <w:adjustRightInd w:val="0"/>
              <w:snapToGrid w:val="0"/>
              <w:rPr>
                <w:color w:val="auto"/>
              </w:rPr>
            </w:pPr>
            <w:r>
              <w:rPr>
                <w:rFonts w:hint="eastAsia"/>
                <w:color w:val="auto"/>
              </w:rPr>
              <w:t>根据投标产品（摄像机套机）的技术性能指标、功能与招标文件要求的符合程度及偏离情况，投标产品的先进性、稳定性、可靠性及品牌知名度等进行评审，按优劣分为一/二/三档：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color w:val="auto"/>
              </w:rPr>
            </w:pPr>
            <w:r>
              <w:rPr>
                <w:rFonts w:hint="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根据投标产品（全画幅微单、全画幅微单镜头）的技术性能指标、功能与招标文件要求的符合程度及偏离情况，投标产品的先进性、稳定性、可靠性及品牌知名度等进行评审，按优劣分为一/二/三档：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根据投标产品（单反相机机身、镜头）的技术性能指标、功能与招标文件要求的符合程度及偏离情况，投标产品的先进性、稳定性、可靠性及品牌知名度等进行评审，按优劣分为一/二/三档：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根据投标产品（相机滤镜、UV镜）的技术性能指标、功能与招标文件要求的符合程度及偏离情况，投标产品的先进性、稳定性、可靠性及品牌知名度等进行评审，按优劣分为一/二/三档：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9"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szCs w:val="21"/>
              </w:rPr>
            </w:pPr>
          </w:p>
        </w:tc>
        <w:tc>
          <w:tcPr>
            <w:tcW w:w="6204" w:type="dxa"/>
            <w:vAlign w:val="center"/>
          </w:tcPr>
          <w:p>
            <w:pPr>
              <w:adjustRightInd w:val="0"/>
              <w:snapToGrid w:val="0"/>
              <w:rPr>
                <w:color w:val="auto"/>
              </w:rPr>
            </w:pPr>
            <w:r>
              <w:rPr>
                <w:rFonts w:hint="eastAsia"/>
                <w:color w:val="auto"/>
              </w:rPr>
              <w:t>根据投标产品（微单套机）的技术性能指标、功能与招标文件要求的符合程度及偏离情况，投标产品的先进性、稳定性、可靠性及品牌知名度等进行评审，按优劣分为一/二/三档：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根据投标产品（无人机）的技术性能指标、功能与招标文件要求的符合程度及偏离情况，投标产品的先进性、稳定性、可靠性及品牌知名度等进行评审，按优劣分为一/二/三档：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adjustRightInd w:val="0"/>
              <w:snapToGrid w:val="0"/>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根据投标产品（全景相机、拇指防抖相机）的技术性能指标、功能与招标文件要求的符合程度及偏离情况，投标产品的先进性、稳定性、可靠性及品牌知名度等进行评审，按优劣分为一/二/三档：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adjustRightInd w:val="0"/>
              <w:snapToGrid w:val="0"/>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根据投标产品（笔记本）的技术性能指标、功能与招标文件要求的符合程度及偏离情况，投标产品的先进性、稳定性、可靠性及品牌知名度等进行评审，按优劣分为一/二/三档：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adjustRightInd w:val="0"/>
              <w:snapToGrid w:val="0"/>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根据投标产品（直播手机）的技术性能指标、功能与招标文件要求的符合程度及偏离情况，投标产品的先进性、稳定性、可靠性及品牌知名度等进行评审，按优劣分为一/二/三档：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pStyle w:val="2"/>
              <w:adjustRightInd w:val="0"/>
              <w:snapToGrid w:val="0"/>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64" w:type="dxa"/>
            <w:vMerge w:val="continue"/>
            <w:vAlign w:val="center"/>
          </w:tcPr>
          <w:p>
            <w:pPr>
              <w:adjustRightInd w:val="0"/>
              <w:snapToGrid w:val="0"/>
              <w:rPr>
                <w:rFonts w:ascii="宋体" w:hAnsi="宋体" w:cs="宋体"/>
                <w:snapToGrid w:val="0"/>
                <w:color w:val="auto"/>
                <w:szCs w:val="21"/>
              </w:rPr>
            </w:pPr>
          </w:p>
        </w:tc>
        <w:tc>
          <w:tcPr>
            <w:tcW w:w="822" w:type="dxa"/>
            <w:vMerge w:val="continue"/>
            <w:vAlign w:val="center"/>
          </w:tcPr>
          <w:p>
            <w:pPr>
              <w:adjustRightInd w:val="0"/>
              <w:snapToGrid w:val="0"/>
              <w:rPr>
                <w:rFonts w:ascii="宋体" w:hAnsi="宋体" w:cs="宋体"/>
                <w:color w:val="auto"/>
                <w:kern w:val="0"/>
                <w:szCs w:val="21"/>
              </w:rPr>
            </w:pPr>
          </w:p>
        </w:tc>
        <w:tc>
          <w:tcPr>
            <w:tcW w:w="6204" w:type="dxa"/>
            <w:vAlign w:val="center"/>
          </w:tcPr>
          <w:p>
            <w:pPr>
              <w:adjustRightInd w:val="0"/>
              <w:snapToGrid w:val="0"/>
              <w:rPr>
                <w:color w:val="auto"/>
              </w:rPr>
            </w:pPr>
            <w:r>
              <w:rPr>
                <w:rFonts w:hint="eastAsia"/>
                <w:color w:val="auto"/>
              </w:rPr>
              <w:t>根据投标产品（采访包）的技术性能指标、功能与招标文件要求的符合程度及偏离情况，投标产品的先进性、稳定性、可靠性及品牌知名度等进行评审，按优劣分为一/二/三档：</w:t>
            </w:r>
          </w:p>
          <w:p>
            <w:pPr>
              <w:pStyle w:val="2"/>
              <w:rPr>
                <w:rFonts w:ascii="宋体" w:hAnsi="宋体" w:cs="宋体"/>
                <w:color w:val="auto"/>
                <w:kern w:val="0"/>
                <w:szCs w:val="21"/>
              </w:rPr>
            </w:pPr>
            <w:r>
              <w:rPr>
                <w:rFonts w:hint="eastAsia" w:ascii="宋体" w:hAnsi="宋体" w:cs="宋体"/>
                <w:color w:val="auto"/>
                <w:kern w:val="0"/>
                <w:szCs w:val="21"/>
              </w:rPr>
              <w:t>一档，上得5分，中得4.5分，下得4分；</w:t>
            </w:r>
          </w:p>
          <w:p>
            <w:pPr>
              <w:pStyle w:val="2"/>
              <w:rPr>
                <w:rFonts w:ascii="宋体" w:hAnsi="宋体" w:cs="宋体"/>
                <w:color w:val="auto"/>
                <w:kern w:val="0"/>
                <w:szCs w:val="21"/>
              </w:rPr>
            </w:pPr>
            <w:r>
              <w:rPr>
                <w:rFonts w:hint="eastAsia" w:ascii="宋体" w:hAnsi="宋体" w:cs="宋体"/>
                <w:color w:val="auto"/>
                <w:kern w:val="0"/>
                <w:szCs w:val="21"/>
              </w:rPr>
              <w:t>二档，上得3分，中得2.5分，下得2分；</w:t>
            </w:r>
          </w:p>
          <w:p>
            <w:pPr>
              <w:adjustRightInd w:val="0"/>
              <w:snapToGrid w:val="0"/>
              <w:rPr>
                <w:rFonts w:ascii="宋体" w:hAnsi="宋体" w:cs="宋体"/>
                <w:color w:val="auto"/>
                <w:kern w:val="0"/>
                <w:szCs w:val="21"/>
              </w:rPr>
            </w:pPr>
            <w:r>
              <w:rPr>
                <w:rFonts w:hint="eastAsia" w:ascii="宋体" w:hAnsi="宋体" w:cs="宋体"/>
                <w:color w:val="auto"/>
                <w:kern w:val="0"/>
                <w:szCs w:val="21"/>
              </w:rPr>
              <w:t>三档，得1分。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7" w:hRule="exact"/>
        </w:trPr>
        <w:tc>
          <w:tcPr>
            <w:tcW w:w="964" w:type="dxa"/>
            <w:vMerge w:val="restar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实力信誉及业绩5分</w:t>
            </w:r>
          </w:p>
        </w:tc>
        <w:tc>
          <w:tcPr>
            <w:tcW w:w="822" w:type="dxa"/>
            <w:vAlign w:val="center"/>
          </w:tcPr>
          <w:p>
            <w:pPr>
              <w:adjustRightInd w:val="0"/>
              <w:snapToGrid w:val="0"/>
              <w:rPr>
                <w:rFonts w:ascii="宋体" w:hAnsi="宋体" w:cs="宋体"/>
                <w:color w:val="auto"/>
                <w:kern w:val="0"/>
                <w:szCs w:val="21"/>
              </w:rPr>
            </w:pPr>
            <w:r>
              <w:rPr>
                <w:rFonts w:hint="eastAsia" w:ascii="宋体" w:hAnsi="宋体" w:cs="宋体"/>
                <w:color w:val="auto"/>
                <w:szCs w:val="21"/>
              </w:rPr>
              <w:t>投标人实力</w:t>
            </w:r>
          </w:p>
        </w:tc>
        <w:tc>
          <w:tcPr>
            <w:tcW w:w="6204" w:type="dxa"/>
            <w:vAlign w:val="center"/>
          </w:tcPr>
          <w:p>
            <w:pPr>
              <w:pStyle w:val="22"/>
              <w:widowControl w:val="0"/>
              <w:jc w:val="both"/>
              <w:rPr>
                <w:rFonts w:ascii="宋体" w:hAnsi="宋体" w:eastAsia="宋体" w:cs="宋体"/>
                <w:color w:val="auto"/>
                <w:sz w:val="21"/>
                <w:szCs w:val="21"/>
              </w:rPr>
            </w:pPr>
            <w:r>
              <w:rPr>
                <w:rFonts w:hint="eastAsia" w:ascii="宋体" w:hAnsi="宋体" w:eastAsia="宋体" w:cs="宋体"/>
                <w:color w:val="auto"/>
                <w:sz w:val="21"/>
                <w:szCs w:val="21"/>
              </w:rPr>
              <w:t>根据投标人提供的履约能力（提供2018年度的财务报告）、银行信用等级等进行评审。</w:t>
            </w:r>
          </w:p>
          <w:p>
            <w:pPr>
              <w:pStyle w:val="22"/>
              <w:widowControl w:val="0"/>
              <w:jc w:val="both"/>
              <w:rPr>
                <w:rFonts w:ascii="宋体" w:hAnsi="宋体" w:eastAsia="宋体" w:cs="宋体"/>
                <w:color w:val="auto"/>
                <w:sz w:val="21"/>
                <w:szCs w:val="21"/>
              </w:rPr>
            </w:pPr>
            <w:r>
              <w:rPr>
                <w:rFonts w:hint="eastAsia" w:ascii="宋体" w:hAnsi="宋体" w:eastAsia="宋体" w:cs="宋体"/>
                <w:color w:val="auto"/>
                <w:sz w:val="21"/>
                <w:szCs w:val="21"/>
              </w:rPr>
              <w:t>一档得2分，一档得1分，三档得0.5分。</w:t>
            </w:r>
          </w:p>
        </w:tc>
        <w:tc>
          <w:tcPr>
            <w:tcW w:w="532" w:type="dxa"/>
            <w:vAlign w:val="center"/>
          </w:tcPr>
          <w:p>
            <w:pPr>
              <w:autoSpaceDE w:val="0"/>
              <w:autoSpaceDN w:val="0"/>
              <w:adjustRightInd w:val="0"/>
              <w:snapToGrid w:val="0"/>
              <w:jc w:val="center"/>
              <w:rPr>
                <w:rFonts w:ascii="宋体" w:hAnsi="宋体" w:cs="宋体"/>
                <w:color w:val="auto"/>
                <w:szCs w:val="21"/>
              </w:rPr>
            </w:pPr>
            <w:r>
              <w:rPr>
                <w:rFonts w:hint="eastAsia" w:ascii="宋体" w:hAnsi="宋体" w:cs="宋体"/>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964" w:type="dxa"/>
            <w:vMerge w:val="continue"/>
            <w:vAlign w:val="center"/>
          </w:tcPr>
          <w:p>
            <w:pPr>
              <w:adjustRightInd w:val="0"/>
              <w:snapToGrid w:val="0"/>
              <w:jc w:val="center"/>
              <w:rPr>
                <w:rFonts w:ascii="宋体" w:hAnsi="宋体" w:cs="宋体"/>
                <w:color w:val="auto"/>
                <w:szCs w:val="21"/>
              </w:rPr>
            </w:pPr>
          </w:p>
        </w:tc>
        <w:tc>
          <w:tcPr>
            <w:tcW w:w="822" w:type="dxa"/>
            <w:vAlign w:val="center"/>
          </w:tcPr>
          <w:p>
            <w:pPr>
              <w:adjustRightInd w:val="0"/>
              <w:snapToGrid w:val="0"/>
              <w:rPr>
                <w:rFonts w:ascii="宋体" w:hAnsi="宋体" w:cs="宋体"/>
                <w:color w:val="auto"/>
                <w:szCs w:val="21"/>
              </w:rPr>
            </w:pPr>
            <w:r>
              <w:rPr>
                <w:rFonts w:hint="eastAsia" w:ascii="宋体" w:hAnsi="宋体" w:cs="宋体"/>
                <w:color w:val="auto"/>
                <w:szCs w:val="21"/>
              </w:rPr>
              <w:t>项目经验</w:t>
            </w:r>
          </w:p>
        </w:tc>
        <w:tc>
          <w:tcPr>
            <w:tcW w:w="6204" w:type="dxa"/>
            <w:vAlign w:val="center"/>
          </w:tcPr>
          <w:p>
            <w:pPr>
              <w:adjustRightInd w:val="0"/>
              <w:snapToGrid w:val="0"/>
              <w:rPr>
                <w:color w:val="auto"/>
              </w:rPr>
            </w:pPr>
            <w:r>
              <w:rPr>
                <w:rFonts w:hint="eastAsia"/>
                <w:color w:val="auto"/>
              </w:rPr>
              <w:t>根据投标人近三年（以合同签订时间为准，投标截止时间往前三年）的类似项目业绩，每提供一个得1分，最高得3分。</w:t>
            </w:r>
          </w:p>
          <w:p>
            <w:pPr>
              <w:pStyle w:val="2"/>
              <w:rPr>
                <w:color w:val="auto"/>
              </w:rPr>
            </w:pPr>
            <w:r>
              <w:rPr>
                <w:rFonts w:hint="eastAsia" w:ascii="宋体" w:hAnsi="宋体" w:cs="宋体"/>
                <w:color w:val="auto"/>
                <w:kern w:val="0"/>
                <w:szCs w:val="21"/>
              </w:rPr>
              <w:t>合同复印件和发票复印件制作在投标文件中，未同时提供的不得分。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964" w:type="dxa"/>
            <w:vAlign w:val="center"/>
          </w:tcPr>
          <w:p>
            <w:pPr>
              <w:adjustRightInd w:val="0"/>
              <w:snapToGrid w:val="0"/>
              <w:rPr>
                <w:rFonts w:ascii="宋体" w:hAnsi="宋体" w:cs="宋体"/>
                <w:snapToGrid w:val="0"/>
                <w:color w:val="auto"/>
                <w:szCs w:val="21"/>
              </w:rPr>
            </w:pPr>
            <w:r>
              <w:rPr>
                <w:rFonts w:hint="eastAsia" w:ascii="宋体" w:hAnsi="宋体" w:cs="宋体"/>
                <w:snapToGrid w:val="0"/>
                <w:color w:val="auto"/>
                <w:szCs w:val="21"/>
              </w:rPr>
              <w:t>售后服务3分</w:t>
            </w:r>
          </w:p>
        </w:tc>
        <w:tc>
          <w:tcPr>
            <w:tcW w:w="7026" w:type="dxa"/>
            <w:gridSpan w:val="2"/>
            <w:vAlign w:val="center"/>
          </w:tcPr>
          <w:p>
            <w:pPr>
              <w:autoSpaceDE w:val="0"/>
              <w:autoSpaceDN w:val="0"/>
              <w:adjustRightInd w:val="0"/>
              <w:snapToGrid w:val="0"/>
              <w:jc w:val="left"/>
              <w:rPr>
                <w:color w:val="auto"/>
              </w:rPr>
            </w:pPr>
            <w:r>
              <w:rPr>
                <w:rFonts w:hint="eastAsia"/>
                <w:color w:val="auto"/>
              </w:rPr>
              <w:t>售后服务的具体内容和措施：包括投标人本地综合服务支撑方案（本地化服务承诺）、售后技术服务方案、人员配备、故障响应时间、培训方案等：</w:t>
            </w:r>
          </w:p>
          <w:p>
            <w:pPr>
              <w:pStyle w:val="2"/>
              <w:rPr>
                <w:color w:val="auto"/>
              </w:rPr>
            </w:pPr>
            <w:r>
              <w:rPr>
                <w:rFonts w:hint="eastAsia" w:ascii="宋体" w:hAnsi="宋体" w:cs="宋体"/>
                <w:color w:val="auto"/>
                <w:kern w:val="0"/>
                <w:szCs w:val="21"/>
              </w:rPr>
              <w:t>一档得3分，二档得2分，三档得1分。</w:t>
            </w:r>
          </w:p>
        </w:tc>
        <w:tc>
          <w:tcPr>
            <w:tcW w:w="532" w:type="dxa"/>
            <w:vAlign w:val="center"/>
          </w:tcPr>
          <w:p>
            <w:pPr>
              <w:pStyle w:val="23"/>
              <w:adjustRightInd w:val="0"/>
              <w:snapToGrid w:val="0"/>
              <w:ind w:firstLine="0" w:firstLineChars="0"/>
              <w:jc w:val="center"/>
              <w:rPr>
                <w:rFonts w:ascii="宋体" w:hAnsi="宋体" w:cs="宋体"/>
                <w:color w:val="auto"/>
                <w:szCs w:val="21"/>
              </w:rPr>
            </w:pPr>
            <w:r>
              <w:rPr>
                <w:rFonts w:hint="eastAsia" w:ascii="宋体" w:hAnsi="宋体" w:cs="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64" w:type="dxa"/>
            <w:vMerge w:val="restar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对招标文件响应程度2分</w:t>
            </w:r>
          </w:p>
        </w:tc>
        <w:tc>
          <w:tcPr>
            <w:tcW w:w="7026" w:type="dxa"/>
            <w:gridSpan w:val="2"/>
            <w:vAlign w:val="center"/>
          </w:tcPr>
          <w:p>
            <w:pPr>
              <w:pStyle w:val="24"/>
              <w:widowControl w:val="0"/>
              <w:jc w:val="both"/>
              <w:rPr>
                <w:rFonts w:ascii="宋体" w:hAnsi="宋体" w:eastAsia="宋体" w:cs="宋体"/>
                <w:color w:val="auto"/>
                <w:sz w:val="21"/>
                <w:szCs w:val="21"/>
              </w:rPr>
            </w:pPr>
            <w:r>
              <w:rPr>
                <w:rFonts w:hint="eastAsia" w:ascii="宋体" w:hAnsi="宋体" w:eastAsia="宋体" w:cs="宋体"/>
                <w:bCs/>
                <w:color w:val="auto"/>
                <w:sz w:val="21"/>
                <w:szCs w:val="21"/>
              </w:rPr>
              <w:t>投标文件有目录、编页码、装订成册，书面整洁无涂改，没有缺漏项，得1.5分，不符合要求的，每处扣0.5分，扣完为止。</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64" w:type="dxa"/>
            <w:vMerge w:val="continue"/>
            <w:vAlign w:val="center"/>
          </w:tcPr>
          <w:p>
            <w:pPr>
              <w:adjustRightInd w:val="0"/>
              <w:snapToGrid w:val="0"/>
              <w:jc w:val="center"/>
              <w:rPr>
                <w:rFonts w:ascii="宋体" w:hAnsi="宋体" w:cs="宋体"/>
                <w:color w:val="auto"/>
                <w:szCs w:val="21"/>
              </w:rPr>
            </w:pPr>
          </w:p>
        </w:tc>
        <w:tc>
          <w:tcPr>
            <w:tcW w:w="7026" w:type="dxa"/>
            <w:gridSpan w:val="2"/>
            <w:vAlign w:val="center"/>
          </w:tcPr>
          <w:p>
            <w:pPr>
              <w:pStyle w:val="24"/>
              <w:widowControl w:val="0"/>
              <w:jc w:val="both"/>
              <w:rPr>
                <w:rFonts w:ascii="宋体" w:hAnsi="宋体" w:eastAsia="宋体" w:cs="宋体"/>
                <w:color w:val="auto"/>
                <w:sz w:val="21"/>
                <w:szCs w:val="21"/>
              </w:rPr>
            </w:pPr>
            <w:r>
              <w:rPr>
                <w:rFonts w:hint="eastAsia" w:ascii="宋体" w:hAnsi="宋体" w:eastAsia="宋体" w:cs="宋体"/>
                <w:color w:val="auto"/>
                <w:sz w:val="21"/>
                <w:szCs w:val="21"/>
              </w:rPr>
              <w:t>电子文档是否按招标文件要求提供，有得0.5分，无不得分</w:t>
            </w:r>
          </w:p>
        </w:tc>
        <w:tc>
          <w:tcPr>
            <w:tcW w:w="532"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0.5</w:t>
            </w:r>
          </w:p>
        </w:tc>
      </w:tr>
    </w:tbl>
    <w:p>
      <w:pPr>
        <w:autoSpaceDE w:val="0"/>
        <w:autoSpaceDN w:val="0"/>
        <w:adjustRightInd w:val="0"/>
        <w:spacing w:line="360" w:lineRule="auto"/>
        <w:ind w:firstLine="1308"/>
        <w:rPr>
          <w:rFonts w:ascii="宋体" w:hAnsi="宋体" w:cs="宋体"/>
          <w:b/>
          <w:color w:val="auto"/>
          <w:kern w:val="0"/>
          <w:sz w:val="36"/>
        </w:rPr>
      </w:pPr>
    </w:p>
    <w:p>
      <w:pPr>
        <w:rPr>
          <w:color w:val="auto"/>
          <w:sz w:val="44"/>
          <w:szCs w:val="44"/>
        </w:rPr>
      </w:pPr>
      <w:bookmarkStart w:id="1" w:name="_Toc28696_WPSOffice_Level1"/>
      <w:r>
        <w:rPr>
          <w:rFonts w:hint="eastAsia"/>
          <w:color w:val="auto"/>
          <w:sz w:val="44"/>
          <w:szCs w:val="44"/>
        </w:rPr>
        <w:br w:type="page"/>
      </w:r>
    </w:p>
    <w:p>
      <w:pPr>
        <w:jc w:val="center"/>
        <w:rPr>
          <w:color w:val="auto"/>
        </w:rPr>
      </w:pPr>
      <w:r>
        <w:rPr>
          <w:rFonts w:hint="eastAsia"/>
          <w:color w:val="auto"/>
          <w:sz w:val="44"/>
          <w:szCs w:val="44"/>
        </w:rPr>
        <w:t>评分索引表</w:t>
      </w:r>
      <w:bookmarkEnd w:id="1"/>
    </w:p>
    <w:tbl>
      <w:tblPr>
        <w:tblStyle w:val="1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319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adjustRightInd w:val="0"/>
              <w:snapToGrid w:val="0"/>
              <w:jc w:val="center"/>
              <w:rPr>
                <w:rFonts w:ascii="宋体" w:hAnsi="宋体"/>
                <w:b/>
                <w:color w:val="auto"/>
                <w:szCs w:val="21"/>
              </w:rPr>
            </w:pPr>
            <w:r>
              <w:rPr>
                <w:rFonts w:hint="eastAsia" w:ascii="宋体" w:hAnsi="宋体"/>
                <w:b/>
                <w:color w:val="auto"/>
                <w:szCs w:val="21"/>
              </w:rPr>
              <w:t>评分项目</w:t>
            </w: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r>
              <w:rPr>
                <w:rFonts w:hint="eastAsia" w:ascii="宋体" w:hAnsi="宋体"/>
                <w:b/>
                <w:color w:val="auto"/>
                <w:szCs w:val="21"/>
              </w:rPr>
              <w:t>页码范围</w:t>
            </w: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3472" w:type="dxa"/>
            <w:shd w:val="clear" w:color="auto" w:fill="DDDDDD"/>
            <w:noWrap/>
            <w:vAlign w:val="center"/>
          </w:tcPr>
          <w:p>
            <w:pPr>
              <w:rPr>
                <w:rFonts w:ascii="宋体" w:hAnsi="宋体"/>
                <w:b/>
                <w:color w:val="auto"/>
                <w:szCs w:val="21"/>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7" w:hRule="atLeast"/>
        </w:trPr>
        <w:tc>
          <w:tcPr>
            <w:tcW w:w="3472" w:type="dxa"/>
            <w:shd w:val="clear" w:color="auto" w:fill="DDDDDD"/>
            <w:noWrap/>
            <w:vAlign w:val="center"/>
          </w:tcPr>
          <w:p>
            <w:pPr>
              <w:rPr>
                <w:color w:val="auto"/>
              </w:rPr>
            </w:pPr>
          </w:p>
        </w:tc>
        <w:tc>
          <w:tcPr>
            <w:tcW w:w="3192" w:type="dxa"/>
            <w:shd w:val="clear" w:color="auto" w:fill="DDDDDD"/>
            <w:noWrap/>
            <w:vAlign w:val="center"/>
          </w:tcPr>
          <w:p>
            <w:pPr>
              <w:adjustRightInd w:val="0"/>
              <w:snapToGrid w:val="0"/>
              <w:ind w:right="-105" w:rightChars="-50"/>
              <w:jc w:val="center"/>
              <w:rPr>
                <w:rFonts w:ascii="宋体" w:hAnsi="宋体"/>
                <w:b/>
                <w:color w:val="auto"/>
                <w:szCs w:val="21"/>
              </w:rPr>
            </w:pPr>
          </w:p>
        </w:tc>
        <w:tc>
          <w:tcPr>
            <w:tcW w:w="2556" w:type="dxa"/>
            <w:shd w:val="clear" w:color="auto" w:fill="DDDDDD"/>
            <w:noWrap/>
            <w:vAlign w:val="center"/>
          </w:tcPr>
          <w:p>
            <w:pPr>
              <w:adjustRightInd w:val="0"/>
              <w:snapToGrid w:val="0"/>
              <w:ind w:right="-105" w:rightChars="-50"/>
              <w:jc w:val="center"/>
              <w:rPr>
                <w:rFonts w:ascii="宋体" w:hAnsi="宋体"/>
                <w:b/>
                <w:color w:val="auto"/>
                <w:szCs w:val="21"/>
              </w:rPr>
            </w:pPr>
          </w:p>
        </w:tc>
      </w:tr>
    </w:tbl>
    <w:p>
      <w:pPr>
        <w:spacing w:line="360" w:lineRule="auto"/>
        <w:jc w:val="center"/>
        <w:rPr>
          <w:rFonts w:ascii="宋体" w:hAnsi="宋体" w:cs="宋体"/>
          <w:b/>
          <w:color w:val="auto"/>
          <w:sz w:val="30"/>
          <w:szCs w:val="30"/>
        </w:rPr>
      </w:pPr>
    </w:p>
    <w:p>
      <w:pPr>
        <w:rPr>
          <w:rFonts w:ascii="宋体" w:hAnsi="宋体" w:cs="宋体"/>
          <w:b/>
          <w:color w:val="auto"/>
          <w:sz w:val="36"/>
          <w:szCs w:val="36"/>
        </w:rPr>
      </w:pPr>
      <w:r>
        <w:rPr>
          <w:rFonts w:hint="eastAsia" w:ascii="宋体" w:hAnsi="宋体" w:cs="宋体"/>
          <w:b/>
          <w:color w:val="auto"/>
          <w:sz w:val="36"/>
          <w:szCs w:val="36"/>
        </w:rPr>
        <w:br w:type="page"/>
      </w:r>
    </w:p>
    <w:p>
      <w:pPr>
        <w:numPr>
          <w:ilvl w:val="0"/>
          <w:numId w:val="3"/>
        </w:numPr>
        <w:spacing w:line="360" w:lineRule="auto"/>
        <w:jc w:val="center"/>
        <w:rPr>
          <w:rFonts w:ascii="宋体" w:hAnsi="宋体" w:cs="宋体"/>
          <w:b/>
          <w:color w:val="auto"/>
          <w:sz w:val="36"/>
          <w:szCs w:val="36"/>
        </w:rPr>
      </w:pPr>
      <w:r>
        <w:rPr>
          <w:rFonts w:hint="eastAsia" w:ascii="宋体" w:hAnsi="宋体" w:cs="宋体"/>
          <w:b/>
          <w:color w:val="auto"/>
          <w:sz w:val="36"/>
          <w:szCs w:val="36"/>
        </w:rPr>
        <w:t>公开招标需求</w:t>
      </w:r>
    </w:p>
    <w:p>
      <w:pPr>
        <w:tabs>
          <w:tab w:val="left" w:pos="8280"/>
        </w:tabs>
        <w:autoSpaceDE w:val="0"/>
        <w:autoSpaceDN w:val="0"/>
        <w:adjustRightInd w:val="0"/>
        <w:spacing w:line="360" w:lineRule="auto"/>
        <w:ind w:right="25"/>
        <w:rPr>
          <w:rFonts w:ascii="宋体" w:hAnsi="宋体" w:cs="宋体"/>
          <w:color w:val="auto"/>
          <w:sz w:val="24"/>
        </w:rPr>
      </w:pPr>
      <w:r>
        <w:rPr>
          <w:rFonts w:hint="eastAsia" w:ascii="宋体" w:hAnsi="宋体" w:cs="宋体"/>
          <w:b/>
          <w:color w:val="auto"/>
          <w:sz w:val="24"/>
        </w:rPr>
        <w:t>一、招标项目一览表</w:t>
      </w:r>
    </w:p>
    <w:p>
      <w:pPr>
        <w:tabs>
          <w:tab w:val="left" w:pos="8280"/>
        </w:tabs>
        <w:autoSpaceDE w:val="0"/>
        <w:autoSpaceDN w:val="0"/>
        <w:adjustRightInd w:val="0"/>
        <w:spacing w:line="360" w:lineRule="auto"/>
        <w:ind w:right="25" w:firstLine="280"/>
        <w:rPr>
          <w:rFonts w:ascii="宋体" w:hAnsi="宋体" w:cs="宋体"/>
          <w:color w:val="auto"/>
          <w:sz w:val="24"/>
        </w:rPr>
      </w:pPr>
      <w:r>
        <w:rPr>
          <w:rFonts w:hint="eastAsia" w:ascii="宋体" w:hAnsi="宋体" w:cs="宋体"/>
          <w:color w:val="auto"/>
          <w:sz w:val="24"/>
        </w:rPr>
        <w:t>本次招标共</w:t>
      </w:r>
      <w:r>
        <w:rPr>
          <w:rFonts w:hint="eastAsia" w:ascii="宋体" w:hAnsi="宋体" w:cs="宋体"/>
          <w:color w:val="auto"/>
          <w:sz w:val="24"/>
          <w:u w:val="single"/>
        </w:rPr>
        <w:t>1</w:t>
      </w:r>
      <w:r>
        <w:rPr>
          <w:rFonts w:hint="eastAsia" w:ascii="宋体" w:hAnsi="宋体" w:cs="宋体"/>
          <w:color w:val="auto"/>
          <w:sz w:val="24"/>
        </w:rPr>
        <w:t>个标段，具体内容如下表：</w:t>
      </w:r>
    </w:p>
    <w:tbl>
      <w:tblPr>
        <w:tblStyle w:val="16"/>
        <w:tblW w:w="887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7"/>
        <w:gridCol w:w="1042"/>
        <w:gridCol w:w="694"/>
        <w:gridCol w:w="694"/>
        <w:gridCol w:w="1042"/>
        <w:gridCol w:w="173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标段号</w:t>
            </w:r>
          </w:p>
        </w:tc>
        <w:tc>
          <w:tcPr>
            <w:tcW w:w="1707"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rPr>
            </w:pPr>
            <w:r>
              <w:rPr>
                <w:rFonts w:hint="eastAsia" w:ascii="宋体" w:hAnsi="宋体" w:cs="宋体"/>
                <w:b/>
                <w:color w:val="auto"/>
                <w:sz w:val="24"/>
              </w:rPr>
              <w:t>项目名称</w:t>
            </w:r>
          </w:p>
        </w:tc>
        <w:tc>
          <w:tcPr>
            <w:tcW w:w="1042" w:type="dxa"/>
            <w:vAlign w:val="center"/>
          </w:tcPr>
          <w:p>
            <w:pPr>
              <w:tabs>
                <w:tab w:val="left" w:pos="8280"/>
              </w:tabs>
              <w:autoSpaceDE w:val="0"/>
              <w:autoSpaceDN w:val="0"/>
              <w:adjustRightInd w:val="0"/>
              <w:spacing w:line="360" w:lineRule="auto"/>
              <w:ind w:right="25"/>
              <w:rPr>
                <w:rFonts w:ascii="宋体" w:hAnsi="宋体" w:cs="宋体"/>
                <w:b/>
                <w:color w:val="auto"/>
                <w:sz w:val="24"/>
              </w:rPr>
            </w:pPr>
            <w:r>
              <w:rPr>
                <w:rFonts w:hint="eastAsia" w:ascii="宋体" w:hAnsi="宋体" w:cs="宋体"/>
                <w:b/>
                <w:color w:val="auto"/>
                <w:sz w:val="24"/>
              </w:rPr>
              <w:t>规格型 号</w:t>
            </w:r>
          </w:p>
        </w:tc>
        <w:tc>
          <w:tcPr>
            <w:tcW w:w="69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数量</w:t>
            </w:r>
          </w:p>
        </w:tc>
        <w:tc>
          <w:tcPr>
            <w:tcW w:w="69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单位</w:t>
            </w:r>
          </w:p>
        </w:tc>
        <w:tc>
          <w:tcPr>
            <w:tcW w:w="1042"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预算</w:t>
            </w:r>
          </w:p>
        </w:tc>
        <w:tc>
          <w:tcPr>
            <w:tcW w:w="1736" w:type="dxa"/>
            <w:vAlign w:val="center"/>
          </w:tcPr>
          <w:p>
            <w:pPr>
              <w:tabs>
                <w:tab w:val="left" w:pos="8280"/>
              </w:tabs>
              <w:autoSpaceDE w:val="0"/>
              <w:autoSpaceDN w:val="0"/>
              <w:adjustRightInd w:val="0"/>
              <w:spacing w:line="360" w:lineRule="auto"/>
              <w:ind w:right="25" w:firstLine="240"/>
              <w:jc w:val="center"/>
              <w:rPr>
                <w:rFonts w:ascii="宋体" w:hAnsi="宋体" w:cs="宋体"/>
                <w:b/>
                <w:color w:val="auto"/>
                <w:sz w:val="24"/>
              </w:rPr>
            </w:pPr>
            <w:r>
              <w:rPr>
                <w:rFonts w:hint="eastAsia" w:ascii="宋体" w:hAnsi="宋体" w:cs="宋体"/>
                <w:b/>
                <w:color w:val="auto"/>
                <w:sz w:val="24"/>
              </w:rPr>
              <w:t>交货期</w:t>
            </w:r>
          </w:p>
        </w:tc>
        <w:tc>
          <w:tcPr>
            <w:tcW w:w="1107"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852" w:type="dxa"/>
            <w:vAlign w:val="center"/>
          </w:tcPr>
          <w:p>
            <w:pPr>
              <w:tabs>
                <w:tab w:val="left" w:pos="8280"/>
              </w:tabs>
              <w:autoSpaceDE w:val="0"/>
              <w:autoSpaceDN w:val="0"/>
              <w:adjustRightInd w:val="0"/>
              <w:spacing w:line="360" w:lineRule="auto"/>
              <w:ind w:right="25"/>
              <w:jc w:val="center"/>
              <w:rPr>
                <w:rFonts w:ascii="宋体" w:hAnsi="宋体" w:cs="宋体"/>
                <w:color w:val="auto"/>
                <w:sz w:val="24"/>
              </w:rPr>
            </w:pPr>
            <w:r>
              <w:rPr>
                <w:rFonts w:hint="eastAsia" w:ascii="宋体" w:hAnsi="宋体" w:cs="宋体"/>
                <w:color w:val="auto"/>
                <w:sz w:val="24"/>
              </w:rPr>
              <w:t>1</w:t>
            </w:r>
          </w:p>
        </w:tc>
        <w:tc>
          <w:tcPr>
            <w:tcW w:w="1707" w:type="dxa"/>
            <w:vAlign w:val="center"/>
          </w:tcPr>
          <w:p>
            <w:pPr>
              <w:tabs>
                <w:tab w:val="left" w:pos="8280"/>
              </w:tabs>
              <w:autoSpaceDE w:val="0"/>
              <w:autoSpaceDN w:val="0"/>
              <w:adjustRightInd w:val="0"/>
              <w:spacing w:line="360" w:lineRule="auto"/>
              <w:ind w:right="25"/>
              <w:rPr>
                <w:rFonts w:ascii="宋体" w:hAnsi="宋体" w:cs="宋体"/>
                <w:color w:val="auto"/>
                <w:sz w:val="24"/>
              </w:rPr>
            </w:pPr>
            <w:r>
              <w:rPr>
                <w:rFonts w:hint="eastAsia" w:ascii="宋体" w:hAnsi="宋体" w:cs="宋体"/>
                <w:color w:val="auto"/>
                <w:sz w:val="24"/>
              </w:rPr>
              <w:t>台州日报社全媒体中心设备升级及采访包采购项目</w:t>
            </w:r>
          </w:p>
        </w:tc>
        <w:tc>
          <w:tcPr>
            <w:tcW w:w="1042"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详见技术需求</w:t>
            </w:r>
          </w:p>
        </w:tc>
        <w:tc>
          <w:tcPr>
            <w:tcW w:w="694"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1</w:t>
            </w:r>
          </w:p>
        </w:tc>
        <w:tc>
          <w:tcPr>
            <w:tcW w:w="694" w:type="dxa"/>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项</w:t>
            </w:r>
          </w:p>
        </w:tc>
        <w:tc>
          <w:tcPr>
            <w:tcW w:w="1042" w:type="dxa"/>
            <w:vAlign w:val="center"/>
          </w:tcPr>
          <w:p>
            <w:pPr>
              <w:tabs>
                <w:tab w:val="left" w:pos="8280"/>
              </w:tabs>
              <w:autoSpaceDE w:val="0"/>
              <w:autoSpaceDN w:val="0"/>
              <w:adjustRightInd w:val="0"/>
              <w:spacing w:line="360" w:lineRule="auto"/>
              <w:ind w:right="25"/>
              <w:jc w:val="center"/>
              <w:rPr>
                <w:rFonts w:ascii="宋体" w:hAnsi="宋体" w:cs="宋体"/>
                <w:color w:val="auto"/>
                <w:sz w:val="24"/>
              </w:rPr>
            </w:pPr>
            <w:r>
              <w:rPr>
                <w:rFonts w:hint="eastAsia" w:ascii="宋体" w:hAnsi="宋体" w:cs="宋体"/>
                <w:color w:val="auto"/>
                <w:sz w:val="24"/>
              </w:rPr>
              <w:t>88万</w:t>
            </w:r>
          </w:p>
        </w:tc>
        <w:tc>
          <w:tcPr>
            <w:tcW w:w="1736" w:type="dxa"/>
            <w:vAlign w:val="center"/>
          </w:tcPr>
          <w:p>
            <w:pPr>
              <w:tabs>
                <w:tab w:val="left" w:pos="8280"/>
              </w:tabs>
              <w:autoSpaceDE w:val="0"/>
              <w:autoSpaceDN w:val="0"/>
              <w:adjustRightInd w:val="0"/>
              <w:spacing w:line="360" w:lineRule="auto"/>
              <w:ind w:right="25"/>
              <w:jc w:val="center"/>
              <w:rPr>
                <w:rFonts w:ascii="宋体" w:hAnsi="宋体" w:cs="宋体"/>
                <w:color w:val="auto"/>
                <w:sz w:val="24"/>
              </w:rPr>
            </w:pPr>
            <w:r>
              <w:rPr>
                <w:rFonts w:hint="eastAsia" w:ascii="宋体" w:hAnsi="宋体" w:cs="宋体"/>
                <w:b/>
                <w:color w:val="auto"/>
                <w:sz w:val="24"/>
              </w:rPr>
              <w:t>合同签订后20天内</w:t>
            </w:r>
          </w:p>
        </w:tc>
        <w:tc>
          <w:tcPr>
            <w:tcW w:w="1107" w:type="dxa"/>
            <w:vAlign w:val="center"/>
          </w:tcPr>
          <w:p>
            <w:pPr>
              <w:tabs>
                <w:tab w:val="left" w:pos="8280"/>
              </w:tabs>
              <w:autoSpaceDE w:val="0"/>
              <w:autoSpaceDN w:val="0"/>
              <w:adjustRightInd w:val="0"/>
              <w:spacing w:line="360" w:lineRule="auto"/>
              <w:ind w:right="25"/>
              <w:jc w:val="center"/>
              <w:rPr>
                <w:rFonts w:ascii="宋体" w:hAnsi="宋体" w:cs="宋体"/>
                <w:color w:val="auto"/>
                <w:sz w:val="24"/>
              </w:rPr>
            </w:pPr>
            <w:r>
              <w:rPr>
                <w:rFonts w:hint="eastAsia" w:ascii="宋体" w:hAnsi="宋体" w:cs="宋体"/>
                <w:color w:val="auto"/>
                <w:sz w:val="24"/>
              </w:rPr>
              <w:t>采购人指定地点</w:t>
            </w:r>
          </w:p>
        </w:tc>
      </w:tr>
    </w:tbl>
    <w:p>
      <w:pPr>
        <w:rPr>
          <w:rFonts w:hint="eastAsia"/>
          <w:color w:val="auto"/>
          <w:sz w:val="28"/>
          <w:szCs w:val="28"/>
          <w:lang w:eastAsia="zh-CN"/>
        </w:rPr>
      </w:pPr>
      <w:r>
        <w:rPr>
          <w:rFonts w:hint="eastAsia"/>
          <w:color w:val="auto"/>
          <w:sz w:val="28"/>
          <w:szCs w:val="28"/>
          <w:lang w:eastAsia="zh-CN"/>
        </w:rPr>
        <w:t>二、技术需求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olor w:val="auto"/>
          <w:sz w:val="28"/>
          <w:szCs w:val="28"/>
          <w:lang w:eastAsia="zh-CN"/>
        </w:rPr>
      </w:pPr>
      <w:r>
        <w:rPr>
          <w:rFonts w:hint="eastAsia"/>
          <w:color w:val="auto"/>
          <w:sz w:val="28"/>
          <w:szCs w:val="28"/>
          <w:lang w:eastAsia="zh-CN"/>
        </w:rPr>
        <w:t>为提高业务能力，更好的服务于新闻报道，加强采编和技术人员业务能力，特补充新媒体采编和技术设备。本次设备的采购主要目的在于完善现有设备性能，现摄影、摄像记者使用设备为尼康、佳能、索尼三大品牌，因此，新进设备需符合现有相机、摄像机机身配套使用。</w:t>
      </w:r>
    </w:p>
    <w:p>
      <w:pPr>
        <w:rPr>
          <w:rFonts w:hint="eastAsia"/>
          <w:color w:val="auto"/>
          <w:sz w:val="28"/>
          <w:szCs w:val="28"/>
          <w:lang w:val="en-US" w:eastAsia="zh-CN"/>
        </w:rPr>
      </w:pPr>
      <w:r>
        <w:rPr>
          <w:rFonts w:hint="eastAsia"/>
          <w:color w:val="auto"/>
          <w:sz w:val="28"/>
          <w:szCs w:val="28"/>
          <w:lang w:eastAsia="zh-CN"/>
        </w:rPr>
        <w:t>全景相机现有一台</w:t>
      </w:r>
      <w:r>
        <w:rPr>
          <w:rFonts w:hint="eastAsia"/>
          <w:color w:val="auto"/>
          <w:sz w:val="28"/>
          <w:szCs w:val="28"/>
          <w:lang w:val="en-US" w:eastAsia="zh-CN"/>
        </w:rPr>
        <w:t>4k一体机，性能各方面达不到要求，无法进行全景直播，特进行升级，需与现有相机做区分。</w:t>
      </w:r>
    </w:p>
    <w:p>
      <w:pPr>
        <w:rPr>
          <w:rFonts w:hint="eastAsia"/>
          <w:b/>
          <w:bCs/>
          <w:color w:val="auto"/>
          <w:sz w:val="28"/>
          <w:szCs w:val="28"/>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b/>
          <w:bCs/>
          <w:color w:val="auto"/>
          <w:sz w:val="28"/>
          <w:szCs w:val="28"/>
          <w:lang w:val="en-US" w:eastAsia="zh-CN"/>
        </w:rPr>
        <w:t>提醒：本项目技术参数标注“▲”、“★”特别多，投标人制作投标文件时请特别注意。</w:t>
      </w:r>
      <w:r>
        <w:rPr>
          <w:rFonts w:hint="eastAsia"/>
          <w:b/>
          <w:bCs/>
          <w:color w:val="auto"/>
          <w:sz w:val="28"/>
          <w:szCs w:val="28"/>
          <w:lang w:val="en-US" w:eastAsia="zh-CN"/>
        </w:rPr>
        <w:br w:type="page"/>
      </w:r>
    </w:p>
    <w:p>
      <w:pPr>
        <w:numPr>
          <w:ilvl w:val="0"/>
          <w:numId w:val="0"/>
        </w:numPr>
        <w:tabs>
          <w:tab w:val="left" w:pos="8280"/>
        </w:tabs>
        <w:autoSpaceDE w:val="0"/>
        <w:autoSpaceDN w:val="0"/>
        <w:adjustRightInd w:val="0"/>
        <w:spacing w:line="360" w:lineRule="auto"/>
        <w:ind w:right="25" w:rightChars="0"/>
        <w:rPr>
          <w:rFonts w:hint="eastAsia" w:ascii="宋体" w:hAnsi="宋体" w:eastAsia="宋体" w:cs="宋体"/>
          <w:b/>
          <w:color w:val="auto"/>
          <w:sz w:val="24"/>
          <w:lang w:eastAsia="zh-CN"/>
        </w:rPr>
      </w:pPr>
      <w:r>
        <w:rPr>
          <w:rFonts w:hint="eastAsia" w:ascii="宋体" w:hAnsi="宋体" w:cs="宋体"/>
          <w:b/>
          <w:color w:val="auto"/>
          <w:sz w:val="24"/>
          <w:lang w:eastAsia="zh-CN"/>
        </w:rPr>
        <w:t>三、</w:t>
      </w:r>
      <w:r>
        <w:rPr>
          <w:rFonts w:hint="eastAsia" w:ascii="宋体" w:hAnsi="宋体" w:cs="宋体"/>
          <w:b/>
          <w:color w:val="auto"/>
          <w:sz w:val="24"/>
        </w:rPr>
        <w:t>技术</w:t>
      </w:r>
      <w:r>
        <w:rPr>
          <w:rFonts w:hint="eastAsia" w:ascii="宋体" w:hAnsi="宋体" w:cs="宋体"/>
          <w:b/>
          <w:color w:val="auto"/>
          <w:sz w:val="24"/>
          <w:lang w:eastAsia="zh-CN"/>
        </w:rPr>
        <w:t>参数</w:t>
      </w:r>
    </w:p>
    <w:tbl>
      <w:tblPr>
        <w:tblStyle w:val="17"/>
        <w:tblW w:w="13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44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品名</w:t>
            </w:r>
          </w:p>
        </w:tc>
        <w:tc>
          <w:tcPr>
            <w:tcW w:w="10444"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参数</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摄像机套机</w:t>
            </w: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▲产品类型</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高清摄像机，无线摄像机</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★传感器类型</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3CMOS</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传感器尺寸</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（1/2）英寸</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▲光学变焦</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17倍</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▲镜头特点</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索尼G镜头</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★实际焦距</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f=5.6-95.2mm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等效35mm焦距</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29.3-499mm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★最大光圈</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F1.9-F16</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滤镜直径</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77mm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显示参数</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液晶屏尺寸</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3.5英寸</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取景器描述</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0.45英寸</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拍摄性能</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对焦方式</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自动对焦，手动对焦</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对焦范围</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广角：50mm-无穷远，长焦：800mm-无穷远</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最近对焦距离</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5cm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快门描述</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1/32-1/2000秒</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白平衡</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预设（3200K），内存A，内存B/ATW</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★麦克风</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内置立体声</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录音系统</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exFAT：</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★防抖性能</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光学防抖</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无线性能</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WiFi</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NFC功能</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支持</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接口性能</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USB接口</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USB2.0</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AV端子</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音频输入：XLR 型 3 针（母）(x2)</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HDMI接口</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支持</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其它接口</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SDI输出：BNC（x1），3G/高清/标清可选</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复合输出/同步锁相输入：BNC（x1）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音频输出：A/V 多连接器（x1）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TC输入/输出：BNC（x1）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镜头远程控制：8 针，圆形（x1）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DC输入：DC 插孔（x1）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靴：MI 热靴（x1）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耳机输出：小型立体声插孔 φ3.5mm（x1）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存储性能</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存储介质</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ExpressCard/34插槽/SD/SDHC卡</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电池性能</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供电时间</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使用BP-U90 电池时：约4.5小时</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耗电量</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约18W（录制时，液晶屏关闭，EVF打开，I/O选择关闭且无线功能关闭）</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约23W（录制时，液晶屏打开，EVF关闭，HD-SDI输出和无线功能打开）</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外观设计</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产品尺寸</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168×161×331mm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产品重量</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2400g（仅机身），2800g（带镜头罩，眼罩，BP-U30电池，SxS存储卡）</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摄像机电池</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▲可适配于：索尼pxw-x280机型</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★锂离子电子，14.4V</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完全兼容SONY  EX1/3/F3/100/200</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完全兼容SONY PXW-FS7，X160/280</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可在寻像器中显示数字电量信息</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63Wh / 4.4Ah</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4段LED电量指示灯 </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内置B型口直流输出</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内置5V/1A USB供电输出</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多重安全保护电路</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摄像机三脚架</w:t>
            </w: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基本信息：</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▲适配机型：单反、索尼MC2500专用、索尼pxw-x280机型</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bidi="ar"/>
              </w:rPr>
              <w:t>WF1.8米 金属云台</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材质：AI、ABS、PC铝（支架脚）ABS塑料、PC塑料（转接环）</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★最大负重：约3.0kg</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连接线长度：约80cm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尺寸：最高约1465mm，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折叠长度：约480mm</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重量：约1.3kg</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端口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 Multi</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★低角度拍摄</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遥控器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可拆卸</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单面/双面</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单面</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快门锁定</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嘴笑高度 435</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摄像机内存卡</w:t>
            </w: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产品容量：</w:t>
            </w:r>
            <w:r>
              <w:rPr>
                <w:rFonts w:hint="eastAsia" w:ascii="宋体" w:hAnsi="宋体" w:eastAsia="宋体" w:cs="宋体"/>
                <w:color w:val="auto"/>
                <w:kern w:val="0"/>
                <w:sz w:val="21"/>
                <w:szCs w:val="21"/>
                <w:lang w:val="en-US" w:eastAsia="zh-CN"/>
              </w:rPr>
              <w:t>&gt;=</w:t>
            </w:r>
            <w:r>
              <w:rPr>
                <w:rFonts w:hint="eastAsia" w:ascii="宋体" w:hAnsi="宋体" w:eastAsia="宋体" w:cs="宋体"/>
                <w:color w:val="auto"/>
                <w:kern w:val="0"/>
                <w:sz w:val="21"/>
                <w:szCs w:val="21"/>
              </w:rPr>
              <w:t>64GB</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读取速度：100MB/s （64-512GB）</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读取级别： A1/V30/U3（64-512GB）</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UHS：U3（64-512GB）</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环境：电压：2.7-3.6V 储存温度-40至80摄氏度</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工作温度-25至85摄氏度</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★可靠性：IPX7等级防水、高达500G加速度冲击等</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兼容设备：专业摄像机、行车记录仪、数码相机、监控摄像、平板电脑、无人机、音箱、运动相机、智能手机</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摄像机专用读卡器</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适配机型：可适用于索尼</w:t>
            </w:r>
            <w:r>
              <w:rPr>
                <w:rFonts w:hint="eastAsia" w:ascii="宋体" w:hAnsi="宋体" w:eastAsia="宋体" w:cs="宋体"/>
                <w:color w:val="auto"/>
                <w:kern w:val="0"/>
                <w:sz w:val="21"/>
                <w:szCs w:val="21"/>
                <w:lang w:bidi="ar"/>
              </w:rPr>
              <w:t>pxw-x280</w:t>
            </w:r>
            <w:r>
              <w:rPr>
                <w:rFonts w:hint="eastAsia" w:ascii="宋体" w:hAnsi="宋体" w:eastAsia="宋体" w:cs="宋体"/>
                <w:color w:val="auto"/>
                <w:kern w:val="0"/>
                <w:sz w:val="21"/>
                <w:szCs w:val="21"/>
                <w:lang w:eastAsia="zh-CN" w:bidi="ar"/>
              </w:rPr>
              <w:t>机型</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rPr>
              <w:t>★据輸速度:160Mbs(写入</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240Mos(读取</w:t>
            </w:r>
            <w:r>
              <w:rPr>
                <w:rFonts w:hint="eastAsia" w:ascii="宋体" w:hAnsi="宋体" w:eastAsia="宋体" w:cs="宋体"/>
                <w:color w:val="auto"/>
                <w:kern w:val="0"/>
                <w:sz w:val="21"/>
                <w:szCs w:val="21"/>
                <w:lang w:val="en-US" w:eastAsia="zh-CN"/>
              </w:rPr>
              <w:t>)</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尺寸</w:t>
            </w:r>
            <w:r>
              <w:rPr>
                <w:rFonts w:hint="eastAsia" w:ascii="宋体" w:hAnsi="宋体" w:eastAsia="宋体" w:cs="宋体"/>
                <w:color w:val="auto"/>
                <w:kern w:val="0"/>
                <w:sz w:val="21"/>
                <w:szCs w:val="21"/>
              </w:rPr>
              <w:t>(宽X高x深):104.5×30×132mm包括突比部分</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重量:约2009</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工作温度:+5至+4020</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存放温度:-20至+607C</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度:20％至80％(无凝结)</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输入输出:DCin:EAJx1</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USB mini(B)x 1 Expresscard/34 Ex 1</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方问据示器:红色LED灯x</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直播视频线</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75-5同轴线缆 镀BNC头</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1080P高清传输</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无延迟百米传输</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铝箔屏蔽传输速率可达1GHz</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一体式注塑外壳设计</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标准接头，兼容众多设备</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直播对讲机</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功率&lt;5w</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距离1-5公里</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容量：3800毫安</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信道16个</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座充和USB充都可以</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三维：125*60*35mm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重量173g</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widowControl/>
              <w:spacing w:line="360" w:lineRule="auto"/>
              <w:jc w:val="center"/>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拍摄监视</w:t>
            </w:r>
            <w:r>
              <w:rPr>
                <w:rFonts w:hint="eastAsia" w:ascii="宋体" w:hAnsi="宋体" w:eastAsia="宋体" w:cs="宋体"/>
                <w:color w:val="auto"/>
                <w:kern w:val="0"/>
                <w:sz w:val="21"/>
                <w:szCs w:val="21"/>
                <w:lang w:eastAsia="zh-CN" w:bidi="ar"/>
              </w:rPr>
              <w:t>器</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bidi="ar"/>
              </w:rPr>
              <w:t>HDMI 4k高清信号输入输出</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bidi="ar"/>
              </w:rPr>
              <w:t>分辨率：1920*1200像素</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像素密度323PPI，450NIT亮度，1200:1对比度，高对比度和亮度</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监看立体声音频，左右声道的峰值显示</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专业一体式遮光罩</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双重供电模式</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图像横向竖向翻转</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画面可缩放，液晶屏 7英寸</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尺寸：约191*128*36mm，重量约400g</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bottom"/>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监视器专用锂电池</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额定容量：2200mAh;输出电压：7.4V</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800" w:type="dxa"/>
            <w:vMerge w:val="continue"/>
          </w:tcPr>
          <w:p>
            <w:pPr>
              <w:widowControl/>
              <w:spacing w:line="360" w:lineRule="auto"/>
              <w:jc w:val="center"/>
              <w:textAlignment w:val="bottom"/>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充电器</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输入：AC 100V-240V 50/60hz;输出电压：DC8.4V~600MA;适用电池：FM50/F550/F750/F970</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6" w:hRule="atLeast"/>
          <w:jc w:val="center"/>
        </w:trPr>
        <w:tc>
          <w:tcPr>
            <w:tcW w:w="1800" w:type="dxa"/>
            <w:vMerge w:val="restart"/>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背包</w:t>
            </w:r>
          </w:p>
        </w:tc>
        <w:tc>
          <w:tcPr>
            <w:tcW w:w="10444" w:type="dxa"/>
          </w:tcPr>
          <w:p>
            <w:pPr>
              <w:widowControl/>
              <w:spacing w:line="360" w:lineRule="auto"/>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双肩摄影包</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面料：尼龙布，涤纶布；里料：涤纶布；</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重量 2.06KG </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尺寸：相机隔层大小：28x18x47cm;</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背包尺寸大小：31x22x50cm；</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容量：可容纳专业级数码单反相机连手柄，外加400-500mm镜头、额外1-2个相机机身，4-6个镜头/闪光灯；三脚架及配件等，摄影专用包</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rPr>
            </w:pPr>
            <w:r>
              <w:rPr>
                <w:rFonts w:hint="eastAsia" w:ascii="宋体" w:hAnsi="宋体" w:eastAsia="宋体" w:cs="宋体"/>
                <w:b w:val="0"/>
                <w:bCs w:val="0"/>
                <w:i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bottom"/>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bidi="ar"/>
              </w:rPr>
              <w:t>御专用</w:t>
            </w:r>
            <w:r>
              <w:rPr>
                <w:rFonts w:hint="eastAsia" w:ascii="宋体" w:hAnsi="宋体" w:eastAsia="宋体" w:cs="宋体"/>
                <w:color w:val="auto"/>
                <w:kern w:val="0"/>
                <w:sz w:val="21"/>
                <w:szCs w:val="21"/>
                <w:highlight w:val="none"/>
                <w:lang w:bidi="ar"/>
              </w:rPr>
              <w:t>收纳盒</w:t>
            </w:r>
          </w:p>
          <w:p>
            <w:pPr>
              <w:widowControl/>
              <w:spacing w:line="360" w:lineRule="auto"/>
              <w:jc w:val="left"/>
              <w:textAlignment w:val="bottom"/>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手提防水箱全能套装保护背包</w:t>
            </w:r>
            <w:r>
              <w:rPr>
                <w:rFonts w:hint="eastAsia" w:ascii="宋体" w:hAnsi="宋体" w:eastAsia="宋体" w:cs="宋体"/>
                <w:color w:val="auto"/>
                <w:kern w:val="0"/>
                <w:sz w:val="21"/>
                <w:szCs w:val="21"/>
                <w:highlight w:val="none"/>
                <w:lang w:eastAsia="zh-CN" w:bidi="ar"/>
              </w:rPr>
              <w:t>；</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材质：涤纶；内胆：珍珠棉；重量</w:t>
            </w:r>
            <w:r>
              <w:rPr>
                <w:rFonts w:hint="eastAsia" w:ascii="宋体" w:hAnsi="宋体" w:eastAsia="宋体" w:cs="宋体"/>
                <w:color w:val="auto"/>
                <w:kern w:val="0"/>
                <w:sz w:val="21"/>
                <w:szCs w:val="21"/>
                <w:highlight w:val="none"/>
                <w:lang w:val="en-US" w:eastAsia="zh-CN" w:bidi="ar"/>
              </w:rPr>
              <w:t>1.15kg；</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尺寸：325x250x500mm；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widowControl/>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内存卡</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▲存储容量：</w:t>
            </w:r>
            <w:r>
              <w:rPr>
                <w:rFonts w:hint="eastAsia" w:ascii="宋体" w:hAnsi="宋体" w:eastAsia="宋体" w:cs="宋体"/>
                <w:color w:val="auto"/>
                <w:kern w:val="0"/>
                <w:sz w:val="21"/>
                <w:szCs w:val="21"/>
                <w:lang w:val="en-US" w:eastAsia="zh-CN"/>
              </w:rPr>
              <w:t>约64G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传输速度：约525MB/秒 UDMA-7（仅支持16GB-128G） 写入速度高达430MB/秒</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支持全高清4K拍摄</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CR1 USB3.0读卡器 CF2.0专业读卡器</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▲系统支持：</w:t>
            </w:r>
            <w:r>
              <w:rPr>
                <w:rFonts w:hint="eastAsia" w:ascii="宋体" w:hAnsi="宋体" w:eastAsia="宋体" w:cs="宋体"/>
                <w:color w:val="auto"/>
                <w:kern w:val="0"/>
                <w:sz w:val="21"/>
                <w:szCs w:val="21"/>
                <w:lang w:val="en-US" w:eastAsia="zh-CN"/>
              </w:rPr>
              <w:t>Mac，Windows XP,Windows7,8,10,Linux</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spacing w:line="360" w:lineRule="auto"/>
              <w:jc w:val="center"/>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至尊极速</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bidi="ar"/>
              </w:rPr>
              <w:t>储存容量：约128G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bidi="ar"/>
              </w:rPr>
              <w:t>传输速度：约高达160</w:t>
            </w:r>
            <w:r>
              <w:rPr>
                <w:rFonts w:hint="eastAsia" w:ascii="宋体" w:hAnsi="宋体" w:eastAsia="宋体" w:cs="宋体"/>
                <w:color w:val="auto"/>
                <w:kern w:val="0"/>
                <w:sz w:val="21"/>
                <w:szCs w:val="21"/>
                <w:lang w:val="en-US" w:eastAsia="zh-CN"/>
              </w:rPr>
              <w:t>MB/秒 UDMA-7</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产品尺寸：43x36x3.3</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支持4K高清视频</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spacing w:line="360" w:lineRule="auto"/>
              <w:jc w:val="center"/>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CF SD TF多功能高速读卡器多合一</w:t>
            </w:r>
            <w:r>
              <w:rPr>
                <w:rFonts w:hint="eastAsia" w:ascii="宋体" w:hAnsi="宋体" w:eastAsia="宋体" w:cs="宋体"/>
                <w:color w:val="auto"/>
                <w:kern w:val="0"/>
                <w:sz w:val="21"/>
                <w:szCs w:val="21"/>
                <w:lang w:val="en-US" w:eastAsia="zh-CN"/>
              </w:rPr>
              <w:t>,接口USB3.0，</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▲系统支持：</w:t>
            </w:r>
            <w:r>
              <w:rPr>
                <w:rFonts w:hint="eastAsia" w:ascii="宋体" w:hAnsi="宋体" w:eastAsia="宋体" w:cs="宋体"/>
                <w:color w:val="auto"/>
                <w:kern w:val="0"/>
                <w:sz w:val="21"/>
                <w:szCs w:val="21"/>
                <w:lang w:val="en-US" w:eastAsia="zh-CN"/>
              </w:rPr>
              <w:t xml:space="preserve">Windows7,Vista  XP/Mac os </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spacing w:line="360" w:lineRule="auto"/>
              <w:jc w:val="center"/>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TF(microSD)卡</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eastAsia="zh-CN" w:bidi="ar"/>
              </w:rPr>
              <w:t>内存容量: 约128GB</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bidi="ar"/>
              </w:rPr>
              <w:t>读写速度: V30，</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闪存卡速度等级: UHS-I</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最高读取速度: 170MB/s</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spacing w:line="360" w:lineRule="auto"/>
              <w:jc w:val="center"/>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 TF(microSD)卡</w:t>
            </w:r>
          </w:p>
          <w:p>
            <w:pPr>
              <w:widowControl/>
              <w:spacing w:line="360" w:lineRule="auto"/>
              <w:jc w:val="left"/>
              <w:textAlignment w:val="bottom"/>
              <w:rPr>
                <w:rFonts w:hint="eastAsia" w:ascii="宋体" w:hAnsi="宋体" w:eastAsia="宋体" w:cs="宋体"/>
                <w:i w:val="0"/>
                <w:caps w:val="0"/>
                <w:color w:val="auto"/>
                <w:spacing w:val="0"/>
                <w:sz w:val="21"/>
                <w:szCs w:val="21"/>
                <w:shd w:val="clear" w:fill="FFFFFF"/>
              </w:rPr>
            </w:pPr>
            <w:r>
              <w:rPr>
                <w:rFonts w:hint="eastAsia" w:ascii="宋体" w:hAnsi="宋体" w:eastAsia="宋体" w:cs="宋体"/>
                <w:color w:val="auto"/>
                <w:kern w:val="0"/>
                <w:sz w:val="21"/>
                <w:szCs w:val="21"/>
              </w:rPr>
              <w:t>★</w:t>
            </w:r>
            <w:r>
              <w:rPr>
                <w:rFonts w:hint="eastAsia" w:ascii="宋体" w:hAnsi="宋体" w:eastAsia="宋体" w:cs="宋体"/>
                <w:i w:val="0"/>
                <w:caps w:val="0"/>
                <w:color w:val="auto"/>
                <w:spacing w:val="0"/>
                <w:sz w:val="21"/>
                <w:szCs w:val="21"/>
                <w:shd w:val="clear" w:fill="FFFFFF"/>
              </w:rPr>
              <w:t>读写速度: V30</w:t>
            </w:r>
          </w:p>
          <w:p>
            <w:pPr>
              <w:widowControl/>
              <w:spacing w:line="360" w:lineRule="auto"/>
              <w:jc w:val="left"/>
              <w:textAlignment w:val="bottom"/>
              <w:rPr>
                <w:rFonts w:hint="eastAsia" w:ascii="宋体" w:hAnsi="宋体" w:eastAsia="宋体" w:cs="宋体"/>
                <w:i w:val="0"/>
                <w:caps w:val="0"/>
                <w:color w:val="auto"/>
                <w:spacing w:val="0"/>
                <w:sz w:val="21"/>
                <w:szCs w:val="21"/>
                <w:shd w:val="clear" w:fill="FFFFFF"/>
                <w:lang w:eastAsia="zh-CN"/>
              </w:rPr>
            </w:pPr>
            <w:r>
              <w:rPr>
                <w:rFonts w:hint="eastAsia" w:ascii="宋体" w:hAnsi="宋体" w:eastAsia="宋体" w:cs="宋体"/>
                <w:i w:val="0"/>
                <w:caps w:val="0"/>
                <w:color w:val="auto"/>
                <w:spacing w:val="0"/>
                <w:sz w:val="21"/>
                <w:szCs w:val="21"/>
                <w:shd w:val="clear" w:fill="FFFFFF"/>
                <w:lang w:eastAsia="zh-CN"/>
              </w:rPr>
              <w:t>最高读取速度: 160MB/s</w:t>
            </w:r>
          </w:p>
          <w:p>
            <w:pPr>
              <w:widowControl/>
              <w:spacing w:line="360" w:lineRule="auto"/>
              <w:jc w:val="left"/>
              <w:textAlignment w:val="bottom"/>
              <w:rPr>
                <w:rFonts w:hint="eastAsia" w:ascii="宋体" w:hAnsi="宋体" w:eastAsia="宋体" w:cs="宋体"/>
                <w:i w:val="0"/>
                <w:caps w:val="0"/>
                <w:color w:val="auto"/>
                <w:spacing w:val="0"/>
                <w:sz w:val="21"/>
                <w:szCs w:val="21"/>
                <w:shd w:val="clear" w:fill="FFFFFF"/>
                <w:lang w:eastAsia="zh-CN"/>
              </w:rPr>
            </w:pPr>
            <w:r>
              <w:rPr>
                <w:rFonts w:hint="eastAsia" w:ascii="宋体" w:hAnsi="宋体" w:eastAsia="宋体" w:cs="宋体"/>
                <w:i w:val="0"/>
                <w:caps w:val="0"/>
                <w:color w:val="auto"/>
                <w:spacing w:val="0"/>
                <w:sz w:val="21"/>
                <w:szCs w:val="21"/>
                <w:shd w:val="clear" w:fill="FFFFFF"/>
                <w:lang w:eastAsia="zh-CN"/>
              </w:rPr>
              <w:t>最高写入速度: 90MB/s</w:t>
            </w:r>
          </w:p>
          <w:p>
            <w:pPr>
              <w:widowControl/>
              <w:spacing w:line="360" w:lineRule="auto"/>
              <w:jc w:val="left"/>
              <w:textAlignment w:val="bottom"/>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闪存卡速度等级: UHS-I</w:t>
            </w:r>
          </w:p>
          <w:p>
            <w:pPr>
              <w:widowControl/>
              <w:spacing w:line="360" w:lineRule="auto"/>
              <w:jc w:val="left"/>
              <w:textAlignment w:val="bottom"/>
              <w:rPr>
                <w:rFonts w:hint="eastAsia" w:ascii="宋体" w:hAnsi="宋体" w:eastAsia="宋体" w:cs="宋体"/>
                <w:i w:val="0"/>
                <w:caps w:val="0"/>
                <w:color w:val="auto"/>
                <w:spacing w:val="0"/>
                <w:sz w:val="21"/>
                <w:szCs w:val="21"/>
                <w:shd w:val="clear" w:fill="FFFFFF"/>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i w:val="0"/>
                <w:caps w:val="0"/>
                <w:color w:val="auto"/>
                <w:spacing w:val="0"/>
                <w:sz w:val="21"/>
                <w:szCs w:val="21"/>
                <w:shd w:val="clear" w:fill="FFFFFF"/>
                <w:lang w:eastAsia="zh-CN"/>
              </w:rPr>
              <w:t>内存容量: 约128GB</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i w:val="0"/>
                <w:caps w:val="0"/>
                <w:color w:val="auto"/>
                <w:spacing w:val="0"/>
                <w:sz w:val="21"/>
                <w:szCs w:val="21"/>
                <w:shd w:val="clear" w:fill="FFFFFF"/>
                <w:lang w:eastAsia="zh-CN"/>
              </w:rPr>
              <w:t>适用无人机、手机、</w:t>
            </w:r>
            <w:r>
              <w:rPr>
                <w:rFonts w:hint="eastAsia" w:ascii="宋体" w:hAnsi="宋体" w:eastAsia="宋体" w:cs="宋体"/>
                <w:i w:val="0"/>
                <w:caps w:val="0"/>
                <w:color w:val="auto"/>
                <w:spacing w:val="0"/>
                <w:sz w:val="21"/>
                <w:szCs w:val="21"/>
                <w:shd w:val="clear" w:fill="FFFFFF"/>
                <w:lang w:val="en-US" w:eastAsia="zh-CN"/>
              </w:rPr>
              <w:t>gopro</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摄像用LED补光灯</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类型：影视补光灯；</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通用，双色温</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widowControl/>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小蜜蜂</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bidi="ar"/>
              </w:rPr>
              <w:t>无线麦克风套件 无线话筒</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rPr>
              <w:t>手持式单项麦克风发射器和URX-P03便携式接收器，3极锁定迷你插头</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发射器可以通过转换线链接ECM-674枪式话筒</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spacing w:line="360" w:lineRule="auto"/>
              <w:jc w:val="center"/>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领夹式无线麦克风 无线话筒小蜜蜂</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使用方式: 支撑式</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供电方式: 外接供电； </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采访专用；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尺寸：</w:t>
            </w:r>
            <w:r>
              <w:rPr>
                <w:rFonts w:hint="eastAsia" w:ascii="宋体" w:hAnsi="宋体" w:eastAsia="宋体" w:cs="宋体"/>
                <w:color w:val="auto"/>
                <w:kern w:val="0"/>
                <w:sz w:val="21"/>
                <w:szCs w:val="21"/>
                <w:lang w:val="en-US" w:eastAsia="zh-CN"/>
              </w:rPr>
              <w:t>63x82x20;重量149g；</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振荡器类型晶体控制锁相环合成器</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Apple Pencil</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▲适用：</w:t>
            </w:r>
            <w:r>
              <w:rPr>
                <w:rFonts w:hint="eastAsia" w:ascii="宋体" w:hAnsi="宋体" w:eastAsia="宋体" w:cs="宋体"/>
                <w:color w:val="auto"/>
                <w:kern w:val="0"/>
                <w:sz w:val="21"/>
                <w:szCs w:val="21"/>
                <w:lang w:val="en-US" w:eastAsia="zh-CN"/>
              </w:rPr>
              <w:t>ios系统；</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适用于苹果手机、苹果平板；</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长度</w:t>
            </w:r>
            <w:r>
              <w:rPr>
                <w:rFonts w:hint="eastAsia" w:ascii="宋体" w:hAnsi="宋体" w:eastAsia="宋体" w:cs="宋体"/>
                <w:color w:val="auto"/>
                <w:kern w:val="0"/>
                <w:sz w:val="21"/>
                <w:szCs w:val="21"/>
                <w:lang w:val="en-US" w:eastAsia="zh-CN"/>
              </w:rPr>
              <w:t xml:space="preserve"> 175.7mm，直径：8.9毫米；</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重量：20.7g；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链接：蓝牙 闪电接口 磁性笔帽</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防雨罩+雨衣</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面料：</w:t>
            </w:r>
            <w:r>
              <w:rPr>
                <w:rFonts w:hint="eastAsia" w:ascii="宋体" w:hAnsi="宋体" w:eastAsia="宋体" w:cs="宋体"/>
                <w:color w:val="auto"/>
                <w:kern w:val="0"/>
                <w:sz w:val="21"/>
                <w:szCs w:val="21"/>
                <w:lang w:val="en-US" w:eastAsia="zh-CN"/>
              </w:rPr>
              <w:t>20D轻薄高密度尼龙；</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防水透气透湿；</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适用机型：400变焦镜头单反套机，支持手持模式，三脚架模式，可分体使用</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rPr>
            </w:pPr>
            <w:r>
              <w:rPr>
                <w:rFonts w:hint="eastAsia" w:ascii="宋体" w:hAnsi="宋体" w:eastAsia="宋体" w:cs="宋体"/>
                <w:b w:val="0"/>
                <w:bCs w:val="0"/>
                <w:i w:val="0"/>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电源插座延长线</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1.5平方50米线带漏保</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16A，电压250V，PC防弹胶；</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功率：完全盘卷1000W</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彩色激光打印机</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▲主体幅面：A4</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▲技术类型：彩色激光</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▲打印颜色：可彩色、可黑白</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功能：打印；复印；扫描；传真</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耗材类型：一体式硒鼓</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连接方式：有线；无线；USB；移动APP打印；云打印</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传真分辨率：300 x 300 dpi 分辨率</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复印功能分辨率：600*600DPI</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最大复印页数：99 份</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复印比例：25% 到 400%</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复印速度：27 页/分钟</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扫描功能分辨率：1200 x 1200 dpi</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自动双面扫描：支持</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色彩深度：30 位</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打印机语言：HP PCL 6、5c、仿真、、PDF、URF</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打印速度：27 页/分钟</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打印负荷：50,000 页/月</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接口：USB，有线网络，无线</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电源：220 至 240 伏交流电</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纸张输出容量：150 张</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耗电量：570 瓦（打印中），18.6 瓦（就绪）</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 xml:space="preserve">全画幅微单 </w:t>
            </w: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35mm 6100万像素全画幅传感器</w:t>
            </w:r>
          </w:p>
          <w:p>
            <w:pPr>
              <w:pStyle w:val="2"/>
              <w:rPr>
                <w:rFonts w:hint="default"/>
                <w:color w:val="auto"/>
                <w:sz w:val="21"/>
                <w:szCs w:val="21"/>
                <w:lang w:val="en-US" w:eastAsia="zh-CN"/>
              </w:rPr>
            </w:pPr>
            <w:r>
              <w:rPr>
                <w:rFonts w:hint="eastAsia"/>
                <w:color w:val="auto"/>
                <w:sz w:val="21"/>
                <w:szCs w:val="21"/>
                <w:lang w:eastAsia="zh-CN"/>
              </w:rPr>
              <w:t>▲</w:t>
            </w:r>
            <w:r>
              <w:rPr>
                <w:rFonts w:hint="default"/>
                <w:color w:val="auto"/>
                <w:sz w:val="21"/>
                <w:szCs w:val="21"/>
                <w:lang w:val="en-US" w:eastAsia="zh-CN"/>
              </w:rPr>
              <w:t>相机画幅</w:t>
            </w:r>
            <w:r>
              <w:rPr>
                <w:rFonts w:hint="eastAsia"/>
                <w:color w:val="auto"/>
                <w:sz w:val="21"/>
                <w:szCs w:val="21"/>
                <w:lang w:val="en-US" w:eastAsia="zh-CN"/>
              </w:rPr>
              <w:t>：</w:t>
            </w:r>
            <w:r>
              <w:rPr>
                <w:rFonts w:hint="default"/>
                <w:color w:val="auto"/>
                <w:sz w:val="21"/>
                <w:szCs w:val="21"/>
                <w:lang w:val="en-US" w:eastAsia="zh-CN"/>
              </w:rPr>
              <w:t>全画幅相机</w:t>
            </w:r>
          </w:p>
          <w:p>
            <w:pPr>
              <w:pStyle w:val="2"/>
              <w:rPr>
                <w:rFonts w:hint="default"/>
                <w:color w:val="auto"/>
                <w:sz w:val="21"/>
                <w:szCs w:val="21"/>
                <w:lang w:val="en-US" w:eastAsia="zh-CN"/>
              </w:rPr>
            </w:pPr>
            <w:r>
              <w:rPr>
                <w:rFonts w:hint="eastAsia"/>
                <w:color w:val="auto"/>
                <w:sz w:val="21"/>
                <w:szCs w:val="21"/>
              </w:rPr>
              <w:t>★</w:t>
            </w:r>
            <w:r>
              <w:rPr>
                <w:rFonts w:hint="default"/>
                <w:color w:val="auto"/>
                <w:sz w:val="21"/>
                <w:szCs w:val="21"/>
                <w:lang w:val="en-US" w:eastAsia="zh-CN"/>
              </w:rPr>
              <w:t>总像素</w:t>
            </w:r>
            <w:r>
              <w:rPr>
                <w:rFonts w:hint="eastAsia"/>
                <w:color w:val="auto"/>
                <w:sz w:val="21"/>
                <w:szCs w:val="21"/>
                <w:lang w:val="en-US" w:eastAsia="zh-CN"/>
              </w:rPr>
              <w:t>：</w:t>
            </w:r>
            <w:r>
              <w:rPr>
                <w:rFonts w:hint="default"/>
                <w:color w:val="auto"/>
                <w:sz w:val="21"/>
                <w:szCs w:val="21"/>
                <w:lang w:val="en-US" w:eastAsia="zh-CN"/>
              </w:rPr>
              <w:t>6250万像素</w:t>
            </w:r>
          </w:p>
          <w:p>
            <w:pPr>
              <w:pStyle w:val="2"/>
              <w:rPr>
                <w:rFonts w:hint="eastAsia"/>
                <w:color w:val="auto"/>
                <w:sz w:val="21"/>
                <w:szCs w:val="21"/>
                <w:lang w:val="en-US" w:eastAsia="zh-CN"/>
              </w:rPr>
            </w:pPr>
            <w:r>
              <w:rPr>
                <w:rFonts w:hint="eastAsia"/>
                <w:color w:val="auto"/>
                <w:sz w:val="21"/>
                <w:szCs w:val="21"/>
              </w:rPr>
              <w:t>★</w:t>
            </w:r>
            <w:r>
              <w:rPr>
                <w:rFonts w:hint="default"/>
                <w:color w:val="auto"/>
                <w:sz w:val="21"/>
                <w:szCs w:val="21"/>
                <w:lang w:val="en-US" w:eastAsia="zh-CN"/>
              </w:rPr>
              <w:t>有效像素</w:t>
            </w:r>
            <w:r>
              <w:rPr>
                <w:rFonts w:hint="eastAsia"/>
                <w:color w:val="auto"/>
                <w:sz w:val="21"/>
                <w:szCs w:val="21"/>
                <w:lang w:val="en-US" w:eastAsia="zh-CN"/>
              </w:rPr>
              <w:t>：</w:t>
            </w:r>
            <w:r>
              <w:rPr>
                <w:rFonts w:hint="default"/>
                <w:color w:val="auto"/>
                <w:sz w:val="21"/>
                <w:szCs w:val="21"/>
                <w:lang w:val="en-US" w:eastAsia="zh-CN"/>
              </w:rPr>
              <w:t>6100万像素</w:t>
            </w:r>
          </w:p>
          <w:p>
            <w:pPr>
              <w:widowControl/>
              <w:spacing w:line="360" w:lineRule="auto"/>
              <w:jc w:val="left"/>
              <w:textAlignment w:val="bottom"/>
              <w:rPr>
                <w:rFonts w:hint="eastAsia"/>
                <w:color w:val="auto"/>
                <w:sz w:val="21"/>
                <w:szCs w:val="21"/>
              </w:rPr>
            </w:pPr>
            <w:r>
              <w:rPr>
                <w:rFonts w:hint="eastAsia"/>
                <w:color w:val="auto"/>
                <w:sz w:val="21"/>
                <w:szCs w:val="21"/>
              </w:rPr>
              <w:t>快门类型</w:t>
            </w:r>
            <w:r>
              <w:rPr>
                <w:rFonts w:hint="eastAsia"/>
                <w:color w:val="auto"/>
                <w:sz w:val="21"/>
                <w:szCs w:val="21"/>
                <w:lang w:eastAsia="zh-CN"/>
              </w:rPr>
              <w:t>：</w:t>
            </w:r>
            <w:r>
              <w:rPr>
                <w:rFonts w:hint="eastAsia"/>
                <w:color w:val="auto"/>
                <w:sz w:val="21"/>
                <w:szCs w:val="21"/>
              </w:rPr>
              <w:t>机械快门</w:t>
            </w:r>
          </w:p>
          <w:p>
            <w:pPr>
              <w:widowControl/>
              <w:spacing w:line="360" w:lineRule="auto"/>
              <w:jc w:val="left"/>
              <w:textAlignment w:val="bottom"/>
              <w:rPr>
                <w:rFonts w:hint="eastAsia"/>
                <w:color w:val="auto"/>
                <w:sz w:val="21"/>
                <w:szCs w:val="21"/>
              </w:rPr>
            </w:pPr>
            <w:r>
              <w:rPr>
                <w:rFonts w:hint="eastAsia"/>
                <w:color w:val="auto"/>
                <w:sz w:val="21"/>
                <w:szCs w:val="21"/>
              </w:rPr>
              <w:t>15档动态范围</w:t>
            </w:r>
          </w:p>
          <w:p>
            <w:pPr>
              <w:widowControl/>
              <w:spacing w:line="360" w:lineRule="auto"/>
              <w:jc w:val="left"/>
              <w:textAlignment w:val="bottom"/>
              <w:rPr>
                <w:rFonts w:hint="eastAsia"/>
                <w:color w:val="auto"/>
                <w:sz w:val="21"/>
                <w:szCs w:val="21"/>
              </w:rPr>
            </w:pPr>
            <w:r>
              <w:rPr>
                <w:rFonts w:hint="eastAsia"/>
                <w:color w:val="auto"/>
                <w:sz w:val="21"/>
                <w:szCs w:val="21"/>
              </w:rPr>
              <w:t>5轴相机防抖</w:t>
            </w:r>
          </w:p>
          <w:p>
            <w:pPr>
              <w:widowControl/>
              <w:spacing w:line="360" w:lineRule="auto"/>
              <w:jc w:val="left"/>
              <w:textAlignment w:val="bottom"/>
              <w:rPr>
                <w:rFonts w:hint="eastAsia"/>
                <w:color w:val="auto"/>
                <w:sz w:val="21"/>
                <w:szCs w:val="21"/>
              </w:rPr>
            </w:pPr>
            <w:r>
              <w:rPr>
                <w:rFonts w:hint="eastAsia"/>
                <w:color w:val="auto"/>
                <w:sz w:val="21"/>
                <w:szCs w:val="21"/>
              </w:rPr>
              <w:t>★AF/AE模式下10fps拍摄</w:t>
            </w:r>
          </w:p>
          <w:p>
            <w:pPr>
              <w:widowControl/>
              <w:spacing w:line="360" w:lineRule="auto"/>
              <w:jc w:val="left"/>
              <w:textAlignment w:val="bottom"/>
              <w:rPr>
                <w:rFonts w:hint="eastAsia"/>
                <w:color w:val="auto"/>
                <w:sz w:val="21"/>
                <w:szCs w:val="21"/>
              </w:rPr>
            </w:pPr>
            <w:r>
              <w:rPr>
                <w:rFonts w:hint="eastAsia"/>
                <w:color w:val="auto"/>
                <w:sz w:val="21"/>
                <w:szCs w:val="21"/>
              </w:rPr>
              <w:t>实时眼控对焦</w:t>
            </w:r>
          </w:p>
          <w:p>
            <w:pPr>
              <w:widowControl/>
              <w:spacing w:line="360" w:lineRule="auto"/>
              <w:jc w:val="left"/>
              <w:textAlignment w:val="bottom"/>
              <w:rPr>
                <w:rFonts w:hint="eastAsia"/>
                <w:color w:val="auto"/>
                <w:sz w:val="21"/>
                <w:szCs w:val="21"/>
              </w:rPr>
            </w:pPr>
            <w:r>
              <w:rPr>
                <w:rFonts w:hint="eastAsia"/>
                <w:color w:val="auto"/>
                <w:sz w:val="21"/>
                <w:szCs w:val="21"/>
              </w:rPr>
              <w:t>实时追踪</w:t>
            </w:r>
          </w:p>
          <w:p>
            <w:pPr>
              <w:widowControl/>
              <w:spacing w:line="360" w:lineRule="auto"/>
              <w:jc w:val="left"/>
              <w:textAlignment w:val="bottom"/>
              <w:rPr>
                <w:rFonts w:hint="eastAsia"/>
                <w:color w:val="auto"/>
                <w:sz w:val="21"/>
                <w:szCs w:val="21"/>
              </w:rPr>
            </w:pPr>
            <w:r>
              <w:rPr>
                <w:rFonts w:hint="eastAsia"/>
                <w:color w:val="auto"/>
                <w:sz w:val="21"/>
                <w:szCs w:val="21"/>
              </w:rPr>
              <w:t>★576万像素 OLED电子取景器</w:t>
            </w:r>
          </w:p>
          <w:p>
            <w:pPr>
              <w:widowControl/>
              <w:spacing w:line="360" w:lineRule="auto"/>
              <w:jc w:val="left"/>
              <w:textAlignment w:val="bottom"/>
              <w:rPr>
                <w:rFonts w:hint="eastAsia"/>
                <w:color w:val="auto"/>
                <w:sz w:val="21"/>
                <w:szCs w:val="21"/>
              </w:rPr>
            </w:pPr>
            <w:r>
              <w:rPr>
                <w:rFonts w:hint="eastAsia"/>
                <w:color w:val="auto"/>
                <w:sz w:val="21"/>
                <w:szCs w:val="21"/>
              </w:rPr>
              <w:t>★4K S-LOG 2/3，HDR视频录像</w:t>
            </w:r>
          </w:p>
          <w:p>
            <w:pPr>
              <w:widowControl/>
              <w:spacing w:line="360" w:lineRule="auto"/>
              <w:jc w:val="left"/>
              <w:textAlignment w:val="bottom"/>
              <w:rPr>
                <w:rFonts w:hint="eastAsia"/>
                <w:color w:val="auto"/>
                <w:sz w:val="21"/>
                <w:szCs w:val="21"/>
              </w:rPr>
            </w:pPr>
            <w:r>
              <w:rPr>
                <w:rFonts w:hint="eastAsia"/>
                <w:color w:val="auto"/>
                <w:sz w:val="21"/>
                <w:szCs w:val="21"/>
              </w:rPr>
              <w:t>升级的防尘防潮</w:t>
            </w:r>
          </w:p>
          <w:p>
            <w:pPr>
              <w:widowControl/>
              <w:spacing w:line="360" w:lineRule="auto"/>
              <w:jc w:val="left"/>
              <w:textAlignment w:val="bottom"/>
              <w:rPr>
                <w:color w:val="auto"/>
                <w:sz w:val="21"/>
                <w:szCs w:val="21"/>
              </w:rPr>
            </w:pPr>
            <w:r>
              <w:rPr>
                <w:rFonts w:hint="eastAsia"/>
                <w:color w:val="auto"/>
                <w:sz w:val="21"/>
                <w:szCs w:val="21"/>
                <w:lang w:eastAsia="zh-CN"/>
              </w:rPr>
              <w:t>▲适用</w:t>
            </w:r>
            <w:r>
              <w:rPr>
                <w:color w:val="auto"/>
                <w:sz w:val="21"/>
                <w:szCs w:val="21"/>
              </w:rPr>
              <w:t>索尼旗下52款镜头</w:t>
            </w:r>
          </w:p>
          <w:p>
            <w:pPr>
              <w:widowControl/>
              <w:spacing w:line="360" w:lineRule="auto"/>
              <w:jc w:val="left"/>
              <w:textAlignment w:val="bottom"/>
              <w:rPr>
                <w:rFonts w:hint="eastAsia"/>
                <w:color w:val="auto"/>
                <w:sz w:val="21"/>
                <w:szCs w:val="21"/>
              </w:rPr>
            </w:pPr>
            <w:r>
              <w:rPr>
                <w:rFonts w:hint="eastAsia"/>
                <w:color w:val="auto"/>
                <w:sz w:val="21"/>
                <w:szCs w:val="21"/>
              </w:rPr>
              <w:t>Mi多接口热靴支持数字音频接口</w:t>
            </w:r>
          </w:p>
          <w:p>
            <w:pPr>
              <w:widowControl/>
              <w:spacing w:line="360" w:lineRule="auto"/>
              <w:jc w:val="left"/>
              <w:textAlignment w:val="bottom"/>
              <w:rPr>
                <w:color w:val="auto"/>
                <w:sz w:val="21"/>
                <w:szCs w:val="21"/>
              </w:rPr>
            </w:pPr>
            <w:r>
              <w:rPr>
                <w:color w:val="auto"/>
                <w:sz w:val="21"/>
                <w:szCs w:val="21"/>
              </w:rPr>
              <w:t>可搭配新的索尼麦克风ECM-B1M和XLR-K3M麦克风适配器套装使用</w:t>
            </w:r>
          </w:p>
          <w:p>
            <w:pPr>
              <w:pStyle w:val="2"/>
              <w:rPr>
                <w:rFonts w:hint="default"/>
                <w:color w:val="auto"/>
                <w:sz w:val="21"/>
                <w:szCs w:val="21"/>
                <w:lang w:val="en-US" w:eastAsia="zh-CN"/>
              </w:rPr>
            </w:pPr>
            <w:r>
              <w:rPr>
                <w:rFonts w:hint="default"/>
                <w:color w:val="auto"/>
                <w:sz w:val="21"/>
                <w:szCs w:val="21"/>
                <w:lang w:val="en-US" w:eastAsia="zh-CN"/>
              </w:rPr>
              <w:t>相机类型</w:t>
            </w:r>
            <w:r>
              <w:rPr>
                <w:rFonts w:hint="eastAsia"/>
                <w:color w:val="auto"/>
                <w:sz w:val="21"/>
                <w:szCs w:val="21"/>
                <w:lang w:val="en-US" w:eastAsia="zh-CN"/>
              </w:rPr>
              <w:t>：</w:t>
            </w:r>
            <w:r>
              <w:rPr>
                <w:rFonts w:hint="default"/>
                <w:color w:val="auto"/>
                <w:sz w:val="21"/>
                <w:szCs w:val="21"/>
                <w:lang w:val="en-US" w:eastAsia="zh-CN"/>
              </w:rPr>
              <w:t>无反相机</w:t>
            </w:r>
          </w:p>
          <w:p>
            <w:pPr>
              <w:pStyle w:val="2"/>
              <w:rPr>
                <w:rFonts w:hint="default"/>
                <w:color w:val="auto"/>
                <w:sz w:val="21"/>
                <w:szCs w:val="21"/>
                <w:lang w:val="en-US" w:eastAsia="zh-CN"/>
              </w:rPr>
            </w:pPr>
            <w:r>
              <w:rPr>
                <w:rFonts w:hint="default"/>
                <w:color w:val="auto"/>
                <w:sz w:val="21"/>
                <w:szCs w:val="21"/>
                <w:lang w:val="en-US" w:eastAsia="zh-CN"/>
              </w:rPr>
              <w:t>操作模式</w:t>
            </w:r>
            <w:r>
              <w:rPr>
                <w:rFonts w:hint="eastAsia"/>
                <w:color w:val="auto"/>
                <w:sz w:val="21"/>
                <w:szCs w:val="21"/>
                <w:lang w:val="en-US" w:eastAsia="zh-CN"/>
              </w:rPr>
              <w:t>：</w:t>
            </w:r>
            <w:r>
              <w:rPr>
                <w:rFonts w:hint="default"/>
                <w:color w:val="auto"/>
                <w:sz w:val="21"/>
                <w:szCs w:val="21"/>
                <w:lang w:val="en-US" w:eastAsia="zh-CN"/>
              </w:rPr>
              <w:t>全自动</w:t>
            </w:r>
          </w:p>
          <w:p>
            <w:pPr>
              <w:pStyle w:val="2"/>
              <w:rPr>
                <w:rFonts w:hint="default"/>
                <w:color w:val="auto"/>
                <w:sz w:val="21"/>
                <w:szCs w:val="21"/>
                <w:lang w:val="en-US" w:eastAsia="zh-CN"/>
              </w:rPr>
            </w:pPr>
            <w:r>
              <w:rPr>
                <w:rFonts w:hint="default"/>
                <w:color w:val="auto"/>
                <w:sz w:val="21"/>
                <w:szCs w:val="21"/>
                <w:lang w:val="en-US" w:eastAsia="zh-CN"/>
              </w:rPr>
              <w:t>传感器类型</w:t>
            </w:r>
            <w:r>
              <w:rPr>
                <w:rFonts w:hint="eastAsia"/>
                <w:color w:val="auto"/>
                <w:sz w:val="21"/>
                <w:szCs w:val="21"/>
                <w:lang w:val="en-US" w:eastAsia="zh-CN"/>
              </w:rPr>
              <w:t>：</w:t>
            </w:r>
            <w:r>
              <w:rPr>
                <w:rFonts w:hint="default"/>
                <w:color w:val="auto"/>
                <w:sz w:val="21"/>
                <w:szCs w:val="21"/>
                <w:lang w:val="en-US" w:eastAsia="zh-CN"/>
              </w:rPr>
              <w:t>Exmor R CMOS传感器</w:t>
            </w:r>
          </w:p>
          <w:p>
            <w:pPr>
              <w:pStyle w:val="2"/>
              <w:rPr>
                <w:rFonts w:hint="default"/>
                <w:color w:val="auto"/>
                <w:sz w:val="21"/>
                <w:szCs w:val="21"/>
                <w:lang w:val="en-US" w:eastAsia="zh-CN"/>
              </w:rPr>
            </w:pPr>
            <w:r>
              <w:rPr>
                <w:rFonts w:hint="default"/>
                <w:color w:val="auto"/>
                <w:sz w:val="21"/>
                <w:szCs w:val="21"/>
                <w:lang w:val="en-US" w:eastAsia="zh-CN"/>
              </w:rPr>
              <w:t>传感器尺寸</w:t>
            </w:r>
            <w:r>
              <w:rPr>
                <w:rFonts w:hint="eastAsia"/>
                <w:color w:val="auto"/>
                <w:sz w:val="21"/>
                <w:szCs w:val="21"/>
                <w:lang w:val="en-US" w:eastAsia="zh-CN"/>
              </w:rPr>
              <w:t>：</w:t>
            </w:r>
            <w:r>
              <w:rPr>
                <w:rFonts w:hint="default"/>
                <w:color w:val="auto"/>
                <w:sz w:val="21"/>
                <w:szCs w:val="21"/>
                <w:lang w:val="en-US" w:eastAsia="zh-CN"/>
              </w:rPr>
              <w:t>35.7×23.8mm</w:t>
            </w:r>
          </w:p>
          <w:p>
            <w:pPr>
              <w:pStyle w:val="2"/>
              <w:rPr>
                <w:rFonts w:hint="default"/>
                <w:color w:val="auto"/>
                <w:sz w:val="21"/>
                <w:szCs w:val="21"/>
                <w:lang w:val="en-US" w:eastAsia="zh-CN"/>
              </w:rPr>
            </w:pPr>
            <w:r>
              <w:rPr>
                <w:rFonts w:hint="default"/>
                <w:color w:val="auto"/>
                <w:sz w:val="21"/>
                <w:szCs w:val="21"/>
                <w:lang w:val="en-US" w:eastAsia="zh-CN"/>
              </w:rPr>
              <w:t>影像处理系统</w:t>
            </w:r>
            <w:r>
              <w:rPr>
                <w:rFonts w:hint="eastAsia"/>
                <w:color w:val="auto"/>
                <w:sz w:val="21"/>
                <w:szCs w:val="21"/>
                <w:lang w:val="en-US" w:eastAsia="zh-CN"/>
              </w:rPr>
              <w:t>：</w:t>
            </w:r>
            <w:r>
              <w:rPr>
                <w:rFonts w:hint="default"/>
                <w:color w:val="auto"/>
                <w:sz w:val="21"/>
                <w:szCs w:val="21"/>
                <w:lang w:val="en-US" w:eastAsia="zh-CN"/>
              </w:rPr>
              <w:t>BIONZ X</w:t>
            </w:r>
          </w:p>
          <w:p>
            <w:pPr>
              <w:pStyle w:val="2"/>
              <w:rPr>
                <w:rFonts w:hint="default"/>
                <w:color w:val="auto"/>
                <w:sz w:val="21"/>
                <w:szCs w:val="21"/>
                <w:lang w:val="en-US" w:eastAsia="zh-CN"/>
              </w:rPr>
            </w:pPr>
            <w:r>
              <w:rPr>
                <w:rFonts w:hint="default"/>
                <w:color w:val="auto"/>
                <w:sz w:val="21"/>
                <w:szCs w:val="21"/>
                <w:lang w:val="en-US" w:eastAsia="zh-CN"/>
              </w:rPr>
              <w:t>最大分辨率</w:t>
            </w:r>
            <w:r>
              <w:rPr>
                <w:rFonts w:hint="eastAsia"/>
                <w:color w:val="auto"/>
                <w:sz w:val="21"/>
                <w:szCs w:val="21"/>
                <w:lang w:val="en-US" w:eastAsia="zh-CN"/>
              </w:rPr>
              <w:t>：</w:t>
            </w:r>
            <w:r>
              <w:rPr>
                <w:rFonts w:hint="default"/>
                <w:color w:val="auto"/>
                <w:sz w:val="21"/>
                <w:szCs w:val="21"/>
                <w:lang w:val="en-US" w:eastAsia="zh-CN"/>
              </w:rPr>
              <w:t>9600×6400</w:t>
            </w:r>
          </w:p>
          <w:p>
            <w:pPr>
              <w:pStyle w:val="2"/>
              <w:rPr>
                <w:rFonts w:hint="default"/>
                <w:color w:val="auto"/>
                <w:sz w:val="21"/>
                <w:szCs w:val="21"/>
                <w:lang w:val="en-US" w:eastAsia="zh-CN"/>
              </w:rPr>
            </w:pPr>
            <w:r>
              <w:rPr>
                <w:rFonts w:hint="default"/>
                <w:color w:val="auto"/>
                <w:sz w:val="21"/>
                <w:szCs w:val="21"/>
                <w:lang w:val="en-US" w:eastAsia="zh-CN"/>
              </w:rPr>
              <w:t>照片分辨率</w:t>
            </w:r>
            <w:r>
              <w:rPr>
                <w:rFonts w:hint="eastAsia"/>
                <w:color w:val="auto"/>
                <w:sz w:val="21"/>
                <w:szCs w:val="21"/>
                <w:lang w:val="en-US" w:eastAsia="zh-CN"/>
              </w:rPr>
              <w:t>：</w:t>
            </w:r>
            <w:r>
              <w:rPr>
                <w:rFonts w:hint="default"/>
                <w:color w:val="auto"/>
                <w:sz w:val="21"/>
                <w:szCs w:val="21"/>
                <w:lang w:val="en-US" w:eastAsia="zh-CN"/>
              </w:rPr>
              <w:t>图像尺寸（像素）[3：2]</w:t>
            </w:r>
          </w:p>
          <w:p>
            <w:pPr>
              <w:pStyle w:val="2"/>
              <w:rPr>
                <w:rFonts w:hint="default"/>
                <w:color w:val="auto"/>
                <w:sz w:val="21"/>
                <w:szCs w:val="21"/>
                <w:lang w:val="en-US" w:eastAsia="zh-CN"/>
              </w:rPr>
            </w:pPr>
            <w:r>
              <w:rPr>
                <w:rFonts w:hint="default"/>
                <w:color w:val="auto"/>
                <w:sz w:val="21"/>
                <w:szCs w:val="21"/>
                <w:lang w:val="en-US" w:eastAsia="zh-CN"/>
              </w:rPr>
              <w:t>35毫米全帧L：9504 x 6336（60 M），M：6240 x 4160（26 M），S：4752 x 3168（15M）APS-C L：6240 x 4160（26 M），M：4752 x 3168 （15M），S：3120 x 2080（6.5 M）</w:t>
            </w:r>
          </w:p>
          <w:p>
            <w:pPr>
              <w:pStyle w:val="2"/>
              <w:rPr>
                <w:rFonts w:hint="default"/>
                <w:color w:val="auto"/>
                <w:sz w:val="21"/>
                <w:szCs w:val="21"/>
                <w:lang w:val="en-US" w:eastAsia="zh-CN"/>
              </w:rPr>
            </w:pPr>
            <w:r>
              <w:rPr>
                <w:rFonts w:hint="default"/>
                <w:color w:val="auto"/>
                <w:sz w:val="21"/>
                <w:szCs w:val="21"/>
                <w:lang w:val="en-US" w:eastAsia="zh-CN"/>
              </w:rPr>
              <w:t xml:space="preserve">图像尺寸（像素）[4：3] </w:t>
            </w:r>
          </w:p>
          <w:p>
            <w:pPr>
              <w:pStyle w:val="2"/>
              <w:rPr>
                <w:rFonts w:hint="default"/>
                <w:color w:val="auto"/>
                <w:sz w:val="21"/>
                <w:szCs w:val="21"/>
                <w:lang w:val="en-US" w:eastAsia="zh-CN"/>
              </w:rPr>
            </w:pPr>
            <w:r>
              <w:rPr>
                <w:rFonts w:hint="default"/>
                <w:color w:val="auto"/>
                <w:sz w:val="21"/>
                <w:szCs w:val="21"/>
                <w:lang w:val="en-US" w:eastAsia="zh-CN"/>
              </w:rPr>
              <w:t>35毫米全帧L：8448 x 6336（54 M），M：5552 x 4160（23 M），S：4224 x 3168（13M）APS-C L：5552 x 4160（23 M），M：4224 x 3168 （13 M），S：2768 x 2080（5.8 M）</w:t>
            </w:r>
          </w:p>
          <w:p>
            <w:pPr>
              <w:pStyle w:val="2"/>
              <w:rPr>
                <w:rFonts w:hint="default"/>
                <w:color w:val="auto"/>
                <w:sz w:val="21"/>
                <w:szCs w:val="21"/>
                <w:lang w:val="en-US" w:eastAsia="zh-CN"/>
              </w:rPr>
            </w:pPr>
            <w:r>
              <w:rPr>
                <w:rFonts w:hint="default"/>
                <w:color w:val="auto"/>
                <w:sz w:val="21"/>
                <w:szCs w:val="21"/>
                <w:lang w:val="en-US" w:eastAsia="zh-CN"/>
              </w:rPr>
              <w:t>图像尺寸（像素）[16：9]</w:t>
            </w:r>
          </w:p>
          <w:p>
            <w:pPr>
              <w:pStyle w:val="2"/>
              <w:rPr>
                <w:rFonts w:hint="default"/>
                <w:color w:val="auto"/>
                <w:sz w:val="21"/>
                <w:szCs w:val="21"/>
                <w:lang w:val="en-US" w:eastAsia="zh-CN"/>
              </w:rPr>
            </w:pPr>
            <w:r>
              <w:rPr>
                <w:rFonts w:hint="default"/>
                <w:color w:val="auto"/>
                <w:sz w:val="21"/>
                <w:szCs w:val="21"/>
                <w:lang w:val="en-US" w:eastAsia="zh-CN"/>
              </w:rPr>
              <w:t>35毫米全帧L：9504 x 5344（51 M），M：6240 x 3512（22 M），S：4752 x 2672（13M）APS-C L：6240 x 3512（22 M），M：4752 x 2672 （13 M），S：3120 x 1752（5.5 M）</w:t>
            </w:r>
          </w:p>
          <w:p>
            <w:pPr>
              <w:pStyle w:val="2"/>
              <w:rPr>
                <w:rFonts w:hint="default"/>
                <w:color w:val="auto"/>
                <w:sz w:val="21"/>
                <w:szCs w:val="21"/>
                <w:lang w:val="en-US" w:eastAsia="zh-CN"/>
              </w:rPr>
            </w:pPr>
            <w:r>
              <w:rPr>
                <w:rFonts w:hint="default"/>
                <w:color w:val="auto"/>
                <w:sz w:val="21"/>
                <w:szCs w:val="21"/>
                <w:lang w:val="en-US" w:eastAsia="zh-CN"/>
              </w:rPr>
              <w:t xml:space="preserve">图像大小（PIXELS）[1：1] </w:t>
            </w:r>
          </w:p>
          <w:p>
            <w:pPr>
              <w:pStyle w:val="2"/>
              <w:rPr>
                <w:rFonts w:hint="default"/>
                <w:color w:val="auto"/>
                <w:sz w:val="21"/>
                <w:szCs w:val="21"/>
                <w:lang w:val="en-US" w:eastAsia="zh-CN"/>
              </w:rPr>
            </w:pPr>
            <w:r>
              <w:rPr>
                <w:rFonts w:hint="default"/>
                <w:color w:val="auto"/>
                <w:sz w:val="21"/>
                <w:szCs w:val="21"/>
                <w:lang w:val="en-US" w:eastAsia="zh-CN"/>
              </w:rPr>
              <w:t>35毫米全帧L：6336 x 6336（40 M），M：4160 x 4160（17 M），S：3168 x 3168（10M）APS-C L：4160 x 4160（17 M），M：3168 x 3168 （10M），S：2080 x 2080（4.3 M）</w:t>
            </w:r>
          </w:p>
          <w:p>
            <w:pPr>
              <w:pStyle w:val="2"/>
              <w:rPr>
                <w:rFonts w:hint="default"/>
                <w:color w:val="auto"/>
                <w:sz w:val="21"/>
                <w:szCs w:val="21"/>
                <w:lang w:val="en-US" w:eastAsia="zh-CN"/>
              </w:rPr>
            </w:pP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对焦方式</w:t>
            </w:r>
            <w:r>
              <w:rPr>
                <w:rFonts w:hint="eastAsia"/>
                <w:color w:val="auto"/>
                <w:sz w:val="21"/>
                <w:szCs w:val="21"/>
                <w:lang w:val="en-US" w:eastAsia="zh-CN"/>
              </w:rPr>
              <w:t>：</w:t>
            </w:r>
            <w:r>
              <w:rPr>
                <w:rFonts w:hint="default"/>
                <w:color w:val="auto"/>
                <w:sz w:val="21"/>
                <w:szCs w:val="21"/>
                <w:lang w:val="en-US" w:eastAsia="zh-CN"/>
              </w:rPr>
              <w:t>自动对焦,手动对焦,自动跟踪对焦,单点对焦,多重对焦,中央对焦,触屏选择对焦,9点人工智能自动对焦,面部优先对焦,连续自动对焦,多次自动对焦</w:t>
            </w:r>
          </w:p>
          <w:p>
            <w:pPr>
              <w:pStyle w:val="2"/>
              <w:rPr>
                <w:rFonts w:hint="default"/>
                <w:color w:val="auto"/>
                <w:sz w:val="21"/>
                <w:szCs w:val="21"/>
                <w:lang w:val="en-US" w:eastAsia="zh-CN"/>
              </w:rPr>
            </w:pPr>
            <w:r>
              <w:rPr>
                <w:rFonts w:hint="default"/>
                <w:color w:val="auto"/>
                <w:sz w:val="21"/>
                <w:szCs w:val="21"/>
                <w:lang w:val="en-US" w:eastAsia="zh-CN"/>
              </w:rPr>
              <w:t>对焦系统</w:t>
            </w:r>
            <w:r>
              <w:rPr>
                <w:rFonts w:hint="eastAsia"/>
                <w:color w:val="auto"/>
                <w:sz w:val="21"/>
                <w:szCs w:val="21"/>
                <w:lang w:val="en-US" w:eastAsia="zh-CN"/>
              </w:rPr>
              <w:t>：</w:t>
            </w:r>
            <w:r>
              <w:rPr>
                <w:rFonts w:hint="default"/>
                <w:color w:val="auto"/>
                <w:sz w:val="21"/>
                <w:szCs w:val="21"/>
                <w:lang w:val="en-US" w:eastAsia="zh-CN"/>
              </w:rPr>
              <w:t>35毫米全画幅：567点（相位检测AF），带全画幅镜头的APS-C模式：325点（相位检测AF），带APS-C镜头：247点（相位检测AF）/ 425点（对比度检测AF）</w:t>
            </w:r>
          </w:p>
          <w:p>
            <w:pPr>
              <w:pStyle w:val="2"/>
              <w:rPr>
                <w:rFonts w:hint="default"/>
                <w:color w:val="auto"/>
                <w:sz w:val="21"/>
                <w:szCs w:val="21"/>
                <w:lang w:val="en-US" w:eastAsia="zh-CN"/>
              </w:rPr>
            </w:pPr>
            <w:r>
              <w:rPr>
                <w:rFonts w:hint="default"/>
                <w:color w:val="auto"/>
                <w:sz w:val="21"/>
                <w:szCs w:val="21"/>
                <w:lang w:val="en-US" w:eastAsia="zh-CN"/>
              </w:rPr>
              <w:t>屏幕参数</w:t>
            </w:r>
            <w:r>
              <w:rPr>
                <w:rFonts w:hint="eastAsia"/>
                <w:color w:val="auto"/>
                <w:sz w:val="21"/>
                <w:szCs w:val="21"/>
                <w:lang w:val="en-US" w:eastAsia="zh-CN"/>
              </w:rPr>
              <w:t>：</w:t>
            </w:r>
            <w:r>
              <w:rPr>
                <w:rFonts w:hint="default"/>
                <w:color w:val="auto"/>
                <w:sz w:val="21"/>
                <w:szCs w:val="21"/>
                <w:lang w:val="en-US" w:eastAsia="zh-CN"/>
              </w:rPr>
              <w:t>液晶屏尺寸2.95英寸</w:t>
            </w:r>
          </w:p>
          <w:p>
            <w:pPr>
              <w:pStyle w:val="2"/>
              <w:rPr>
                <w:rFonts w:hint="default"/>
                <w:color w:val="auto"/>
                <w:sz w:val="21"/>
                <w:szCs w:val="21"/>
                <w:lang w:val="en-US" w:eastAsia="zh-CN"/>
              </w:rPr>
            </w:pPr>
            <w:r>
              <w:rPr>
                <w:rFonts w:hint="default"/>
                <w:color w:val="auto"/>
                <w:sz w:val="21"/>
                <w:szCs w:val="21"/>
                <w:lang w:val="en-US" w:eastAsia="zh-CN"/>
              </w:rPr>
              <w:t>液晶屏像素</w:t>
            </w:r>
            <w:r>
              <w:rPr>
                <w:rFonts w:hint="eastAsia"/>
                <w:color w:val="auto"/>
                <w:sz w:val="21"/>
                <w:szCs w:val="21"/>
                <w:lang w:val="en-US" w:eastAsia="zh-CN"/>
              </w:rPr>
              <w:t>：</w:t>
            </w:r>
            <w:r>
              <w:rPr>
                <w:rFonts w:hint="default"/>
                <w:color w:val="auto"/>
                <w:sz w:val="21"/>
                <w:szCs w:val="21"/>
                <w:lang w:val="en-US" w:eastAsia="zh-CN"/>
              </w:rPr>
              <w:t>576万像素</w:t>
            </w:r>
          </w:p>
          <w:p>
            <w:pPr>
              <w:pStyle w:val="2"/>
              <w:rPr>
                <w:rFonts w:hint="default"/>
                <w:color w:val="auto"/>
                <w:sz w:val="21"/>
                <w:szCs w:val="21"/>
                <w:lang w:val="en-US" w:eastAsia="zh-CN"/>
              </w:rPr>
            </w:pPr>
            <w:r>
              <w:rPr>
                <w:rFonts w:hint="default"/>
                <w:color w:val="auto"/>
                <w:sz w:val="21"/>
                <w:szCs w:val="21"/>
                <w:lang w:val="en-US" w:eastAsia="zh-CN"/>
              </w:rPr>
              <w:t>液晶屏特性</w:t>
            </w:r>
            <w:r>
              <w:rPr>
                <w:rFonts w:hint="eastAsia"/>
                <w:color w:val="auto"/>
                <w:sz w:val="21"/>
                <w:szCs w:val="21"/>
                <w:lang w:val="en-US" w:eastAsia="zh-CN"/>
              </w:rPr>
              <w:t>：</w:t>
            </w:r>
            <w:r>
              <w:rPr>
                <w:rFonts w:hint="default"/>
                <w:color w:val="auto"/>
                <w:sz w:val="21"/>
                <w:szCs w:val="21"/>
                <w:lang w:val="en-US" w:eastAsia="zh-CN"/>
              </w:rPr>
              <w:t>触摸屏,图形显示，显示所有信息，无显示信息，数字水准仪，直方图</w:t>
            </w:r>
          </w:p>
          <w:p>
            <w:pPr>
              <w:pStyle w:val="2"/>
              <w:rPr>
                <w:rFonts w:hint="default"/>
                <w:color w:val="auto"/>
                <w:sz w:val="21"/>
                <w:szCs w:val="21"/>
                <w:lang w:val="en-US" w:eastAsia="zh-CN"/>
              </w:rPr>
            </w:pPr>
            <w:r>
              <w:rPr>
                <w:rFonts w:hint="default"/>
                <w:color w:val="auto"/>
                <w:sz w:val="21"/>
                <w:szCs w:val="21"/>
                <w:lang w:val="en-US" w:eastAsia="zh-CN"/>
              </w:rPr>
              <w:t>视野率</w:t>
            </w:r>
            <w:r>
              <w:rPr>
                <w:rFonts w:hint="eastAsia"/>
                <w:color w:val="auto"/>
                <w:sz w:val="21"/>
                <w:szCs w:val="21"/>
                <w:lang w:val="en-US" w:eastAsia="zh-CN"/>
              </w:rPr>
              <w:t>：</w:t>
            </w:r>
            <w:r>
              <w:rPr>
                <w:rFonts w:hint="default"/>
                <w:color w:val="auto"/>
                <w:sz w:val="21"/>
                <w:szCs w:val="21"/>
                <w:lang w:val="en-US" w:eastAsia="zh-CN"/>
              </w:rPr>
              <w:t>100%视野率</w:t>
            </w:r>
          </w:p>
          <w:p>
            <w:pPr>
              <w:pStyle w:val="2"/>
              <w:rPr>
                <w:rFonts w:hint="default"/>
                <w:color w:val="auto"/>
                <w:sz w:val="21"/>
                <w:szCs w:val="21"/>
                <w:lang w:val="en-US" w:eastAsia="zh-CN"/>
              </w:rPr>
            </w:pPr>
            <w:r>
              <w:rPr>
                <w:rFonts w:hint="default"/>
                <w:color w:val="auto"/>
                <w:sz w:val="21"/>
                <w:szCs w:val="21"/>
                <w:lang w:val="en-US" w:eastAsia="zh-CN"/>
              </w:rPr>
              <w:t>亮度调节</w:t>
            </w:r>
            <w:r>
              <w:rPr>
                <w:rFonts w:hint="eastAsia"/>
                <w:color w:val="auto"/>
                <w:sz w:val="21"/>
                <w:szCs w:val="21"/>
                <w:lang w:val="en-US" w:eastAsia="zh-CN"/>
              </w:rPr>
              <w:t>：</w:t>
            </w:r>
            <w:r>
              <w:rPr>
                <w:rFonts w:hint="default"/>
                <w:color w:val="auto"/>
                <w:sz w:val="21"/>
                <w:szCs w:val="21"/>
                <w:lang w:val="en-US" w:eastAsia="zh-CN"/>
              </w:rPr>
              <w:t>5级</w:t>
            </w:r>
          </w:p>
          <w:p>
            <w:pPr>
              <w:pStyle w:val="2"/>
              <w:rPr>
                <w:rFonts w:hint="default"/>
                <w:color w:val="auto"/>
                <w:sz w:val="21"/>
                <w:szCs w:val="21"/>
                <w:lang w:val="en-US" w:eastAsia="zh-CN"/>
              </w:rPr>
            </w:pPr>
            <w:r>
              <w:rPr>
                <w:rFonts w:hint="default"/>
                <w:color w:val="auto"/>
                <w:sz w:val="21"/>
                <w:szCs w:val="21"/>
                <w:lang w:val="en-US" w:eastAsia="zh-CN"/>
              </w:rPr>
              <w:t>取景器类型</w:t>
            </w:r>
            <w:r>
              <w:rPr>
                <w:rFonts w:hint="eastAsia"/>
                <w:color w:val="auto"/>
                <w:sz w:val="21"/>
                <w:szCs w:val="21"/>
                <w:lang w:val="en-US" w:eastAsia="zh-CN"/>
              </w:rPr>
              <w:t>：</w:t>
            </w:r>
            <w:r>
              <w:rPr>
                <w:rFonts w:hint="default"/>
                <w:color w:val="auto"/>
                <w:sz w:val="21"/>
                <w:szCs w:val="21"/>
                <w:lang w:val="en-US" w:eastAsia="zh-CN"/>
              </w:rPr>
              <w:t>液晶屏取景</w:t>
            </w:r>
          </w:p>
          <w:p>
            <w:pPr>
              <w:pStyle w:val="2"/>
              <w:rPr>
                <w:rFonts w:hint="default"/>
                <w:color w:val="auto"/>
                <w:sz w:val="21"/>
                <w:szCs w:val="21"/>
                <w:lang w:val="en-US" w:eastAsia="zh-CN"/>
              </w:rPr>
            </w:pPr>
            <w:r>
              <w:rPr>
                <w:rFonts w:hint="default"/>
                <w:color w:val="auto"/>
                <w:sz w:val="21"/>
                <w:szCs w:val="21"/>
                <w:lang w:val="en-US" w:eastAsia="zh-CN"/>
              </w:rPr>
              <w:t>曝光控制参数</w:t>
            </w:r>
            <w:r>
              <w:rPr>
                <w:rFonts w:hint="eastAsia"/>
                <w:color w:val="auto"/>
                <w:sz w:val="21"/>
                <w:szCs w:val="21"/>
                <w:lang w:val="en-US" w:eastAsia="zh-CN"/>
              </w:rPr>
              <w:t>：</w:t>
            </w:r>
            <w:r>
              <w:rPr>
                <w:rFonts w:hint="default"/>
                <w:color w:val="auto"/>
                <w:sz w:val="21"/>
                <w:szCs w:val="21"/>
                <w:lang w:val="en-US" w:eastAsia="zh-CN"/>
              </w:rPr>
              <w:t>曝光模式</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全自动曝光,程序自动曝光(P),光圈优先曝光(A),快门优先(S),手动曝光(M)</w:t>
            </w:r>
          </w:p>
          <w:p>
            <w:pPr>
              <w:pStyle w:val="2"/>
              <w:rPr>
                <w:rFonts w:hint="default"/>
                <w:color w:val="auto"/>
                <w:sz w:val="21"/>
                <w:szCs w:val="21"/>
                <w:lang w:val="en-US" w:eastAsia="zh-CN"/>
              </w:rPr>
            </w:pPr>
            <w:r>
              <w:rPr>
                <w:rFonts w:hint="default"/>
                <w:color w:val="auto"/>
                <w:sz w:val="21"/>
                <w:szCs w:val="21"/>
                <w:lang w:val="en-US" w:eastAsia="zh-CN"/>
              </w:rPr>
              <w:t>曝光补偿</w:t>
            </w:r>
            <w:r>
              <w:rPr>
                <w:rFonts w:hint="eastAsia"/>
                <w:color w:val="auto"/>
                <w:sz w:val="21"/>
                <w:szCs w:val="21"/>
                <w:lang w:val="en-US" w:eastAsia="zh-CN"/>
              </w:rPr>
              <w:t>：</w:t>
            </w:r>
            <w:r>
              <w:rPr>
                <w:rFonts w:hint="default"/>
                <w:color w:val="auto"/>
                <w:sz w:val="21"/>
                <w:szCs w:val="21"/>
                <w:lang w:val="en-US" w:eastAsia="zh-CN"/>
              </w:rPr>
              <w:t>±5级,以1/3级或1/2级增减,±5级,以1/3级或1/2级增减</w:t>
            </w:r>
          </w:p>
          <w:p>
            <w:pPr>
              <w:pStyle w:val="2"/>
              <w:rPr>
                <w:rFonts w:hint="default"/>
                <w:color w:val="auto"/>
                <w:sz w:val="21"/>
                <w:szCs w:val="21"/>
                <w:lang w:val="en-US" w:eastAsia="zh-CN"/>
              </w:rPr>
            </w:pPr>
            <w:r>
              <w:rPr>
                <w:rFonts w:hint="default"/>
                <w:color w:val="auto"/>
                <w:sz w:val="21"/>
                <w:szCs w:val="21"/>
                <w:lang w:val="en-US" w:eastAsia="zh-CN"/>
              </w:rPr>
              <w:t>测光方式</w:t>
            </w:r>
            <w:r>
              <w:rPr>
                <w:rFonts w:hint="eastAsia"/>
                <w:color w:val="auto"/>
                <w:sz w:val="21"/>
                <w:szCs w:val="21"/>
                <w:lang w:val="en-US" w:eastAsia="zh-CN"/>
              </w:rPr>
              <w:t>：</w:t>
            </w:r>
            <w:r>
              <w:rPr>
                <w:rFonts w:hint="default"/>
                <w:color w:val="auto"/>
                <w:sz w:val="21"/>
                <w:szCs w:val="21"/>
                <w:lang w:val="en-US" w:eastAsia="zh-CN"/>
              </w:rPr>
              <w:t>点测光,中央重点测光,多重测光,平均测光,局部测光,评价测光,256区矩阵测光</w:t>
            </w:r>
          </w:p>
          <w:p>
            <w:pPr>
              <w:pStyle w:val="2"/>
              <w:rPr>
                <w:rFonts w:hint="default"/>
                <w:color w:val="auto"/>
                <w:sz w:val="21"/>
                <w:szCs w:val="21"/>
                <w:lang w:val="en-US" w:eastAsia="zh-CN"/>
              </w:rPr>
            </w:pPr>
            <w:r>
              <w:rPr>
                <w:rFonts w:hint="default"/>
                <w:color w:val="auto"/>
                <w:sz w:val="21"/>
                <w:szCs w:val="21"/>
                <w:lang w:val="en-US" w:eastAsia="zh-CN"/>
              </w:rPr>
              <w:t>ISO感光度</w:t>
            </w:r>
            <w:r>
              <w:rPr>
                <w:rFonts w:hint="eastAsia"/>
                <w:color w:val="auto"/>
                <w:sz w:val="21"/>
                <w:szCs w:val="21"/>
                <w:lang w:val="en-US" w:eastAsia="zh-CN"/>
              </w:rPr>
              <w:t>：</w:t>
            </w:r>
            <w:r>
              <w:rPr>
                <w:rFonts w:hint="default"/>
                <w:color w:val="auto"/>
                <w:sz w:val="21"/>
                <w:szCs w:val="21"/>
                <w:lang w:val="en-US" w:eastAsia="zh-CN"/>
              </w:rPr>
              <w:t>自动</w:t>
            </w:r>
          </w:p>
          <w:p>
            <w:pPr>
              <w:pStyle w:val="2"/>
              <w:rPr>
                <w:rFonts w:hint="default"/>
                <w:color w:val="auto"/>
                <w:sz w:val="21"/>
                <w:szCs w:val="21"/>
                <w:lang w:val="en-US" w:eastAsia="zh-CN"/>
              </w:rPr>
            </w:pPr>
            <w:r>
              <w:rPr>
                <w:rFonts w:hint="default"/>
                <w:color w:val="auto"/>
                <w:sz w:val="21"/>
                <w:szCs w:val="21"/>
                <w:lang w:val="en-US" w:eastAsia="zh-CN"/>
              </w:rPr>
              <w:t>白平衡模式</w:t>
            </w:r>
            <w:r>
              <w:rPr>
                <w:rFonts w:hint="eastAsia"/>
                <w:color w:val="auto"/>
                <w:sz w:val="21"/>
                <w:szCs w:val="21"/>
                <w:lang w:val="en-US" w:eastAsia="zh-CN"/>
              </w:rPr>
              <w:t>：</w:t>
            </w:r>
            <w:r>
              <w:rPr>
                <w:rFonts w:hint="default"/>
                <w:color w:val="auto"/>
                <w:sz w:val="21"/>
                <w:szCs w:val="21"/>
                <w:lang w:val="en-US" w:eastAsia="zh-CN"/>
              </w:rPr>
              <w:t>自动,晴天(日光),阴天,白炽灯,荧光灯,钨丝灯,自定义</w:t>
            </w:r>
          </w:p>
          <w:p>
            <w:pPr>
              <w:pStyle w:val="2"/>
              <w:rPr>
                <w:rFonts w:hint="default"/>
                <w:color w:val="auto"/>
                <w:sz w:val="21"/>
                <w:szCs w:val="21"/>
                <w:lang w:val="en-US" w:eastAsia="zh-CN"/>
              </w:rPr>
            </w:pPr>
            <w:r>
              <w:rPr>
                <w:rFonts w:hint="default"/>
                <w:color w:val="auto"/>
                <w:sz w:val="21"/>
                <w:szCs w:val="21"/>
                <w:lang w:val="en-US" w:eastAsia="zh-CN"/>
              </w:rPr>
              <w:t>场景模式</w:t>
            </w:r>
            <w:r>
              <w:rPr>
                <w:rFonts w:hint="eastAsia"/>
                <w:color w:val="auto"/>
                <w:sz w:val="21"/>
                <w:szCs w:val="21"/>
                <w:lang w:val="en-US" w:eastAsia="zh-CN"/>
              </w:rPr>
              <w:t>：</w:t>
            </w:r>
            <w:r>
              <w:rPr>
                <w:rFonts w:hint="default"/>
                <w:color w:val="auto"/>
                <w:sz w:val="21"/>
                <w:szCs w:val="21"/>
                <w:lang w:val="en-US" w:eastAsia="zh-CN"/>
              </w:rPr>
              <w:t>全自动</w:t>
            </w:r>
          </w:p>
          <w:p>
            <w:pPr>
              <w:pStyle w:val="2"/>
              <w:rPr>
                <w:rFonts w:hint="default"/>
                <w:color w:val="auto"/>
                <w:sz w:val="21"/>
                <w:szCs w:val="21"/>
                <w:lang w:val="en-US" w:eastAsia="zh-CN"/>
              </w:rPr>
            </w:pP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视频拍摄功能</w:t>
            </w:r>
            <w:r>
              <w:rPr>
                <w:rFonts w:hint="eastAsia"/>
                <w:color w:val="auto"/>
                <w:sz w:val="21"/>
                <w:szCs w:val="21"/>
                <w:lang w:val="en-US" w:eastAsia="zh-CN"/>
              </w:rPr>
              <w:t>：</w:t>
            </w:r>
            <w:r>
              <w:rPr>
                <w:rFonts w:hint="default"/>
                <w:color w:val="auto"/>
                <w:sz w:val="21"/>
                <w:szCs w:val="21"/>
                <w:lang w:val="en-US" w:eastAsia="zh-CN"/>
              </w:rPr>
              <w:t>支持视频拍摄</w:t>
            </w:r>
          </w:p>
          <w:p>
            <w:pPr>
              <w:pStyle w:val="2"/>
              <w:rPr>
                <w:rFonts w:hint="default"/>
                <w:color w:val="auto"/>
                <w:sz w:val="21"/>
                <w:szCs w:val="21"/>
                <w:lang w:val="en-US" w:eastAsia="zh-CN"/>
              </w:rPr>
            </w:pPr>
            <w:r>
              <w:rPr>
                <w:rFonts w:hint="default"/>
                <w:color w:val="auto"/>
                <w:sz w:val="21"/>
                <w:szCs w:val="21"/>
                <w:lang w:val="en-US" w:eastAsia="zh-CN"/>
              </w:rPr>
              <w:t>拍摄防抖</w:t>
            </w:r>
            <w:r>
              <w:rPr>
                <w:rFonts w:hint="eastAsia"/>
                <w:color w:val="auto"/>
                <w:sz w:val="21"/>
                <w:szCs w:val="21"/>
                <w:lang w:val="en-US" w:eastAsia="zh-CN"/>
              </w:rPr>
              <w:t>：</w:t>
            </w:r>
            <w:r>
              <w:rPr>
                <w:rFonts w:hint="default"/>
                <w:color w:val="auto"/>
                <w:sz w:val="21"/>
                <w:szCs w:val="21"/>
                <w:lang w:val="en-US" w:eastAsia="zh-CN"/>
              </w:rPr>
              <w:t>支持</w:t>
            </w:r>
          </w:p>
          <w:p>
            <w:pPr>
              <w:pStyle w:val="2"/>
              <w:rPr>
                <w:rFonts w:hint="default"/>
                <w:color w:val="auto"/>
                <w:sz w:val="21"/>
                <w:szCs w:val="21"/>
                <w:lang w:val="en-US" w:eastAsia="zh-CN"/>
              </w:rPr>
            </w:pPr>
            <w:r>
              <w:rPr>
                <w:rFonts w:hint="default"/>
                <w:color w:val="auto"/>
                <w:sz w:val="21"/>
                <w:szCs w:val="21"/>
                <w:lang w:val="en-US" w:eastAsia="zh-CN"/>
              </w:rPr>
              <w:t>视频格式</w:t>
            </w:r>
            <w:r>
              <w:rPr>
                <w:rFonts w:hint="eastAsia"/>
                <w:color w:val="auto"/>
                <w:sz w:val="21"/>
                <w:szCs w:val="21"/>
                <w:lang w:val="en-US" w:eastAsia="zh-CN"/>
              </w:rPr>
              <w:t>：</w:t>
            </w:r>
            <w:r>
              <w:rPr>
                <w:rFonts w:hint="default"/>
                <w:color w:val="auto"/>
                <w:sz w:val="21"/>
                <w:szCs w:val="21"/>
                <w:lang w:val="en-US" w:eastAsia="zh-CN"/>
              </w:rPr>
              <w:t>XAVC S：MPEG-4 AVC / H.264，AVCHD：MPEG-4 AVC / H.264</w:t>
            </w:r>
          </w:p>
          <w:p>
            <w:pPr>
              <w:pStyle w:val="2"/>
              <w:rPr>
                <w:rFonts w:hint="default"/>
                <w:color w:val="auto"/>
                <w:sz w:val="21"/>
                <w:szCs w:val="21"/>
                <w:lang w:val="en-US" w:eastAsia="zh-CN"/>
              </w:rPr>
            </w:pPr>
            <w:r>
              <w:rPr>
                <w:rFonts w:hint="default"/>
                <w:color w:val="auto"/>
                <w:sz w:val="21"/>
                <w:szCs w:val="21"/>
                <w:lang w:val="en-US" w:eastAsia="zh-CN"/>
              </w:rPr>
              <w:t>音频</w:t>
            </w:r>
            <w:r>
              <w:rPr>
                <w:rFonts w:hint="eastAsia"/>
                <w:color w:val="auto"/>
                <w:sz w:val="21"/>
                <w:szCs w:val="21"/>
                <w:lang w:val="en-US" w:eastAsia="zh-CN"/>
              </w:rPr>
              <w:t>系统：</w:t>
            </w:r>
            <w:r>
              <w:rPr>
                <w:rFonts w:hint="default"/>
                <w:color w:val="auto"/>
                <w:sz w:val="21"/>
                <w:szCs w:val="21"/>
                <w:lang w:val="en-US" w:eastAsia="zh-CN"/>
              </w:rPr>
              <w:t>XAVC S：LPCM 2ch，AVCHD：Dolby®Digital（AC-3）2ch，Dolby®DigitalStereo Creator</w:t>
            </w:r>
          </w:p>
          <w:p>
            <w:pPr>
              <w:pStyle w:val="2"/>
              <w:rPr>
                <w:rFonts w:hint="default"/>
                <w:color w:val="auto"/>
                <w:sz w:val="21"/>
                <w:szCs w:val="21"/>
                <w:lang w:val="en-US" w:eastAsia="zh-CN"/>
              </w:rPr>
            </w:pPr>
            <w:r>
              <w:rPr>
                <w:rFonts w:hint="default"/>
                <w:color w:val="auto"/>
                <w:sz w:val="21"/>
                <w:szCs w:val="21"/>
                <w:lang w:val="en-US" w:eastAsia="zh-CN"/>
              </w:rPr>
              <w:t>麦克风</w:t>
            </w:r>
            <w:r>
              <w:rPr>
                <w:rFonts w:hint="eastAsia"/>
                <w:color w:val="auto"/>
                <w:sz w:val="21"/>
                <w:szCs w:val="21"/>
                <w:lang w:val="en-US" w:eastAsia="zh-CN"/>
              </w:rPr>
              <w:t>：</w:t>
            </w:r>
            <w:r>
              <w:rPr>
                <w:rFonts w:hint="default"/>
                <w:color w:val="auto"/>
                <w:sz w:val="21"/>
                <w:szCs w:val="21"/>
                <w:lang w:val="en-US" w:eastAsia="zh-CN"/>
              </w:rPr>
              <w:t>内置麦克风</w:t>
            </w:r>
          </w:p>
          <w:p>
            <w:pPr>
              <w:pStyle w:val="2"/>
              <w:rPr>
                <w:rFonts w:hint="default"/>
                <w:color w:val="auto"/>
                <w:sz w:val="21"/>
                <w:szCs w:val="21"/>
                <w:lang w:val="en-US" w:eastAsia="zh-CN"/>
              </w:rPr>
            </w:pPr>
            <w:r>
              <w:rPr>
                <w:rFonts w:hint="default"/>
                <w:color w:val="auto"/>
                <w:sz w:val="21"/>
                <w:szCs w:val="21"/>
                <w:lang w:val="en-US" w:eastAsia="zh-CN"/>
              </w:rPr>
              <w:t>扬声器</w:t>
            </w:r>
            <w:r>
              <w:rPr>
                <w:rFonts w:hint="eastAsia"/>
                <w:color w:val="auto"/>
                <w:sz w:val="21"/>
                <w:szCs w:val="21"/>
                <w:lang w:val="en-US" w:eastAsia="zh-CN"/>
              </w:rPr>
              <w:t>：</w:t>
            </w:r>
            <w:r>
              <w:rPr>
                <w:rFonts w:hint="default"/>
                <w:color w:val="auto"/>
                <w:sz w:val="21"/>
                <w:szCs w:val="21"/>
                <w:lang w:val="en-US" w:eastAsia="zh-CN"/>
              </w:rPr>
              <w:t>内置扬声器,单声道</w:t>
            </w:r>
          </w:p>
          <w:p>
            <w:pPr>
              <w:pStyle w:val="2"/>
              <w:rPr>
                <w:rFonts w:hint="default"/>
                <w:color w:val="auto"/>
                <w:sz w:val="21"/>
                <w:szCs w:val="21"/>
                <w:lang w:val="en-US" w:eastAsia="zh-CN"/>
              </w:rPr>
            </w:pPr>
            <w:r>
              <w:rPr>
                <w:rFonts w:hint="default"/>
                <w:color w:val="auto"/>
                <w:sz w:val="21"/>
                <w:szCs w:val="21"/>
                <w:lang w:val="en-US" w:eastAsia="zh-CN"/>
              </w:rPr>
              <w:t>视频分辨率</w:t>
            </w:r>
            <w:r>
              <w:rPr>
                <w:rFonts w:hint="eastAsia"/>
                <w:color w:val="auto"/>
                <w:sz w:val="21"/>
                <w:szCs w:val="21"/>
                <w:lang w:val="en-US" w:eastAsia="zh-CN"/>
              </w:rPr>
              <w:t>：</w:t>
            </w:r>
            <w:r>
              <w:rPr>
                <w:rFonts w:hint="default"/>
                <w:color w:val="auto"/>
                <w:sz w:val="21"/>
                <w:szCs w:val="21"/>
                <w:lang w:val="en-US" w:eastAsia="zh-CN"/>
              </w:rPr>
              <w:t>3840×2160,1920×1080</w:t>
            </w:r>
          </w:p>
          <w:p>
            <w:pPr>
              <w:pStyle w:val="2"/>
              <w:rPr>
                <w:rFonts w:hint="default"/>
                <w:color w:val="auto"/>
                <w:sz w:val="21"/>
                <w:szCs w:val="21"/>
                <w:lang w:val="en-US" w:eastAsia="zh-CN"/>
              </w:rPr>
            </w:pPr>
            <w:r>
              <w:rPr>
                <w:rFonts w:hint="default"/>
                <w:color w:val="auto"/>
                <w:sz w:val="21"/>
                <w:szCs w:val="21"/>
                <w:lang w:val="en-US" w:eastAsia="zh-CN"/>
              </w:rPr>
              <w:t>视频拍摄帧数(fps)</w:t>
            </w:r>
            <w:r>
              <w:rPr>
                <w:rFonts w:hint="default"/>
                <w:color w:val="auto"/>
                <w:sz w:val="21"/>
                <w:szCs w:val="21"/>
                <w:lang w:val="en-US" w:eastAsia="zh-CN"/>
              </w:rPr>
              <w:tab/>
            </w:r>
            <w:r>
              <w:rPr>
                <w:rFonts w:hint="eastAsia"/>
                <w:color w:val="auto"/>
                <w:sz w:val="21"/>
                <w:szCs w:val="21"/>
                <w:lang w:val="en-US" w:eastAsia="zh-CN"/>
              </w:rPr>
              <w:t>:</w:t>
            </w:r>
            <w:r>
              <w:rPr>
                <w:rFonts w:hint="default"/>
                <w:color w:val="auto"/>
                <w:sz w:val="21"/>
                <w:szCs w:val="21"/>
                <w:lang w:val="en-US" w:eastAsia="zh-CN"/>
              </w:rPr>
              <w:t>NTSC模式：1fps，2fps，4fps，8fps，15fps，30fps，60fps，120fps PAL模式：1fps，2fps，3fps，6fps，12fps，25fps，50fps，100fps</w:t>
            </w:r>
          </w:p>
          <w:p>
            <w:pPr>
              <w:pStyle w:val="2"/>
              <w:rPr>
                <w:rFonts w:hint="default"/>
                <w:color w:val="auto"/>
                <w:sz w:val="21"/>
                <w:szCs w:val="21"/>
                <w:lang w:val="en-US" w:eastAsia="zh-CN"/>
              </w:rPr>
            </w:pPr>
            <w:r>
              <w:rPr>
                <w:rFonts w:hint="default"/>
                <w:color w:val="auto"/>
                <w:sz w:val="21"/>
                <w:szCs w:val="21"/>
                <w:lang w:val="en-US" w:eastAsia="zh-CN"/>
              </w:rPr>
              <w:t>高清视频</w:t>
            </w:r>
            <w:r>
              <w:rPr>
                <w:rFonts w:hint="eastAsia"/>
                <w:color w:val="auto"/>
                <w:sz w:val="21"/>
                <w:szCs w:val="21"/>
                <w:lang w:val="en-US" w:eastAsia="zh-CN"/>
              </w:rPr>
              <w:t>:</w:t>
            </w:r>
            <w:r>
              <w:rPr>
                <w:rFonts w:hint="default"/>
                <w:color w:val="auto"/>
                <w:sz w:val="21"/>
                <w:szCs w:val="21"/>
                <w:lang w:val="en-US" w:eastAsia="zh-CN"/>
              </w:rPr>
              <w:t>720p 1280×720</w:t>
            </w:r>
          </w:p>
          <w:p>
            <w:pPr>
              <w:pStyle w:val="2"/>
              <w:rPr>
                <w:rFonts w:hint="default"/>
                <w:color w:val="auto"/>
                <w:sz w:val="21"/>
                <w:szCs w:val="21"/>
                <w:lang w:val="en-US" w:eastAsia="zh-CN"/>
              </w:rPr>
            </w:pPr>
            <w:r>
              <w:rPr>
                <w:rFonts w:hint="default"/>
                <w:color w:val="auto"/>
                <w:sz w:val="21"/>
                <w:szCs w:val="21"/>
                <w:lang w:val="en-US" w:eastAsia="zh-CN"/>
              </w:rPr>
              <w:t>实时对焦</w:t>
            </w:r>
            <w:r>
              <w:rPr>
                <w:rFonts w:hint="eastAsia"/>
                <w:color w:val="auto"/>
                <w:sz w:val="21"/>
                <w:szCs w:val="21"/>
                <w:lang w:val="en-US" w:eastAsia="zh-CN"/>
              </w:rPr>
              <w:t>:</w:t>
            </w:r>
            <w:r>
              <w:rPr>
                <w:rFonts w:hint="default"/>
                <w:color w:val="auto"/>
                <w:sz w:val="21"/>
                <w:szCs w:val="21"/>
                <w:lang w:val="en-US" w:eastAsia="zh-CN"/>
              </w:rPr>
              <w:t>支持实时对焦</w:t>
            </w:r>
          </w:p>
          <w:p>
            <w:pPr>
              <w:pStyle w:val="2"/>
              <w:rPr>
                <w:rFonts w:hint="default"/>
                <w:color w:val="auto"/>
                <w:sz w:val="21"/>
                <w:szCs w:val="21"/>
                <w:lang w:val="en-US" w:eastAsia="zh-CN"/>
              </w:rPr>
            </w:pPr>
            <w:r>
              <w:rPr>
                <w:rFonts w:hint="default"/>
                <w:color w:val="auto"/>
                <w:sz w:val="21"/>
                <w:szCs w:val="21"/>
                <w:lang w:val="en-US" w:eastAsia="zh-CN"/>
              </w:rPr>
              <w:t>实时变焦</w:t>
            </w:r>
            <w:r>
              <w:rPr>
                <w:rFonts w:hint="eastAsia"/>
                <w:color w:val="auto"/>
                <w:sz w:val="21"/>
                <w:szCs w:val="21"/>
                <w:lang w:val="en-US" w:eastAsia="zh-CN"/>
              </w:rPr>
              <w:t>:</w:t>
            </w:r>
            <w:r>
              <w:rPr>
                <w:rFonts w:hint="default"/>
                <w:color w:val="auto"/>
                <w:sz w:val="21"/>
                <w:szCs w:val="21"/>
                <w:lang w:val="en-US" w:eastAsia="zh-CN"/>
              </w:rPr>
              <w:t>支持实时变焦</w:t>
            </w:r>
          </w:p>
          <w:p>
            <w:pPr>
              <w:pStyle w:val="2"/>
              <w:rPr>
                <w:rFonts w:hint="default"/>
                <w:color w:val="auto"/>
                <w:sz w:val="21"/>
                <w:szCs w:val="21"/>
                <w:lang w:val="en-US" w:eastAsia="zh-CN"/>
              </w:rPr>
            </w:pPr>
            <w:r>
              <w:rPr>
                <w:rFonts w:hint="default"/>
                <w:color w:val="auto"/>
                <w:sz w:val="21"/>
                <w:szCs w:val="21"/>
                <w:lang w:val="en-US" w:eastAsia="zh-CN"/>
              </w:rPr>
              <w:t>其它视频参数</w:t>
            </w:r>
            <w:r>
              <w:rPr>
                <w:rFonts w:hint="eastAsia"/>
                <w:color w:val="auto"/>
                <w:sz w:val="21"/>
                <w:szCs w:val="21"/>
                <w:lang w:val="en-US" w:eastAsia="zh-CN"/>
              </w:rPr>
              <w:t>:</w:t>
            </w:r>
          </w:p>
          <w:p>
            <w:pPr>
              <w:pStyle w:val="2"/>
              <w:rPr>
                <w:rFonts w:hint="default"/>
                <w:color w:val="auto"/>
                <w:sz w:val="21"/>
                <w:szCs w:val="21"/>
                <w:lang w:val="en-US" w:eastAsia="zh-CN"/>
              </w:rPr>
            </w:pPr>
            <w:r>
              <w:rPr>
                <w:rFonts w:hint="default"/>
                <w:color w:val="auto"/>
                <w:sz w:val="21"/>
                <w:szCs w:val="21"/>
                <w:lang w:val="en-US" w:eastAsia="zh-CN"/>
              </w:rPr>
              <w:t>图像尺寸（像素），NTSC</w:t>
            </w:r>
          </w:p>
          <w:p>
            <w:pPr>
              <w:pStyle w:val="2"/>
              <w:rPr>
                <w:rFonts w:hint="default"/>
                <w:color w:val="auto"/>
                <w:sz w:val="21"/>
                <w:szCs w:val="21"/>
                <w:lang w:val="en-US" w:eastAsia="zh-CN"/>
              </w:rPr>
            </w:pPr>
            <w:r>
              <w:rPr>
                <w:rFonts w:hint="default"/>
                <w:color w:val="auto"/>
                <w:sz w:val="21"/>
                <w:szCs w:val="21"/>
                <w:lang w:val="en-US" w:eastAsia="zh-CN"/>
              </w:rPr>
              <w:t>XAVC S 4K：3840 x 2160（30p，100 M），3840 x 2160（24p，100 M），3840 x 2160（30p，60 M），3840 x 2160（24p，60 M），XAVC S HD：1920 x 1080（120p，100M），1920 x 1080（120p，60M），1920 x 1080（60p，50M），1920 x 1080（30p，50M），1920 x 1080（24p，50M），1920 x 1080（60p，25M） ），1920 x 1080（30p，16M），AV​​CHD：1920 x 1080（60i，24M，FX），1920 x 1080（60i，17M，FH）</w:t>
            </w:r>
          </w:p>
          <w:p>
            <w:pPr>
              <w:pStyle w:val="2"/>
              <w:rPr>
                <w:rFonts w:hint="default"/>
                <w:color w:val="auto"/>
                <w:sz w:val="21"/>
                <w:szCs w:val="21"/>
                <w:lang w:val="en-US" w:eastAsia="zh-CN"/>
              </w:rPr>
            </w:pPr>
            <w:r>
              <w:rPr>
                <w:rFonts w:hint="default"/>
                <w:color w:val="auto"/>
                <w:sz w:val="21"/>
                <w:szCs w:val="21"/>
                <w:lang w:val="en-US" w:eastAsia="zh-CN"/>
              </w:rPr>
              <w:t>图像尺寸（像素），PAL</w:t>
            </w:r>
          </w:p>
          <w:p>
            <w:pPr>
              <w:pStyle w:val="2"/>
              <w:rPr>
                <w:rFonts w:hint="default"/>
                <w:color w:val="auto"/>
                <w:sz w:val="21"/>
                <w:szCs w:val="21"/>
                <w:lang w:val="en-US" w:eastAsia="zh-CN"/>
              </w:rPr>
            </w:pPr>
            <w:r>
              <w:rPr>
                <w:rFonts w:hint="default"/>
                <w:color w:val="auto"/>
                <w:sz w:val="21"/>
                <w:szCs w:val="21"/>
                <w:lang w:val="en-US" w:eastAsia="zh-CN"/>
              </w:rPr>
              <w:t>XAVC S 4K：3840 x 2160（25p，100M），3840 x 2160（25p，60M），XAVC S HD：1920 x 1080（100p，100M），1920 x 1080（100p，60M），1920 x 1080（50p， 50M），1920 x 1080（25p，50M），1920 x 1080（50p，25M），1920 x 1080（25p，16M），AV​​CHD：1920 x 1080（50i，24 M，FX），1920 x 1080（50i， 17 M，FH）</w:t>
            </w:r>
          </w:p>
          <w:p>
            <w:pPr>
              <w:pStyle w:val="2"/>
              <w:rPr>
                <w:rFonts w:hint="default"/>
                <w:color w:val="auto"/>
                <w:sz w:val="21"/>
                <w:szCs w:val="21"/>
                <w:lang w:val="en-US" w:eastAsia="zh-CN"/>
              </w:rPr>
            </w:pPr>
            <w:r>
              <w:rPr>
                <w:rFonts w:hint="default"/>
                <w:color w:val="auto"/>
                <w:sz w:val="21"/>
                <w:szCs w:val="21"/>
                <w:lang w:val="en-US" w:eastAsia="zh-CN"/>
              </w:rPr>
              <w:t>图像帧率</w:t>
            </w:r>
          </w:p>
          <w:p>
            <w:pPr>
              <w:pStyle w:val="2"/>
              <w:rPr>
                <w:rFonts w:hint="default"/>
                <w:color w:val="auto"/>
                <w:sz w:val="21"/>
                <w:szCs w:val="21"/>
                <w:lang w:val="en-US" w:eastAsia="zh-CN"/>
              </w:rPr>
            </w:pPr>
            <w:r>
              <w:rPr>
                <w:rFonts w:hint="default"/>
                <w:color w:val="auto"/>
                <w:sz w:val="21"/>
                <w:szCs w:val="21"/>
                <w:lang w:val="en-US" w:eastAsia="zh-CN"/>
              </w:rPr>
              <w:t>NTSC模式：1fps，2fps，4fps，8fps，15fps，30fps，60fps，120fps PAL模式：1fps，2fps，3fps，6fps，12fps，25fps，50fps，100fps</w:t>
            </w:r>
          </w:p>
          <w:p>
            <w:pPr>
              <w:pStyle w:val="2"/>
              <w:rPr>
                <w:rFonts w:hint="default"/>
                <w:color w:val="auto"/>
                <w:sz w:val="21"/>
                <w:szCs w:val="21"/>
                <w:lang w:val="en-US" w:eastAsia="zh-CN"/>
              </w:rPr>
            </w:pPr>
            <w:r>
              <w:rPr>
                <w:rFonts w:hint="default"/>
                <w:color w:val="auto"/>
                <w:sz w:val="21"/>
                <w:szCs w:val="21"/>
                <w:lang w:val="en-US" w:eastAsia="zh-CN"/>
              </w:rPr>
              <w:t>性能参数</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快门速度</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静止图像：1/8000至30秒</w:t>
            </w:r>
          </w:p>
          <w:p>
            <w:pPr>
              <w:pStyle w:val="2"/>
              <w:rPr>
                <w:rFonts w:hint="default"/>
                <w:color w:val="auto"/>
                <w:sz w:val="21"/>
                <w:szCs w:val="21"/>
                <w:lang w:val="en-US" w:eastAsia="zh-CN"/>
              </w:rPr>
            </w:pPr>
            <w:r>
              <w:rPr>
                <w:rFonts w:hint="default"/>
                <w:color w:val="auto"/>
                <w:sz w:val="21"/>
                <w:szCs w:val="21"/>
                <w:lang w:val="en-US" w:eastAsia="zh-CN"/>
              </w:rPr>
              <w:t>电影：1/8000至1/4（1/3步长），在自动模式下最高1/60（在自动慢速快门模式下最高为1/30）</w:t>
            </w:r>
          </w:p>
          <w:p>
            <w:pPr>
              <w:pStyle w:val="2"/>
              <w:rPr>
                <w:rFonts w:hint="default"/>
                <w:color w:val="auto"/>
                <w:sz w:val="21"/>
                <w:szCs w:val="21"/>
                <w:lang w:val="en-US" w:eastAsia="zh-CN"/>
              </w:rPr>
            </w:pPr>
            <w:r>
              <w:rPr>
                <w:rFonts w:hint="default"/>
                <w:color w:val="auto"/>
                <w:sz w:val="21"/>
                <w:szCs w:val="21"/>
                <w:lang w:val="en-US" w:eastAsia="zh-CN"/>
              </w:rPr>
              <w:t>防抖功能</w:t>
            </w:r>
            <w:r>
              <w:rPr>
                <w:rFonts w:hint="eastAsia"/>
                <w:color w:val="auto"/>
                <w:sz w:val="21"/>
                <w:szCs w:val="21"/>
                <w:lang w:val="en-US" w:eastAsia="zh-CN"/>
              </w:rPr>
              <w:t>:</w:t>
            </w:r>
            <w:r>
              <w:rPr>
                <w:rFonts w:hint="default"/>
                <w:color w:val="auto"/>
                <w:sz w:val="21"/>
                <w:szCs w:val="21"/>
                <w:lang w:val="en-US" w:eastAsia="zh-CN"/>
              </w:rPr>
              <w:t>双重防抖</w:t>
            </w:r>
          </w:p>
          <w:p>
            <w:pPr>
              <w:pStyle w:val="2"/>
              <w:rPr>
                <w:rFonts w:hint="default"/>
                <w:color w:val="auto"/>
                <w:sz w:val="21"/>
                <w:szCs w:val="21"/>
                <w:lang w:val="en-US" w:eastAsia="zh-CN"/>
              </w:rPr>
            </w:pPr>
            <w:r>
              <w:rPr>
                <w:rFonts w:hint="default"/>
                <w:color w:val="auto"/>
                <w:sz w:val="21"/>
                <w:szCs w:val="21"/>
                <w:lang w:val="en-US" w:eastAsia="zh-CN"/>
              </w:rPr>
              <w:t>遥控功能</w:t>
            </w:r>
            <w:r>
              <w:rPr>
                <w:rFonts w:hint="eastAsia"/>
                <w:color w:val="auto"/>
                <w:sz w:val="21"/>
                <w:szCs w:val="21"/>
                <w:lang w:val="en-US" w:eastAsia="zh-CN"/>
              </w:rPr>
              <w:t>:</w:t>
            </w:r>
            <w:r>
              <w:rPr>
                <w:rFonts w:hint="default"/>
                <w:color w:val="auto"/>
                <w:sz w:val="21"/>
                <w:szCs w:val="21"/>
                <w:lang w:val="en-US" w:eastAsia="zh-CN"/>
              </w:rPr>
              <w:t>支持遥控功能</w:t>
            </w:r>
          </w:p>
          <w:p>
            <w:pPr>
              <w:pStyle w:val="2"/>
              <w:rPr>
                <w:rFonts w:hint="default"/>
                <w:color w:val="auto"/>
                <w:sz w:val="21"/>
                <w:szCs w:val="21"/>
                <w:lang w:val="en-US" w:eastAsia="zh-CN"/>
              </w:rPr>
            </w:pPr>
            <w:r>
              <w:rPr>
                <w:rFonts w:hint="default"/>
                <w:color w:val="auto"/>
                <w:sz w:val="21"/>
                <w:szCs w:val="21"/>
                <w:lang w:val="en-US" w:eastAsia="zh-CN"/>
              </w:rPr>
              <w:t>连拍</w:t>
            </w:r>
            <w:r>
              <w:rPr>
                <w:rFonts w:hint="eastAsia"/>
                <w:color w:val="auto"/>
                <w:sz w:val="21"/>
                <w:szCs w:val="21"/>
                <w:lang w:val="en-US" w:eastAsia="zh-CN"/>
              </w:rPr>
              <w:t>:</w:t>
            </w:r>
            <w:r>
              <w:rPr>
                <w:rFonts w:hint="default"/>
                <w:color w:val="auto"/>
                <w:sz w:val="21"/>
                <w:szCs w:val="21"/>
                <w:lang w:val="en-US" w:eastAsia="zh-CN"/>
              </w:rPr>
              <w:t>支持连拍功能,10张/秒</w:t>
            </w:r>
          </w:p>
          <w:p>
            <w:pPr>
              <w:pStyle w:val="2"/>
              <w:rPr>
                <w:rFonts w:hint="default"/>
                <w:color w:val="auto"/>
                <w:sz w:val="21"/>
                <w:szCs w:val="21"/>
                <w:lang w:val="en-US" w:eastAsia="zh-CN"/>
              </w:rPr>
            </w:pPr>
            <w:r>
              <w:rPr>
                <w:rFonts w:hint="default"/>
                <w:color w:val="auto"/>
                <w:sz w:val="21"/>
                <w:szCs w:val="21"/>
                <w:lang w:val="en-US" w:eastAsia="zh-CN"/>
              </w:rPr>
              <w:t>自拍</w:t>
            </w:r>
            <w:r>
              <w:rPr>
                <w:rFonts w:hint="eastAsia"/>
                <w:color w:val="auto"/>
                <w:sz w:val="21"/>
                <w:szCs w:val="21"/>
                <w:lang w:val="en-US" w:eastAsia="zh-CN"/>
              </w:rPr>
              <w:t>:</w:t>
            </w:r>
            <w:r>
              <w:rPr>
                <w:rFonts w:hint="default"/>
                <w:color w:val="auto"/>
                <w:sz w:val="21"/>
                <w:szCs w:val="21"/>
                <w:lang w:val="en-US" w:eastAsia="zh-CN"/>
              </w:rPr>
              <w:t>支持自拍功能</w:t>
            </w:r>
          </w:p>
          <w:p>
            <w:pPr>
              <w:pStyle w:val="2"/>
              <w:rPr>
                <w:rFonts w:hint="default"/>
                <w:color w:val="auto"/>
                <w:sz w:val="21"/>
                <w:szCs w:val="21"/>
                <w:lang w:val="en-US" w:eastAsia="zh-CN"/>
              </w:rPr>
            </w:pPr>
            <w:r>
              <w:rPr>
                <w:rFonts w:hint="default"/>
                <w:color w:val="auto"/>
                <w:sz w:val="21"/>
                <w:szCs w:val="21"/>
                <w:lang w:val="en-US" w:eastAsia="zh-CN"/>
              </w:rPr>
              <w:t>WiFi</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IEEE 802.11a/b/g /n/ac（2.4 GHz频段/ 5 GHz频段）</w:t>
            </w:r>
          </w:p>
          <w:p>
            <w:pPr>
              <w:pStyle w:val="2"/>
              <w:rPr>
                <w:rFonts w:hint="default"/>
                <w:color w:val="auto"/>
                <w:sz w:val="21"/>
                <w:szCs w:val="21"/>
                <w:lang w:val="en-US" w:eastAsia="zh-CN"/>
              </w:rPr>
            </w:pPr>
            <w:r>
              <w:rPr>
                <w:rFonts w:hint="default"/>
                <w:color w:val="auto"/>
                <w:sz w:val="21"/>
                <w:szCs w:val="21"/>
                <w:lang w:val="en-US" w:eastAsia="zh-CN"/>
              </w:rPr>
              <w:t>蓝牙</w:t>
            </w:r>
            <w:r>
              <w:rPr>
                <w:rFonts w:hint="eastAsia"/>
                <w:color w:val="auto"/>
                <w:sz w:val="21"/>
                <w:szCs w:val="21"/>
                <w:lang w:val="en-US" w:eastAsia="zh-CN"/>
              </w:rPr>
              <w:t>:</w:t>
            </w:r>
            <w:r>
              <w:rPr>
                <w:rFonts w:hint="default"/>
                <w:color w:val="auto"/>
                <w:sz w:val="21"/>
                <w:szCs w:val="21"/>
                <w:lang w:val="en-US" w:eastAsia="zh-CN"/>
              </w:rPr>
              <w:t>支持,4.1</w:t>
            </w:r>
          </w:p>
          <w:p>
            <w:pPr>
              <w:pStyle w:val="2"/>
              <w:rPr>
                <w:rFonts w:hint="default"/>
                <w:color w:val="auto"/>
                <w:sz w:val="21"/>
                <w:szCs w:val="21"/>
                <w:lang w:val="en-US" w:eastAsia="zh-CN"/>
              </w:rPr>
            </w:pPr>
            <w:r>
              <w:rPr>
                <w:rFonts w:hint="default"/>
                <w:color w:val="auto"/>
                <w:sz w:val="21"/>
                <w:szCs w:val="21"/>
                <w:lang w:val="en-US" w:eastAsia="zh-CN"/>
              </w:rPr>
              <w:t>闪光灯参数</w:t>
            </w:r>
            <w:r>
              <w:rPr>
                <w:rFonts w:hint="eastAsia"/>
                <w:color w:val="auto"/>
                <w:sz w:val="21"/>
                <w:szCs w:val="21"/>
                <w:lang w:val="en-US" w:eastAsia="zh-CN"/>
              </w:rPr>
              <w:t>:</w:t>
            </w:r>
            <w:r>
              <w:rPr>
                <w:rFonts w:hint="default"/>
                <w:color w:val="auto"/>
                <w:sz w:val="21"/>
                <w:szCs w:val="21"/>
                <w:lang w:val="en-US" w:eastAsia="zh-CN"/>
              </w:rPr>
              <w:t>机身闪光灯</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无机身闪光灯</w:t>
            </w:r>
          </w:p>
          <w:p>
            <w:pPr>
              <w:pStyle w:val="2"/>
              <w:rPr>
                <w:rFonts w:hint="default"/>
                <w:color w:val="auto"/>
                <w:sz w:val="21"/>
                <w:szCs w:val="21"/>
                <w:lang w:val="en-US" w:eastAsia="zh-CN"/>
              </w:rPr>
            </w:pPr>
            <w:r>
              <w:rPr>
                <w:rFonts w:hint="default"/>
                <w:color w:val="auto"/>
                <w:sz w:val="21"/>
                <w:szCs w:val="21"/>
                <w:lang w:val="en-US" w:eastAsia="zh-CN"/>
              </w:rPr>
              <w:t>存储及连接参数</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存储介质</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SD卡,SDHC卡,SDXC卡,Micro SD卡,Micro SDHC卡,Micro SDXC卡</w:t>
            </w:r>
          </w:p>
          <w:p>
            <w:pPr>
              <w:pStyle w:val="2"/>
              <w:rPr>
                <w:rFonts w:hint="default"/>
                <w:color w:val="auto"/>
                <w:sz w:val="21"/>
                <w:szCs w:val="21"/>
                <w:lang w:val="en-US" w:eastAsia="zh-CN"/>
              </w:rPr>
            </w:pPr>
            <w:r>
              <w:rPr>
                <w:rFonts w:hint="default"/>
                <w:color w:val="auto"/>
                <w:sz w:val="21"/>
                <w:szCs w:val="21"/>
                <w:lang w:val="en-US" w:eastAsia="zh-CN"/>
              </w:rPr>
              <w:t>机身内存</w:t>
            </w:r>
            <w:r>
              <w:rPr>
                <w:rFonts w:hint="eastAsia"/>
                <w:color w:val="auto"/>
                <w:sz w:val="21"/>
                <w:szCs w:val="21"/>
                <w:lang w:val="en-US" w:eastAsia="zh-CN"/>
              </w:rPr>
              <w:t>:</w:t>
            </w:r>
            <w:r>
              <w:rPr>
                <w:rFonts w:hint="default"/>
                <w:color w:val="auto"/>
                <w:sz w:val="21"/>
                <w:szCs w:val="21"/>
                <w:lang w:val="en-US" w:eastAsia="zh-CN"/>
              </w:rPr>
              <w:t>无机身内存</w:t>
            </w:r>
          </w:p>
          <w:p>
            <w:pPr>
              <w:pStyle w:val="2"/>
              <w:rPr>
                <w:rFonts w:hint="default"/>
                <w:color w:val="auto"/>
                <w:sz w:val="21"/>
                <w:szCs w:val="21"/>
                <w:lang w:val="en-US" w:eastAsia="zh-CN"/>
              </w:rPr>
            </w:pPr>
            <w:r>
              <w:rPr>
                <w:rFonts w:hint="default"/>
                <w:color w:val="auto"/>
                <w:sz w:val="21"/>
                <w:szCs w:val="21"/>
                <w:lang w:val="en-US" w:eastAsia="zh-CN"/>
              </w:rPr>
              <w:t>照片格式</w:t>
            </w:r>
            <w:r>
              <w:rPr>
                <w:rFonts w:hint="eastAsia"/>
                <w:color w:val="auto"/>
                <w:sz w:val="21"/>
                <w:szCs w:val="21"/>
                <w:lang w:val="en-US" w:eastAsia="zh-CN"/>
              </w:rPr>
              <w:t>:</w:t>
            </w:r>
            <w:r>
              <w:rPr>
                <w:rFonts w:hint="default"/>
                <w:color w:val="auto"/>
                <w:sz w:val="21"/>
                <w:szCs w:val="21"/>
                <w:lang w:val="en-US" w:eastAsia="zh-CN"/>
              </w:rPr>
              <w:t>JPEG,RAW,JPEG+RAW,MPO</w:t>
            </w:r>
          </w:p>
          <w:p>
            <w:pPr>
              <w:pStyle w:val="2"/>
              <w:rPr>
                <w:rFonts w:hint="default"/>
                <w:color w:val="auto"/>
                <w:sz w:val="21"/>
                <w:szCs w:val="21"/>
                <w:lang w:val="en-US" w:eastAsia="zh-CN"/>
              </w:rPr>
            </w:pPr>
            <w:r>
              <w:rPr>
                <w:rFonts w:hint="default"/>
                <w:color w:val="auto"/>
                <w:sz w:val="21"/>
                <w:szCs w:val="21"/>
                <w:lang w:val="en-US" w:eastAsia="zh-CN"/>
              </w:rPr>
              <w:t>视频/音频接口</w:t>
            </w:r>
            <w:r>
              <w:rPr>
                <w:rFonts w:hint="eastAsia"/>
                <w:color w:val="auto"/>
                <w:sz w:val="21"/>
                <w:szCs w:val="21"/>
                <w:lang w:val="en-US" w:eastAsia="zh-CN"/>
              </w:rPr>
              <w:t>:</w:t>
            </w:r>
            <w:r>
              <w:rPr>
                <w:rFonts w:hint="default"/>
                <w:color w:val="auto"/>
                <w:sz w:val="21"/>
                <w:szCs w:val="21"/>
                <w:lang w:val="en-US" w:eastAsia="zh-CN"/>
              </w:rPr>
              <w:t>麦克风接口,耳机接口,Micro HDMI输出接口</w:t>
            </w:r>
          </w:p>
          <w:p>
            <w:pPr>
              <w:pStyle w:val="2"/>
              <w:rPr>
                <w:rFonts w:hint="default"/>
                <w:color w:val="auto"/>
                <w:sz w:val="21"/>
                <w:szCs w:val="21"/>
                <w:lang w:val="en-US" w:eastAsia="zh-CN"/>
              </w:rPr>
            </w:pPr>
            <w:r>
              <w:rPr>
                <w:rFonts w:hint="default"/>
                <w:color w:val="auto"/>
                <w:sz w:val="21"/>
                <w:szCs w:val="21"/>
                <w:lang w:val="en-US" w:eastAsia="zh-CN"/>
              </w:rPr>
              <w:t>附件及电源参数</w:t>
            </w:r>
            <w:r>
              <w:rPr>
                <w:rFonts w:hint="default"/>
                <w:color w:val="auto"/>
                <w:sz w:val="21"/>
                <w:szCs w:val="21"/>
                <w:lang w:val="en-US" w:eastAsia="zh-CN"/>
              </w:rPr>
              <w:tab/>
            </w:r>
          </w:p>
          <w:p>
            <w:pPr>
              <w:pStyle w:val="2"/>
              <w:rPr>
                <w:rFonts w:hint="default"/>
                <w:color w:val="auto"/>
                <w:sz w:val="21"/>
                <w:szCs w:val="21"/>
                <w:lang w:val="en-US" w:eastAsia="zh-CN"/>
              </w:rPr>
            </w:pPr>
            <w:r>
              <w:rPr>
                <w:rFonts w:hint="default"/>
                <w:color w:val="auto"/>
                <w:sz w:val="21"/>
                <w:szCs w:val="21"/>
                <w:lang w:val="en-US" w:eastAsia="zh-CN"/>
              </w:rPr>
              <w:t>电池</w:t>
            </w:r>
            <w:r>
              <w:rPr>
                <w:rFonts w:hint="eastAsia"/>
                <w:color w:val="auto"/>
                <w:sz w:val="21"/>
                <w:szCs w:val="21"/>
                <w:lang w:val="en-US" w:eastAsia="zh-CN"/>
              </w:rPr>
              <w:t>:</w:t>
            </w:r>
            <w:r>
              <w:rPr>
                <w:rFonts w:hint="default"/>
                <w:color w:val="auto"/>
                <w:sz w:val="21"/>
                <w:szCs w:val="21"/>
                <w:lang w:val="en-US" w:eastAsia="zh-CN"/>
              </w:rPr>
              <w:t>NP-FZ100</w:t>
            </w:r>
          </w:p>
          <w:p>
            <w:pPr>
              <w:pStyle w:val="2"/>
              <w:rPr>
                <w:rFonts w:hint="default"/>
                <w:color w:val="auto"/>
                <w:sz w:val="21"/>
                <w:szCs w:val="21"/>
                <w:lang w:val="en-US" w:eastAsia="zh-CN"/>
              </w:rPr>
            </w:pPr>
            <w:r>
              <w:rPr>
                <w:rFonts w:hint="default"/>
                <w:color w:val="auto"/>
                <w:sz w:val="21"/>
                <w:szCs w:val="21"/>
                <w:lang w:val="en-US" w:eastAsia="zh-CN"/>
              </w:rPr>
              <w:t>电池容量</w:t>
            </w:r>
            <w:r>
              <w:rPr>
                <w:rFonts w:hint="eastAsia"/>
                <w:color w:val="auto"/>
                <w:sz w:val="21"/>
                <w:szCs w:val="21"/>
                <w:lang w:val="en-US" w:eastAsia="zh-CN"/>
              </w:rPr>
              <w:t>:</w:t>
            </w:r>
            <w:r>
              <w:rPr>
                <w:rFonts w:hint="default"/>
                <w:color w:val="auto"/>
                <w:sz w:val="21"/>
                <w:szCs w:val="21"/>
                <w:lang w:val="en-US" w:eastAsia="zh-CN"/>
              </w:rPr>
              <w:t>2280mAh</w:t>
            </w:r>
          </w:p>
          <w:p>
            <w:pPr>
              <w:pStyle w:val="2"/>
              <w:rPr>
                <w:rFonts w:hint="default"/>
                <w:color w:val="auto"/>
                <w:sz w:val="21"/>
                <w:szCs w:val="21"/>
                <w:lang w:val="en-US" w:eastAsia="zh-CN"/>
              </w:rPr>
            </w:pPr>
            <w:r>
              <w:rPr>
                <w:rFonts w:hint="default"/>
                <w:color w:val="auto"/>
                <w:sz w:val="21"/>
                <w:szCs w:val="21"/>
                <w:lang w:val="en-US" w:eastAsia="zh-CN"/>
              </w:rPr>
              <w:t>电池续航时间</w:t>
            </w:r>
            <w:r>
              <w:rPr>
                <w:rFonts w:hint="eastAsia"/>
                <w:color w:val="auto"/>
                <w:sz w:val="21"/>
                <w:szCs w:val="21"/>
                <w:lang w:val="en-US" w:eastAsia="zh-CN"/>
              </w:rPr>
              <w:t>:</w:t>
            </w:r>
            <w:r>
              <w:rPr>
                <w:rFonts w:hint="default"/>
                <w:color w:val="auto"/>
                <w:sz w:val="21"/>
                <w:szCs w:val="21"/>
                <w:lang w:val="en-US" w:eastAsia="zh-CN"/>
              </w:rPr>
              <w:t>约530张 约90分钟拍摄</w:t>
            </w:r>
          </w:p>
          <w:p>
            <w:pPr>
              <w:pStyle w:val="2"/>
              <w:rPr>
                <w:rFonts w:hint="default"/>
                <w:color w:val="auto"/>
                <w:sz w:val="21"/>
                <w:szCs w:val="21"/>
                <w:lang w:val="en-US" w:eastAsia="zh-CN"/>
              </w:rPr>
            </w:pPr>
            <w:r>
              <w:rPr>
                <w:rFonts w:hint="default"/>
                <w:color w:val="auto"/>
                <w:sz w:val="21"/>
                <w:szCs w:val="21"/>
                <w:lang w:val="en-US" w:eastAsia="zh-CN"/>
              </w:rPr>
              <w:t>电源适配器</w:t>
            </w:r>
            <w:r>
              <w:rPr>
                <w:rFonts w:hint="eastAsia"/>
                <w:color w:val="auto"/>
                <w:sz w:val="21"/>
                <w:szCs w:val="21"/>
                <w:lang w:val="en-US" w:eastAsia="zh-CN"/>
              </w:rPr>
              <w:t>:</w:t>
            </w:r>
            <w:r>
              <w:rPr>
                <w:rFonts w:hint="default"/>
                <w:color w:val="auto"/>
                <w:sz w:val="21"/>
                <w:szCs w:val="21"/>
                <w:lang w:val="en-US" w:eastAsia="zh-CN"/>
              </w:rPr>
              <w:t>BC-QZ1</w:t>
            </w:r>
          </w:p>
          <w:p>
            <w:pPr>
              <w:pStyle w:val="2"/>
              <w:rPr>
                <w:rFonts w:hint="default"/>
                <w:color w:val="auto"/>
                <w:sz w:val="21"/>
                <w:szCs w:val="21"/>
                <w:lang w:val="en-US" w:eastAsia="zh-CN"/>
              </w:rPr>
            </w:pPr>
            <w:r>
              <w:rPr>
                <w:rFonts w:hint="default"/>
                <w:color w:val="auto"/>
                <w:sz w:val="21"/>
                <w:szCs w:val="21"/>
                <w:lang w:val="en-US" w:eastAsia="zh-CN"/>
              </w:rPr>
              <w:t>尺寸</w:t>
            </w:r>
            <w:r>
              <w:rPr>
                <w:rFonts w:hint="eastAsia"/>
                <w:color w:val="auto"/>
                <w:sz w:val="21"/>
                <w:szCs w:val="21"/>
                <w:lang w:val="en-US" w:eastAsia="zh-CN"/>
              </w:rPr>
              <w:t>:</w:t>
            </w:r>
            <w:r>
              <w:rPr>
                <w:rFonts w:hint="default"/>
                <w:color w:val="auto"/>
                <w:sz w:val="21"/>
                <w:szCs w:val="21"/>
                <w:lang w:val="en-US" w:eastAsia="zh-CN"/>
              </w:rPr>
              <w:t>128.9x96.4x67.3mm</w:t>
            </w:r>
          </w:p>
          <w:p>
            <w:pPr>
              <w:pStyle w:val="2"/>
              <w:rPr>
                <w:rFonts w:hint="default"/>
                <w:color w:val="auto"/>
                <w:sz w:val="21"/>
                <w:szCs w:val="21"/>
                <w:lang w:val="en-US" w:eastAsia="zh-CN"/>
              </w:rPr>
            </w:pPr>
            <w:r>
              <w:rPr>
                <w:rFonts w:hint="default"/>
                <w:color w:val="auto"/>
                <w:sz w:val="21"/>
                <w:szCs w:val="21"/>
                <w:lang w:val="en-US" w:eastAsia="zh-CN"/>
              </w:rPr>
              <w:t>重量</w:t>
            </w:r>
            <w:r>
              <w:rPr>
                <w:rFonts w:hint="eastAsia"/>
                <w:color w:val="auto"/>
                <w:sz w:val="21"/>
                <w:szCs w:val="21"/>
                <w:lang w:val="en-US" w:eastAsia="zh-CN"/>
              </w:rPr>
              <w:t>:</w:t>
            </w:r>
            <w:r>
              <w:rPr>
                <w:rFonts w:hint="default"/>
                <w:color w:val="auto"/>
                <w:sz w:val="21"/>
                <w:szCs w:val="21"/>
                <w:lang w:val="en-US" w:eastAsia="zh-CN"/>
              </w:rPr>
              <w:t>665(包含电池和存储卡)</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0" w:type="dxa"/>
            <w:vMerge w:val="restart"/>
          </w:tcPr>
          <w:p>
            <w:pPr>
              <w:widowControl/>
              <w:spacing w:line="360" w:lineRule="auto"/>
              <w:jc w:val="center"/>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全画幅微单镜头</w:t>
            </w: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▲适配机型：</w:t>
            </w:r>
            <w:r>
              <w:rPr>
                <w:rFonts w:hint="eastAsia"/>
                <w:color w:val="auto"/>
                <w:sz w:val="21"/>
                <w:szCs w:val="21"/>
              </w:rPr>
              <w:t>Sony</w:t>
            </w:r>
            <w:r>
              <w:rPr>
                <w:rFonts w:hint="eastAsia"/>
                <w:color w:val="auto"/>
                <w:sz w:val="21"/>
                <w:szCs w:val="21"/>
                <w:lang w:val="en-US" w:eastAsia="zh-CN"/>
              </w:rPr>
              <w:t xml:space="preserve"> </w:t>
            </w:r>
            <w:r>
              <w:rPr>
                <w:rFonts w:hint="eastAsia"/>
                <w:color w:val="auto"/>
                <w:sz w:val="21"/>
                <w:szCs w:val="21"/>
              </w:rPr>
              <w:t xml:space="preserve"> Alpha 7RIV ILCE-7RM4 A7RM4全画幅微单</w:t>
            </w:r>
          </w:p>
          <w:p>
            <w:pPr>
              <w:widowControl/>
              <w:spacing w:line="360" w:lineRule="auto"/>
              <w:jc w:val="left"/>
              <w:textAlignment w:val="bottom"/>
              <w:rPr>
                <w:rFonts w:hint="default" w:eastAsia="宋体"/>
                <w:color w:val="auto"/>
                <w:sz w:val="21"/>
                <w:szCs w:val="21"/>
                <w:lang w:val="en-US" w:eastAsia="zh-CN"/>
              </w:rPr>
            </w:pPr>
            <w:r>
              <w:rPr>
                <w:rFonts w:hint="eastAsia"/>
                <w:color w:val="auto"/>
                <w:sz w:val="21"/>
                <w:szCs w:val="21"/>
                <w:lang w:eastAsia="zh-CN"/>
              </w:rPr>
              <w:t>▲镜头焦距：</w:t>
            </w:r>
            <w:r>
              <w:rPr>
                <w:rFonts w:hint="eastAsia"/>
                <w:color w:val="auto"/>
                <w:sz w:val="21"/>
                <w:szCs w:val="21"/>
              </w:rPr>
              <w:t>SEL24</w:t>
            </w:r>
            <w:r>
              <w:rPr>
                <w:rFonts w:hint="eastAsia"/>
                <w:color w:val="auto"/>
                <w:sz w:val="21"/>
                <w:szCs w:val="21"/>
                <w:lang w:val="en-US" w:eastAsia="zh-CN"/>
              </w:rPr>
              <w:t>-</w:t>
            </w:r>
            <w:r>
              <w:rPr>
                <w:rFonts w:hint="eastAsia"/>
                <w:color w:val="auto"/>
                <w:sz w:val="21"/>
                <w:szCs w:val="21"/>
              </w:rPr>
              <w:t>105G</w:t>
            </w:r>
            <w:r>
              <w:rPr>
                <w:rFonts w:hint="eastAsia"/>
                <w:color w:val="auto"/>
                <w:sz w:val="21"/>
                <w:szCs w:val="21"/>
                <w:lang w:val="en-US" w:eastAsia="zh-CN"/>
              </w:rPr>
              <w:t xml:space="preserve"> F4 OSS</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标准变焦</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F4.0</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 xml:space="preserve"> E卡口</w:t>
            </w:r>
            <w:r>
              <w:rPr>
                <w:rFonts w:hint="eastAsia"/>
                <w:color w:val="auto"/>
                <w:sz w:val="21"/>
                <w:szCs w:val="21"/>
                <w:lang w:val="en-US" w:eastAsia="zh-CN"/>
              </w:rPr>
              <w:t xml:space="preserve"> </w:t>
            </w:r>
          </w:p>
          <w:p>
            <w:pPr>
              <w:widowControl/>
              <w:spacing w:line="360" w:lineRule="auto"/>
              <w:jc w:val="left"/>
              <w:textAlignment w:val="bottom"/>
              <w:rPr>
                <w:rFonts w:hint="eastAsia"/>
                <w:color w:val="auto"/>
                <w:sz w:val="21"/>
                <w:szCs w:val="21"/>
              </w:rPr>
            </w:pPr>
            <w:r>
              <w:rPr>
                <w:rFonts w:hint="eastAsia"/>
                <w:color w:val="auto"/>
                <w:sz w:val="21"/>
                <w:szCs w:val="21"/>
              </w:rPr>
              <w:t>★镜头防抖功能</w:t>
            </w:r>
            <w:r>
              <w:rPr>
                <w:rFonts w:hint="eastAsia"/>
                <w:color w:val="auto"/>
                <w:sz w:val="21"/>
                <w:szCs w:val="21"/>
                <w:lang w:eastAsia="zh-CN"/>
              </w:rPr>
              <w:t>：</w:t>
            </w:r>
            <w:r>
              <w:rPr>
                <w:rFonts w:hint="eastAsia"/>
                <w:color w:val="auto"/>
                <w:sz w:val="21"/>
                <w:szCs w:val="21"/>
              </w:rPr>
              <w:t>OSS防抖</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widowControl/>
              <w:spacing w:line="360" w:lineRule="auto"/>
              <w:jc w:val="left"/>
              <w:textAlignment w:val="bottom"/>
              <w:rPr>
                <w:rFonts w:hint="eastAsia" w:ascii="宋体" w:hAnsi="宋体" w:cs="宋体"/>
                <w:color w:val="auto"/>
                <w:kern w:val="0"/>
                <w:sz w:val="21"/>
                <w:szCs w:val="21"/>
                <w:lang w:val="en-US" w:eastAsia="zh-CN" w:bidi="ar"/>
              </w:rPr>
            </w:pPr>
            <w:r>
              <w:rPr>
                <w:rFonts w:hint="eastAsia"/>
                <w:color w:val="auto"/>
                <w:sz w:val="21"/>
                <w:szCs w:val="21"/>
              </w:rPr>
              <w:t>重量</w:t>
            </w:r>
            <w:r>
              <w:rPr>
                <w:rFonts w:hint="eastAsia"/>
                <w:color w:val="auto"/>
                <w:sz w:val="21"/>
                <w:szCs w:val="21"/>
                <w:lang w:eastAsia="zh-CN"/>
              </w:rPr>
              <w:t>：</w:t>
            </w:r>
            <w:r>
              <w:rPr>
                <w:rFonts w:hint="eastAsia"/>
                <w:color w:val="auto"/>
                <w:sz w:val="21"/>
                <w:szCs w:val="21"/>
              </w:rPr>
              <w:t>601g(含)-700g(含)</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类别:可更换镜头</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镜头类型:全画幅标准变焦索尼G镜头</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镜头结构（组-片）：14-17</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APS-C画幅下的35mm规格换算焦距(mm)</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36-157.5</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视角（APS-C画幅）:约 *1</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61°-15°</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视角（35mm等值）:约84°-23°</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最小光圈（F）:22</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光圈叶片（数）:9</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圆形光圈:是</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最近对焦距离（m）约:0.38</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最大放大倍率（倍）约:0.31</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滤光镜直径（mm）:77</w:t>
            </w:r>
          </w:p>
          <w:p>
            <w:pPr>
              <w:pStyle w:val="2"/>
              <w:rPr>
                <w:rFonts w:hint="eastAsia" w:ascii="宋体" w:hAnsi="宋体" w:cs="宋体"/>
                <w:color w:val="auto"/>
                <w:kern w:val="0"/>
                <w:sz w:val="21"/>
                <w:szCs w:val="21"/>
                <w:lang w:val="en-US" w:eastAsia="zh-CN" w:bidi="ar"/>
              </w:rPr>
            </w:pP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0" w:type="dxa"/>
            <w:vMerge w:val="continue"/>
          </w:tcPr>
          <w:p>
            <w:pPr>
              <w:widowControl/>
              <w:spacing w:line="360" w:lineRule="auto"/>
              <w:jc w:val="center"/>
              <w:textAlignment w:val="bottom"/>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▲适配机型：</w:t>
            </w:r>
            <w:r>
              <w:rPr>
                <w:rFonts w:hint="eastAsia"/>
                <w:color w:val="auto"/>
                <w:sz w:val="21"/>
                <w:szCs w:val="21"/>
              </w:rPr>
              <w:t>Sony</w:t>
            </w:r>
            <w:r>
              <w:rPr>
                <w:rFonts w:hint="eastAsia"/>
                <w:color w:val="auto"/>
                <w:sz w:val="21"/>
                <w:szCs w:val="21"/>
                <w:lang w:val="en-US" w:eastAsia="zh-CN"/>
              </w:rPr>
              <w:t xml:space="preserve"> </w:t>
            </w:r>
            <w:r>
              <w:rPr>
                <w:rFonts w:hint="eastAsia"/>
                <w:color w:val="auto"/>
                <w:sz w:val="21"/>
                <w:szCs w:val="21"/>
              </w:rPr>
              <w:t xml:space="preserve"> Alpha 7RIV ILCE-7RM4 A7RM4全画幅微单</w:t>
            </w:r>
          </w:p>
          <w:p>
            <w:pPr>
              <w:widowControl/>
              <w:spacing w:line="360" w:lineRule="auto"/>
              <w:jc w:val="left"/>
              <w:textAlignment w:val="bottom"/>
              <w:rPr>
                <w:rFonts w:hint="eastAsia"/>
                <w:color w:val="auto"/>
                <w:sz w:val="21"/>
                <w:szCs w:val="21"/>
              </w:rPr>
            </w:pPr>
            <w:r>
              <w:rPr>
                <w:rFonts w:hint="eastAsia"/>
                <w:color w:val="auto"/>
                <w:sz w:val="21"/>
                <w:szCs w:val="21"/>
                <w:lang w:eastAsia="zh-CN"/>
              </w:rPr>
              <w:t>▲焦距：</w:t>
            </w:r>
            <w:r>
              <w:rPr>
                <w:rFonts w:hint="eastAsia"/>
                <w:color w:val="auto"/>
                <w:sz w:val="21"/>
                <w:szCs w:val="21"/>
              </w:rPr>
              <w:t>SEL16</w:t>
            </w:r>
            <w:r>
              <w:rPr>
                <w:rFonts w:hint="eastAsia"/>
                <w:color w:val="auto"/>
                <w:sz w:val="21"/>
                <w:szCs w:val="21"/>
                <w:lang w:val="en-US" w:eastAsia="zh-CN"/>
              </w:rPr>
              <w:t>-</w:t>
            </w:r>
            <w:r>
              <w:rPr>
                <w:rFonts w:hint="eastAsia"/>
                <w:color w:val="auto"/>
                <w:sz w:val="21"/>
                <w:szCs w:val="21"/>
              </w:rPr>
              <w:t xml:space="preserve">35GM </w:t>
            </w:r>
          </w:p>
          <w:p>
            <w:pPr>
              <w:widowControl/>
              <w:spacing w:line="360" w:lineRule="auto"/>
              <w:jc w:val="left"/>
              <w:textAlignment w:val="bottom"/>
              <w:rPr>
                <w:rFonts w:hint="eastAsia"/>
                <w:color w:val="auto"/>
                <w:sz w:val="21"/>
                <w:szCs w:val="21"/>
              </w:rPr>
            </w:pPr>
            <w:r>
              <w:rPr>
                <w:rFonts w:hint="eastAsia"/>
                <w:color w:val="auto"/>
                <w:sz w:val="21"/>
                <w:szCs w:val="21"/>
                <w:lang w:eastAsia="zh-CN"/>
              </w:rPr>
              <w:t>▲光圈：</w:t>
            </w:r>
            <w:r>
              <w:rPr>
                <w:rFonts w:hint="eastAsia"/>
                <w:color w:val="auto"/>
                <w:sz w:val="21"/>
                <w:szCs w:val="21"/>
              </w:rPr>
              <w:t xml:space="preserve">F2.8 GM </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广角变焦</w:t>
            </w:r>
          </w:p>
          <w:p>
            <w:pPr>
              <w:widowControl/>
              <w:spacing w:line="360" w:lineRule="auto"/>
              <w:jc w:val="left"/>
              <w:textAlignment w:val="bottom"/>
              <w:rPr>
                <w:rFonts w:hint="eastAsia"/>
                <w:color w:val="auto"/>
                <w:sz w:val="21"/>
                <w:szCs w:val="21"/>
              </w:rPr>
            </w:pPr>
            <w:r>
              <w:rPr>
                <w:rFonts w:hint="eastAsia"/>
                <w:color w:val="auto"/>
                <w:sz w:val="21"/>
                <w:szCs w:val="21"/>
              </w:rPr>
              <w:t>★镜头滤镜尺寸</w:t>
            </w:r>
            <w:r>
              <w:rPr>
                <w:rFonts w:hint="eastAsia"/>
                <w:color w:val="auto"/>
                <w:sz w:val="21"/>
                <w:szCs w:val="21"/>
                <w:lang w:eastAsia="zh-CN"/>
              </w:rPr>
              <w:t>：</w:t>
            </w:r>
            <w:r>
              <w:rPr>
                <w:rFonts w:hint="eastAsia"/>
                <w:color w:val="auto"/>
                <w:sz w:val="21"/>
                <w:szCs w:val="21"/>
              </w:rPr>
              <w:t>82mm</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全画幅</w:t>
            </w:r>
            <w:r>
              <w:rPr>
                <w:rFonts w:hint="eastAsia"/>
                <w:color w:val="auto"/>
                <w:sz w:val="21"/>
                <w:szCs w:val="21"/>
                <w:lang w:eastAsia="zh-CN"/>
              </w:rPr>
              <w:t>：</w:t>
            </w:r>
            <w:r>
              <w:rPr>
                <w:rFonts w:hint="eastAsia"/>
                <w:color w:val="auto"/>
                <w:sz w:val="21"/>
                <w:szCs w:val="21"/>
              </w:rPr>
              <w:t>支持</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rPr>
              <w:tab/>
            </w:r>
            <w:r>
              <w:rPr>
                <w:rFonts w:hint="eastAsia"/>
                <w:color w:val="auto"/>
                <w:sz w:val="21"/>
                <w:szCs w:val="21"/>
              </w:rPr>
              <w:t xml:space="preserve"> 支持自动对焦马达</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rPr>
              <w:tab/>
            </w:r>
            <w:r>
              <w:rPr>
                <w:rFonts w:hint="eastAsia"/>
                <w:color w:val="auto"/>
                <w:sz w:val="21"/>
                <w:szCs w:val="21"/>
              </w:rPr>
              <w:t xml:space="preserve"> E卡口</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  </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类别:可更换镜头</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镜头类型:全画幅广角变焦G大师镜头</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镜头结构（组-片）:13-16</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镜头规格:FE 16-35mm F2.8 GM</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APS-C画幅下的35mm规格换算焦距(mm)</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24-52.5</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视角（APS-C画幅）：约 *1</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83°-44°</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视角（35mm等值）：约</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107°-63°</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最小光圈（F）：</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22</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光圈叶片（数）：11</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圆形光圈：是</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最近对焦距离（m）：约0.28</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最大放大倍率（倍）：约</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0.19</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滤光镜直径（mm）</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：82</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尺寸（最大直径x长）（mm） 约</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88.5x121.6</w:t>
            </w:r>
          </w:p>
          <w:p>
            <w:pPr>
              <w:pStyle w:val="2"/>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质量（g） 约</w:t>
            </w:r>
            <w:r>
              <w:rPr>
                <w:rFonts w:hint="eastAsia" w:ascii="宋体" w:hAnsi="宋体" w:cs="宋体"/>
                <w:color w:val="auto"/>
                <w:kern w:val="0"/>
                <w:sz w:val="21"/>
                <w:szCs w:val="21"/>
                <w:lang w:val="en-US" w:eastAsia="zh-CN" w:bidi="ar"/>
              </w:rPr>
              <w:tab/>
            </w:r>
            <w:r>
              <w:rPr>
                <w:rFonts w:hint="eastAsia" w:ascii="宋体" w:hAnsi="宋体" w:cs="宋体"/>
                <w:color w:val="auto"/>
                <w:kern w:val="0"/>
                <w:sz w:val="21"/>
                <w:szCs w:val="21"/>
                <w:lang w:val="en-US" w:eastAsia="zh-CN" w:bidi="ar"/>
              </w:rPr>
              <w:t>680</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▲适配机型：</w:t>
            </w:r>
            <w:r>
              <w:rPr>
                <w:rFonts w:hint="eastAsia"/>
                <w:color w:val="auto"/>
                <w:sz w:val="21"/>
                <w:szCs w:val="21"/>
              </w:rPr>
              <w:t>Sony</w:t>
            </w:r>
            <w:r>
              <w:rPr>
                <w:rFonts w:hint="eastAsia"/>
                <w:color w:val="auto"/>
                <w:sz w:val="21"/>
                <w:szCs w:val="21"/>
                <w:lang w:val="en-US" w:eastAsia="zh-CN"/>
              </w:rPr>
              <w:t xml:space="preserve"> </w:t>
            </w:r>
            <w:r>
              <w:rPr>
                <w:rFonts w:hint="eastAsia"/>
                <w:color w:val="auto"/>
                <w:sz w:val="21"/>
                <w:szCs w:val="21"/>
              </w:rPr>
              <w:t xml:space="preserve"> Alpha 7RIV ILCE-7RM4 A7RM4全画幅微单</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eastAsia="zh-CN"/>
              </w:rPr>
              <w:t>▲焦距：</w:t>
            </w:r>
            <w:r>
              <w:rPr>
                <w:rFonts w:hint="eastAsia"/>
                <w:color w:val="auto"/>
                <w:sz w:val="21"/>
                <w:szCs w:val="21"/>
              </w:rPr>
              <w:t>SEL70</w:t>
            </w:r>
            <w:r>
              <w:rPr>
                <w:rFonts w:hint="eastAsia"/>
                <w:color w:val="auto"/>
                <w:sz w:val="21"/>
                <w:szCs w:val="21"/>
                <w:lang w:val="en-US" w:eastAsia="zh-CN"/>
              </w:rPr>
              <w:t>-</w:t>
            </w:r>
            <w:r>
              <w:rPr>
                <w:rFonts w:hint="eastAsia"/>
                <w:color w:val="auto"/>
                <w:sz w:val="21"/>
                <w:szCs w:val="21"/>
              </w:rPr>
              <w:t>200</w:t>
            </w:r>
            <w:r>
              <w:rPr>
                <w:rFonts w:hint="eastAsia"/>
                <w:color w:val="auto"/>
                <w:sz w:val="21"/>
                <w:szCs w:val="21"/>
                <w:lang w:val="en-US" w:eastAsia="zh-CN"/>
              </w:rPr>
              <w:t>G</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▲最大光圈</w:t>
            </w:r>
            <w:r>
              <w:rPr>
                <w:rFonts w:hint="eastAsia"/>
                <w:color w:val="auto"/>
                <w:sz w:val="21"/>
                <w:szCs w:val="21"/>
                <w:lang w:eastAsia="zh-CN"/>
              </w:rPr>
              <w:tab/>
            </w:r>
            <w:r>
              <w:rPr>
                <w:rFonts w:hint="eastAsia"/>
                <w:color w:val="auto"/>
                <w:sz w:val="21"/>
                <w:szCs w:val="21"/>
                <w:lang w:eastAsia="zh-CN"/>
              </w:rPr>
              <w:t xml:space="preserve"> F4.0</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镜头滤镜尺寸</w:t>
            </w:r>
            <w:r>
              <w:rPr>
                <w:rFonts w:hint="eastAsia"/>
                <w:color w:val="auto"/>
                <w:sz w:val="21"/>
                <w:szCs w:val="21"/>
                <w:lang w:eastAsia="zh-CN"/>
              </w:rPr>
              <w:tab/>
            </w:r>
            <w:r>
              <w:rPr>
                <w:rFonts w:hint="eastAsia"/>
                <w:color w:val="auto"/>
                <w:sz w:val="21"/>
                <w:szCs w:val="21"/>
                <w:lang w:eastAsia="zh-CN"/>
              </w:rPr>
              <w:t xml:space="preserve"> 72mm</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eastAsia="zh-CN"/>
              </w:rPr>
              <w:t>▲焦段：远摄变焦</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▲全画幅：支持</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是否支持自动对焦：支持自动对焦马达</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▲镜头卡口：E卡口</w:t>
            </w:r>
            <w:r>
              <w:rPr>
                <w:rFonts w:hint="eastAsia"/>
                <w:color w:val="auto"/>
                <w:sz w:val="21"/>
                <w:szCs w:val="21"/>
                <w:lang w:eastAsia="zh-CN"/>
              </w:rPr>
              <w:tab/>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镜头防抖功能：OSS防抖</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镜头类型：自动镜头</w:t>
            </w:r>
          </w:p>
          <w:p>
            <w:pPr>
              <w:widowControl/>
              <w:spacing w:line="360" w:lineRule="auto"/>
              <w:jc w:val="left"/>
              <w:textAlignment w:val="bottom"/>
              <w:rPr>
                <w:rFonts w:hint="eastAsia" w:ascii="宋体" w:hAnsi="宋体" w:cs="宋体"/>
                <w:color w:val="auto"/>
                <w:kern w:val="0"/>
                <w:sz w:val="21"/>
                <w:szCs w:val="21"/>
                <w:lang w:val="en-US" w:eastAsia="zh-CN"/>
              </w:rPr>
            </w:pPr>
            <w:r>
              <w:rPr>
                <w:rFonts w:hint="eastAsia"/>
                <w:color w:val="auto"/>
                <w:sz w:val="21"/>
                <w:szCs w:val="21"/>
                <w:lang w:eastAsia="zh-CN"/>
              </w:rPr>
              <w:t>重量</w:t>
            </w:r>
            <w:r>
              <w:rPr>
                <w:rFonts w:hint="eastAsia"/>
                <w:color w:val="auto"/>
                <w:sz w:val="21"/>
                <w:szCs w:val="21"/>
                <w:lang w:eastAsia="zh-CN"/>
              </w:rPr>
              <w:tab/>
            </w:r>
            <w:r>
              <w:rPr>
                <w:rFonts w:hint="eastAsia"/>
                <w:color w:val="auto"/>
                <w:sz w:val="21"/>
                <w:szCs w:val="21"/>
                <w:lang w:eastAsia="zh-CN"/>
              </w:rPr>
              <w:t xml:space="preserve"> 801g(含)-900g(含)</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类别</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可更换镜头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镜头类型</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全画幅远摄变焦G镜头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画幅</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35mm full frame</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镜头结构（组-片）</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15-21</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最大光圈（F）</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4</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xml:space="preserve">镜头规格 </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FE 70-200mm F4 G OSS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APS-C画幅下的35mm规格换算焦距(mm)</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105-300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视角（APS-C画幅）</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 *1</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22°-8°</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视角（35mm等值）</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34°-12°30´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最大光圈（F）</w:t>
            </w:r>
            <w:r>
              <w:rPr>
                <w:rFonts w:hint="default"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4</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最小光圈（F）</w:t>
            </w:r>
            <w:r>
              <w:rPr>
                <w:rFonts w:hint="default"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22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光圈叶片（数）</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9</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圆形光圈</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最近对焦距离（m）</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 xml:space="preserve">1-1.5(AF) </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1-1.35(MF)</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最大放大倍率（倍）</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0.13</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滤光镜直径（mm）</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72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尺寸（最大直径x长）（mm）</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 xml:space="preserve"> 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80 x 175</w:t>
            </w:r>
          </w:p>
          <w:p>
            <w:pPr>
              <w:pStyle w:val="2"/>
              <w:rPr>
                <w:rFonts w:hint="default" w:ascii="宋体" w:hAnsi="宋体" w:cs="宋体"/>
                <w:color w:val="auto"/>
                <w:kern w:val="0"/>
                <w:sz w:val="21"/>
                <w:szCs w:val="21"/>
                <w:lang w:val="en-US" w:eastAsia="zh-CN"/>
              </w:rPr>
            </w:pP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▲适配机型：</w:t>
            </w:r>
            <w:r>
              <w:rPr>
                <w:rFonts w:hint="eastAsia"/>
                <w:color w:val="auto"/>
                <w:sz w:val="21"/>
                <w:szCs w:val="21"/>
              </w:rPr>
              <w:t>Sony</w:t>
            </w:r>
            <w:r>
              <w:rPr>
                <w:rFonts w:hint="eastAsia"/>
                <w:color w:val="auto"/>
                <w:sz w:val="21"/>
                <w:szCs w:val="21"/>
                <w:lang w:val="en-US" w:eastAsia="zh-CN"/>
              </w:rPr>
              <w:t xml:space="preserve"> </w:t>
            </w:r>
            <w:r>
              <w:rPr>
                <w:rFonts w:hint="eastAsia"/>
                <w:color w:val="auto"/>
                <w:sz w:val="21"/>
                <w:szCs w:val="21"/>
              </w:rPr>
              <w:t xml:space="preserve"> Alpha 7RIV ILCE-7RM4 A7RM4全画幅微单</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▲焦距：FE 90mm</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▲最大光圈： F2.8</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▲焦段：微距</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▲镜头卡口：E卡口</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镜头防抖功能：OSS防抖</w:t>
            </w:r>
          </w:p>
          <w:p>
            <w:pPr>
              <w:pStyle w:val="2"/>
              <w:rPr>
                <w:rFonts w:hint="default" w:ascii="宋体" w:hAnsi="宋体" w:cs="宋体"/>
                <w:color w:val="auto"/>
                <w:kern w:val="0"/>
                <w:sz w:val="21"/>
                <w:szCs w:val="21"/>
                <w:lang w:val="en-US" w:eastAsia="zh-CN"/>
              </w:rPr>
            </w:pP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类别</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可更换镜头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镜头类型</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全画幅微距G镜头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画幅</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35mm full frame</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APS-C画幅下的35mm规格换算焦距(mm)</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135</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镜头结构（组-片）</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11-15</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视角（APS-C画幅）</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 *1</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17°</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视角（35mm等值）</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27°</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最大光圈（F）</w:t>
            </w:r>
            <w:r>
              <w:rPr>
                <w:rFonts w:hint="default"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2.8</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最小光圈（F）</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22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光圈叶片（数）</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9</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圆形光圈</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最近对焦距离（m）</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0.28</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最大放大倍率（倍）</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滤光镜直径（mm）</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62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xml:space="preserve">尺寸（最大直径x长）（mm） </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79 x 130.5</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尼康镜头</w:t>
            </w: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▲适用机型：尼康相机</w:t>
            </w:r>
          </w:p>
          <w:p>
            <w:pPr>
              <w:pStyle w:val="2"/>
              <w:rPr>
                <w:rFonts w:hint="eastAsia"/>
                <w:color w:val="auto"/>
                <w:sz w:val="21"/>
                <w:szCs w:val="21"/>
                <w:lang w:eastAsia="zh-CN"/>
              </w:rPr>
            </w:pPr>
            <w:r>
              <w:rPr>
                <w:rFonts w:hint="eastAsia"/>
                <w:color w:val="auto"/>
                <w:sz w:val="21"/>
                <w:szCs w:val="21"/>
                <w:lang w:eastAsia="zh-CN"/>
              </w:rPr>
              <w:t xml:space="preserve">▲类型：AF-S </w:t>
            </w:r>
            <w:r>
              <w:rPr>
                <w:rFonts w:hint="eastAsia"/>
                <w:color w:val="auto"/>
                <w:sz w:val="21"/>
                <w:szCs w:val="21"/>
                <w:lang w:val="en-US" w:eastAsia="zh-CN"/>
              </w:rPr>
              <w:t xml:space="preserve"> </w:t>
            </w:r>
            <w:r>
              <w:rPr>
                <w:rFonts w:hint="eastAsia"/>
                <w:color w:val="auto"/>
                <w:sz w:val="21"/>
                <w:szCs w:val="21"/>
                <w:lang w:eastAsia="zh-CN"/>
              </w:rPr>
              <w:t>14-24mm f/2.8G ED</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焦距</w:t>
            </w:r>
            <w:r>
              <w:rPr>
                <w:rFonts w:hint="eastAsia"/>
                <w:color w:val="auto"/>
                <w:sz w:val="21"/>
                <w:szCs w:val="21"/>
                <w:lang w:eastAsia="zh-CN"/>
              </w:rPr>
              <w:t>：</w:t>
            </w:r>
            <w:r>
              <w:rPr>
                <w:rFonts w:hint="eastAsia"/>
                <w:color w:val="auto"/>
                <w:sz w:val="21"/>
                <w:szCs w:val="21"/>
              </w:rPr>
              <w:t>14-24mm</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 xml:space="preserve"> F2.8</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广角变焦</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尼康</w:t>
            </w:r>
            <w:r>
              <w:rPr>
                <w:rFonts w:hint="eastAsia"/>
                <w:color w:val="auto"/>
                <w:sz w:val="21"/>
                <w:szCs w:val="21"/>
                <w:lang w:val="en-US" w:eastAsia="zh-CN"/>
              </w:rPr>
              <w:t>F卡</w:t>
            </w:r>
            <w:r>
              <w:rPr>
                <w:rFonts w:hint="eastAsia"/>
                <w:color w:val="auto"/>
                <w:sz w:val="21"/>
                <w:szCs w:val="21"/>
              </w:rPr>
              <w:t>口</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全画幅</w:t>
            </w:r>
            <w:r>
              <w:rPr>
                <w:rFonts w:hint="eastAsia"/>
                <w:color w:val="auto"/>
                <w:sz w:val="21"/>
                <w:szCs w:val="21"/>
                <w:lang w:eastAsia="zh-CN"/>
              </w:rPr>
              <w:t>：</w:t>
            </w:r>
            <w:r>
              <w:rPr>
                <w:rFonts w:hint="eastAsia"/>
                <w:color w:val="auto"/>
                <w:sz w:val="21"/>
                <w:szCs w:val="21"/>
              </w:rPr>
              <w:t>支持</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pStyle w:val="2"/>
              <w:rPr>
                <w:rFonts w:hint="eastAsia"/>
                <w:color w:val="auto"/>
                <w:sz w:val="21"/>
                <w:szCs w:val="21"/>
              </w:rPr>
            </w:pPr>
          </w:p>
          <w:p>
            <w:pPr>
              <w:pStyle w:val="2"/>
              <w:rPr>
                <w:rFonts w:hint="eastAsia"/>
                <w:color w:val="auto"/>
                <w:sz w:val="21"/>
                <w:szCs w:val="21"/>
              </w:rPr>
            </w:pPr>
            <w:r>
              <w:rPr>
                <w:rFonts w:hint="eastAsia"/>
                <w:color w:val="auto"/>
                <w:sz w:val="21"/>
                <w:szCs w:val="21"/>
              </w:rPr>
              <w:t>镜头结构（片/组）</w:t>
            </w:r>
            <w:r>
              <w:rPr>
                <w:rFonts w:hint="eastAsia"/>
                <w:color w:val="auto"/>
                <w:sz w:val="21"/>
                <w:szCs w:val="21"/>
                <w:lang w:eastAsia="zh-CN"/>
              </w:rPr>
              <w:t>：</w:t>
            </w:r>
            <w:r>
              <w:rPr>
                <w:rFonts w:hint="eastAsia"/>
                <w:color w:val="auto"/>
                <w:sz w:val="21"/>
                <w:szCs w:val="21"/>
              </w:rPr>
              <w:t>14/11 (2 个 ED 镜片, 3 个非球面镜片和 1 个纳米结晶涂层)</w:t>
            </w:r>
          </w:p>
          <w:p>
            <w:pPr>
              <w:pStyle w:val="2"/>
              <w:rPr>
                <w:rFonts w:hint="eastAsia"/>
                <w:color w:val="auto"/>
                <w:sz w:val="21"/>
                <w:szCs w:val="21"/>
              </w:rPr>
            </w:pPr>
            <w:r>
              <w:rPr>
                <w:rFonts w:hint="eastAsia"/>
                <w:color w:val="auto"/>
                <w:sz w:val="21"/>
                <w:szCs w:val="21"/>
              </w:rPr>
              <w:t>带有35mm（135）格式的摄像角度</w:t>
            </w:r>
            <w:r>
              <w:rPr>
                <w:rFonts w:hint="eastAsia"/>
                <w:color w:val="auto"/>
                <w:sz w:val="21"/>
                <w:szCs w:val="21"/>
                <w:lang w:eastAsia="zh-CN"/>
              </w:rPr>
              <w:t>：</w:t>
            </w:r>
            <w:r>
              <w:rPr>
                <w:rFonts w:hint="eastAsia"/>
                <w:color w:val="auto"/>
                <w:sz w:val="21"/>
                <w:szCs w:val="21"/>
              </w:rPr>
              <w:t>114° - 84°</w:t>
            </w:r>
          </w:p>
          <w:p>
            <w:pPr>
              <w:pStyle w:val="2"/>
              <w:rPr>
                <w:rFonts w:hint="eastAsia"/>
                <w:color w:val="auto"/>
                <w:sz w:val="21"/>
                <w:szCs w:val="21"/>
              </w:rPr>
            </w:pPr>
            <w:r>
              <w:rPr>
                <w:rFonts w:hint="eastAsia"/>
                <w:color w:val="auto"/>
                <w:sz w:val="21"/>
                <w:szCs w:val="21"/>
              </w:rPr>
              <w:t>运用Nikon DX 格式的摄像角度</w:t>
            </w:r>
            <w:r>
              <w:rPr>
                <w:rFonts w:hint="eastAsia"/>
                <w:color w:val="auto"/>
                <w:sz w:val="21"/>
                <w:szCs w:val="21"/>
                <w:lang w:eastAsia="zh-CN"/>
              </w:rPr>
              <w:t>：</w:t>
            </w:r>
            <w:r>
              <w:rPr>
                <w:rFonts w:hint="eastAsia"/>
                <w:color w:val="auto"/>
                <w:sz w:val="21"/>
                <w:szCs w:val="21"/>
              </w:rPr>
              <w:t>90° - 61°</w:t>
            </w:r>
          </w:p>
          <w:p>
            <w:pPr>
              <w:pStyle w:val="2"/>
              <w:rPr>
                <w:rFonts w:hint="eastAsia"/>
                <w:color w:val="auto"/>
                <w:sz w:val="21"/>
                <w:szCs w:val="21"/>
              </w:rPr>
            </w:pPr>
            <w:r>
              <w:rPr>
                <w:rFonts w:hint="eastAsia"/>
                <w:color w:val="auto"/>
                <w:sz w:val="21"/>
                <w:szCs w:val="21"/>
              </w:rPr>
              <w:t>最小f/stop</w:t>
            </w:r>
            <w:r>
              <w:rPr>
                <w:rFonts w:hint="eastAsia"/>
                <w:color w:val="auto"/>
                <w:sz w:val="21"/>
                <w:szCs w:val="21"/>
                <w:lang w:eastAsia="zh-CN"/>
              </w:rPr>
              <w:t>：</w:t>
            </w:r>
            <w:r>
              <w:rPr>
                <w:rFonts w:hint="eastAsia"/>
                <w:color w:val="auto"/>
                <w:sz w:val="21"/>
                <w:szCs w:val="21"/>
              </w:rPr>
              <w:t>22</w:t>
            </w:r>
          </w:p>
          <w:p>
            <w:pPr>
              <w:pStyle w:val="2"/>
              <w:rPr>
                <w:rFonts w:hint="eastAsia"/>
                <w:color w:val="auto"/>
                <w:sz w:val="21"/>
                <w:szCs w:val="21"/>
              </w:rPr>
            </w:pPr>
            <w:r>
              <w:rPr>
                <w:rFonts w:hint="eastAsia"/>
                <w:color w:val="auto"/>
                <w:sz w:val="21"/>
                <w:szCs w:val="21"/>
              </w:rPr>
              <w:t>最近对焦距离(微距设定)</w:t>
            </w:r>
            <w:r>
              <w:rPr>
                <w:rFonts w:hint="eastAsia"/>
                <w:color w:val="auto"/>
                <w:sz w:val="21"/>
                <w:szCs w:val="21"/>
                <w:lang w:eastAsia="zh-CN"/>
              </w:rPr>
              <w:t>：</w:t>
            </w:r>
            <w:r>
              <w:rPr>
                <w:rFonts w:hint="eastAsia"/>
                <w:color w:val="auto"/>
                <w:sz w:val="21"/>
                <w:szCs w:val="21"/>
              </w:rPr>
              <w:t>0.28 m (于全部焦距)</w:t>
            </w:r>
          </w:p>
          <w:p>
            <w:pPr>
              <w:pStyle w:val="2"/>
              <w:rPr>
                <w:rFonts w:hint="eastAsia"/>
                <w:color w:val="auto"/>
                <w:sz w:val="21"/>
                <w:szCs w:val="21"/>
              </w:rPr>
            </w:pPr>
            <w:r>
              <w:rPr>
                <w:rFonts w:hint="eastAsia"/>
                <w:color w:val="auto"/>
                <w:sz w:val="21"/>
                <w:szCs w:val="21"/>
              </w:rPr>
              <w:t>最大复制比率（微距设定）</w:t>
            </w:r>
            <w:r>
              <w:rPr>
                <w:rFonts w:hint="eastAsia"/>
                <w:color w:val="auto"/>
                <w:sz w:val="21"/>
                <w:szCs w:val="21"/>
                <w:lang w:eastAsia="zh-CN"/>
              </w:rPr>
              <w:t>：</w:t>
            </w:r>
            <w:r>
              <w:rPr>
                <w:rFonts w:hint="eastAsia"/>
                <w:color w:val="auto"/>
                <w:sz w:val="21"/>
                <w:szCs w:val="21"/>
              </w:rPr>
              <w:t>1/6.7</w:t>
            </w:r>
          </w:p>
          <w:p>
            <w:pPr>
              <w:pStyle w:val="2"/>
              <w:rPr>
                <w:rFonts w:hint="eastAsia"/>
                <w:color w:val="auto"/>
                <w:sz w:val="21"/>
                <w:szCs w:val="21"/>
              </w:rPr>
            </w:pPr>
            <w:r>
              <w:rPr>
                <w:rFonts w:hint="eastAsia"/>
                <w:color w:val="auto"/>
                <w:sz w:val="21"/>
                <w:szCs w:val="21"/>
              </w:rPr>
              <w:t>遮光罩</w:t>
            </w:r>
            <w:r>
              <w:rPr>
                <w:rFonts w:hint="eastAsia"/>
                <w:color w:val="auto"/>
                <w:sz w:val="21"/>
                <w:szCs w:val="21"/>
                <w:lang w:eastAsia="zh-CN"/>
              </w:rPr>
              <w:t>：</w:t>
            </w:r>
            <w:r>
              <w:rPr>
                <w:rFonts w:hint="eastAsia"/>
                <w:color w:val="auto"/>
                <w:sz w:val="21"/>
                <w:szCs w:val="21"/>
              </w:rPr>
              <w:t>内置</w:t>
            </w:r>
          </w:p>
          <w:p>
            <w:pPr>
              <w:pStyle w:val="2"/>
              <w:rPr>
                <w:rFonts w:hint="eastAsia"/>
                <w:color w:val="auto"/>
                <w:sz w:val="21"/>
                <w:szCs w:val="21"/>
              </w:rPr>
            </w:pPr>
            <w:r>
              <w:rPr>
                <w:rFonts w:hint="eastAsia"/>
                <w:color w:val="auto"/>
                <w:sz w:val="21"/>
                <w:szCs w:val="21"/>
              </w:rPr>
              <w:t>镜头袋</w:t>
            </w:r>
            <w:r>
              <w:rPr>
                <w:rFonts w:hint="eastAsia"/>
                <w:color w:val="auto"/>
                <w:sz w:val="21"/>
                <w:szCs w:val="21"/>
                <w:lang w:eastAsia="zh-CN"/>
              </w:rPr>
              <w:t>：</w:t>
            </w:r>
            <w:r>
              <w:rPr>
                <w:rFonts w:hint="eastAsia"/>
                <w:color w:val="auto"/>
                <w:sz w:val="21"/>
                <w:szCs w:val="21"/>
              </w:rPr>
              <w:t>CL-M3</w:t>
            </w:r>
          </w:p>
          <w:p>
            <w:pPr>
              <w:pStyle w:val="2"/>
              <w:rPr>
                <w:rFonts w:hint="eastAsia"/>
                <w:color w:val="auto"/>
                <w:sz w:val="21"/>
                <w:szCs w:val="21"/>
              </w:rPr>
            </w:pPr>
            <w:r>
              <w:rPr>
                <w:rFonts w:hint="eastAsia"/>
                <w:color w:val="auto"/>
                <w:sz w:val="21"/>
                <w:szCs w:val="21"/>
              </w:rPr>
              <w:t>直径x长度（从镜头卡口伸出的延伸段）</w:t>
            </w:r>
            <w:r>
              <w:rPr>
                <w:rFonts w:hint="eastAsia"/>
                <w:color w:val="auto"/>
                <w:sz w:val="21"/>
                <w:szCs w:val="21"/>
                <w:lang w:eastAsia="zh-CN"/>
              </w:rPr>
              <w:t>：</w:t>
            </w:r>
            <w:r>
              <w:rPr>
                <w:rFonts w:hint="eastAsia"/>
                <w:color w:val="auto"/>
                <w:sz w:val="21"/>
                <w:szCs w:val="21"/>
              </w:rPr>
              <w:t>约 98 x 131.5 mm</w:t>
            </w:r>
          </w:p>
          <w:p>
            <w:pPr>
              <w:pStyle w:val="2"/>
              <w:rPr>
                <w:rFonts w:hint="eastAsia"/>
                <w:color w:val="auto"/>
                <w:sz w:val="21"/>
                <w:szCs w:val="21"/>
              </w:rPr>
            </w:pPr>
            <w:r>
              <w:rPr>
                <w:rFonts w:hint="eastAsia"/>
                <w:color w:val="auto"/>
                <w:sz w:val="21"/>
                <w:szCs w:val="21"/>
              </w:rPr>
              <w:t>重量(大约)</w:t>
            </w:r>
            <w:r>
              <w:rPr>
                <w:rFonts w:hint="eastAsia"/>
                <w:color w:val="auto"/>
                <w:sz w:val="21"/>
                <w:szCs w:val="21"/>
                <w:lang w:eastAsia="zh-CN"/>
              </w:rPr>
              <w:t>：</w:t>
            </w:r>
            <w:r>
              <w:rPr>
                <w:rFonts w:hint="eastAsia"/>
                <w:color w:val="auto"/>
                <w:sz w:val="21"/>
                <w:szCs w:val="21"/>
              </w:rPr>
              <w:t>约 970 g</w:t>
            </w:r>
          </w:p>
          <w:p>
            <w:pPr>
              <w:pStyle w:val="2"/>
              <w:rPr>
                <w:rFonts w:hint="eastAsia"/>
                <w:color w:val="auto"/>
                <w:sz w:val="21"/>
                <w:szCs w:val="21"/>
              </w:rPr>
            </w:pP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6" w:hRule="atLeast"/>
          <w:jc w:val="center"/>
        </w:trPr>
        <w:tc>
          <w:tcPr>
            <w:tcW w:w="1800" w:type="dxa"/>
            <w:vMerge w:val="continue"/>
          </w:tcPr>
          <w:p>
            <w:pPr>
              <w:widowControl/>
              <w:spacing w:line="360" w:lineRule="auto"/>
              <w:jc w:val="center"/>
              <w:textAlignment w:val="bottom"/>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▲适用机型：尼康相机</w:t>
            </w:r>
          </w:p>
          <w:p>
            <w:pPr>
              <w:pStyle w:val="2"/>
              <w:rPr>
                <w:rFonts w:hint="eastAsia"/>
                <w:color w:val="auto"/>
                <w:sz w:val="21"/>
                <w:szCs w:val="21"/>
                <w:lang w:eastAsia="zh-CN"/>
              </w:rPr>
            </w:pPr>
            <w:r>
              <w:rPr>
                <w:rFonts w:hint="eastAsia"/>
                <w:color w:val="auto"/>
                <w:sz w:val="21"/>
                <w:szCs w:val="21"/>
                <w:lang w:eastAsia="zh-CN"/>
              </w:rPr>
              <w:t>▲类型：AF-S</w:t>
            </w:r>
            <w:r>
              <w:rPr>
                <w:rFonts w:hint="eastAsia"/>
                <w:color w:val="auto"/>
                <w:sz w:val="21"/>
                <w:szCs w:val="21"/>
                <w:lang w:val="en-US" w:eastAsia="zh-CN"/>
              </w:rPr>
              <w:t xml:space="preserve"> </w:t>
            </w:r>
            <w:r>
              <w:rPr>
                <w:rFonts w:hint="eastAsia"/>
                <w:color w:val="auto"/>
                <w:sz w:val="21"/>
                <w:szCs w:val="21"/>
                <w:lang w:eastAsia="zh-CN"/>
              </w:rPr>
              <w:t>70-200mm f/2.8E FL ED VR</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焦距</w:t>
            </w:r>
            <w:r>
              <w:rPr>
                <w:rFonts w:hint="eastAsia"/>
                <w:color w:val="auto"/>
                <w:sz w:val="21"/>
                <w:szCs w:val="21"/>
                <w:lang w:eastAsia="zh-CN"/>
              </w:rPr>
              <w:t>：</w:t>
            </w:r>
            <w:r>
              <w:rPr>
                <w:rFonts w:hint="eastAsia"/>
                <w:color w:val="auto"/>
                <w:sz w:val="21"/>
                <w:szCs w:val="21"/>
              </w:rPr>
              <w:t>70-200mm</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F2.8</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远摄变焦</w:t>
            </w:r>
          </w:p>
          <w:p>
            <w:pPr>
              <w:widowControl/>
              <w:spacing w:line="360" w:lineRule="auto"/>
              <w:jc w:val="left"/>
              <w:textAlignment w:val="bottom"/>
              <w:rPr>
                <w:rFonts w:hint="eastAsia"/>
                <w:color w:val="auto"/>
                <w:sz w:val="21"/>
                <w:szCs w:val="21"/>
              </w:rPr>
            </w:pPr>
            <w:r>
              <w:rPr>
                <w:rFonts w:hint="eastAsia"/>
                <w:color w:val="auto"/>
                <w:sz w:val="21"/>
                <w:szCs w:val="21"/>
              </w:rPr>
              <w:t>★镜头防抖功能</w:t>
            </w:r>
            <w:r>
              <w:rPr>
                <w:rFonts w:hint="eastAsia"/>
                <w:color w:val="auto"/>
                <w:sz w:val="21"/>
                <w:szCs w:val="21"/>
                <w:lang w:eastAsia="zh-CN"/>
              </w:rPr>
              <w:t>：</w:t>
            </w:r>
            <w:r>
              <w:rPr>
                <w:rFonts w:hint="eastAsia"/>
                <w:color w:val="auto"/>
                <w:sz w:val="21"/>
                <w:szCs w:val="21"/>
              </w:rPr>
              <w:t>尼康VR防抖</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尼康</w:t>
            </w:r>
            <w:r>
              <w:rPr>
                <w:rFonts w:hint="eastAsia"/>
                <w:color w:val="auto"/>
                <w:sz w:val="21"/>
                <w:szCs w:val="21"/>
                <w:lang w:val="en-US" w:eastAsia="zh-CN"/>
              </w:rPr>
              <w:t>F卡</w:t>
            </w:r>
            <w:r>
              <w:rPr>
                <w:rFonts w:hint="eastAsia"/>
                <w:color w:val="auto"/>
                <w:sz w:val="21"/>
                <w:szCs w:val="21"/>
              </w:rPr>
              <w:t>口</w:t>
            </w:r>
          </w:p>
          <w:p>
            <w:pPr>
              <w:pStyle w:val="2"/>
              <w:rPr>
                <w:rFonts w:hint="eastAsia"/>
                <w:color w:val="auto"/>
                <w:sz w:val="21"/>
                <w:szCs w:val="21"/>
              </w:rPr>
            </w:pPr>
            <w:r>
              <w:rPr>
                <w:rFonts w:hint="eastAsia"/>
                <w:color w:val="auto"/>
                <w:sz w:val="21"/>
                <w:szCs w:val="21"/>
              </w:rPr>
              <w:t>类型</w:t>
            </w:r>
            <w:r>
              <w:rPr>
                <w:rFonts w:hint="eastAsia"/>
                <w:color w:val="auto"/>
                <w:sz w:val="21"/>
                <w:szCs w:val="21"/>
                <w:lang w:eastAsia="zh-CN"/>
              </w:rPr>
              <w:t>：</w:t>
            </w:r>
            <w:r>
              <w:rPr>
                <w:rFonts w:hint="eastAsia"/>
                <w:color w:val="auto"/>
                <w:sz w:val="21"/>
                <w:szCs w:val="21"/>
              </w:rPr>
              <w:t>F卡口带内置CPU的E型AF-S镜头</w:t>
            </w:r>
          </w:p>
          <w:p>
            <w:pPr>
              <w:pStyle w:val="2"/>
              <w:rPr>
                <w:rFonts w:hint="eastAsia"/>
                <w:color w:val="auto"/>
                <w:sz w:val="21"/>
                <w:szCs w:val="21"/>
              </w:rPr>
            </w:pPr>
            <w:r>
              <w:rPr>
                <w:rFonts w:hint="eastAsia"/>
                <w:color w:val="auto"/>
                <w:sz w:val="21"/>
                <w:szCs w:val="21"/>
              </w:rPr>
              <w:t>格式</w:t>
            </w:r>
            <w:r>
              <w:rPr>
                <w:rFonts w:hint="eastAsia"/>
                <w:color w:val="auto"/>
                <w:sz w:val="21"/>
                <w:szCs w:val="21"/>
                <w:lang w:eastAsia="zh-CN"/>
              </w:rPr>
              <w:t>：</w:t>
            </w:r>
            <w:r>
              <w:rPr>
                <w:rFonts w:hint="eastAsia"/>
                <w:color w:val="auto"/>
                <w:sz w:val="21"/>
                <w:szCs w:val="21"/>
              </w:rPr>
              <w:t>FX/35mm</w:t>
            </w:r>
          </w:p>
          <w:p>
            <w:pPr>
              <w:pStyle w:val="2"/>
              <w:rPr>
                <w:rFonts w:hint="eastAsia"/>
                <w:color w:val="auto"/>
                <w:sz w:val="21"/>
                <w:szCs w:val="21"/>
              </w:rPr>
            </w:pPr>
            <w:r>
              <w:rPr>
                <w:rFonts w:hint="eastAsia"/>
                <w:color w:val="auto"/>
                <w:sz w:val="21"/>
                <w:szCs w:val="21"/>
              </w:rPr>
              <w:t>最小光圈</w:t>
            </w:r>
            <w:r>
              <w:rPr>
                <w:rFonts w:hint="eastAsia"/>
                <w:color w:val="auto"/>
                <w:sz w:val="21"/>
                <w:szCs w:val="21"/>
                <w:lang w:eastAsia="zh-CN"/>
              </w:rPr>
              <w:t>：</w:t>
            </w:r>
            <w:r>
              <w:rPr>
                <w:rFonts w:hint="eastAsia"/>
                <w:color w:val="auto"/>
                <w:sz w:val="21"/>
                <w:szCs w:val="21"/>
              </w:rPr>
              <w:t>f/22</w:t>
            </w:r>
          </w:p>
          <w:p>
            <w:pPr>
              <w:pStyle w:val="2"/>
              <w:rPr>
                <w:rFonts w:hint="eastAsia"/>
                <w:color w:val="auto"/>
                <w:sz w:val="21"/>
                <w:szCs w:val="21"/>
              </w:rPr>
            </w:pPr>
            <w:r>
              <w:rPr>
                <w:rFonts w:hint="eastAsia"/>
                <w:color w:val="auto"/>
                <w:sz w:val="21"/>
                <w:szCs w:val="21"/>
              </w:rPr>
              <w:t>镜头结构</w:t>
            </w:r>
            <w:r>
              <w:rPr>
                <w:rFonts w:hint="eastAsia"/>
                <w:color w:val="auto"/>
                <w:sz w:val="21"/>
                <w:szCs w:val="21"/>
                <w:lang w:eastAsia="zh-CN"/>
              </w:rPr>
              <w:t>：</w:t>
            </w:r>
            <w:r>
              <w:rPr>
                <w:rFonts w:hint="eastAsia"/>
                <w:color w:val="auto"/>
                <w:sz w:val="21"/>
                <w:szCs w:val="21"/>
              </w:rPr>
              <w:t>18组22片（包括6枚低色散ED镜片，1枚萤石镜片，1枚高折射率HRI镜片，以及带纳米结晶涂层和氟涂层镜片）</w:t>
            </w:r>
          </w:p>
          <w:p>
            <w:pPr>
              <w:pStyle w:val="2"/>
              <w:rPr>
                <w:rFonts w:hint="eastAsia"/>
                <w:color w:val="auto"/>
                <w:sz w:val="21"/>
                <w:szCs w:val="21"/>
              </w:rPr>
            </w:pPr>
            <w:r>
              <w:rPr>
                <w:rFonts w:hint="eastAsia"/>
                <w:color w:val="auto"/>
                <w:sz w:val="21"/>
                <w:szCs w:val="21"/>
              </w:rPr>
              <w:t>视角</w:t>
            </w:r>
          </w:p>
          <w:p>
            <w:pPr>
              <w:pStyle w:val="2"/>
              <w:rPr>
                <w:rFonts w:hint="eastAsia"/>
                <w:color w:val="auto"/>
                <w:sz w:val="21"/>
                <w:szCs w:val="21"/>
              </w:rPr>
            </w:pPr>
            <w:r>
              <w:rPr>
                <w:rFonts w:hint="eastAsia"/>
                <w:color w:val="auto"/>
                <w:sz w:val="21"/>
                <w:szCs w:val="21"/>
              </w:rPr>
              <w:t xml:space="preserve">尼康FX格式数码单反相机：34° 20′ 至12° 20′ </w:t>
            </w:r>
          </w:p>
          <w:p>
            <w:pPr>
              <w:pStyle w:val="2"/>
              <w:rPr>
                <w:rFonts w:hint="eastAsia"/>
                <w:color w:val="auto"/>
                <w:sz w:val="21"/>
                <w:szCs w:val="21"/>
              </w:rPr>
            </w:pPr>
            <w:r>
              <w:rPr>
                <w:rFonts w:hint="eastAsia"/>
                <w:color w:val="auto"/>
                <w:sz w:val="21"/>
                <w:szCs w:val="21"/>
              </w:rPr>
              <w:t>尼康DX格式数码单反相机：22° 50′ 至 8° 00′</w:t>
            </w:r>
          </w:p>
          <w:p>
            <w:pPr>
              <w:pStyle w:val="2"/>
              <w:rPr>
                <w:rFonts w:hint="eastAsia"/>
                <w:color w:val="auto"/>
                <w:sz w:val="21"/>
                <w:szCs w:val="21"/>
              </w:rPr>
            </w:pPr>
            <w:r>
              <w:rPr>
                <w:rFonts w:hint="eastAsia"/>
                <w:color w:val="auto"/>
                <w:sz w:val="21"/>
                <w:szCs w:val="21"/>
              </w:rPr>
              <w:t>焦距刻度</w:t>
            </w:r>
            <w:r>
              <w:rPr>
                <w:rFonts w:hint="eastAsia"/>
                <w:color w:val="auto"/>
                <w:sz w:val="21"/>
                <w:szCs w:val="21"/>
                <w:lang w:eastAsia="zh-CN"/>
              </w:rPr>
              <w:t>：</w:t>
            </w:r>
            <w:r>
              <w:rPr>
                <w:rFonts w:hint="eastAsia"/>
                <w:color w:val="auto"/>
                <w:sz w:val="21"/>
                <w:szCs w:val="21"/>
              </w:rPr>
              <w:t>以毫米为单位 (70、85、105、135、200)</w:t>
            </w:r>
          </w:p>
          <w:p>
            <w:pPr>
              <w:pStyle w:val="2"/>
              <w:rPr>
                <w:rFonts w:hint="eastAsia"/>
                <w:color w:val="auto"/>
                <w:sz w:val="21"/>
                <w:szCs w:val="21"/>
              </w:rPr>
            </w:pPr>
            <w:r>
              <w:rPr>
                <w:rFonts w:hint="eastAsia"/>
                <w:color w:val="auto"/>
                <w:sz w:val="21"/>
                <w:szCs w:val="21"/>
              </w:rPr>
              <w:t>最近对焦距离</w:t>
            </w:r>
            <w:r>
              <w:rPr>
                <w:rFonts w:hint="eastAsia"/>
                <w:color w:val="auto"/>
                <w:sz w:val="21"/>
                <w:szCs w:val="21"/>
                <w:lang w:eastAsia="zh-CN"/>
              </w:rPr>
              <w:t>：</w:t>
            </w:r>
            <w:r>
              <w:rPr>
                <w:rFonts w:hint="eastAsia"/>
                <w:color w:val="auto"/>
                <w:sz w:val="21"/>
                <w:szCs w:val="21"/>
              </w:rPr>
              <w:t>约1.1m（至焦平面，所有变焦位置）</w:t>
            </w:r>
          </w:p>
          <w:p>
            <w:pPr>
              <w:pStyle w:val="2"/>
              <w:rPr>
                <w:rFonts w:hint="eastAsia"/>
                <w:color w:val="auto"/>
                <w:sz w:val="21"/>
                <w:szCs w:val="21"/>
              </w:rPr>
            </w:pPr>
            <w:r>
              <w:rPr>
                <w:rFonts w:hint="eastAsia"/>
                <w:color w:val="auto"/>
                <w:sz w:val="21"/>
                <w:szCs w:val="21"/>
              </w:rPr>
              <w:t>光圈叶片</w:t>
            </w:r>
            <w:r>
              <w:rPr>
                <w:rFonts w:hint="eastAsia"/>
                <w:color w:val="auto"/>
                <w:sz w:val="21"/>
                <w:szCs w:val="21"/>
                <w:lang w:eastAsia="zh-CN"/>
              </w:rPr>
              <w:t>：</w:t>
            </w:r>
            <w:r>
              <w:rPr>
                <w:rFonts w:hint="eastAsia"/>
                <w:color w:val="auto"/>
                <w:sz w:val="21"/>
                <w:szCs w:val="21"/>
              </w:rPr>
              <w:t>9片（圆形光圈孔）</w:t>
            </w:r>
          </w:p>
          <w:p>
            <w:pPr>
              <w:pStyle w:val="2"/>
              <w:rPr>
                <w:rFonts w:hint="eastAsia"/>
                <w:color w:val="auto"/>
                <w:sz w:val="21"/>
                <w:szCs w:val="21"/>
              </w:rPr>
            </w:pPr>
            <w:r>
              <w:rPr>
                <w:rFonts w:hint="eastAsia"/>
                <w:color w:val="auto"/>
                <w:sz w:val="21"/>
                <w:szCs w:val="21"/>
              </w:rPr>
              <w:t>涂层</w:t>
            </w:r>
            <w:r>
              <w:rPr>
                <w:rFonts w:hint="eastAsia"/>
                <w:color w:val="auto"/>
                <w:sz w:val="21"/>
                <w:szCs w:val="21"/>
                <w:lang w:eastAsia="zh-CN"/>
              </w:rPr>
              <w:t>：</w:t>
            </w:r>
            <w:r>
              <w:rPr>
                <w:rFonts w:hint="eastAsia"/>
                <w:color w:val="auto"/>
                <w:sz w:val="21"/>
                <w:szCs w:val="21"/>
              </w:rPr>
              <w:t>纳米结晶涂层，氟涂层</w:t>
            </w:r>
          </w:p>
          <w:p>
            <w:pPr>
              <w:pStyle w:val="2"/>
              <w:rPr>
                <w:rFonts w:hint="eastAsia"/>
                <w:color w:val="auto"/>
                <w:sz w:val="21"/>
                <w:szCs w:val="21"/>
              </w:rPr>
            </w:pPr>
            <w:r>
              <w:rPr>
                <w:rFonts w:hint="eastAsia"/>
                <w:color w:val="auto"/>
                <w:sz w:val="21"/>
                <w:szCs w:val="21"/>
              </w:rPr>
              <w:t>光圈</w:t>
            </w:r>
            <w:r>
              <w:rPr>
                <w:rFonts w:hint="eastAsia"/>
                <w:color w:val="auto"/>
                <w:sz w:val="21"/>
                <w:szCs w:val="21"/>
                <w:lang w:eastAsia="zh-CN"/>
              </w:rPr>
              <w:t>：</w:t>
            </w:r>
            <w:r>
              <w:rPr>
                <w:rFonts w:hint="eastAsia"/>
                <w:color w:val="auto"/>
                <w:sz w:val="21"/>
                <w:szCs w:val="21"/>
              </w:rPr>
              <w:t>自动电子光圈控制</w:t>
            </w:r>
          </w:p>
          <w:p>
            <w:pPr>
              <w:pStyle w:val="2"/>
              <w:rPr>
                <w:rFonts w:hint="eastAsia"/>
                <w:color w:val="auto"/>
                <w:sz w:val="21"/>
                <w:szCs w:val="21"/>
              </w:rPr>
            </w:pPr>
            <w:r>
              <w:rPr>
                <w:rFonts w:hint="eastAsia"/>
                <w:color w:val="auto"/>
                <w:sz w:val="21"/>
                <w:szCs w:val="21"/>
              </w:rPr>
              <w:t>滤镜尺寸</w:t>
            </w:r>
            <w:r>
              <w:rPr>
                <w:rFonts w:hint="eastAsia"/>
                <w:color w:val="auto"/>
                <w:sz w:val="21"/>
                <w:szCs w:val="21"/>
                <w:lang w:eastAsia="zh-CN"/>
              </w:rPr>
              <w:t>：</w:t>
            </w:r>
            <w:r>
              <w:rPr>
                <w:rFonts w:hint="eastAsia"/>
                <w:color w:val="auto"/>
                <w:sz w:val="21"/>
                <w:szCs w:val="21"/>
              </w:rPr>
              <w:t>77mm</w:t>
            </w:r>
          </w:p>
          <w:p>
            <w:pPr>
              <w:pStyle w:val="2"/>
              <w:rPr>
                <w:rFonts w:hint="eastAsia"/>
                <w:color w:val="auto"/>
                <w:sz w:val="21"/>
                <w:szCs w:val="21"/>
              </w:rPr>
            </w:pPr>
            <w:r>
              <w:rPr>
                <w:rFonts w:hint="eastAsia"/>
                <w:color w:val="auto"/>
                <w:sz w:val="21"/>
                <w:szCs w:val="21"/>
              </w:rPr>
              <w:t>尺寸</w:t>
            </w:r>
            <w:r>
              <w:rPr>
                <w:rFonts w:hint="eastAsia"/>
                <w:color w:val="auto"/>
                <w:sz w:val="21"/>
                <w:szCs w:val="21"/>
                <w:lang w:eastAsia="zh-CN"/>
              </w:rPr>
              <w:t>：</w:t>
            </w:r>
            <w:r>
              <w:rPr>
                <w:rFonts w:hint="eastAsia"/>
                <w:color w:val="auto"/>
                <w:sz w:val="21"/>
                <w:szCs w:val="21"/>
              </w:rPr>
              <w:t>约88.5mm （最大直径）x 202.5mm （从照相机镜头卡口边缘开始的距离）</w:t>
            </w:r>
          </w:p>
          <w:p>
            <w:pPr>
              <w:pStyle w:val="2"/>
              <w:rPr>
                <w:rFonts w:hint="eastAsia"/>
                <w:color w:val="auto"/>
                <w:sz w:val="21"/>
                <w:szCs w:val="21"/>
              </w:rPr>
            </w:pPr>
            <w:r>
              <w:rPr>
                <w:rFonts w:hint="eastAsia"/>
                <w:color w:val="auto"/>
                <w:sz w:val="21"/>
                <w:szCs w:val="21"/>
              </w:rPr>
              <w:t>重量</w:t>
            </w:r>
            <w:r>
              <w:rPr>
                <w:rFonts w:hint="eastAsia"/>
                <w:color w:val="auto"/>
                <w:sz w:val="21"/>
                <w:szCs w:val="21"/>
                <w:lang w:val="en-US" w:eastAsia="zh-CN"/>
              </w:rPr>
              <w:t>:</w:t>
            </w:r>
            <w:r>
              <w:rPr>
                <w:rFonts w:hint="eastAsia"/>
                <w:color w:val="auto"/>
                <w:sz w:val="21"/>
                <w:szCs w:val="21"/>
              </w:rPr>
              <w:t>约1430g</w:t>
            </w:r>
          </w:p>
          <w:p>
            <w:pPr>
              <w:pStyle w:val="2"/>
              <w:rPr>
                <w:rFonts w:hint="eastAsia"/>
                <w:color w:val="auto"/>
                <w:sz w:val="21"/>
                <w:szCs w:val="21"/>
              </w:rPr>
            </w:pPr>
            <w:r>
              <w:rPr>
                <w:rFonts w:hint="eastAsia"/>
                <w:color w:val="auto"/>
                <w:sz w:val="21"/>
                <w:szCs w:val="21"/>
              </w:rPr>
              <w:t>对焦模式</w:t>
            </w:r>
            <w:r>
              <w:rPr>
                <w:rFonts w:hint="eastAsia"/>
                <w:color w:val="auto"/>
                <w:sz w:val="21"/>
                <w:szCs w:val="21"/>
                <w:lang w:val="en-US" w:eastAsia="zh-CN"/>
              </w:rPr>
              <w:t>:</w:t>
            </w:r>
            <w:r>
              <w:rPr>
                <w:rFonts w:hint="eastAsia"/>
                <w:color w:val="auto"/>
                <w:sz w:val="21"/>
                <w:szCs w:val="21"/>
              </w:rPr>
              <w:t>手动，手动/自动，自动/手动使用独立对焦环手动对焦</w:t>
            </w:r>
          </w:p>
          <w:p>
            <w:pPr>
              <w:pStyle w:val="2"/>
              <w:rPr>
                <w:rFonts w:hint="eastAsia"/>
                <w:color w:val="auto"/>
                <w:sz w:val="21"/>
                <w:szCs w:val="21"/>
              </w:rPr>
            </w:pPr>
            <w:r>
              <w:rPr>
                <w:rFonts w:hint="eastAsia"/>
                <w:color w:val="auto"/>
                <w:sz w:val="21"/>
                <w:szCs w:val="21"/>
              </w:rPr>
              <w:t>对焦限位开关</w:t>
            </w:r>
            <w:r>
              <w:rPr>
                <w:rFonts w:hint="eastAsia"/>
                <w:color w:val="auto"/>
                <w:sz w:val="21"/>
                <w:szCs w:val="21"/>
                <w:lang w:val="en-US" w:eastAsia="zh-CN"/>
              </w:rPr>
              <w:t>:</w:t>
            </w:r>
            <w:r>
              <w:rPr>
                <w:rFonts w:hint="eastAsia"/>
                <w:color w:val="auto"/>
                <w:sz w:val="21"/>
                <w:szCs w:val="21"/>
              </w:rPr>
              <w:t>2个位置: 全开 (无限远至1.1m) 和无限远至5m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相机闪光灯</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闪光灯及附件类型: 手柄式闪光灯</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适用对象: 佳能TTL</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★是否可旋转: 是</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★闪光指数(ISO100): 60</w:t>
            </w:r>
            <w:r>
              <w:rPr>
                <w:rFonts w:hint="eastAsia" w:ascii="宋体" w:hAnsi="宋体" w:eastAsia="宋体" w:cs="宋体"/>
                <w:color w:val="auto"/>
                <w:kern w:val="0"/>
                <w:sz w:val="21"/>
                <w:szCs w:val="21"/>
                <w:lang w:eastAsia="zh-CN"/>
              </w:rPr>
              <w:t>；</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内置广角散光板；</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闪光灯光</w:t>
            </w:r>
            <w:r>
              <w:rPr>
                <w:rFonts w:hint="eastAsia" w:ascii="宋体" w:hAnsi="宋体" w:eastAsia="宋体" w:cs="宋体"/>
                <w:color w:val="auto"/>
                <w:kern w:val="0"/>
                <w:sz w:val="21"/>
                <w:szCs w:val="21"/>
                <w:lang w:val="en-US" w:eastAsia="zh-CN"/>
              </w:rPr>
              <w:t>/光学传输无线信号发射器</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相机WIFI适配器</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eastAsia="zh-CN"/>
              </w:rPr>
              <w:t>▲适用机型：</w:t>
            </w:r>
            <w:r>
              <w:rPr>
                <w:rFonts w:hint="eastAsia" w:ascii="宋体" w:hAnsi="宋体" w:eastAsia="宋体" w:cs="宋体"/>
                <w:color w:val="auto"/>
                <w:kern w:val="0"/>
                <w:sz w:val="21"/>
                <w:szCs w:val="21"/>
                <w:lang w:bidi="ar"/>
              </w:rPr>
              <w:t>EOS1DX2</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★原装WFT-E8C无线文件传输器</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适配1DX2无线图片传输分享器佳能原厂摄影配件</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单反相机机身</w:t>
            </w: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传感器类型：CMOS</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▲有效像素：3040万像素</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全像素双核RAW</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感光度：常用感光度ISO 100-32000，扩展可达ISO 102400</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▲画幅：全画幅显示屏</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类型：触摸屏</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▲镜头卡口：佳能</w:t>
            </w:r>
            <w:r>
              <w:rPr>
                <w:rFonts w:hint="eastAsia"/>
                <w:color w:val="auto"/>
                <w:sz w:val="21"/>
                <w:szCs w:val="21"/>
                <w:lang w:val="en-US" w:eastAsia="zh-CN"/>
              </w:rPr>
              <w:t>EF</w:t>
            </w:r>
            <w:r>
              <w:rPr>
                <w:rFonts w:hint="eastAsia"/>
                <w:color w:val="auto"/>
                <w:sz w:val="21"/>
                <w:szCs w:val="21"/>
                <w:lang w:eastAsia="zh-CN"/>
              </w:rPr>
              <w:t>卡口</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镜头防抖：无</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焦距（相当于35mm）：机身</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单反级别</w:t>
            </w:r>
            <w:r>
              <w:rPr>
                <w:rFonts w:hint="eastAsia"/>
                <w:color w:val="auto"/>
                <w:sz w:val="21"/>
                <w:szCs w:val="21"/>
                <w:lang w:eastAsia="zh-CN"/>
              </w:rPr>
              <w:tab/>
            </w:r>
            <w:r>
              <w:rPr>
                <w:rFonts w:hint="eastAsia"/>
                <w:color w:val="auto"/>
                <w:sz w:val="21"/>
                <w:szCs w:val="21"/>
                <w:lang w:eastAsia="zh-CN"/>
              </w:rPr>
              <w:t xml:space="preserve"> 高级</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▲单反画幅</w:t>
            </w:r>
            <w:r>
              <w:rPr>
                <w:rFonts w:hint="eastAsia"/>
                <w:color w:val="auto"/>
                <w:sz w:val="21"/>
                <w:szCs w:val="21"/>
                <w:lang w:eastAsia="zh-CN"/>
              </w:rPr>
              <w:tab/>
            </w:r>
            <w:r>
              <w:rPr>
                <w:rFonts w:hint="eastAsia"/>
                <w:color w:val="auto"/>
                <w:sz w:val="21"/>
                <w:szCs w:val="21"/>
                <w:lang w:eastAsia="zh-CN"/>
              </w:rPr>
              <w:t xml:space="preserve"> 全画幅</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对焦点数</w:t>
            </w:r>
            <w:r>
              <w:rPr>
                <w:rFonts w:hint="eastAsia"/>
                <w:color w:val="auto"/>
                <w:sz w:val="21"/>
                <w:szCs w:val="21"/>
                <w:lang w:eastAsia="zh-CN"/>
              </w:rPr>
              <w:tab/>
            </w:r>
            <w:r>
              <w:rPr>
                <w:rFonts w:hint="eastAsia"/>
                <w:color w:val="auto"/>
                <w:sz w:val="21"/>
                <w:szCs w:val="21"/>
                <w:lang w:eastAsia="zh-CN"/>
              </w:rPr>
              <w:t xml:space="preserve"> 61点</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是否支持外接闪光灯</w:t>
            </w:r>
            <w:r>
              <w:rPr>
                <w:rFonts w:hint="eastAsia"/>
                <w:color w:val="auto"/>
                <w:sz w:val="21"/>
                <w:szCs w:val="21"/>
                <w:lang w:eastAsia="zh-CN"/>
              </w:rPr>
              <w:tab/>
            </w:r>
            <w:r>
              <w:rPr>
                <w:rFonts w:hint="eastAsia"/>
                <w:color w:val="auto"/>
                <w:sz w:val="21"/>
                <w:szCs w:val="21"/>
                <w:lang w:eastAsia="zh-CN"/>
              </w:rPr>
              <w:t xml:space="preserve"> 支持</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显示屏尺寸：3.2英寸</w:t>
            </w:r>
            <w:r>
              <w:rPr>
                <w:rFonts w:hint="eastAsia"/>
                <w:color w:val="auto"/>
                <w:sz w:val="21"/>
                <w:szCs w:val="21"/>
                <w:lang w:eastAsia="zh-CN"/>
              </w:rPr>
              <w:tab/>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显示屏像素：162万像素</w:t>
            </w:r>
            <w:r>
              <w:rPr>
                <w:rFonts w:hint="eastAsia"/>
                <w:color w:val="auto"/>
                <w:sz w:val="21"/>
                <w:szCs w:val="21"/>
                <w:lang w:eastAsia="zh-CN"/>
              </w:rPr>
              <w:tab/>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取景器：光学取景器</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影像处理器：DIGIC6+</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▲最高分辨率：6720×4480</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▲高清摄像：4K超高清视频（2160）</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快门类型：电子控制焦平面快门</w:t>
            </w:r>
          </w:p>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快门速度：1/8000至30秒（总快门速度范围，可用范围随拍摄模式各异），B门，闪光同步速度1/200秒</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类型</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具有自动对焦/自动曝光的单镜头反光式数码相机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记录媒体</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CF卡（I型、兼容UDMA模式7）SD存储卡、SDHC存储卡※、SDXC存储卡※</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※兼容UHS-I</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图像感应器尺寸</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约36×24毫米</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兼容镜头</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佳能EF系列镜头（EF-S、EF-M镜头除外）（镜头的有效视角大约相当于所标示的焦距）</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图像感应器类型</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CMOS图像感应器（支持全像素双核CMOS AF）</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有效像素</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约3040万像素※有效像素数为万位数四舍五入</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长宽比</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3:2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除尘功能</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自动、手动、添加除尘数据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记录系统</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相机文件系统设计规则2.0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（Design rule for Camera File System 2.0）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图像类型</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JPEG、RAW（14位，佳能原创）</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可以同时记录RAW+JPEG</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记录像素</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L（大）：约3010万像素（6720×4480）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M（中）：约1330万像素（4464×2976）</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S1（小1）：约750万像素（3360×2240）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S2（小2）：约250万像素（1920×1280）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S3（小3）：约35万像素（720×480）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RAW：约3010万像素（6720×4480）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M-RAW：约1690万像素（5040×3360）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S-RAW：约750万像素（3360×2240）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记录功能</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标准、自动切换存储卡、分别记录、记录到多个媒体</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创建/选择文件夹</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文件名</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预设代码、用户设置1、用户设置2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文件编号</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连续编号、自动重设、手动重设</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拍摄期间的图像处理</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照片风格</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自动、标准、人像、风光、精致细节、中性、可靠设置、单色、用户定义1-3</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白平衡</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自动（氛围优先)、自动（白色优先)、预设（日光、阴影、阴天、钨丝灯、白色荧光灯、闪光灯）、用户自定义、色温（约2500-10000K）</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具备白平衡校正和白平衡包围曝光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※支持闪光色温信息传输</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自动图像亮度校正</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自动亮度优化</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降噪</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可应用于长时间曝光和高ISO感光度拍摄</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高光色调优先</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镜头像差校正</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周边光量校正、色差校正、失真校正、衍射校正、数码镜头优化</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取景器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类型</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眼平五棱镜</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视野率</w:t>
            </w:r>
            <w:r>
              <w:rPr>
                <w:rFonts w:hint="eastAsia" w:ascii="宋体" w:hAnsi="宋体" w:cs="宋体"/>
                <w:color w:val="auto"/>
                <w:kern w:val="0"/>
                <w:sz w:val="21"/>
                <w:szCs w:val="21"/>
                <w:lang w:val="en-US" w:eastAsia="zh-CN"/>
              </w:rPr>
              <w:t>：</w:t>
            </w:r>
            <w:r>
              <w:rPr>
                <w:rFonts w:hint="default" w:ascii="宋体" w:hAnsi="宋体" w:cs="宋体"/>
                <w:color w:val="auto"/>
                <w:kern w:val="0"/>
                <w:sz w:val="21"/>
                <w:szCs w:val="21"/>
                <w:lang w:val="en-US" w:eastAsia="zh-CN"/>
              </w:rPr>
              <w:t>垂直/水平方向约为100%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※眼点约为21毫米</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放大倍率</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约0.71倍（-1m-1，使用50mm镜头对无限远处对焦）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眼点</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约21毫米（自目镜透镜中央起-1m-1）</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屈光度调节范围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约-3.0～+1.0 m-1（dpt）</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固定式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网格线显示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电子水准仪</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取景器内信息显示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电池电量、拍摄模式、白平衡、驱动模式、自动对焦操作、测光模式、图像类型：JPEG/RAW、数码镜头优化、全像素双核RAW、闪烁检测、警告指示、自动对焦状态指示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反光镜</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快回型</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景深预览</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自动对焦（使用取景器拍摄时）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类型</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TTL辅助影像重合，使用专用自动对焦感应器的相差检测</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自动对焦点</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61点（最多41个十字型对焦点）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※可利用的自动对焦点、十字型对焦点以及双十字对焦点数量根据镜头而不同。</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※中央纵向5点对应F2.8光束的双十字型自动对焦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（自动对焦组属性：使用A组镜头时）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※全61点均兼容F8光束，其中21点兼容F8光束的十字型检测（自动对焦组属性：使用F组镜头时）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对焦亮度范围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EV -3～18（对应F2.8光束的中央自动对焦点、单次自动对焦、23℃、ISO 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单次自动对焦、人工智能伺服自动对焦、人工智能自动对焦、手动对焦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自动对焦区域选择模式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手动选择：定点自动对焦、手动选择：单点自动对焦、扩展自动对焦区域：上下左右4点、扩展自动对焦区域：周围、手动选择：区域自动对焦、手动选择：大区域自动对焦、自动选择：61个自动对焦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自动对焦点自动选择条件</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基于EOS iTR AF设置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（可以进行使用色彩和面部优先信息的自动对焦）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※iTR：智能追踪和识别</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自动对焦配置工具</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场合1～6</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人工智能伺服自动对焦特性</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追踪灵敏度、加速/减速追踪、自动对焦点自动切换</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自动对焦自定义功能</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17种</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自动对焦微调</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自动对焦微调（所有镜头统一调整或按镜头调整）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自动对焦辅助光</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通过EOS专用外接闪光灯发出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曝光控制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测光模式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使用约15万像素 RGB+红外 测光感应器、252区TTL全开光圈测光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EOS iSA（智能被摄体分析）系统</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•评价测光（与所有自动对焦点联动）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•局部测光（取景器中央约6.1%的面积）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•点测光（取景器中央约1.3%的面积）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•中央重点平均测光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测光亮度范围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EV 0～20（23℃、ISO 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拍摄模式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场景智能自动、程序自动曝光、快门优先自动曝光、光圈优先自动曝光、手动曝光、B门曝光、自定义拍摄模式（C1、C2、C3）</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ISO感光度 （推荐的曝光指数）</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场景智能自动：在ISO 100～12800之间自动设置 P,Tv,Av,M,B：自动ISO、在ISO 100-32000范围内手动设置（以1/3级或整级为单位），可扩展到L（相当于ISO 50）、H1（相当于ISO 51200）、H2（相当于ISO 102400）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※启用高光色调优先时，可在ISO 200-32000的范围内设置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ISO感光度设置</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可设置拍摄静止图像时的ISO感光度范围、自动ISO范围、自动ISO最低快门速度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曝光补偿</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手动：在±5级间以1/3或1/2级为单位调节</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自动包围曝光：在±3级间以1/3或1/2级为单位调节</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（可与手动曝光补偿组合使用）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自动曝光锁</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自动：在使用评价测光的单次自动对焦模式下合焦时应用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手动：通过自动曝光锁按钮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防闪烁拍摄</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间隔定时器</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可设置间隔、张数</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B门定时器</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可设置曝光时间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HDR拍摄</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动态范围调整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自动、±1EV、±2EV、±3EV</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效果</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自然、标准绘画风格、浓艳绘画风格、油画风格、浮雕画风格</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自动图像对齐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多重曝光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拍摄方法</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功能/控制优先、连拍优先</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多重曝光次数</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2～9次曝光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多重曝光控制</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加法、平均、明亮、黑暗</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快门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类型</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电子控制焦平面快门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快门速度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1/8000至30秒（总快门速度范围。可用范围随拍摄模式各异）、B门、闪光同步速度1/200秒</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驱动系统</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驱动模式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单拍、高速连拍、低速连拍、静音单拍、静音连拍、10秒自拍/遥控、2秒自拍/遥控</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连拍速度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高速连拍：最高约7张/秒</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※防闪烁拍摄、启用全像素双核RAW、实时显示拍摄＋伺服自动对焦、启用数码镜头优化时，会影响最高连拍速度。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高速连拍时的连拍速度，有可能因电源种类、电池剩余电量、温度、防闪烁处理、启用全像素双核RAW、数码镜头优化、快门速度、光圈值、被摄体情况、亮度、自动对焦操作、镜头种类、使用闪光灯、拍摄功能设置等条件而降低。</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低速连拍：最高约3张/秒</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静音连拍：最高约3张/秒</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最大连拍数量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JPEG大/优：约110张（至存储卡满）</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RAW：约17张（约21张）</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RAW+JPEG大/优：约13张（约16张）</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※数字基于佳能测试标准测得。</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使用CF存储卡（标准：8GB／高速：64GB，兼容UDMA模式7）</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拍摄条件（高速连拍，ISO 100，照片风格“标准”，不添加IPTC信息）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外接闪光灯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兼容闪光灯</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EX系列闪光灯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闪光测光</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E-TTL II自动闪光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闪光曝光补偿</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在±3级间以1/3或1/2级为单位调节</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闪光曝光锁</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同步端子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外接闪光灯控制</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外接闪光灯功能设置、外接闪光灯的自定义功能设置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实时显示拍摄</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自动对焦类型</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全像素双核CMOS AF（Dual Pixel CMOS AF）相差检测方式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对焦方式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面部＋追踪、自由移动多点、自由移动1点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手动对焦（可进行约5倍、10倍放大确认）</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对焦亮度范围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EV -4～18（单次自动对焦、23℃、ISO 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测光模式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评价测光（315区）、局部测光（实时显示画面的约6.3%）、点测光（实时显示画面的约2.7%）、中央重点平均测光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测光亮度范围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EV 0～20（23℃、ISO 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曝光补偿</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在±3级间以1/3或1/2级为单位调节</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静音拍摄</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具备（模式1和2）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触摸快门</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网格线显示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3种类型</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短片拍摄</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记录格式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MOV、MP4</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短片格式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4K：Motion JPEG</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全高清、高清：MPEG-4 AVC/H.264，可变（平均）比特率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音频格式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MOV：线性PCM、MP4：AAC</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记录尺寸和帧频</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4096×2160（4K视频）：29.97p/25p/24p/23.98p</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1920×1080（全高清）：59.94p/50p/29.97p/25p/24p/23.98p</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1280×720（高清）：119.9p/100p</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※119.9p/100p为高帧频短片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压缩方法</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Motion JPEG、ALL-I（用于编辑/仅I）、IPB（标准）、IPB（轻量）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※Motion JPEG和ALL-I仅设置为MOV时可用。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※IPB（轻量）仅设置为MP4时可用。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码率</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MOV格式：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4096×2160（29.97p/25p/24p/23.98p）/Motion JPEG：约500Mbps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1920×1080（59.94p/50p）/ALL-I：约180Mbps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1920×1080（59.94p/50p）/IPB：约60Mbps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1920×1080（29.97p/25p/24p/23.98p）/ALL-I：约90Mbps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1920×1080（29.97p/25p/24p/23.98p）/IPB（标准）：约30Mbps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1280×720（119.9p/100p）/ALL-I：约160Mbps</w:t>
            </w:r>
          </w:p>
          <w:p>
            <w:pPr>
              <w:pStyle w:val="2"/>
              <w:rPr>
                <w:rFonts w:hint="default" w:ascii="宋体" w:hAnsi="宋体" w:cs="宋体"/>
                <w:color w:val="auto"/>
                <w:kern w:val="0"/>
                <w:sz w:val="21"/>
                <w:szCs w:val="21"/>
                <w:lang w:val="en-US" w:eastAsia="zh-CN"/>
              </w:rPr>
            </w:pP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MP4格式：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1920×1080（59.94p/50p）/IPB（标准）：约60Mbps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1920×1080（29.97p/25p/24p/23.98p）/IPB（标准）：约30Mbps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1920×1080（29.97p/25p）/IPB（轻量）：约12Mbps</w:t>
            </w:r>
          </w:p>
          <w:p>
            <w:pPr>
              <w:pStyle w:val="2"/>
              <w:rPr>
                <w:rFonts w:hint="default" w:ascii="宋体" w:hAnsi="宋体" w:cs="宋体"/>
                <w:color w:val="auto"/>
                <w:kern w:val="0"/>
                <w:sz w:val="21"/>
                <w:szCs w:val="21"/>
                <w:lang w:val="en-US" w:eastAsia="zh-CN"/>
              </w:rPr>
            </w:pP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※以上码率仅为参考值。</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存储卡要求（读写速度）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4K：</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xml:space="preserve">Motion JPEG（29.97p/25p/24p/23.98p）：CF存储卡至少每秒100MB（兼容UDMA模式7）／SD存储卡至少每秒90MB（兼容UHS-I） </w:t>
            </w:r>
          </w:p>
          <w:p>
            <w:pPr>
              <w:pStyle w:val="2"/>
              <w:rPr>
                <w:rFonts w:hint="default" w:ascii="宋体" w:hAnsi="宋体" w:cs="宋体"/>
                <w:color w:val="auto"/>
                <w:kern w:val="0"/>
                <w:sz w:val="21"/>
                <w:szCs w:val="21"/>
                <w:lang w:val="en-US" w:eastAsia="zh-CN"/>
              </w:rPr>
            </w:pP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全高清：</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ALL-I（59.94p/50p）：CF存储卡至少每秒60MB（兼容UDMA模式7）／SD存储卡（兼容UHS-I，U3以上）</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IPB（59.94p/50p）：CF存储卡至少每秒30MB／SD存储卡（Class 10以上）</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ALL-I（29.97p/25p/24p/23.98p）：CF存储卡至少每秒30MB／SD存储卡（兼容UHS-I，U3以上）</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IPB 标准（29.97p/25p/24p/23.98p）：CF存储卡至少每秒10MB／SD存储卡（Class 6以上）</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IPB 轻量（29.97p/25p）：CF存储卡至少每秒10MB／SD存储卡（Class 4以上）</w:t>
            </w:r>
          </w:p>
          <w:p>
            <w:pPr>
              <w:pStyle w:val="2"/>
              <w:rPr>
                <w:rFonts w:hint="default" w:ascii="宋体" w:hAnsi="宋体" w:cs="宋体"/>
                <w:color w:val="auto"/>
                <w:kern w:val="0"/>
                <w:sz w:val="21"/>
                <w:szCs w:val="21"/>
                <w:lang w:val="en-US" w:eastAsia="zh-CN"/>
              </w:rPr>
            </w:pP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高清：</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ALL-I（119.9p/100p）：CF存储卡至少每秒60MB／SD存储卡（兼容UHS-I，U3以上）</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自动对焦类型</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全像素双核CMOS AF（Dual Pixel CMOS AF）相差检测方式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对焦方式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面部＋追踪、自由移动多点、自由移动1点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手动对焦（可进行约5倍、10倍放大确认）</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短片伺服自动对焦</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※可自定义短片伺服自动对焦</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对焦亮度范围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EV -4～18（单次自动对焦、23℃、ISO 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测光方式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使用图像感应器进行中央重点平均测光和评价测光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※由对焦方式自动设置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测光亮度范围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EV 0～20（中央重点平均测光、23℃、ISO 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曝光控制</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短片用程序自动曝光、快门优先自动曝光、光圈优先自动曝光、手动曝光</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曝光补偿</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在±3级间以1/3级或1/2级为单位调节</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xml:space="preserve">ISO感光度 </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（推荐的曝光指数）</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4K视频：</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场景智能自动：在ISO 100-12800之间自动设置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P、Tv、Av和B门：在ISO 100-12800之间自动设置，ISO感光度可扩展为H（相当于ISO 16000/20000/25600/32000）、H1（相当于ISO 51200）、H2（相当于ISO 102400）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xml:space="preserve">• M：在ISO 100-12800之间自动设置，或在ISO 100-12800之间手动设置（以1/3级或整级为单位），ISO感光度可扩展为H（相当于ISO 16000/20000/25600/32000）、H1（相当于ISO 51200）、H2（相当于ISO 102400） </w:t>
            </w:r>
          </w:p>
          <w:p>
            <w:pPr>
              <w:pStyle w:val="2"/>
              <w:rPr>
                <w:rFonts w:hint="default" w:ascii="宋体" w:hAnsi="宋体" w:cs="宋体"/>
                <w:color w:val="auto"/>
                <w:kern w:val="0"/>
                <w:sz w:val="21"/>
                <w:szCs w:val="21"/>
                <w:lang w:val="en-US" w:eastAsia="zh-CN"/>
              </w:rPr>
            </w:pP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全高清：</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场景智能自动：在ISO 100-25600之间自动设置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P、Tv、Av和B门：在ISO 100-25600之间自动设置，ISO感光度可扩展为H（相当于ISO 32000）、H1（相当于ISO 51200）、H2（相当于ISO 102400）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 M：在ISO 100-25600之间自动设置，或在ISO 100-25600之间手动设置（以1/3级或整级为单位），ISO感光度可扩展为H（相当于ISO 32000）、H1（相当于ISO 51200）、H2（相当于ISO 102400）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※HDR短片、延时短片拍摄时，设置范围有所不同。</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ISO感光度设置</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可设置短片拍摄和4K的ISO感光度范围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时间码</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丢帧</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具备（对应119.9p/59.94p/29.97p）</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录音</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具备内置单声道麦克风、外接立体声麦克风端子</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可调节录音电平、具备风声抑制功能、具备衰减器功能</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耳机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具备耳机端子</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※可调节耳机音量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网格线显示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3种类型</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HDR短片</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延时短片</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可设置拍摄间隔和拍摄张数</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※可确认拍摄所需时间、回放时间及存储卡可用容量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双屏显示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可同时在液晶监视器和HDMI连接的媒体上显示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HDMI输出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可输出不含拍摄信息的视频</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※自动，手动：可从59.94i/50i、59.94p/50p、23.98p中选择</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※启用24.00p设置时，HDMI以24p输出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※可附加时间码</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遥控拍摄</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附件安装</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底部有定位孔，防止相机旋转</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静止图像拍摄</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在短片拍摄期间不可用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液晶监视器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类型</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TFT彩色液晶监视器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监视器尺寸和点数</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宽屏，3.2〃（3:2），约162万点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亮度调节</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自动（暗、标准、亮）、手动（7级）</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色调调节</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暖色、标准、冷色1、冷色2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电子水准仪</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界面语言</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25种（含简体中文）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触摸屏技术</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电容式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帮助显示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回放</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图像显示格式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单张图像显示（无拍摄信息）、单张图像显示（基本信息）、单张图像+信息显示（详细信息、镜头/柱状图信息、白平衡、照片风格信息1、照片风格信息2、色彩空间/降噪、镜头像差校正信息1、镜头像差校正信息2、GPS信息、IPTC信息）、索引显示（4张/9张/36张/100张图像）、两张图像显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高光警告</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曝光过度的高光区域闪烁</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自动对焦点显示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具备（拍摄条件不同，有可能出现不能显示的情况）</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网格线显示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3种类型</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放大显示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约1.5～10倍，可设置初始放大倍数和位置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图像浏览方法</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单张图像、跳转（按10或100张图像、拍摄日期、文件夹、短片、静止图像、保护图像、评分）</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图像旋转</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图像保护</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评分</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短片回放</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具备（液晶监视器、HDMI输出）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短片剪辑</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4K单帧截取</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可将截取的帧保存为JPEG图像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※截取帧的画质与直接拍摄的静止图像有所不同</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幻灯片播放</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全部图像、以日期、文件夹、短片、静止图像、保护图像或评分</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复制图像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图像的后期处理</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相机内的RAW图像处理</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亮度调节、白平衡、照片风格、自动亮度优化、高ISO感光度降噪功能、JPEG图像记录画质、色彩空间、镜头像差校正（周边光量校正、失真校正、数码镜头优化、色差校正、衍射校正）</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调整尺寸</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剪裁</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文件传输</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可传输的文件</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静止图像（JPEG、RAW、RAW+JPEG图像）、短片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打印指令</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DPOF</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兼容1.1版</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Wi-Fi功能</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标准</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IEEE 802.11b/g/n</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传输方式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DS-SS调制（IEEE 802.11b）</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OFDM调制（IEEE 802.11g/n）</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传输范围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约15米</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※当连接到智能手机时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※在传输和接收天线之间没有障碍物，并且没有无线电干扰时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传输频率（中央频率）</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频率：2412-2462MHz</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频道：1-11频道</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连接方式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相机接入点模式、基础结构※、点对点模式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※支持Wi-Fi保护设置</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安全</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认证方法：开放式、共享秘钥、WPA-PSK和WPA2-PSK</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加密：WEP、TKIP和AES</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NFC连接</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用于与智能手机通信或连接到影像存储器</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连接至智能手机</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通过智能手机浏览、操作与接收图像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通过智能手机遥控相机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向智能手机传输图像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连接至影像存储器</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用于与智能手机的通讯及与影像存储器的连接</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EOS Utility</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可通过无线网络实现EOS Utility的遥控功能及图像浏览功能</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从Wi-Fi打印机打印</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向支持Wi-Fi的打印机传输待打印图像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FTP传输</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自动传输、图像选择和传输、使用SET（设置）按钮传输、带说明传输</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※支持FTPS模式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佳能影像上传</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向已注册的网络服务端传送相机里的影像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GPS功能</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兼容的卫星</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GPS卫星（美国）、GLONASS卫星（俄罗斯）、Quasi-Zenith卫星系统（QZSS）MICHIBIKI（日本）</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GPS信号接收模式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模式1、模式2</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添加到图像的地理位置信息</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纬度、经度、海拔、协调世界时（UTC）、卫星信号状况</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位置信息更新间隔</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以1/5/10/15/30秒间隔或以1/2/5分间隔</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时间设置</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相机使用GPS时间</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记录数据</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每天一个文件，NMEA格式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※改变时区，会创建另一个文件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※可将保存在内存中的记录数据作为记录文件传输到存储卡或下载到计算机</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记录数据删除</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自定义功能</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自定义功能</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17种</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自定义速控</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自定义拍摄模式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在模式转盘的C1、C2、C3位置下注册</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我的菜单</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最多可以注册5个菜单页</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版权信息</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可输入和包含该信息</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IPTC信息</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具备</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接口</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数码端子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超高速USB（USB 3.0）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计算机通讯、连接无线文件传输器WFT-E7（Ver.2）、影像存储器CS100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HDMI mini输出端子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C型（自动切换分辨率）、CEC兼容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外接麦克风输入端子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3.5毫米直径立体声微型插孔</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连接佳能指向性立体声麦克风DM-E1</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耳机端子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3.5毫米直径立体声微型插孔</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遥控端子</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与N3型遥控器兼容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无线遥控</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遥控器RC-6</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Eye-Fi存储卡</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兼容</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电源</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电池</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电池LP-E6N或LP-E6（1块）</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※可以通过家用电源插座附件使用交流电。</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电池信息</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电池种类、剩余电量、快门释放次数、充电性能和电池注册</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电池拍摄能力 （基于CIPA测试标准）</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使用取景器拍摄：23℃时约900张、0℃时约850张</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使用实时显示拍摄：23℃时约300张、0℃时约280张</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※使用充满电的电池LP-E6N</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短片拍摄时间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23℃时约1小时30分钟</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0℃时约1小时20分钟</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※使用充满电的电池LP-E6N，关闭短片伺服自动对焦，画质设置为全高清，帧频为29.97p/25p/24p/23.98p，记录格式IPB（标准）时。</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尺寸和重量</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尺寸（宽×高×厚）</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约150.7×116.4×75.9毫米</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重量</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约890克（含电池、CF存储卡、SD存储卡）</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约800克（仅机身）</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操作环境</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工作温度范围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0℃～40℃</w:t>
            </w:r>
          </w:p>
          <w:p>
            <w:pPr>
              <w:pStyle w:val="2"/>
              <w:rPr>
                <w:rFonts w:hint="default" w:ascii="宋体" w:hAnsi="宋体" w:cs="宋体"/>
                <w:color w:val="auto"/>
                <w:kern w:val="0"/>
                <w:sz w:val="21"/>
                <w:szCs w:val="21"/>
                <w:lang w:val="en-US" w:eastAsia="zh-CN"/>
              </w:rPr>
            </w:pPr>
            <w:r>
              <w:rPr>
                <w:rFonts w:hint="default" w:ascii="宋体" w:hAnsi="宋体" w:cs="宋体"/>
                <w:color w:val="auto"/>
                <w:kern w:val="0"/>
                <w:sz w:val="21"/>
                <w:szCs w:val="21"/>
                <w:lang w:val="en-US" w:eastAsia="zh-CN"/>
              </w:rPr>
              <w:t>工作湿度范围</w:t>
            </w:r>
            <w:r>
              <w:rPr>
                <w:rFonts w:hint="default" w:ascii="宋体" w:hAnsi="宋体" w:cs="宋体"/>
                <w:color w:val="auto"/>
                <w:kern w:val="0"/>
                <w:sz w:val="21"/>
                <w:szCs w:val="21"/>
                <w:lang w:val="en-US" w:eastAsia="zh-CN"/>
              </w:rPr>
              <w:tab/>
            </w:r>
            <w:r>
              <w:rPr>
                <w:rFonts w:hint="default" w:ascii="宋体" w:hAnsi="宋体" w:cs="宋体"/>
                <w:color w:val="auto"/>
                <w:kern w:val="0"/>
                <w:sz w:val="21"/>
                <w:szCs w:val="21"/>
                <w:lang w:val="en-US" w:eastAsia="zh-CN"/>
              </w:rPr>
              <w:t>85％或更小</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镜头</w:t>
            </w: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佳能</w:t>
            </w:r>
            <w:r>
              <w:rPr>
                <w:rFonts w:hint="eastAsia"/>
                <w:color w:val="auto"/>
                <w:sz w:val="21"/>
                <w:szCs w:val="21"/>
                <w:lang w:val="en-US" w:eastAsia="zh-CN"/>
              </w:rPr>
              <w:t>EF</w:t>
            </w:r>
            <w:r>
              <w:rPr>
                <w:rFonts w:hint="eastAsia"/>
                <w:color w:val="auto"/>
                <w:sz w:val="21"/>
                <w:szCs w:val="21"/>
                <w:lang w:eastAsia="zh-CN"/>
              </w:rPr>
              <w:t>卡</w:t>
            </w:r>
            <w:r>
              <w:rPr>
                <w:rFonts w:hint="eastAsia"/>
                <w:color w:val="auto"/>
                <w:sz w:val="21"/>
                <w:szCs w:val="21"/>
              </w:rPr>
              <w:t>口</w:t>
            </w:r>
          </w:p>
          <w:p>
            <w:pPr>
              <w:widowControl/>
              <w:spacing w:line="360" w:lineRule="auto"/>
              <w:jc w:val="left"/>
              <w:textAlignment w:val="bottom"/>
              <w:rPr>
                <w:rFonts w:hint="eastAsia"/>
                <w:color w:val="auto"/>
                <w:sz w:val="21"/>
                <w:szCs w:val="21"/>
              </w:rPr>
            </w:pPr>
            <w:r>
              <w:rPr>
                <w:rFonts w:hint="eastAsia"/>
                <w:color w:val="auto"/>
                <w:sz w:val="21"/>
                <w:szCs w:val="21"/>
                <w:lang w:eastAsia="zh-CN"/>
              </w:rPr>
              <w:t>▲焦距：</w:t>
            </w:r>
            <w:r>
              <w:rPr>
                <w:rFonts w:hint="eastAsia"/>
                <w:color w:val="auto"/>
                <w:sz w:val="21"/>
                <w:szCs w:val="21"/>
              </w:rPr>
              <w:t xml:space="preserve">EF 50mm </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F1.2</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标准定焦</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全画幅</w:t>
            </w:r>
            <w:r>
              <w:rPr>
                <w:rFonts w:hint="eastAsia"/>
                <w:color w:val="auto"/>
                <w:sz w:val="21"/>
                <w:szCs w:val="21"/>
                <w:lang w:eastAsia="zh-CN"/>
              </w:rPr>
              <w:t>：</w:t>
            </w:r>
            <w:r>
              <w:rPr>
                <w:rFonts w:hint="eastAsia"/>
                <w:color w:val="auto"/>
                <w:sz w:val="21"/>
                <w:szCs w:val="21"/>
              </w:rPr>
              <w:t>支持</w:t>
            </w:r>
          </w:p>
          <w:p>
            <w:pPr>
              <w:widowControl/>
              <w:spacing w:line="360" w:lineRule="auto"/>
              <w:jc w:val="left"/>
              <w:textAlignment w:val="bottom"/>
              <w:rPr>
                <w:rFonts w:hint="eastAsia"/>
                <w:color w:val="auto"/>
                <w:sz w:val="21"/>
                <w:szCs w:val="21"/>
              </w:rPr>
            </w:pPr>
            <w:r>
              <w:rPr>
                <w:rFonts w:hint="eastAsia"/>
                <w:color w:val="auto"/>
                <w:sz w:val="21"/>
                <w:szCs w:val="21"/>
              </w:rPr>
              <w:t>★镜头滤镜尺寸</w:t>
            </w:r>
            <w:r>
              <w:rPr>
                <w:rFonts w:hint="eastAsia"/>
                <w:color w:val="auto"/>
                <w:sz w:val="21"/>
                <w:szCs w:val="21"/>
                <w:lang w:eastAsia="zh-CN"/>
              </w:rPr>
              <w:t>：</w:t>
            </w:r>
            <w:r>
              <w:rPr>
                <w:rFonts w:hint="eastAsia"/>
                <w:color w:val="auto"/>
                <w:sz w:val="21"/>
                <w:szCs w:val="21"/>
              </w:rPr>
              <w:t>72mm</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pStyle w:val="2"/>
              <w:rPr>
                <w:rFonts w:hint="eastAsia"/>
                <w:color w:val="auto"/>
                <w:sz w:val="21"/>
                <w:szCs w:val="21"/>
                <w:lang w:val="en-US" w:eastAsia="zh-CN"/>
              </w:rPr>
            </w:pPr>
            <w:r>
              <w:rPr>
                <w:rFonts w:hint="eastAsia"/>
                <w:color w:val="auto"/>
                <w:sz w:val="21"/>
                <w:szCs w:val="21"/>
                <w:lang w:val="en-US" w:eastAsia="zh-CN"/>
              </w:rPr>
              <w:t>APS-C画幅下的35mm规格换算焦距 *1：约80mm</w:t>
            </w:r>
          </w:p>
          <w:p>
            <w:pPr>
              <w:pStyle w:val="2"/>
              <w:rPr>
                <w:rFonts w:hint="eastAsia"/>
                <w:color w:val="auto"/>
                <w:sz w:val="21"/>
                <w:szCs w:val="21"/>
                <w:lang w:val="en-US" w:eastAsia="zh-CN"/>
              </w:rPr>
            </w:pPr>
            <w:r>
              <w:rPr>
                <w:rFonts w:hint="eastAsia"/>
                <w:color w:val="auto"/>
                <w:sz w:val="21"/>
                <w:szCs w:val="21"/>
                <w:lang w:val="en-US" w:eastAsia="zh-CN"/>
              </w:rPr>
              <w:t>镜头结构：6组8片</w:t>
            </w:r>
          </w:p>
          <w:p>
            <w:pPr>
              <w:pStyle w:val="2"/>
              <w:rPr>
                <w:rFonts w:hint="eastAsia"/>
                <w:color w:val="auto"/>
                <w:sz w:val="21"/>
                <w:szCs w:val="21"/>
                <w:lang w:val="en-US" w:eastAsia="zh-CN"/>
              </w:rPr>
            </w:pPr>
            <w:r>
              <w:rPr>
                <w:rFonts w:hint="eastAsia"/>
                <w:color w:val="auto"/>
                <w:sz w:val="21"/>
                <w:szCs w:val="21"/>
                <w:lang w:val="en-US" w:eastAsia="zh-CN"/>
              </w:rPr>
              <w:t>光圈叶片：8片（圆形光圈）</w:t>
            </w:r>
          </w:p>
          <w:p>
            <w:pPr>
              <w:pStyle w:val="2"/>
              <w:rPr>
                <w:rFonts w:hint="eastAsia"/>
                <w:color w:val="auto"/>
                <w:sz w:val="21"/>
                <w:szCs w:val="21"/>
                <w:lang w:val="en-US" w:eastAsia="zh-CN"/>
              </w:rPr>
            </w:pPr>
            <w:r>
              <w:rPr>
                <w:rFonts w:hint="eastAsia"/>
                <w:color w:val="auto"/>
                <w:sz w:val="21"/>
                <w:szCs w:val="21"/>
                <w:lang w:val="en-US" w:eastAsia="zh-CN"/>
              </w:rPr>
              <w:t>最小光圈 *2</w:t>
            </w:r>
            <w:r>
              <w:rPr>
                <w:rFonts w:hint="eastAsia"/>
                <w:color w:val="auto"/>
                <w:sz w:val="21"/>
                <w:szCs w:val="21"/>
                <w:lang w:val="en-US" w:eastAsia="zh-CN"/>
              </w:rPr>
              <w:tab/>
            </w:r>
            <w:r>
              <w:rPr>
                <w:rFonts w:hint="eastAsia"/>
                <w:color w:val="auto"/>
                <w:sz w:val="21"/>
                <w:szCs w:val="21"/>
                <w:lang w:val="en-US" w:eastAsia="zh-CN"/>
              </w:rPr>
              <w:t>:16</w:t>
            </w:r>
          </w:p>
          <w:p>
            <w:pPr>
              <w:pStyle w:val="2"/>
              <w:rPr>
                <w:rFonts w:hint="eastAsia"/>
                <w:color w:val="auto"/>
                <w:sz w:val="21"/>
                <w:szCs w:val="21"/>
                <w:lang w:val="en-US" w:eastAsia="zh-CN"/>
              </w:rPr>
            </w:pPr>
            <w:r>
              <w:rPr>
                <w:rFonts w:hint="eastAsia"/>
                <w:color w:val="auto"/>
                <w:sz w:val="21"/>
                <w:szCs w:val="21"/>
                <w:lang w:val="en-US" w:eastAsia="zh-CN"/>
              </w:rPr>
              <w:t>最近对焦距离:约0.45米</w:t>
            </w:r>
          </w:p>
          <w:p>
            <w:pPr>
              <w:pStyle w:val="2"/>
              <w:rPr>
                <w:rFonts w:hint="eastAsia"/>
                <w:color w:val="auto"/>
                <w:sz w:val="21"/>
                <w:szCs w:val="21"/>
                <w:lang w:val="en-US" w:eastAsia="zh-CN"/>
              </w:rPr>
            </w:pPr>
            <w:r>
              <w:rPr>
                <w:rFonts w:hint="eastAsia"/>
                <w:color w:val="auto"/>
                <w:sz w:val="21"/>
                <w:szCs w:val="21"/>
                <w:lang w:val="en-US" w:eastAsia="zh-CN"/>
              </w:rPr>
              <w:t>最大放大倍率:约0.15倍</w:t>
            </w:r>
          </w:p>
          <w:p>
            <w:pPr>
              <w:pStyle w:val="2"/>
              <w:rPr>
                <w:rFonts w:hint="eastAsia"/>
                <w:color w:val="auto"/>
                <w:sz w:val="21"/>
                <w:szCs w:val="21"/>
                <w:lang w:val="en-US" w:eastAsia="zh-CN"/>
              </w:rPr>
            </w:pPr>
            <w:r>
              <w:rPr>
                <w:rFonts w:hint="eastAsia"/>
                <w:color w:val="auto"/>
                <w:sz w:val="21"/>
                <w:szCs w:val="21"/>
                <w:lang w:val="en-US" w:eastAsia="zh-CN"/>
              </w:rPr>
              <w:t>驱动系统:环形USM超声波马达</w:t>
            </w:r>
          </w:p>
          <w:p>
            <w:pPr>
              <w:pStyle w:val="2"/>
              <w:rPr>
                <w:rFonts w:hint="eastAsia"/>
                <w:color w:val="auto"/>
                <w:sz w:val="21"/>
                <w:szCs w:val="21"/>
                <w:lang w:val="en-US" w:eastAsia="zh-CN"/>
              </w:rPr>
            </w:pPr>
            <w:r>
              <w:rPr>
                <w:rFonts w:hint="eastAsia"/>
                <w:color w:val="auto"/>
                <w:sz w:val="21"/>
                <w:szCs w:val="21"/>
                <w:lang w:val="en-US" w:eastAsia="zh-CN"/>
              </w:rPr>
              <w:t>手抖动补偿效果</w:t>
            </w:r>
            <w:r>
              <w:rPr>
                <w:rFonts w:hint="eastAsia"/>
                <w:color w:val="auto"/>
                <w:sz w:val="21"/>
                <w:szCs w:val="21"/>
                <w:lang w:val="en-US" w:eastAsia="zh-CN"/>
              </w:rPr>
              <w:tab/>
            </w:r>
            <w:r>
              <w:rPr>
                <w:rFonts w:hint="eastAsia"/>
                <w:color w:val="auto"/>
                <w:sz w:val="21"/>
                <w:szCs w:val="21"/>
                <w:lang w:val="en-US" w:eastAsia="zh-CN"/>
              </w:rPr>
              <w:t>-</w:t>
            </w:r>
          </w:p>
          <w:p>
            <w:pPr>
              <w:pStyle w:val="2"/>
              <w:rPr>
                <w:rFonts w:hint="eastAsia"/>
                <w:color w:val="auto"/>
                <w:sz w:val="21"/>
                <w:szCs w:val="21"/>
                <w:lang w:val="en-US" w:eastAsia="zh-CN"/>
              </w:rPr>
            </w:pPr>
            <w:r>
              <w:rPr>
                <w:rFonts w:hint="eastAsia"/>
                <w:color w:val="auto"/>
                <w:sz w:val="21"/>
                <w:szCs w:val="21"/>
                <w:lang w:val="en-US" w:eastAsia="zh-CN"/>
              </w:rPr>
              <w:t>滤镜直径:72毫米</w:t>
            </w:r>
          </w:p>
          <w:p>
            <w:pPr>
              <w:pStyle w:val="2"/>
              <w:rPr>
                <w:rFonts w:hint="eastAsia"/>
                <w:color w:val="auto"/>
                <w:sz w:val="21"/>
                <w:szCs w:val="21"/>
                <w:lang w:val="en-US" w:eastAsia="zh-CN"/>
              </w:rPr>
            </w:pPr>
            <w:r>
              <w:rPr>
                <w:rFonts w:hint="eastAsia"/>
                <w:color w:val="auto"/>
                <w:sz w:val="21"/>
                <w:szCs w:val="21"/>
                <w:lang w:val="en-US" w:eastAsia="zh-CN"/>
              </w:rPr>
              <w:t>最大直径及长度:约Φ85.8×65.5毫米</w:t>
            </w:r>
          </w:p>
          <w:p>
            <w:pPr>
              <w:pStyle w:val="2"/>
              <w:rPr>
                <w:rFonts w:hint="eastAsia"/>
                <w:color w:val="auto"/>
                <w:sz w:val="21"/>
                <w:szCs w:val="21"/>
                <w:lang w:val="en-US" w:eastAsia="zh-CN"/>
              </w:rPr>
            </w:pPr>
            <w:r>
              <w:rPr>
                <w:rFonts w:hint="eastAsia"/>
                <w:color w:val="auto"/>
                <w:sz w:val="21"/>
                <w:szCs w:val="21"/>
                <w:lang w:val="en-US" w:eastAsia="zh-CN"/>
              </w:rPr>
              <w:t>重量:约590克</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spacing w:line="360" w:lineRule="auto"/>
              <w:jc w:val="center"/>
              <w:rPr>
                <w:rFonts w:hint="eastAsia" w:ascii="宋体" w:hAnsi="宋体" w:eastAsia="宋体" w:cs="宋体"/>
                <w:color w:val="auto"/>
                <w:kern w:val="0"/>
                <w:sz w:val="21"/>
                <w:szCs w:val="21"/>
                <w:highlight w:val="cyan"/>
              </w:rPr>
            </w:pP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佳能</w:t>
            </w:r>
            <w:r>
              <w:rPr>
                <w:rFonts w:hint="eastAsia"/>
                <w:color w:val="auto"/>
                <w:sz w:val="21"/>
                <w:szCs w:val="21"/>
                <w:lang w:val="en-US" w:eastAsia="zh-CN"/>
              </w:rPr>
              <w:t>EF</w:t>
            </w:r>
            <w:r>
              <w:rPr>
                <w:rFonts w:hint="eastAsia"/>
                <w:color w:val="auto"/>
                <w:sz w:val="21"/>
                <w:szCs w:val="21"/>
                <w:lang w:eastAsia="zh-CN"/>
              </w:rPr>
              <w:t>卡</w:t>
            </w:r>
            <w:r>
              <w:rPr>
                <w:rFonts w:hint="eastAsia"/>
                <w:color w:val="auto"/>
                <w:sz w:val="21"/>
                <w:szCs w:val="21"/>
              </w:rPr>
              <w:t>口</w:t>
            </w:r>
          </w:p>
          <w:p>
            <w:pPr>
              <w:pStyle w:val="2"/>
              <w:rPr>
                <w:rFonts w:hint="eastAsia"/>
                <w:color w:val="auto"/>
                <w:sz w:val="21"/>
                <w:szCs w:val="21"/>
                <w:lang w:val="en-US" w:eastAsia="zh-CN"/>
              </w:rPr>
            </w:pPr>
            <w:r>
              <w:rPr>
                <w:rFonts w:hint="eastAsia"/>
                <w:color w:val="auto"/>
                <w:sz w:val="21"/>
                <w:szCs w:val="21"/>
                <w:lang w:val="en-US" w:eastAsia="zh-CN"/>
              </w:rPr>
              <w:t>类型：EF 16-35mm f/2.8L III USM</w:t>
            </w:r>
          </w:p>
          <w:p>
            <w:pPr>
              <w:widowControl/>
              <w:spacing w:line="360" w:lineRule="auto"/>
              <w:jc w:val="left"/>
              <w:textAlignment w:val="bottom"/>
              <w:rPr>
                <w:rFonts w:hint="eastAsia"/>
                <w:color w:val="auto"/>
                <w:sz w:val="21"/>
                <w:szCs w:val="21"/>
              </w:rPr>
            </w:pPr>
            <w:r>
              <w:rPr>
                <w:rFonts w:hint="eastAsia"/>
                <w:color w:val="auto"/>
                <w:sz w:val="21"/>
                <w:szCs w:val="21"/>
                <w:lang w:eastAsia="zh-CN"/>
              </w:rPr>
              <w:t>▲焦距：</w:t>
            </w:r>
            <w:r>
              <w:rPr>
                <w:rFonts w:hint="eastAsia"/>
                <w:color w:val="auto"/>
                <w:sz w:val="21"/>
                <w:szCs w:val="21"/>
              </w:rPr>
              <w:t xml:space="preserve">EF </w:t>
            </w:r>
            <w:r>
              <w:rPr>
                <w:rFonts w:hint="eastAsia"/>
                <w:color w:val="auto"/>
                <w:sz w:val="21"/>
                <w:szCs w:val="21"/>
                <w:lang w:val="en-US" w:eastAsia="zh-CN"/>
              </w:rPr>
              <w:t>16-35</w:t>
            </w:r>
            <w:r>
              <w:rPr>
                <w:rFonts w:hint="eastAsia"/>
                <w:color w:val="auto"/>
                <w:sz w:val="21"/>
                <w:szCs w:val="21"/>
              </w:rPr>
              <w:t xml:space="preserve">mm </w:t>
            </w:r>
          </w:p>
          <w:p>
            <w:pPr>
              <w:widowControl/>
              <w:spacing w:line="360" w:lineRule="auto"/>
              <w:jc w:val="left"/>
              <w:textAlignment w:val="bottom"/>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F</w:t>
            </w:r>
            <w:r>
              <w:rPr>
                <w:rFonts w:hint="eastAsia"/>
                <w:color w:val="auto"/>
                <w:sz w:val="21"/>
                <w:szCs w:val="21"/>
                <w:lang w:val="en-US" w:eastAsia="zh-CN"/>
              </w:rPr>
              <w:t xml:space="preserve">2.8L III </w:t>
            </w:r>
            <w:r>
              <w:rPr>
                <w:rFonts w:hint="eastAsia"/>
                <w:color w:val="auto"/>
                <w:sz w:val="21"/>
                <w:szCs w:val="21"/>
              </w:rPr>
              <w:t>USM</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广角变焦</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全画幅</w:t>
            </w:r>
            <w:r>
              <w:rPr>
                <w:rFonts w:hint="eastAsia"/>
                <w:color w:val="auto"/>
                <w:sz w:val="21"/>
                <w:szCs w:val="21"/>
                <w:lang w:eastAsia="zh-CN"/>
              </w:rPr>
              <w:t>：</w:t>
            </w:r>
            <w:r>
              <w:rPr>
                <w:rFonts w:hint="eastAsia"/>
                <w:color w:val="auto"/>
                <w:sz w:val="21"/>
                <w:szCs w:val="21"/>
              </w:rPr>
              <w:t>支持</w:t>
            </w:r>
          </w:p>
          <w:p>
            <w:pPr>
              <w:widowControl/>
              <w:spacing w:line="360" w:lineRule="auto"/>
              <w:jc w:val="left"/>
              <w:textAlignment w:val="bottom"/>
              <w:rPr>
                <w:rFonts w:hint="eastAsia"/>
                <w:color w:val="auto"/>
                <w:sz w:val="21"/>
                <w:szCs w:val="21"/>
              </w:rPr>
            </w:pPr>
            <w:r>
              <w:rPr>
                <w:rFonts w:hint="eastAsia"/>
                <w:color w:val="auto"/>
                <w:sz w:val="21"/>
                <w:szCs w:val="21"/>
              </w:rPr>
              <w:t>★镜头滤镜尺寸</w:t>
            </w:r>
            <w:r>
              <w:rPr>
                <w:rFonts w:hint="eastAsia"/>
                <w:color w:val="auto"/>
                <w:sz w:val="21"/>
                <w:szCs w:val="21"/>
                <w:lang w:eastAsia="zh-CN"/>
              </w:rPr>
              <w:t>：</w:t>
            </w:r>
            <w:r>
              <w:rPr>
                <w:rFonts w:hint="eastAsia"/>
                <w:color w:val="auto"/>
                <w:sz w:val="21"/>
                <w:szCs w:val="21"/>
                <w:lang w:val="en-US" w:eastAsia="zh-CN"/>
              </w:rPr>
              <w:t>82</w:t>
            </w:r>
            <w:r>
              <w:rPr>
                <w:rFonts w:hint="eastAsia"/>
                <w:color w:val="auto"/>
                <w:sz w:val="21"/>
                <w:szCs w:val="21"/>
              </w:rPr>
              <w:t>mm</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widowControl/>
              <w:spacing w:line="360" w:lineRule="auto"/>
              <w:jc w:val="left"/>
              <w:textAlignment w:val="bottom"/>
              <w:rPr>
                <w:rFonts w:hint="eastAsia"/>
                <w:color w:val="auto"/>
                <w:sz w:val="21"/>
                <w:szCs w:val="21"/>
              </w:rPr>
            </w:pPr>
            <w:r>
              <w:rPr>
                <w:rFonts w:hint="eastAsia"/>
                <w:color w:val="auto"/>
                <w:sz w:val="21"/>
                <w:szCs w:val="21"/>
              </w:rPr>
              <w:t>重量: 601g(含)-700g(含)</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APS-C画幅下的35mm规格换算焦距 *1</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约26-56mm</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镜头结构</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11组16片</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光圈叶片</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9片（圆形光圈）</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最小光圈</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22</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最近对焦距离</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约0.28米</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最大放大倍率 *2</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约0.25倍</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驱动系统</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环形USM超声波马达</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手抖动补偿效果</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滤镜直径</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82毫米</w:t>
            </w:r>
          </w:p>
          <w:p>
            <w:pPr>
              <w:pStyle w:val="2"/>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最大直径及长度</w:t>
            </w:r>
            <w:r>
              <w:rPr>
                <w:rFonts w:hint="eastAsia" w:ascii="宋体" w:hAnsi="宋体" w:cs="宋体"/>
                <w:color w:val="auto"/>
                <w:kern w:val="0"/>
                <w:sz w:val="21"/>
                <w:szCs w:val="21"/>
                <w:lang w:val="en-US" w:eastAsia="zh-CN"/>
              </w:rPr>
              <w:tab/>
            </w:r>
            <w:r>
              <w:rPr>
                <w:rFonts w:hint="eastAsia" w:ascii="宋体" w:hAnsi="宋体" w:cs="宋体"/>
                <w:color w:val="auto"/>
                <w:kern w:val="0"/>
                <w:sz w:val="21"/>
                <w:szCs w:val="21"/>
                <w:lang w:val="en-US" w:eastAsia="zh-CN"/>
              </w:rPr>
              <w:t>约Φ88.5×127.5毫米</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sz w:val="21"/>
                <w:szCs w:val="21"/>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spacing w:line="360" w:lineRule="auto"/>
              <w:jc w:val="center"/>
              <w:rPr>
                <w:rFonts w:hint="eastAsia" w:ascii="宋体" w:hAnsi="宋体" w:eastAsia="宋体" w:cs="宋体"/>
                <w:color w:val="auto"/>
                <w:kern w:val="0"/>
                <w:sz w:val="21"/>
                <w:szCs w:val="21"/>
                <w:highlight w:val="cyan"/>
              </w:rPr>
            </w:pP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佳能</w:t>
            </w:r>
            <w:r>
              <w:rPr>
                <w:rFonts w:hint="eastAsia"/>
                <w:color w:val="auto"/>
                <w:sz w:val="21"/>
                <w:szCs w:val="21"/>
                <w:lang w:val="en-US" w:eastAsia="zh-CN"/>
              </w:rPr>
              <w:t>EF</w:t>
            </w:r>
            <w:r>
              <w:rPr>
                <w:rFonts w:hint="eastAsia"/>
                <w:color w:val="auto"/>
                <w:sz w:val="21"/>
                <w:szCs w:val="21"/>
                <w:lang w:eastAsia="zh-CN"/>
              </w:rPr>
              <w:t>卡</w:t>
            </w:r>
            <w:r>
              <w:rPr>
                <w:rFonts w:hint="eastAsia"/>
                <w:color w:val="auto"/>
                <w:sz w:val="21"/>
                <w:szCs w:val="21"/>
              </w:rPr>
              <w:t>口</w:t>
            </w:r>
          </w:p>
          <w:p>
            <w:pPr>
              <w:pStyle w:val="2"/>
              <w:rPr>
                <w:rFonts w:hint="default" w:eastAsia="宋体"/>
                <w:color w:val="auto"/>
                <w:sz w:val="21"/>
                <w:szCs w:val="21"/>
                <w:lang w:val="en-US" w:eastAsia="zh-CN"/>
              </w:rPr>
            </w:pPr>
            <w:r>
              <w:rPr>
                <w:rFonts w:hint="eastAsia"/>
                <w:color w:val="auto"/>
                <w:sz w:val="21"/>
                <w:szCs w:val="21"/>
                <w:lang w:val="en-US" w:eastAsia="zh-CN"/>
              </w:rPr>
              <w:t>类型：EF 24-70mm f/2.8L II USM</w:t>
            </w:r>
          </w:p>
          <w:p>
            <w:pPr>
              <w:widowControl/>
              <w:spacing w:line="360" w:lineRule="auto"/>
              <w:jc w:val="left"/>
              <w:textAlignment w:val="bottom"/>
              <w:rPr>
                <w:rFonts w:hint="eastAsia"/>
                <w:color w:val="auto"/>
                <w:sz w:val="21"/>
                <w:szCs w:val="21"/>
              </w:rPr>
            </w:pPr>
            <w:r>
              <w:rPr>
                <w:rFonts w:hint="eastAsia"/>
                <w:color w:val="auto"/>
                <w:sz w:val="21"/>
                <w:szCs w:val="21"/>
                <w:lang w:eastAsia="zh-CN"/>
              </w:rPr>
              <w:t>▲焦距：</w:t>
            </w:r>
            <w:r>
              <w:rPr>
                <w:rFonts w:hint="eastAsia"/>
                <w:color w:val="auto"/>
                <w:sz w:val="21"/>
                <w:szCs w:val="21"/>
              </w:rPr>
              <w:t xml:space="preserve">EF </w:t>
            </w:r>
            <w:r>
              <w:rPr>
                <w:rFonts w:hint="eastAsia"/>
                <w:color w:val="auto"/>
                <w:sz w:val="21"/>
                <w:szCs w:val="21"/>
                <w:lang w:val="en-US" w:eastAsia="zh-CN"/>
              </w:rPr>
              <w:t>24-70</w:t>
            </w:r>
            <w:r>
              <w:rPr>
                <w:rFonts w:hint="eastAsia"/>
                <w:color w:val="auto"/>
                <w:sz w:val="21"/>
                <w:szCs w:val="21"/>
              </w:rPr>
              <w:t xml:space="preserve">mm </w:t>
            </w:r>
          </w:p>
          <w:p>
            <w:pPr>
              <w:widowControl/>
              <w:spacing w:line="360" w:lineRule="auto"/>
              <w:jc w:val="left"/>
              <w:textAlignment w:val="bottom"/>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F</w:t>
            </w:r>
            <w:r>
              <w:rPr>
                <w:rFonts w:hint="eastAsia"/>
                <w:color w:val="auto"/>
                <w:sz w:val="21"/>
                <w:szCs w:val="21"/>
                <w:lang w:val="en-US" w:eastAsia="zh-CN"/>
              </w:rPr>
              <w:t xml:space="preserve">2.8L II </w:t>
            </w:r>
            <w:r>
              <w:rPr>
                <w:rFonts w:hint="eastAsia"/>
                <w:color w:val="auto"/>
                <w:sz w:val="21"/>
                <w:szCs w:val="21"/>
              </w:rPr>
              <w:t>USM</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 xml:space="preserve"> 标准变焦</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全画幅</w:t>
            </w:r>
            <w:r>
              <w:rPr>
                <w:rFonts w:hint="eastAsia"/>
                <w:color w:val="auto"/>
                <w:sz w:val="21"/>
                <w:szCs w:val="21"/>
                <w:lang w:eastAsia="zh-CN"/>
              </w:rPr>
              <w:t>：</w:t>
            </w:r>
            <w:r>
              <w:rPr>
                <w:rFonts w:hint="eastAsia"/>
                <w:color w:val="auto"/>
                <w:sz w:val="21"/>
                <w:szCs w:val="21"/>
              </w:rPr>
              <w:t>支持</w:t>
            </w:r>
          </w:p>
          <w:p>
            <w:pPr>
              <w:widowControl/>
              <w:spacing w:line="360" w:lineRule="auto"/>
              <w:jc w:val="left"/>
              <w:textAlignment w:val="bottom"/>
              <w:rPr>
                <w:rFonts w:hint="eastAsia"/>
                <w:color w:val="auto"/>
                <w:sz w:val="21"/>
                <w:szCs w:val="21"/>
              </w:rPr>
            </w:pPr>
            <w:r>
              <w:rPr>
                <w:rFonts w:hint="eastAsia"/>
                <w:color w:val="auto"/>
                <w:sz w:val="21"/>
                <w:szCs w:val="21"/>
              </w:rPr>
              <w:t>★镜头滤镜尺寸</w:t>
            </w:r>
            <w:r>
              <w:rPr>
                <w:rFonts w:hint="eastAsia"/>
                <w:color w:val="auto"/>
                <w:sz w:val="21"/>
                <w:szCs w:val="21"/>
                <w:lang w:eastAsia="zh-CN"/>
              </w:rPr>
              <w:t>：</w:t>
            </w:r>
            <w:r>
              <w:rPr>
                <w:rFonts w:hint="eastAsia"/>
                <w:color w:val="auto"/>
                <w:sz w:val="21"/>
                <w:szCs w:val="21"/>
                <w:lang w:val="en-US" w:eastAsia="zh-CN"/>
              </w:rPr>
              <w:t>82</w:t>
            </w:r>
            <w:r>
              <w:rPr>
                <w:rFonts w:hint="eastAsia"/>
                <w:color w:val="auto"/>
                <w:sz w:val="21"/>
                <w:szCs w:val="21"/>
              </w:rPr>
              <w:t>mm</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pStyle w:val="2"/>
              <w:rPr>
                <w:rFonts w:hint="eastAsia"/>
                <w:color w:val="auto"/>
                <w:sz w:val="21"/>
                <w:szCs w:val="21"/>
              </w:rPr>
            </w:pPr>
            <w:r>
              <w:rPr>
                <w:rFonts w:hint="eastAsia"/>
                <w:color w:val="auto"/>
                <w:sz w:val="21"/>
                <w:szCs w:val="21"/>
              </w:rPr>
              <w:t>APS-C画幅下的35mm规格换算焦距 *1</w:t>
            </w:r>
            <w:r>
              <w:rPr>
                <w:rFonts w:hint="eastAsia"/>
                <w:color w:val="auto"/>
                <w:sz w:val="21"/>
                <w:szCs w:val="21"/>
              </w:rPr>
              <w:tab/>
            </w:r>
            <w:r>
              <w:rPr>
                <w:rFonts w:hint="eastAsia"/>
                <w:color w:val="auto"/>
                <w:sz w:val="21"/>
                <w:szCs w:val="21"/>
              </w:rPr>
              <w:t>约38-112mm</w:t>
            </w:r>
          </w:p>
          <w:p>
            <w:pPr>
              <w:pStyle w:val="2"/>
              <w:rPr>
                <w:rFonts w:hint="eastAsia"/>
                <w:color w:val="auto"/>
                <w:sz w:val="21"/>
                <w:szCs w:val="21"/>
              </w:rPr>
            </w:pPr>
            <w:r>
              <w:rPr>
                <w:rFonts w:hint="eastAsia"/>
                <w:color w:val="auto"/>
                <w:sz w:val="21"/>
                <w:szCs w:val="21"/>
              </w:rPr>
              <w:t>镜头结构</w:t>
            </w:r>
            <w:r>
              <w:rPr>
                <w:rFonts w:hint="eastAsia"/>
                <w:color w:val="auto"/>
                <w:sz w:val="21"/>
                <w:szCs w:val="21"/>
              </w:rPr>
              <w:tab/>
            </w:r>
            <w:r>
              <w:rPr>
                <w:rFonts w:hint="eastAsia"/>
                <w:color w:val="auto"/>
                <w:sz w:val="21"/>
                <w:szCs w:val="21"/>
              </w:rPr>
              <w:t>13组18片</w:t>
            </w:r>
          </w:p>
          <w:p>
            <w:pPr>
              <w:pStyle w:val="2"/>
              <w:rPr>
                <w:rFonts w:hint="eastAsia"/>
                <w:color w:val="auto"/>
                <w:sz w:val="21"/>
                <w:szCs w:val="21"/>
              </w:rPr>
            </w:pPr>
            <w:r>
              <w:rPr>
                <w:rFonts w:hint="eastAsia"/>
                <w:color w:val="auto"/>
                <w:sz w:val="21"/>
                <w:szCs w:val="21"/>
              </w:rPr>
              <w:t>光圈叶片</w:t>
            </w:r>
            <w:r>
              <w:rPr>
                <w:rFonts w:hint="eastAsia"/>
                <w:color w:val="auto"/>
                <w:sz w:val="21"/>
                <w:szCs w:val="21"/>
              </w:rPr>
              <w:tab/>
            </w:r>
            <w:r>
              <w:rPr>
                <w:rFonts w:hint="eastAsia"/>
                <w:color w:val="auto"/>
                <w:sz w:val="21"/>
                <w:szCs w:val="21"/>
              </w:rPr>
              <w:t>9片（圆形光圈）</w:t>
            </w:r>
          </w:p>
          <w:p>
            <w:pPr>
              <w:pStyle w:val="2"/>
              <w:rPr>
                <w:rFonts w:hint="eastAsia"/>
                <w:color w:val="auto"/>
                <w:sz w:val="21"/>
                <w:szCs w:val="21"/>
              </w:rPr>
            </w:pPr>
            <w:r>
              <w:rPr>
                <w:rFonts w:hint="eastAsia"/>
                <w:color w:val="auto"/>
                <w:sz w:val="21"/>
                <w:szCs w:val="21"/>
              </w:rPr>
              <w:t>最小光圈 *2</w:t>
            </w:r>
            <w:r>
              <w:rPr>
                <w:rFonts w:hint="eastAsia"/>
                <w:color w:val="auto"/>
                <w:sz w:val="21"/>
                <w:szCs w:val="21"/>
              </w:rPr>
              <w:tab/>
            </w:r>
            <w:r>
              <w:rPr>
                <w:rFonts w:hint="eastAsia"/>
                <w:color w:val="auto"/>
                <w:sz w:val="21"/>
                <w:szCs w:val="21"/>
              </w:rPr>
              <w:t>22</w:t>
            </w:r>
          </w:p>
          <w:p>
            <w:pPr>
              <w:pStyle w:val="2"/>
              <w:rPr>
                <w:rFonts w:hint="eastAsia"/>
                <w:color w:val="auto"/>
                <w:sz w:val="21"/>
                <w:szCs w:val="21"/>
              </w:rPr>
            </w:pPr>
            <w:r>
              <w:rPr>
                <w:rFonts w:hint="eastAsia"/>
                <w:color w:val="auto"/>
                <w:sz w:val="21"/>
                <w:szCs w:val="21"/>
              </w:rPr>
              <w:t>最近对焦距离</w:t>
            </w:r>
            <w:r>
              <w:rPr>
                <w:rFonts w:hint="eastAsia"/>
                <w:color w:val="auto"/>
                <w:sz w:val="21"/>
                <w:szCs w:val="21"/>
              </w:rPr>
              <w:tab/>
            </w:r>
            <w:r>
              <w:rPr>
                <w:rFonts w:hint="eastAsia"/>
                <w:color w:val="auto"/>
                <w:sz w:val="21"/>
                <w:szCs w:val="21"/>
              </w:rPr>
              <w:t>约0.38米</w:t>
            </w:r>
          </w:p>
          <w:p>
            <w:pPr>
              <w:pStyle w:val="2"/>
              <w:rPr>
                <w:rFonts w:hint="eastAsia"/>
                <w:color w:val="auto"/>
                <w:sz w:val="21"/>
                <w:szCs w:val="21"/>
              </w:rPr>
            </w:pPr>
            <w:r>
              <w:rPr>
                <w:rFonts w:hint="eastAsia"/>
                <w:color w:val="auto"/>
                <w:sz w:val="21"/>
                <w:szCs w:val="21"/>
              </w:rPr>
              <w:t>最大放大倍率 *3</w:t>
            </w:r>
            <w:r>
              <w:rPr>
                <w:rFonts w:hint="eastAsia"/>
                <w:color w:val="auto"/>
                <w:sz w:val="21"/>
                <w:szCs w:val="21"/>
              </w:rPr>
              <w:tab/>
            </w:r>
            <w:r>
              <w:rPr>
                <w:rFonts w:hint="eastAsia"/>
                <w:color w:val="auto"/>
                <w:sz w:val="21"/>
                <w:szCs w:val="21"/>
              </w:rPr>
              <w:t>约0.21倍</w:t>
            </w:r>
          </w:p>
          <w:p>
            <w:pPr>
              <w:pStyle w:val="2"/>
              <w:rPr>
                <w:rFonts w:hint="eastAsia"/>
                <w:color w:val="auto"/>
                <w:sz w:val="21"/>
                <w:szCs w:val="21"/>
              </w:rPr>
            </w:pPr>
            <w:r>
              <w:rPr>
                <w:rFonts w:hint="eastAsia"/>
                <w:color w:val="auto"/>
                <w:sz w:val="21"/>
                <w:szCs w:val="21"/>
              </w:rPr>
              <w:t>驱动系统</w:t>
            </w:r>
            <w:r>
              <w:rPr>
                <w:rFonts w:hint="eastAsia"/>
                <w:color w:val="auto"/>
                <w:sz w:val="21"/>
                <w:szCs w:val="21"/>
              </w:rPr>
              <w:tab/>
            </w:r>
            <w:r>
              <w:rPr>
                <w:rFonts w:hint="eastAsia"/>
                <w:color w:val="auto"/>
                <w:sz w:val="21"/>
                <w:szCs w:val="21"/>
              </w:rPr>
              <w:t>环形USM超声波马达</w:t>
            </w:r>
          </w:p>
          <w:p>
            <w:pPr>
              <w:pStyle w:val="2"/>
              <w:rPr>
                <w:rFonts w:hint="eastAsia"/>
                <w:color w:val="auto"/>
                <w:sz w:val="21"/>
                <w:szCs w:val="21"/>
              </w:rPr>
            </w:pPr>
            <w:r>
              <w:rPr>
                <w:rFonts w:hint="eastAsia"/>
                <w:color w:val="auto"/>
                <w:sz w:val="21"/>
                <w:szCs w:val="21"/>
              </w:rPr>
              <w:t>手抖动补偿效果</w:t>
            </w:r>
            <w:r>
              <w:rPr>
                <w:rFonts w:hint="eastAsia"/>
                <w:color w:val="auto"/>
                <w:sz w:val="21"/>
                <w:szCs w:val="21"/>
              </w:rPr>
              <w:tab/>
            </w:r>
            <w:r>
              <w:rPr>
                <w:rFonts w:hint="eastAsia"/>
                <w:color w:val="auto"/>
                <w:sz w:val="21"/>
                <w:szCs w:val="21"/>
              </w:rPr>
              <w:t>-</w:t>
            </w:r>
          </w:p>
          <w:p>
            <w:pPr>
              <w:pStyle w:val="2"/>
              <w:rPr>
                <w:rFonts w:hint="eastAsia"/>
                <w:color w:val="auto"/>
                <w:sz w:val="21"/>
                <w:szCs w:val="21"/>
              </w:rPr>
            </w:pPr>
            <w:r>
              <w:rPr>
                <w:rFonts w:hint="eastAsia"/>
                <w:color w:val="auto"/>
                <w:sz w:val="21"/>
                <w:szCs w:val="21"/>
              </w:rPr>
              <w:t>滤镜直径</w:t>
            </w:r>
            <w:r>
              <w:rPr>
                <w:rFonts w:hint="eastAsia"/>
                <w:color w:val="auto"/>
                <w:sz w:val="21"/>
                <w:szCs w:val="21"/>
              </w:rPr>
              <w:tab/>
            </w:r>
            <w:r>
              <w:rPr>
                <w:rFonts w:hint="eastAsia"/>
                <w:color w:val="auto"/>
                <w:sz w:val="21"/>
                <w:szCs w:val="21"/>
              </w:rPr>
              <w:t>82毫米</w:t>
            </w:r>
          </w:p>
          <w:p>
            <w:pPr>
              <w:pStyle w:val="2"/>
              <w:rPr>
                <w:rFonts w:hint="eastAsia"/>
                <w:color w:val="auto"/>
                <w:sz w:val="21"/>
                <w:szCs w:val="21"/>
              </w:rPr>
            </w:pPr>
            <w:r>
              <w:rPr>
                <w:rFonts w:hint="eastAsia"/>
                <w:color w:val="auto"/>
                <w:sz w:val="21"/>
                <w:szCs w:val="21"/>
              </w:rPr>
              <w:t>最大直径及长度</w:t>
            </w:r>
            <w:r>
              <w:rPr>
                <w:rFonts w:hint="eastAsia"/>
                <w:color w:val="auto"/>
                <w:sz w:val="21"/>
                <w:szCs w:val="21"/>
              </w:rPr>
              <w:tab/>
            </w:r>
            <w:r>
              <w:rPr>
                <w:rFonts w:hint="eastAsia"/>
                <w:color w:val="auto"/>
                <w:sz w:val="21"/>
                <w:szCs w:val="21"/>
              </w:rPr>
              <w:t>约Φ88.5×113毫米</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spacing w:line="360" w:lineRule="auto"/>
              <w:jc w:val="center"/>
              <w:rPr>
                <w:rFonts w:hint="eastAsia" w:ascii="宋体" w:hAnsi="宋体" w:eastAsia="宋体" w:cs="宋体"/>
                <w:color w:val="auto"/>
                <w:kern w:val="0"/>
                <w:sz w:val="21"/>
                <w:szCs w:val="21"/>
                <w:highlight w:val="cyan"/>
              </w:rPr>
            </w:pPr>
          </w:p>
        </w:tc>
        <w:tc>
          <w:tcPr>
            <w:tcW w:w="10444" w:type="dxa"/>
          </w:tcPr>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镜头卡口</w:t>
            </w:r>
            <w:r>
              <w:rPr>
                <w:rFonts w:hint="eastAsia"/>
                <w:color w:val="auto"/>
                <w:sz w:val="21"/>
                <w:szCs w:val="21"/>
                <w:lang w:eastAsia="zh-CN"/>
              </w:rPr>
              <w:t>：</w:t>
            </w:r>
            <w:r>
              <w:rPr>
                <w:rFonts w:hint="eastAsia"/>
                <w:color w:val="auto"/>
                <w:sz w:val="21"/>
                <w:szCs w:val="21"/>
              </w:rPr>
              <w:t>佳能</w:t>
            </w:r>
            <w:r>
              <w:rPr>
                <w:rFonts w:hint="eastAsia"/>
                <w:color w:val="auto"/>
                <w:sz w:val="21"/>
                <w:szCs w:val="21"/>
                <w:lang w:val="en-US" w:eastAsia="zh-CN"/>
              </w:rPr>
              <w:t>EF</w:t>
            </w:r>
            <w:r>
              <w:rPr>
                <w:rFonts w:hint="eastAsia"/>
                <w:color w:val="auto"/>
                <w:sz w:val="21"/>
                <w:szCs w:val="21"/>
                <w:lang w:eastAsia="zh-CN"/>
              </w:rPr>
              <w:t>卡</w:t>
            </w:r>
            <w:r>
              <w:rPr>
                <w:rFonts w:hint="eastAsia"/>
                <w:color w:val="auto"/>
                <w:sz w:val="21"/>
                <w:szCs w:val="21"/>
              </w:rPr>
              <w:t>口</w:t>
            </w:r>
          </w:p>
          <w:p>
            <w:pPr>
              <w:pStyle w:val="2"/>
              <w:rPr>
                <w:rFonts w:hint="eastAsia" w:eastAsia="宋体"/>
                <w:color w:val="auto"/>
                <w:sz w:val="21"/>
                <w:szCs w:val="21"/>
                <w:lang w:eastAsia="zh-CN"/>
              </w:rPr>
            </w:pPr>
            <w:r>
              <w:rPr>
                <w:rFonts w:hint="eastAsia"/>
                <w:color w:val="auto"/>
                <w:sz w:val="21"/>
                <w:szCs w:val="21"/>
                <w:lang w:eastAsia="zh-CN"/>
              </w:rPr>
              <w:t>类型：EF 70-200mm f/4L IS II USM</w:t>
            </w:r>
          </w:p>
          <w:p>
            <w:pPr>
              <w:widowControl/>
              <w:spacing w:line="360" w:lineRule="auto"/>
              <w:jc w:val="left"/>
              <w:textAlignment w:val="bottom"/>
              <w:rPr>
                <w:rFonts w:hint="eastAsia"/>
                <w:color w:val="auto"/>
                <w:sz w:val="21"/>
                <w:szCs w:val="21"/>
              </w:rPr>
            </w:pPr>
            <w:r>
              <w:rPr>
                <w:rFonts w:hint="eastAsia"/>
                <w:color w:val="auto"/>
                <w:sz w:val="21"/>
                <w:szCs w:val="21"/>
                <w:lang w:eastAsia="zh-CN"/>
              </w:rPr>
              <w:t>▲焦距：</w:t>
            </w:r>
            <w:r>
              <w:rPr>
                <w:rFonts w:hint="eastAsia"/>
                <w:color w:val="auto"/>
                <w:sz w:val="21"/>
                <w:szCs w:val="21"/>
              </w:rPr>
              <w:t xml:space="preserve">EF </w:t>
            </w:r>
            <w:r>
              <w:rPr>
                <w:rFonts w:hint="eastAsia"/>
                <w:color w:val="auto"/>
                <w:sz w:val="21"/>
                <w:szCs w:val="21"/>
                <w:lang w:val="en-US" w:eastAsia="zh-CN"/>
              </w:rPr>
              <w:t>70-200</w:t>
            </w:r>
            <w:r>
              <w:rPr>
                <w:rFonts w:hint="eastAsia"/>
                <w:color w:val="auto"/>
                <w:sz w:val="21"/>
                <w:szCs w:val="21"/>
              </w:rPr>
              <w:t xml:space="preserve">mm </w:t>
            </w:r>
          </w:p>
          <w:p>
            <w:pPr>
              <w:widowControl/>
              <w:spacing w:line="360" w:lineRule="auto"/>
              <w:jc w:val="left"/>
              <w:textAlignment w:val="bottom"/>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rPr>
              <w:t>最大光圈</w:t>
            </w:r>
            <w:r>
              <w:rPr>
                <w:rFonts w:hint="eastAsia"/>
                <w:color w:val="auto"/>
                <w:sz w:val="21"/>
                <w:szCs w:val="21"/>
                <w:lang w:eastAsia="zh-CN"/>
              </w:rPr>
              <w:t>：</w:t>
            </w:r>
            <w:r>
              <w:rPr>
                <w:rFonts w:hint="eastAsia"/>
                <w:color w:val="auto"/>
                <w:sz w:val="21"/>
                <w:szCs w:val="21"/>
              </w:rPr>
              <w:t>F</w:t>
            </w:r>
            <w:r>
              <w:rPr>
                <w:rFonts w:hint="eastAsia"/>
                <w:color w:val="auto"/>
                <w:sz w:val="21"/>
                <w:szCs w:val="21"/>
                <w:lang w:val="en-US" w:eastAsia="zh-CN"/>
              </w:rPr>
              <w:t xml:space="preserve">2.8L </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焦段</w:t>
            </w:r>
            <w:r>
              <w:rPr>
                <w:rFonts w:hint="eastAsia"/>
                <w:color w:val="auto"/>
                <w:sz w:val="21"/>
                <w:szCs w:val="21"/>
                <w:lang w:eastAsia="zh-CN"/>
              </w:rPr>
              <w:t>：</w:t>
            </w:r>
            <w:r>
              <w:rPr>
                <w:rFonts w:hint="eastAsia"/>
                <w:color w:val="auto"/>
                <w:sz w:val="21"/>
                <w:szCs w:val="21"/>
              </w:rPr>
              <w:t xml:space="preserve"> 远摄变焦</w:t>
            </w:r>
          </w:p>
          <w:p>
            <w:pPr>
              <w:widowControl/>
              <w:spacing w:line="360" w:lineRule="auto"/>
              <w:jc w:val="left"/>
              <w:textAlignment w:val="bottom"/>
              <w:rPr>
                <w:rFonts w:hint="eastAsia"/>
                <w:color w:val="auto"/>
                <w:sz w:val="21"/>
                <w:szCs w:val="21"/>
              </w:rPr>
            </w:pPr>
            <w:r>
              <w:rPr>
                <w:rFonts w:hint="eastAsia"/>
                <w:color w:val="auto"/>
                <w:sz w:val="21"/>
                <w:szCs w:val="21"/>
                <w:lang w:eastAsia="zh-CN"/>
              </w:rPr>
              <w:t>▲</w:t>
            </w:r>
            <w:r>
              <w:rPr>
                <w:rFonts w:hint="eastAsia"/>
                <w:color w:val="auto"/>
                <w:sz w:val="21"/>
                <w:szCs w:val="21"/>
              </w:rPr>
              <w:t>全画幅</w:t>
            </w:r>
            <w:r>
              <w:rPr>
                <w:rFonts w:hint="eastAsia"/>
                <w:color w:val="auto"/>
                <w:sz w:val="21"/>
                <w:szCs w:val="21"/>
                <w:lang w:eastAsia="zh-CN"/>
              </w:rPr>
              <w:t>：</w:t>
            </w:r>
            <w:r>
              <w:rPr>
                <w:rFonts w:hint="eastAsia"/>
                <w:color w:val="auto"/>
                <w:sz w:val="21"/>
                <w:szCs w:val="21"/>
              </w:rPr>
              <w:t>支持</w:t>
            </w:r>
          </w:p>
          <w:p>
            <w:pPr>
              <w:widowControl/>
              <w:spacing w:line="360" w:lineRule="auto"/>
              <w:jc w:val="left"/>
              <w:textAlignment w:val="bottom"/>
              <w:rPr>
                <w:rFonts w:hint="eastAsia"/>
                <w:color w:val="auto"/>
                <w:sz w:val="21"/>
                <w:szCs w:val="21"/>
              </w:rPr>
            </w:pPr>
            <w:r>
              <w:rPr>
                <w:rFonts w:hint="eastAsia"/>
                <w:color w:val="auto"/>
                <w:sz w:val="21"/>
                <w:szCs w:val="21"/>
              </w:rPr>
              <w:t>★镜头滤镜尺寸</w:t>
            </w:r>
            <w:r>
              <w:rPr>
                <w:rFonts w:hint="eastAsia"/>
                <w:color w:val="auto"/>
                <w:sz w:val="21"/>
                <w:szCs w:val="21"/>
                <w:lang w:eastAsia="zh-CN"/>
              </w:rPr>
              <w:t>：</w:t>
            </w:r>
            <w:r>
              <w:rPr>
                <w:rFonts w:hint="eastAsia"/>
                <w:color w:val="auto"/>
                <w:sz w:val="21"/>
                <w:szCs w:val="21"/>
                <w:lang w:val="en-US" w:eastAsia="zh-CN"/>
              </w:rPr>
              <w:t>77</w:t>
            </w:r>
            <w:r>
              <w:rPr>
                <w:rFonts w:hint="eastAsia"/>
                <w:color w:val="auto"/>
                <w:sz w:val="21"/>
                <w:szCs w:val="21"/>
              </w:rPr>
              <w:t>mm</w:t>
            </w:r>
          </w:p>
          <w:p>
            <w:pPr>
              <w:widowControl/>
              <w:spacing w:line="360" w:lineRule="auto"/>
              <w:jc w:val="left"/>
              <w:textAlignment w:val="bottom"/>
              <w:rPr>
                <w:rFonts w:hint="eastAsia"/>
                <w:color w:val="auto"/>
                <w:sz w:val="21"/>
                <w:szCs w:val="21"/>
              </w:rPr>
            </w:pPr>
            <w:r>
              <w:rPr>
                <w:rFonts w:hint="eastAsia"/>
                <w:color w:val="auto"/>
                <w:sz w:val="21"/>
                <w:szCs w:val="21"/>
              </w:rPr>
              <w:t>镜头类型</w:t>
            </w:r>
            <w:r>
              <w:rPr>
                <w:rFonts w:hint="eastAsia"/>
                <w:color w:val="auto"/>
                <w:sz w:val="21"/>
                <w:szCs w:val="21"/>
                <w:lang w:eastAsia="zh-CN"/>
              </w:rPr>
              <w:t>：</w:t>
            </w:r>
            <w:r>
              <w:rPr>
                <w:rFonts w:hint="eastAsia"/>
                <w:color w:val="auto"/>
                <w:sz w:val="21"/>
                <w:szCs w:val="21"/>
              </w:rPr>
              <w:t>自动镜头</w:t>
            </w:r>
          </w:p>
          <w:p>
            <w:pPr>
              <w:widowControl/>
              <w:spacing w:line="360" w:lineRule="auto"/>
              <w:jc w:val="left"/>
              <w:textAlignment w:val="bottom"/>
              <w:rPr>
                <w:rFonts w:hint="eastAsia"/>
                <w:color w:val="auto"/>
                <w:sz w:val="21"/>
                <w:szCs w:val="21"/>
              </w:rPr>
            </w:pPr>
            <w:r>
              <w:rPr>
                <w:rFonts w:hint="eastAsia"/>
                <w:color w:val="auto"/>
                <w:sz w:val="21"/>
                <w:szCs w:val="21"/>
              </w:rPr>
              <w:t>★是否支持自动对焦</w:t>
            </w:r>
            <w:r>
              <w:rPr>
                <w:rFonts w:hint="eastAsia"/>
                <w:color w:val="auto"/>
                <w:sz w:val="21"/>
                <w:szCs w:val="21"/>
                <w:lang w:eastAsia="zh-CN"/>
              </w:rPr>
              <w:t>：</w:t>
            </w:r>
            <w:r>
              <w:rPr>
                <w:rFonts w:hint="eastAsia"/>
                <w:color w:val="auto"/>
                <w:sz w:val="21"/>
                <w:szCs w:val="21"/>
              </w:rPr>
              <w:t>支持自动对焦马达</w:t>
            </w:r>
          </w:p>
          <w:p>
            <w:pPr>
              <w:widowControl/>
              <w:spacing w:line="360" w:lineRule="auto"/>
              <w:jc w:val="left"/>
              <w:textAlignment w:val="bottom"/>
              <w:rPr>
                <w:rFonts w:hint="eastAsia"/>
                <w:color w:val="auto"/>
                <w:sz w:val="21"/>
                <w:szCs w:val="21"/>
              </w:rPr>
            </w:pPr>
            <w:r>
              <w:rPr>
                <w:rFonts w:hint="eastAsia"/>
                <w:color w:val="auto"/>
                <w:sz w:val="21"/>
                <w:szCs w:val="21"/>
              </w:rPr>
              <w:t>重量: 1001g</w:t>
            </w:r>
          </w:p>
          <w:p>
            <w:pPr>
              <w:widowControl/>
              <w:spacing w:line="360" w:lineRule="auto"/>
              <w:jc w:val="left"/>
              <w:textAlignment w:val="bottom"/>
              <w:rPr>
                <w:rFonts w:hint="eastAsia"/>
                <w:color w:val="auto"/>
                <w:sz w:val="21"/>
                <w:szCs w:val="21"/>
              </w:rPr>
            </w:pPr>
            <w:r>
              <w:rPr>
                <w:rFonts w:hint="eastAsia"/>
                <w:color w:val="auto"/>
                <w:sz w:val="21"/>
                <w:szCs w:val="21"/>
              </w:rPr>
              <w:t>★镜头防抖功能: 佳能IS防抖</w:t>
            </w:r>
          </w:p>
          <w:p>
            <w:pPr>
              <w:pStyle w:val="2"/>
              <w:rPr>
                <w:rFonts w:hint="eastAsia"/>
                <w:color w:val="auto"/>
                <w:sz w:val="21"/>
                <w:szCs w:val="21"/>
              </w:rPr>
            </w:pPr>
            <w:r>
              <w:rPr>
                <w:rFonts w:hint="eastAsia"/>
                <w:color w:val="auto"/>
                <w:sz w:val="21"/>
                <w:szCs w:val="21"/>
              </w:rPr>
              <w:t>APS-C画幅下的35mm规格换算焦距*1</w:t>
            </w:r>
            <w:r>
              <w:rPr>
                <w:rFonts w:hint="eastAsia"/>
                <w:color w:val="auto"/>
                <w:sz w:val="21"/>
                <w:szCs w:val="21"/>
              </w:rPr>
              <w:tab/>
            </w:r>
            <w:r>
              <w:rPr>
                <w:rFonts w:hint="eastAsia"/>
                <w:color w:val="auto"/>
                <w:sz w:val="21"/>
                <w:szCs w:val="21"/>
              </w:rPr>
              <w:t>约112-320mm</w:t>
            </w:r>
          </w:p>
          <w:p>
            <w:pPr>
              <w:pStyle w:val="2"/>
              <w:rPr>
                <w:rFonts w:hint="eastAsia"/>
                <w:color w:val="auto"/>
                <w:sz w:val="21"/>
                <w:szCs w:val="21"/>
              </w:rPr>
            </w:pPr>
            <w:r>
              <w:rPr>
                <w:rFonts w:hint="eastAsia"/>
                <w:color w:val="auto"/>
                <w:sz w:val="21"/>
                <w:szCs w:val="21"/>
              </w:rPr>
              <w:t>镜头结构</w:t>
            </w:r>
            <w:r>
              <w:rPr>
                <w:rFonts w:hint="eastAsia"/>
                <w:color w:val="auto"/>
                <w:sz w:val="21"/>
                <w:szCs w:val="21"/>
              </w:rPr>
              <w:tab/>
            </w:r>
            <w:r>
              <w:rPr>
                <w:rFonts w:hint="eastAsia"/>
                <w:color w:val="auto"/>
                <w:sz w:val="21"/>
                <w:szCs w:val="21"/>
              </w:rPr>
              <w:t>15组20片</w:t>
            </w:r>
          </w:p>
          <w:p>
            <w:pPr>
              <w:pStyle w:val="2"/>
              <w:rPr>
                <w:rFonts w:hint="eastAsia"/>
                <w:color w:val="auto"/>
                <w:sz w:val="21"/>
                <w:szCs w:val="21"/>
              </w:rPr>
            </w:pPr>
            <w:r>
              <w:rPr>
                <w:rFonts w:hint="eastAsia"/>
                <w:color w:val="auto"/>
                <w:sz w:val="21"/>
                <w:szCs w:val="21"/>
              </w:rPr>
              <w:t>光圈叶片</w:t>
            </w:r>
            <w:r>
              <w:rPr>
                <w:rFonts w:hint="eastAsia"/>
                <w:color w:val="auto"/>
                <w:sz w:val="21"/>
                <w:szCs w:val="21"/>
              </w:rPr>
              <w:tab/>
            </w:r>
            <w:r>
              <w:rPr>
                <w:rFonts w:hint="eastAsia"/>
                <w:color w:val="auto"/>
                <w:sz w:val="21"/>
                <w:szCs w:val="21"/>
              </w:rPr>
              <w:t>9片（圆形光圈）</w:t>
            </w:r>
          </w:p>
          <w:p>
            <w:pPr>
              <w:pStyle w:val="2"/>
              <w:rPr>
                <w:rFonts w:hint="eastAsia"/>
                <w:color w:val="auto"/>
                <w:sz w:val="21"/>
                <w:szCs w:val="21"/>
              </w:rPr>
            </w:pPr>
            <w:r>
              <w:rPr>
                <w:rFonts w:hint="eastAsia"/>
                <w:color w:val="auto"/>
                <w:sz w:val="21"/>
                <w:szCs w:val="21"/>
              </w:rPr>
              <w:t>最小光圈</w:t>
            </w:r>
            <w:r>
              <w:rPr>
                <w:rFonts w:hint="eastAsia"/>
                <w:color w:val="auto"/>
                <w:sz w:val="21"/>
                <w:szCs w:val="21"/>
              </w:rPr>
              <w:tab/>
            </w:r>
            <w:r>
              <w:rPr>
                <w:rFonts w:hint="eastAsia"/>
                <w:color w:val="auto"/>
                <w:sz w:val="21"/>
                <w:szCs w:val="21"/>
              </w:rPr>
              <w:t>32</w:t>
            </w:r>
          </w:p>
          <w:p>
            <w:pPr>
              <w:pStyle w:val="2"/>
              <w:rPr>
                <w:rFonts w:hint="eastAsia"/>
                <w:color w:val="auto"/>
                <w:sz w:val="21"/>
                <w:szCs w:val="21"/>
              </w:rPr>
            </w:pPr>
            <w:r>
              <w:rPr>
                <w:rFonts w:hint="eastAsia"/>
                <w:color w:val="auto"/>
                <w:sz w:val="21"/>
                <w:szCs w:val="21"/>
              </w:rPr>
              <w:t>最近对焦距离</w:t>
            </w:r>
            <w:r>
              <w:rPr>
                <w:rFonts w:hint="eastAsia"/>
                <w:color w:val="auto"/>
                <w:sz w:val="21"/>
                <w:szCs w:val="21"/>
              </w:rPr>
              <w:tab/>
            </w:r>
            <w:r>
              <w:rPr>
                <w:rFonts w:hint="eastAsia"/>
                <w:color w:val="auto"/>
                <w:sz w:val="21"/>
                <w:szCs w:val="21"/>
              </w:rPr>
              <w:t>约1米</w:t>
            </w:r>
          </w:p>
          <w:p>
            <w:pPr>
              <w:pStyle w:val="2"/>
              <w:rPr>
                <w:rFonts w:hint="eastAsia"/>
                <w:color w:val="auto"/>
                <w:sz w:val="21"/>
                <w:szCs w:val="21"/>
              </w:rPr>
            </w:pPr>
            <w:r>
              <w:rPr>
                <w:rFonts w:hint="eastAsia"/>
                <w:color w:val="auto"/>
                <w:sz w:val="21"/>
                <w:szCs w:val="21"/>
              </w:rPr>
              <w:t>最大放大倍率*2</w:t>
            </w:r>
            <w:r>
              <w:rPr>
                <w:rFonts w:hint="eastAsia"/>
                <w:color w:val="auto"/>
                <w:sz w:val="21"/>
                <w:szCs w:val="21"/>
              </w:rPr>
              <w:tab/>
            </w:r>
            <w:r>
              <w:rPr>
                <w:rFonts w:hint="eastAsia"/>
                <w:color w:val="auto"/>
                <w:sz w:val="21"/>
                <w:szCs w:val="21"/>
              </w:rPr>
              <w:t>约0.27倍</w:t>
            </w:r>
          </w:p>
          <w:p>
            <w:pPr>
              <w:pStyle w:val="2"/>
              <w:rPr>
                <w:rFonts w:hint="eastAsia"/>
                <w:color w:val="auto"/>
                <w:sz w:val="21"/>
                <w:szCs w:val="21"/>
              </w:rPr>
            </w:pPr>
            <w:r>
              <w:rPr>
                <w:rFonts w:hint="eastAsia"/>
                <w:color w:val="auto"/>
                <w:sz w:val="21"/>
                <w:szCs w:val="21"/>
              </w:rPr>
              <w:t>驱动系统</w:t>
            </w:r>
            <w:r>
              <w:rPr>
                <w:rFonts w:hint="eastAsia"/>
                <w:color w:val="auto"/>
                <w:sz w:val="21"/>
                <w:szCs w:val="21"/>
              </w:rPr>
              <w:tab/>
            </w:r>
            <w:r>
              <w:rPr>
                <w:rFonts w:hint="eastAsia"/>
                <w:color w:val="auto"/>
                <w:sz w:val="21"/>
                <w:szCs w:val="21"/>
              </w:rPr>
              <w:t>USM超声波马达</w:t>
            </w:r>
          </w:p>
          <w:p>
            <w:pPr>
              <w:pStyle w:val="2"/>
              <w:rPr>
                <w:rFonts w:hint="eastAsia"/>
                <w:color w:val="auto"/>
                <w:sz w:val="21"/>
                <w:szCs w:val="21"/>
              </w:rPr>
            </w:pPr>
            <w:r>
              <w:rPr>
                <w:rFonts w:hint="eastAsia"/>
                <w:color w:val="auto"/>
                <w:sz w:val="21"/>
                <w:szCs w:val="21"/>
              </w:rPr>
              <w:t>手抖动补偿效果</w:t>
            </w:r>
            <w:r>
              <w:rPr>
                <w:rFonts w:hint="eastAsia"/>
                <w:color w:val="auto"/>
                <w:sz w:val="21"/>
                <w:szCs w:val="21"/>
              </w:rPr>
              <w:tab/>
            </w:r>
            <w:r>
              <w:rPr>
                <w:rFonts w:hint="eastAsia"/>
                <w:color w:val="auto"/>
                <w:sz w:val="21"/>
                <w:szCs w:val="21"/>
              </w:rPr>
              <w:t>约5级（基于CIPA测试标准，200mm焦距端，使用EOS-1D X Mark II时）</w:t>
            </w:r>
          </w:p>
          <w:p>
            <w:pPr>
              <w:pStyle w:val="2"/>
              <w:rPr>
                <w:rFonts w:hint="eastAsia"/>
                <w:color w:val="auto"/>
                <w:sz w:val="21"/>
                <w:szCs w:val="21"/>
              </w:rPr>
            </w:pPr>
            <w:r>
              <w:rPr>
                <w:rFonts w:hint="eastAsia"/>
                <w:color w:val="auto"/>
                <w:sz w:val="21"/>
                <w:szCs w:val="21"/>
              </w:rPr>
              <w:t>滤镜直径</w:t>
            </w:r>
            <w:r>
              <w:rPr>
                <w:rFonts w:hint="eastAsia"/>
                <w:color w:val="auto"/>
                <w:sz w:val="21"/>
                <w:szCs w:val="21"/>
              </w:rPr>
              <w:tab/>
            </w:r>
            <w:r>
              <w:rPr>
                <w:rFonts w:hint="eastAsia"/>
                <w:color w:val="auto"/>
                <w:sz w:val="21"/>
                <w:szCs w:val="21"/>
              </w:rPr>
              <w:t>72毫米</w:t>
            </w:r>
          </w:p>
          <w:p>
            <w:pPr>
              <w:pStyle w:val="2"/>
              <w:rPr>
                <w:rFonts w:hint="eastAsia"/>
                <w:color w:val="auto"/>
                <w:sz w:val="21"/>
                <w:szCs w:val="21"/>
              </w:rPr>
            </w:pPr>
            <w:r>
              <w:rPr>
                <w:rFonts w:hint="eastAsia"/>
                <w:color w:val="auto"/>
                <w:sz w:val="21"/>
                <w:szCs w:val="21"/>
              </w:rPr>
              <w:t>最大直径及长度</w:t>
            </w:r>
            <w:r>
              <w:rPr>
                <w:rFonts w:hint="eastAsia"/>
                <w:color w:val="auto"/>
                <w:sz w:val="21"/>
                <w:szCs w:val="21"/>
              </w:rPr>
              <w:tab/>
            </w:r>
            <w:r>
              <w:rPr>
                <w:rFonts w:hint="eastAsia"/>
                <w:color w:val="auto"/>
                <w:sz w:val="21"/>
                <w:szCs w:val="21"/>
              </w:rPr>
              <w:t>约Φ80×176毫米</w:t>
            </w:r>
          </w:p>
          <w:p>
            <w:pPr>
              <w:pStyle w:val="2"/>
              <w:rPr>
                <w:rFonts w:hint="eastAsia"/>
                <w:color w:val="auto"/>
                <w:sz w:val="21"/>
                <w:szCs w:val="21"/>
              </w:rPr>
            </w:pP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spacing w:line="360" w:lineRule="auto"/>
              <w:jc w:val="center"/>
              <w:rPr>
                <w:rFonts w:hint="eastAsia" w:ascii="宋体" w:hAnsi="宋体" w:eastAsia="宋体" w:cs="宋体"/>
                <w:color w:val="auto"/>
                <w:kern w:val="0"/>
                <w:sz w:val="21"/>
                <w:szCs w:val="21"/>
                <w:highlight w:val="cyan"/>
              </w:rPr>
            </w:pP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▲镜头卡口：佳能</w:t>
            </w:r>
            <w:r>
              <w:rPr>
                <w:rFonts w:hint="eastAsia"/>
                <w:color w:val="auto"/>
                <w:sz w:val="21"/>
                <w:szCs w:val="21"/>
                <w:lang w:val="en-US" w:eastAsia="zh-CN"/>
              </w:rPr>
              <w:t>EF</w:t>
            </w:r>
            <w:r>
              <w:rPr>
                <w:rFonts w:hint="eastAsia"/>
                <w:color w:val="auto"/>
                <w:sz w:val="21"/>
                <w:szCs w:val="21"/>
                <w:lang w:eastAsia="zh-CN"/>
              </w:rPr>
              <w:t>卡口</w:t>
            </w:r>
          </w:p>
          <w:p>
            <w:pPr>
              <w:pStyle w:val="2"/>
              <w:rPr>
                <w:rFonts w:hint="default"/>
                <w:color w:val="auto"/>
                <w:sz w:val="21"/>
                <w:szCs w:val="21"/>
                <w:lang w:val="en-US" w:eastAsia="zh-CN"/>
              </w:rPr>
            </w:pPr>
            <w:r>
              <w:rPr>
                <w:rFonts w:hint="eastAsia"/>
                <w:color w:val="auto"/>
                <w:sz w:val="21"/>
                <w:szCs w:val="21"/>
                <w:lang w:val="en-US" w:eastAsia="zh-CN"/>
              </w:rPr>
              <w:t>类型：EF 8-15mm f/4L USM 鱼眼</w:t>
            </w:r>
          </w:p>
          <w:p>
            <w:pPr>
              <w:widowControl/>
              <w:spacing w:line="360" w:lineRule="auto"/>
              <w:jc w:val="left"/>
              <w:textAlignment w:val="bottom"/>
              <w:rPr>
                <w:rFonts w:hint="default"/>
                <w:color w:val="auto"/>
                <w:sz w:val="21"/>
                <w:szCs w:val="21"/>
                <w:lang w:val="en-US" w:eastAsia="zh-CN"/>
              </w:rPr>
            </w:pPr>
            <w:r>
              <w:rPr>
                <w:rFonts w:hint="eastAsia"/>
                <w:color w:val="auto"/>
                <w:sz w:val="21"/>
                <w:szCs w:val="21"/>
                <w:lang w:eastAsia="zh-CN"/>
              </w:rPr>
              <w:t>▲拍摄场景：可拍摄</w:t>
            </w:r>
            <w:r>
              <w:rPr>
                <w:rFonts w:hint="eastAsia"/>
                <w:color w:val="auto"/>
                <w:sz w:val="21"/>
                <w:szCs w:val="21"/>
                <w:lang w:val="en-US" w:eastAsia="zh-CN"/>
              </w:rPr>
              <w:t>VR全景</w:t>
            </w:r>
          </w:p>
          <w:p>
            <w:pPr>
              <w:widowControl/>
              <w:spacing w:line="360" w:lineRule="auto"/>
              <w:jc w:val="left"/>
              <w:textAlignment w:val="bottom"/>
              <w:rPr>
                <w:rFonts w:hint="eastAsia"/>
                <w:color w:val="auto"/>
                <w:sz w:val="21"/>
                <w:szCs w:val="21"/>
              </w:rPr>
            </w:pPr>
            <w:r>
              <w:rPr>
                <w:rFonts w:hint="eastAsia"/>
                <w:color w:val="auto"/>
                <w:sz w:val="21"/>
                <w:szCs w:val="21"/>
                <w:lang w:eastAsia="zh-CN"/>
              </w:rPr>
              <w:t>▲焦距：</w:t>
            </w:r>
            <w:r>
              <w:rPr>
                <w:rFonts w:hint="eastAsia"/>
                <w:color w:val="auto"/>
                <w:sz w:val="21"/>
                <w:szCs w:val="21"/>
              </w:rPr>
              <w:t xml:space="preserve">EF 8-15mm </w:t>
            </w:r>
          </w:p>
          <w:p>
            <w:pPr>
              <w:widowControl/>
              <w:spacing w:line="360" w:lineRule="auto"/>
              <w:jc w:val="left"/>
              <w:textAlignment w:val="bottom"/>
              <w:rPr>
                <w:rFonts w:hint="eastAsia"/>
                <w:color w:val="auto"/>
                <w:sz w:val="21"/>
                <w:szCs w:val="21"/>
              </w:rPr>
            </w:pPr>
            <w:r>
              <w:rPr>
                <w:rFonts w:hint="eastAsia"/>
                <w:color w:val="auto"/>
                <w:sz w:val="21"/>
                <w:szCs w:val="21"/>
                <w:lang w:eastAsia="zh-CN"/>
              </w:rPr>
              <w:t>▲最大光圈：</w:t>
            </w:r>
            <w:r>
              <w:rPr>
                <w:rFonts w:hint="eastAsia"/>
                <w:color w:val="auto"/>
                <w:sz w:val="21"/>
                <w:szCs w:val="21"/>
              </w:rPr>
              <w:t xml:space="preserve">f/4L USM </w:t>
            </w:r>
          </w:p>
          <w:p>
            <w:pPr>
              <w:widowControl/>
              <w:spacing w:line="360" w:lineRule="auto"/>
              <w:jc w:val="left"/>
              <w:textAlignment w:val="bottom"/>
              <w:rPr>
                <w:rFonts w:hint="eastAsia"/>
                <w:color w:val="auto"/>
                <w:sz w:val="21"/>
                <w:szCs w:val="21"/>
              </w:rPr>
            </w:pPr>
            <w:r>
              <w:rPr>
                <w:rFonts w:hint="eastAsia"/>
                <w:color w:val="auto"/>
                <w:sz w:val="21"/>
                <w:szCs w:val="21"/>
                <w:lang w:eastAsia="zh-CN"/>
              </w:rPr>
              <w:t>▲镜头类型：</w:t>
            </w:r>
            <w:r>
              <w:rPr>
                <w:rFonts w:hint="eastAsia"/>
                <w:color w:val="auto"/>
                <w:sz w:val="21"/>
                <w:szCs w:val="21"/>
              </w:rPr>
              <w:t>鱼眼镜头</w:t>
            </w:r>
          </w:p>
          <w:p>
            <w:pPr>
              <w:widowControl/>
              <w:spacing w:line="360" w:lineRule="auto"/>
              <w:jc w:val="left"/>
              <w:textAlignment w:val="bottom"/>
              <w:rPr>
                <w:rFonts w:hint="eastAsia"/>
                <w:color w:val="auto"/>
                <w:sz w:val="21"/>
                <w:szCs w:val="21"/>
              </w:rPr>
            </w:pPr>
            <w:r>
              <w:rPr>
                <w:rFonts w:hint="eastAsia"/>
                <w:color w:val="auto"/>
                <w:sz w:val="21"/>
                <w:szCs w:val="21"/>
                <w:lang w:eastAsia="zh-CN"/>
              </w:rPr>
              <w:t>▲焦段：</w:t>
            </w:r>
            <w:r>
              <w:rPr>
                <w:rFonts w:hint="eastAsia"/>
                <w:color w:val="auto"/>
                <w:sz w:val="21"/>
                <w:szCs w:val="21"/>
              </w:rPr>
              <w:t>广角变焦</w:t>
            </w:r>
          </w:p>
          <w:p>
            <w:pPr>
              <w:widowControl/>
              <w:spacing w:line="360" w:lineRule="auto"/>
              <w:jc w:val="left"/>
              <w:textAlignment w:val="bottom"/>
              <w:rPr>
                <w:rFonts w:hint="eastAsia"/>
                <w:color w:val="auto"/>
                <w:sz w:val="21"/>
                <w:szCs w:val="21"/>
                <w:lang w:eastAsia="zh-CN"/>
              </w:rPr>
            </w:pPr>
            <w:r>
              <w:rPr>
                <w:rFonts w:hint="eastAsia"/>
                <w:color w:val="auto"/>
                <w:sz w:val="21"/>
                <w:szCs w:val="21"/>
              </w:rPr>
              <w:t>★</w:t>
            </w:r>
            <w:r>
              <w:rPr>
                <w:rFonts w:hint="eastAsia"/>
                <w:color w:val="auto"/>
                <w:sz w:val="21"/>
                <w:szCs w:val="21"/>
                <w:lang w:eastAsia="zh-CN"/>
              </w:rPr>
              <w:t>镜头后端插入式</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eastAsia="zh-CN"/>
              </w:rPr>
              <w:t>重量：约</w:t>
            </w:r>
            <w:r>
              <w:rPr>
                <w:rFonts w:hint="eastAsia"/>
                <w:color w:val="auto"/>
                <w:sz w:val="21"/>
                <w:szCs w:val="21"/>
                <w:lang w:val="en-US" w:eastAsia="zh-CN"/>
              </w:rPr>
              <w:t>540g</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约0.15m</w:t>
            </w:r>
          </w:p>
          <w:p>
            <w:pPr>
              <w:pStyle w:val="2"/>
              <w:rPr>
                <w:rFonts w:hint="default"/>
                <w:color w:val="auto"/>
                <w:sz w:val="21"/>
                <w:szCs w:val="21"/>
                <w:lang w:val="en-US" w:eastAsia="zh-CN"/>
              </w:rPr>
            </w:pPr>
            <w:r>
              <w:rPr>
                <w:rFonts w:hint="default"/>
                <w:color w:val="auto"/>
                <w:sz w:val="21"/>
                <w:szCs w:val="21"/>
                <w:lang w:val="en-US" w:eastAsia="zh-CN"/>
              </w:rPr>
              <w:t>APS-C画幅下的35mm规格换算焦距 *1</w:t>
            </w:r>
            <w:r>
              <w:rPr>
                <w:rFonts w:hint="default"/>
                <w:color w:val="auto"/>
                <w:sz w:val="21"/>
                <w:szCs w:val="21"/>
                <w:lang w:val="en-US" w:eastAsia="zh-CN"/>
              </w:rPr>
              <w:tab/>
            </w:r>
            <w:r>
              <w:rPr>
                <w:rFonts w:hint="eastAsia"/>
                <w:color w:val="auto"/>
                <w:sz w:val="21"/>
                <w:szCs w:val="21"/>
                <w:lang w:val="en-US" w:eastAsia="zh-CN"/>
              </w:rPr>
              <w:t>：</w:t>
            </w:r>
            <w:r>
              <w:rPr>
                <w:rFonts w:hint="default"/>
                <w:color w:val="auto"/>
                <w:sz w:val="21"/>
                <w:szCs w:val="21"/>
                <w:lang w:val="en-US" w:eastAsia="zh-CN"/>
              </w:rPr>
              <w:t>约12.8-24mm</w:t>
            </w:r>
          </w:p>
          <w:p>
            <w:pPr>
              <w:pStyle w:val="2"/>
              <w:rPr>
                <w:rFonts w:hint="default"/>
                <w:color w:val="auto"/>
                <w:sz w:val="21"/>
                <w:szCs w:val="21"/>
                <w:lang w:val="en-US" w:eastAsia="zh-CN"/>
              </w:rPr>
            </w:pPr>
            <w:r>
              <w:rPr>
                <w:rFonts w:hint="default"/>
                <w:color w:val="auto"/>
                <w:sz w:val="21"/>
                <w:szCs w:val="21"/>
                <w:lang w:val="en-US" w:eastAsia="zh-CN"/>
              </w:rPr>
              <w:t>镜头结构</w:t>
            </w:r>
            <w:r>
              <w:rPr>
                <w:rFonts w:hint="eastAsia"/>
                <w:color w:val="auto"/>
                <w:sz w:val="21"/>
                <w:szCs w:val="21"/>
                <w:lang w:val="en-US" w:eastAsia="zh-CN"/>
              </w:rPr>
              <w:t>：</w:t>
            </w:r>
            <w:r>
              <w:rPr>
                <w:rFonts w:hint="default"/>
                <w:color w:val="auto"/>
                <w:sz w:val="21"/>
                <w:szCs w:val="21"/>
                <w:lang w:val="en-US" w:eastAsia="zh-CN"/>
              </w:rPr>
              <w:t>11组14片</w:t>
            </w:r>
          </w:p>
          <w:p>
            <w:pPr>
              <w:pStyle w:val="2"/>
              <w:rPr>
                <w:rFonts w:hint="default"/>
                <w:color w:val="auto"/>
                <w:sz w:val="21"/>
                <w:szCs w:val="21"/>
                <w:lang w:val="en-US" w:eastAsia="zh-CN"/>
              </w:rPr>
            </w:pPr>
            <w:r>
              <w:rPr>
                <w:rFonts w:hint="default"/>
                <w:color w:val="auto"/>
                <w:sz w:val="21"/>
                <w:szCs w:val="21"/>
                <w:lang w:val="en-US" w:eastAsia="zh-CN"/>
              </w:rPr>
              <w:t>光圈叶片</w:t>
            </w:r>
            <w:r>
              <w:rPr>
                <w:rFonts w:hint="eastAsia"/>
                <w:color w:val="auto"/>
                <w:sz w:val="21"/>
                <w:szCs w:val="21"/>
                <w:lang w:val="en-US" w:eastAsia="zh-CN"/>
              </w:rPr>
              <w:t>：</w:t>
            </w:r>
            <w:r>
              <w:rPr>
                <w:rFonts w:hint="default"/>
                <w:color w:val="auto"/>
                <w:sz w:val="21"/>
                <w:szCs w:val="21"/>
                <w:lang w:val="en-US" w:eastAsia="zh-CN"/>
              </w:rPr>
              <w:t>7片（圆形光圈）</w:t>
            </w:r>
          </w:p>
          <w:p>
            <w:pPr>
              <w:pStyle w:val="2"/>
              <w:rPr>
                <w:rFonts w:hint="default"/>
                <w:color w:val="auto"/>
                <w:sz w:val="21"/>
                <w:szCs w:val="21"/>
                <w:lang w:val="en-US" w:eastAsia="zh-CN"/>
              </w:rPr>
            </w:pPr>
            <w:r>
              <w:rPr>
                <w:rFonts w:hint="default"/>
                <w:color w:val="auto"/>
                <w:sz w:val="21"/>
                <w:szCs w:val="21"/>
                <w:lang w:val="en-US" w:eastAsia="zh-CN"/>
              </w:rPr>
              <w:t>最小光圈 *2</w:t>
            </w:r>
            <w:r>
              <w:rPr>
                <w:rFonts w:hint="eastAsia"/>
                <w:color w:val="auto"/>
                <w:sz w:val="21"/>
                <w:szCs w:val="21"/>
                <w:lang w:val="en-US" w:eastAsia="zh-CN"/>
              </w:rPr>
              <w:t>：</w:t>
            </w:r>
            <w:r>
              <w:rPr>
                <w:rFonts w:hint="default"/>
                <w:color w:val="auto"/>
                <w:sz w:val="21"/>
                <w:szCs w:val="21"/>
                <w:lang w:val="en-US" w:eastAsia="zh-CN"/>
              </w:rPr>
              <w:tab/>
            </w:r>
            <w:r>
              <w:rPr>
                <w:rFonts w:hint="default"/>
                <w:color w:val="auto"/>
                <w:sz w:val="21"/>
                <w:szCs w:val="21"/>
                <w:lang w:val="en-US" w:eastAsia="zh-CN"/>
              </w:rPr>
              <w:t>22</w:t>
            </w:r>
          </w:p>
          <w:p>
            <w:pPr>
              <w:pStyle w:val="2"/>
              <w:rPr>
                <w:rFonts w:hint="default"/>
                <w:color w:val="auto"/>
                <w:sz w:val="21"/>
                <w:szCs w:val="21"/>
                <w:lang w:val="en-US" w:eastAsia="zh-CN"/>
              </w:rPr>
            </w:pPr>
            <w:r>
              <w:rPr>
                <w:rFonts w:hint="default"/>
                <w:color w:val="auto"/>
                <w:sz w:val="21"/>
                <w:szCs w:val="21"/>
                <w:lang w:val="en-US" w:eastAsia="zh-CN"/>
              </w:rPr>
              <w:t>最近对焦距离</w:t>
            </w:r>
            <w:r>
              <w:rPr>
                <w:rFonts w:hint="eastAsia"/>
                <w:color w:val="auto"/>
                <w:sz w:val="21"/>
                <w:szCs w:val="21"/>
                <w:lang w:val="en-US" w:eastAsia="zh-CN"/>
              </w:rPr>
              <w:t>：</w:t>
            </w:r>
            <w:r>
              <w:rPr>
                <w:rFonts w:hint="default"/>
                <w:color w:val="auto"/>
                <w:sz w:val="21"/>
                <w:szCs w:val="21"/>
                <w:lang w:val="en-US" w:eastAsia="zh-CN"/>
              </w:rPr>
              <w:t>约0.15米</w:t>
            </w:r>
          </w:p>
          <w:p>
            <w:pPr>
              <w:pStyle w:val="2"/>
              <w:rPr>
                <w:rFonts w:hint="default"/>
                <w:color w:val="auto"/>
                <w:sz w:val="21"/>
                <w:szCs w:val="21"/>
                <w:lang w:val="en-US" w:eastAsia="zh-CN"/>
              </w:rPr>
            </w:pPr>
            <w:r>
              <w:rPr>
                <w:rFonts w:hint="default"/>
                <w:color w:val="auto"/>
                <w:sz w:val="21"/>
                <w:szCs w:val="21"/>
                <w:lang w:val="en-US" w:eastAsia="zh-CN"/>
              </w:rPr>
              <w:t>最大放大倍率 *3</w:t>
            </w:r>
            <w:r>
              <w:rPr>
                <w:rFonts w:hint="default"/>
                <w:color w:val="auto"/>
                <w:sz w:val="21"/>
                <w:szCs w:val="21"/>
                <w:lang w:val="en-US" w:eastAsia="zh-CN"/>
              </w:rPr>
              <w:tab/>
            </w:r>
            <w:r>
              <w:rPr>
                <w:rFonts w:hint="eastAsia"/>
                <w:color w:val="auto"/>
                <w:sz w:val="21"/>
                <w:szCs w:val="21"/>
                <w:lang w:val="en-US" w:eastAsia="zh-CN"/>
              </w:rPr>
              <w:t>：</w:t>
            </w:r>
            <w:r>
              <w:rPr>
                <w:rFonts w:hint="default"/>
                <w:color w:val="auto"/>
                <w:sz w:val="21"/>
                <w:szCs w:val="21"/>
                <w:lang w:val="en-US" w:eastAsia="zh-CN"/>
              </w:rPr>
              <w:t>约0.34倍</w:t>
            </w:r>
          </w:p>
          <w:p>
            <w:pPr>
              <w:pStyle w:val="2"/>
              <w:rPr>
                <w:rFonts w:hint="default"/>
                <w:color w:val="auto"/>
                <w:sz w:val="21"/>
                <w:szCs w:val="21"/>
                <w:lang w:val="en-US" w:eastAsia="zh-CN"/>
              </w:rPr>
            </w:pPr>
            <w:r>
              <w:rPr>
                <w:rFonts w:hint="default"/>
                <w:color w:val="auto"/>
                <w:sz w:val="21"/>
                <w:szCs w:val="21"/>
                <w:lang w:val="en-US" w:eastAsia="zh-CN"/>
              </w:rPr>
              <w:t>驱动系统</w:t>
            </w:r>
            <w:r>
              <w:rPr>
                <w:rFonts w:hint="eastAsia"/>
                <w:color w:val="auto"/>
                <w:sz w:val="21"/>
                <w:szCs w:val="21"/>
                <w:lang w:val="en-US" w:eastAsia="zh-CN"/>
              </w:rPr>
              <w:t>：</w:t>
            </w:r>
            <w:r>
              <w:rPr>
                <w:rFonts w:hint="default"/>
                <w:color w:val="auto"/>
                <w:sz w:val="21"/>
                <w:szCs w:val="21"/>
                <w:lang w:val="en-US" w:eastAsia="zh-CN"/>
              </w:rPr>
              <w:t>环形USM超声波马达</w:t>
            </w:r>
          </w:p>
          <w:p>
            <w:pPr>
              <w:pStyle w:val="2"/>
              <w:rPr>
                <w:rFonts w:hint="default"/>
                <w:color w:val="auto"/>
                <w:sz w:val="21"/>
                <w:szCs w:val="21"/>
                <w:lang w:val="en-US" w:eastAsia="zh-CN"/>
              </w:rPr>
            </w:pPr>
            <w:r>
              <w:rPr>
                <w:rFonts w:hint="default"/>
                <w:color w:val="auto"/>
                <w:sz w:val="21"/>
                <w:szCs w:val="21"/>
                <w:lang w:val="en-US" w:eastAsia="zh-CN"/>
              </w:rPr>
              <w:t>手抖动补偿效果</w:t>
            </w:r>
            <w:r>
              <w:rPr>
                <w:rFonts w:hint="default"/>
                <w:color w:val="auto"/>
                <w:sz w:val="21"/>
                <w:szCs w:val="21"/>
                <w:lang w:val="en-US" w:eastAsia="zh-CN"/>
              </w:rPr>
              <w:tab/>
            </w:r>
            <w:r>
              <w:rPr>
                <w:rFonts w:hint="default"/>
                <w:color w:val="auto"/>
                <w:sz w:val="21"/>
                <w:szCs w:val="21"/>
                <w:lang w:val="en-US" w:eastAsia="zh-CN"/>
              </w:rPr>
              <w:t>-</w:t>
            </w:r>
          </w:p>
          <w:p>
            <w:pPr>
              <w:pStyle w:val="2"/>
              <w:rPr>
                <w:rFonts w:hint="default"/>
                <w:color w:val="auto"/>
                <w:sz w:val="21"/>
                <w:szCs w:val="21"/>
                <w:lang w:val="en-US" w:eastAsia="zh-CN"/>
              </w:rPr>
            </w:pPr>
            <w:r>
              <w:rPr>
                <w:rFonts w:hint="default"/>
                <w:color w:val="auto"/>
                <w:sz w:val="21"/>
                <w:szCs w:val="21"/>
                <w:lang w:val="en-US" w:eastAsia="zh-CN"/>
              </w:rPr>
              <w:t>滤镜直径</w:t>
            </w:r>
            <w:r>
              <w:rPr>
                <w:rFonts w:hint="eastAsia"/>
                <w:color w:val="auto"/>
                <w:sz w:val="21"/>
                <w:szCs w:val="21"/>
                <w:lang w:val="en-US" w:eastAsia="zh-CN"/>
              </w:rPr>
              <w:t>：</w:t>
            </w:r>
            <w:r>
              <w:rPr>
                <w:rFonts w:hint="default"/>
                <w:color w:val="auto"/>
                <w:sz w:val="21"/>
                <w:szCs w:val="21"/>
                <w:lang w:val="en-US" w:eastAsia="zh-CN"/>
              </w:rPr>
              <w:t>镜头后端插入式</w:t>
            </w:r>
          </w:p>
          <w:p>
            <w:pPr>
              <w:pStyle w:val="2"/>
              <w:rPr>
                <w:rFonts w:hint="default"/>
                <w:color w:val="auto"/>
                <w:sz w:val="21"/>
                <w:szCs w:val="21"/>
                <w:lang w:val="en-US" w:eastAsia="zh-CN"/>
              </w:rPr>
            </w:pPr>
            <w:r>
              <w:rPr>
                <w:rFonts w:hint="default"/>
                <w:color w:val="auto"/>
                <w:sz w:val="21"/>
                <w:szCs w:val="21"/>
                <w:lang w:val="en-US" w:eastAsia="zh-CN"/>
              </w:rPr>
              <w:t>最大直径及长度</w:t>
            </w:r>
            <w:r>
              <w:rPr>
                <w:rFonts w:hint="eastAsia"/>
                <w:color w:val="auto"/>
                <w:sz w:val="21"/>
                <w:szCs w:val="21"/>
                <w:lang w:val="en-US" w:eastAsia="zh-CN"/>
              </w:rPr>
              <w:t>：</w:t>
            </w:r>
            <w:r>
              <w:rPr>
                <w:rFonts w:hint="default"/>
                <w:color w:val="auto"/>
                <w:sz w:val="21"/>
                <w:szCs w:val="21"/>
                <w:lang w:val="en-US" w:eastAsia="zh-CN"/>
              </w:rPr>
              <w:t>约Φ78.5×83毫米</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widowControl/>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相机滤镜</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滤镜尺寸：</w:t>
            </w:r>
            <w:r>
              <w:rPr>
                <w:rFonts w:hint="eastAsia" w:ascii="宋体" w:hAnsi="宋体" w:eastAsia="宋体" w:cs="宋体"/>
                <w:color w:val="auto"/>
                <w:kern w:val="0"/>
                <w:sz w:val="21"/>
                <w:szCs w:val="21"/>
                <w:lang w:bidi="ar"/>
              </w:rPr>
              <w:t xml:space="preserve">偏振 82mm </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镜框厚度：4.9mm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滤镜档数：CPL</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镀膜：18+18多层镀膜；</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表面可承受8HD的硬度冲击而不受损；螺纹MCUV保护镜，磁性接圈</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滤镜尺寸：</w:t>
            </w:r>
            <w:r>
              <w:rPr>
                <w:rFonts w:hint="eastAsia" w:ascii="宋体" w:hAnsi="宋体" w:eastAsia="宋体" w:cs="宋体"/>
                <w:color w:val="auto"/>
                <w:kern w:val="0"/>
                <w:sz w:val="21"/>
                <w:szCs w:val="21"/>
                <w:lang w:bidi="ar"/>
              </w:rPr>
              <w:t>减光</w:t>
            </w:r>
            <w:r>
              <w:rPr>
                <w:rFonts w:hint="eastAsia" w:ascii="宋体" w:hAnsi="宋体" w:eastAsia="宋体" w:cs="宋体"/>
                <w:color w:val="auto"/>
                <w:kern w:val="0"/>
                <w:sz w:val="21"/>
                <w:szCs w:val="21"/>
                <w:lang w:val="en-US" w:eastAsia="zh-CN" w:bidi="ar"/>
              </w:rPr>
              <w:t xml:space="preserve"> 82mm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镜框厚度：3.1mm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滤镜档数：ND64</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镀膜：18+18多层镀膜；</w:t>
            </w:r>
          </w:p>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rPr>
              <w:t>表面可承受8HD的硬度冲击而不受损；螺纹MCUV保护镜，磁性接圈</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滤镜尺寸：</w:t>
            </w:r>
            <w:r>
              <w:rPr>
                <w:rFonts w:hint="eastAsia" w:ascii="宋体" w:hAnsi="宋体" w:eastAsia="宋体" w:cs="宋体"/>
                <w:color w:val="auto"/>
                <w:kern w:val="0"/>
                <w:sz w:val="21"/>
                <w:szCs w:val="21"/>
                <w:lang w:bidi="ar"/>
              </w:rPr>
              <w:t>渐变镜</w:t>
            </w:r>
            <w:r>
              <w:rPr>
                <w:rFonts w:hint="eastAsia" w:ascii="宋体" w:hAnsi="宋体" w:eastAsia="宋体" w:cs="宋体"/>
                <w:color w:val="auto"/>
                <w:kern w:val="0"/>
                <w:sz w:val="21"/>
                <w:szCs w:val="21"/>
                <w:lang w:val="en-US" w:eastAsia="zh-CN" w:bidi="ar"/>
              </w:rPr>
              <w:t>82mm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滤镜档数：GND0.9</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镜框厚度：3.1mm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镀膜：18+18多层镀膜；</w:t>
            </w:r>
          </w:p>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rPr>
              <w:t>表面可承受8HD的硬度冲击而不受损；螺纹MCUV保护镜，磁性接圈</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spacing w:line="36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UV镜</w:t>
            </w: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滤镜类型: 多层镀膜Uv镜</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 xml:space="preserve">卡口尺寸:  82mm </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rPr>
            </w:pPr>
            <w:r>
              <w:rPr>
                <w:rFonts w:hint="eastAsia" w:ascii="宋体" w:hAnsi="宋体" w:eastAsia="宋体" w:cs="宋体"/>
                <w:b w:val="0"/>
                <w:bCs w:val="0"/>
                <w:i w:val="0"/>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spacing w:line="360" w:lineRule="auto"/>
              <w:jc w:val="center"/>
              <w:rPr>
                <w:rFonts w:hint="eastAsia" w:ascii="宋体" w:hAnsi="宋体" w:eastAsia="宋体" w:cs="宋体"/>
                <w:color w:val="auto"/>
                <w:kern w:val="0"/>
                <w:sz w:val="21"/>
                <w:szCs w:val="21"/>
                <w:lang w:val="en-US" w:eastAsia="zh-CN"/>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滤镜类型: 多层镀膜Uv镜</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卡口尺寸: 77mm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电池</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适用</w:t>
            </w:r>
            <w:r>
              <w:rPr>
                <w:rFonts w:hint="eastAsia" w:ascii="宋体" w:hAnsi="宋体" w:eastAsia="宋体" w:cs="宋体"/>
                <w:color w:val="auto"/>
                <w:kern w:val="0"/>
                <w:sz w:val="21"/>
                <w:szCs w:val="21"/>
                <w:lang w:eastAsia="zh-CN"/>
              </w:rPr>
              <w:t>机型</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佳能</w:t>
            </w:r>
            <w:r>
              <w:rPr>
                <w:rFonts w:hint="eastAsia" w:ascii="宋体" w:hAnsi="宋体" w:eastAsia="宋体" w:cs="宋体"/>
                <w:color w:val="auto"/>
                <w:kern w:val="0"/>
                <w:sz w:val="21"/>
                <w:szCs w:val="21"/>
                <w:lang w:bidi="ar"/>
              </w:rPr>
              <w:t>1DX 2</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原装</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★电池容量: 2700mAh</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相机三脚架</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▲材质：碳纤维</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脚架节数：</w:t>
            </w:r>
            <w:r>
              <w:rPr>
                <w:rFonts w:hint="eastAsia" w:ascii="宋体" w:hAnsi="宋体" w:eastAsia="宋体" w:cs="宋体"/>
                <w:color w:val="auto"/>
                <w:kern w:val="0"/>
                <w:sz w:val="21"/>
                <w:szCs w:val="21"/>
                <w:lang w:val="en-US" w:eastAsia="zh-CN"/>
              </w:rPr>
              <w:t>4节；称重8kg；收纳高度：480mm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spacing w:line="360" w:lineRule="auto"/>
              <w:jc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三脚架</w:t>
            </w:r>
            <w:r>
              <w:rPr>
                <w:rFonts w:hint="eastAsia" w:ascii="宋体" w:hAnsi="宋体" w:eastAsia="宋体" w:cs="宋体"/>
                <w:color w:val="auto"/>
                <w:kern w:val="0"/>
                <w:sz w:val="21"/>
                <w:szCs w:val="21"/>
                <w:lang w:val="en-US" w:eastAsia="zh-CN"/>
              </w:rPr>
              <w:t>+云台</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硬盘</w:t>
            </w: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eastAsia="zh-CN" w:bidi="ar"/>
              </w:rPr>
              <w:t>高速移动硬盘</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★容量: </w:t>
            </w:r>
            <w:r>
              <w:rPr>
                <w:rFonts w:hint="eastAsia" w:ascii="宋体" w:hAnsi="宋体" w:eastAsia="宋体" w:cs="宋体"/>
                <w:color w:val="auto"/>
                <w:kern w:val="0"/>
                <w:sz w:val="21"/>
                <w:szCs w:val="21"/>
                <w:lang w:eastAsia="zh-CN"/>
              </w:rPr>
              <w:t>约</w:t>
            </w:r>
            <w:r>
              <w:rPr>
                <w:rFonts w:hint="eastAsia" w:ascii="宋体" w:hAnsi="宋体" w:eastAsia="宋体" w:cs="宋体"/>
                <w:color w:val="auto"/>
                <w:kern w:val="0"/>
                <w:sz w:val="21"/>
                <w:szCs w:val="21"/>
              </w:rPr>
              <w:t>2TB</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尺寸: 2.5英寸</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接口类型: USB3.0</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是否外接电源: 无外接电源</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存储介质: 磁盘外壳</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★材质: ABS工程塑料</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eastAsia="zh-CN" w:bidi="ar"/>
              </w:rPr>
              <w:t>高速移动硬盘</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bidi="ar"/>
              </w:rPr>
              <w:t>容量: 5TB</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尺寸: 2.5英寸</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接口类型: USB3.0</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是否外接电源: 无外接电源</w:t>
            </w:r>
            <w:r>
              <w:rPr>
                <w:rFonts w:hint="eastAsia" w:ascii="宋体" w:hAnsi="宋体" w:eastAsia="宋体" w:cs="宋体"/>
                <w:color w:val="auto"/>
                <w:kern w:val="0"/>
                <w:sz w:val="21"/>
                <w:szCs w:val="21"/>
                <w:lang w:val="en-US" w:eastAsia="zh-CN" w:bidi="ar"/>
              </w:rPr>
              <w:t xml:space="preserve"> </w:t>
            </w:r>
          </w:p>
          <w:p>
            <w:pPr>
              <w:widowControl/>
              <w:spacing w:line="360" w:lineRule="auto"/>
              <w:jc w:val="left"/>
              <w:textAlignment w:val="bottom"/>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bidi="ar"/>
              </w:rPr>
              <w:t>磁盘外壳材质: 金属</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录音笔</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便携式数字录音机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一键式按钮控件，</w:t>
            </w:r>
            <w:r>
              <w:rPr>
                <w:rFonts w:hint="eastAsia" w:ascii="宋体" w:hAnsi="宋体" w:eastAsia="宋体" w:cs="宋体"/>
                <w:color w:val="auto"/>
                <w:kern w:val="0"/>
                <w:sz w:val="21"/>
                <w:szCs w:val="21"/>
                <w:lang w:val="en-US" w:eastAsia="zh-CN"/>
              </w:rPr>
              <w:t xml:space="preserve">1.25’ 单色液晶显示器 立体声X/Y90° </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▲麦克风可处理高达120db的声压级</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立体声麦克风/线路插孔</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▲限制器按钮输入信号达120db spl</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工作10小时</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直接记录到高达32GB和SDHC卡</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支持符合BWF的WAV或各种MP3格式的高达24位/96kHZ</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微单套机</w:t>
            </w:r>
          </w:p>
        </w:tc>
        <w:tc>
          <w:tcPr>
            <w:tcW w:w="10444" w:type="dxa"/>
          </w:tcPr>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延时拍摄：支持</w:t>
            </w:r>
          </w:p>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自拍：支持</w:t>
            </w:r>
          </w:p>
          <w:p>
            <w:pPr>
              <w:pStyle w:val="2"/>
              <w:rPr>
                <w:rFonts w:hint="eastAsia"/>
                <w:color w:val="auto"/>
                <w:sz w:val="21"/>
                <w:szCs w:val="21"/>
                <w:lang w:val="en-US" w:eastAsia="zh-CN"/>
              </w:rPr>
            </w:pPr>
            <w:r>
              <w:rPr>
                <w:rFonts w:hint="eastAsia"/>
                <w:color w:val="auto"/>
                <w:sz w:val="21"/>
                <w:szCs w:val="21"/>
                <w:lang w:val="en-US" w:eastAsia="zh-CN"/>
              </w:rPr>
              <w:t>▲镜头：RF24-105/F4L IS USM</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▲连拍速度：最高约5张/秒</w:t>
            </w:r>
          </w:p>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遥控拍摄：支持</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▲有效像素：约2620万像素</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▲传感器尺寸：全画幅</w:t>
            </w:r>
          </w:p>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传感器类型：CMOS</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▲画幅：全画幅</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▲高清摄像：4K超高清视频</w:t>
            </w:r>
          </w:p>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对焦系统4779个可选自动对焦点位</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▲全像素双核CMOS AF（Dual Pixel C）</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对焦xDIGIC 8</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取景器类型：电子取景器</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液晶屏像素：约104万点</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液晶屏尺寸：3英寸</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存储介质：SD卡；SDHC卡；SDXC卡</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电池类型：可充电锂离子电池</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电池型号：LP-E17</w:t>
            </w:r>
          </w:p>
          <w:p>
            <w:pPr>
              <w:widowControl/>
              <w:spacing w:line="360" w:lineRule="auto"/>
              <w:jc w:val="left"/>
              <w:textAlignment w:val="bottom"/>
              <w:rPr>
                <w:rFonts w:hint="eastAsia"/>
                <w:color w:val="auto"/>
                <w:sz w:val="21"/>
                <w:szCs w:val="21"/>
              </w:rPr>
            </w:pPr>
            <w:r>
              <w:rPr>
                <w:rFonts w:hint="eastAsia"/>
                <w:color w:val="auto"/>
                <w:sz w:val="21"/>
                <w:szCs w:val="21"/>
              </w:rPr>
              <w:t>是否支持机身马达</w:t>
            </w:r>
            <w:r>
              <w:rPr>
                <w:rFonts w:hint="eastAsia"/>
                <w:color w:val="auto"/>
                <w:sz w:val="21"/>
                <w:szCs w:val="21"/>
                <w:lang w:eastAsia="zh-CN"/>
              </w:rPr>
              <w:t>：</w:t>
            </w:r>
            <w:r>
              <w:rPr>
                <w:rFonts w:hint="eastAsia"/>
                <w:color w:val="auto"/>
                <w:sz w:val="21"/>
                <w:szCs w:val="21"/>
              </w:rPr>
              <w:t>支持</w:t>
            </w:r>
          </w:p>
          <w:p>
            <w:pPr>
              <w:pStyle w:val="2"/>
              <w:rPr>
                <w:rFonts w:hint="eastAsia"/>
                <w:color w:val="auto"/>
                <w:sz w:val="21"/>
                <w:szCs w:val="21"/>
              </w:rPr>
            </w:pPr>
            <w:r>
              <w:rPr>
                <w:rFonts w:hint="eastAsia"/>
                <w:color w:val="auto"/>
                <w:sz w:val="21"/>
                <w:szCs w:val="21"/>
              </w:rPr>
              <w:t>类型</w:t>
            </w:r>
          </w:p>
          <w:p>
            <w:pPr>
              <w:pStyle w:val="2"/>
              <w:rPr>
                <w:rFonts w:hint="eastAsia"/>
                <w:color w:val="auto"/>
                <w:sz w:val="21"/>
                <w:szCs w:val="21"/>
              </w:rPr>
            </w:pPr>
            <w:r>
              <w:rPr>
                <w:rFonts w:hint="eastAsia"/>
                <w:color w:val="auto"/>
                <w:sz w:val="21"/>
                <w:szCs w:val="21"/>
              </w:rPr>
              <w:t>类型</w:t>
            </w:r>
            <w:r>
              <w:rPr>
                <w:rFonts w:hint="eastAsia"/>
                <w:color w:val="auto"/>
                <w:sz w:val="21"/>
                <w:szCs w:val="21"/>
              </w:rPr>
              <w:tab/>
            </w:r>
            <w:r>
              <w:rPr>
                <w:rFonts w:hint="eastAsia"/>
                <w:color w:val="auto"/>
                <w:sz w:val="21"/>
                <w:szCs w:val="21"/>
              </w:rPr>
              <w:t>具有自动对焦/自动曝光的单镜头无反光数码相机</w:t>
            </w:r>
          </w:p>
          <w:p>
            <w:pPr>
              <w:pStyle w:val="2"/>
              <w:rPr>
                <w:rFonts w:hint="eastAsia"/>
                <w:color w:val="auto"/>
                <w:sz w:val="21"/>
                <w:szCs w:val="21"/>
              </w:rPr>
            </w:pPr>
            <w:r>
              <w:rPr>
                <w:rFonts w:hint="eastAsia"/>
                <w:color w:val="auto"/>
                <w:sz w:val="21"/>
                <w:szCs w:val="21"/>
              </w:rPr>
              <w:t>记录媒体</w:t>
            </w:r>
            <w:r>
              <w:rPr>
                <w:rFonts w:hint="eastAsia"/>
                <w:color w:val="auto"/>
                <w:sz w:val="21"/>
                <w:szCs w:val="21"/>
              </w:rPr>
              <w:tab/>
            </w:r>
            <w:r>
              <w:rPr>
                <w:rFonts w:hint="eastAsia"/>
                <w:color w:val="auto"/>
                <w:sz w:val="21"/>
                <w:szCs w:val="21"/>
              </w:rPr>
              <w:t>SD存储卡、SDHC存储卡、SDXC存储卡 ※兼容UHS-II、UHS-I存储卡</w:t>
            </w:r>
          </w:p>
          <w:p>
            <w:pPr>
              <w:pStyle w:val="2"/>
              <w:rPr>
                <w:rFonts w:hint="eastAsia"/>
                <w:color w:val="auto"/>
                <w:sz w:val="21"/>
                <w:szCs w:val="21"/>
              </w:rPr>
            </w:pPr>
            <w:r>
              <w:rPr>
                <w:rFonts w:hint="eastAsia"/>
                <w:color w:val="auto"/>
                <w:sz w:val="21"/>
                <w:szCs w:val="21"/>
              </w:rPr>
              <w:t>图像感应器尺寸</w:t>
            </w:r>
            <w:r>
              <w:rPr>
                <w:rFonts w:hint="eastAsia"/>
                <w:color w:val="auto"/>
                <w:sz w:val="21"/>
                <w:szCs w:val="21"/>
              </w:rPr>
              <w:tab/>
            </w:r>
            <w:r>
              <w:rPr>
                <w:rFonts w:hint="eastAsia"/>
                <w:color w:val="auto"/>
                <w:sz w:val="21"/>
                <w:szCs w:val="21"/>
              </w:rPr>
              <w:t>约35.9×24毫米</w:t>
            </w:r>
          </w:p>
          <w:p>
            <w:pPr>
              <w:pStyle w:val="2"/>
              <w:rPr>
                <w:rFonts w:hint="eastAsia"/>
                <w:color w:val="auto"/>
                <w:sz w:val="21"/>
                <w:szCs w:val="21"/>
              </w:rPr>
            </w:pPr>
            <w:r>
              <w:rPr>
                <w:rFonts w:hint="eastAsia"/>
                <w:color w:val="auto"/>
                <w:sz w:val="21"/>
                <w:szCs w:val="21"/>
              </w:rPr>
              <w:t>兼容镜头</w:t>
            </w:r>
            <w:r>
              <w:rPr>
                <w:rFonts w:hint="eastAsia"/>
                <w:color w:val="auto"/>
                <w:sz w:val="21"/>
                <w:szCs w:val="21"/>
              </w:rPr>
              <w:tab/>
            </w:r>
            <w:r>
              <w:rPr>
                <w:rFonts w:hint="eastAsia"/>
                <w:color w:val="auto"/>
                <w:sz w:val="21"/>
                <w:szCs w:val="21"/>
              </w:rPr>
              <w:t>佳能RF系列镜头及EF系列镜头 ※通过安装卡口适配器，可支持EF/EF-S镜头（不支持EF-M，CN-E镜头）</w:t>
            </w:r>
          </w:p>
          <w:p>
            <w:pPr>
              <w:pStyle w:val="2"/>
              <w:rPr>
                <w:rFonts w:hint="eastAsia"/>
                <w:color w:val="auto"/>
                <w:sz w:val="21"/>
                <w:szCs w:val="21"/>
              </w:rPr>
            </w:pPr>
            <w:r>
              <w:rPr>
                <w:rFonts w:hint="eastAsia"/>
                <w:color w:val="auto"/>
                <w:sz w:val="21"/>
                <w:szCs w:val="21"/>
              </w:rPr>
              <w:t>有效视角</w:t>
            </w:r>
            <w:r>
              <w:rPr>
                <w:rFonts w:hint="eastAsia"/>
                <w:color w:val="auto"/>
                <w:sz w:val="21"/>
                <w:szCs w:val="21"/>
              </w:rPr>
              <w:tab/>
            </w:r>
            <w:r>
              <w:rPr>
                <w:rFonts w:hint="eastAsia"/>
                <w:color w:val="auto"/>
                <w:sz w:val="21"/>
                <w:szCs w:val="21"/>
              </w:rPr>
              <w:t>使用RF/EF镜头时：大致相当于镜头焦距，使用EF-S镜头时：相当于镜头焦距的约1.6倍</w:t>
            </w:r>
          </w:p>
          <w:p>
            <w:pPr>
              <w:pStyle w:val="2"/>
              <w:rPr>
                <w:rFonts w:hint="eastAsia"/>
                <w:color w:val="auto"/>
                <w:sz w:val="21"/>
                <w:szCs w:val="21"/>
              </w:rPr>
            </w:pPr>
            <w:r>
              <w:rPr>
                <w:rFonts w:hint="eastAsia"/>
                <w:color w:val="auto"/>
                <w:sz w:val="21"/>
                <w:szCs w:val="21"/>
              </w:rPr>
              <w:t>镜头卡口</w:t>
            </w:r>
            <w:r>
              <w:rPr>
                <w:rFonts w:hint="eastAsia"/>
                <w:color w:val="auto"/>
                <w:sz w:val="21"/>
                <w:szCs w:val="21"/>
              </w:rPr>
              <w:tab/>
            </w:r>
            <w:r>
              <w:rPr>
                <w:rFonts w:hint="eastAsia"/>
                <w:color w:val="auto"/>
                <w:sz w:val="21"/>
                <w:szCs w:val="21"/>
              </w:rPr>
              <w:t>佳能RF卡口</w:t>
            </w:r>
          </w:p>
          <w:p>
            <w:pPr>
              <w:pStyle w:val="2"/>
              <w:rPr>
                <w:rFonts w:hint="eastAsia"/>
                <w:color w:val="auto"/>
                <w:sz w:val="21"/>
                <w:szCs w:val="21"/>
              </w:rPr>
            </w:pPr>
            <w:r>
              <w:rPr>
                <w:rFonts w:hint="eastAsia"/>
                <w:color w:val="auto"/>
                <w:sz w:val="21"/>
                <w:szCs w:val="21"/>
              </w:rPr>
              <w:t>图像感应器</w:t>
            </w:r>
          </w:p>
          <w:p>
            <w:pPr>
              <w:pStyle w:val="2"/>
              <w:rPr>
                <w:rFonts w:hint="eastAsia"/>
                <w:color w:val="auto"/>
                <w:sz w:val="21"/>
                <w:szCs w:val="21"/>
              </w:rPr>
            </w:pPr>
            <w:r>
              <w:rPr>
                <w:rFonts w:hint="eastAsia"/>
                <w:color w:val="auto"/>
                <w:sz w:val="21"/>
                <w:szCs w:val="21"/>
              </w:rPr>
              <w:t>类型</w:t>
            </w:r>
            <w:r>
              <w:rPr>
                <w:rFonts w:hint="eastAsia"/>
                <w:color w:val="auto"/>
                <w:sz w:val="21"/>
                <w:szCs w:val="21"/>
              </w:rPr>
              <w:tab/>
            </w:r>
            <w:r>
              <w:rPr>
                <w:rFonts w:hint="eastAsia"/>
                <w:color w:val="auto"/>
                <w:sz w:val="21"/>
                <w:szCs w:val="21"/>
              </w:rPr>
              <w:t>CMOS图像感应器（支持全像素双核CMOS AF）</w:t>
            </w:r>
          </w:p>
          <w:p>
            <w:pPr>
              <w:pStyle w:val="2"/>
              <w:rPr>
                <w:rFonts w:hint="eastAsia"/>
                <w:color w:val="auto"/>
                <w:sz w:val="21"/>
                <w:szCs w:val="21"/>
              </w:rPr>
            </w:pPr>
            <w:r>
              <w:rPr>
                <w:rFonts w:hint="eastAsia"/>
                <w:color w:val="auto"/>
                <w:sz w:val="21"/>
                <w:szCs w:val="21"/>
              </w:rPr>
              <w:t>有效像素</w:t>
            </w:r>
            <w:r>
              <w:rPr>
                <w:rFonts w:hint="eastAsia"/>
                <w:color w:val="auto"/>
                <w:sz w:val="21"/>
                <w:szCs w:val="21"/>
              </w:rPr>
              <w:tab/>
            </w:r>
            <w:r>
              <w:rPr>
                <w:rFonts w:hint="eastAsia"/>
                <w:color w:val="auto"/>
                <w:sz w:val="21"/>
                <w:szCs w:val="21"/>
              </w:rPr>
              <w:t>最高约2620万像素（使用RF/EF镜头时） ※四舍五入到万位 ※有效像素数可能因使用镜头或图像处理而减少。</w:t>
            </w:r>
          </w:p>
          <w:p>
            <w:pPr>
              <w:pStyle w:val="2"/>
              <w:rPr>
                <w:rFonts w:hint="eastAsia"/>
                <w:color w:val="auto"/>
                <w:sz w:val="21"/>
                <w:szCs w:val="21"/>
              </w:rPr>
            </w:pPr>
            <w:r>
              <w:rPr>
                <w:rFonts w:hint="eastAsia"/>
                <w:color w:val="auto"/>
                <w:sz w:val="21"/>
                <w:szCs w:val="21"/>
              </w:rPr>
              <w:t>长宽比</w:t>
            </w:r>
            <w:r>
              <w:rPr>
                <w:rFonts w:hint="eastAsia"/>
                <w:color w:val="auto"/>
                <w:sz w:val="21"/>
                <w:szCs w:val="21"/>
              </w:rPr>
              <w:tab/>
            </w:r>
            <w:r>
              <w:rPr>
                <w:rFonts w:hint="eastAsia"/>
                <w:color w:val="auto"/>
                <w:sz w:val="21"/>
                <w:szCs w:val="21"/>
              </w:rPr>
              <w:t>3:2</w:t>
            </w:r>
          </w:p>
          <w:p>
            <w:pPr>
              <w:pStyle w:val="2"/>
              <w:rPr>
                <w:rFonts w:hint="eastAsia"/>
                <w:color w:val="auto"/>
                <w:sz w:val="21"/>
                <w:szCs w:val="21"/>
              </w:rPr>
            </w:pPr>
            <w:r>
              <w:rPr>
                <w:rFonts w:hint="eastAsia"/>
                <w:color w:val="auto"/>
                <w:sz w:val="21"/>
                <w:szCs w:val="21"/>
              </w:rPr>
              <w:t>除尘功能</w:t>
            </w:r>
            <w:r>
              <w:rPr>
                <w:rFonts w:hint="eastAsia"/>
                <w:color w:val="auto"/>
                <w:sz w:val="21"/>
                <w:szCs w:val="21"/>
              </w:rPr>
              <w:tab/>
            </w:r>
            <w:r>
              <w:rPr>
                <w:rFonts w:hint="eastAsia"/>
                <w:color w:val="auto"/>
                <w:sz w:val="21"/>
                <w:szCs w:val="21"/>
              </w:rPr>
              <w:t>自动、添加除尘数据</w:t>
            </w:r>
          </w:p>
          <w:p>
            <w:pPr>
              <w:pStyle w:val="2"/>
              <w:rPr>
                <w:rFonts w:hint="eastAsia"/>
                <w:color w:val="auto"/>
                <w:sz w:val="21"/>
                <w:szCs w:val="21"/>
              </w:rPr>
            </w:pPr>
            <w:r>
              <w:rPr>
                <w:rFonts w:hint="eastAsia"/>
                <w:color w:val="auto"/>
                <w:sz w:val="21"/>
                <w:szCs w:val="21"/>
              </w:rPr>
              <w:t>记录系统</w:t>
            </w:r>
          </w:p>
          <w:p>
            <w:pPr>
              <w:pStyle w:val="2"/>
              <w:rPr>
                <w:rFonts w:hint="eastAsia"/>
                <w:color w:val="auto"/>
                <w:sz w:val="21"/>
                <w:szCs w:val="21"/>
              </w:rPr>
            </w:pPr>
            <w:r>
              <w:rPr>
                <w:rFonts w:hint="eastAsia"/>
                <w:color w:val="auto"/>
                <w:sz w:val="21"/>
                <w:szCs w:val="21"/>
              </w:rPr>
              <w:t>记录格式</w:t>
            </w:r>
            <w:r>
              <w:rPr>
                <w:rFonts w:hint="eastAsia"/>
                <w:color w:val="auto"/>
                <w:sz w:val="21"/>
                <w:szCs w:val="21"/>
              </w:rPr>
              <w:tab/>
            </w:r>
            <w:r>
              <w:rPr>
                <w:rFonts w:hint="eastAsia"/>
                <w:color w:val="auto"/>
                <w:sz w:val="21"/>
                <w:szCs w:val="21"/>
              </w:rPr>
              <w:t>相机文件系统设计规则2.0（Design rule for Camera File System 2.0）</w:t>
            </w:r>
          </w:p>
          <w:p>
            <w:pPr>
              <w:pStyle w:val="2"/>
              <w:rPr>
                <w:rFonts w:hint="eastAsia"/>
                <w:color w:val="auto"/>
                <w:sz w:val="21"/>
                <w:szCs w:val="21"/>
              </w:rPr>
            </w:pPr>
            <w:r>
              <w:rPr>
                <w:rFonts w:hint="eastAsia"/>
                <w:color w:val="auto"/>
                <w:sz w:val="21"/>
                <w:szCs w:val="21"/>
              </w:rPr>
              <w:t>图像类型</w:t>
            </w:r>
            <w:r>
              <w:rPr>
                <w:rFonts w:hint="eastAsia"/>
                <w:color w:val="auto"/>
                <w:sz w:val="21"/>
                <w:szCs w:val="21"/>
              </w:rPr>
              <w:tab/>
            </w:r>
            <w:r>
              <w:rPr>
                <w:rFonts w:hint="eastAsia"/>
                <w:color w:val="auto"/>
                <w:sz w:val="21"/>
                <w:szCs w:val="21"/>
              </w:rPr>
              <w:t>JPEG、RAW（14位，佳能原创：CR3），可以同时记录RAW+JPEG</w:t>
            </w:r>
          </w:p>
          <w:p>
            <w:pPr>
              <w:pStyle w:val="2"/>
              <w:rPr>
                <w:rFonts w:hint="eastAsia"/>
                <w:color w:val="auto"/>
                <w:sz w:val="21"/>
                <w:szCs w:val="21"/>
              </w:rPr>
            </w:pPr>
            <w:r>
              <w:rPr>
                <w:rFonts w:hint="eastAsia"/>
                <w:color w:val="auto"/>
                <w:sz w:val="21"/>
                <w:szCs w:val="21"/>
              </w:rPr>
              <w:t>记录像素</w:t>
            </w:r>
            <w:r>
              <w:rPr>
                <w:rFonts w:hint="eastAsia"/>
                <w:color w:val="auto"/>
                <w:sz w:val="21"/>
                <w:szCs w:val="21"/>
              </w:rPr>
              <w:tab/>
            </w:r>
            <w:r>
              <w:rPr>
                <w:rFonts w:hint="eastAsia"/>
                <w:color w:val="auto"/>
                <w:sz w:val="21"/>
                <w:szCs w:val="21"/>
              </w:rPr>
              <w:t>L（大）：约2600万像素（6240×4160），M（中）：约1150万像素（4160×2768），S1（小1）：约650万像素（3120×2080），S2（小2）：约380万像素（2400×1600），RAW：约2600万像素（6240×4160），C-RAW：约2600万像素（6240×4160） ※四舍五入到万位</w:t>
            </w:r>
          </w:p>
          <w:p>
            <w:pPr>
              <w:pStyle w:val="2"/>
              <w:rPr>
                <w:rFonts w:hint="eastAsia"/>
                <w:color w:val="auto"/>
                <w:sz w:val="21"/>
                <w:szCs w:val="21"/>
              </w:rPr>
            </w:pPr>
            <w:r>
              <w:rPr>
                <w:rFonts w:hint="eastAsia"/>
                <w:color w:val="auto"/>
                <w:sz w:val="21"/>
                <w:szCs w:val="21"/>
              </w:rPr>
              <w:t>裁切/长宽比设置</w:t>
            </w:r>
            <w:r>
              <w:rPr>
                <w:rFonts w:hint="eastAsia"/>
                <w:color w:val="auto"/>
                <w:sz w:val="21"/>
                <w:szCs w:val="21"/>
              </w:rPr>
              <w:tab/>
            </w:r>
            <w:r>
              <w:rPr>
                <w:rFonts w:hint="eastAsia"/>
                <w:color w:val="auto"/>
                <w:sz w:val="21"/>
                <w:szCs w:val="21"/>
              </w:rPr>
              <w:t>可设置裁切拍摄及长宽比，全画幅、约1.6倍（裁切）、1:1（长宽比）、4:3（长宽比）、16:9（长宽比）</w:t>
            </w:r>
          </w:p>
          <w:p>
            <w:pPr>
              <w:pStyle w:val="2"/>
              <w:rPr>
                <w:rFonts w:hint="eastAsia"/>
                <w:color w:val="auto"/>
                <w:sz w:val="21"/>
                <w:szCs w:val="21"/>
              </w:rPr>
            </w:pPr>
            <w:r>
              <w:rPr>
                <w:rFonts w:hint="eastAsia"/>
                <w:color w:val="auto"/>
                <w:sz w:val="21"/>
                <w:szCs w:val="21"/>
              </w:rPr>
              <w:t>创建/选择文件夹</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文件编号</w:t>
            </w:r>
            <w:r>
              <w:rPr>
                <w:rFonts w:hint="eastAsia"/>
                <w:color w:val="auto"/>
                <w:sz w:val="21"/>
                <w:szCs w:val="21"/>
              </w:rPr>
              <w:tab/>
            </w:r>
            <w:r>
              <w:rPr>
                <w:rFonts w:hint="eastAsia"/>
                <w:color w:val="auto"/>
                <w:sz w:val="21"/>
                <w:szCs w:val="21"/>
              </w:rPr>
              <w:t>连续编号、自动重设、手动重设</w:t>
            </w:r>
          </w:p>
          <w:p>
            <w:pPr>
              <w:pStyle w:val="2"/>
              <w:rPr>
                <w:rFonts w:hint="eastAsia"/>
                <w:color w:val="auto"/>
                <w:sz w:val="21"/>
                <w:szCs w:val="21"/>
              </w:rPr>
            </w:pPr>
            <w:r>
              <w:rPr>
                <w:rFonts w:hint="eastAsia"/>
                <w:color w:val="auto"/>
                <w:sz w:val="21"/>
                <w:szCs w:val="21"/>
              </w:rPr>
              <w:t>拍摄期间的图像处理</w:t>
            </w:r>
          </w:p>
          <w:p>
            <w:pPr>
              <w:pStyle w:val="2"/>
              <w:rPr>
                <w:rFonts w:hint="eastAsia"/>
                <w:color w:val="auto"/>
                <w:sz w:val="21"/>
                <w:szCs w:val="21"/>
              </w:rPr>
            </w:pPr>
            <w:r>
              <w:rPr>
                <w:rFonts w:hint="eastAsia"/>
                <w:color w:val="auto"/>
                <w:sz w:val="21"/>
                <w:szCs w:val="21"/>
              </w:rPr>
              <w:t>照片风格</w:t>
            </w:r>
            <w:r>
              <w:rPr>
                <w:rFonts w:hint="eastAsia"/>
                <w:color w:val="auto"/>
                <w:sz w:val="21"/>
                <w:szCs w:val="21"/>
              </w:rPr>
              <w:tab/>
            </w:r>
            <w:r>
              <w:rPr>
                <w:rFonts w:hint="eastAsia"/>
                <w:color w:val="auto"/>
                <w:sz w:val="21"/>
                <w:szCs w:val="21"/>
              </w:rPr>
              <w:t>自动、标准、人像、风光、精致细节、中性、可靠设置、单色、用户定义1-3</w:t>
            </w:r>
          </w:p>
          <w:p>
            <w:pPr>
              <w:pStyle w:val="2"/>
              <w:rPr>
                <w:rFonts w:hint="eastAsia"/>
                <w:color w:val="auto"/>
                <w:sz w:val="21"/>
                <w:szCs w:val="21"/>
              </w:rPr>
            </w:pPr>
            <w:r>
              <w:rPr>
                <w:rFonts w:hint="eastAsia"/>
                <w:color w:val="auto"/>
                <w:sz w:val="21"/>
                <w:szCs w:val="21"/>
              </w:rPr>
              <w:t>白平衡</w:t>
            </w:r>
            <w:r>
              <w:rPr>
                <w:rFonts w:hint="eastAsia"/>
                <w:color w:val="auto"/>
                <w:sz w:val="21"/>
                <w:szCs w:val="21"/>
              </w:rPr>
              <w:tab/>
            </w:r>
            <w:r>
              <w:rPr>
                <w:rFonts w:hint="eastAsia"/>
                <w:color w:val="auto"/>
                <w:sz w:val="21"/>
                <w:szCs w:val="21"/>
              </w:rPr>
              <w:t>自动（氛围优先)、自动（白色优先)、预设（日光、阴影、阴天、钨丝灯、白色荧光灯、闪光灯）、用户自定义、色温设置（约2500-10000K），具备白平衡校正和白平衡包围曝光功能 ※支持闪光色温信息传输</w:t>
            </w:r>
          </w:p>
          <w:p>
            <w:pPr>
              <w:pStyle w:val="2"/>
              <w:rPr>
                <w:rFonts w:hint="eastAsia"/>
                <w:color w:val="auto"/>
                <w:sz w:val="21"/>
                <w:szCs w:val="21"/>
              </w:rPr>
            </w:pPr>
            <w:r>
              <w:rPr>
                <w:rFonts w:hint="eastAsia"/>
                <w:color w:val="auto"/>
                <w:sz w:val="21"/>
                <w:szCs w:val="21"/>
              </w:rPr>
              <w:t>自动图像亮度校正</w:t>
            </w:r>
            <w:r>
              <w:rPr>
                <w:rFonts w:hint="eastAsia"/>
                <w:color w:val="auto"/>
                <w:sz w:val="21"/>
                <w:szCs w:val="21"/>
              </w:rPr>
              <w:tab/>
            </w:r>
            <w:r>
              <w:rPr>
                <w:rFonts w:hint="eastAsia"/>
                <w:color w:val="auto"/>
                <w:sz w:val="21"/>
                <w:szCs w:val="21"/>
              </w:rPr>
              <w:t>自动亮度优化</w:t>
            </w:r>
          </w:p>
          <w:p>
            <w:pPr>
              <w:pStyle w:val="2"/>
              <w:rPr>
                <w:rFonts w:hint="eastAsia"/>
                <w:color w:val="auto"/>
                <w:sz w:val="21"/>
                <w:szCs w:val="21"/>
              </w:rPr>
            </w:pPr>
            <w:r>
              <w:rPr>
                <w:rFonts w:hint="eastAsia"/>
                <w:color w:val="auto"/>
                <w:sz w:val="21"/>
                <w:szCs w:val="21"/>
              </w:rPr>
              <w:t>降噪</w:t>
            </w:r>
            <w:r>
              <w:rPr>
                <w:rFonts w:hint="eastAsia"/>
                <w:color w:val="auto"/>
                <w:sz w:val="21"/>
                <w:szCs w:val="21"/>
              </w:rPr>
              <w:tab/>
            </w:r>
            <w:r>
              <w:rPr>
                <w:rFonts w:hint="eastAsia"/>
                <w:color w:val="auto"/>
                <w:sz w:val="21"/>
                <w:szCs w:val="21"/>
              </w:rPr>
              <w:t>可应用于长时间曝光和高ISO感光度拍摄</w:t>
            </w:r>
          </w:p>
          <w:p>
            <w:pPr>
              <w:pStyle w:val="2"/>
              <w:rPr>
                <w:rFonts w:hint="eastAsia"/>
                <w:color w:val="auto"/>
                <w:sz w:val="21"/>
                <w:szCs w:val="21"/>
              </w:rPr>
            </w:pPr>
            <w:r>
              <w:rPr>
                <w:rFonts w:hint="eastAsia"/>
                <w:color w:val="auto"/>
                <w:sz w:val="21"/>
                <w:szCs w:val="21"/>
              </w:rPr>
              <w:t>高光色调优先</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镜头像差校正</w:t>
            </w:r>
            <w:r>
              <w:rPr>
                <w:rFonts w:hint="eastAsia"/>
                <w:color w:val="auto"/>
                <w:sz w:val="21"/>
                <w:szCs w:val="21"/>
              </w:rPr>
              <w:tab/>
            </w:r>
            <w:r>
              <w:rPr>
                <w:rFonts w:hint="eastAsia"/>
                <w:color w:val="auto"/>
                <w:sz w:val="21"/>
                <w:szCs w:val="21"/>
              </w:rPr>
              <w:t>周边光量校正、失真校正、数码镜头优化、色差校正、衍射校正</w:t>
            </w:r>
          </w:p>
          <w:p>
            <w:pPr>
              <w:pStyle w:val="2"/>
              <w:rPr>
                <w:rFonts w:hint="eastAsia"/>
                <w:color w:val="auto"/>
                <w:sz w:val="21"/>
                <w:szCs w:val="21"/>
              </w:rPr>
            </w:pPr>
            <w:r>
              <w:rPr>
                <w:rFonts w:hint="eastAsia"/>
                <w:color w:val="auto"/>
                <w:sz w:val="21"/>
                <w:szCs w:val="21"/>
              </w:rPr>
              <w:t>自动对焦</w:t>
            </w:r>
          </w:p>
          <w:p>
            <w:pPr>
              <w:pStyle w:val="2"/>
              <w:rPr>
                <w:rFonts w:hint="eastAsia"/>
                <w:color w:val="auto"/>
                <w:sz w:val="21"/>
                <w:szCs w:val="21"/>
              </w:rPr>
            </w:pPr>
            <w:r>
              <w:rPr>
                <w:rFonts w:hint="eastAsia"/>
                <w:color w:val="auto"/>
                <w:sz w:val="21"/>
                <w:szCs w:val="21"/>
              </w:rPr>
              <w:t>自动对焦类型</w:t>
            </w:r>
            <w:r>
              <w:rPr>
                <w:rFonts w:hint="eastAsia"/>
                <w:color w:val="auto"/>
                <w:sz w:val="21"/>
                <w:szCs w:val="21"/>
              </w:rPr>
              <w:tab/>
            </w:r>
            <w:r>
              <w:rPr>
                <w:rFonts w:hint="eastAsia"/>
                <w:color w:val="auto"/>
                <w:sz w:val="21"/>
                <w:szCs w:val="21"/>
              </w:rPr>
              <w:t>全像素双核CMOS AF（Dual Pixel CMOS AF）相差检测方式，拍摄4K短片时为反差检测自动对焦</w:t>
            </w:r>
          </w:p>
          <w:p>
            <w:pPr>
              <w:pStyle w:val="2"/>
              <w:rPr>
                <w:rFonts w:hint="eastAsia"/>
                <w:color w:val="auto"/>
                <w:sz w:val="21"/>
                <w:szCs w:val="21"/>
              </w:rPr>
            </w:pPr>
            <w:r>
              <w:rPr>
                <w:rFonts w:hint="eastAsia"/>
                <w:color w:val="auto"/>
                <w:sz w:val="21"/>
                <w:szCs w:val="21"/>
              </w:rPr>
              <w:t>自动对焦方式</w:t>
            </w:r>
            <w:r>
              <w:rPr>
                <w:rFonts w:hint="eastAsia"/>
                <w:color w:val="auto"/>
                <w:sz w:val="21"/>
                <w:szCs w:val="21"/>
              </w:rPr>
              <w:tab/>
            </w:r>
            <w:r>
              <w:rPr>
                <w:rFonts w:hint="eastAsia"/>
                <w:color w:val="auto"/>
                <w:sz w:val="21"/>
                <w:szCs w:val="21"/>
              </w:rPr>
              <w:t>面部+追踪、定点自动对焦、单点自动对焦、扩展自动对焦区域（垂直/水平）、扩展自动对焦区域（周围）、区域自动对焦</w:t>
            </w:r>
          </w:p>
          <w:p>
            <w:pPr>
              <w:pStyle w:val="2"/>
              <w:rPr>
                <w:rFonts w:hint="eastAsia"/>
                <w:color w:val="auto"/>
                <w:sz w:val="21"/>
                <w:szCs w:val="21"/>
              </w:rPr>
            </w:pPr>
            <w:r>
              <w:rPr>
                <w:rFonts w:hint="eastAsia"/>
                <w:color w:val="auto"/>
                <w:sz w:val="21"/>
                <w:szCs w:val="21"/>
              </w:rPr>
              <w:t>可用的自动对焦点位</w:t>
            </w:r>
            <w:r>
              <w:rPr>
                <w:rFonts w:hint="eastAsia"/>
                <w:color w:val="auto"/>
                <w:sz w:val="21"/>
                <w:szCs w:val="21"/>
              </w:rPr>
              <w:tab/>
            </w:r>
            <w:r>
              <w:rPr>
                <w:rFonts w:hint="eastAsia"/>
                <w:color w:val="auto"/>
                <w:sz w:val="21"/>
                <w:szCs w:val="21"/>
              </w:rPr>
              <w:t>最大4779个 ※通过十字键选择时</w:t>
            </w:r>
          </w:p>
          <w:p>
            <w:pPr>
              <w:pStyle w:val="2"/>
              <w:rPr>
                <w:rFonts w:hint="eastAsia"/>
                <w:color w:val="auto"/>
                <w:sz w:val="21"/>
                <w:szCs w:val="21"/>
              </w:rPr>
            </w:pPr>
            <w:r>
              <w:rPr>
                <w:rFonts w:hint="eastAsia"/>
                <w:color w:val="auto"/>
                <w:sz w:val="21"/>
                <w:szCs w:val="21"/>
              </w:rPr>
              <w:t>自动选择时的可用自动对焦区域</w:t>
            </w:r>
            <w:r>
              <w:rPr>
                <w:rFonts w:hint="eastAsia"/>
                <w:color w:val="auto"/>
                <w:sz w:val="21"/>
                <w:szCs w:val="21"/>
              </w:rPr>
              <w:tab/>
            </w:r>
            <w:r>
              <w:rPr>
                <w:rFonts w:hint="eastAsia"/>
                <w:color w:val="auto"/>
                <w:sz w:val="21"/>
                <w:szCs w:val="21"/>
              </w:rPr>
              <w:t>最大143区</w:t>
            </w:r>
          </w:p>
          <w:p>
            <w:pPr>
              <w:pStyle w:val="2"/>
              <w:rPr>
                <w:rFonts w:hint="eastAsia"/>
                <w:color w:val="auto"/>
                <w:sz w:val="21"/>
                <w:szCs w:val="21"/>
              </w:rPr>
            </w:pPr>
            <w:r>
              <w:rPr>
                <w:rFonts w:hint="eastAsia"/>
                <w:color w:val="auto"/>
                <w:sz w:val="21"/>
                <w:szCs w:val="21"/>
              </w:rPr>
              <w:t>触摸和拖拽自动对焦</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放大显示</w:t>
            </w:r>
            <w:r>
              <w:rPr>
                <w:rFonts w:hint="eastAsia"/>
                <w:color w:val="auto"/>
                <w:sz w:val="21"/>
                <w:szCs w:val="21"/>
              </w:rPr>
              <w:tab/>
            </w:r>
            <w:r>
              <w:rPr>
                <w:rFonts w:hint="eastAsia"/>
                <w:color w:val="auto"/>
                <w:sz w:val="21"/>
                <w:szCs w:val="21"/>
              </w:rPr>
              <w:t>可进行约5倍、10倍放大确认</w:t>
            </w:r>
          </w:p>
          <w:p>
            <w:pPr>
              <w:pStyle w:val="2"/>
              <w:rPr>
                <w:rFonts w:hint="eastAsia"/>
                <w:color w:val="auto"/>
                <w:sz w:val="21"/>
                <w:szCs w:val="21"/>
              </w:rPr>
            </w:pPr>
            <w:r>
              <w:rPr>
                <w:rFonts w:hint="eastAsia"/>
                <w:color w:val="auto"/>
                <w:sz w:val="21"/>
                <w:szCs w:val="21"/>
              </w:rPr>
              <w:t>对焦距离显示</w:t>
            </w:r>
            <w:r>
              <w:rPr>
                <w:rFonts w:hint="eastAsia"/>
                <w:color w:val="auto"/>
                <w:sz w:val="21"/>
                <w:szCs w:val="21"/>
              </w:rPr>
              <w:tab/>
            </w:r>
            <w:r>
              <w:rPr>
                <w:rFonts w:hint="eastAsia"/>
                <w:color w:val="auto"/>
                <w:sz w:val="21"/>
                <w:szCs w:val="21"/>
              </w:rPr>
              <w:t>使用RF镜头时可用</w:t>
            </w:r>
          </w:p>
          <w:p>
            <w:pPr>
              <w:pStyle w:val="2"/>
              <w:rPr>
                <w:rFonts w:hint="eastAsia"/>
                <w:color w:val="auto"/>
                <w:sz w:val="21"/>
                <w:szCs w:val="21"/>
              </w:rPr>
            </w:pPr>
            <w:r>
              <w:rPr>
                <w:rFonts w:hint="eastAsia"/>
                <w:color w:val="auto"/>
                <w:sz w:val="21"/>
                <w:szCs w:val="21"/>
              </w:rPr>
              <w:t>手动对焦（MF）</w:t>
            </w:r>
            <w:r>
              <w:rPr>
                <w:rFonts w:hint="eastAsia"/>
                <w:color w:val="auto"/>
                <w:sz w:val="21"/>
                <w:szCs w:val="21"/>
              </w:rPr>
              <w:tab/>
            </w:r>
            <w:r>
              <w:rPr>
                <w:rFonts w:hint="eastAsia"/>
                <w:color w:val="auto"/>
                <w:sz w:val="21"/>
                <w:szCs w:val="21"/>
              </w:rPr>
              <w:t>具备手动对焦峰值显示</w:t>
            </w:r>
          </w:p>
          <w:p>
            <w:pPr>
              <w:pStyle w:val="2"/>
              <w:rPr>
                <w:rFonts w:hint="eastAsia"/>
                <w:color w:val="auto"/>
                <w:sz w:val="21"/>
                <w:szCs w:val="21"/>
              </w:rPr>
            </w:pPr>
            <w:r>
              <w:rPr>
                <w:rFonts w:hint="eastAsia"/>
                <w:color w:val="auto"/>
                <w:sz w:val="21"/>
                <w:szCs w:val="21"/>
              </w:rPr>
              <w:t>【静止图像拍摄】</w:t>
            </w:r>
            <w:r>
              <w:rPr>
                <w:rFonts w:hint="eastAsia"/>
                <w:color w:val="auto"/>
                <w:sz w:val="21"/>
                <w:szCs w:val="21"/>
              </w:rPr>
              <w:tab/>
            </w:r>
          </w:p>
          <w:p>
            <w:pPr>
              <w:pStyle w:val="2"/>
              <w:rPr>
                <w:rFonts w:hint="eastAsia"/>
                <w:color w:val="auto"/>
                <w:sz w:val="21"/>
                <w:szCs w:val="21"/>
              </w:rPr>
            </w:pPr>
            <w:r>
              <w:rPr>
                <w:rFonts w:hint="eastAsia"/>
                <w:color w:val="auto"/>
                <w:sz w:val="21"/>
                <w:szCs w:val="21"/>
              </w:rPr>
              <w:t>自动对焦操作</w:t>
            </w:r>
            <w:r>
              <w:rPr>
                <w:rFonts w:hint="eastAsia"/>
                <w:color w:val="auto"/>
                <w:sz w:val="21"/>
                <w:szCs w:val="21"/>
              </w:rPr>
              <w:tab/>
            </w:r>
            <w:r>
              <w:rPr>
                <w:rFonts w:hint="eastAsia"/>
                <w:color w:val="auto"/>
                <w:sz w:val="21"/>
                <w:szCs w:val="21"/>
              </w:rPr>
              <w:t>单次自动对焦、伺服自动对焦</w:t>
            </w:r>
          </w:p>
          <w:p>
            <w:pPr>
              <w:pStyle w:val="2"/>
              <w:rPr>
                <w:rFonts w:hint="eastAsia"/>
                <w:color w:val="auto"/>
                <w:sz w:val="21"/>
                <w:szCs w:val="21"/>
              </w:rPr>
            </w:pPr>
            <w:r>
              <w:rPr>
                <w:rFonts w:hint="eastAsia"/>
                <w:color w:val="auto"/>
                <w:sz w:val="21"/>
                <w:szCs w:val="21"/>
              </w:rPr>
              <w:t>自动对焦操作自动切换</w:t>
            </w:r>
            <w:r>
              <w:rPr>
                <w:rFonts w:hint="eastAsia"/>
                <w:color w:val="auto"/>
                <w:sz w:val="21"/>
                <w:szCs w:val="21"/>
              </w:rPr>
              <w:tab/>
            </w:r>
            <w:r>
              <w:rPr>
                <w:rFonts w:hint="eastAsia"/>
                <w:color w:val="auto"/>
                <w:sz w:val="21"/>
                <w:szCs w:val="21"/>
              </w:rPr>
              <w:t>场景智能自动模式下，可通过菜单设置</w:t>
            </w:r>
          </w:p>
          <w:p>
            <w:pPr>
              <w:pStyle w:val="2"/>
              <w:rPr>
                <w:rFonts w:hint="eastAsia"/>
                <w:color w:val="auto"/>
                <w:sz w:val="21"/>
                <w:szCs w:val="21"/>
              </w:rPr>
            </w:pPr>
            <w:r>
              <w:rPr>
                <w:rFonts w:hint="eastAsia"/>
                <w:color w:val="auto"/>
                <w:sz w:val="21"/>
                <w:szCs w:val="21"/>
              </w:rPr>
              <w:t>眼睛检测自动对焦</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连续自动对焦</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对焦覆盖范围</w:t>
            </w:r>
            <w:r>
              <w:rPr>
                <w:rFonts w:hint="eastAsia"/>
                <w:color w:val="auto"/>
                <w:sz w:val="21"/>
                <w:szCs w:val="21"/>
              </w:rPr>
              <w:tab/>
            </w:r>
            <w:r>
              <w:rPr>
                <w:rFonts w:hint="eastAsia"/>
                <w:color w:val="auto"/>
                <w:sz w:val="21"/>
                <w:szCs w:val="21"/>
              </w:rPr>
              <w:t>长约88%×宽约100%的面积，长约80%×宽约80%的面积 ※根据使用镜头及长宽比等的设置不同而异</w:t>
            </w:r>
          </w:p>
          <w:p>
            <w:pPr>
              <w:pStyle w:val="2"/>
              <w:rPr>
                <w:rFonts w:hint="eastAsia"/>
                <w:color w:val="auto"/>
                <w:sz w:val="21"/>
                <w:szCs w:val="21"/>
              </w:rPr>
            </w:pPr>
            <w:r>
              <w:rPr>
                <w:rFonts w:hint="eastAsia"/>
                <w:color w:val="auto"/>
                <w:sz w:val="21"/>
                <w:szCs w:val="21"/>
              </w:rPr>
              <w:t>对焦亮度范围</w:t>
            </w:r>
            <w:r>
              <w:rPr>
                <w:rFonts w:hint="eastAsia"/>
                <w:color w:val="auto"/>
                <w:sz w:val="21"/>
                <w:szCs w:val="21"/>
              </w:rPr>
              <w:tab/>
            </w:r>
            <w:r>
              <w:rPr>
                <w:rFonts w:hint="eastAsia"/>
                <w:color w:val="auto"/>
                <w:sz w:val="21"/>
                <w:szCs w:val="21"/>
              </w:rPr>
              <w:t>EV -5～18（F1.2、中央对焦点、室温、ISO 100、单次自动对焦）</w:t>
            </w:r>
          </w:p>
          <w:p>
            <w:pPr>
              <w:pStyle w:val="2"/>
              <w:rPr>
                <w:rFonts w:hint="eastAsia"/>
                <w:color w:val="auto"/>
                <w:sz w:val="21"/>
                <w:szCs w:val="21"/>
              </w:rPr>
            </w:pPr>
            <w:r>
              <w:rPr>
                <w:rFonts w:hint="eastAsia"/>
                <w:color w:val="auto"/>
                <w:sz w:val="21"/>
                <w:szCs w:val="21"/>
              </w:rPr>
              <w:t>伺服自动对焦特性</w:t>
            </w:r>
            <w:r>
              <w:rPr>
                <w:rFonts w:hint="eastAsia"/>
                <w:color w:val="auto"/>
                <w:sz w:val="21"/>
                <w:szCs w:val="21"/>
              </w:rPr>
              <w:tab/>
            </w:r>
            <w:r>
              <w:rPr>
                <w:rFonts w:hint="eastAsia"/>
                <w:color w:val="auto"/>
                <w:sz w:val="21"/>
                <w:szCs w:val="21"/>
              </w:rPr>
              <w:t>追踪灵敏度、加速/减速追踪、自动对焦点自动切换</w:t>
            </w:r>
          </w:p>
          <w:p>
            <w:pPr>
              <w:pStyle w:val="2"/>
              <w:rPr>
                <w:rFonts w:hint="eastAsia"/>
                <w:color w:val="auto"/>
                <w:sz w:val="21"/>
                <w:szCs w:val="21"/>
              </w:rPr>
            </w:pPr>
            <w:r>
              <w:rPr>
                <w:rFonts w:hint="eastAsia"/>
                <w:color w:val="auto"/>
                <w:sz w:val="21"/>
                <w:szCs w:val="21"/>
              </w:rPr>
              <w:t>对焦包围拍摄</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自动对焦辅助光</w:t>
            </w:r>
            <w:r>
              <w:rPr>
                <w:rFonts w:hint="eastAsia"/>
                <w:color w:val="auto"/>
                <w:sz w:val="21"/>
                <w:szCs w:val="21"/>
              </w:rPr>
              <w:tab/>
            </w:r>
            <w:r>
              <w:rPr>
                <w:rFonts w:hint="eastAsia"/>
                <w:color w:val="auto"/>
                <w:sz w:val="21"/>
                <w:szCs w:val="21"/>
              </w:rPr>
              <w:t>内置LED灯</w:t>
            </w:r>
          </w:p>
          <w:p>
            <w:pPr>
              <w:pStyle w:val="2"/>
              <w:rPr>
                <w:rFonts w:hint="eastAsia"/>
                <w:color w:val="auto"/>
                <w:sz w:val="21"/>
                <w:szCs w:val="21"/>
              </w:rPr>
            </w:pPr>
            <w:r>
              <w:rPr>
                <w:rFonts w:hint="eastAsia"/>
                <w:color w:val="auto"/>
                <w:sz w:val="21"/>
                <w:szCs w:val="21"/>
              </w:rPr>
              <w:t>【短片拍摄】</w:t>
            </w:r>
            <w:r>
              <w:rPr>
                <w:rFonts w:hint="eastAsia"/>
                <w:color w:val="auto"/>
                <w:sz w:val="21"/>
                <w:szCs w:val="21"/>
              </w:rPr>
              <w:tab/>
            </w:r>
          </w:p>
          <w:p>
            <w:pPr>
              <w:pStyle w:val="2"/>
              <w:rPr>
                <w:rFonts w:hint="eastAsia"/>
                <w:color w:val="auto"/>
                <w:sz w:val="21"/>
                <w:szCs w:val="21"/>
              </w:rPr>
            </w:pPr>
            <w:r>
              <w:rPr>
                <w:rFonts w:hint="eastAsia"/>
                <w:color w:val="auto"/>
                <w:sz w:val="21"/>
                <w:szCs w:val="21"/>
              </w:rPr>
              <w:t>对焦覆盖范围</w:t>
            </w:r>
            <w:r>
              <w:rPr>
                <w:rFonts w:hint="eastAsia"/>
                <w:color w:val="auto"/>
                <w:sz w:val="21"/>
                <w:szCs w:val="21"/>
              </w:rPr>
              <w:tab/>
            </w:r>
            <w:r>
              <w:rPr>
                <w:rFonts w:hint="eastAsia"/>
                <w:color w:val="auto"/>
                <w:sz w:val="21"/>
                <w:szCs w:val="21"/>
              </w:rPr>
              <w:t>4K：长约88%×宽约100%的面积，全高清/高清：长约88%×宽约100%的面积</w:t>
            </w:r>
          </w:p>
          <w:p>
            <w:pPr>
              <w:pStyle w:val="2"/>
              <w:rPr>
                <w:rFonts w:hint="eastAsia"/>
                <w:color w:val="auto"/>
                <w:sz w:val="21"/>
                <w:szCs w:val="21"/>
              </w:rPr>
            </w:pPr>
            <w:r>
              <w:rPr>
                <w:rFonts w:hint="eastAsia"/>
                <w:color w:val="auto"/>
                <w:sz w:val="21"/>
                <w:szCs w:val="21"/>
              </w:rPr>
              <w:t>对焦亮度范围</w:t>
            </w:r>
            <w:r>
              <w:rPr>
                <w:rFonts w:hint="eastAsia"/>
                <w:color w:val="auto"/>
                <w:sz w:val="21"/>
                <w:szCs w:val="21"/>
              </w:rPr>
              <w:tab/>
            </w:r>
            <w:r>
              <w:rPr>
                <w:rFonts w:hint="eastAsia"/>
                <w:color w:val="auto"/>
                <w:sz w:val="21"/>
                <w:szCs w:val="21"/>
              </w:rPr>
              <w:t>EV -2.5～18（F1.2、中央对焦点、室温、ISO 100、单次自动对焦、29.97p时）</w:t>
            </w:r>
          </w:p>
          <w:p>
            <w:pPr>
              <w:pStyle w:val="2"/>
              <w:rPr>
                <w:rFonts w:hint="eastAsia"/>
                <w:color w:val="auto"/>
                <w:sz w:val="21"/>
                <w:szCs w:val="21"/>
              </w:rPr>
            </w:pPr>
            <w:r>
              <w:rPr>
                <w:rFonts w:hint="eastAsia"/>
                <w:color w:val="auto"/>
                <w:sz w:val="21"/>
                <w:szCs w:val="21"/>
              </w:rPr>
              <w:t>短片伺服自动对焦</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短片伺服自动对焦特性</w:t>
            </w:r>
            <w:r>
              <w:rPr>
                <w:rFonts w:hint="eastAsia"/>
                <w:color w:val="auto"/>
                <w:sz w:val="21"/>
                <w:szCs w:val="21"/>
              </w:rPr>
              <w:tab/>
            </w:r>
            <w:r>
              <w:rPr>
                <w:rFonts w:hint="eastAsia"/>
                <w:color w:val="auto"/>
                <w:sz w:val="21"/>
                <w:szCs w:val="21"/>
              </w:rPr>
              <w:t>追踪灵敏度、自动对焦速度</w:t>
            </w:r>
          </w:p>
          <w:p>
            <w:pPr>
              <w:pStyle w:val="2"/>
              <w:rPr>
                <w:rFonts w:hint="eastAsia"/>
                <w:color w:val="auto"/>
                <w:sz w:val="21"/>
                <w:szCs w:val="21"/>
              </w:rPr>
            </w:pPr>
            <w:r>
              <w:rPr>
                <w:rFonts w:hint="eastAsia"/>
                <w:color w:val="auto"/>
                <w:sz w:val="21"/>
                <w:szCs w:val="21"/>
              </w:rPr>
              <w:t>曝光控制</w:t>
            </w:r>
          </w:p>
          <w:p>
            <w:pPr>
              <w:pStyle w:val="2"/>
              <w:rPr>
                <w:rFonts w:hint="eastAsia"/>
                <w:color w:val="auto"/>
                <w:sz w:val="21"/>
                <w:szCs w:val="21"/>
              </w:rPr>
            </w:pPr>
            <w:r>
              <w:rPr>
                <w:rFonts w:hint="eastAsia"/>
                <w:color w:val="auto"/>
                <w:sz w:val="21"/>
                <w:szCs w:val="21"/>
              </w:rPr>
              <w:t>测光模式</w:t>
            </w:r>
            <w:r>
              <w:rPr>
                <w:rFonts w:hint="eastAsia"/>
                <w:color w:val="auto"/>
                <w:sz w:val="21"/>
                <w:szCs w:val="21"/>
              </w:rPr>
              <w:tab/>
            </w:r>
            <w:r>
              <w:rPr>
                <w:rFonts w:hint="eastAsia"/>
                <w:color w:val="auto"/>
                <w:sz w:val="21"/>
                <w:szCs w:val="21"/>
              </w:rPr>
              <w:t>使用图像感应器的实时测光，384区（24×16）测光。静止图像拍摄：评价测光（与所有自动对焦点联动）、局部测光（屏幕中央约5.5%的面积）、点测光（屏幕中央约2.7%的面积）、中央重点平均测光；短片拍摄：使用图像感应器进行中央重点平均测光和评价测光 ※根据对焦方式自动设置</w:t>
            </w:r>
          </w:p>
          <w:p>
            <w:pPr>
              <w:pStyle w:val="2"/>
              <w:rPr>
                <w:rFonts w:hint="eastAsia"/>
                <w:color w:val="auto"/>
                <w:sz w:val="21"/>
                <w:szCs w:val="21"/>
              </w:rPr>
            </w:pPr>
            <w:r>
              <w:rPr>
                <w:rFonts w:hint="eastAsia"/>
                <w:color w:val="auto"/>
                <w:sz w:val="21"/>
                <w:szCs w:val="21"/>
              </w:rPr>
              <w:t>测光亮度范围</w:t>
            </w:r>
            <w:r>
              <w:rPr>
                <w:rFonts w:hint="eastAsia"/>
                <w:color w:val="auto"/>
                <w:sz w:val="21"/>
                <w:szCs w:val="21"/>
              </w:rPr>
              <w:tab/>
            </w:r>
            <w:r>
              <w:rPr>
                <w:rFonts w:hint="eastAsia"/>
                <w:color w:val="auto"/>
                <w:sz w:val="21"/>
                <w:szCs w:val="21"/>
              </w:rPr>
              <w:t>静止图像拍摄：EV -3～20（室温、ISO 100）；短片拍摄：EV -1～20（室温、ISO 100、中央重点平均测光）</w:t>
            </w:r>
          </w:p>
          <w:p>
            <w:pPr>
              <w:pStyle w:val="2"/>
              <w:rPr>
                <w:rFonts w:hint="eastAsia"/>
                <w:color w:val="auto"/>
                <w:sz w:val="21"/>
                <w:szCs w:val="21"/>
              </w:rPr>
            </w:pPr>
            <w:r>
              <w:rPr>
                <w:rFonts w:hint="eastAsia"/>
                <w:color w:val="auto"/>
                <w:sz w:val="21"/>
                <w:szCs w:val="21"/>
              </w:rPr>
              <w:t>快门类型</w:t>
            </w:r>
            <w:r>
              <w:rPr>
                <w:rFonts w:hint="eastAsia"/>
                <w:color w:val="auto"/>
                <w:sz w:val="21"/>
                <w:szCs w:val="21"/>
              </w:rPr>
              <w:tab/>
            </w:r>
            <w:r>
              <w:rPr>
                <w:rFonts w:hint="eastAsia"/>
                <w:color w:val="auto"/>
                <w:sz w:val="21"/>
                <w:szCs w:val="21"/>
              </w:rPr>
              <w:t>电子控制焦平面快门</w:t>
            </w:r>
          </w:p>
          <w:p>
            <w:pPr>
              <w:pStyle w:val="2"/>
              <w:rPr>
                <w:rFonts w:hint="eastAsia"/>
                <w:color w:val="auto"/>
                <w:sz w:val="21"/>
                <w:szCs w:val="21"/>
              </w:rPr>
            </w:pPr>
            <w:r>
              <w:rPr>
                <w:rFonts w:hint="eastAsia"/>
                <w:color w:val="auto"/>
                <w:sz w:val="21"/>
                <w:szCs w:val="21"/>
              </w:rPr>
              <w:t>快门速度</w:t>
            </w:r>
            <w:r>
              <w:rPr>
                <w:rFonts w:hint="eastAsia"/>
                <w:color w:val="auto"/>
                <w:sz w:val="21"/>
                <w:szCs w:val="21"/>
              </w:rPr>
              <w:tab/>
            </w:r>
            <w:r>
              <w:rPr>
                <w:rFonts w:hint="eastAsia"/>
                <w:color w:val="auto"/>
                <w:sz w:val="21"/>
                <w:szCs w:val="21"/>
              </w:rPr>
              <w:t>1/4000至30秒（总快门速度范围。可用范围随拍摄模式各异）、B门、闪光同步速度1/180秒 ※短片拍摄时的设置范围不同</w:t>
            </w:r>
          </w:p>
          <w:p>
            <w:pPr>
              <w:pStyle w:val="2"/>
              <w:rPr>
                <w:rFonts w:hint="eastAsia"/>
                <w:color w:val="auto"/>
                <w:sz w:val="21"/>
                <w:szCs w:val="21"/>
              </w:rPr>
            </w:pPr>
            <w:r>
              <w:rPr>
                <w:rFonts w:hint="eastAsia"/>
                <w:color w:val="auto"/>
                <w:sz w:val="21"/>
                <w:szCs w:val="21"/>
              </w:rPr>
              <w:t>拍摄模式</w:t>
            </w:r>
            <w:r>
              <w:rPr>
                <w:rFonts w:hint="eastAsia"/>
                <w:color w:val="auto"/>
                <w:sz w:val="21"/>
                <w:szCs w:val="21"/>
              </w:rPr>
              <w:tab/>
            </w:r>
            <w:r>
              <w:rPr>
                <w:rFonts w:hint="eastAsia"/>
                <w:color w:val="auto"/>
                <w:sz w:val="21"/>
                <w:szCs w:val="21"/>
              </w:rPr>
              <w:t>基本拍摄区：场景智能自动、特殊场景模式（人像、合影、风光、运动、儿童、摇摄、微距、食物、夜景人像、手持夜景、HDR逆光控制、静音模式）；创意拍摄区：灵活优先自动曝光、程序自动曝光、快门优先自动曝光、光圈优先自动曝光、手动曝光、B门曝光、自定义拍摄模式（C1、C2、C3）；短片拍摄：短片自动曝光、短片手动曝光、HDR短片</w:t>
            </w:r>
          </w:p>
          <w:p>
            <w:pPr>
              <w:pStyle w:val="2"/>
              <w:rPr>
                <w:rFonts w:hint="eastAsia"/>
                <w:color w:val="auto"/>
                <w:sz w:val="21"/>
                <w:szCs w:val="21"/>
              </w:rPr>
            </w:pPr>
            <w:r>
              <w:rPr>
                <w:rFonts w:hint="eastAsia"/>
                <w:color w:val="auto"/>
                <w:sz w:val="21"/>
                <w:szCs w:val="21"/>
              </w:rPr>
              <w:t>ISO感光度（推荐的曝光指数）</w:t>
            </w:r>
            <w:r>
              <w:rPr>
                <w:rFonts w:hint="eastAsia"/>
                <w:color w:val="auto"/>
                <w:sz w:val="21"/>
                <w:szCs w:val="21"/>
              </w:rPr>
              <w:tab/>
            </w:r>
            <w:r>
              <w:rPr>
                <w:rFonts w:hint="eastAsia"/>
                <w:color w:val="auto"/>
                <w:sz w:val="21"/>
                <w:szCs w:val="21"/>
              </w:rPr>
              <w:t>基本拍摄区：ISO感光度自动设置；创意拍摄区：自动ISO、在ISO 100～40000范围内手动设置（以1/3级或整级为单位），可扩展到L（相当于ISO 50）、H1（相当于ISO 51200）、H2（相当于ISO 102400） ※启用高光色调优先时，感光度下限为ISO 200；短片拍摄：【4K】短片自动曝光：ISO感光度自动设置，可扩展至H2（相当于ISO 102400）；短片手动曝光：自动ISO（在ISO 100～12800之间自动设置）、在ISO 100～12800范围内手动设置（以1/3级或整级为单位），可扩展到H2（相当于ISO 102400）；【全高清/高清】短片自动曝光：ISO感光度自动设置，可扩展至H2（相当于ISO 102400）；短片手动曝光：自动ISO（在ISO 100～25600之间自动设置）、在ISO 100～25600范围内手动设置（以1/3级或整级为单位），可扩展到H2（相当于ISO 102400）；HDR短片：ISO感光度自动设置 ※启用高光色调优先时，感光度下限为ISO 200 ※拍摄延时短片时的设置范围不同</w:t>
            </w:r>
          </w:p>
          <w:p>
            <w:pPr>
              <w:pStyle w:val="2"/>
              <w:rPr>
                <w:rFonts w:hint="eastAsia"/>
                <w:color w:val="auto"/>
                <w:sz w:val="21"/>
                <w:szCs w:val="21"/>
              </w:rPr>
            </w:pPr>
            <w:r>
              <w:rPr>
                <w:rFonts w:hint="eastAsia"/>
                <w:color w:val="auto"/>
                <w:sz w:val="21"/>
                <w:szCs w:val="21"/>
              </w:rPr>
              <w:t>ISO感光度设置</w:t>
            </w:r>
            <w:r>
              <w:rPr>
                <w:rFonts w:hint="eastAsia"/>
                <w:color w:val="auto"/>
                <w:sz w:val="21"/>
                <w:szCs w:val="21"/>
              </w:rPr>
              <w:tab/>
            </w:r>
            <w:r>
              <w:rPr>
                <w:rFonts w:hint="eastAsia"/>
                <w:color w:val="auto"/>
                <w:sz w:val="21"/>
                <w:szCs w:val="21"/>
              </w:rPr>
              <w:t>静止图像拍摄：ISO感光度范围、自动范围、最低快门速度；短片拍摄：ISO感光度范围、4K的范围、ISO自动、4K ISO自动、延时ISO自动</w:t>
            </w:r>
          </w:p>
          <w:p>
            <w:pPr>
              <w:pStyle w:val="2"/>
              <w:rPr>
                <w:rFonts w:hint="eastAsia"/>
                <w:color w:val="auto"/>
                <w:sz w:val="21"/>
                <w:szCs w:val="21"/>
              </w:rPr>
            </w:pPr>
            <w:r>
              <w:rPr>
                <w:rFonts w:hint="eastAsia"/>
                <w:color w:val="auto"/>
                <w:sz w:val="21"/>
                <w:szCs w:val="21"/>
              </w:rPr>
              <w:t>曝光补偿</w:t>
            </w:r>
            <w:r>
              <w:rPr>
                <w:rFonts w:hint="eastAsia"/>
                <w:color w:val="auto"/>
                <w:sz w:val="21"/>
                <w:szCs w:val="21"/>
              </w:rPr>
              <w:tab/>
            </w:r>
            <w:r>
              <w:rPr>
                <w:rFonts w:hint="eastAsia"/>
                <w:color w:val="auto"/>
                <w:sz w:val="21"/>
                <w:szCs w:val="21"/>
              </w:rPr>
              <w:t>静止图像拍摄：手动：在±3级间以1/3或1/2级为单位调节，自动包围曝光：在±3级间以1/3或1/2级为单位调节（可与手动曝光补偿组合使用）；短片拍摄：在±3级间以1/3或1/2级为单位调节</w:t>
            </w:r>
          </w:p>
          <w:p>
            <w:pPr>
              <w:pStyle w:val="2"/>
              <w:rPr>
                <w:rFonts w:hint="eastAsia"/>
                <w:color w:val="auto"/>
                <w:sz w:val="21"/>
                <w:szCs w:val="21"/>
              </w:rPr>
            </w:pPr>
            <w:r>
              <w:rPr>
                <w:rFonts w:hint="eastAsia"/>
                <w:color w:val="auto"/>
                <w:sz w:val="21"/>
                <w:szCs w:val="21"/>
              </w:rPr>
              <w:t>自动曝光锁</w:t>
            </w:r>
            <w:r>
              <w:rPr>
                <w:rFonts w:hint="eastAsia"/>
                <w:color w:val="auto"/>
                <w:sz w:val="21"/>
                <w:szCs w:val="21"/>
              </w:rPr>
              <w:tab/>
            </w:r>
            <w:r>
              <w:rPr>
                <w:rFonts w:hint="eastAsia"/>
                <w:color w:val="auto"/>
                <w:sz w:val="21"/>
                <w:szCs w:val="21"/>
              </w:rPr>
              <w:t>静止图像拍摄：自动：通过自定义功能，可设置不同测光模式下合焦时是否应用，手动：通过自动曝光锁按钮；短片拍摄：通过自动曝光锁按钮</w:t>
            </w:r>
          </w:p>
          <w:p>
            <w:pPr>
              <w:pStyle w:val="2"/>
              <w:rPr>
                <w:rFonts w:hint="eastAsia"/>
                <w:color w:val="auto"/>
                <w:sz w:val="21"/>
                <w:szCs w:val="21"/>
              </w:rPr>
            </w:pPr>
            <w:r>
              <w:rPr>
                <w:rFonts w:hint="eastAsia"/>
                <w:color w:val="auto"/>
                <w:sz w:val="21"/>
                <w:szCs w:val="21"/>
              </w:rPr>
              <w:t>防闪烁拍摄</w:t>
            </w:r>
            <w:r>
              <w:rPr>
                <w:rFonts w:hint="eastAsia"/>
                <w:color w:val="auto"/>
                <w:sz w:val="21"/>
                <w:szCs w:val="21"/>
              </w:rPr>
              <w:tab/>
            </w:r>
            <w:r>
              <w:rPr>
                <w:rFonts w:hint="eastAsia"/>
                <w:color w:val="auto"/>
                <w:sz w:val="21"/>
                <w:szCs w:val="21"/>
              </w:rPr>
              <w:t>拍摄静止图像时可用</w:t>
            </w:r>
          </w:p>
          <w:p>
            <w:pPr>
              <w:pStyle w:val="2"/>
              <w:rPr>
                <w:rFonts w:hint="eastAsia"/>
                <w:color w:val="auto"/>
                <w:sz w:val="21"/>
                <w:szCs w:val="21"/>
              </w:rPr>
            </w:pPr>
            <w:r>
              <w:rPr>
                <w:rFonts w:hint="eastAsia"/>
                <w:color w:val="auto"/>
                <w:sz w:val="21"/>
                <w:szCs w:val="21"/>
              </w:rPr>
              <w:t>B门定时器</w:t>
            </w:r>
            <w:r>
              <w:rPr>
                <w:rFonts w:hint="eastAsia"/>
                <w:color w:val="auto"/>
                <w:sz w:val="21"/>
                <w:szCs w:val="21"/>
              </w:rPr>
              <w:tab/>
            </w:r>
            <w:r>
              <w:rPr>
                <w:rFonts w:hint="eastAsia"/>
                <w:color w:val="auto"/>
                <w:sz w:val="21"/>
                <w:szCs w:val="21"/>
              </w:rPr>
              <w:t>可设置曝光时间</w:t>
            </w:r>
          </w:p>
          <w:p>
            <w:pPr>
              <w:pStyle w:val="2"/>
              <w:rPr>
                <w:rFonts w:hint="eastAsia"/>
                <w:color w:val="auto"/>
                <w:sz w:val="21"/>
                <w:szCs w:val="21"/>
              </w:rPr>
            </w:pPr>
            <w:r>
              <w:rPr>
                <w:rFonts w:hint="eastAsia"/>
                <w:color w:val="auto"/>
                <w:sz w:val="21"/>
                <w:szCs w:val="21"/>
              </w:rPr>
              <w:t>间隔定时器</w:t>
            </w:r>
            <w:r>
              <w:rPr>
                <w:rFonts w:hint="eastAsia"/>
                <w:color w:val="auto"/>
                <w:sz w:val="21"/>
                <w:szCs w:val="21"/>
              </w:rPr>
              <w:tab/>
            </w:r>
            <w:r>
              <w:rPr>
                <w:rFonts w:hint="eastAsia"/>
                <w:color w:val="auto"/>
                <w:sz w:val="21"/>
                <w:szCs w:val="21"/>
              </w:rPr>
              <w:t>可设置间隔、张数</w:t>
            </w:r>
          </w:p>
          <w:p>
            <w:pPr>
              <w:pStyle w:val="2"/>
              <w:rPr>
                <w:rFonts w:hint="eastAsia"/>
                <w:color w:val="auto"/>
                <w:sz w:val="21"/>
                <w:szCs w:val="21"/>
              </w:rPr>
            </w:pPr>
            <w:r>
              <w:rPr>
                <w:rFonts w:hint="eastAsia"/>
                <w:color w:val="auto"/>
                <w:sz w:val="21"/>
                <w:szCs w:val="21"/>
              </w:rPr>
              <w:t>HDR拍摄</w:t>
            </w:r>
            <w:r>
              <w:rPr>
                <w:rFonts w:hint="eastAsia"/>
                <w:color w:val="auto"/>
                <w:sz w:val="21"/>
                <w:szCs w:val="21"/>
              </w:rPr>
              <w:tab/>
            </w:r>
            <w:r>
              <w:rPr>
                <w:rFonts w:hint="eastAsia"/>
                <w:color w:val="auto"/>
                <w:sz w:val="21"/>
                <w:szCs w:val="21"/>
              </w:rPr>
              <w:t>动态范围调整：自动、±1EV、±2EV、±3EV；效果：自然、标准绘画风格、浓艳绘画风格、油画风格、浮雕画风格；自动图像对齐：具备</w:t>
            </w:r>
          </w:p>
          <w:p>
            <w:pPr>
              <w:pStyle w:val="2"/>
              <w:rPr>
                <w:rFonts w:hint="eastAsia"/>
                <w:color w:val="auto"/>
                <w:sz w:val="21"/>
                <w:szCs w:val="21"/>
              </w:rPr>
            </w:pPr>
            <w:r>
              <w:rPr>
                <w:rFonts w:hint="eastAsia"/>
                <w:color w:val="auto"/>
                <w:sz w:val="21"/>
                <w:szCs w:val="21"/>
              </w:rPr>
              <w:t>多重曝光拍摄</w:t>
            </w:r>
            <w:r>
              <w:rPr>
                <w:rFonts w:hint="eastAsia"/>
                <w:color w:val="auto"/>
                <w:sz w:val="21"/>
                <w:szCs w:val="21"/>
              </w:rPr>
              <w:tab/>
            </w:r>
            <w:r>
              <w:rPr>
                <w:rFonts w:hint="eastAsia"/>
                <w:color w:val="auto"/>
                <w:sz w:val="21"/>
                <w:szCs w:val="21"/>
              </w:rPr>
              <w:t>多重曝光次数：2～9次曝光；多重曝光控制：加法、平均</w:t>
            </w:r>
          </w:p>
          <w:p>
            <w:pPr>
              <w:pStyle w:val="2"/>
              <w:rPr>
                <w:rFonts w:hint="eastAsia"/>
                <w:color w:val="auto"/>
                <w:sz w:val="21"/>
                <w:szCs w:val="21"/>
              </w:rPr>
            </w:pPr>
            <w:r>
              <w:rPr>
                <w:rFonts w:hint="eastAsia"/>
                <w:color w:val="auto"/>
                <w:sz w:val="21"/>
                <w:szCs w:val="21"/>
              </w:rPr>
              <w:t>触摸快门</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光圈值1/8级增量</w:t>
            </w:r>
            <w:r>
              <w:rPr>
                <w:rFonts w:hint="eastAsia"/>
                <w:color w:val="auto"/>
                <w:sz w:val="21"/>
                <w:szCs w:val="21"/>
              </w:rPr>
              <w:tab/>
            </w:r>
            <w:r>
              <w:rPr>
                <w:rFonts w:hint="eastAsia"/>
                <w:color w:val="auto"/>
                <w:sz w:val="21"/>
                <w:szCs w:val="21"/>
              </w:rPr>
              <w:t>短片拍摄时可用</w:t>
            </w:r>
          </w:p>
          <w:p>
            <w:pPr>
              <w:pStyle w:val="2"/>
              <w:rPr>
                <w:rFonts w:hint="eastAsia"/>
                <w:color w:val="auto"/>
                <w:sz w:val="21"/>
                <w:szCs w:val="21"/>
              </w:rPr>
            </w:pPr>
            <w:r>
              <w:rPr>
                <w:rFonts w:hint="eastAsia"/>
                <w:color w:val="auto"/>
                <w:sz w:val="21"/>
                <w:szCs w:val="21"/>
              </w:rPr>
              <w:t>驱动系统</w:t>
            </w:r>
          </w:p>
          <w:p>
            <w:pPr>
              <w:pStyle w:val="2"/>
              <w:rPr>
                <w:rFonts w:hint="eastAsia"/>
                <w:color w:val="auto"/>
                <w:sz w:val="21"/>
                <w:szCs w:val="21"/>
              </w:rPr>
            </w:pPr>
            <w:r>
              <w:rPr>
                <w:rFonts w:hint="eastAsia"/>
                <w:color w:val="auto"/>
                <w:sz w:val="21"/>
                <w:szCs w:val="21"/>
              </w:rPr>
              <w:t>驱动模式</w:t>
            </w:r>
            <w:r>
              <w:rPr>
                <w:rFonts w:hint="eastAsia"/>
                <w:color w:val="auto"/>
                <w:sz w:val="21"/>
                <w:szCs w:val="21"/>
              </w:rPr>
              <w:tab/>
            </w:r>
            <w:r>
              <w:rPr>
                <w:rFonts w:hint="eastAsia"/>
                <w:color w:val="auto"/>
                <w:sz w:val="21"/>
                <w:szCs w:val="21"/>
              </w:rPr>
              <w:t>单拍、高速连拍、低速连拍、自拍：10秒/遥控、自拍：2秒/遥控、自拍：连拍</w:t>
            </w:r>
          </w:p>
          <w:p>
            <w:pPr>
              <w:pStyle w:val="2"/>
              <w:rPr>
                <w:rFonts w:hint="eastAsia"/>
                <w:color w:val="auto"/>
                <w:sz w:val="21"/>
                <w:szCs w:val="21"/>
              </w:rPr>
            </w:pPr>
            <w:r>
              <w:rPr>
                <w:rFonts w:hint="eastAsia"/>
                <w:color w:val="auto"/>
                <w:sz w:val="21"/>
                <w:szCs w:val="21"/>
              </w:rPr>
              <w:t>连拍速度</w:t>
            </w:r>
            <w:r>
              <w:rPr>
                <w:rFonts w:hint="eastAsia"/>
                <w:color w:val="auto"/>
                <w:sz w:val="21"/>
                <w:szCs w:val="21"/>
              </w:rPr>
              <w:tab/>
            </w:r>
            <w:r>
              <w:rPr>
                <w:rFonts w:hint="eastAsia"/>
                <w:color w:val="auto"/>
                <w:sz w:val="21"/>
                <w:szCs w:val="21"/>
              </w:rPr>
              <w:t>高速连拍：最高约5张/秒 ※防闪烁拍摄、设置伺服自动对焦、使用闪光灯拍摄时，会影响最高连拍速度。 ※高速连拍时的连拍速度，有可能因电池剩余电量、温度、防闪烁处理、快门速度、光圈值、被摄体情况、亮度、自动对焦操作、镜头种类、使用闪光灯、拍摄功能设置等条件而降低。 低速连拍：最高约2.6张/秒</w:t>
            </w:r>
          </w:p>
          <w:p>
            <w:pPr>
              <w:pStyle w:val="2"/>
              <w:rPr>
                <w:rFonts w:hint="eastAsia"/>
                <w:color w:val="auto"/>
                <w:sz w:val="21"/>
                <w:szCs w:val="21"/>
              </w:rPr>
            </w:pPr>
            <w:r>
              <w:rPr>
                <w:rFonts w:hint="eastAsia"/>
                <w:color w:val="auto"/>
                <w:sz w:val="21"/>
                <w:szCs w:val="21"/>
              </w:rPr>
              <w:t>最大连拍数量</w:t>
            </w:r>
            <w:r>
              <w:rPr>
                <w:rFonts w:hint="eastAsia"/>
                <w:color w:val="auto"/>
                <w:sz w:val="21"/>
                <w:szCs w:val="21"/>
              </w:rPr>
              <w:tab/>
            </w:r>
            <w:r>
              <w:rPr>
                <w:rFonts w:hint="eastAsia"/>
                <w:color w:val="auto"/>
                <w:sz w:val="21"/>
                <w:szCs w:val="21"/>
              </w:rPr>
              <w:t>JPEG大/优：至存储卡满（至存储卡满）；RAW：约50张（至存储卡满）；RAW+JPEG大/优：约42张（约98张） ※数字基于佳能测试标准测得。使用SD存储卡（标准：32GB，兼容UHS-I／高速：32GB，兼容UHS-II），拍摄条件（高速连拍、静止图像裁切/长宽比：全画幅、ISO 100、照片风格：标准） ※括号中的数值基于使用符合佳能测试标准，兼容UHS-II的SD存储卡测得。 ※“至存储卡满”表示存储卡空余容量用尽前可持续拍摄。</w:t>
            </w:r>
          </w:p>
          <w:p>
            <w:pPr>
              <w:pStyle w:val="2"/>
              <w:rPr>
                <w:rFonts w:hint="eastAsia"/>
                <w:color w:val="auto"/>
                <w:sz w:val="21"/>
                <w:szCs w:val="21"/>
              </w:rPr>
            </w:pPr>
            <w:r>
              <w:rPr>
                <w:rFonts w:hint="eastAsia"/>
                <w:color w:val="auto"/>
                <w:sz w:val="21"/>
                <w:szCs w:val="21"/>
              </w:rPr>
              <w:t>高速显示</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外接闪光灯</w:t>
            </w:r>
          </w:p>
          <w:p>
            <w:pPr>
              <w:pStyle w:val="2"/>
              <w:rPr>
                <w:rFonts w:hint="eastAsia"/>
                <w:color w:val="auto"/>
                <w:sz w:val="21"/>
                <w:szCs w:val="21"/>
              </w:rPr>
            </w:pPr>
            <w:r>
              <w:rPr>
                <w:rFonts w:hint="eastAsia"/>
                <w:color w:val="auto"/>
                <w:sz w:val="21"/>
                <w:szCs w:val="21"/>
              </w:rPr>
              <w:t>兼容闪光灯</w:t>
            </w:r>
            <w:r>
              <w:rPr>
                <w:rFonts w:hint="eastAsia"/>
                <w:color w:val="auto"/>
                <w:sz w:val="21"/>
                <w:szCs w:val="21"/>
              </w:rPr>
              <w:tab/>
            </w:r>
            <w:r>
              <w:rPr>
                <w:rFonts w:hint="eastAsia"/>
                <w:color w:val="auto"/>
                <w:sz w:val="21"/>
                <w:szCs w:val="21"/>
              </w:rPr>
              <w:t>EL/EX系列闪光灯</w:t>
            </w:r>
          </w:p>
          <w:p>
            <w:pPr>
              <w:pStyle w:val="2"/>
              <w:rPr>
                <w:rFonts w:hint="eastAsia"/>
                <w:color w:val="auto"/>
                <w:sz w:val="21"/>
                <w:szCs w:val="21"/>
              </w:rPr>
            </w:pPr>
            <w:r>
              <w:rPr>
                <w:rFonts w:hint="eastAsia"/>
                <w:color w:val="auto"/>
                <w:sz w:val="21"/>
                <w:szCs w:val="21"/>
              </w:rPr>
              <w:t>闪光测光</w:t>
            </w:r>
            <w:r>
              <w:rPr>
                <w:rFonts w:hint="eastAsia"/>
                <w:color w:val="auto"/>
                <w:sz w:val="21"/>
                <w:szCs w:val="21"/>
              </w:rPr>
              <w:tab/>
            </w:r>
            <w:r>
              <w:rPr>
                <w:rFonts w:hint="eastAsia"/>
                <w:color w:val="auto"/>
                <w:sz w:val="21"/>
                <w:szCs w:val="21"/>
              </w:rPr>
              <w:t>E-TTL II自动闪光</w:t>
            </w:r>
          </w:p>
          <w:p>
            <w:pPr>
              <w:pStyle w:val="2"/>
              <w:rPr>
                <w:rFonts w:hint="eastAsia"/>
                <w:color w:val="auto"/>
                <w:sz w:val="21"/>
                <w:szCs w:val="21"/>
              </w:rPr>
            </w:pPr>
            <w:r>
              <w:rPr>
                <w:rFonts w:hint="eastAsia"/>
                <w:color w:val="auto"/>
                <w:sz w:val="21"/>
                <w:szCs w:val="21"/>
              </w:rPr>
              <w:t>自动闪光</w:t>
            </w:r>
            <w:r>
              <w:rPr>
                <w:rFonts w:hint="eastAsia"/>
                <w:color w:val="auto"/>
                <w:sz w:val="21"/>
                <w:szCs w:val="21"/>
              </w:rPr>
              <w:tab/>
            </w:r>
            <w:r>
              <w:rPr>
                <w:rFonts w:hint="eastAsia"/>
                <w:color w:val="auto"/>
                <w:sz w:val="21"/>
                <w:szCs w:val="21"/>
              </w:rPr>
              <w:t>使用支持自动闪光功能的闪光灯时可用</w:t>
            </w:r>
          </w:p>
          <w:p>
            <w:pPr>
              <w:pStyle w:val="2"/>
              <w:rPr>
                <w:rFonts w:hint="eastAsia"/>
                <w:color w:val="auto"/>
                <w:sz w:val="21"/>
                <w:szCs w:val="21"/>
              </w:rPr>
            </w:pPr>
            <w:r>
              <w:rPr>
                <w:rFonts w:hint="eastAsia"/>
                <w:color w:val="auto"/>
                <w:sz w:val="21"/>
                <w:szCs w:val="21"/>
              </w:rPr>
              <w:t>安全闪光曝光</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闪光曝光补偿</w:t>
            </w:r>
            <w:r>
              <w:rPr>
                <w:rFonts w:hint="eastAsia"/>
                <w:color w:val="auto"/>
                <w:sz w:val="21"/>
                <w:szCs w:val="21"/>
              </w:rPr>
              <w:tab/>
            </w:r>
            <w:r>
              <w:rPr>
                <w:rFonts w:hint="eastAsia"/>
                <w:color w:val="auto"/>
                <w:sz w:val="21"/>
                <w:szCs w:val="21"/>
              </w:rPr>
              <w:t>在±3级间以1/3或1/2级为单位调节</w:t>
            </w:r>
          </w:p>
          <w:p>
            <w:pPr>
              <w:pStyle w:val="2"/>
              <w:rPr>
                <w:rFonts w:hint="eastAsia"/>
                <w:color w:val="auto"/>
                <w:sz w:val="21"/>
                <w:szCs w:val="21"/>
              </w:rPr>
            </w:pPr>
            <w:r>
              <w:rPr>
                <w:rFonts w:hint="eastAsia"/>
                <w:color w:val="auto"/>
                <w:sz w:val="21"/>
                <w:szCs w:val="21"/>
              </w:rPr>
              <w:t>闪光曝光锁</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连拍优先模式</w:t>
            </w:r>
            <w:r>
              <w:rPr>
                <w:rFonts w:hint="eastAsia"/>
                <w:color w:val="auto"/>
                <w:sz w:val="21"/>
                <w:szCs w:val="21"/>
              </w:rPr>
              <w:tab/>
            </w:r>
            <w:r>
              <w:rPr>
                <w:rFonts w:hint="eastAsia"/>
                <w:color w:val="auto"/>
                <w:sz w:val="21"/>
                <w:szCs w:val="21"/>
              </w:rPr>
              <w:t>使用支持连拍优先模式的闪光灯时可用</w:t>
            </w:r>
          </w:p>
          <w:p>
            <w:pPr>
              <w:pStyle w:val="2"/>
              <w:rPr>
                <w:rFonts w:hint="eastAsia"/>
                <w:color w:val="auto"/>
                <w:sz w:val="21"/>
                <w:szCs w:val="21"/>
              </w:rPr>
            </w:pPr>
            <w:r>
              <w:rPr>
                <w:rFonts w:hint="eastAsia"/>
                <w:color w:val="auto"/>
                <w:sz w:val="21"/>
                <w:szCs w:val="21"/>
              </w:rPr>
              <w:t>同步端子</w:t>
            </w:r>
            <w:r>
              <w:rPr>
                <w:rFonts w:hint="eastAsia"/>
                <w:color w:val="auto"/>
                <w:sz w:val="21"/>
                <w:szCs w:val="21"/>
              </w:rPr>
              <w:tab/>
            </w:r>
            <w:r>
              <w:rPr>
                <w:rFonts w:hint="eastAsia"/>
                <w:color w:val="auto"/>
                <w:sz w:val="21"/>
                <w:szCs w:val="21"/>
              </w:rPr>
              <w:t>不具备</w:t>
            </w:r>
          </w:p>
          <w:p>
            <w:pPr>
              <w:pStyle w:val="2"/>
              <w:rPr>
                <w:rFonts w:hint="eastAsia"/>
                <w:color w:val="auto"/>
                <w:sz w:val="21"/>
                <w:szCs w:val="21"/>
              </w:rPr>
            </w:pPr>
            <w:r>
              <w:rPr>
                <w:rFonts w:hint="eastAsia"/>
                <w:color w:val="auto"/>
                <w:sz w:val="21"/>
                <w:szCs w:val="21"/>
              </w:rPr>
              <w:t>闪光灯控制</w:t>
            </w:r>
            <w:r>
              <w:rPr>
                <w:rFonts w:hint="eastAsia"/>
                <w:color w:val="auto"/>
                <w:sz w:val="21"/>
                <w:szCs w:val="21"/>
              </w:rPr>
              <w:tab/>
            </w:r>
            <w:r>
              <w:rPr>
                <w:rFonts w:hint="eastAsia"/>
                <w:color w:val="auto"/>
                <w:sz w:val="21"/>
                <w:szCs w:val="21"/>
              </w:rPr>
              <w:t>闪光灯功能设置、闪光灯自定义功能设置</w:t>
            </w:r>
          </w:p>
          <w:p>
            <w:pPr>
              <w:pStyle w:val="2"/>
              <w:rPr>
                <w:rFonts w:hint="eastAsia"/>
                <w:color w:val="auto"/>
                <w:sz w:val="21"/>
                <w:szCs w:val="21"/>
              </w:rPr>
            </w:pPr>
            <w:r>
              <w:rPr>
                <w:rFonts w:hint="eastAsia"/>
                <w:color w:val="auto"/>
                <w:sz w:val="21"/>
                <w:szCs w:val="21"/>
              </w:rPr>
              <w:t>短片拍摄</w:t>
            </w:r>
          </w:p>
          <w:p>
            <w:pPr>
              <w:pStyle w:val="2"/>
              <w:rPr>
                <w:rFonts w:hint="eastAsia"/>
                <w:color w:val="auto"/>
                <w:sz w:val="21"/>
                <w:szCs w:val="21"/>
              </w:rPr>
            </w:pPr>
            <w:r>
              <w:rPr>
                <w:rFonts w:hint="eastAsia"/>
                <w:color w:val="auto"/>
                <w:sz w:val="21"/>
                <w:szCs w:val="21"/>
              </w:rPr>
              <w:t>记录格式</w:t>
            </w:r>
            <w:r>
              <w:rPr>
                <w:rFonts w:hint="eastAsia"/>
                <w:color w:val="auto"/>
                <w:sz w:val="21"/>
                <w:szCs w:val="21"/>
              </w:rPr>
              <w:tab/>
            </w:r>
            <w:r>
              <w:rPr>
                <w:rFonts w:hint="eastAsia"/>
                <w:color w:val="auto"/>
                <w:sz w:val="21"/>
                <w:szCs w:val="21"/>
              </w:rPr>
              <w:t>MP4</w:t>
            </w:r>
          </w:p>
          <w:p>
            <w:pPr>
              <w:pStyle w:val="2"/>
              <w:rPr>
                <w:rFonts w:hint="eastAsia"/>
                <w:color w:val="auto"/>
                <w:sz w:val="21"/>
                <w:szCs w:val="21"/>
              </w:rPr>
            </w:pPr>
            <w:r>
              <w:rPr>
                <w:rFonts w:hint="eastAsia"/>
                <w:color w:val="auto"/>
                <w:sz w:val="21"/>
                <w:szCs w:val="21"/>
              </w:rPr>
              <w:t>短片格式</w:t>
            </w:r>
            <w:r>
              <w:rPr>
                <w:rFonts w:hint="eastAsia"/>
                <w:color w:val="auto"/>
                <w:sz w:val="21"/>
                <w:szCs w:val="21"/>
              </w:rPr>
              <w:tab/>
            </w:r>
            <w:r>
              <w:rPr>
                <w:rFonts w:hint="eastAsia"/>
                <w:color w:val="auto"/>
                <w:sz w:val="21"/>
                <w:szCs w:val="21"/>
              </w:rPr>
              <w:t>MPEG-4 AVC/H.264，可变（平均）比特率</w:t>
            </w:r>
          </w:p>
          <w:p>
            <w:pPr>
              <w:pStyle w:val="2"/>
              <w:rPr>
                <w:rFonts w:hint="eastAsia"/>
                <w:color w:val="auto"/>
                <w:sz w:val="21"/>
                <w:szCs w:val="21"/>
              </w:rPr>
            </w:pPr>
            <w:r>
              <w:rPr>
                <w:rFonts w:hint="eastAsia"/>
                <w:color w:val="auto"/>
                <w:sz w:val="21"/>
                <w:szCs w:val="21"/>
              </w:rPr>
              <w:t>音频格式</w:t>
            </w:r>
            <w:r>
              <w:rPr>
                <w:rFonts w:hint="eastAsia"/>
                <w:color w:val="auto"/>
                <w:sz w:val="21"/>
                <w:szCs w:val="21"/>
              </w:rPr>
              <w:tab/>
            </w:r>
            <w:r>
              <w:rPr>
                <w:rFonts w:hint="eastAsia"/>
                <w:color w:val="auto"/>
                <w:sz w:val="21"/>
                <w:szCs w:val="21"/>
              </w:rPr>
              <w:t>AAC（“C.Fn III-9：音频压缩”设置为“0：启用”时），线性PCM（“C.Fn III-9：音频压缩”设置为“1：关闭”时）</w:t>
            </w:r>
          </w:p>
          <w:p>
            <w:pPr>
              <w:pStyle w:val="2"/>
              <w:rPr>
                <w:rFonts w:hint="eastAsia"/>
                <w:color w:val="auto"/>
                <w:sz w:val="21"/>
                <w:szCs w:val="21"/>
              </w:rPr>
            </w:pPr>
            <w:r>
              <w:rPr>
                <w:rFonts w:hint="eastAsia"/>
                <w:color w:val="auto"/>
                <w:sz w:val="21"/>
                <w:szCs w:val="21"/>
              </w:rPr>
              <w:t>记录尺寸</w:t>
            </w:r>
            <w:r>
              <w:rPr>
                <w:rFonts w:hint="eastAsia"/>
                <w:color w:val="auto"/>
                <w:sz w:val="21"/>
                <w:szCs w:val="21"/>
              </w:rPr>
              <w:tab/>
            </w:r>
            <w:r>
              <w:rPr>
                <w:rFonts w:hint="eastAsia"/>
                <w:color w:val="auto"/>
                <w:sz w:val="21"/>
                <w:szCs w:val="21"/>
              </w:rPr>
              <w:t>4K（3840×2160）※通过图像处理输出4K（UHD）分辨率影像。/全高清（1920×1080）/高清（1280×720），使用RF/EF镜头拍摄HDR短片时：全高清，使用EF-S镜头拍摄HDR短片时：高清，拍摄延时短片时：4K/全高清</w:t>
            </w:r>
          </w:p>
          <w:p>
            <w:pPr>
              <w:pStyle w:val="2"/>
              <w:rPr>
                <w:rFonts w:hint="eastAsia"/>
                <w:color w:val="auto"/>
                <w:sz w:val="21"/>
                <w:szCs w:val="21"/>
              </w:rPr>
            </w:pPr>
            <w:r>
              <w:rPr>
                <w:rFonts w:hint="eastAsia"/>
                <w:color w:val="auto"/>
                <w:sz w:val="21"/>
                <w:szCs w:val="21"/>
              </w:rPr>
              <w:t>帧频</w:t>
            </w:r>
            <w:r>
              <w:rPr>
                <w:rFonts w:hint="eastAsia"/>
                <w:color w:val="auto"/>
                <w:sz w:val="21"/>
                <w:szCs w:val="21"/>
              </w:rPr>
              <w:tab/>
            </w:r>
            <w:r>
              <w:rPr>
                <w:rFonts w:hint="eastAsia"/>
                <w:color w:val="auto"/>
                <w:sz w:val="21"/>
                <w:szCs w:val="21"/>
              </w:rPr>
              <w:t>NTSC制时：59.94p/29.97p/23.98p，PAL制时：50p/25p</w:t>
            </w:r>
          </w:p>
          <w:p>
            <w:pPr>
              <w:pStyle w:val="2"/>
              <w:rPr>
                <w:rFonts w:hint="eastAsia"/>
                <w:color w:val="auto"/>
                <w:sz w:val="21"/>
                <w:szCs w:val="21"/>
              </w:rPr>
            </w:pPr>
            <w:r>
              <w:rPr>
                <w:rFonts w:hint="eastAsia"/>
                <w:color w:val="auto"/>
                <w:sz w:val="21"/>
                <w:szCs w:val="21"/>
              </w:rPr>
              <w:t>压缩方法</w:t>
            </w:r>
            <w:r>
              <w:rPr>
                <w:rFonts w:hint="eastAsia"/>
                <w:color w:val="auto"/>
                <w:sz w:val="21"/>
                <w:szCs w:val="21"/>
              </w:rPr>
              <w:tab/>
            </w:r>
            <w:r>
              <w:rPr>
                <w:rFonts w:hint="eastAsia"/>
                <w:color w:val="auto"/>
                <w:sz w:val="21"/>
                <w:szCs w:val="21"/>
              </w:rPr>
              <w:t>IPB（标准）、IPB（轻量） ※拍摄延时短片时：ALL-I</w:t>
            </w:r>
          </w:p>
          <w:p>
            <w:pPr>
              <w:pStyle w:val="2"/>
              <w:rPr>
                <w:rFonts w:hint="eastAsia"/>
                <w:color w:val="auto"/>
                <w:sz w:val="21"/>
                <w:szCs w:val="21"/>
              </w:rPr>
            </w:pPr>
            <w:r>
              <w:rPr>
                <w:rFonts w:hint="eastAsia"/>
                <w:color w:val="auto"/>
                <w:sz w:val="21"/>
                <w:szCs w:val="21"/>
              </w:rPr>
              <w:t>码率/存储卡性能要求（读写速度）</w:t>
            </w:r>
            <w:r>
              <w:rPr>
                <w:rFonts w:hint="eastAsia"/>
                <w:color w:val="auto"/>
                <w:sz w:val="21"/>
                <w:szCs w:val="21"/>
              </w:rPr>
              <w:tab/>
            </w:r>
            <w:r>
              <w:rPr>
                <w:rFonts w:hint="eastAsia"/>
                <w:color w:val="auto"/>
                <w:sz w:val="21"/>
                <w:szCs w:val="21"/>
              </w:rPr>
              <w:t>4K（25p/23.98p）/IPB（标准）：约120Mbps/UHS-I、UHS速度等级U3或更快； 全高清（59.94p/50p）/IPB（标准）：约60Mbps/速度等级C10或更快； 全高清（29.97p/25p）/IPB（标准）：约30Mbps/速度等级C4或更快； 全高清（29.97p/25p）/IPB（轻量）：约12Mbps/速度等级C4或更快； 高清（59.94p/50p）/IPB（标准）：约26Mbps/速度等级C4或更快； 高清（29.97p/25p）/IPB（标准）：约13Mbps/速度等级C4或更快 ※以上码率仅为参考值。</w:t>
            </w:r>
          </w:p>
          <w:p>
            <w:pPr>
              <w:pStyle w:val="2"/>
              <w:rPr>
                <w:rFonts w:hint="eastAsia"/>
                <w:color w:val="auto"/>
                <w:sz w:val="21"/>
                <w:szCs w:val="21"/>
              </w:rPr>
            </w:pPr>
            <w:r>
              <w:rPr>
                <w:rFonts w:hint="eastAsia"/>
                <w:color w:val="auto"/>
                <w:sz w:val="21"/>
                <w:szCs w:val="21"/>
              </w:rPr>
              <w:t>录音</w:t>
            </w:r>
            <w:r>
              <w:rPr>
                <w:rFonts w:hint="eastAsia"/>
                <w:color w:val="auto"/>
                <w:sz w:val="21"/>
                <w:szCs w:val="21"/>
              </w:rPr>
              <w:tab/>
            </w:r>
            <w:r>
              <w:rPr>
                <w:rFonts w:hint="eastAsia"/>
                <w:color w:val="auto"/>
                <w:sz w:val="21"/>
                <w:szCs w:val="21"/>
              </w:rPr>
              <w:t>具备内置立体声麦克风、外接立体声麦克风端子，可调节录音电平、具备风声抑制功能、具备衰减器功能</w:t>
            </w:r>
          </w:p>
          <w:p>
            <w:pPr>
              <w:pStyle w:val="2"/>
              <w:rPr>
                <w:rFonts w:hint="eastAsia"/>
                <w:color w:val="auto"/>
                <w:sz w:val="21"/>
                <w:szCs w:val="21"/>
              </w:rPr>
            </w:pPr>
            <w:r>
              <w:rPr>
                <w:rFonts w:hint="eastAsia"/>
                <w:color w:val="auto"/>
                <w:sz w:val="21"/>
                <w:szCs w:val="21"/>
              </w:rPr>
              <w:t>耳机</w:t>
            </w:r>
            <w:r>
              <w:rPr>
                <w:rFonts w:hint="eastAsia"/>
                <w:color w:val="auto"/>
                <w:sz w:val="21"/>
                <w:szCs w:val="21"/>
              </w:rPr>
              <w:tab/>
            </w:r>
            <w:r>
              <w:rPr>
                <w:rFonts w:hint="eastAsia"/>
                <w:color w:val="auto"/>
                <w:sz w:val="21"/>
                <w:szCs w:val="21"/>
              </w:rPr>
              <w:t>具备耳机端子、可调节耳机音量</w:t>
            </w:r>
          </w:p>
          <w:p>
            <w:pPr>
              <w:pStyle w:val="2"/>
              <w:rPr>
                <w:rFonts w:hint="eastAsia"/>
                <w:color w:val="auto"/>
                <w:sz w:val="21"/>
                <w:szCs w:val="21"/>
              </w:rPr>
            </w:pPr>
            <w:r>
              <w:rPr>
                <w:rFonts w:hint="eastAsia"/>
                <w:color w:val="auto"/>
                <w:sz w:val="21"/>
                <w:szCs w:val="21"/>
              </w:rPr>
              <w:t>短片裁切拍摄</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短片数码IS</w:t>
            </w:r>
            <w:r>
              <w:rPr>
                <w:rFonts w:hint="eastAsia"/>
                <w:color w:val="auto"/>
                <w:sz w:val="21"/>
                <w:szCs w:val="21"/>
              </w:rPr>
              <w:tab/>
            </w:r>
            <w:r>
              <w:rPr>
                <w:rFonts w:hint="eastAsia"/>
                <w:color w:val="auto"/>
                <w:sz w:val="21"/>
                <w:szCs w:val="21"/>
              </w:rPr>
              <w:t>具备（启用/增强）</w:t>
            </w:r>
          </w:p>
          <w:p>
            <w:pPr>
              <w:pStyle w:val="2"/>
              <w:rPr>
                <w:rFonts w:hint="eastAsia"/>
                <w:color w:val="auto"/>
                <w:sz w:val="21"/>
                <w:szCs w:val="21"/>
              </w:rPr>
            </w:pPr>
            <w:r>
              <w:rPr>
                <w:rFonts w:hint="eastAsia"/>
                <w:color w:val="auto"/>
                <w:sz w:val="21"/>
                <w:szCs w:val="21"/>
              </w:rPr>
              <w:t>HDR短片拍摄</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视频快照</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延时短片拍摄</w:t>
            </w:r>
            <w:r>
              <w:rPr>
                <w:rFonts w:hint="eastAsia"/>
                <w:color w:val="auto"/>
                <w:sz w:val="21"/>
                <w:szCs w:val="21"/>
              </w:rPr>
              <w:tab/>
            </w:r>
            <w:r>
              <w:rPr>
                <w:rFonts w:hint="eastAsia"/>
                <w:color w:val="auto"/>
                <w:sz w:val="21"/>
                <w:szCs w:val="21"/>
              </w:rPr>
              <w:t>可拍摄4K/全高清延时短片</w:t>
            </w:r>
          </w:p>
          <w:p>
            <w:pPr>
              <w:pStyle w:val="2"/>
              <w:rPr>
                <w:rFonts w:hint="eastAsia"/>
                <w:color w:val="auto"/>
                <w:sz w:val="21"/>
                <w:szCs w:val="21"/>
              </w:rPr>
            </w:pPr>
            <w:r>
              <w:rPr>
                <w:rFonts w:hint="eastAsia"/>
                <w:color w:val="auto"/>
                <w:sz w:val="21"/>
                <w:szCs w:val="21"/>
              </w:rPr>
              <w:t>HDMI输出</w:t>
            </w:r>
            <w:r>
              <w:rPr>
                <w:rFonts w:hint="eastAsia"/>
                <w:color w:val="auto"/>
                <w:sz w:val="21"/>
                <w:szCs w:val="21"/>
              </w:rPr>
              <w:tab/>
            </w:r>
            <w:r>
              <w:rPr>
                <w:rFonts w:hint="eastAsia"/>
                <w:color w:val="auto"/>
                <w:sz w:val="21"/>
                <w:szCs w:val="21"/>
              </w:rPr>
              <w:t>可输出不带信息的影像 ※支持4K输出、自动/1080P可选</w:t>
            </w:r>
          </w:p>
          <w:p>
            <w:pPr>
              <w:pStyle w:val="2"/>
              <w:rPr>
                <w:rFonts w:hint="eastAsia"/>
                <w:color w:val="auto"/>
                <w:sz w:val="21"/>
                <w:szCs w:val="21"/>
              </w:rPr>
            </w:pPr>
            <w:r>
              <w:rPr>
                <w:rFonts w:hint="eastAsia"/>
                <w:color w:val="auto"/>
                <w:sz w:val="21"/>
                <w:szCs w:val="21"/>
              </w:rPr>
              <w:t>遥控拍摄</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静止图像拍摄</w:t>
            </w:r>
            <w:r>
              <w:rPr>
                <w:rFonts w:hint="eastAsia"/>
                <w:color w:val="auto"/>
                <w:sz w:val="21"/>
                <w:szCs w:val="21"/>
              </w:rPr>
              <w:tab/>
            </w:r>
            <w:r>
              <w:rPr>
                <w:rFonts w:hint="eastAsia"/>
                <w:color w:val="auto"/>
                <w:sz w:val="21"/>
                <w:szCs w:val="21"/>
              </w:rPr>
              <w:t>在短片拍摄期间不可用</w:t>
            </w:r>
          </w:p>
          <w:p>
            <w:pPr>
              <w:pStyle w:val="2"/>
              <w:rPr>
                <w:rFonts w:hint="eastAsia"/>
                <w:color w:val="auto"/>
                <w:sz w:val="21"/>
                <w:szCs w:val="21"/>
              </w:rPr>
            </w:pPr>
            <w:r>
              <w:rPr>
                <w:rFonts w:hint="eastAsia"/>
                <w:color w:val="auto"/>
                <w:sz w:val="21"/>
                <w:szCs w:val="21"/>
              </w:rPr>
              <w:t>液晶监视器</w:t>
            </w:r>
          </w:p>
          <w:p>
            <w:pPr>
              <w:pStyle w:val="2"/>
              <w:rPr>
                <w:rFonts w:hint="eastAsia"/>
                <w:color w:val="auto"/>
                <w:sz w:val="21"/>
                <w:szCs w:val="21"/>
              </w:rPr>
            </w:pPr>
            <w:r>
              <w:rPr>
                <w:rFonts w:hint="eastAsia"/>
                <w:color w:val="auto"/>
                <w:sz w:val="21"/>
                <w:szCs w:val="21"/>
              </w:rPr>
              <w:t>类型</w:t>
            </w:r>
            <w:r>
              <w:rPr>
                <w:rFonts w:hint="eastAsia"/>
                <w:color w:val="auto"/>
                <w:sz w:val="21"/>
                <w:szCs w:val="21"/>
              </w:rPr>
              <w:tab/>
            </w:r>
            <w:r>
              <w:rPr>
                <w:rFonts w:hint="eastAsia"/>
                <w:color w:val="auto"/>
                <w:sz w:val="21"/>
                <w:szCs w:val="21"/>
              </w:rPr>
              <w:t>TFT彩色液晶监视器</w:t>
            </w:r>
          </w:p>
          <w:p>
            <w:pPr>
              <w:pStyle w:val="2"/>
              <w:rPr>
                <w:rFonts w:hint="eastAsia"/>
                <w:color w:val="auto"/>
                <w:sz w:val="21"/>
                <w:szCs w:val="21"/>
              </w:rPr>
            </w:pPr>
            <w:r>
              <w:rPr>
                <w:rFonts w:hint="eastAsia"/>
                <w:color w:val="auto"/>
                <w:sz w:val="21"/>
                <w:szCs w:val="21"/>
              </w:rPr>
              <w:t>监视器尺寸和点数</w:t>
            </w:r>
            <w:r>
              <w:rPr>
                <w:rFonts w:hint="eastAsia"/>
                <w:color w:val="auto"/>
                <w:sz w:val="21"/>
                <w:szCs w:val="21"/>
              </w:rPr>
              <w:tab/>
            </w:r>
            <w:r>
              <w:rPr>
                <w:rFonts w:hint="eastAsia"/>
                <w:color w:val="auto"/>
                <w:sz w:val="21"/>
                <w:szCs w:val="21"/>
              </w:rPr>
              <w:t>宽屏，3.0"（3:2），约104万点</w:t>
            </w:r>
          </w:p>
          <w:p>
            <w:pPr>
              <w:pStyle w:val="2"/>
              <w:rPr>
                <w:rFonts w:hint="eastAsia"/>
                <w:color w:val="auto"/>
                <w:sz w:val="21"/>
                <w:szCs w:val="21"/>
              </w:rPr>
            </w:pPr>
            <w:r>
              <w:rPr>
                <w:rFonts w:hint="eastAsia"/>
                <w:color w:val="auto"/>
                <w:sz w:val="21"/>
                <w:szCs w:val="21"/>
              </w:rPr>
              <w:t>视野率</w:t>
            </w:r>
            <w:r>
              <w:rPr>
                <w:rFonts w:hint="eastAsia"/>
                <w:color w:val="auto"/>
                <w:sz w:val="21"/>
                <w:szCs w:val="21"/>
              </w:rPr>
              <w:tab/>
            </w:r>
            <w:r>
              <w:rPr>
                <w:rFonts w:hint="eastAsia"/>
                <w:color w:val="auto"/>
                <w:sz w:val="21"/>
                <w:szCs w:val="21"/>
              </w:rPr>
              <w:t>静止图像拍摄：垂直/水平约100%（设置JPEG/大时），短片拍摄：垂直/水平约100%</w:t>
            </w:r>
          </w:p>
          <w:p>
            <w:pPr>
              <w:pStyle w:val="2"/>
              <w:rPr>
                <w:rFonts w:hint="eastAsia"/>
                <w:color w:val="auto"/>
                <w:sz w:val="21"/>
                <w:szCs w:val="21"/>
              </w:rPr>
            </w:pPr>
            <w:r>
              <w:rPr>
                <w:rFonts w:hint="eastAsia"/>
                <w:color w:val="auto"/>
                <w:sz w:val="21"/>
                <w:szCs w:val="21"/>
              </w:rPr>
              <w:t>角度调节</w:t>
            </w:r>
            <w:r>
              <w:rPr>
                <w:rFonts w:hint="eastAsia"/>
                <w:color w:val="auto"/>
                <w:sz w:val="21"/>
                <w:szCs w:val="21"/>
              </w:rPr>
              <w:tab/>
            </w:r>
            <w:r>
              <w:rPr>
                <w:rFonts w:hint="eastAsia"/>
                <w:color w:val="auto"/>
                <w:sz w:val="21"/>
                <w:szCs w:val="21"/>
              </w:rPr>
              <w:t>打开角度：约0～175°，旋转角度：向前约0～90°/向后约0～180°</w:t>
            </w:r>
          </w:p>
          <w:p>
            <w:pPr>
              <w:pStyle w:val="2"/>
              <w:rPr>
                <w:rFonts w:hint="eastAsia"/>
                <w:color w:val="auto"/>
                <w:sz w:val="21"/>
                <w:szCs w:val="21"/>
              </w:rPr>
            </w:pPr>
            <w:r>
              <w:rPr>
                <w:rFonts w:hint="eastAsia"/>
                <w:color w:val="auto"/>
                <w:sz w:val="21"/>
                <w:szCs w:val="21"/>
              </w:rPr>
              <w:t>亮度调节</w:t>
            </w:r>
            <w:r>
              <w:rPr>
                <w:rFonts w:hint="eastAsia"/>
                <w:color w:val="auto"/>
                <w:sz w:val="21"/>
                <w:szCs w:val="21"/>
              </w:rPr>
              <w:tab/>
            </w:r>
            <w:r>
              <w:rPr>
                <w:rFonts w:hint="eastAsia"/>
                <w:color w:val="auto"/>
                <w:sz w:val="21"/>
                <w:szCs w:val="21"/>
              </w:rPr>
              <w:t>手动（7级）</w:t>
            </w:r>
          </w:p>
          <w:p>
            <w:pPr>
              <w:pStyle w:val="2"/>
              <w:rPr>
                <w:rFonts w:hint="eastAsia"/>
                <w:color w:val="auto"/>
                <w:sz w:val="21"/>
                <w:szCs w:val="21"/>
              </w:rPr>
            </w:pPr>
            <w:r>
              <w:rPr>
                <w:rFonts w:hint="eastAsia"/>
                <w:color w:val="auto"/>
                <w:sz w:val="21"/>
                <w:szCs w:val="21"/>
              </w:rPr>
              <w:t>帮助显示</w:t>
            </w:r>
            <w:r>
              <w:rPr>
                <w:rFonts w:hint="eastAsia"/>
                <w:color w:val="auto"/>
                <w:sz w:val="21"/>
                <w:szCs w:val="21"/>
              </w:rPr>
              <w:tab/>
            </w:r>
            <w:r>
              <w:rPr>
                <w:rFonts w:hint="eastAsia"/>
                <w:color w:val="auto"/>
                <w:sz w:val="21"/>
                <w:szCs w:val="21"/>
              </w:rPr>
              <w:t>模式指南、功能介绍</w:t>
            </w:r>
          </w:p>
          <w:p>
            <w:pPr>
              <w:pStyle w:val="2"/>
              <w:rPr>
                <w:rFonts w:hint="eastAsia"/>
                <w:color w:val="auto"/>
                <w:sz w:val="21"/>
                <w:szCs w:val="21"/>
              </w:rPr>
            </w:pPr>
            <w:r>
              <w:rPr>
                <w:rFonts w:hint="eastAsia"/>
                <w:color w:val="auto"/>
                <w:sz w:val="21"/>
                <w:szCs w:val="21"/>
              </w:rPr>
              <w:t>界面语言</w:t>
            </w:r>
            <w:r>
              <w:rPr>
                <w:rFonts w:hint="eastAsia"/>
                <w:color w:val="auto"/>
                <w:sz w:val="21"/>
                <w:szCs w:val="21"/>
              </w:rPr>
              <w:tab/>
            </w:r>
            <w:r>
              <w:rPr>
                <w:rFonts w:hint="eastAsia"/>
                <w:color w:val="auto"/>
                <w:sz w:val="21"/>
                <w:szCs w:val="21"/>
              </w:rPr>
              <w:t>29种（含简体中文）</w:t>
            </w:r>
          </w:p>
          <w:p>
            <w:pPr>
              <w:pStyle w:val="2"/>
              <w:rPr>
                <w:rFonts w:hint="eastAsia"/>
                <w:color w:val="auto"/>
                <w:sz w:val="21"/>
                <w:szCs w:val="21"/>
              </w:rPr>
            </w:pPr>
            <w:r>
              <w:rPr>
                <w:rFonts w:hint="eastAsia"/>
                <w:color w:val="auto"/>
                <w:sz w:val="21"/>
                <w:szCs w:val="21"/>
              </w:rPr>
              <w:t>触摸屏</w:t>
            </w:r>
            <w:r>
              <w:rPr>
                <w:rFonts w:hint="eastAsia"/>
                <w:color w:val="auto"/>
                <w:sz w:val="21"/>
                <w:szCs w:val="21"/>
              </w:rPr>
              <w:tab/>
            </w:r>
            <w:r>
              <w:rPr>
                <w:rFonts w:hint="eastAsia"/>
                <w:color w:val="auto"/>
                <w:sz w:val="21"/>
                <w:szCs w:val="21"/>
              </w:rPr>
              <w:t>电容式</w:t>
            </w:r>
          </w:p>
          <w:p>
            <w:pPr>
              <w:pStyle w:val="2"/>
              <w:rPr>
                <w:rFonts w:hint="eastAsia"/>
                <w:color w:val="auto"/>
                <w:sz w:val="21"/>
                <w:szCs w:val="21"/>
              </w:rPr>
            </w:pPr>
            <w:r>
              <w:rPr>
                <w:rFonts w:hint="eastAsia"/>
                <w:color w:val="auto"/>
                <w:sz w:val="21"/>
                <w:szCs w:val="21"/>
              </w:rPr>
              <w:t>取景器</w:t>
            </w:r>
          </w:p>
          <w:p>
            <w:pPr>
              <w:pStyle w:val="2"/>
              <w:rPr>
                <w:rFonts w:hint="eastAsia"/>
                <w:color w:val="auto"/>
                <w:sz w:val="21"/>
                <w:szCs w:val="21"/>
              </w:rPr>
            </w:pPr>
            <w:r>
              <w:rPr>
                <w:rFonts w:hint="eastAsia"/>
                <w:color w:val="auto"/>
                <w:sz w:val="21"/>
                <w:szCs w:val="21"/>
              </w:rPr>
              <w:t>类型</w:t>
            </w:r>
            <w:r>
              <w:rPr>
                <w:rFonts w:hint="eastAsia"/>
                <w:color w:val="auto"/>
                <w:sz w:val="21"/>
                <w:szCs w:val="21"/>
              </w:rPr>
              <w:tab/>
            </w:r>
            <w:r>
              <w:rPr>
                <w:rFonts w:hint="eastAsia"/>
                <w:color w:val="auto"/>
                <w:sz w:val="21"/>
                <w:szCs w:val="21"/>
              </w:rPr>
              <w:t>有机EL彩色电子取景器</w:t>
            </w:r>
          </w:p>
          <w:p>
            <w:pPr>
              <w:pStyle w:val="2"/>
              <w:rPr>
                <w:rFonts w:hint="eastAsia"/>
                <w:color w:val="auto"/>
                <w:sz w:val="21"/>
                <w:szCs w:val="21"/>
              </w:rPr>
            </w:pPr>
            <w:r>
              <w:rPr>
                <w:rFonts w:hint="eastAsia"/>
                <w:color w:val="auto"/>
                <w:sz w:val="21"/>
                <w:szCs w:val="21"/>
              </w:rPr>
              <w:t>监视器尺寸和点数</w:t>
            </w:r>
            <w:r>
              <w:rPr>
                <w:rFonts w:hint="eastAsia"/>
                <w:color w:val="auto"/>
                <w:sz w:val="21"/>
                <w:szCs w:val="21"/>
              </w:rPr>
              <w:tab/>
            </w:r>
            <w:r>
              <w:rPr>
                <w:rFonts w:hint="eastAsia"/>
                <w:color w:val="auto"/>
                <w:sz w:val="21"/>
                <w:szCs w:val="21"/>
              </w:rPr>
              <w:t>0.39〃（4:3），约236万点</w:t>
            </w:r>
          </w:p>
          <w:p>
            <w:pPr>
              <w:pStyle w:val="2"/>
              <w:rPr>
                <w:rFonts w:hint="eastAsia"/>
                <w:color w:val="auto"/>
                <w:sz w:val="21"/>
                <w:szCs w:val="21"/>
              </w:rPr>
            </w:pPr>
            <w:r>
              <w:rPr>
                <w:rFonts w:hint="eastAsia"/>
                <w:color w:val="auto"/>
                <w:sz w:val="21"/>
                <w:szCs w:val="21"/>
              </w:rPr>
              <w:t>视野率</w:t>
            </w:r>
            <w:r>
              <w:rPr>
                <w:rFonts w:hint="eastAsia"/>
                <w:color w:val="auto"/>
                <w:sz w:val="21"/>
                <w:szCs w:val="21"/>
              </w:rPr>
              <w:tab/>
            </w:r>
            <w:r>
              <w:rPr>
                <w:rFonts w:hint="eastAsia"/>
                <w:color w:val="auto"/>
                <w:sz w:val="21"/>
                <w:szCs w:val="21"/>
              </w:rPr>
              <w:t>静止图像拍摄：垂直/水平约100%（眼点约22毫米、设置JPEG/大时），短片拍摄：垂直/水平约100%</w:t>
            </w:r>
          </w:p>
          <w:p>
            <w:pPr>
              <w:pStyle w:val="2"/>
              <w:rPr>
                <w:rFonts w:hint="eastAsia"/>
                <w:color w:val="auto"/>
                <w:sz w:val="21"/>
                <w:szCs w:val="21"/>
              </w:rPr>
            </w:pPr>
            <w:r>
              <w:rPr>
                <w:rFonts w:hint="eastAsia"/>
                <w:color w:val="auto"/>
                <w:sz w:val="21"/>
                <w:szCs w:val="21"/>
              </w:rPr>
              <w:t>放大倍率</w:t>
            </w:r>
            <w:r>
              <w:rPr>
                <w:rFonts w:hint="eastAsia"/>
                <w:color w:val="auto"/>
                <w:sz w:val="21"/>
                <w:szCs w:val="21"/>
              </w:rPr>
              <w:tab/>
            </w:r>
            <w:r>
              <w:rPr>
                <w:rFonts w:hint="eastAsia"/>
                <w:color w:val="auto"/>
                <w:sz w:val="21"/>
                <w:szCs w:val="21"/>
              </w:rPr>
              <w:t>约0.7倍（-1m-1、使用50mm镜头对无限远处对焦）</w:t>
            </w:r>
          </w:p>
          <w:p>
            <w:pPr>
              <w:pStyle w:val="2"/>
              <w:rPr>
                <w:rFonts w:hint="eastAsia"/>
                <w:color w:val="auto"/>
                <w:sz w:val="21"/>
                <w:szCs w:val="21"/>
              </w:rPr>
            </w:pPr>
            <w:r>
              <w:rPr>
                <w:rFonts w:hint="eastAsia"/>
                <w:color w:val="auto"/>
                <w:sz w:val="21"/>
                <w:szCs w:val="21"/>
              </w:rPr>
              <w:t>眼点</w:t>
            </w:r>
            <w:r>
              <w:rPr>
                <w:rFonts w:hint="eastAsia"/>
                <w:color w:val="auto"/>
                <w:sz w:val="21"/>
                <w:szCs w:val="21"/>
              </w:rPr>
              <w:tab/>
            </w:r>
            <w:r>
              <w:rPr>
                <w:rFonts w:hint="eastAsia"/>
                <w:color w:val="auto"/>
                <w:sz w:val="21"/>
                <w:szCs w:val="21"/>
              </w:rPr>
              <w:t>约22毫米（自目镜透镜最尾端起-1m-1）</w:t>
            </w:r>
          </w:p>
          <w:p>
            <w:pPr>
              <w:pStyle w:val="2"/>
              <w:rPr>
                <w:rFonts w:hint="eastAsia"/>
                <w:color w:val="auto"/>
                <w:sz w:val="21"/>
                <w:szCs w:val="21"/>
              </w:rPr>
            </w:pPr>
            <w:r>
              <w:rPr>
                <w:rFonts w:hint="eastAsia"/>
                <w:color w:val="auto"/>
                <w:sz w:val="21"/>
                <w:szCs w:val="21"/>
              </w:rPr>
              <w:t>屈光度调节范围</w:t>
            </w:r>
            <w:r>
              <w:rPr>
                <w:rFonts w:hint="eastAsia"/>
                <w:color w:val="auto"/>
                <w:sz w:val="21"/>
                <w:szCs w:val="21"/>
              </w:rPr>
              <w:tab/>
            </w:r>
            <w:r>
              <w:rPr>
                <w:rFonts w:hint="eastAsia"/>
                <w:color w:val="auto"/>
                <w:sz w:val="21"/>
                <w:szCs w:val="21"/>
              </w:rPr>
              <w:t>约-4.0～+1.0m-1（dpt）</w:t>
            </w:r>
          </w:p>
          <w:p>
            <w:pPr>
              <w:pStyle w:val="2"/>
              <w:rPr>
                <w:rFonts w:hint="eastAsia"/>
                <w:color w:val="auto"/>
                <w:sz w:val="21"/>
                <w:szCs w:val="21"/>
              </w:rPr>
            </w:pPr>
            <w:r>
              <w:rPr>
                <w:rFonts w:hint="eastAsia"/>
                <w:color w:val="auto"/>
                <w:sz w:val="21"/>
                <w:szCs w:val="21"/>
              </w:rPr>
              <w:t>亮度调节</w:t>
            </w:r>
            <w:r>
              <w:rPr>
                <w:rFonts w:hint="eastAsia"/>
                <w:color w:val="auto"/>
                <w:sz w:val="21"/>
                <w:szCs w:val="21"/>
              </w:rPr>
              <w:tab/>
            </w:r>
            <w:r>
              <w:rPr>
                <w:rFonts w:hint="eastAsia"/>
                <w:color w:val="auto"/>
                <w:sz w:val="21"/>
                <w:szCs w:val="21"/>
              </w:rPr>
              <w:t>手动（5级）</w:t>
            </w:r>
          </w:p>
          <w:p>
            <w:pPr>
              <w:pStyle w:val="2"/>
              <w:rPr>
                <w:rFonts w:hint="eastAsia"/>
                <w:color w:val="auto"/>
                <w:sz w:val="21"/>
                <w:szCs w:val="21"/>
              </w:rPr>
            </w:pPr>
            <w:r>
              <w:rPr>
                <w:rFonts w:hint="eastAsia"/>
                <w:color w:val="auto"/>
                <w:sz w:val="21"/>
                <w:szCs w:val="21"/>
              </w:rPr>
              <w:t>显示性能</w:t>
            </w:r>
            <w:r>
              <w:rPr>
                <w:rFonts w:hint="eastAsia"/>
                <w:color w:val="auto"/>
                <w:sz w:val="21"/>
                <w:szCs w:val="21"/>
              </w:rPr>
              <w:tab/>
            </w:r>
            <w:r>
              <w:rPr>
                <w:rFonts w:hint="eastAsia"/>
                <w:color w:val="auto"/>
                <w:sz w:val="21"/>
                <w:szCs w:val="21"/>
              </w:rPr>
              <w:t>节电、流畅</w:t>
            </w:r>
          </w:p>
          <w:p>
            <w:pPr>
              <w:pStyle w:val="2"/>
              <w:rPr>
                <w:rFonts w:hint="eastAsia"/>
                <w:color w:val="auto"/>
                <w:sz w:val="21"/>
                <w:szCs w:val="21"/>
              </w:rPr>
            </w:pPr>
            <w:r>
              <w:rPr>
                <w:rFonts w:hint="eastAsia"/>
                <w:color w:val="auto"/>
                <w:sz w:val="21"/>
                <w:szCs w:val="21"/>
              </w:rPr>
              <w:t>回放</w:t>
            </w:r>
          </w:p>
          <w:p>
            <w:pPr>
              <w:pStyle w:val="2"/>
              <w:rPr>
                <w:rFonts w:hint="eastAsia"/>
                <w:color w:val="auto"/>
                <w:sz w:val="21"/>
                <w:szCs w:val="21"/>
              </w:rPr>
            </w:pPr>
            <w:r>
              <w:rPr>
                <w:rFonts w:hint="eastAsia"/>
                <w:color w:val="auto"/>
                <w:sz w:val="21"/>
                <w:szCs w:val="21"/>
              </w:rPr>
              <w:t>图像显示格式</w:t>
            </w:r>
            <w:r>
              <w:rPr>
                <w:rFonts w:hint="eastAsia"/>
                <w:color w:val="auto"/>
                <w:sz w:val="21"/>
                <w:szCs w:val="21"/>
              </w:rPr>
              <w:tab/>
            </w:r>
            <w:r>
              <w:rPr>
                <w:rFonts w:hint="eastAsia"/>
                <w:color w:val="auto"/>
                <w:sz w:val="21"/>
                <w:szCs w:val="21"/>
              </w:rPr>
              <w:t>单张图像显示（无拍摄信息）、单张图像显示（基本信息）、单张图像+信息显示（详细信息、镜头/柱状图信息、白平衡、照片风格信息1、照片风格信息2、色彩空间/降噪、镜头像差校正信息1、镜头像差校正信息2、GPS信息）、索引显示（4张/9张/36张/100张图像） ※可自定义拍摄信息显示内容</w:t>
            </w:r>
          </w:p>
          <w:p>
            <w:pPr>
              <w:pStyle w:val="2"/>
              <w:rPr>
                <w:rFonts w:hint="eastAsia"/>
                <w:color w:val="auto"/>
                <w:sz w:val="21"/>
                <w:szCs w:val="21"/>
              </w:rPr>
            </w:pPr>
            <w:r>
              <w:rPr>
                <w:rFonts w:hint="eastAsia"/>
                <w:color w:val="auto"/>
                <w:sz w:val="21"/>
                <w:szCs w:val="21"/>
              </w:rPr>
              <w:t>高光警告</w:t>
            </w:r>
            <w:r>
              <w:rPr>
                <w:rFonts w:hint="eastAsia"/>
                <w:color w:val="auto"/>
                <w:sz w:val="21"/>
                <w:szCs w:val="21"/>
              </w:rPr>
              <w:tab/>
            </w:r>
            <w:r>
              <w:rPr>
                <w:rFonts w:hint="eastAsia"/>
                <w:color w:val="auto"/>
                <w:sz w:val="21"/>
                <w:szCs w:val="21"/>
              </w:rPr>
              <w:t>曝光过度的高光区域闪烁</w:t>
            </w:r>
          </w:p>
          <w:p>
            <w:pPr>
              <w:pStyle w:val="2"/>
              <w:rPr>
                <w:rFonts w:hint="eastAsia"/>
                <w:color w:val="auto"/>
                <w:sz w:val="21"/>
                <w:szCs w:val="21"/>
              </w:rPr>
            </w:pPr>
            <w:r>
              <w:rPr>
                <w:rFonts w:hint="eastAsia"/>
                <w:color w:val="auto"/>
                <w:sz w:val="21"/>
                <w:szCs w:val="21"/>
              </w:rPr>
              <w:t>自动对焦点显示</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网格线显示</w:t>
            </w:r>
            <w:r>
              <w:rPr>
                <w:rFonts w:hint="eastAsia"/>
                <w:color w:val="auto"/>
                <w:sz w:val="21"/>
                <w:szCs w:val="21"/>
              </w:rPr>
              <w:tab/>
            </w:r>
            <w:r>
              <w:rPr>
                <w:rFonts w:hint="eastAsia"/>
                <w:color w:val="auto"/>
                <w:sz w:val="21"/>
                <w:szCs w:val="21"/>
              </w:rPr>
              <w:t>3种类型</w:t>
            </w:r>
          </w:p>
          <w:p>
            <w:pPr>
              <w:pStyle w:val="2"/>
              <w:rPr>
                <w:rFonts w:hint="eastAsia"/>
                <w:color w:val="auto"/>
                <w:sz w:val="21"/>
                <w:szCs w:val="21"/>
              </w:rPr>
            </w:pPr>
            <w:r>
              <w:rPr>
                <w:rFonts w:hint="eastAsia"/>
                <w:color w:val="auto"/>
                <w:sz w:val="21"/>
                <w:szCs w:val="21"/>
              </w:rPr>
              <w:t>放大显示</w:t>
            </w:r>
            <w:r>
              <w:rPr>
                <w:rFonts w:hint="eastAsia"/>
                <w:color w:val="auto"/>
                <w:sz w:val="21"/>
                <w:szCs w:val="21"/>
              </w:rPr>
              <w:tab/>
            </w:r>
            <w:r>
              <w:rPr>
                <w:rFonts w:hint="eastAsia"/>
                <w:color w:val="auto"/>
                <w:sz w:val="21"/>
                <w:szCs w:val="21"/>
              </w:rPr>
              <w:t>约1.5～10倍，可设置初始放大倍数和位置</w:t>
            </w:r>
          </w:p>
          <w:p>
            <w:pPr>
              <w:pStyle w:val="2"/>
              <w:rPr>
                <w:rFonts w:hint="eastAsia"/>
                <w:color w:val="auto"/>
                <w:sz w:val="21"/>
                <w:szCs w:val="21"/>
              </w:rPr>
            </w:pPr>
            <w:r>
              <w:rPr>
                <w:rFonts w:hint="eastAsia"/>
                <w:color w:val="auto"/>
                <w:sz w:val="21"/>
                <w:szCs w:val="21"/>
              </w:rPr>
              <w:t>图像搜索</w:t>
            </w:r>
            <w:r>
              <w:rPr>
                <w:rFonts w:hint="eastAsia"/>
                <w:color w:val="auto"/>
                <w:sz w:val="21"/>
                <w:szCs w:val="21"/>
              </w:rPr>
              <w:tab/>
            </w:r>
            <w:r>
              <w:rPr>
                <w:rFonts w:hint="eastAsia"/>
                <w:color w:val="auto"/>
                <w:sz w:val="21"/>
                <w:szCs w:val="21"/>
              </w:rPr>
              <w:t>可设置搜索条件（评分、日期、文件夹、保护、文件类型）</w:t>
            </w:r>
          </w:p>
          <w:p>
            <w:pPr>
              <w:pStyle w:val="2"/>
              <w:rPr>
                <w:rFonts w:hint="eastAsia"/>
                <w:color w:val="auto"/>
                <w:sz w:val="21"/>
                <w:szCs w:val="21"/>
              </w:rPr>
            </w:pPr>
            <w:r>
              <w:rPr>
                <w:rFonts w:hint="eastAsia"/>
                <w:color w:val="auto"/>
                <w:sz w:val="21"/>
                <w:szCs w:val="21"/>
              </w:rPr>
              <w:t>图像浏览方法</w:t>
            </w:r>
            <w:r>
              <w:rPr>
                <w:rFonts w:hint="eastAsia"/>
                <w:color w:val="auto"/>
                <w:sz w:val="21"/>
                <w:szCs w:val="21"/>
              </w:rPr>
              <w:tab/>
            </w:r>
            <w:r>
              <w:rPr>
                <w:rFonts w:hint="eastAsia"/>
                <w:color w:val="auto"/>
                <w:sz w:val="21"/>
                <w:szCs w:val="21"/>
              </w:rPr>
              <w:t>1张、10张、指定张数、拍摄日期、文件夹、短片、静止图像、保护、评分</w:t>
            </w:r>
          </w:p>
          <w:p>
            <w:pPr>
              <w:pStyle w:val="2"/>
              <w:rPr>
                <w:rFonts w:hint="eastAsia"/>
                <w:color w:val="auto"/>
                <w:sz w:val="21"/>
                <w:szCs w:val="21"/>
              </w:rPr>
            </w:pPr>
            <w:r>
              <w:rPr>
                <w:rFonts w:hint="eastAsia"/>
                <w:color w:val="auto"/>
                <w:sz w:val="21"/>
                <w:szCs w:val="21"/>
              </w:rPr>
              <w:t>图像旋转</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图像保护</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评分</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短片回放</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短片剪辑</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4K单帧截取</w:t>
            </w:r>
            <w:r>
              <w:rPr>
                <w:rFonts w:hint="eastAsia"/>
                <w:color w:val="auto"/>
                <w:sz w:val="21"/>
                <w:szCs w:val="21"/>
              </w:rPr>
              <w:tab/>
            </w:r>
            <w:r>
              <w:rPr>
                <w:rFonts w:hint="eastAsia"/>
                <w:color w:val="auto"/>
                <w:sz w:val="21"/>
                <w:szCs w:val="21"/>
              </w:rPr>
              <w:t>可将截取的帧保存为JPEG图像 ※截取帧的画质与直接拍摄的静止图像有所不同</w:t>
            </w:r>
          </w:p>
          <w:p>
            <w:pPr>
              <w:pStyle w:val="2"/>
              <w:rPr>
                <w:rFonts w:hint="eastAsia"/>
                <w:color w:val="auto"/>
                <w:sz w:val="21"/>
                <w:szCs w:val="21"/>
              </w:rPr>
            </w:pPr>
            <w:r>
              <w:rPr>
                <w:rFonts w:hint="eastAsia"/>
                <w:color w:val="auto"/>
                <w:sz w:val="21"/>
                <w:szCs w:val="21"/>
              </w:rPr>
              <w:t>幻灯片播放</w:t>
            </w:r>
            <w:r>
              <w:rPr>
                <w:rFonts w:hint="eastAsia"/>
                <w:color w:val="auto"/>
                <w:sz w:val="21"/>
                <w:szCs w:val="21"/>
              </w:rPr>
              <w:tab/>
            </w:r>
            <w:r>
              <w:rPr>
                <w:rFonts w:hint="eastAsia"/>
                <w:color w:val="auto"/>
                <w:sz w:val="21"/>
                <w:szCs w:val="21"/>
              </w:rPr>
              <w:t>全部图像或播放符合检索条件的图像</w:t>
            </w:r>
          </w:p>
          <w:p>
            <w:pPr>
              <w:pStyle w:val="2"/>
              <w:rPr>
                <w:rFonts w:hint="eastAsia"/>
                <w:color w:val="auto"/>
                <w:sz w:val="21"/>
                <w:szCs w:val="21"/>
              </w:rPr>
            </w:pPr>
            <w:r>
              <w:rPr>
                <w:rFonts w:hint="eastAsia"/>
                <w:color w:val="auto"/>
                <w:sz w:val="21"/>
                <w:szCs w:val="21"/>
              </w:rPr>
              <w:t>相机内的RAW图像处理</w:t>
            </w:r>
            <w:r>
              <w:rPr>
                <w:rFonts w:hint="eastAsia"/>
                <w:color w:val="auto"/>
                <w:sz w:val="21"/>
                <w:szCs w:val="21"/>
              </w:rPr>
              <w:tab/>
            </w:r>
            <w:r>
              <w:rPr>
                <w:rFonts w:hint="eastAsia"/>
                <w:color w:val="auto"/>
                <w:sz w:val="21"/>
                <w:szCs w:val="21"/>
              </w:rPr>
              <w:t>创意辅助、RAW图像、C-RAW图像可进行RAW显像。亮度调节、白平衡、照片风格、自动亮度优化、高ISO感光度降噪功能、JPEG图像记录画质、色彩空间、镜头像差校正（周边光量校正、失真校正、数码镜头优化、色差校正、衍射校正）</w:t>
            </w:r>
          </w:p>
          <w:p>
            <w:pPr>
              <w:pStyle w:val="2"/>
              <w:rPr>
                <w:rFonts w:hint="eastAsia"/>
                <w:color w:val="auto"/>
                <w:sz w:val="21"/>
                <w:szCs w:val="21"/>
              </w:rPr>
            </w:pPr>
            <w:r>
              <w:rPr>
                <w:rFonts w:hint="eastAsia"/>
                <w:color w:val="auto"/>
                <w:sz w:val="21"/>
                <w:szCs w:val="21"/>
              </w:rPr>
              <w:t>调整尺寸</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剪裁</w:t>
            </w:r>
            <w:r>
              <w:rPr>
                <w:rFonts w:hint="eastAsia"/>
                <w:color w:val="auto"/>
                <w:sz w:val="21"/>
                <w:szCs w:val="21"/>
              </w:rPr>
              <w:tab/>
            </w:r>
            <w:r>
              <w:rPr>
                <w:rFonts w:hint="eastAsia"/>
                <w:color w:val="auto"/>
                <w:sz w:val="21"/>
                <w:szCs w:val="21"/>
              </w:rPr>
              <w:t>具备</w:t>
            </w:r>
          </w:p>
          <w:p>
            <w:pPr>
              <w:pStyle w:val="2"/>
              <w:rPr>
                <w:rFonts w:hint="eastAsia"/>
                <w:color w:val="auto"/>
                <w:sz w:val="21"/>
                <w:szCs w:val="21"/>
              </w:rPr>
            </w:pPr>
            <w:r>
              <w:rPr>
                <w:rFonts w:hint="eastAsia"/>
                <w:color w:val="auto"/>
                <w:sz w:val="21"/>
                <w:szCs w:val="21"/>
              </w:rPr>
              <w:t>DPOF</w:t>
            </w:r>
            <w:r>
              <w:rPr>
                <w:rFonts w:hint="eastAsia"/>
                <w:color w:val="auto"/>
                <w:sz w:val="21"/>
                <w:szCs w:val="21"/>
              </w:rPr>
              <w:tab/>
            </w:r>
            <w:r>
              <w:rPr>
                <w:rFonts w:hint="eastAsia"/>
                <w:color w:val="auto"/>
                <w:sz w:val="21"/>
                <w:szCs w:val="21"/>
              </w:rPr>
              <w:t>兼容1.1版</w:t>
            </w:r>
          </w:p>
          <w:p>
            <w:pPr>
              <w:pStyle w:val="2"/>
              <w:rPr>
                <w:rFonts w:hint="eastAsia"/>
                <w:color w:val="auto"/>
                <w:sz w:val="21"/>
                <w:szCs w:val="21"/>
              </w:rPr>
            </w:pPr>
            <w:r>
              <w:rPr>
                <w:rFonts w:hint="eastAsia"/>
                <w:color w:val="auto"/>
                <w:sz w:val="21"/>
                <w:szCs w:val="21"/>
              </w:rPr>
              <w:t>自定义功能</w:t>
            </w:r>
          </w:p>
          <w:p>
            <w:pPr>
              <w:pStyle w:val="2"/>
              <w:rPr>
                <w:rFonts w:hint="eastAsia"/>
                <w:color w:val="auto"/>
                <w:sz w:val="21"/>
                <w:szCs w:val="21"/>
              </w:rPr>
            </w:pPr>
            <w:r>
              <w:rPr>
                <w:rFonts w:hint="eastAsia"/>
                <w:color w:val="auto"/>
                <w:sz w:val="21"/>
                <w:szCs w:val="21"/>
              </w:rPr>
              <w:t>自定义功能</w:t>
            </w:r>
            <w:r>
              <w:rPr>
                <w:rFonts w:hint="eastAsia"/>
                <w:color w:val="auto"/>
                <w:sz w:val="21"/>
                <w:szCs w:val="21"/>
              </w:rPr>
              <w:tab/>
            </w:r>
            <w:r>
              <w:rPr>
                <w:rFonts w:hint="eastAsia"/>
                <w:color w:val="auto"/>
                <w:sz w:val="21"/>
                <w:szCs w:val="21"/>
              </w:rPr>
              <w:t>23种</w:t>
            </w:r>
          </w:p>
          <w:p>
            <w:pPr>
              <w:pStyle w:val="2"/>
              <w:rPr>
                <w:rFonts w:hint="eastAsia"/>
                <w:color w:val="auto"/>
                <w:sz w:val="21"/>
                <w:szCs w:val="21"/>
              </w:rPr>
            </w:pPr>
            <w:r>
              <w:rPr>
                <w:rFonts w:hint="eastAsia"/>
                <w:color w:val="auto"/>
                <w:sz w:val="21"/>
                <w:szCs w:val="21"/>
              </w:rPr>
              <w:t>自定义拍摄模式</w:t>
            </w:r>
            <w:r>
              <w:rPr>
                <w:rFonts w:hint="eastAsia"/>
                <w:color w:val="auto"/>
                <w:sz w:val="21"/>
                <w:szCs w:val="21"/>
              </w:rPr>
              <w:tab/>
            </w:r>
            <w:r>
              <w:rPr>
                <w:rFonts w:hint="eastAsia"/>
                <w:color w:val="auto"/>
                <w:sz w:val="21"/>
                <w:szCs w:val="21"/>
              </w:rPr>
              <w:t>在模式转盘的C1、C2、C3位置下注册</w:t>
            </w:r>
          </w:p>
          <w:p>
            <w:pPr>
              <w:pStyle w:val="2"/>
              <w:rPr>
                <w:rFonts w:hint="eastAsia"/>
                <w:color w:val="auto"/>
                <w:sz w:val="21"/>
                <w:szCs w:val="21"/>
              </w:rPr>
            </w:pPr>
            <w:r>
              <w:rPr>
                <w:rFonts w:hint="eastAsia"/>
                <w:color w:val="auto"/>
                <w:sz w:val="21"/>
                <w:szCs w:val="21"/>
              </w:rPr>
              <w:t>我的菜单</w:t>
            </w:r>
            <w:r>
              <w:rPr>
                <w:rFonts w:hint="eastAsia"/>
                <w:color w:val="auto"/>
                <w:sz w:val="21"/>
                <w:szCs w:val="21"/>
              </w:rPr>
              <w:tab/>
            </w:r>
            <w:r>
              <w:rPr>
                <w:rFonts w:hint="eastAsia"/>
                <w:color w:val="auto"/>
                <w:sz w:val="21"/>
                <w:szCs w:val="21"/>
              </w:rPr>
              <w:t>最多可以注册5个菜单页</w:t>
            </w:r>
          </w:p>
          <w:p>
            <w:pPr>
              <w:pStyle w:val="2"/>
              <w:rPr>
                <w:rFonts w:hint="eastAsia"/>
                <w:color w:val="auto"/>
                <w:sz w:val="21"/>
                <w:szCs w:val="21"/>
              </w:rPr>
            </w:pPr>
            <w:r>
              <w:rPr>
                <w:rFonts w:hint="eastAsia"/>
                <w:color w:val="auto"/>
                <w:sz w:val="21"/>
                <w:szCs w:val="21"/>
              </w:rPr>
              <w:t>版权信息</w:t>
            </w:r>
            <w:r>
              <w:rPr>
                <w:rFonts w:hint="eastAsia"/>
                <w:color w:val="auto"/>
                <w:sz w:val="21"/>
                <w:szCs w:val="21"/>
              </w:rPr>
              <w:tab/>
            </w:r>
            <w:r>
              <w:rPr>
                <w:rFonts w:hint="eastAsia"/>
                <w:color w:val="auto"/>
                <w:sz w:val="21"/>
                <w:szCs w:val="21"/>
              </w:rPr>
              <w:t>可输入和包含该信息</w:t>
            </w:r>
          </w:p>
          <w:p>
            <w:pPr>
              <w:pStyle w:val="2"/>
              <w:rPr>
                <w:rFonts w:hint="eastAsia"/>
                <w:color w:val="auto"/>
                <w:sz w:val="21"/>
                <w:szCs w:val="21"/>
              </w:rPr>
            </w:pPr>
            <w:r>
              <w:rPr>
                <w:rFonts w:hint="eastAsia"/>
                <w:color w:val="auto"/>
                <w:sz w:val="21"/>
                <w:szCs w:val="21"/>
              </w:rPr>
              <w:t>接口</w:t>
            </w:r>
          </w:p>
          <w:p>
            <w:pPr>
              <w:pStyle w:val="2"/>
              <w:rPr>
                <w:rFonts w:hint="eastAsia"/>
                <w:color w:val="auto"/>
                <w:sz w:val="21"/>
                <w:szCs w:val="21"/>
              </w:rPr>
            </w:pPr>
            <w:r>
              <w:rPr>
                <w:rFonts w:hint="eastAsia"/>
                <w:color w:val="auto"/>
                <w:sz w:val="21"/>
                <w:szCs w:val="21"/>
              </w:rPr>
              <w:t>数码端子</w:t>
            </w:r>
            <w:r>
              <w:rPr>
                <w:rFonts w:hint="eastAsia"/>
                <w:color w:val="auto"/>
                <w:sz w:val="21"/>
                <w:szCs w:val="21"/>
              </w:rPr>
              <w:tab/>
            </w:r>
            <w:r>
              <w:rPr>
                <w:rFonts w:hint="eastAsia"/>
                <w:color w:val="auto"/>
                <w:sz w:val="21"/>
                <w:szCs w:val="21"/>
              </w:rPr>
              <w:t>相当于Hi-Speed USB/USB Type C，计算机通讯、可通过USB电源适配器PD-E1充电</w:t>
            </w:r>
          </w:p>
          <w:p>
            <w:pPr>
              <w:pStyle w:val="2"/>
              <w:rPr>
                <w:rFonts w:hint="eastAsia"/>
                <w:color w:val="auto"/>
                <w:sz w:val="21"/>
                <w:szCs w:val="21"/>
              </w:rPr>
            </w:pPr>
            <w:r>
              <w:rPr>
                <w:rFonts w:hint="eastAsia"/>
                <w:color w:val="auto"/>
                <w:sz w:val="21"/>
                <w:szCs w:val="21"/>
              </w:rPr>
              <w:t>HDMI mini输出端子</w:t>
            </w:r>
            <w:r>
              <w:rPr>
                <w:rFonts w:hint="eastAsia"/>
                <w:color w:val="auto"/>
                <w:sz w:val="21"/>
                <w:szCs w:val="21"/>
              </w:rPr>
              <w:tab/>
            </w:r>
            <w:r>
              <w:rPr>
                <w:rFonts w:hint="eastAsia"/>
                <w:color w:val="auto"/>
                <w:sz w:val="21"/>
                <w:szCs w:val="21"/>
              </w:rPr>
              <w:t>C型（自动切换分辨率）</w:t>
            </w:r>
          </w:p>
          <w:p>
            <w:pPr>
              <w:pStyle w:val="2"/>
              <w:rPr>
                <w:rFonts w:hint="eastAsia"/>
                <w:color w:val="auto"/>
                <w:sz w:val="21"/>
                <w:szCs w:val="21"/>
              </w:rPr>
            </w:pPr>
            <w:r>
              <w:rPr>
                <w:rFonts w:hint="eastAsia"/>
                <w:color w:val="auto"/>
                <w:sz w:val="21"/>
                <w:szCs w:val="21"/>
              </w:rPr>
              <w:t>外接麦克风输入端子</w:t>
            </w:r>
            <w:r>
              <w:rPr>
                <w:rFonts w:hint="eastAsia"/>
                <w:color w:val="auto"/>
                <w:sz w:val="21"/>
                <w:szCs w:val="21"/>
              </w:rPr>
              <w:tab/>
            </w:r>
            <w:r>
              <w:rPr>
                <w:rFonts w:hint="eastAsia"/>
                <w:color w:val="auto"/>
                <w:sz w:val="21"/>
                <w:szCs w:val="21"/>
              </w:rPr>
              <w:t>3.5毫米直径立体声微型插孔，连接佳能指向性立体声麦克风DM-E1或市售外接麦克风</w:t>
            </w:r>
          </w:p>
          <w:p>
            <w:pPr>
              <w:pStyle w:val="2"/>
              <w:rPr>
                <w:rFonts w:hint="eastAsia"/>
                <w:color w:val="auto"/>
                <w:sz w:val="21"/>
                <w:szCs w:val="21"/>
              </w:rPr>
            </w:pPr>
            <w:r>
              <w:rPr>
                <w:rFonts w:hint="eastAsia"/>
                <w:color w:val="auto"/>
                <w:sz w:val="21"/>
                <w:szCs w:val="21"/>
              </w:rPr>
              <w:t>遥控端子</w:t>
            </w:r>
            <w:r>
              <w:rPr>
                <w:rFonts w:hint="eastAsia"/>
                <w:color w:val="auto"/>
                <w:sz w:val="21"/>
                <w:szCs w:val="21"/>
              </w:rPr>
              <w:tab/>
            </w:r>
            <w:r>
              <w:rPr>
                <w:rFonts w:hint="eastAsia"/>
                <w:color w:val="auto"/>
                <w:sz w:val="21"/>
                <w:szCs w:val="21"/>
              </w:rPr>
              <w:t>与遥控器RS-60E3兼容</w:t>
            </w:r>
          </w:p>
          <w:p>
            <w:pPr>
              <w:pStyle w:val="2"/>
              <w:rPr>
                <w:rFonts w:hint="eastAsia"/>
                <w:color w:val="auto"/>
                <w:sz w:val="21"/>
                <w:szCs w:val="21"/>
              </w:rPr>
            </w:pPr>
            <w:r>
              <w:rPr>
                <w:rFonts w:hint="eastAsia"/>
                <w:color w:val="auto"/>
                <w:sz w:val="21"/>
                <w:szCs w:val="21"/>
              </w:rPr>
              <w:t>无线遥控</w:t>
            </w:r>
            <w:r>
              <w:rPr>
                <w:rFonts w:hint="eastAsia"/>
                <w:color w:val="auto"/>
                <w:sz w:val="21"/>
                <w:szCs w:val="21"/>
              </w:rPr>
              <w:tab/>
            </w:r>
            <w:r>
              <w:rPr>
                <w:rFonts w:hint="eastAsia"/>
                <w:color w:val="auto"/>
                <w:sz w:val="21"/>
                <w:szCs w:val="21"/>
              </w:rPr>
              <w:t>无线遥控器BR-E1（蓝牙连接）</w:t>
            </w:r>
          </w:p>
          <w:p>
            <w:pPr>
              <w:pStyle w:val="2"/>
              <w:rPr>
                <w:rFonts w:hint="eastAsia"/>
                <w:color w:val="auto"/>
                <w:sz w:val="21"/>
                <w:szCs w:val="21"/>
              </w:rPr>
            </w:pPr>
            <w:r>
              <w:rPr>
                <w:rFonts w:hint="eastAsia"/>
                <w:color w:val="auto"/>
                <w:sz w:val="21"/>
                <w:szCs w:val="21"/>
              </w:rPr>
              <w:t>无线通信功能</w:t>
            </w:r>
          </w:p>
          <w:p>
            <w:pPr>
              <w:pStyle w:val="2"/>
              <w:rPr>
                <w:rFonts w:hint="eastAsia"/>
                <w:color w:val="auto"/>
                <w:sz w:val="21"/>
                <w:szCs w:val="21"/>
              </w:rPr>
            </w:pPr>
            <w:r>
              <w:rPr>
                <w:rFonts w:hint="eastAsia"/>
                <w:color w:val="auto"/>
                <w:sz w:val="21"/>
                <w:szCs w:val="21"/>
              </w:rPr>
              <w:t>【Wi-Fi】</w:t>
            </w:r>
            <w:r>
              <w:rPr>
                <w:rFonts w:hint="eastAsia"/>
                <w:color w:val="auto"/>
                <w:sz w:val="21"/>
                <w:szCs w:val="21"/>
              </w:rPr>
              <w:tab/>
            </w:r>
          </w:p>
          <w:p>
            <w:pPr>
              <w:pStyle w:val="2"/>
              <w:rPr>
                <w:rFonts w:hint="eastAsia"/>
                <w:color w:val="auto"/>
                <w:sz w:val="21"/>
                <w:szCs w:val="21"/>
              </w:rPr>
            </w:pPr>
            <w:r>
              <w:rPr>
                <w:rFonts w:hint="eastAsia"/>
                <w:color w:val="auto"/>
                <w:sz w:val="21"/>
                <w:szCs w:val="21"/>
              </w:rPr>
              <w:t>标准</w:t>
            </w:r>
            <w:r>
              <w:rPr>
                <w:rFonts w:hint="eastAsia"/>
                <w:color w:val="auto"/>
                <w:sz w:val="21"/>
                <w:szCs w:val="21"/>
              </w:rPr>
              <w:tab/>
            </w:r>
            <w:r>
              <w:rPr>
                <w:rFonts w:hint="eastAsia"/>
                <w:color w:val="auto"/>
                <w:sz w:val="21"/>
                <w:szCs w:val="21"/>
              </w:rPr>
              <w:t>IEEE 802.11b/g/n</w:t>
            </w:r>
          </w:p>
          <w:p>
            <w:pPr>
              <w:pStyle w:val="2"/>
              <w:rPr>
                <w:rFonts w:hint="eastAsia"/>
                <w:color w:val="auto"/>
                <w:sz w:val="21"/>
                <w:szCs w:val="21"/>
              </w:rPr>
            </w:pPr>
            <w:r>
              <w:rPr>
                <w:rFonts w:hint="eastAsia"/>
                <w:color w:val="auto"/>
                <w:sz w:val="21"/>
                <w:szCs w:val="21"/>
              </w:rPr>
              <w:t>传输方式</w:t>
            </w:r>
            <w:r>
              <w:rPr>
                <w:rFonts w:hint="eastAsia"/>
                <w:color w:val="auto"/>
                <w:sz w:val="21"/>
                <w:szCs w:val="21"/>
              </w:rPr>
              <w:tab/>
            </w:r>
            <w:r>
              <w:rPr>
                <w:rFonts w:hint="eastAsia"/>
                <w:color w:val="auto"/>
                <w:sz w:val="21"/>
                <w:szCs w:val="21"/>
              </w:rPr>
              <w:t>DS-SS调制（IEEE 802.11b）、OFDM调制（IEEE 802.11g/n）</w:t>
            </w:r>
          </w:p>
          <w:p>
            <w:pPr>
              <w:pStyle w:val="2"/>
              <w:rPr>
                <w:rFonts w:hint="eastAsia"/>
                <w:color w:val="auto"/>
                <w:sz w:val="21"/>
                <w:szCs w:val="21"/>
              </w:rPr>
            </w:pPr>
            <w:r>
              <w:rPr>
                <w:rFonts w:hint="eastAsia"/>
                <w:color w:val="auto"/>
                <w:sz w:val="21"/>
                <w:szCs w:val="21"/>
              </w:rPr>
              <w:t>传输频率（中央频率）</w:t>
            </w:r>
            <w:r>
              <w:rPr>
                <w:rFonts w:hint="eastAsia"/>
                <w:color w:val="auto"/>
                <w:sz w:val="21"/>
                <w:szCs w:val="21"/>
              </w:rPr>
              <w:tab/>
            </w:r>
            <w:r>
              <w:rPr>
                <w:rFonts w:hint="eastAsia"/>
                <w:color w:val="auto"/>
                <w:sz w:val="21"/>
                <w:szCs w:val="21"/>
              </w:rPr>
              <w:t>频率：2412-2462MHz，频道：1-11频道</w:t>
            </w:r>
          </w:p>
          <w:p>
            <w:pPr>
              <w:pStyle w:val="2"/>
              <w:rPr>
                <w:rFonts w:hint="eastAsia"/>
                <w:color w:val="auto"/>
                <w:sz w:val="21"/>
                <w:szCs w:val="21"/>
              </w:rPr>
            </w:pPr>
            <w:r>
              <w:rPr>
                <w:rFonts w:hint="eastAsia"/>
                <w:color w:val="auto"/>
                <w:sz w:val="21"/>
                <w:szCs w:val="21"/>
              </w:rPr>
              <w:t>连接方式</w:t>
            </w:r>
            <w:r>
              <w:rPr>
                <w:rFonts w:hint="eastAsia"/>
                <w:color w:val="auto"/>
                <w:sz w:val="21"/>
                <w:szCs w:val="21"/>
              </w:rPr>
              <w:tab/>
            </w:r>
            <w:r>
              <w:rPr>
                <w:rFonts w:hint="eastAsia"/>
                <w:color w:val="auto"/>
                <w:sz w:val="21"/>
                <w:szCs w:val="21"/>
              </w:rPr>
              <w:t>相机接入点模式、基础结构（支持Wi-Fi保护设置）</w:t>
            </w:r>
          </w:p>
          <w:p>
            <w:pPr>
              <w:pStyle w:val="2"/>
              <w:rPr>
                <w:rFonts w:hint="eastAsia"/>
                <w:color w:val="auto"/>
                <w:sz w:val="21"/>
                <w:szCs w:val="21"/>
              </w:rPr>
            </w:pPr>
            <w:r>
              <w:rPr>
                <w:rFonts w:hint="eastAsia"/>
                <w:color w:val="auto"/>
                <w:sz w:val="21"/>
                <w:szCs w:val="21"/>
              </w:rPr>
              <w:t>安全</w:t>
            </w:r>
            <w:r>
              <w:rPr>
                <w:rFonts w:hint="eastAsia"/>
                <w:color w:val="auto"/>
                <w:sz w:val="21"/>
                <w:szCs w:val="21"/>
              </w:rPr>
              <w:tab/>
            </w:r>
            <w:r>
              <w:rPr>
                <w:rFonts w:hint="eastAsia"/>
                <w:color w:val="auto"/>
                <w:sz w:val="21"/>
                <w:szCs w:val="21"/>
              </w:rPr>
              <w:t>认证方法：开放式、共享秘钥、WPA-PSK和WPA2-PSK，加密：WEP、TKIP和AES</w:t>
            </w:r>
          </w:p>
          <w:p>
            <w:pPr>
              <w:pStyle w:val="2"/>
              <w:rPr>
                <w:rFonts w:hint="eastAsia"/>
                <w:color w:val="auto"/>
                <w:sz w:val="21"/>
                <w:szCs w:val="21"/>
              </w:rPr>
            </w:pPr>
            <w:r>
              <w:rPr>
                <w:rFonts w:hint="eastAsia"/>
                <w:color w:val="auto"/>
                <w:sz w:val="21"/>
                <w:szCs w:val="21"/>
              </w:rPr>
              <w:t>可连接设备/服务</w:t>
            </w:r>
            <w:r>
              <w:rPr>
                <w:rFonts w:hint="eastAsia"/>
                <w:color w:val="auto"/>
                <w:sz w:val="21"/>
                <w:szCs w:val="21"/>
              </w:rPr>
              <w:tab/>
            </w:r>
            <w:r>
              <w:rPr>
                <w:rFonts w:hint="eastAsia"/>
                <w:color w:val="auto"/>
                <w:sz w:val="21"/>
                <w:szCs w:val="21"/>
              </w:rPr>
              <w:t>智能手机、计算机、兼容Wi-Fi的打印机、佳能影像上传</w:t>
            </w:r>
          </w:p>
          <w:p>
            <w:pPr>
              <w:pStyle w:val="2"/>
              <w:rPr>
                <w:rFonts w:hint="eastAsia"/>
                <w:color w:val="auto"/>
                <w:sz w:val="21"/>
                <w:szCs w:val="21"/>
              </w:rPr>
            </w:pPr>
            <w:r>
              <w:rPr>
                <w:rFonts w:hint="eastAsia"/>
                <w:color w:val="auto"/>
                <w:sz w:val="21"/>
                <w:szCs w:val="21"/>
              </w:rPr>
              <w:t>【蓝牙】</w:t>
            </w:r>
            <w:r>
              <w:rPr>
                <w:rFonts w:hint="eastAsia"/>
                <w:color w:val="auto"/>
                <w:sz w:val="21"/>
                <w:szCs w:val="21"/>
              </w:rPr>
              <w:tab/>
            </w:r>
          </w:p>
          <w:p>
            <w:pPr>
              <w:pStyle w:val="2"/>
              <w:rPr>
                <w:rFonts w:hint="eastAsia"/>
                <w:color w:val="auto"/>
                <w:sz w:val="21"/>
                <w:szCs w:val="21"/>
              </w:rPr>
            </w:pPr>
            <w:r>
              <w:rPr>
                <w:rFonts w:hint="eastAsia"/>
                <w:color w:val="auto"/>
                <w:sz w:val="21"/>
                <w:szCs w:val="21"/>
              </w:rPr>
              <w:t>标准</w:t>
            </w:r>
            <w:r>
              <w:rPr>
                <w:rFonts w:hint="eastAsia"/>
                <w:color w:val="auto"/>
                <w:sz w:val="21"/>
                <w:szCs w:val="21"/>
              </w:rPr>
              <w:tab/>
            </w:r>
            <w:r>
              <w:rPr>
                <w:rFonts w:hint="eastAsia"/>
                <w:color w:val="auto"/>
                <w:sz w:val="21"/>
                <w:szCs w:val="21"/>
              </w:rPr>
              <w:t>符合蓝牙规格版本4.1（蓝牙低功耗技术）</w:t>
            </w:r>
          </w:p>
          <w:p>
            <w:pPr>
              <w:pStyle w:val="2"/>
              <w:rPr>
                <w:rFonts w:hint="eastAsia"/>
                <w:color w:val="auto"/>
                <w:sz w:val="21"/>
                <w:szCs w:val="21"/>
              </w:rPr>
            </w:pPr>
            <w:r>
              <w:rPr>
                <w:rFonts w:hint="eastAsia"/>
                <w:color w:val="auto"/>
                <w:sz w:val="21"/>
                <w:szCs w:val="21"/>
              </w:rPr>
              <w:t>传输方式</w:t>
            </w:r>
            <w:r>
              <w:rPr>
                <w:rFonts w:hint="eastAsia"/>
                <w:color w:val="auto"/>
                <w:sz w:val="21"/>
                <w:szCs w:val="21"/>
              </w:rPr>
              <w:tab/>
            </w:r>
            <w:r>
              <w:rPr>
                <w:rFonts w:hint="eastAsia"/>
                <w:color w:val="auto"/>
                <w:sz w:val="21"/>
                <w:szCs w:val="21"/>
              </w:rPr>
              <w:t>GFSK调制</w:t>
            </w:r>
          </w:p>
          <w:p>
            <w:pPr>
              <w:pStyle w:val="2"/>
              <w:rPr>
                <w:rFonts w:hint="eastAsia"/>
                <w:color w:val="auto"/>
                <w:sz w:val="21"/>
                <w:szCs w:val="21"/>
              </w:rPr>
            </w:pPr>
            <w:r>
              <w:rPr>
                <w:rFonts w:hint="eastAsia"/>
                <w:color w:val="auto"/>
                <w:sz w:val="21"/>
                <w:szCs w:val="21"/>
              </w:rPr>
              <w:t>可连接设备</w:t>
            </w:r>
            <w:r>
              <w:rPr>
                <w:rFonts w:hint="eastAsia"/>
                <w:color w:val="auto"/>
                <w:sz w:val="21"/>
                <w:szCs w:val="21"/>
              </w:rPr>
              <w:tab/>
            </w:r>
            <w:r>
              <w:rPr>
                <w:rFonts w:hint="eastAsia"/>
                <w:color w:val="auto"/>
                <w:sz w:val="21"/>
                <w:szCs w:val="21"/>
              </w:rPr>
              <w:t>智能手机、无线遥控器</w:t>
            </w:r>
          </w:p>
          <w:p>
            <w:pPr>
              <w:pStyle w:val="2"/>
              <w:rPr>
                <w:rFonts w:hint="eastAsia"/>
                <w:color w:val="auto"/>
                <w:sz w:val="21"/>
                <w:szCs w:val="21"/>
              </w:rPr>
            </w:pPr>
            <w:r>
              <w:rPr>
                <w:rFonts w:hint="eastAsia"/>
                <w:color w:val="auto"/>
                <w:sz w:val="21"/>
                <w:szCs w:val="21"/>
              </w:rPr>
              <w:t>电源</w:t>
            </w:r>
          </w:p>
          <w:p>
            <w:pPr>
              <w:pStyle w:val="2"/>
              <w:rPr>
                <w:rFonts w:hint="eastAsia"/>
                <w:color w:val="auto"/>
                <w:sz w:val="21"/>
                <w:szCs w:val="21"/>
              </w:rPr>
            </w:pPr>
            <w:r>
              <w:rPr>
                <w:rFonts w:hint="eastAsia"/>
                <w:color w:val="auto"/>
                <w:sz w:val="21"/>
                <w:szCs w:val="21"/>
              </w:rPr>
              <w:t>电池</w:t>
            </w:r>
            <w:r>
              <w:rPr>
                <w:rFonts w:hint="eastAsia"/>
                <w:color w:val="auto"/>
                <w:sz w:val="21"/>
                <w:szCs w:val="21"/>
              </w:rPr>
              <w:tab/>
            </w:r>
            <w:r>
              <w:rPr>
                <w:rFonts w:hint="eastAsia"/>
                <w:color w:val="auto"/>
                <w:sz w:val="21"/>
                <w:szCs w:val="21"/>
              </w:rPr>
              <w:t>电池LP-E17（1块） ※可以通过家用电源插座附件使用交流电。可通过USB电源适配器PD-E1为相机内的LP-E17充电。</w:t>
            </w:r>
          </w:p>
          <w:p>
            <w:pPr>
              <w:pStyle w:val="2"/>
              <w:rPr>
                <w:rFonts w:hint="eastAsia"/>
                <w:color w:val="auto"/>
                <w:sz w:val="21"/>
                <w:szCs w:val="21"/>
              </w:rPr>
            </w:pPr>
            <w:r>
              <w:rPr>
                <w:rFonts w:hint="eastAsia"/>
                <w:color w:val="auto"/>
                <w:sz w:val="21"/>
                <w:szCs w:val="21"/>
              </w:rPr>
              <w:t>电池信息</w:t>
            </w:r>
            <w:r>
              <w:rPr>
                <w:rFonts w:hint="eastAsia"/>
                <w:color w:val="auto"/>
                <w:sz w:val="21"/>
                <w:szCs w:val="21"/>
              </w:rPr>
              <w:tab/>
            </w:r>
            <w:r>
              <w:rPr>
                <w:rFonts w:hint="eastAsia"/>
                <w:color w:val="auto"/>
                <w:sz w:val="21"/>
                <w:szCs w:val="21"/>
              </w:rPr>
              <w:t>电池种类、剩余电量、充电性能</w:t>
            </w:r>
          </w:p>
          <w:p>
            <w:pPr>
              <w:pStyle w:val="2"/>
              <w:rPr>
                <w:rFonts w:hint="eastAsia"/>
                <w:color w:val="auto"/>
                <w:sz w:val="21"/>
                <w:szCs w:val="21"/>
              </w:rPr>
            </w:pPr>
            <w:r>
              <w:rPr>
                <w:rFonts w:hint="eastAsia"/>
                <w:color w:val="auto"/>
                <w:sz w:val="21"/>
                <w:szCs w:val="21"/>
              </w:rPr>
              <w:t>电池拍摄能力</w:t>
            </w:r>
            <w:r>
              <w:rPr>
                <w:rFonts w:hint="eastAsia"/>
                <w:color w:val="auto"/>
                <w:sz w:val="21"/>
                <w:szCs w:val="21"/>
              </w:rPr>
              <w:tab/>
            </w:r>
            <w:r>
              <w:rPr>
                <w:rFonts w:hint="eastAsia"/>
                <w:color w:val="auto"/>
                <w:sz w:val="21"/>
                <w:szCs w:val="21"/>
              </w:rPr>
              <w:t>室温（23℃）约250张、低温（0℃）约240张 ※使用充满电的电池LP-E17</w:t>
            </w:r>
          </w:p>
          <w:p>
            <w:pPr>
              <w:pStyle w:val="2"/>
              <w:rPr>
                <w:rFonts w:hint="eastAsia"/>
                <w:color w:val="auto"/>
                <w:sz w:val="21"/>
                <w:szCs w:val="21"/>
              </w:rPr>
            </w:pPr>
            <w:r>
              <w:rPr>
                <w:rFonts w:hint="eastAsia"/>
                <w:color w:val="auto"/>
                <w:sz w:val="21"/>
                <w:szCs w:val="21"/>
              </w:rPr>
              <w:t>短片拍摄时间</w:t>
            </w:r>
            <w:r>
              <w:rPr>
                <w:rFonts w:hint="eastAsia"/>
                <w:color w:val="auto"/>
                <w:sz w:val="21"/>
                <w:szCs w:val="21"/>
              </w:rPr>
              <w:tab/>
            </w:r>
            <w:r>
              <w:rPr>
                <w:rFonts w:hint="eastAsia"/>
                <w:color w:val="auto"/>
                <w:sz w:val="21"/>
                <w:szCs w:val="21"/>
              </w:rPr>
              <w:t>室温（23℃）合计约1小时40分钟，低温（0℃）合计约1小时30分钟 ※使用充满电的电池LP-E17，启用短片伺服自动对焦，画质设置为全高清29.97p、IPB（NTSC）/全高清25p、IPB（PAL）时</w:t>
            </w:r>
          </w:p>
          <w:p>
            <w:pPr>
              <w:pStyle w:val="2"/>
              <w:rPr>
                <w:rFonts w:hint="eastAsia"/>
                <w:color w:val="auto"/>
                <w:sz w:val="21"/>
                <w:szCs w:val="21"/>
              </w:rPr>
            </w:pPr>
            <w:r>
              <w:rPr>
                <w:rFonts w:hint="eastAsia"/>
                <w:color w:val="auto"/>
                <w:sz w:val="21"/>
                <w:szCs w:val="21"/>
              </w:rPr>
              <w:t>尺寸和重量</w:t>
            </w:r>
          </w:p>
          <w:p>
            <w:pPr>
              <w:pStyle w:val="2"/>
              <w:rPr>
                <w:rFonts w:hint="eastAsia"/>
                <w:color w:val="auto"/>
                <w:sz w:val="21"/>
                <w:szCs w:val="21"/>
              </w:rPr>
            </w:pPr>
            <w:r>
              <w:rPr>
                <w:rFonts w:hint="eastAsia"/>
                <w:color w:val="auto"/>
                <w:sz w:val="21"/>
                <w:szCs w:val="21"/>
              </w:rPr>
              <w:t>尺寸（宽×高×厚）</w:t>
            </w:r>
            <w:r>
              <w:rPr>
                <w:rFonts w:hint="eastAsia"/>
                <w:color w:val="auto"/>
                <w:sz w:val="21"/>
                <w:szCs w:val="21"/>
              </w:rPr>
              <w:tab/>
            </w:r>
            <w:r>
              <w:rPr>
                <w:rFonts w:hint="eastAsia"/>
                <w:color w:val="auto"/>
                <w:sz w:val="21"/>
                <w:szCs w:val="21"/>
              </w:rPr>
              <w:t>约132.5×85×70毫米</w:t>
            </w:r>
          </w:p>
          <w:p>
            <w:pPr>
              <w:pStyle w:val="2"/>
              <w:rPr>
                <w:rFonts w:hint="eastAsia"/>
                <w:color w:val="auto"/>
                <w:sz w:val="21"/>
                <w:szCs w:val="21"/>
              </w:rPr>
            </w:pPr>
            <w:r>
              <w:rPr>
                <w:rFonts w:hint="eastAsia"/>
                <w:color w:val="auto"/>
                <w:sz w:val="21"/>
                <w:szCs w:val="21"/>
              </w:rPr>
              <w:t>重量</w:t>
            </w:r>
            <w:r>
              <w:rPr>
                <w:rFonts w:hint="eastAsia"/>
                <w:color w:val="auto"/>
                <w:sz w:val="21"/>
                <w:szCs w:val="21"/>
              </w:rPr>
              <w:tab/>
            </w:r>
            <w:r>
              <w:rPr>
                <w:rFonts w:hint="eastAsia"/>
                <w:color w:val="auto"/>
                <w:sz w:val="21"/>
                <w:szCs w:val="21"/>
              </w:rPr>
              <w:t>约485克（含电池、存储卡）/约440克（仅机身）</w:t>
            </w:r>
          </w:p>
          <w:p>
            <w:pPr>
              <w:pStyle w:val="2"/>
              <w:rPr>
                <w:rFonts w:hint="eastAsia"/>
                <w:color w:val="auto"/>
                <w:sz w:val="21"/>
                <w:szCs w:val="21"/>
              </w:rPr>
            </w:pPr>
            <w:r>
              <w:rPr>
                <w:rFonts w:hint="eastAsia"/>
                <w:color w:val="auto"/>
                <w:sz w:val="21"/>
                <w:szCs w:val="21"/>
              </w:rPr>
              <w:t>操作环境</w:t>
            </w:r>
          </w:p>
          <w:p>
            <w:pPr>
              <w:pStyle w:val="2"/>
              <w:rPr>
                <w:rFonts w:hint="eastAsia"/>
                <w:color w:val="auto"/>
                <w:sz w:val="21"/>
                <w:szCs w:val="21"/>
              </w:rPr>
            </w:pPr>
            <w:r>
              <w:rPr>
                <w:rFonts w:hint="eastAsia"/>
                <w:color w:val="auto"/>
                <w:sz w:val="21"/>
                <w:szCs w:val="21"/>
              </w:rPr>
              <w:t>工作温度范围</w:t>
            </w:r>
            <w:r>
              <w:rPr>
                <w:rFonts w:hint="eastAsia"/>
                <w:color w:val="auto"/>
                <w:sz w:val="21"/>
                <w:szCs w:val="21"/>
              </w:rPr>
              <w:tab/>
            </w:r>
            <w:r>
              <w:rPr>
                <w:rFonts w:hint="eastAsia"/>
                <w:color w:val="auto"/>
                <w:sz w:val="21"/>
                <w:szCs w:val="21"/>
              </w:rPr>
              <w:t>0℃～40℃</w:t>
            </w:r>
          </w:p>
          <w:p>
            <w:pPr>
              <w:pStyle w:val="2"/>
              <w:rPr>
                <w:rFonts w:hint="eastAsia"/>
                <w:color w:val="auto"/>
                <w:sz w:val="21"/>
                <w:szCs w:val="21"/>
              </w:rPr>
            </w:pPr>
            <w:r>
              <w:rPr>
                <w:rFonts w:hint="eastAsia"/>
                <w:color w:val="auto"/>
                <w:sz w:val="21"/>
                <w:szCs w:val="21"/>
              </w:rPr>
              <w:t>工作湿度范围</w:t>
            </w:r>
            <w:r>
              <w:rPr>
                <w:rFonts w:hint="eastAsia"/>
                <w:color w:val="auto"/>
                <w:sz w:val="21"/>
                <w:szCs w:val="21"/>
              </w:rPr>
              <w:tab/>
            </w:r>
            <w:r>
              <w:rPr>
                <w:rFonts w:hint="eastAsia"/>
                <w:color w:val="auto"/>
                <w:sz w:val="21"/>
                <w:szCs w:val="21"/>
              </w:rPr>
              <w:t>85％或更小</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无人机</w:t>
            </w:r>
          </w:p>
        </w:tc>
        <w:tc>
          <w:tcPr>
            <w:tcW w:w="10444" w:type="dxa"/>
          </w:tcPr>
          <w:p>
            <w:pPr>
              <w:widowControl/>
              <w:spacing w:line="360" w:lineRule="auto"/>
              <w:jc w:val="left"/>
              <w:textAlignment w:val="bottom"/>
              <w:rPr>
                <w:rFonts w:hint="eastAsia"/>
                <w:color w:val="auto"/>
                <w:sz w:val="21"/>
                <w:szCs w:val="21"/>
                <w:lang w:eastAsia="zh-CN"/>
              </w:rPr>
            </w:pPr>
            <w:r>
              <w:rPr>
                <w:rFonts w:hint="eastAsia"/>
                <w:color w:val="auto"/>
                <w:sz w:val="21"/>
                <w:szCs w:val="21"/>
                <w:lang w:eastAsia="zh-CN"/>
              </w:rPr>
              <w:t>无人机</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eastAsia="zh-CN"/>
              </w:rPr>
              <w:t>续航时间：</w:t>
            </w:r>
            <w:r>
              <w:rPr>
                <w:rFonts w:hint="eastAsia"/>
                <w:color w:val="auto"/>
                <w:sz w:val="21"/>
                <w:szCs w:val="21"/>
                <w:lang w:val="en-US" w:eastAsia="zh-CN"/>
              </w:rPr>
              <w:t>31分钟；</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▲最大续航里程：18km；</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▲最大起飞海拔高度：6000m；</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▲最大遥控距离：8000m；</w:t>
            </w:r>
          </w:p>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障碍物感知能力：全向感知；</w:t>
            </w:r>
          </w:p>
          <w:p>
            <w:pPr>
              <w:widowControl/>
              <w:spacing w:line="360" w:lineRule="auto"/>
              <w:jc w:val="left"/>
              <w:textAlignment w:val="bottom"/>
              <w:rPr>
                <w:rFonts w:hint="eastAsia"/>
                <w:color w:val="auto"/>
                <w:sz w:val="21"/>
                <w:szCs w:val="21"/>
                <w:lang w:val="en-US" w:eastAsia="zh-CN"/>
              </w:rPr>
            </w:pPr>
            <w:r>
              <w:rPr>
                <w:rFonts w:hint="eastAsia"/>
                <w:color w:val="auto"/>
                <w:sz w:val="21"/>
                <w:szCs w:val="21"/>
              </w:rPr>
              <w:t>★</w:t>
            </w:r>
            <w:r>
              <w:rPr>
                <w:rFonts w:hint="eastAsia"/>
                <w:color w:val="auto"/>
                <w:sz w:val="21"/>
                <w:szCs w:val="21"/>
                <w:lang w:val="en-US" w:eastAsia="zh-CN"/>
              </w:rPr>
              <w:t>相机：4K相机，一英寸哈苏相机，记录十亿种色彩；</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▲最大照片分辨率：20MP；</w:t>
            </w:r>
          </w:p>
          <w:p>
            <w:pPr>
              <w:widowControl/>
              <w:spacing w:line="360" w:lineRule="auto"/>
              <w:jc w:val="left"/>
              <w:textAlignment w:val="bottom"/>
              <w:rPr>
                <w:rFonts w:hint="eastAsia"/>
                <w:color w:val="auto"/>
                <w:sz w:val="21"/>
                <w:szCs w:val="21"/>
                <w:lang w:val="en-US" w:eastAsia="zh-CN"/>
              </w:rPr>
            </w:pPr>
            <w:r>
              <w:rPr>
                <w:rFonts w:hint="eastAsia"/>
                <w:color w:val="auto"/>
                <w:sz w:val="21"/>
                <w:szCs w:val="21"/>
                <w:lang w:val="en-US" w:eastAsia="zh-CN"/>
              </w:rPr>
              <w:t>特色智能模式：一键短片，可调光圈</w:t>
            </w:r>
          </w:p>
          <w:p>
            <w:pPr>
              <w:pStyle w:val="2"/>
              <w:rPr>
                <w:rFonts w:hint="eastAsia" w:ascii="宋体" w:hAnsi="宋体" w:eastAsia="宋体" w:cs="宋体"/>
                <w:color w:val="auto"/>
                <w:kern w:val="0"/>
                <w:sz w:val="21"/>
                <w:szCs w:val="21"/>
                <w:lang w:val="en-US" w:eastAsia="zh-CN"/>
              </w:rPr>
            </w:pP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影像传感器</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 英寸 CMOS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有效像素 2000 万</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镜头</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视角：77 °</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等效焦距：28 mm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光圈：f/2.8 - f/11</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对焦点：1 m 至无穷远（带自动对焦）</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ISO范围</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视频：</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100 - 6400</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照片：</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100 - 3200（自动）</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100 - 12800（手动）</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快门速度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电子快门：8 - 1/8000 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最大照片尺寸</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5472×3648</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照片拍摄模式</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单张拍摄</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多张连拍（BURST）：3/5 张</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自动包围曝光（AEB）：3/5 张 @0.7EV 步长</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定时拍摄（间隔：2/3/5/7/10/15/20/30/60 秒 RAW：5/7/10/15/20/30/60 秒）</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录像分辨率</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4K: 3840×2160 24/25/30p</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2.7K: 2688x1512 24/25/30/48/50/60p</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FHD: 1920×1080 24/25/30/48/50/60/120p</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视频最大码率</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100 Mbps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色彩模式</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Dlog-M (10bit)，支持HDR video (HLG 10bit)</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支持文件系统</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FAT32（≤ 32 GB）</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exFAT（&gt; 32 GB）</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图片格式</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JPEG / DNG (RAW)</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视频格式</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MP4 / MOV (MPEG-4 AVC/H.264, HEVC/H.265)</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飞行器</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起飞重量</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“御” Mavic 2 Pro: 907 g</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“御” Mavic 2 Zoom:905g</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尺寸</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折叠：</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214 × 9 1× 84 mm（长×宽×高）</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展开：</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322 × 242 × 84 mm（长×宽×高）</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对角线轴距</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354 mm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最大上升速度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5 m/s（S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 m/s（P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最大下降速度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3 m/s（S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 m/s（P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最大水平飞行速度（海平面附近无风）</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72 km/h（S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最大起飞海拔高度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6000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最长飞行时间（无风环境）</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31 分钟（25 km/h 匀速飞行）</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最长悬停时间（无风环境）</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29 分钟</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最大续航里程（无风环境）</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18 km（50 km/h 匀速飞行）</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最大抗风等级</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5 级风</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最大可倾斜角度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35°（S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25°（P 模式）</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最大旋转角速度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200°/s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工作环境温度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-10°C - 40°C</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工作频率</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2.400 - 2.483GHz</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5.725 - 5.850 GHz</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发射功率（EIRP）</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2.400 - 2.4835 GHz</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FCC：≤26 dBm </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CE：≤20 dBm </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SRRC：≤20 dBm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MIC：≤20 dBm</w:t>
            </w:r>
          </w:p>
          <w:p>
            <w:pPr>
              <w:pStyle w:val="2"/>
              <w:rPr>
                <w:rFonts w:hint="eastAsia" w:ascii="宋体" w:hAnsi="宋体" w:eastAsia="宋体" w:cs="宋体"/>
                <w:color w:val="auto"/>
                <w:kern w:val="0"/>
                <w:sz w:val="21"/>
                <w:szCs w:val="21"/>
                <w:lang w:val="en-US" w:eastAsia="zh-CN"/>
              </w:rPr>
            </w:pP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5.725-5.850 GHz</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FCC：≤26 dBm </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CE：≤14 dBm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SRRC：≤26 dBm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GNSS</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GPS+GLONASS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悬停精度</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垂直：</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0.1 m（视觉定位正常工作时）；</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0.5 m（GPS正常工作时）</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水平：</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0.3 m（视觉定位正常工作时）；</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1.5 m（GPS正常工作时）</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机载内存</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8 GB</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感知系统</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感知系统类型</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全向感知系统（前后下双目视觉系统，左右单目视觉系统，上下红外传感器）[1]</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前方</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精确测距范围：0.5至20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可探测范围：20至40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有效避障速度：飞行速度 ≤ 14m/s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视角（FOV）：水平40°，垂直70°</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后方</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精确测距范围：0.5至16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可探测范围：16至32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有效避障速度：飞行速度 ≤ 12m/s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视角（FOV）：水平60°，垂直77°</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上方</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精确测距范围：0.1至8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下方</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有效测量高度：0.5 -11m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可探测范围：11至22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左右</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可探测范围：0.5至10 m</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有效避障速度：飞行速度 ≤ 8m/s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视角（FOV）：水平80°，垂直65°</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有效使用环境</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前方，后方，左右：：</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表面有丰富纹理，光照条件充足</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&gt;15 lux，室内日光灯正常照射环境）</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上方：表面为漫反射材质且反射率&gt;20%（如墙面，树木，人等）</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下方：</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地面有丰富纹理，光照条件充足</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&gt; 15 lux，室内日光灯正常照射环境）</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表面为漫反射材质且反射率&gt;20%（如墙面，树木，人等）</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充电器</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输入</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100-240 V，50/60 Hz，1.8A</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输出</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电池接口：17.6 V ⎓ 3.41 A 或 17.0 V ⎓ 3.53 A</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USB 接口：5 V ⎓ 2 A</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电压</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17.6 ± 0.1 V</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额定功率</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60 W</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APP / 图传</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图传方案</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OcuSync 2.0</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移动设备 App</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DJI GO 4</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实时图传质量</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遥控器：</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720p@30fps / 1080p@30fps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DJI 飞行眼镜：</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720p@30fps / 1080p@30fps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DJI 飞行眼镜 竞速版：</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720p@30fps / 1080p@30fps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实时图传最大码率</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40Mbps</w:t>
            </w:r>
          </w:p>
          <w:p>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延时（视乎实际拍摄环境及移动设备）</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120 - 130 ms</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全景相机</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VR全景相机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播放器：CrystaIView 8k 播放器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▲镜头：6 * F2.4 鱼眼镜头</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存储规格：6张单镜头存储Micro SD卡+1张完整SD卡</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电源：12V 5A 电源适配器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曝光模式：自动、手动、各镜头独立曝光、快门优先（仅拍照）、ISO 优先（仅拍照）</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尺寸：φ143mm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重量：约1550g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▲ISO范围：100~6400</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电池续航：5100mAh 可拆卸电池，3小时续航，支持外接电池充电；</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白平衡模式：自动、手动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单镜头视频码率：最高120Mbps</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视频文件格式：MP4</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视频编码格式：机内直出MP4，后期合成可选 H264、H265</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▲支持全景直播</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直播支持协议：rtsp、rtmp、rtmps、hls</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直播模式：机内推流、自定义服务器推流、HDMI 输出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3840 x1920@30fps（4K2D直播）可同时存储8K</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3840 x3840@30fps（4K3D直播）可同时存储6K 3D</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注：支持边直播边存储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录像模式：普通录像、高帧率录像（Binning）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注：所有模式均可开启i-Log色彩，部分录像档位支持HDR效果</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照片文件格式：JPEG / DNG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超分辨率照片：12000 x 12000 十连拍合成12K超高分辨率（2D/3D）</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拍照模式：单拍 / 十连拍 / 自动包围曝光(可选3、5、7、9张照片用于后期合成HDR照片) / 延时摄影</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注：所有拍照模式下，均可选择RAW与JPG同时拍摄</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图传支持：Insta360 Farsight 图传系统，地对地空旷环境通讯距离约300m，地对空1000m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陀螺仪：九轴陀螺仪传感器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▲防抖：FlowState™ 防抖科技</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GPS：内置GPS模块</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以太网口：支持</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操控软件支持：Windows / Mac / iOS / Android</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WiFi 支持：802.11 b/g/n，2.4GHz，空旷环境通讯距离≤20m，预览流30fps 播放范围0~5m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机身麦克风：4x Mono Mic</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视频颜色空间：YUVJ420P，色阶范围更广</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音频编码格式：AAC</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▲全景声：Ambisonic 全景声</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拼接算法：光流拼接、模块拼接</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宽容度范围：12 stop</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代理文件：视频模式下，6个低分辨率的代理文件会自动保存，可实现在PR流畅编辑</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拇指防抖相机</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小型防抖Vlog智能剪辑数码相机摄像头</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▲光圈：F2.1</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尺寸:机身：49.4x21.4x14.85 mm</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充电盒：50.46x59.76x25.5 mm</w:t>
            </w:r>
          </w:p>
          <w:p>
            <w:pPr>
              <w:widowControl/>
              <w:spacing w:line="360" w:lineRule="auto"/>
              <w:jc w:val="left"/>
              <w:textAlignment w:val="bottom"/>
              <w:rPr>
                <w:rFonts w:hint="eastAsia" w:ascii="宋体" w:hAnsi="宋体" w:eastAsia="宋体" w:cs="宋体"/>
                <w:color w:val="auto"/>
                <w:kern w:val="0"/>
                <w:sz w:val="21"/>
                <w:szCs w:val="21"/>
                <w:lang w:val="en-US" w:eastAsia="zh-CN"/>
              </w:rPr>
            </w:pP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▲视频分辨率：</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普通模式：2720x2720@25fps（机内）/1080@25fps (APP导出)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间隔录像：2720x2720@25fps（机内）/1080@25fps (APP导出)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定位延时：3040x3040@30fps（机内）/1080@30fps (APP导出)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移动延时：2720x2720@30fps（机内）/1080@30fps (APP导出)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慢动作模式：1600x900@100fps (机内) /1600x900@25fps (APP导出)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视频时长：</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普通模式：15秒、30秒、60秒，续航时间60分钟（机身加充电盒）</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间隔录像、慢动作模式：15秒或30秒</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移动延时：可调整区间，最长可录制30分钟，导出5分钟延时视频</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定位延时：可调整区间，最长可录制8小时，导出9秒延时视频（即将实现24小时录制）</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间隔录像：可调整区间，最长可拍摄7天</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▲照片分辨率</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3040x3040（机内）</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 导出 2560x2560</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16:9 导出 2560x1440</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9:16 导出 1440x2560</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视频格式</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insv（机内）/ mp4（APP导出）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照片格式</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insp（机内）/ jpg（APP导出）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▲视频码率：40Mbps（机内）</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▲视频导出码率：30Mbps（APP导出）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防抖：FlowState防抖科技（内置六轴陀螺仪传感器）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适配机型：iOS：iPhone 11/11 Pro, iPhone XS/XS Max, iPhone XR, iPhone X, iPhone 8/8 Plus, iPhone 7/7 Plus,  iPad Pro, iPad (2018)</w:t>
            </w:r>
          </w:p>
          <w:p>
            <w:pPr>
              <w:widowControl/>
              <w:spacing w:line="360" w:lineRule="auto"/>
              <w:jc w:val="left"/>
              <w:textAlignment w:val="bottom"/>
              <w:rPr>
                <w:rFonts w:hint="eastAsia" w:ascii="宋体" w:hAnsi="宋体" w:eastAsia="宋体" w:cs="宋体"/>
                <w:color w:val="auto"/>
                <w:kern w:val="0"/>
                <w:sz w:val="21"/>
                <w:szCs w:val="21"/>
                <w:lang w:val="en-US" w:eastAsia="zh-CN"/>
              </w:rPr>
            </w:pP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基本安卓配置为：</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1.OTG（数据传输）：支持OTG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2.系统级芯片（SOC）：高通骁龙 6系列675或以上，骁龙7系列710或以上，骁龙8系列835或以上，麒麟 970或以上，Exynos 8895 或以上</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3.系统版本：安卓7.1.1及以上（64位操作系统）</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4.内存：3G及以上</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相机可支持模式：照片模式、普通模式、视频模式、间隔录像、定位延时、移动延时、慢动作模式</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曝光模式：自动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白平衡：自动</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蓝牙：BLE4.0</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USB：安卓设备 / PC / Mac 可使用 Micro-USB 接口</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Lightning</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iPhone / iPad 可使用 Lightning 接口</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机上储存量：相机连接手机后会自动下载视频到手机，相机上的临时存</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储容量为8GB，约可存100段15秒小视频</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充电方法：内置于充电盒进行充电</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充电时间：约20分钟</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充电盒：约1.5小时</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续航时间：60分钟</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重量： 18.3g</w:t>
            </w:r>
          </w:p>
        </w:tc>
        <w:tc>
          <w:tcPr>
            <w:tcW w:w="1162" w:type="dxa"/>
            <w:shd w:val="clear" w:color="auto" w:fill="auto"/>
            <w:vAlign w:val="bottom"/>
          </w:tcPr>
          <w:p>
            <w:pPr>
              <w:keepNext w:val="0"/>
              <w:keepLines w:val="0"/>
              <w:widowControl/>
              <w:suppressLineNumbers w:val="0"/>
              <w:spacing w:line="360" w:lineRule="auto"/>
              <w:jc w:val="left"/>
              <w:textAlignment w:val="bottom"/>
              <w:rPr>
                <w:rFonts w:hint="default"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充电宝</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bidi="ar"/>
              </w:rPr>
              <w:t>电芯容量：</w:t>
            </w:r>
            <w:r>
              <w:rPr>
                <w:rFonts w:hint="eastAsia" w:ascii="宋体" w:hAnsi="宋体" w:eastAsia="宋体" w:cs="宋体"/>
                <w:color w:val="auto"/>
                <w:kern w:val="0"/>
                <w:sz w:val="21"/>
                <w:szCs w:val="21"/>
                <w:lang w:val="en-US" w:eastAsia="zh-CN" w:bidi="ar"/>
              </w:rPr>
              <w:t>10000mAh；</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电芯类型：聚合物电芯；</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 xml:space="preserve">额定输入 DC 5V/2A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 xml:space="preserve">额定输出 无线充电5V/1A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净重 257g </w:t>
            </w:r>
          </w:p>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尺寸：152x77x17.6mm</w:t>
            </w:r>
            <w:r>
              <w:rPr>
                <w:rFonts w:hint="eastAsia" w:ascii="宋体" w:hAnsi="宋体" w:eastAsia="宋体" w:cs="宋体"/>
                <w:color w:val="auto"/>
                <w:kern w:val="0"/>
                <w:sz w:val="21"/>
                <w:szCs w:val="21"/>
                <w:lang w:bidi="ar"/>
              </w:rPr>
              <w:t>超薄小巧</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 xml:space="preserve">10000毫安 </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手持云台</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手机云台</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尺寸：</w:t>
            </w:r>
            <w:r>
              <w:rPr>
                <w:rFonts w:hint="eastAsia" w:ascii="宋体" w:hAnsi="宋体" w:eastAsia="宋体" w:cs="宋体"/>
                <w:color w:val="auto"/>
                <w:kern w:val="0"/>
                <w:sz w:val="21"/>
                <w:szCs w:val="21"/>
                <w:lang w:val="en-US" w:eastAsia="zh-CN" w:bidi="ar"/>
              </w:rPr>
              <w:t>285x125x103</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折叠：157x130x46</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重量：405g</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可搭载设备最佳尺寸：</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重量：200±30 g</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厚度：≤9.5 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宽度：62-88 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结构设计范围：</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平移：-162.5° 至 +170.3°</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横滚：-85.1° 至 +252.2°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俯仰：-104.5° 至 +235.7°</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电池容量：2450mah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续航时间15小时；</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最大控制转速 120°/s</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无线模式型号：低功耗蓝牙 5.0</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App：DJI Mimo</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自拍杆</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补光灯电池：锂电池，美光智拍器</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bidi="ar"/>
              </w:rPr>
              <w:t>自带补光功能</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6颗LED灯纵向排列</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伸缩节数：</w:t>
            </w:r>
            <w:r>
              <w:rPr>
                <w:rFonts w:hint="eastAsia" w:ascii="宋体" w:hAnsi="宋体" w:eastAsia="宋体" w:cs="宋体"/>
                <w:color w:val="auto"/>
                <w:kern w:val="0"/>
                <w:sz w:val="21"/>
                <w:szCs w:val="21"/>
                <w:lang w:val="en-US" w:eastAsia="zh-CN" w:bidi="ar"/>
              </w:rPr>
              <w:t>6节；</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蓝牙连接：支持</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拉伸长度：610+10mm；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手机夹夹距：67-90mm；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材质：铝合金+pc+ABS+硅胶；</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可调节长度：22-65cm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color w:val="auto"/>
                <w:kern w:val="0"/>
                <w:sz w:val="21"/>
                <w:szCs w:val="21"/>
                <w:u w:val="none"/>
                <w:lang w:val="en-US" w:eastAsia="zh-CN" w:bidi="ar"/>
              </w:rPr>
              <w:t xml:space="preserve">笔记本 </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产品描述：窄边框高配游戏本</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▲拥有G模式一键技能提升</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▲处理器：最高搭载第9代英特尔酷睿i7</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▲显卡：</w:t>
            </w:r>
            <w:r>
              <w:rPr>
                <w:rFonts w:hint="eastAsia" w:ascii="宋体" w:hAnsi="宋体" w:eastAsia="宋体" w:cs="宋体"/>
                <w:color w:val="auto"/>
                <w:kern w:val="0"/>
                <w:sz w:val="21"/>
                <w:szCs w:val="21"/>
                <w:lang w:eastAsia="zh-CN"/>
              </w:rPr>
              <w:t>NVIDIA GTX 1660 Ti</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显示屏分辨率：1920*1080全高清 IPS微边框显示屏</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屏幕刷新率：144HZ</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硬盘：M.2</w:t>
            </w:r>
            <w:r>
              <w:rPr>
                <w:rFonts w:hint="eastAsia" w:ascii="宋体" w:hAnsi="宋体" w:eastAsia="宋体" w:cs="宋体"/>
                <w:color w:val="auto"/>
                <w:kern w:val="0"/>
                <w:sz w:val="21"/>
                <w:szCs w:val="21"/>
                <w:lang w:eastAsia="zh-CN"/>
              </w:rPr>
              <w:t>NV</w:t>
            </w:r>
            <w:r>
              <w:rPr>
                <w:rFonts w:hint="eastAsia" w:ascii="宋体" w:hAnsi="宋体" w:eastAsia="宋体" w:cs="宋体"/>
                <w:color w:val="auto"/>
                <w:kern w:val="0"/>
                <w:sz w:val="21"/>
                <w:szCs w:val="21"/>
                <w:lang w:val="en-US" w:eastAsia="zh-CN"/>
              </w:rPr>
              <w:t>ME PCLe Gen3*4 2280 512G SSD</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键盘：四区域背光键盘</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外星人控制中心：可选</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IPS防眩光</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厚度：21.6mm超薄机身</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内存容量：约</w:t>
            </w:r>
            <w:r>
              <w:rPr>
                <w:rFonts w:hint="eastAsia" w:ascii="宋体" w:hAnsi="宋体" w:eastAsia="宋体" w:cs="宋体"/>
                <w:color w:val="auto"/>
                <w:kern w:val="0"/>
                <w:sz w:val="21"/>
                <w:szCs w:val="21"/>
                <w:lang w:val="en-US" w:eastAsia="zh-CN"/>
              </w:rPr>
              <w:t>8G</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CPU：英特尔 酷睿 i7-9750H</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屏幕尺寸：15.6英寸</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分辨率：约1920x1080</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双风扇双铜管散热</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▲最高支持M.2SSD+SATA HDD双储存</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tcPr>
          <w:p>
            <w:pPr>
              <w:widowControl/>
              <w:spacing w:line="360" w:lineRule="auto"/>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直播手机</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rPr>
              <w:t>▲存储：约</w:t>
            </w:r>
            <w:r>
              <w:rPr>
                <w:rFonts w:hint="eastAsia" w:ascii="宋体" w:hAnsi="宋体" w:eastAsia="宋体" w:cs="宋体"/>
                <w:color w:val="auto"/>
                <w:kern w:val="0"/>
                <w:sz w:val="21"/>
                <w:szCs w:val="21"/>
                <w:lang w:val="en-US" w:eastAsia="zh-CN" w:bidi="ar"/>
              </w:rPr>
              <w:t>8GB+256GB</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后置摄像头：后置超感光徕卡电影四摄：4000万像素电影摄像头（超广角，f/1.8光圈）+4000万像素超感光摄像头(广角，f/1.6光圈，支持OIS)+800万像素长焦摄像头（f/2.4光圈，支持OIS）+3D深感摄像头，支持自动对焦</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前置摄像头：3200万像素（f/2.0光圈，支持固定焦距）+3D深感摄像头， 备注：不同拍照模式的照片像素可能有差异，请以实际为准。</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电池容量4500mAh（典型值）</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屏幕尺寸6.53英寸。</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运行内存（RAM）:8GB</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屏幕色彩1670万色，DCI-P3广色域</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机身内存（ROM）:512GB</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最大支持扩展:256GB NM存储卡（非标配，需另行购买）</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分辨率:FHD+ 2400×1176 像素</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CPU型号:HUAWEI Kirin 990 5G(麒麟990 5G)</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CPU核数:八核</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智能手机:是</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操作系统:EMUI 10.0（基于Android 10）</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GPU:Mali G76</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NPU:双大核NPU+微核NPU(神经网络处理单元)</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双卡:双卡双待</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网络制式支持：联通/电信5G/4G+/4G/3G/2G，移动 5G/4G+/4G/2G；</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5G网络制式移动5G（NR）/联通5G（NR）/电信5G（NR)</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屏幕类型:OLED</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分辨率:FHD+ 2400×1176 像素</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触摸屏:多点触控触摸屏，最多支持10点触控</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防尘防水：支持防尘抗水（IP68）</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耳机接口Type-C</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音效:华为Histen</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3D人脸识别:支持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环境光传感器:支持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红外传感器:支持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指纹传感器:屏内指纹</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霍尔传感器:支持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陀螺仪:支持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指南针:支持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NFC:支持读卡器模式、点对点模式、卡模拟模式（华为钱包支付，SIM卡支付*，HCE支付） * SIM卡支付所使用的SIM卡只能放在SIM1卡槽。</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气压计:支持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接近光传感器:支持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重力传感器:支持</w:t>
            </w:r>
          </w:p>
          <w:p>
            <w:pPr>
              <w:spacing w:line="360" w:lineRule="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其他传感器:姿态感应器、色温传感器</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restart"/>
          </w:tcPr>
          <w:p>
            <w:pPr>
              <w:widowControl/>
              <w:spacing w:line="360" w:lineRule="auto"/>
              <w:jc w:val="both"/>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采访包</w:t>
            </w: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存储：8GB+256GB</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bidi="ar"/>
              </w:rPr>
              <w:t>后置摄像头后置徕卡三摄： 1200万像素（广角，f/1.8光圈）+1600万像素（超广角，f/2.2光圈）+800万像素（长焦，f/2.4光圈），支持自动对焦（激光对焦/相位对焦/反差对焦），支持AIS防抖。 前置摄像头前置单摄： 2400万像素，f/2.0光圈，支持固定焦距。 *前置摄像头采用2480万像素CMOS传感器（理论值），有效像素2400万（理论值）。</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电池容量4000mAh（典型值）</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屏幕尺寸6.53英寸</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default" w:ascii="宋体" w:hAnsi="宋体" w:eastAsia="宋体" w:cs="宋体"/>
                <w:color w:val="auto"/>
                <w:kern w:val="0"/>
                <w:sz w:val="21"/>
                <w:szCs w:val="21"/>
                <w:lang w:val="en-US" w:eastAsia="zh-CN" w:bidi="ar"/>
              </w:rPr>
              <w:t>运行内存（RAM）6GB 屏幕色彩1670万色，DCI-P3</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机身内存（ROM）64GB</w:t>
            </w:r>
          </w:p>
          <w:p>
            <w:pPr>
              <w:widowControl/>
              <w:spacing w:line="360" w:lineRule="auto"/>
              <w:jc w:val="left"/>
              <w:textAlignment w:val="bottom"/>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最大支持扩展256GB NM存储卡</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分辨率FHD+ 2244x1080 像素</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bidi="ar"/>
              </w:rPr>
              <w:t>CPU型号HUAWEI Kirin 980 （麒麟980）</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CPU核数八核</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bidi="ar"/>
              </w:rPr>
              <w:t>双卡双卡双待</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bidi="ar"/>
              </w:rPr>
              <w:t>操作系统华为</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EMUI9.0.0(兼容Android 9)</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CPU核数</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八核</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default" w:ascii="宋体" w:hAnsi="宋体" w:eastAsia="宋体" w:cs="宋体"/>
                <w:color w:val="auto"/>
                <w:kern w:val="0"/>
                <w:sz w:val="21"/>
                <w:szCs w:val="21"/>
                <w:lang w:val="en-US" w:eastAsia="zh-CN" w:bidi="ar"/>
              </w:rPr>
              <w:t>网络：5G</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default" w:ascii="宋体" w:hAnsi="宋体" w:eastAsia="宋体" w:cs="宋体"/>
                <w:color w:val="auto"/>
                <w:kern w:val="0"/>
                <w:sz w:val="21"/>
                <w:szCs w:val="21"/>
                <w:lang w:val="en-US" w:eastAsia="zh-CN" w:bidi="ar"/>
              </w:rPr>
              <w:t>传输功能</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WLAN支持</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WLAN 协议802.11 a/b/g/n/ac（wave2）WLAN 频率2.4G和5G</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default" w:ascii="宋体" w:hAnsi="宋体" w:eastAsia="宋体" w:cs="宋体"/>
                <w:color w:val="auto"/>
                <w:kern w:val="0"/>
                <w:sz w:val="21"/>
                <w:szCs w:val="21"/>
                <w:lang w:val="en-US" w:eastAsia="zh-CN" w:bidi="ar"/>
              </w:rPr>
              <w:t>防尘防水</w:t>
            </w:r>
            <w:r>
              <w:rPr>
                <w:rFonts w:hint="eastAsia" w:ascii="宋体" w:hAnsi="宋体" w:eastAsia="宋体" w:cs="宋体"/>
                <w:color w:val="auto"/>
                <w:kern w:val="0"/>
                <w:sz w:val="21"/>
                <w:szCs w:val="21"/>
                <w:lang w:val="en-US" w:eastAsia="zh-CN" w:bidi="ar"/>
              </w:rPr>
              <w:t>：</w:t>
            </w:r>
            <w:r>
              <w:rPr>
                <w:rFonts w:hint="default" w:ascii="宋体" w:hAnsi="宋体" w:eastAsia="宋体" w:cs="宋体"/>
                <w:color w:val="auto"/>
                <w:kern w:val="0"/>
                <w:sz w:val="21"/>
                <w:szCs w:val="21"/>
                <w:lang w:val="en-US" w:eastAsia="zh-CN" w:bidi="ar"/>
              </w:rPr>
              <w:t xml:space="preserve">支持防尘抗水（IP53） </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rPr>
            </w:pPr>
            <w:r>
              <w:rPr>
                <w:rFonts w:hint="eastAsia" w:ascii="宋体" w:hAnsi="宋体" w:eastAsia="宋体" w:cs="宋体"/>
                <w:b w:val="0"/>
                <w:bCs w:val="0"/>
                <w:i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bidi="ar"/>
              </w:rPr>
              <w:t>电芯容量：</w:t>
            </w:r>
            <w:r>
              <w:rPr>
                <w:rFonts w:hint="eastAsia" w:ascii="宋体" w:hAnsi="宋体" w:eastAsia="宋体" w:cs="宋体"/>
                <w:color w:val="auto"/>
                <w:kern w:val="0"/>
                <w:sz w:val="21"/>
                <w:szCs w:val="21"/>
                <w:lang w:val="en-US" w:eastAsia="zh-CN" w:bidi="ar"/>
              </w:rPr>
              <w:t>10000mAh；</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电芯类型：聚合物电芯；</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 xml:space="preserve">额定输入 DC 5V/2A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 xml:space="preserve">额定输出 无线充电5V/1A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净重 257g </w:t>
            </w:r>
          </w:p>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尺寸：152x77x17.6mm</w:t>
            </w:r>
            <w:r>
              <w:rPr>
                <w:rFonts w:hint="eastAsia" w:ascii="宋体" w:hAnsi="宋体" w:eastAsia="宋体" w:cs="宋体"/>
                <w:color w:val="auto"/>
                <w:kern w:val="0"/>
                <w:sz w:val="21"/>
                <w:szCs w:val="21"/>
                <w:lang w:bidi="ar"/>
              </w:rPr>
              <w:t>超薄小巧</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rPr>
            </w:pPr>
            <w:r>
              <w:rPr>
                <w:rFonts w:hint="eastAsia" w:ascii="宋体" w:hAnsi="宋体" w:eastAsia="宋体" w:cs="宋体"/>
                <w:b w:val="0"/>
                <w:bCs w:val="0"/>
                <w:i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手机云台</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尺寸：</w:t>
            </w:r>
            <w:r>
              <w:rPr>
                <w:rFonts w:hint="eastAsia" w:ascii="宋体" w:hAnsi="宋体" w:eastAsia="宋体" w:cs="宋体"/>
                <w:color w:val="auto"/>
                <w:kern w:val="0"/>
                <w:sz w:val="21"/>
                <w:szCs w:val="21"/>
                <w:lang w:val="en-US" w:eastAsia="zh-CN" w:bidi="ar"/>
              </w:rPr>
              <w:t>285x125x103</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折叠：157x130x46</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重量：405g</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bidi="ar"/>
              </w:rPr>
              <w:t>可搭载设备最佳尺寸：</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重量：200±30 g</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厚度：≤9.5 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宽度：62-88 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结构设计范围：</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平移：-162.5° 至 +170.3°</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横滚：-85.1° 至 +252.2°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俯仰：-104.5° 至 +235.7°</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电池容量：2450mah </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续航时间15小时；</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最大控制转速 120°/s</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无线模式型号：低功耗蓝牙 5.0</w:t>
            </w:r>
          </w:p>
          <w:p>
            <w:pPr>
              <w:widowControl/>
              <w:spacing w:line="360" w:lineRule="auto"/>
              <w:jc w:val="left"/>
              <w:textAlignment w:val="bottom"/>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App：DJI Mimo</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drawing>
                <wp:inline distT="0" distB="0" distL="114300" distR="114300">
                  <wp:extent cx="0" cy="0"/>
                  <wp:effectExtent l="0" t="0" r="0" b="0"/>
                  <wp:docPr id="53" name="图片 53" descr="551510ffd04503333c809d995efa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551510ffd04503333c809d995efa8a7"/>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eastAsia" w:ascii="宋体" w:hAnsi="宋体" w:eastAsia="宋体" w:cs="宋体"/>
                <w:color w:val="auto"/>
                <w:kern w:val="0"/>
                <w:sz w:val="21"/>
                <w:szCs w:val="21"/>
                <w:lang w:eastAsia="zh-CN"/>
              </w:rPr>
              <w:t>手机三脚架</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一体蓝牙直播支架；</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铝合金材质；</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支持安卓苹果；</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rPr>
              <w:t>规格：</w:t>
            </w:r>
            <w:r>
              <w:rPr>
                <w:rFonts w:hint="eastAsia" w:ascii="宋体" w:hAnsi="宋体" w:eastAsia="宋体" w:cs="宋体"/>
                <w:color w:val="auto"/>
                <w:kern w:val="0"/>
                <w:sz w:val="21"/>
                <w:szCs w:val="21"/>
                <w:lang w:val="en-US" w:eastAsia="zh-CN"/>
              </w:rPr>
              <w:t>36-170cm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lang w:val="en-US"/>
              </w:rPr>
            </w:pPr>
            <w:r>
              <w:rPr>
                <w:rFonts w:hint="eastAsia" w:ascii="宋体" w:hAnsi="宋体" w:eastAsia="宋体" w:cs="宋体"/>
                <w:b w:val="0"/>
                <w:bCs w:val="0"/>
                <w:i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补光灯电池：锂电池，美光智拍器</w:t>
            </w:r>
          </w:p>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bidi="ar"/>
              </w:rPr>
              <w:t>自带补光功能</w:t>
            </w:r>
          </w:p>
          <w:p>
            <w:pPr>
              <w:widowControl/>
              <w:spacing w:line="360" w:lineRule="auto"/>
              <w:jc w:val="left"/>
              <w:textAlignment w:val="bottom"/>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6颗LED灯纵向排列</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伸缩节数：</w:t>
            </w:r>
            <w:r>
              <w:rPr>
                <w:rFonts w:hint="eastAsia" w:ascii="宋体" w:hAnsi="宋体" w:eastAsia="宋体" w:cs="宋体"/>
                <w:color w:val="auto"/>
                <w:kern w:val="0"/>
                <w:sz w:val="21"/>
                <w:szCs w:val="21"/>
                <w:lang w:val="en-US" w:eastAsia="zh-CN" w:bidi="ar"/>
              </w:rPr>
              <w:t>6节；</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蓝牙连接：支持</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bidi="ar"/>
              </w:rPr>
              <w:t>拉伸长度：610+10mm；</w:t>
            </w:r>
          </w:p>
          <w:p>
            <w:pPr>
              <w:widowControl/>
              <w:spacing w:line="360" w:lineRule="auto"/>
              <w:jc w:val="left"/>
              <w:textAlignment w:val="bottom"/>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bidi="ar"/>
              </w:rPr>
              <w:t>手机夹夹距：67-90mm；</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材质：铝合金+pc+ABS+硅胶；</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可调节长度：22-65cm</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采访雨伞</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eastAsia="zh-CN" w:bidi="ar"/>
              </w:rPr>
              <w:t>牛津布</w:t>
            </w:r>
            <w:r>
              <w:rPr>
                <w:rFonts w:hint="eastAsia" w:ascii="宋体" w:hAnsi="宋体" w:eastAsia="宋体" w:cs="宋体"/>
                <w:color w:val="auto"/>
                <w:kern w:val="0"/>
                <w:sz w:val="21"/>
                <w:szCs w:val="21"/>
                <w:lang w:val="en-US" w:eastAsia="zh-CN" w:bidi="ar"/>
              </w:rPr>
              <w:t>+银胶面料；</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晴雨两用；</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约350g；</w:t>
            </w:r>
          </w:p>
          <w:p>
            <w:pPr>
              <w:widowControl/>
              <w:spacing w:line="360" w:lineRule="auto"/>
              <w:jc w:val="left"/>
              <w:textAlignment w:val="bottom"/>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bidi="ar"/>
              </w:rPr>
              <w:t>可安装在背包上</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1800" w:type="dxa"/>
            <w:vMerge w:val="continue"/>
          </w:tcPr>
          <w:p>
            <w:pPr>
              <w:widowControl/>
              <w:spacing w:line="360" w:lineRule="auto"/>
              <w:jc w:val="center"/>
              <w:textAlignment w:val="center"/>
              <w:rPr>
                <w:rFonts w:hint="eastAsia" w:ascii="宋体" w:hAnsi="宋体" w:eastAsia="宋体" w:cs="宋体"/>
                <w:color w:val="auto"/>
                <w:kern w:val="0"/>
                <w:sz w:val="21"/>
                <w:szCs w:val="21"/>
                <w:lang w:bidi="ar"/>
              </w:rPr>
            </w:pPr>
          </w:p>
        </w:tc>
        <w:tc>
          <w:tcPr>
            <w:tcW w:w="10444" w:type="dxa"/>
          </w:tcPr>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drawing>
                <wp:inline distT="0" distB="0" distL="114300" distR="114300">
                  <wp:extent cx="0" cy="0"/>
                  <wp:effectExtent l="0" t="0" r="0" b="0"/>
                  <wp:docPr id="57" name="图片 57" descr="ea392e9953ed7857e71208d9dbc53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ea392e9953ed7857e71208d9dbc53ff"/>
                          <pic:cNvPicPr>
                            <a:picLocks noChangeAspect="1"/>
                          </pic:cNvPicPr>
                        </pic:nvPicPr>
                        <pic:blipFill>
                          <a:blip r:embed="rId6"/>
                          <a:stretch>
                            <a:fillRect/>
                          </a:stretch>
                        </pic:blipFill>
                        <pic:spPr>
                          <a:xfrm>
                            <a:off x="0" y="0"/>
                            <a:ext cx="0" cy="0"/>
                          </a:xfrm>
                          <a:prstGeom prst="rect">
                            <a:avLst/>
                          </a:prstGeom>
                        </pic:spPr>
                      </pic:pic>
                    </a:graphicData>
                  </a:graphic>
                </wp:inline>
              </w:drawing>
            </w:r>
            <w:r>
              <w:rPr>
                <w:rFonts w:hint="eastAsia" w:ascii="宋体" w:hAnsi="宋体" w:eastAsia="宋体" w:cs="宋体"/>
                <w:color w:val="auto"/>
                <w:kern w:val="0"/>
                <w:sz w:val="21"/>
                <w:szCs w:val="21"/>
                <w:lang w:eastAsia="zh-CN"/>
              </w:rPr>
              <w:t>采访背包</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款式：双肩</w:t>
            </w:r>
          </w:p>
          <w:p>
            <w:pPr>
              <w:widowControl/>
              <w:spacing w:line="360" w:lineRule="auto"/>
              <w:jc w:val="left"/>
              <w:textAlignment w:val="bottom"/>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功能：一包多用，上下分仓（上仓可放衣物，下仓放设备）</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容量：</w:t>
            </w:r>
            <w:r>
              <w:rPr>
                <w:rFonts w:hint="eastAsia" w:ascii="宋体" w:hAnsi="宋体" w:eastAsia="宋体" w:cs="宋体"/>
                <w:color w:val="auto"/>
                <w:kern w:val="0"/>
                <w:sz w:val="21"/>
                <w:szCs w:val="21"/>
                <w:lang w:val="en-US" w:eastAsia="zh-CN"/>
              </w:rPr>
              <w:t>1机4镜头/2机5镜头/1机6镜头</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侧边独立电脑仓，可放置小于15.6英寸笔记本</w:t>
            </w:r>
          </w:p>
          <w:p>
            <w:pPr>
              <w:widowControl/>
              <w:spacing w:line="360" w:lineRule="auto"/>
              <w:jc w:val="left"/>
              <w:textAlignment w:val="bottom"/>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1.5cm防震相机隔层</w:t>
            </w:r>
          </w:p>
          <w:p>
            <w:pPr>
              <w:widowControl/>
              <w:spacing w:line="360" w:lineRule="auto"/>
              <w:jc w:val="left"/>
              <w:textAlignment w:val="bottom"/>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双重脚架绑位</w:t>
            </w:r>
          </w:p>
          <w:p>
            <w:pPr>
              <w:widowControl/>
              <w:spacing w:line="360" w:lineRule="auto"/>
              <w:jc w:val="both"/>
              <w:textAlignment w:val="bottom"/>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隐藏式拉链</w:t>
            </w:r>
          </w:p>
        </w:tc>
        <w:tc>
          <w:tcPr>
            <w:tcW w:w="1162" w:type="dxa"/>
            <w:shd w:val="clear" w:color="auto" w:fill="auto"/>
            <w:vAlign w:val="bottom"/>
          </w:tcPr>
          <w:p>
            <w:pPr>
              <w:keepNext w:val="0"/>
              <w:keepLines w:val="0"/>
              <w:widowControl/>
              <w:suppressLineNumbers w:val="0"/>
              <w:spacing w:line="360" w:lineRule="auto"/>
              <w:jc w:val="left"/>
              <w:textAlignment w:val="bottom"/>
              <w:rPr>
                <w:rFonts w:hint="eastAsia" w:ascii="宋体" w:hAnsi="宋体" w:eastAsia="宋体" w:cs="宋体"/>
                <w:color w:val="auto"/>
                <w:sz w:val="21"/>
                <w:szCs w:val="21"/>
              </w:rPr>
            </w:pPr>
            <w:r>
              <w:rPr>
                <w:rFonts w:hint="eastAsia" w:ascii="宋体" w:hAnsi="宋体" w:eastAsia="宋体" w:cs="宋体"/>
                <w:b w:val="0"/>
                <w:bCs w:val="0"/>
                <w:i w:val="0"/>
                <w:color w:val="auto"/>
                <w:kern w:val="0"/>
                <w:sz w:val="21"/>
                <w:szCs w:val="21"/>
                <w:u w:val="none"/>
                <w:lang w:val="en-US" w:eastAsia="zh-CN" w:bidi="ar"/>
              </w:rPr>
              <w:t>23</w:t>
            </w:r>
          </w:p>
        </w:tc>
      </w:tr>
    </w:tbl>
    <w:p>
      <w:pPr>
        <w:pStyle w:val="2"/>
        <w:rPr>
          <w:color w:val="auto"/>
        </w:rPr>
      </w:pPr>
    </w:p>
    <w:p>
      <w:pPr>
        <w:pStyle w:val="2"/>
        <w:rPr>
          <w:rFonts w:hint="eastAsia" w:eastAsia="宋体"/>
          <w:color w:val="auto"/>
          <w:lang w:val="en-US" w:eastAsia="zh-CN"/>
        </w:rPr>
        <w:sectPr>
          <w:pgSz w:w="16838" w:h="11906" w:orient="landscape"/>
          <w:pgMar w:top="1803" w:right="1440" w:bottom="1803" w:left="1440" w:header="851" w:footer="992" w:gutter="0"/>
          <w:cols w:space="0" w:num="1"/>
          <w:docGrid w:type="lines" w:linePitch="319" w:charSpace="0"/>
        </w:sectPr>
      </w:pPr>
    </w:p>
    <w:p>
      <w:pPr>
        <w:pStyle w:val="2"/>
        <w:rPr>
          <w:color w:val="auto"/>
        </w:rPr>
      </w:pPr>
    </w:p>
    <w:p>
      <w:pPr>
        <w:spacing w:line="360" w:lineRule="auto"/>
        <w:rPr>
          <w:rFonts w:ascii="宋体" w:hAnsi="宋体" w:cs="宋体"/>
          <w:b/>
          <w:color w:val="auto"/>
          <w:sz w:val="24"/>
        </w:rPr>
      </w:pPr>
      <w:r>
        <w:rPr>
          <w:rFonts w:hint="eastAsia" w:ascii="宋体" w:hAnsi="宋体" w:cs="宋体"/>
          <w:b/>
          <w:color w:val="auto"/>
          <w:sz w:val="24"/>
          <w:lang w:eastAsia="zh-CN"/>
        </w:rPr>
        <w:t>四</w:t>
      </w:r>
      <w:r>
        <w:rPr>
          <w:rFonts w:hint="eastAsia" w:ascii="宋体" w:hAnsi="宋体" w:cs="宋体"/>
          <w:b/>
          <w:color w:val="auto"/>
          <w:sz w:val="24"/>
        </w:rPr>
        <w:t>、商务需求</w:t>
      </w:r>
    </w:p>
    <w:p>
      <w:pPr>
        <w:pStyle w:val="9"/>
        <w:snapToGrid w:val="0"/>
        <w:spacing w:line="360" w:lineRule="auto"/>
        <w:outlineLvl w:val="0"/>
        <w:rPr>
          <w:rFonts w:hAnsi="宋体" w:cs="宋体"/>
          <w:color w:val="auto"/>
          <w:kern w:val="0"/>
          <w:sz w:val="24"/>
        </w:rPr>
      </w:pPr>
      <w:r>
        <w:rPr>
          <w:rFonts w:hint="eastAsia" w:hAnsi="宋体" w:cs="宋体"/>
          <w:b/>
          <w:color w:val="auto"/>
          <w:sz w:val="24"/>
        </w:rPr>
        <w:t>1、保修期：按《国家新三包规定》执行</w:t>
      </w:r>
      <w:r>
        <w:rPr>
          <w:rFonts w:hint="eastAsia" w:hAnsi="宋体" w:cs="宋体"/>
          <w:b/>
          <w:color w:val="auto"/>
          <w:sz w:val="24"/>
          <w:lang w:eastAsia="zh-CN"/>
        </w:rPr>
        <w:t>，</w:t>
      </w:r>
      <w:r>
        <w:rPr>
          <w:rFonts w:hint="eastAsia" w:hAnsi="宋体" w:cs="宋体"/>
          <w:b/>
          <w:color w:val="auto"/>
          <w:sz w:val="24"/>
        </w:rPr>
        <w:t>但不得短于项目整体交货验收合格之日起一年。</w:t>
      </w:r>
    </w:p>
    <w:p>
      <w:pPr>
        <w:pStyle w:val="9"/>
        <w:snapToGrid w:val="0"/>
        <w:spacing w:line="360" w:lineRule="auto"/>
        <w:outlineLvl w:val="0"/>
        <w:rPr>
          <w:rFonts w:hAnsi="宋体" w:cs="宋体"/>
          <w:color w:val="auto"/>
          <w:kern w:val="0"/>
          <w:sz w:val="24"/>
        </w:rPr>
      </w:pPr>
      <w:r>
        <w:rPr>
          <w:rFonts w:hint="eastAsia" w:hAnsi="宋体" w:cs="宋体"/>
          <w:b/>
          <w:color w:val="auto"/>
          <w:kern w:val="0"/>
          <w:sz w:val="24"/>
        </w:rPr>
        <w:t>2、交货时间及地点：</w:t>
      </w:r>
      <w:r>
        <w:rPr>
          <w:rFonts w:hint="eastAsia" w:hAnsi="宋体" w:cs="宋体"/>
          <w:color w:val="auto"/>
          <w:kern w:val="0"/>
          <w:sz w:val="24"/>
        </w:rPr>
        <w:t>同前面“招标项目一览表”内所填的相关内容。</w:t>
      </w:r>
    </w:p>
    <w:p>
      <w:pPr>
        <w:pStyle w:val="9"/>
        <w:snapToGrid w:val="0"/>
        <w:spacing w:line="360" w:lineRule="auto"/>
        <w:outlineLvl w:val="0"/>
        <w:rPr>
          <w:rFonts w:hAnsi="宋体" w:cs="宋体"/>
          <w:b/>
          <w:color w:val="auto"/>
          <w:sz w:val="30"/>
          <w:szCs w:val="30"/>
        </w:rPr>
      </w:pPr>
      <w:r>
        <w:rPr>
          <w:rFonts w:hint="eastAsia" w:hAnsi="宋体" w:cs="宋体"/>
          <w:b/>
          <w:color w:val="auto"/>
          <w:kern w:val="0"/>
          <w:sz w:val="24"/>
        </w:rPr>
        <w:t>3、</w:t>
      </w:r>
      <w:r>
        <w:rPr>
          <w:rFonts w:hint="eastAsia" w:hAnsi="宋体" w:cs="宋体"/>
          <w:b/>
          <w:color w:val="auto"/>
          <w:sz w:val="24"/>
        </w:rPr>
        <w:t>付款条件：</w:t>
      </w:r>
      <w:r>
        <w:rPr>
          <w:rFonts w:hint="eastAsia" w:hAnsi="宋体" w:cs="宋体"/>
          <w:color w:val="auto"/>
          <w:kern w:val="0"/>
          <w:sz w:val="24"/>
        </w:rPr>
        <w:t>验收合格后支付合同货款总额</w:t>
      </w:r>
      <w:r>
        <w:rPr>
          <w:rFonts w:hint="eastAsia" w:hAnsi="宋体" w:cs="宋体"/>
          <w:color w:val="auto"/>
          <w:sz w:val="24"/>
        </w:rPr>
        <w:t>90</w:t>
      </w:r>
      <w:r>
        <w:rPr>
          <w:rFonts w:hint="eastAsia" w:hAnsi="宋体" w:cs="宋体"/>
          <w:color w:val="auto"/>
          <w:kern w:val="0"/>
          <w:sz w:val="24"/>
        </w:rPr>
        <w:t>％，</w:t>
      </w:r>
      <w:r>
        <w:rPr>
          <w:rFonts w:hint="eastAsia" w:hAnsi="宋体" w:cs="宋体"/>
          <w:color w:val="auto"/>
          <w:kern w:val="0"/>
          <w:sz w:val="24"/>
          <w:lang w:eastAsia="zh-CN"/>
        </w:rPr>
        <w:t>待</w:t>
      </w:r>
      <w:r>
        <w:rPr>
          <w:rFonts w:hint="eastAsia" w:hAnsi="宋体" w:cs="宋体"/>
          <w:b/>
          <w:color w:val="auto"/>
          <w:sz w:val="24"/>
          <w:lang w:eastAsia="zh-CN"/>
        </w:rPr>
        <w:t>保修期</w:t>
      </w:r>
      <w:r>
        <w:rPr>
          <w:rFonts w:hint="eastAsia" w:hAnsi="宋体" w:cs="宋体"/>
          <w:color w:val="auto"/>
          <w:kern w:val="0"/>
          <w:sz w:val="24"/>
          <w:highlight w:val="yellow"/>
        </w:rPr>
        <w:t>满付余额。</w:t>
      </w:r>
    </w:p>
    <w:p>
      <w:pPr>
        <w:spacing w:line="360" w:lineRule="auto"/>
        <w:rPr>
          <w:rFonts w:ascii="宋体" w:hAnsi="宋体" w:cs="宋体"/>
          <w:b/>
          <w:color w:val="auto"/>
          <w:sz w:val="30"/>
          <w:szCs w:val="30"/>
        </w:rPr>
      </w:pPr>
    </w:p>
    <w:p>
      <w:pPr>
        <w:spacing w:line="360" w:lineRule="auto"/>
        <w:rPr>
          <w:rFonts w:ascii="宋体" w:hAnsi="宋体" w:cs="宋体"/>
          <w:b/>
          <w:color w:val="auto"/>
          <w:sz w:val="30"/>
          <w:szCs w:val="30"/>
        </w:rPr>
      </w:pPr>
    </w:p>
    <w:p>
      <w:pPr>
        <w:spacing w:line="360" w:lineRule="auto"/>
        <w:rPr>
          <w:rFonts w:ascii="宋体" w:hAnsi="宋体" w:cs="宋体"/>
          <w:b/>
          <w:color w:val="auto"/>
          <w:sz w:val="30"/>
          <w:szCs w:val="30"/>
        </w:rPr>
      </w:pPr>
    </w:p>
    <w:p>
      <w:pPr>
        <w:spacing w:line="360" w:lineRule="auto"/>
        <w:rPr>
          <w:rFonts w:ascii="宋体" w:hAnsi="宋体" w:cs="宋体"/>
          <w:b/>
          <w:color w:val="auto"/>
          <w:sz w:val="30"/>
          <w:szCs w:val="30"/>
        </w:rPr>
      </w:pPr>
    </w:p>
    <w:p>
      <w:pPr>
        <w:spacing w:line="360" w:lineRule="auto"/>
        <w:rPr>
          <w:rFonts w:ascii="宋体" w:hAnsi="宋体" w:cs="宋体"/>
          <w:b/>
          <w:color w:val="auto"/>
          <w:sz w:val="30"/>
          <w:szCs w:val="30"/>
        </w:rPr>
      </w:pPr>
    </w:p>
    <w:p>
      <w:pPr>
        <w:spacing w:line="360" w:lineRule="auto"/>
        <w:rPr>
          <w:rFonts w:ascii="宋体" w:hAnsi="宋体" w:cs="宋体"/>
          <w:b/>
          <w:color w:val="auto"/>
          <w:sz w:val="30"/>
          <w:szCs w:val="30"/>
        </w:rPr>
      </w:pPr>
    </w:p>
    <w:p>
      <w:pPr>
        <w:rPr>
          <w:rFonts w:ascii="宋体" w:hAnsi="宋体" w:cs="宋体"/>
          <w:b/>
          <w:color w:val="auto"/>
          <w:sz w:val="36"/>
          <w:szCs w:val="36"/>
        </w:rPr>
      </w:pPr>
      <w:r>
        <w:rPr>
          <w:rFonts w:hint="eastAsia" w:ascii="宋体" w:hAnsi="宋体" w:cs="宋体"/>
          <w:b/>
          <w:color w:val="auto"/>
          <w:sz w:val="36"/>
          <w:szCs w:val="36"/>
        </w:rPr>
        <w:br w:type="page"/>
      </w:r>
    </w:p>
    <w:p>
      <w:pPr>
        <w:numPr>
          <w:ilvl w:val="0"/>
          <w:numId w:val="3"/>
        </w:numPr>
        <w:spacing w:line="360" w:lineRule="auto"/>
        <w:jc w:val="center"/>
        <w:rPr>
          <w:rFonts w:ascii="宋体" w:hAnsi="宋体" w:cs="宋体"/>
          <w:b/>
          <w:color w:val="auto"/>
          <w:sz w:val="36"/>
          <w:szCs w:val="36"/>
        </w:rPr>
      </w:pPr>
      <w:r>
        <w:rPr>
          <w:rFonts w:hint="eastAsia" w:ascii="宋体" w:hAnsi="宋体" w:cs="宋体"/>
          <w:b/>
          <w:color w:val="auto"/>
          <w:sz w:val="36"/>
          <w:szCs w:val="36"/>
        </w:rPr>
        <w:t>政府采购合同主要条款指引</w:t>
      </w:r>
    </w:p>
    <w:p>
      <w:pPr>
        <w:snapToGrid w:val="0"/>
        <w:spacing w:beforeLines="50" w:afterLines="50"/>
        <w:jc w:val="center"/>
        <w:rPr>
          <w:rFonts w:ascii="宋体" w:hAnsi="宋体" w:cs="宋体"/>
          <w:b/>
          <w:color w:val="auto"/>
          <w:sz w:val="36"/>
          <w:szCs w:val="36"/>
        </w:rPr>
      </w:pPr>
      <w:r>
        <w:rPr>
          <w:rFonts w:hint="eastAsia" w:ascii="宋体" w:hAnsi="宋体" w:cs="宋体"/>
          <w:b/>
          <w:color w:val="auto"/>
          <w:sz w:val="36"/>
          <w:szCs w:val="36"/>
        </w:rPr>
        <w:t>货物类</w:t>
      </w:r>
    </w:p>
    <w:p>
      <w:pPr>
        <w:widowControl/>
        <w:shd w:val="clear" w:color="auto" w:fill="FFFFFF"/>
        <w:spacing w:after="150" w:line="360" w:lineRule="auto"/>
        <w:ind w:firstLine="480"/>
        <w:jc w:val="left"/>
        <w:rPr>
          <w:rFonts w:ascii="宋体" w:hAnsi="宋体" w:cs="宋体"/>
          <w:color w:val="auto"/>
          <w:sz w:val="24"/>
        </w:rPr>
      </w:pPr>
      <w:r>
        <w:rPr>
          <w:rFonts w:hint="eastAsia" w:ascii="宋体" w:hAnsi="宋体" w:cs="宋体"/>
          <w:color w:val="auto"/>
          <w:sz w:val="24"/>
        </w:rPr>
        <w:t>以下为成交后签定本项目合同的通用条款，成交供应商不得提出实质性的修改，关于专用条款将由采购人与成交供应商结合本项目具体情况协商后签订。</w:t>
      </w:r>
    </w:p>
    <w:p>
      <w:pPr>
        <w:pStyle w:val="9"/>
        <w:snapToGrid w:val="0"/>
        <w:spacing w:before="120" w:after="120" w:line="360" w:lineRule="auto"/>
        <w:rPr>
          <w:rFonts w:hAnsi="宋体" w:cs="宋体"/>
          <w:color w:val="auto"/>
          <w:sz w:val="24"/>
        </w:rPr>
      </w:pPr>
      <w:r>
        <w:rPr>
          <w:rFonts w:hint="eastAsia" w:hAnsi="宋体" w:cs="宋体"/>
          <w:color w:val="auto"/>
          <w:sz w:val="24"/>
        </w:rPr>
        <w:t xml:space="preserve">项目名称：视频制作设备采购项目                                       </w:t>
      </w:r>
    </w:p>
    <w:p>
      <w:pPr>
        <w:pStyle w:val="9"/>
        <w:snapToGrid w:val="0"/>
        <w:spacing w:before="120" w:after="120" w:line="360" w:lineRule="auto"/>
        <w:rPr>
          <w:rFonts w:hAnsi="宋体" w:cs="宋体"/>
          <w:color w:val="auto"/>
          <w:sz w:val="24"/>
        </w:rPr>
      </w:pPr>
      <w:r>
        <w:rPr>
          <w:rFonts w:hint="eastAsia" w:hAnsi="宋体" w:cs="宋体"/>
          <w:color w:val="auto"/>
          <w:sz w:val="24"/>
        </w:rPr>
        <w:t>项目编号：</w:t>
      </w:r>
      <w:r>
        <w:rPr>
          <w:rFonts w:hint="eastAsia" w:hAnsi="宋体" w:cs="宋体"/>
          <w:b/>
          <w:color w:val="auto"/>
          <w:kern w:val="0"/>
          <w:sz w:val="24"/>
        </w:rPr>
        <w:t>JHCG-2019-GK009</w:t>
      </w:r>
    </w:p>
    <w:p>
      <w:pPr>
        <w:pStyle w:val="9"/>
        <w:snapToGrid w:val="0"/>
        <w:spacing w:before="120" w:after="120" w:line="360" w:lineRule="auto"/>
        <w:rPr>
          <w:rFonts w:hint="eastAsia" w:hAnsi="宋体" w:cs="宋体"/>
          <w:color w:val="auto"/>
          <w:sz w:val="24"/>
        </w:rPr>
      </w:pPr>
      <w:r>
        <w:rPr>
          <w:rFonts w:hint="eastAsia" w:hAnsi="宋体" w:cs="宋体"/>
          <w:color w:val="auto"/>
          <w:sz w:val="24"/>
        </w:rPr>
        <w:t>甲方：（采购单位）台州日报社</w:t>
      </w:r>
    </w:p>
    <w:p>
      <w:pPr>
        <w:pStyle w:val="9"/>
        <w:snapToGrid w:val="0"/>
        <w:spacing w:before="120" w:after="120" w:line="360" w:lineRule="auto"/>
        <w:rPr>
          <w:rFonts w:hAnsi="宋体" w:cs="宋体"/>
          <w:color w:val="auto"/>
          <w:sz w:val="24"/>
        </w:rPr>
      </w:pPr>
      <w:r>
        <w:rPr>
          <w:rFonts w:hint="eastAsia" w:hAnsi="宋体" w:cs="宋体"/>
          <w:color w:val="auto"/>
          <w:sz w:val="24"/>
        </w:rPr>
        <w:t xml:space="preserve">乙方：（中标供应商）                     </w:t>
      </w:r>
    </w:p>
    <w:p>
      <w:pPr>
        <w:pStyle w:val="9"/>
        <w:snapToGrid w:val="0"/>
        <w:spacing w:before="120" w:after="120" w:line="360" w:lineRule="auto"/>
        <w:rPr>
          <w:rFonts w:hAnsi="宋体" w:cs="宋体"/>
          <w:b/>
          <w:color w:val="auto"/>
          <w:sz w:val="24"/>
        </w:rPr>
      </w:pPr>
      <w:r>
        <w:rPr>
          <w:rFonts w:hint="eastAsia" w:hAnsi="宋体" w:cs="宋体"/>
          <w:color w:val="auto"/>
          <w:sz w:val="24"/>
        </w:rPr>
        <w:t xml:space="preserve">    根据台州日报社全媒体中心设备升级及采访包采购项目的招标结果，经双方协商一致，就台州日报社全媒体中心设备升级及采访包采购项目事宜达成以下条款：</w:t>
      </w:r>
    </w:p>
    <w:p>
      <w:pPr>
        <w:spacing w:line="360" w:lineRule="auto"/>
        <w:rPr>
          <w:rFonts w:ascii="宋体" w:hAnsi="宋体" w:cs="宋体"/>
          <w:b/>
          <w:color w:val="auto"/>
          <w:sz w:val="24"/>
          <w:lang w:val="zh-CN"/>
        </w:rPr>
      </w:pPr>
      <w:r>
        <w:rPr>
          <w:rFonts w:hint="eastAsia" w:ascii="宋体" w:hAnsi="宋体" w:cs="宋体"/>
          <w:b/>
          <w:color w:val="auto"/>
          <w:sz w:val="24"/>
          <w:lang w:val="zh-CN"/>
        </w:rPr>
        <w:t xml:space="preserve">一、合同文件： </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1.合同条款；</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2.中标通知书；</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3.更正补充文件；</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4.招标文件；</w:t>
      </w:r>
    </w:p>
    <w:p>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5.中标供应商投标文件；</w:t>
      </w:r>
    </w:p>
    <w:p>
      <w:pPr>
        <w:spacing w:line="360" w:lineRule="auto"/>
        <w:rPr>
          <w:rFonts w:ascii="宋体" w:hAnsi="宋体" w:cs="宋体"/>
          <w:color w:val="auto"/>
          <w:sz w:val="24"/>
          <w:lang w:val="zh-CN"/>
        </w:rPr>
      </w:pPr>
      <w:r>
        <w:rPr>
          <w:rFonts w:hint="eastAsia" w:ascii="宋体" w:hAnsi="宋体" w:cs="宋体"/>
          <w:color w:val="auto"/>
          <w:sz w:val="24"/>
          <w:lang w:val="zh-CN"/>
        </w:rPr>
        <w:t xml:space="preserve">    6.其他。</w:t>
      </w:r>
    </w:p>
    <w:p>
      <w:pPr>
        <w:pStyle w:val="9"/>
        <w:snapToGrid w:val="0"/>
        <w:spacing w:line="360" w:lineRule="auto"/>
        <w:rPr>
          <w:rFonts w:hAnsi="宋体" w:cs="宋体"/>
          <w:color w:val="auto"/>
          <w:sz w:val="24"/>
          <w:lang w:val="zh-CN"/>
        </w:rPr>
      </w:pPr>
      <w:r>
        <w:rPr>
          <w:rFonts w:hint="eastAsia" w:hAnsi="宋体" w:cs="宋体"/>
          <w:color w:val="auto"/>
          <w:sz w:val="24"/>
          <w:lang w:val="zh-CN"/>
        </w:rPr>
        <w:t xml:space="preserve">    上述所指合同文件应认为是互相补充和解释的，但是有模棱两可或互相矛盾之处，以其所列内容顺序在前的合同文件为准。</w:t>
      </w:r>
    </w:p>
    <w:p>
      <w:pPr>
        <w:pStyle w:val="9"/>
        <w:adjustRightInd w:val="0"/>
        <w:snapToGrid w:val="0"/>
        <w:spacing w:line="360" w:lineRule="auto"/>
        <w:rPr>
          <w:rFonts w:hAnsi="宋体" w:cs="宋体"/>
          <w:b/>
          <w:color w:val="auto"/>
          <w:sz w:val="24"/>
        </w:rPr>
      </w:pPr>
      <w:r>
        <w:rPr>
          <w:rFonts w:hint="eastAsia" w:hAnsi="宋体" w:cs="宋体"/>
          <w:b/>
          <w:color w:val="auto"/>
          <w:sz w:val="24"/>
        </w:rPr>
        <w:t>二、货物内容</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1. 货物名称：</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2. 型号规格：</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3. 技术参数：</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4. 数量（单位）：</w:t>
      </w:r>
    </w:p>
    <w:p>
      <w:pPr>
        <w:pStyle w:val="9"/>
        <w:adjustRightInd w:val="0"/>
        <w:snapToGrid w:val="0"/>
        <w:spacing w:line="360" w:lineRule="auto"/>
        <w:rPr>
          <w:rFonts w:hAnsi="宋体" w:cs="宋体"/>
          <w:color w:val="auto"/>
          <w:sz w:val="24"/>
        </w:rPr>
      </w:pPr>
      <w:r>
        <w:rPr>
          <w:rFonts w:hint="eastAsia" w:hAnsi="宋体" w:cs="宋体"/>
          <w:color w:val="auto"/>
          <w:sz w:val="24"/>
        </w:rPr>
        <w:t xml:space="preserve">    台州日报社全媒体中心设备升级及采访包采购项目，包括但不限于项目的供货、运输、装卸、安装、总体调试、技术培训、验收及售后服务等，具体技术要求详见本文件第四章公开招标需求。</w:t>
      </w:r>
    </w:p>
    <w:p>
      <w:pPr>
        <w:pStyle w:val="9"/>
        <w:adjustRightInd w:val="0"/>
        <w:snapToGrid w:val="0"/>
        <w:spacing w:line="360" w:lineRule="auto"/>
        <w:rPr>
          <w:rFonts w:hAnsi="宋体" w:cs="宋体"/>
          <w:b/>
          <w:color w:val="auto"/>
          <w:sz w:val="24"/>
        </w:rPr>
      </w:pPr>
      <w:r>
        <w:rPr>
          <w:rFonts w:hint="eastAsia" w:hAnsi="宋体" w:cs="宋体"/>
          <w:b/>
          <w:color w:val="auto"/>
          <w:sz w:val="24"/>
        </w:rPr>
        <w:t>三、合同金额</w:t>
      </w:r>
    </w:p>
    <w:p>
      <w:pPr>
        <w:spacing w:line="360" w:lineRule="auto"/>
        <w:ind w:firstLine="480" w:firstLineChars="200"/>
        <w:rPr>
          <w:rFonts w:hAnsi="宋体" w:cs="宋体"/>
          <w:color w:val="auto"/>
          <w:sz w:val="24"/>
        </w:rPr>
      </w:pPr>
      <w:r>
        <w:rPr>
          <w:rFonts w:hint="eastAsia" w:hAnsi="宋体" w:cs="宋体"/>
          <w:color w:val="auto"/>
          <w:sz w:val="24"/>
        </w:rPr>
        <w:t>本合同金额为（大写）：____________元（￥_______________元）人民币。</w:t>
      </w:r>
      <w:r>
        <w:rPr>
          <w:rFonts w:hint="eastAsia" w:hAnsi="宋体" w:cs="宋体"/>
          <w:color w:val="auto"/>
          <w:sz w:val="24"/>
          <w:szCs w:val="21"/>
        </w:rPr>
        <w:t>（含</w:t>
      </w:r>
      <w:r>
        <w:rPr>
          <w:rFonts w:hint="eastAsia" w:hAnsi="宋体" w:cs="宋体"/>
          <w:color w:val="auto"/>
          <w:sz w:val="24"/>
          <w:szCs w:val="21"/>
          <w:lang w:val="en-US" w:eastAsia="zh-CN"/>
        </w:rPr>
        <w:t xml:space="preserve">  </w:t>
      </w:r>
      <w:r>
        <w:rPr>
          <w:rFonts w:hint="eastAsia" w:hAnsi="宋体" w:cs="宋体"/>
          <w:color w:val="auto"/>
          <w:sz w:val="24"/>
          <w:szCs w:val="21"/>
        </w:rPr>
        <w:t>％增值税专用发票，合同金额已包括乙方完整履行合同义务前提下，甲方应当支付的所有费用）</w:t>
      </w:r>
      <w:r>
        <w:rPr>
          <w:rFonts w:hAnsi="宋体" w:cs="宋体"/>
          <w:color w:val="auto"/>
          <w:sz w:val="24"/>
          <w:szCs w:val="21"/>
        </w:rPr>
        <w:t>。</w:t>
      </w:r>
    </w:p>
    <w:p>
      <w:pPr>
        <w:pStyle w:val="9"/>
        <w:adjustRightInd w:val="0"/>
        <w:snapToGrid w:val="0"/>
        <w:spacing w:line="360" w:lineRule="auto"/>
        <w:rPr>
          <w:rFonts w:hAnsi="宋体" w:cs="宋体"/>
          <w:b/>
          <w:color w:val="auto"/>
          <w:sz w:val="24"/>
        </w:rPr>
      </w:pPr>
      <w:r>
        <w:rPr>
          <w:rFonts w:hint="eastAsia" w:hAnsi="宋体" w:cs="宋体"/>
          <w:b/>
          <w:color w:val="auto"/>
          <w:sz w:val="24"/>
        </w:rPr>
        <w:t>四、技术资料</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1.乙方应按采购文件规定的时间向甲方提供使用货物的有关技术资料。</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adjustRightInd w:val="0"/>
        <w:snapToGrid w:val="0"/>
        <w:spacing w:line="360" w:lineRule="auto"/>
        <w:rPr>
          <w:rFonts w:hAnsi="宋体" w:cs="宋体"/>
          <w:b/>
          <w:color w:val="auto"/>
          <w:sz w:val="24"/>
        </w:rPr>
      </w:pPr>
      <w:r>
        <w:rPr>
          <w:rFonts w:hint="eastAsia" w:hAnsi="宋体" w:cs="宋体"/>
          <w:b/>
          <w:color w:val="auto"/>
          <w:sz w:val="24"/>
        </w:rPr>
        <w:t>五、知识产权</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1.乙方应保证所提供的货物或其任何一部分均不会侵犯任何第三方的知识产权。</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2.若违反,由乙方赔偿甲方因此遭受的损失（包括但不限于应对及追偿过程中所支付的律师费、差旅费、鉴定费、评估费等）。</w:t>
      </w:r>
    </w:p>
    <w:p>
      <w:pPr>
        <w:pStyle w:val="9"/>
        <w:adjustRightInd w:val="0"/>
        <w:snapToGrid w:val="0"/>
        <w:spacing w:line="360" w:lineRule="auto"/>
        <w:rPr>
          <w:rFonts w:hAnsi="宋体" w:cs="宋体"/>
          <w:color w:val="auto"/>
          <w:sz w:val="24"/>
          <w:u w:val="single"/>
        </w:rPr>
      </w:pPr>
      <w:r>
        <w:rPr>
          <w:rFonts w:hint="eastAsia" w:hAnsi="宋体" w:cs="宋体"/>
          <w:b/>
          <w:color w:val="auto"/>
          <w:sz w:val="24"/>
        </w:rPr>
        <w:t>六、产权担保</w:t>
      </w:r>
    </w:p>
    <w:p>
      <w:pPr>
        <w:pStyle w:val="9"/>
        <w:adjustRightInd w:val="0"/>
        <w:snapToGrid w:val="0"/>
        <w:spacing w:line="360" w:lineRule="auto"/>
        <w:ind w:firstLine="480" w:firstLineChars="200"/>
        <w:rPr>
          <w:rFonts w:hAnsi="宋体" w:cs="宋体"/>
          <w:color w:val="auto"/>
          <w:sz w:val="24"/>
          <w:u w:val="single"/>
        </w:rPr>
      </w:pPr>
      <w:r>
        <w:rPr>
          <w:rFonts w:hint="eastAsia" w:hAnsi="宋体" w:cs="宋体"/>
          <w:color w:val="auto"/>
          <w:sz w:val="24"/>
        </w:rPr>
        <w:t>乙方保证所交付的货物的所有权完全属于乙方且无任何抵押、租赁、查封等产权瑕疵，否则甲方有权要求乙方承担本合同金额5％的违约金，同时要求乙方赔偿损失。</w:t>
      </w:r>
    </w:p>
    <w:p>
      <w:pPr>
        <w:pStyle w:val="9"/>
        <w:adjustRightInd w:val="0"/>
        <w:snapToGrid w:val="0"/>
        <w:spacing w:line="360" w:lineRule="auto"/>
        <w:rPr>
          <w:rFonts w:hAnsi="宋体" w:cs="宋体"/>
          <w:b/>
          <w:color w:val="auto"/>
          <w:sz w:val="24"/>
        </w:rPr>
      </w:pPr>
      <w:r>
        <w:rPr>
          <w:rFonts w:hint="eastAsia" w:hAnsi="宋体" w:cs="宋体"/>
          <w:b/>
          <w:color w:val="auto"/>
          <w:sz w:val="24"/>
        </w:rPr>
        <w:t>七、履约保证金</w:t>
      </w:r>
    </w:p>
    <w:p>
      <w:pPr>
        <w:snapToGrid w:val="0"/>
        <w:spacing w:line="360" w:lineRule="auto"/>
        <w:ind w:firstLine="360" w:firstLineChars="150"/>
        <w:rPr>
          <w:rFonts w:ascii="宋体" w:hAnsi="宋体" w:cs="宋体"/>
          <w:color w:val="auto"/>
          <w:sz w:val="24"/>
        </w:rPr>
      </w:pPr>
      <w:r>
        <w:rPr>
          <w:rFonts w:hint="eastAsia" w:hAnsi="宋体" w:cs="宋体"/>
          <w:color w:val="auto"/>
          <w:sz w:val="24"/>
          <w:highlight w:val="yellow"/>
          <w:lang w:eastAsia="zh-CN"/>
        </w:rPr>
        <w:t>无。</w:t>
      </w:r>
    </w:p>
    <w:p>
      <w:pPr>
        <w:pStyle w:val="9"/>
        <w:adjustRightInd w:val="0"/>
        <w:snapToGrid w:val="0"/>
        <w:spacing w:line="360" w:lineRule="auto"/>
        <w:rPr>
          <w:rFonts w:hAnsi="宋体" w:cs="宋体"/>
          <w:b/>
          <w:color w:val="auto"/>
          <w:sz w:val="24"/>
        </w:rPr>
      </w:pPr>
      <w:r>
        <w:rPr>
          <w:rFonts w:hint="eastAsia" w:hAnsi="宋体" w:cs="宋体"/>
          <w:b/>
          <w:color w:val="auto"/>
          <w:sz w:val="24"/>
        </w:rPr>
        <w:t>八、转包或分包</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1.本合同范围的货物，应由乙方直接供应，不得转让他人供应。</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2.除非得到甲方的书面同意，乙方不得将本合同范围的货物全部或部分分包给他人供应。</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3.如乙方有转让和未经甲方同意的分包行为，甲方有权解除合同，要求乙方承担本合同金额5％的违约金，同时要求乙方赔偿损失。</w:t>
      </w:r>
    </w:p>
    <w:p>
      <w:pPr>
        <w:pStyle w:val="9"/>
        <w:adjustRightInd w:val="0"/>
        <w:snapToGrid w:val="0"/>
        <w:spacing w:line="360" w:lineRule="auto"/>
        <w:rPr>
          <w:rFonts w:hAnsi="宋体" w:cs="宋体"/>
          <w:color w:val="auto"/>
          <w:sz w:val="24"/>
        </w:rPr>
      </w:pPr>
      <w:r>
        <w:rPr>
          <w:rFonts w:hint="eastAsia" w:hAnsi="宋体" w:cs="宋体"/>
          <w:b/>
          <w:color w:val="auto"/>
          <w:sz w:val="24"/>
        </w:rPr>
        <w:t>九、保修期</w:t>
      </w:r>
    </w:p>
    <w:p>
      <w:pPr>
        <w:pStyle w:val="9"/>
        <w:adjustRightInd w:val="0"/>
        <w:snapToGrid w:val="0"/>
        <w:spacing w:line="360" w:lineRule="auto"/>
        <w:ind w:firstLine="480" w:firstLineChars="200"/>
        <w:rPr>
          <w:rFonts w:hAnsi="宋体" w:cs="宋体"/>
          <w:color w:val="auto"/>
          <w:sz w:val="24"/>
        </w:rPr>
      </w:pPr>
      <w:r>
        <w:rPr>
          <w:rFonts w:hint="eastAsia" w:hAnsi="宋体" w:cs="宋体"/>
          <w:color w:val="auto"/>
          <w:sz w:val="24"/>
        </w:rPr>
        <w:t>保修期</w:t>
      </w:r>
      <w:r>
        <w:rPr>
          <w:rFonts w:hint="eastAsia" w:hAnsi="宋体" w:cs="宋体"/>
          <w:bCs/>
          <w:color w:val="auto"/>
          <w:sz w:val="24"/>
        </w:rPr>
        <w:t>按《国家新三包规定》执行，但不得短于</w:t>
      </w:r>
      <w:r>
        <w:rPr>
          <w:rFonts w:hint="eastAsia" w:hAnsi="宋体" w:cs="宋体"/>
          <w:color w:val="auto"/>
          <w:sz w:val="24"/>
        </w:rPr>
        <w:t>项目整体交货验收合格之日起</w:t>
      </w:r>
      <w:r>
        <w:rPr>
          <w:rFonts w:hint="eastAsia" w:hAnsi="宋体" w:cs="宋体"/>
          <w:color w:val="auto"/>
          <w:sz w:val="24"/>
          <w:lang w:eastAsia="zh-CN"/>
        </w:rPr>
        <w:t>一</w:t>
      </w:r>
      <w:r>
        <w:rPr>
          <w:rFonts w:hint="eastAsia" w:hAnsi="宋体" w:cs="宋体"/>
          <w:color w:val="auto"/>
          <w:sz w:val="24"/>
        </w:rPr>
        <w:t>年。</w:t>
      </w:r>
    </w:p>
    <w:p>
      <w:pPr>
        <w:pStyle w:val="9"/>
        <w:adjustRightInd w:val="0"/>
        <w:snapToGrid w:val="0"/>
        <w:spacing w:line="360" w:lineRule="auto"/>
        <w:rPr>
          <w:rFonts w:hAnsi="宋体" w:cs="宋体"/>
          <w:b/>
          <w:color w:val="auto"/>
          <w:sz w:val="24"/>
        </w:rPr>
      </w:pPr>
      <w:r>
        <w:rPr>
          <w:rFonts w:hint="eastAsia" w:hAnsi="宋体" w:cs="宋体"/>
          <w:b/>
          <w:color w:val="auto"/>
          <w:sz w:val="24"/>
        </w:rPr>
        <w:t>十、交货期、交货方式及交货地点</w:t>
      </w:r>
    </w:p>
    <w:p>
      <w:pPr>
        <w:pStyle w:val="9"/>
        <w:adjustRightInd w:val="0"/>
        <w:snapToGrid w:val="0"/>
        <w:spacing w:line="360" w:lineRule="auto"/>
        <w:rPr>
          <w:rFonts w:hAnsi="宋体" w:cs="宋体"/>
          <w:bCs/>
          <w:color w:val="auto"/>
          <w:sz w:val="24"/>
        </w:rPr>
      </w:pPr>
      <w:r>
        <w:rPr>
          <w:rFonts w:hint="eastAsia" w:hAnsi="宋体" w:cs="宋体"/>
          <w:bCs/>
          <w:color w:val="auto"/>
          <w:sz w:val="24"/>
        </w:rPr>
        <w:t xml:space="preserve">    1. 交货期：合同签订后20天内。</w:t>
      </w:r>
    </w:p>
    <w:p>
      <w:pPr>
        <w:pStyle w:val="9"/>
        <w:adjustRightInd w:val="0"/>
        <w:snapToGrid w:val="0"/>
        <w:spacing w:line="360" w:lineRule="auto"/>
        <w:rPr>
          <w:rFonts w:hAnsi="宋体" w:cs="宋体"/>
          <w:bCs/>
          <w:color w:val="auto"/>
          <w:sz w:val="24"/>
        </w:rPr>
      </w:pPr>
      <w:r>
        <w:rPr>
          <w:rFonts w:hint="eastAsia" w:hAnsi="宋体" w:cs="宋体"/>
          <w:bCs/>
          <w:color w:val="auto"/>
          <w:sz w:val="24"/>
        </w:rPr>
        <w:t xml:space="preserve">    2. 交货方式：按甲方要求的方式验收。</w:t>
      </w:r>
    </w:p>
    <w:p>
      <w:pPr>
        <w:pStyle w:val="9"/>
        <w:adjustRightInd w:val="0"/>
        <w:snapToGrid w:val="0"/>
        <w:spacing w:line="360" w:lineRule="auto"/>
        <w:rPr>
          <w:rFonts w:hAnsi="宋体" w:cs="宋体"/>
          <w:b/>
          <w:color w:val="auto"/>
          <w:sz w:val="24"/>
        </w:rPr>
      </w:pPr>
      <w:r>
        <w:rPr>
          <w:rFonts w:hint="eastAsia" w:hAnsi="宋体" w:cs="宋体"/>
          <w:bCs/>
          <w:color w:val="auto"/>
          <w:sz w:val="24"/>
        </w:rPr>
        <w:t xml:space="preserve">    3. 交货地点：在甲方指定的地点交货。</w:t>
      </w:r>
    </w:p>
    <w:p>
      <w:pPr>
        <w:pStyle w:val="9"/>
        <w:adjustRightInd w:val="0"/>
        <w:snapToGrid w:val="0"/>
        <w:spacing w:line="360" w:lineRule="auto"/>
        <w:rPr>
          <w:rFonts w:hAnsi="宋体" w:cs="宋体"/>
          <w:b/>
          <w:color w:val="auto"/>
          <w:sz w:val="24"/>
        </w:rPr>
      </w:pPr>
      <w:r>
        <w:rPr>
          <w:rFonts w:hint="eastAsia" w:hAnsi="宋体" w:cs="宋体"/>
          <w:b/>
          <w:color w:val="auto"/>
          <w:sz w:val="24"/>
        </w:rPr>
        <w:t>十一、货款支付</w:t>
      </w:r>
    </w:p>
    <w:p>
      <w:pPr>
        <w:snapToGrid w:val="0"/>
        <w:spacing w:line="360" w:lineRule="auto"/>
        <w:ind w:firstLine="470" w:firstLineChars="196"/>
        <w:rPr>
          <w:rFonts w:ascii="宋体" w:hAnsi="宋体" w:cs="宋体"/>
          <w:bCs/>
          <w:color w:val="auto"/>
          <w:sz w:val="24"/>
        </w:rPr>
      </w:pPr>
      <w:r>
        <w:rPr>
          <w:rFonts w:hint="eastAsia" w:hAnsi="宋体" w:cs="宋体"/>
          <w:color w:val="auto"/>
          <w:kern w:val="0"/>
          <w:sz w:val="24"/>
        </w:rPr>
        <w:t>验收合格后支付合同货款总额</w:t>
      </w:r>
      <w:r>
        <w:rPr>
          <w:rFonts w:hint="eastAsia" w:hAnsi="宋体" w:cs="宋体"/>
          <w:color w:val="auto"/>
          <w:sz w:val="24"/>
        </w:rPr>
        <w:t>90</w:t>
      </w:r>
      <w:r>
        <w:rPr>
          <w:rFonts w:hint="eastAsia" w:hAnsi="宋体" w:cs="宋体"/>
          <w:color w:val="auto"/>
          <w:kern w:val="0"/>
          <w:sz w:val="24"/>
        </w:rPr>
        <w:t>％</w:t>
      </w:r>
      <w:r>
        <w:rPr>
          <w:rFonts w:hint="eastAsia" w:ascii="宋体" w:hAnsi="宋体" w:cs="宋体"/>
          <w:bCs/>
          <w:color w:val="auto"/>
          <w:sz w:val="24"/>
        </w:rPr>
        <w:t>，待第九条期满后支付剩余的10%。每期付款前，乙方提供与付款金额等额的增值税专用发票，甲方收到发票后10个工作日内支付。</w:t>
      </w:r>
    </w:p>
    <w:p>
      <w:pPr>
        <w:adjustRightInd w:val="0"/>
        <w:snapToGrid w:val="0"/>
        <w:spacing w:line="360" w:lineRule="auto"/>
        <w:rPr>
          <w:rFonts w:ascii="宋体" w:hAnsi="宋体" w:cs="宋体"/>
          <w:b/>
          <w:color w:val="auto"/>
          <w:sz w:val="24"/>
        </w:rPr>
      </w:pPr>
      <w:r>
        <w:rPr>
          <w:rFonts w:hint="eastAsia" w:ascii="宋体" w:hAnsi="宋体" w:cs="宋体"/>
          <w:b/>
          <w:color w:val="auto"/>
          <w:sz w:val="24"/>
        </w:rPr>
        <w:t>十二、税费</w:t>
      </w:r>
    </w:p>
    <w:p>
      <w:pPr>
        <w:adjustRightInd w:val="0"/>
        <w:snapToGrid w:val="0"/>
        <w:spacing w:line="360" w:lineRule="auto"/>
        <w:rPr>
          <w:rFonts w:ascii="宋体" w:hAnsi="宋体" w:cs="宋体"/>
          <w:color w:val="auto"/>
          <w:sz w:val="24"/>
        </w:rPr>
      </w:pPr>
      <w:r>
        <w:rPr>
          <w:rFonts w:hint="eastAsia" w:ascii="宋体" w:hAnsi="宋体" w:cs="宋体"/>
          <w:color w:val="auto"/>
          <w:sz w:val="24"/>
        </w:rPr>
        <w:t xml:space="preserve">    本合同执行中相关的一切税费均由乙方负担。</w:t>
      </w:r>
    </w:p>
    <w:p>
      <w:pPr>
        <w:pStyle w:val="9"/>
        <w:adjustRightInd w:val="0"/>
        <w:snapToGrid w:val="0"/>
        <w:spacing w:line="360" w:lineRule="auto"/>
        <w:rPr>
          <w:rFonts w:hAnsi="宋体" w:cs="宋体"/>
          <w:color w:val="auto"/>
          <w:sz w:val="24"/>
        </w:rPr>
      </w:pPr>
      <w:r>
        <w:rPr>
          <w:rFonts w:hint="eastAsia" w:hAnsi="宋体" w:cs="宋体"/>
          <w:b/>
          <w:color w:val="auto"/>
          <w:sz w:val="24"/>
        </w:rPr>
        <w:t>十三、质量保证及售后服务</w:t>
      </w:r>
    </w:p>
    <w:p>
      <w:pPr>
        <w:pStyle w:val="9"/>
        <w:adjustRightInd w:val="0"/>
        <w:snapToGrid w:val="0"/>
        <w:spacing w:line="360" w:lineRule="auto"/>
        <w:rPr>
          <w:rFonts w:hAnsi="宋体" w:cs="宋体"/>
          <w:color w:val="auto"/>
          <w:sz w:val="24"/>
        </w:rPr>
      </w:pPr>
      <w:r>
        <w:rPr>
          <w:rFonts w:hint="eastAsia" w:hAnsi="宋体" w:cs="宋体"/>
          <w:color w:val="auto"/>
          <w:sz w:val="24"/>
        </w:rPr>
        <w:t xml:space="preserve">    1.乙方应按采购文件规定的货物性能、技术要求、质量标准向甲方提供未经使用的全新产品。</w:t>
      </w:r>
    </w:p>
    <w:p>
      <w:pPr>
        <w:pStyle w:val="9"/>
        <w:adjustRightInd w:val="0"/>
        <w:snapToGrid w:val="0"/>
        <w:spacing w:line="360" w:lineRule="auto"/>
        <w:rPr>
          <w:rFonts w:hAnsi="宋体" w:cs="宋体"/>
          <w:color w:val="auto"/>
          <w:sz w:val="24"/>
        </w:rPr>
      </w:pPr>
      <w:r>
        <w:rPr>
          <w:rFonts w:hint="eastAsia" w:hAnsi="宋体" w:cs="宋体"/>
          <w:color w:val="auto"/>
          <w:sz w:val="24"/>
        </w:rPr>
        <w:t xml:space="preserve">    2.乙方提供的货物在保修期内因货物本身的质量问题发生故障，乙方应负责免费更换。对达不到技术要求者，乙方应按照甲方选定的下列一种或多种方式处理：</w:t>
      </w:r>
    </w:p>
    <w:p>
      <w:pPr>
        <w:pStyle w:val="9"/>
        <w:snapToGrid w:val="0"/>
        <w:spacing w:before="120" w:after="120" w:line="360" w:lineRule="auto"/>
        <w:rPr>
          <w:rFonts w:hint="eastAsia" w:hAnsi="宋体" w:cs="宋体"/>
          <w:color w:val="auto"/>
          <w:sz w:val="24"/>
        </w:rPr>
      </w:pPr>
      <w:r>
        <w:rPr>
          <w:rFonts w:hint="eastAsia" w:hAnsi="宋体" w:cs="宋体"/>
          <w:color w:val="auto"/>
          <w:sz w:val="24"/>
        </w:rPr>
        <w:t xml:space="preserve">      1）更换：由乙方承担所发生的全部费用。</w:t>
      </w:r>
    </w:p>
    <w:p>
      <w:pPr>
        <w:pStyle w:val="9"/>
        <w:snapToGrid w:val="0"/>
        <w:spacing w:before="120" w:after="120" w:line="360" w:lineRule="auto"/>
        <w:rPr>
          <w:rFonts w:hint="eastAsia" w:hAnsi="宋体" w:cs="宋体"/>
          <w:color w:val="auto"/>
          <w:sz w:val="24"/>
        </w:rPr>
      </w:pPr>
      <w:r>
        <w:rPr>
          <w:rFonts w:hint="eastAsia" w:hAnsi="宋体" w:cs="宋体"/>
          <w:color w:val="auto"/>
          <w:sz w:val="24"/>
        </w:rPr>
        <w:t xml:space="preserve">      2）贬值处理：由甲乙双方合议定价。</w:t>
      </w:r>
    </w:p>
    <w:p>
      <w:pPr>
        <w:pStyle w:val="9"/>
        <w:snapToGrid w:val="0"/>
        <w:spacing w:before="120" w:after="120" w:line="360" w:lineRule="auto"/>
        <w:rPr>
          <w:rFonts w:hAnsi="宋体" w:cs="宋体"/>
          <w:color w:val="auto"/>
          <w:sz w:val="24"/>
        </w:rPr>
      </w:pPr>
      <w:r>
        <w:rPr>
          <w:rFonts w:hint="eastAsia" w:hAnsi="宋体" w:cs="宋体"/>
          <w:color w:val="auto"/>
          <w:sz w:val="24"/>
        </w:rPr>
        <w:t xml:space="preserve">      3）退货处理：乙方应退还甲方支付的合同款，同时应承担该货物的直接费用（运输、保险、检验、货款利息及银行手续费等）。</w:t>
      </w:r>
    </w:p>
    <w:p>
      <w:pPr>
        <w:pStyle w:val="9"/>
        <w:snapToGrid w:val="0"/>
        <w:spacing w:line="360" w:lineRule="auto"/>
        <w:rPr>
          <w:rFonts w:hAnsi="宋体" w:cs="宋体"/>
          <w:color w:val="auto"/>
          <w:sz w:val="24"/>
        </w:rPr>
      </w:pPr>
      <w:r>
        <w:rPr>
          <w:rFonts w:hint="eastAsia" w:hAnsi="宋体" w:cs="宋体"/>
          <w:color w:val="auto"/>
          <w:sz w:val="24"/>
        </w:rPr>
        <w:t xml:space="preserve">    3.如在使用过程中发生质量问题，乙方在接到甲方通知后在24小时内到达甲方现场。</w:t>
      </w:r>
    </w:p>
    <w:p>
      <w:pPr>
        <w:pStyle w:val="9"/>
        <w:snapToGrid w:val="0"/>
        <w:spacing w:line="360" w:lineRule="auto"/>
        <w:rPr>
          <w:rFonts w:hAnsi="宋体" w:cs="宋体"/>
          <w:color w:val="auto"/>
          <w:sz w:val="24"/>
        </w:rPr>
      </w:pPr>
      <w:r>
        <w:rPr>
          <w:rFonts w:hint="eastAsia" w:hAnsi="宋体" w:cs="宋体"/>
          <w:color w:val="auto"/>
          <w:sz w:val="24"/>
        </w:rPr>
        <w:t xml:space="preserve">    4.在保修期内，乙方应对货物出现的质量及安全问题负责处理解决并承担一切费用。</w:t>
      </w:r>
    </w:p>
    <w:p>
      <w:pPr>
        <w:pStyle w:val="9"/>
        <w:snapToGrid w:val="0"/>
        <w:spacing w:line="360" w:lineRule="auto"/>
        <w:rPr>
          <w:rFonts w:hAnsi="宋体" w:cs="宋体"/>
          <w:color w:val="auto"/>
          <w:sz w:val="24"/>
        </w:rPr>
      </w:pPr>
      <w:r>
        <w:rPr>
          <w:rFonts w:hint="eastAsia" w:hAnsi="宋体" w:cs="宋体"/>
          <w:color w:val="auto"/>
          <w:sz w:val="24"/>
        </w:rPr>
        <w:t xml:space="preserve">    5.上述的货物免费保修期详见第九条，因人为因素出现的故障不在免费保修范围内。</w:t>
      </w:r>
    </w:p>
    <w:p>
      <w:pPr>
        <w:pStyle w:val="9"/>
        <w:snapToGrid w:val="0"/>
        <w:spacing w:line="360" w:lineRule="auto"/>
        <w:rPr>
          <w:rFonts w:hAnsi="宋体" w:cs="宋体"/>
          <w:b/>
          <w:color w:val="auto"/>
          <w:sz w:val="24"/>
        </w:rPr>
      </w:pPr>
      <w:r>
        <w:rPr>
          <w:rFonts w:hint="eastAsia" w:hAnsi="宋体" w:cs="宋体"/>
          <w:b/>
          <w:color w:val="auto"/>
          <w:sz w:val="24"/>
        </w:rPr>
        <w:t>十四、调试和验收</w:t>
      </w:r>
    </w:p>
    <w:p>
      <w:pPr>
        <w:pStyle w:val="9"/>
        <w:snapToGrid w:val="0"/>
        <w:spacing w:line="360" w:lineRule="auto"/>
        <w:jc w:val="left"/>
        <w:rPr>
          <w:rFonts w:hAnsi="宋体" w:cs="宋体"/>
          <w:color w:val="auto"/>
          <w:sz w:val="24"/>
        </w:rPr>
      </w:pPr>
      <w:r>
        <w:rPr>
          <w:rFonts w:hint="eastAsia" w:hAnsi="宋体" w:cs="宋体"/>
          <w:color w:val="auto"/>
          <w:sz w:val="24"/>
        </w:rPr>
        <w:t xml:space="preserve">    1.甲方对乙方提交的货物依据采购文件上的技术规格要求和国家有关质量标准进行现场初步验收，外观、说明书符合采购文件技术要求的，给予签收，初步验收不合格的不予签收。货到后，甲方需在</w:t>
      </w:r>
      <w:r>
        <w:rPr>
          <w:rFonts w:hint="eastAsia" w:hAnsi="宋体" w:cs="宋体"/>
          <w:color w:val="auto"/>
          <w:sz w:val="24"/>
          <w:u w:val="single"/>
        </w:rPr>
        <w:t>五</w:t>
      </w:r>
      <w:r>
        <w:rPr>
          <w:rFonts w:hint="eastAsia" w:hAnsi="宋体" w:cs="宋体"/>
          <w:color w:val="auto"/>
          <w:sz w:val="24"/>
        </w:rPr>
        <w:t>个工作日内验收。</w:t>
      </w:r>
    </w:p>
    <w:p>
      <w:pPr>
        <w:pStyle w:val="9"/>
        <w:snapToGrid w:val="0"/>
        <w:spacing w:line="360" w:lineRule="auto"/>
        <w:rPr>
          <w:rFonts w:hAnsi="宋体" w:cs="宋体"/>
          <w:color w:val="auto"/>
          <w:sz w:val="24"/>
        </w:rPr>
      </w:pPr>
      <w:r>
        <w:rPr>
          <w:rFonts w:hint="eastAsia" w:hAnsi="宋体" w:cs="宋体"/>
          <w:color w:val="auto"/>
          <w:sz w:val="24"/>
        </w:rPr>
        <w:t xml:space="preserve">    2.乙方交货前应对产品作出全面检查和对验收文件进行整理，并列出清单，作为甲方收货验收和使用的技术条件依据，检验的结果应随货物交甲方。</w:t>
      </w:r>
    </w:p>
    <w:p>
      <w:pPr>
        <w:pStyle w:val="9"/>
        <w:snapToGrid w:val="0"/>
        <w:spacing w:line="360" w:lineRule="auto"/>
        <w:rPr>
          <w:rFonts w:hAnsi="宋体" w:cs="宋体"/>
          <w:color w:val="auto"/>
          <w:sz w:val="24"/>
          <w:u w:val="single"/>
        </w:rPr>
      </w:pPr>
      <w:r>
        <w:rPr>
          <w:rFonts w:hint="eastAsia" w:hAnsi="宋体" w:cs="宋体"/>
          <w:color w:val="auto"/>
          <w:sz w:val="24"/>
        </w:rPr>
        <w:t xml:space="preserve">    3.甲方对乙方提供的货物在使用前进行调试时，乙方需负责安装并培训甲方的使用操作人员，并协助甲方一起调试，直到符合技术要求，甲方才做最终验收。</w:t>
      </w:r>
    </w:p>
    <w:p>
      <w:pPr>
        <w:pStyle w:val="9"/>
        <w:snapToGrid w:val="0"/>
        <w:spacing w:line="360" w:lineRule="auto"/>
        <w:rPr>
          <w:rFonts w:hAnsi="宋体" w:cs="宋体"/>
          <w:color w:val="auto"/>
          <w:sz w:val="24"/>
        </w:rPr>
      </w:pPr>
      <w:r>
        <w:rPr>
          <w:rFonts w:hint="eastAsia" w:hAnsi="宋体" w:cs="宋体"/>
          <w:color w:val="auto"/>
          <w:sz w:val="24"/>
        </w:rPr>
        <w:t xml:space="preserve">    4.对技术复杂的货物，甲方应请国家认可的专业检测机构参与初步验收及最终验收，并由其出具质量检测报告。</w:t>
      </w:r>
    </w:p>
    <w:p>
      <w:pPr>
        <w:pStyle w:val="9"/>
        <w:snapToGrid w:val="0"/>
        <w:spacing w:line="360" w:lineRule="auto"/>
        <w:rPr>
          <w:rFonts w:hAnsi="宋体" w:cs="宋体"/>
          <w:color w:val="auto"/>
          <w:sz w:val="24"/>
        </w:rPr>
      </w:pPr>
      <w:r>
        <w:rPr>
          <w:rFonts w:hint="eastAsia" w:hAnsi="宋体" w:cs="宋体"/>
          <w:color w:val="auto"/>
          <w:sz w:val="24"/>
        </w:rPr>
        <w:t xml:space="preserve">    5.验收时乙方必须在现场，验收完毕后作出验收结果报告；验收费用由甲方负责。</w:t>
      </w:r>
    </w:p>
    <w:p>
      <w:pPr>
        <w:pStyle w:val="9"/>
        <w:snapToGrid w:val="0"/>
        <w:spacing w:line="360" w:lineRule="auto"/>
        <w:rPr>
          <w:rFonts w:hAnsi="宋体" w:cs="宋体"/>
          <w:b/>
          <w:color w:val="auto"/>
          <w:sz w:val="24"/>
        </w:rPr>
      </w:pPr>
      <w:r>
        <w:rPr>
          <w:rFonts w:hint="eastAsia" w:hAnsi="宋体" w:cs="宋体"/>
          <w:b/>
          <w:color w:val="auto"/>
          <w:sz w:val="24"/>
        </w:rPr>
        <w:t>十五、货物包装、发运及运输</w:t>
      </w:r>
    </w:p>
    <w:p>
      <w:pPr>
        <w:pStyle w:val="9"/>
        <w:snapToGrid w:val="0"/>
        <w:spacing w:line="360" w:lineRule="auto"/>
        <w:rPr>
          <w:rFonts w:hAnsi="宋体" w:cs="宋体"/>
          <w:color w:val="auto"/>
          <w:sz w:val="24"/>
        </w:rPr>
      </w:pPr>
      <w:r>
        <w:rPr>
          <w:rFonts w:hint="eastAsia" w:hAnsi="宋体" w:cs="宋体"/>
          <w:color w:val="auto"/>
          <w:sz w:val="24"/>
        </w:rPr>
        <w:t xml:space="preserve">    1.乙方应在货物发运前对其进行满足运输距离、防潮、防震、防锈和防破损装卸等要求包装，以保证货物安全运达甲方指定地点。</w:t>
      </w:r>
    </w:p>
    <w:p>
      <w:pPr>
        <w:pStyle w:val="9"/>
        <w:snapToGrid w:val="0"/>
        <w:spacing w:line="360" w:lineRule="auto"/>
        <w:rPr>
          <w:rFonts w:hAnsi="宋体" w:cs="宋体"/>
          <w:color w:val="auto"/>
          <w:sz w:val="24"/>
        </w:rPr>
      </w:pPr>
      <w:r>
        <w:rPr>
          <w:rFonts w:hint="eastAsia" w:hAnsi="宋体" w:cs="宋体"/>
          <w:color w:val="auto"/>
          <w:sz w:val="24"/>
        </w:rPr>
        <w:t xml:space="preserve">    2.使用说明书、质量检验证明书、随配附件和工具以及清单一并附于货物内。</w:t>
      </w:r>
    </w:p>
    <w:p>
      <w:pPr>
        <w:pStyle w:val="9"/>
        <w:snapToGrid w:val="0"/>
        <w:spacing w:line="360" w:lineRule="auto"/>
        <w:rPr>
          <w:rFonts w:hAnsi="宋体" w:cs="宋体"/>
          <w:color w:val="auto"/>
          <w:sz w:val="24"/>
        </w:rPr>
      </w:pPr>
      <w:r>
        <w:rPr>
          <w:rFonts w:hint="eastAsia" w:hAnsi="宋体" w:cs="宋体"/>
          <w:color w:val="auto"/>
          <w:sz w:val="24"/>
        </w:rPr>
        <w:t xml:space="preserve">    3.乙方在货物发运手续办理完毕后24小时内或货到甲方48小时前通知甲方，以准备接货。</w:t>
      </w:r>
    </w:p>
    <w:p>
      <w:pPr>
        <w:pStyle w:val="9"/>
        <w:snapToGrid w:val="0"/>
        <w:spacing w:line="360" w:lineRule="auto"/>
        <w:rPr>
          <w:rFonts w:hAnsi="宋体" w:cs="宋体"/>
          <w:color w:val="auto"/>
          <w:sz w:val="24"/>
        </w:rPr>
      </w:pPr>
      <w:r>
        <w:rPr>
          <w:rFonts w:hint="eastAsia" w:hAnsi="宋体" w:cs="宋体"/>
          <w:color w:val="auto"/>
          <w:sz w:val="24"/>
        </w:rPr>
        <w:t xml:space="preserve">    4.货物在交付甲方前发生的风险、运输费用均由乙方负责。</w:t>
      </w:r>
    </w:p>
    <w:p>
      <w:pPr>
        <w:pStyle w:val="9"/>
        <w:snapToGrid w:val="0"/>
        <w:spacing w:line="360" w:lineRule="auto"/>
        <w:rPr>
          <w:rFonts w:hAnsi="宋体" w:cs="宋体"/>
          <w:color w:val="auto"/>
          <w:sz w:val="24"/>
        </w:rPr>
      </w:pPr>
      <w:r>
        <w:rPr>
          <w:rFonts w:hint="eastAsia" w:hAnsi="宋体" w:cs="宋体"/>
          <w:color w:val="auto"/>
          <w:sz w:val="24"/>
        </w:rPr>
        <w:t xml:space="preserve">    5.货物在规定的交付期限内由乙方送达甲方指定的地点视为交付，乙方同时需通知甲方货物已送达。</w:t>
      </w:r>
    </w:p>
    <w:p>
      <w:pPr>
        <w:pStyle w:val="9"/>
        <w:snapToGrid w:val="0"/>
        <w:spacing w:line="360" w:lineRule="auto"/>
        <w:rPr>
          <w:rFonts w:hAnsi="宋体" w:cs="宋体"/>
          <w:b/>
          <w:color w:val="auto"/>
          <w:sz w:val="24"/>
        </w:rPr>
      </w:pPr>
      <w:r>
        <w:rPr>
          <w:rFonts w:hint="eastAsia" w:hAnsi="宋体" w:cs="宋体"/>
          <w:b/>
          <w:color w:val="auto"/>
          <w:sz w:val="24"/>
        </w:rPr>
        <w:t>十六、违约责任</w:t>
      </w:r>
    </w:p>
    <w:p>
      <w:pPr>
        <w:adjustRightInd w:val="0"/>
        <w:snapToGrid w:val="0"/>
        <w:spacing w:line="360" w:lineRule="auto"/>
        <w:ind w:firstLine="470" w:firstLineChars="196"/>
        <w:rPr>
          <w:rFonts w:ascii="宋体" w:hAnsi="宋体"/>
          <w:b/>
          <w:color w:val="auto"/>
          <w:sz w:val="24"/>
        </w:rPr>
      </w:pPr>
      <w:r>
        <w:rPr>
          <w:rFonts w:hint="eastAsia" w:ascii="宋体" w:hAnsi="宋体"/>
          <w:color w:val="auto"/>
          <w:sz w:val="24"/>
        </w:rPr>
        <w:t>1.如验收不合格，甲方有权根据甲方按检验标准自己检验的结果或当地质检部门出具的质检证书向乙方提出索赔。</w:t>
      </w:r>
    </w:p>
    <w:p>
      <w:pPr>
        <w:adjustRightInd w:val="0"/>
        <w:snapToGrid w:val="0"/>
        <w:spacing w:line="360" w:lineRule="auto"/>
        <w:ind w:firstLine="470" w:firstLineChars="196"/>
        <w:rPr>
          <w:rFonts w:ascii="宋体" w:hAnsi="宋体"/>
          <w:b/>
          <w:color w:val="auto"/>
          <w:sz w:val="24"/>
        </w:rPr>
      </w:pPr>
      <w:r>
        <w:rPr>
          <w:rFonts w:hint="eastAsia" w:ascii="宋体" w:hAnsi="宋体"/>
          <w:color w:val="auto"/>
          <w:sz w:val="24"/>
        </w:rPr>
        <w:t>2.在根据合同中规定的检验期和</w:t>
      </w:r>
      <w:r>
        <w:rPr>
          <w:rFonts w:hint="eastAsia" w:ascii="宋体" w:hAnsi="宋体"/>
          <w:color w:val="auto"/>
          <w:sz w:val="24"/>
          <w:highlight w:val="none"/>
          <w:lang w:eastAsia="zh-CN"/>
        </w:rPr>
        <w:t>保修期</w:t>
      </w:r>
      <w:r>
        <w:rPr>
          <w:rFonts w:hint="eastAsia" w:ascii="宋体" w:hAnsi="宋体"/>
          <w:color w:val="auto"/>
          <w:sz w:val="24"/>
          <w:highlight w:val="none"/>
        </w:rPr>
        <w:t>内</w:t>
      </w:r>
      <w:r>
        <w:rPr>
          <w:rFonts w:hint="eastAsia" w:ascii="宋体" w:hAnsi="宋体"/>
          <w:color w:val="auto"/>
          <w:sz w:val="24"/>
        </w:rPr>
        <w:t>，如果乙方对甲方提出的货物质量问题或差异负有责任，乙方应按照甲方选定的下列一种或多种方式解决索赔事宜：</w:t>
      </w:r>
    </w:p>
    <w:p>
      <w:pPr>
        <w:adjustRightInd w:val="0"/>
        <w:snapToGrid w:val="0"/>
        <w:spacing w:line="360" w:lineRule="auto"/>
        <w:ind w:firstLine="470" w:firstLineChars="196"/>
        <w:rPr>
          <w:rFonts w:ascii="宋体" w:hAnsi="宋体" w:cs="宋体"/>
          <w:color w:val="auto"/>
          <w:sz w:val="24"/>
        </w:rPr>
      </w:pPr>
      <w:r>
        <w:rPr>
          <w:rFonts w:hint="eastAsia" w:ascii="宋体" w:hAnsi="宋体"/>
          <w:color w:val="auto"/>
          <w:sz w:val="24"/>
        </w:rPr>
        <w:t xml:space="preserve">  1</w:t>
      </w:r>
      <w:r>
        <w:rPr>
          <w:rFonts w:hint="eastAsia" w:ascii="宋体" w:hAnsi="宋体" w:cs="宋体"/>
          <w:color w:val="auto"/>
          <w:sz w:val="24"/>
        </w:rPr>
        <w:t>）退货：乙方按合同规定的同种货币将货款退还给甲方，并承担由此发生的一切损失和费用，包括利息、银行手续费、运费、保险费、检验费、仓储费、装卸费以及为保护退回货物所需的其它必要费用。</w:t>
      </w:r>
    </w:p>
    <w:p>
      <w:pPr>
        <w:adjustRightInd w:val="0"/>
        <w:snapToGrid w:val="0"/>
        <w:spacing w:line="360" w:lineRule="auto"/>
        <w:ind w:firstLine="470" w:firstLineChars="196"/>
        <w:rPr>
          <w:rFonts w:ascii="宋体" w:hAnsi="宋体" w:cs="宋体"/>
          <w:color w:val="auto"/>
          <w:sz w:val="24"/>
        </w:rPr>
      </w:pPr>
      <w:r>
        <w:rPr>
          <w:rFonts w:hint="eastAsia" w:ascii="宋体" w:hAnsi="宋体" w:cs="宋体"/>
          <w:color w:val="auto"/>
          <w:sz w:val="24"/>
        </w:rPr>
        <w:t xml:space="preserve">  2）根据货物低劣程度、损坏程度以及甲方所遭受损失的数额，经买卖双方商定降低货物的价格。</w:t>
      </w:r>
    </w:p>
    <w:p>
      <w:pPr>
        <w:adjustRightInd w:val="0"/>
        <w:snapToGrid w:val="0"/>
        <w:spacing w:line="360" w:lineRule="auto"/>
        <w:ind w:firstLine="470" w:firstLineChars="196"/>
        <w:rPr>
          <w:rFonts w:ascii="宋体" w:hAnsi="宋体" w:cs="宋体"/>
          <w:color w:val="auto"/>
          <w:sz w:val="24"/>
        </w:rPr>
      </w:pPr>
      <w:r>
        <w:rPr>
          <w:rFonts w:hint="eastAsia" w:ascii="宋体" w:hAnsi="宋体" w:cs="宋体"/>
          <w:color w:val="auto"/>
          <w:sz w:val="24"/>
        </w:rPr>
        <w:t xml:space="preserve">  3）用符合规格、质量和性能要求的新零件、部件或货物来更换有缺陷的部分或修补缺陷部分，乙方应承担一切费用和风险，并负担甲方因此所发生的一切</w:t>
      </w:r>
      <w:r>
        <w:rPr>
          <w:rFonts w:hint="eastAsia" w:ascii="宋体" w:hAnsi="宋体" w:cs="宋体"/>
          <w:color w:val="auto"/>
          <w:sz w:val="24"/>
          <w:szCs w:val="21"/>
        </w:rPr>
        <w:t>直接费用。</w:t>
      </w:r>
    </w:p>
    <w:p>
      <w:pPr>
        <w:pStyle w:val="9"/>
        <w:snapToGrid w:val="0"/>
        <w:spacing w:line="360" w:lineRule="auto"/>
        <w:rPr>
          <w:rFonts w:hAnsi="宋体" w:cs="宋体"/>
          <w:color w:val="auto"/>
          <w:sz w:val="24"/>
        </w:rPr>
      </w:pPr>
      <w:r>
        <w:rPr>
          <w:rFonts w:hint="eastAsia" w:hAnsi="宋体" w:cs="宋体"/>
          <w:color w:val="auto"/>
          <w:sz w:val="24"/>
        </w:rPr>
        <w:t xml:space="preserve">    3.乙方逾期交付货物的，乙方应按逾期交货总额每日</w:t>
      </w:r>
      <w:r>
        <w:rPr>
          <w:rFonts w:hint="eastAsia" w:hAnsi="宋体" w:cs="宋体"/>
          <w:color w:val="auto"/>
          <w:sz w:val="24"/>
          <w:u w:val="single"/>
        </w:rPr>
        <w:t>千分之六</w:t>
      </w:r>
      <w:r>
        <w:rPr>
          <w:rFonts w:hint="eastAsia" w:hAnsi="宋体" w:cs="宋体"/>
          <w:color w:val="auto"/>
          <w:sz w:val="24"/>
        </w:rPr>
        <w:t>向甲方支付违约金，由甲方从待付货款中扣除。逾期超过约定日期</w:t>
      </w:r>
      <w:r>
        <w:rPr>
          <w:rFonts w:hint="eastAsia" w:hAnsi="宋体" w:cs="宋体"/>
          <w:color w:val="auto"/>
          <w:sz w:val="24"/>
          <w:u w:val="single"/>
        </w:rPr>
        <w:t>10</w:t>
      </w:r>
      <w:r>
        <w:rPr>
          <w:rFonts w:hint="eastAsia" w:hAnsi="宋体" w:cs="宋体"/>
          <w:color w:val="auto"/>
          <w:sz w:val="24"/>
        </w:rPr>
        <w:t>个工作日不能交货的，甲方可解除本合同。乙方因逾期交货或因其他违约行为导致甲方解除合同的，乙方应向甲方支付合同总值</w:t>
      </w:r>
      <w:r>
        <w:rPr>
          <w:rFonts w:hint="eastAsia" w:hAnsi="宋体" w:cs="宋体"/>
          <w:color w:val="auto"/>
          <w:sz w:val="24"/>
          <w:u w:val="single"/>
        </w:rPr>
        <w:t>5%</w:t>
      </w:r>
      <w:r>
        <w:rPr>
          <w:rFonts w:hint="eastAsia" w:hAnsi="宋体" w:cs="宋体"/>
          <w:color w:val="auto"/>
          <w:sz w:val="24"/>
        </w:rPr>
        <w:t>的违约金，如造成甲方损失超过违约金的，超出部分由乙方继续承担赔偿责任。</w:t>
      </w:r>
    </w:p>
    <w:p>
      <w:pPr>
        <w:pStyle w:val="9"/>
        <w:snapToGrid w:val="0"/>
        <w:spacing w:line="360" w:lineRule="auto"/>
        <w:rPr>
          <w:rFonts w:hAnsi="宋体" w:cs="宋体"/>
          <w:color w:val="auto"/>
          <w:sz w:val="24"/>
        </w:rPr>
      </w:pPr>
      <w:r>
        <w:rPr>
          <w:rFonts w:hint="eastAsia" w:hAnsi="宋体" w:cs="宋体"/>
          <w:color w:val="auto"/>
          <w:sz w:val="24"/>
        </w:rPr>
        <w:t xml:space="preserve">    4.乙方所交的货物品种、型号、规格、技术参数、质量不符合合同规定及采购文件规定标准的，甲方有权拒收该货物，乙方愿意更换货物但逾期交货的，按乙方逾期交货处理。乙方拒绝更换货物的，甲方可单方面解除合同</w:t>
      </w:r>
      <w:r>
        <w:rPr>
          <w:rFonts w:hint="eastAsia" w:hAnsi="宋体" w:cs="宋体"/>
          <w:color w:val="auto"/>
          <w:sz w:val="24"/>
          <w:lang w:eastAsia="zh-CN"/>
        </w:rPr>
        <w:t>，并要求乙方承担本合同金额</w:t>
      </w:r>
      <w:r>
        <w:rPr>
          <w:rFonts w:hint="eastAsia" w:hAnsi="宋体" w:cs="宋体"/>
          <w:color w:val="auto"/>
          <w:sz w:val="24"/>
          <w:lang w:val="en-US" w:eastAsia="zh-CN"/>
        </w:rPr>
        <w:t>5％的违约金</w:t>
      </w:r>
      <w:r>
        <w:rPr>
          <w:rFonts w:hint="eastAsia" w:hAnsi="宋体" w:cs="宋体"/>
          <w:color w:val="auto"/>
          <w:sz w:val="24"/>
        </w:rPr>
        <w:t>。</w:t>
      </w:r>
    </w:p>
    <w:p>
      <w:pPr>
        <w:pStyle w:val="9"/>
        <w:snapToGrid w:val="0"/>
        <w:spacing w:line="360" w:lineRule="auto"/>
        <w:rPr>
          <w:rFonts w:hint="eastAsia" w:hAnsi="宋体" w:eastAsia="宋体" w:cs="宋体"/>
          <w:color w:val="auto"/>
          <w:sz w:val="24"/>
          <w:lang w:eastAsia="zh-CN"/>
        </w:rPr>
      </w:pPr>
      <w:r>
        <w:rPr>
          <w:rFonts w:hint="eastAsia" w:hAnsi="宋体" w:cs="宋体"/>
          <w:color w:val="auto"/>
          <w:sz w:val="24"/>
        </w:rPr>
        <w:t xml:space="preserve">    5.若发生纠纷，由违约方赔偿守约方因纠纷所支付的费用（包括但不限于律师费、差旅费、鉴定费、评估费等）</w:t>
      </w:r>
      <w:r>
        <w:rPr>
          <w:rFonts w:hint="eastAsia" w:hAnsi="宋体" w:cs="宋体"/>
          <w:color w:val="auto"/>
          <w:sz w:val="24"/>
          <w:lang w:eastAsia="zh-CN"/>
        </w:rPr>
        <w:t>。</w:t>
      </w:r>
    </w:p>
    <w:p>
      <w:pPr>
        <w:pStyle w:val="9"/>
        <w:snapToGrid w:val="0"/>
        <w:spacing w:line="360" w:lineRule="auto"/>
        <w:rPr>
          <w:rFonts w:hAnsi="宋体" w:cs="宋体"/>
          <w:b/>
          <w:color w:val="auto"/>
          <w:sz w:val="24"/>
        </w:rPr>
      </w:pPr>
      <w:r>
        <w:rPr>
          <w:rFonts w:hint="eastAsia" w:hAnsi="宋体" w:cs="宋体"/>
          <w:b/>
          <w:color w:val="auto"/>
          <w:sz w:val="24"/>
        </w:rPr>
        <w:t>十七、不可抗力事件处理</w:t>
      </w:r>
    </w:p>
    <w:p>
      <w:pPr>
        <w:pStyle w:val="9"/>
        <w:snapToGrid w:val="0"/>
        <w:spacing w:line="360" w:lineRule="auto"/>
        <w:rPr>
          <w:rFonts w:hAnsi="宋体" w:cs="宋体"/>
          <w:color w:val="auto"/>
          <w:sz w:val="24"/>
        </w:rPr>
      </w:pPr>
      <w:r>
        <w:rPr>
          <w:rFonts w:hint="eastAsia" w:hAnsi="宋体" w:cs="宋体"/>
          <w:color w:val="auto"/>
          <w:sz w:val="24"/>
        </w:rPr>
        <w:t xml:space="preserve">    1.在合同有效期内，任何一方因不可抗力事件导致不能履行合同，则合同履行期可延长，其延长期与不可抗力影响期相同。</w:t>
      </w:r>
    </w:p>
    <w:p>
      <w:pPr>
        <w:pStyle w:val="9"/>
        <w:snapToGrid w:val="0"/>
        <w:spacing w:line="360" w:lineRule="auto"/>
        <w:rPr>
          <w:rFonts w:hAnsi="宋体" w:cs="宋体"/>
          <w:color w:val="auto"/>
          <w:sz w:val="24"/>
        </w:rPr>
      </w:pPr>
      <w:r>
        <w:rPr>
          <w:rFonts w:hint="eastAsia" w:hAnsi="宋体" w:cs="宋体"/>
          <w:color w:val="auto"/>
          <w:sz w:val="24"/>
        </w:rPr>
        <w:t xml:space="preserve">    2.不可抗力事件发生后，应立即通知对方，并寄送有关权威机构出具的证明。</w:t>
      </w:r>
    </w:p>
    <w:p>
      <w:pPr>
        <w:pStyle w:val="9"/>
        <w:snapToGrid w:val="0"/>
        <w:spacing w:line="360" w:lineRule="auto"/>
        <w:rPr>
          <w:rFonts w:hAnsi="宋体" w:cs="宋体"/>
          <w:color w:val="auto"/>
          <w:sz w:val="24"/>
        </w:rPr>
      </w:pPr>
      <w:r>
        <w:rPr>
          <w:rFonts w:hint="eastAsia" w:hAnsi="宋体" w:cs="宋体"/>
          <w:color w:val="auto"/>
          <w:sz w:val="24"/>
        </w:rPr>
        <w:t xml:space="preserve">    3.不可抗力事件延续120天以上，双方应通过友好协商，确定是否继续履行合同。</w:t>
      </w:r>
    </w:p>
    <w:p>
      <w:pPr>
        <w:pStyle w:val="9"/>
        <w:snapToGrid w:val="0"/>
        <w:spacing w:line="360" w:lineRule="auto"/>
        <w:rPr>
          <w:rFonts w:hAnsi="宋体" w:cs="宋体"/>
          <w:b/>
          <w:color w:val="auto"/>
          <w:sz w:val="24"/>
        </w:rPr>
      </w:pPr>
      <w:r>
        <w:rPr>
          <w:rFonts w:hint="eastAsia" w:hAnsi="宋体" w:cs="宋体"/>
          <w:b/>
          <w:color w:val="auto"/>
          <w:sz w:val="24"/>
        </w:rPr>
        <w:t>十八、解决争议的方法</w:t>
      </w:r>
    </w:p>
    <w:p>
      <w:pPr>
        <w:pStyle w:val="9"/>
        <w:tabs>
          <w:tab w:val="left" w:pos="5790"/>
        </w:tabs>
        <w:snapToGrid w:val="0"/>
        <w:spacing w:line="360" w:lineRule="auto"/>
        <w:rPr>
          <w:rFonts w:hAnsi="宋体" w:cs="宋体"/>
          <w:color w:val="auto"/>
          <w:kern w:val="0"/>
          <w:sz w:val="24"/>
        </w:rPr>
      </w:pPr>
      <w:r>
        <w:rPr>
          <w:rFonts w:hint="eastAsia" w:hAnsi="宋体" w:cs="宋体"/>
          <w:color w:val="auto"/>
          <w:kern w:val="0"/>
          <w:sz w:val="24"/>
        </w:rPr>
        <w:t xml:space="preserve">    如双方在履行合同时发生纠纷，应协商解决；</w:t>
      </w:r>
      <w:r>
        <w:rPr>
          <w:rFonts w:hAnsi="宋体" w:cs="宋体"/>
          <w:color w:val="auto"/>
          <w:kern w:val="0"/>
          <w:sz w:val="24"/>
        </w:rPr>
        <w:t>协商不成时，可以向甲方所在地人民法院提起诉讼</w:t>
      </w:r>
      <w:r>
        <w:rPr>
          <w:rFonts w:hint="eastAsia" w:hAnsi="宋体" w:cs="宋体"/>
          <w:color w:val="auto"/>
          <w:kern w:val="0"/>
          <w:sz w:val="24"/>
        </w:rPr>
        <w:t>。</w:t>
      </w:r>
    </w:p>
    <w:p>
      <w:pPr>
        <w:pStyle w:val="9"/>
        <w:tabs>
          <w:tab w:val="left" w:pos="5790"/>
        </w:tabs>
        <w:snapToGrid w:val="0"/>
        <w:spacing w:line="360" w:lineRule="auto"/>
        <w:rPr>
          <w:rFonts w:hAnsi="宋体" w:cs="宋体"/>
          <w:b/>
          <w:color w:val="auto"/>
          <w:sz w:val="24"/>
        </w:rPr>
      </w:pPr>
      <w:r>
        <w:rPr>
          <w:rFonts w:hint="eastAsia" w:hAnsi="宋体" w:cs="宋体"/>
          <w:b/>
          <w:color w:val="auto"/>
          <w:sz w:val="24"/>
        </w:rPr>
        <w:t>十九、合同生效及其它</w:t>
      </w:r>
      <w:r>
        <w:rPr>
          <w:rFonts w:hint="eastAsia" w:hAnsi="宋体" w:cs="宋体"/>
          <w:b/>
          <w:color w:val="auto"/>
          <w:sz w:val="24"/>
        </w:rPr>
        <w:tab/>
      </w:r>
    </w:p>
    <w:p>
      <w:pPr>
        <w:pStyle w:val="7"/>
        <w:widowControl/>
        <w:spacing w:line="360" w:lineRule="auto"/>
        <w:rPr>
          <w:rFonts w:ascii="宋体" w:hAnsi="宋体" w:cs="宋体"/>
          <w:color w:val="auto"/>
        </w:rPr>
      </w:pPr>
      <w:r>
        <w:rPr>
          <w:rFonts w:hint="eastAsia" w:ascii="宋体" w:hAnsi="宋体" w:cs="宋体"/>
          <w:color w:val="auto"/>
        </w:rPr>
        <w:t xml:space="preserve">    1.合同经双方代表签字或加盖单位公章后生效。</w:t>
      </w:r>
    </w:p>
    <w:p>
      <w:pPr>
        <w:pStyle w:val="7"/>
        <w:widowControl/>
        <w:spacing w:line="360" w:lineRule="auto"/>
        <w:rPr>
          <w:rFonts w:ascii="宋体" w:hAnsi="宋体" w:cs="宋体"/>
          <w:color w:val="auto"/>
        </w:rPr>
      </w:pPr>
      <w:r>
        <w:rPr>
          <w:rFonts w:hint="eastAsia" w:ascii="宋体" w:hAnsi="宋体" w:cs="宋体"/>
          <w:color w:val="auto"/>
        </w:rPr>
        <w:t xml:space="preserve">    2.本合同未尽事宜，遵照《合同法》等有关条文执行。</w:t>
      </w:r>
    </w:p>
    <w:p>
      <w:pPr>
        <w:pStyle w:val="7"/>
        <w:widowControl/>
        <w:spacing w:line="360" w:lineRule="auto"/>
        <w:ind w:right="-88"/>
        <w:rPr>
          <w:rFonts w:ascii="宋体" w:hAnsi="宋体" w:cs="宋体"/>
          <w:color w:val="auto"/>
        </w:rPr>
      </w:pPr>
      <w:r>
        <w:rPr>
          <w:rFonts w:hint="eastAsia" w:ascii="宋体" w:hAnsi="宋体" w:cs="宋体"/>
          <w:color w:val="auto"/>
        </w:rPr>
        <w:t xml:space="preserve">    3.本合同一式四份。甲、乙双方各执二份。</w:t>
      </w:r>
    </w:p>
    <w:p>
      <w:pPr>
        <w:widowControl/>
        <w:spacing w:line="360" w:lineRule="auto"/>
        <w:rPr>
          <w:rFonts w:ascii="宋体" w:hAnsi="宋体" w:cs="宋体"/>
          <w:b/>
          <w:color w:val="auto"/>
          <w:sz w:val="24"/>
        </w:rPr>
      </w:pPr>
    </w:p>
    <w:p>
      <w:pPr>
        <w:widowControl/>
        <w:spacing w:line="360" w:lineRule="auto"/>
        <w:rPr>
          <w:rFonts w:ascii="宋体" w:hAnsi="宋体" w:cs="宋体"/>
          <w:b/>
          <w:color w:val="auto"/>
          <w:sz w:val="24"/>
        </w:rPr>
      </w:pPr>
    </w:p>
    <w:p>
      <w:pPr>
        <w:spacing w:line="360" w:lineRule="auto"/>
        <w:rPr>
          <w:rFonts w:ascii="宋体" w:hAnsi="宋体" w:cs="宋体"/>
          <w:color w:val="auto"/>
          <w:sz w:val="24"/>
        </w:rPr>
      </w:pPr>
      <w:r>
        <w:rPr>
          <w:rFonts w:hint="eastAsia" w:ascii="宋体" w:hAnsi="宋体" w:cs="宋体"/>
          <w:color w:val="auto"/>
          <w:sz w:val="24"/>
        </w:rPr>
        <w:t>甲方（公章）                                     乙方（公章）</w:t>
      </w:r>
    </w:p>
    <w:p>
      <w:pPr>
        <w:spacing w:line="360" w:lineRule="auto"/>
        <w:rPr>
          <w:rFonts w:ascii="宋体" w:hAnsi="宋体" w:cs="宋体"/>
          <w:color w:val="auto"/>
          <w:sz w:val="24"/>
        </w:rPr>
      </w:pPr>
      <w:r>
        <w:rPr>
          <w:rFonts w:hint="eastAsia" w:ascii="宋体" w:hAnsi="宋体" w:cs="宋体"/>
          <w:color w:val="auto"/>
          <w:sz w:val="24"/>
        </w:rPr>
        <w:t>法定代表人：                                     法定代表人：</w:t>
      </w:r>
    </w:p>
    <w:p>
      <w:pPr>
        <w:spacing w:line="360" w:lineRule="auto"/>
        <w:rPr>
          <w:rFonts w:ascii="宋体" w:hAnsi="宋体" w:cs="宋体"/>
          <w:color w:val="auto"/>
          <w:sz w:val="24"/>
        </w:rPr>
      </w:pPr>
      <w:r>
        <w:rPr>
          <w:rFonts w:hint="eastAsia" w:ascii="宋体" w:hAnsi="宋体" w:cs="宋体"/>
          <w:color w:val="auto"/>
          <w:sz w:val="24"/>
        </w:rPr>
        <w:t>委托代理人：                                     委托代理人：</w:t>
      </w:r>
    </w:p>
    <w:p>
      <w:pPr>
        <w:spacing w:line="360" w:lineRule="auto"/>
        <w:rPr>
          <w:rFonts w:hint="eastAsia" w:ascii="宋体" w:hAnsi="宋体" w:cs="宋体"/>
          <w:color w:val="auto"/>
          <w:sz w:val="24"/>
        </w:rPr>
      </w:pPr>
      <w:r>
        <w:rPr>
          <w:rFonts w:hint="eastAsia" w:ascii="宋体" w:hAnsi="宋体" w:cs="宋体"/>
          <w:color w:val="auto"/>
          <w:sz w:val="24"/>
        </w:rPr>
        <w:t>联系电话：                                       联系电话：</w:t>
      </w:r>
    </w:p>
    <w:p>
      <w:pPr>
        <w:spacing w:line="360" w:lineRule="auto"/>
        <w:rPr>
          <w:rFonts w:ascii="宋体" w:hAnsi="宋体" w:cs="宋体"/>
          <w:color w:val="auto"/>
          <w:sz w:val="24"/>
        </w:rPr>
      </w:pPr>
      <w:r>
        <w:rPr>
          <w:rFonts w:hint="eastAsia" w:ascii="宋体" w:hAnsi="宋体" w:cs="宋体"/>
          <w:color w:val="auto"/>
          <w:sz w:val="24"/>
        </w:rPr>
        <w:t>电子邮箱：                                       电子邮箱：</w:t>
      </w:r>
    </w:p>
    <w:p>
      <w:pPr>
        <w:spacing w:line="360" w:lineRule="auto"/>
        <w:rPr>
          <w:rFonts w:ascii="宋体" w:hAnsi="宋体" w:cs="宋体"/>
          <w:color w:val="auto"/>
          <w:sz w:val="24"/>
        </w:rPr>
      </w:pPr>
      <w:r>
        <w:rPr>
          <w:rFonts w:hint="eastAsia" w:ascii="宋体" w:hAnsi="宋体" w:cs="宋体"/>
          <w:color w:val="auto"/>
          <w:sz w:val="24"/>
        </w:rPr>
        <w:t>开户银行：                                       开户银行：</w:t>
      </w:r>
    </w:p>
    <w:p>
      <w:pPr>
        <w:spacing w:line="360" w:lineRule="auto"/>
        <w:rPr>
          <w:rFonts w:ascii="宋体" w:hAnsi="宋体" w:cs="宋体"/>
          <w:color w:val="auto"/>
          <w:sz w:val="24"/>
        </w:rPr>
      </w:pPr>
      <w:r>
        <w:rPr>
          <w:rFonts w:hint="eastAsia" w:ascii="宋体" w:hAnsi="宋体" w:cs="宋体"/>
          <w:color w:val="auto"/>
          <w:sz w:val="24"/>
        </w:rPr>
        <w:t>帐号：                                           帐号：</w:t>
      </w:r>
    </w:p>
    <w:p>
      <w:pPr>
        <w:spacing w:line="360" w:lineRule="auto"/>
        <w:rPr>
          <w:rFonts w:ascii="宋体" w:hAnsi="宋体" w:cs="宋体"/>
          <w:color w:val="auto"/>
          <w:sz w:val="24"/>
        </w:rPr>
      </w:pPr>
      <w:r>
        <w:rPr>
          <w:rFonts w:hint="eastAsia" w:ascii="宋体" w:hAnsi="宋体" w:cs="宋体"/>
          <w:color w:val="auto"/>
          <w:sz w:val="24"/>
        </w:rPr>
        <w:t>地址及邮编：                                     地址及邮编：</w:t>
      </w:r>
    </w:p>
    <w:p>
      <w:pPr>
        <w:spacing w:line="360" w:lineRule="auto"/>
        <w:rPr>
          <w:rFonts w:ascii="宋体" w:hAnsi="宋体" w:cs="宋体"/>
          <w:color w:val="auto"/>
          <w:sz w:val="24"/>
        </w:rPr>
      </w:pPr>
    </w:p>
    <w:p>
      <w:pPr>
        <w:spacing w:line="360" w:lineRule="auto"/>
        <w:ind w:firstLine="4920" w:firstLineChars="2050"/>
        <w:rPr>
          <w:rFonts w:ascii="宋体" w:hAnsi="宋体" w:cs="宋体"/>
          <w:color w:val="auto"/>
          <w:sz w:val="24"/>
        </w:rPr>
      </w:pPr>
      <w:r>
        <w:rPr>
          <w:rFonts w:hint="eastAsia" w:ascii="宋体" w:hAnsi="宋体" w:cs="宋体"/>
          <w:color w:val="auto"/>
          <w:sz w:val="24"/>
        </w:rPr>
        <w:t>签订时间：    年   月    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napToGrid w:val="0"/>
        <w:spacing w:beforeLines="50" w:afterLines="50"/>
        <w:rPr>
          <w:rFonts w:ascii="宋体" w:hAnsi="宋体" w:cs="宋体"/>
          <w:b/>
          <w:color w:val="auto"/>
          <w:sz w:val="30"/>
          <w:szCs w:val="32"/>
        </w:rPr>
      </w:pPr>
    </w:p>
    <w:p>
      <w:pPr>
        <w:rPr>
          <w:rFonts w:ascii="宋体" w:hAnsi="宋体" w:cs="宋体"/>
          <w:b/>
          <w:color w:val="auto"/>
          <w:sz w:val="36"/>
          <w:szCs w:val="36"/>
        </w:rPr>
      </w:pPr>
      <w:r>
        <w:rPr>
          <w:rFonts w:hint="eastAsia" w:ascii="宋体" w:hAnsi="宋体" w:cs="宋体"/>
          <w:b/>
          <w:color w:val="auto"/>
          <w:sz w:val="36"/>
          <w:szCs w:val="36"/>
        </w:rPr>
        <w:br w:type="page"/>
      </w:r>
    </w:p>
    <w:p>
      <w:pPr>
        <w:rPr>
          <w:rFonts w:ascii="宋体" w:hAnsi="宋体" w:cs="宋体"/>
          <w:b/>
          <w:color w:val="auto"/>
          <w:sz w:val="36"/>
          <w:szCs w:val="36"/>
        </w:rPr>
      </w:pPr>
    </w:p>
    <w:p>
      <w:pPr>
        <w:numPr>
          <w:ilvl w:val="0"/>
          <w:numId w:val="3"/>
        </w:numPr>
        <w:spacing w:line="360" w:lineRule="auto"/>
        <w:jc w:val="center"/>
        <w:rPr>
          <w:rFonts w:ascii="宋体" w:hAnsi="宋体" w:cs="宋体"/>
          <w:b/>
          <w:color w:val="auto"/>
          <w:sz w:val="36"/>
          <w:szCs w:val="36"/>
        </w:rPr>
      </w:pPr>
      <w:r>
        <w:rPr>
          <w:rFonts w:hint="eastAsia" w:ascii="宋体" w:hAnsi="宋体" w:cs="宋体"/>
          <w:b/>
          <w:color w:val="auto"/>
          <w:sz w:val="36"/>
          <w:szCs w:val="36"/>
        </w:rPr>
        <w:t>投标文件格式附件</w:t>
      </w:r>
    </w:p>
    <w:p>
      <w:pPr>
        <w:rPr>
          <w:rFonts w:ascii="宋体" w:hAnsi="宋体" w:cs="宋体"/>
          <w:b/>
          <w:color w:val="auto"/>
          <w:kern w:val="0"/>
          <w:sz w:val="28"/>
          <w:szCs w:val="28"/>
        </w:rPr>
      </w:pPr>
      <w:r>
        <w:rPr>
          <w:rFonts w:hint="eastAsia" w:ascii="宋体" w:hAnsi="宋体" w:cs="宋体"/>
          <w:b/>
          <w:color w:val="auto"/>
          <w:kern w:val="0"/>
          <w:sz w:val="28"/>
          <w:szCs w:val="28"/>
        </w:rPr>
        <w:t>附件1</w:t>
      </w:r>
      <w:r>
        <w:rPr>
          <w:rFonts w:hint="eastAsia" w:ascii="宋体" w:hAnsi="宋体" w:cs="宋体"/>
          <w:color w:val="auto"/>
          <w:sz w:val="30"/>
          <w:szCs w:val="30"/>
        </w:rPr>
        <w:t xml:space="preserve"> 　　　</w:t>
      </w:r>
      <w:r>
        <w:rPr>
          <w:rFonts w:hint="eastAsia" w:ascii="宋体" w:hAnsi="宋体" w:cs="宋体"/>
          <w:bCs/>
          <w:color w:val="auto"/>
          <w:sz w:val="24"/>
        </w:rPr>
        <w:t>本</w:t>
      </w:r>
    </w:p>
    <w:p>
      <w:pPr>
        <w:spacing w:line="360" w:lineRule="auto"/>
        <w:rPr>
          <w:rFonts w:ascii="宋体" w:hAnsi="宋体" w:cs="宋体"/>
          <w:b/>
          <w:color w:val="auto"/>
          <w:sz w:val="30"/>
          <w:szCs w:val="30"/>
        </w:rPr>
      </w:pPr>
    </w:p>
    <w:p>
      <w:pPr>
        <w:spacing w:line="360" w:lineRule="auto"/>
        <w:ind w:right="-110"/>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spacing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项目编号：（标段）</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s="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cs="宋体"/>
          <w:b/>
          <w:color w:val="auto"/>
          <w:spacing w:val="40"/>
          <w:sz w:val="28"/>
          <w:szCs w:val="28"/>
        </w:rPr>
      </w:pPr>
      <w:r>
        <w:rPr>
          <w:rFonts w:hint="eastAsia" w:ascii="宋体" w:hAnsi="宋体" w:cs="宋体"/>
          <w:color w:val="auto"/>
          <w:sz w:val="28"/>
          <w:szCs w:val="28"/>
          <w:lang w:val="zh-CN"/>
        </w:rPr>
        <w:t>（</w:t>
      </w:r>
      <w:r>
        <w:rPr>
          <w:rFonts w:hint="eastAsia" w:ascii="宋体" w:hAnsi="宋体" w:cs="宋体"/>
          <w:b/>
          <w:color w:val="auto"/>
          <w:spacing w:val="40"/>
          <w:sz w:val="28"/>
          <w:szCs w:val="28"/>
        </w:rPr>
        <w:t>资格证明文件）</w:t>
      </w: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地    址：</w:t>
      </w: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时    间：</w:t>
      </w:r>
    </w:p>
    <w:p>
      <w:pPr>
        <w:snapToGrid w:val="0"/>
        <w:spacing w:before="50" w:after="50" w:line="360" w:lineRule="auto"/>
        <w:rPr>
          <w:rFonts w:ascii="宋体" w:hAnsi="宋体" w:cs="宋体"/>
          <w:b/>
          <w:color w:val="auto"/>
          <w:sz w:val="36"/>
          <w:szCs w:val="36"/>
        </w:rPr>
      </w:pPr>
    </w:p>
    <w:p>
      <w:pPr>
        <w:snapToGrid w:val="0"/>
        <w:spacing w:before="50" w:after="50" w:line="360" w:lineRule="auto"/>
        <w:rPr>
          <w:rFonts w:ascii="宋体" w:hAnsi="宋体" w:cs="宋体"/>
          <w:b/>
          <w:color w:val="auto"/>
          <w:sz w:val="36"/>
          <w:szCs w:val="36"/>
        </w:rPr>
      </w:pPr>
    </w:p>
    <w:p>
      <w:pPr>
        <w:snapToGrid w:val="0"/>
        <w:spacing w:before="50" w:after="50" w:line="360" w:lineRule="auto"/>
        <w:rPr>
          <w:rFonts w:ascii="宋体" w:hAnsi="宋体" w:cs="宋体"/>
          <w:b/>
          <w:color w:val="auto"/>
          <w:sz w:val="36"/>
          <w:szCs w:val="36"/>
        </w:rPr>
      </w:pPr>
    </w:p>
    <w:p>
      <w:pPr>
        <w:snapToGrid w:val="0"/>
        <w:spacing w:before="50" w:after="50" w:line="360" w:lineRule="auto"/>
        <w:jc w:val="center"/>
        <w:rPr>
          <w:rFonts w:ascii="宋体" w:hAnsi="宋体" w:cs="宋体"/>
          <w:b/>
          <w:bCs/>
          <w:color w:val="auto"/>
          <w:sz w:val="36"/>
          <w:szCs w:val="36"/>
        </w:rPr>
      </w:pPr>
      <w:r>
        <w:rPr>
          <w:rFonts w:hint="eastAsia" w:ascii="宋体" w:hAnsi="宋体" w:cs="宋体"/>
          <w:b/>
          <w:bCs/>
          <w:color w:val="auto"/>
          <w:sz w:val="36"/>
          <w:szCs w:val="36"/>
        </w:rPr>
        <w:t>资格证明文件目录</w:t>
      </w:r>
    </w:p>
    <w:p>
      <w:pPr>
        <w:snapToGrid w:val="0"/>
        <w:spacing w:before="50" w:after="50" w:line="360" w:lineRule="auto"/>
        <w:jc w:val="center"/>
        <w:rPr>
          <w:rFonts w:ascii="宋体" w:hAnsi="宋体" w:cs="宋体"/>
          <w:b/>
          <w:bCs/>
          <w:color w:val="auto"/>
          <w:sz w:val="36"/>
          <w:szCs w:val="36"/>
        </w:rPr>
      </w:pPr>
    </w:p>
    <w:p>
      <w:pPr>
        <w:numPr>
          <w:ilvl w:val="0"/>
          <w:numId w:val="9"/>
        </w:numPr>
        <w:snapToGrid w:val="0"/>
        <w:spacing w:line="360" w:lineRule="auto"/>
        <w:ind w:firstLine="548" w:firstLineChars="196"/>
        <w:rPr>
          <w:rFonts w:ascii="宋体" w:hAnsi="宋体" w:cs="宋体"/>
          <w:color w:val="auto"/>
          <w:sz w:val="28"/>
          <w:szCs w:val="28"/>
        </w:rPr>
      </w:pPr>
      <w:r>
        <w:rPr>
          <w:rFonts w:hint="eastAsia" w:ascii="宋体" w:hAnsi="宋体" w:cs="宋体"/>
          <w:color w:val="auto"/>
          <w:sz w:val="28"/>
          <w:szCs w:val="28"/>
        </w:rPr>
        <w:t>声明书（附件2）；</w:t>
      </w:r>
    </w:p>
    <w:p>
      <w:pPr>
        <w:numPr>
          <w:ilvl w:val="0"/>
          <w:numId w:val="9"/>
        </w:numPr>
        <w:snapToGrid w:val="0"/>
        <w:spacing w:line="360" w:lineRule="auto"/>
        <w:ind w:firstLine="548" w:firstLineChars="196"/>
        <w:rPr>
          <w:rFonts w:ascii="宋体" w:hAnsi="宋体" w:cs="宋体"/>
          <w:color w:val="auto"/>
          <w:kern w:val="0"/>
          <w:sz w:val="28"/>
          <w:szCs w:val="28"/>
        </w:rPr>
      </w:pPr>
      <w:r>
        <w:rPr>
          <w:rFonts w:hint="eastAsia" w:ascii="宋体" w:hAnsi="宋体" w:cs="宋体"/>
          <w:bCs/>
          <w:color w:val="auto"/>
          <w:sz w:val="28"/>
          <w:szCs w:val="28"/>
        </w:rPr>
        <w:t>授权委托书（附件3）；</w:t>
      </w:r>
    </w:p>
    <w:p>
      <w:pPr>
        <w:numPr>
          <w:ilvl w:val="0"/>
          <w:numId w:val="9"/>
        </w:numPr>
        <w:snapToGrid w:val="0"/>
        <w:spacing w:line="360" w:lineRule="auto"/>
        <w:ind w:left="1050" w:leftChars="259" w:hanging="506" w:hangingChars="181"/>
        <w:rPr>
          <w:rFonts w:ascii="宋体" w:hAnsi="宋体" w:cs="宋体"/>
          <w:color w:val="auto"/>
          <w:kern w:val="0"/>
          <w:sz w:val="28"/>
          <w:szCs w:val="28"/>
        </w:rPr>
      </w:pPr>
      <w:r>
        <w:rPr>
          <w:rFonts w:hint="eastAsia" w:ascii="宋体" w:hAnsi="宋体" w:cs="宋体"/>
          <w:color w:val="auto"/>
          <w:sz w:val="28"/>
          <w:szCs w:val="28"/>
        </w:rPr>
        <w:t>法人或者其他组织的营业执照等证明文件，自然人的身份证明；</w:t>
      </w:r>
    </w:p>
    <w:p>
      <w:pPr>
        <w:snapToGrid w:val="0"/>
        <w:spacing w:line="360" w:lineRule="auto"/>
        <w:ind w:firstLine="560" w:firstLineChars="200"/>
        <w:rPr>
          <w:rFonts w:ascii="宋体" w:hAnsi="宋体" w:cs="宋体"/>
          <w:color w:val="auto"/>
          <w:kern w:val="0"/>
          <w:sz w:val="28"/>
          <w:szCs w:val="28"/>
        </w:rPr>
      </w:pPr>
      <w:r>
        <w:rPr>
          <w:rFonts w:hint="eastAsia" w:ascii="宋体" w:hAnsi="宋体" w:cs="宋体"/>
          <w:color w:val="auto"/>
          <w:kern w:val="0"/>
          <w:sz w:val="28"/>
          <w:szCs w:val="28"/>
        </w:rPr>
        <w:t>4、</w:t>
      </w:r>
      <w:r>
        <w:rPr>
          <w:rFonts w:hint="eastAsia" w:ascii="宋体" w:hAnsi="宋体" w:cs="宋体"/>
          <w:color w:val="auto"/>
          <w:sz w:val="28"/>
          <w:szCs w:val="28"/>
        </w:rPr>
        <w:t>财务状况报告，依法缴纳税收和社会保障资金的相关材料；</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5、具备履行合同所必需的设备和专业技术能力的证明材料；</w:t>
      </w:r>
    </w:p>
    <w:p>
      <w:pPr>
        <w:snapToGrid w:val="0"/>
        <w:spacing w:line="360" w:lineRule="auto"/>
        <w:ind w:firstLine="548" w:firstLineChars="196"/>
        <w:rPr>
          <w:rFonts w:ascii="宋体" w:hAnsi="宋体" w:cs="宋体"/>
          <w:color w:val="auto"/>
          <w:kern w:val="0"/>
          <w:sz w:val="28"/>
          <w:szCs w:val="28"/>
        </w:rPr>
      </w:pPr>
      <w:r>
        <w:rPr>
          <w:rFonts w:hint="eastAsia" w:ascii="宋体" w:hAnsi="宋体" w:cs="宋体"/>
          <w:color w:val="auto"/>
          <w:sz w:val="28"/>
          <w:szCs w:val="28"/>
        </w:rPr>
        <w:t>6、</w:t>
      </w:r>
      <w:r>
        <w:rPr>
          <w:rFonts w:hint="eastAsia" w:ascii="宋体" w:hAnsi="宋体" w:cs="宋体"/>
          <w:color w:val="auto"/>
          <w:kern w:val="0"/>
          <w:sz w:val="28"/>
          <w:szCs w:val="28"/>
        </w:rPr>
        <w:t>本项目要求的特定资质证书。</w:t>
      </w:r>
    </w:p>
    <w:p>
      <w:pPr>
        <w:spacing w:line="360" w:lineRule="auto"/>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ind w:left="420"/>
        <w:rPr>
          <w:rFonts w:ascii="宋体" w:hAnsi="宋体" w:cs="宋体"/>
          <w:b/>
          <w:color w:val="auto"/>
          <w:sz w:val="28"/>
        </w:rPr>
      </w:pPr>
    </w:p>
    <w:p>
      <w:pPr>
        <w:spacing w:line="360" w:lineRule="auto"/>
        <w:rPr>
          <w:rFonts w:ascii="宋体" w:hAnsi="宋体" w:cs="宋体"/>
          <w:b/>
          <w:color w:val="auto"/>
          <w:sz w:val="28"/>
        </w:rPr>
      </w:pPr>
    </w:p>
    <w:p>
      <w:pPr>
        <w:spacing w:line="360" w:lineRule="auto"/>
        <w:ind w:left="420"/>
        <w:rPr>
          <w:rFonts w:ascii="宋体" w:hAnsi="宋体" w:cs="宋体"/>
          <w:b/>
          <w:color w:val="auto"/>
          <w:sz w:val="28"/>
        </w:rPr>
      </w:pPr>
      <w:r>
        <w:rPr>
          <w:rFonts w:hint="eastAsia" w:ascii="宋体" w:hAnsi="宋体" w:cs="宋体"/>
          <w:b/>
          <w:color w:val="auto"/>
          <w:sz w:val="28"/>
        </w:rPr>
        <w:t>附件2</w:t>
      </w:r>
    </w:p>
    <w:p>
      <w:pPr>
        <w:adjustRightInd w:val="0"/>
        <w:snapToGrid w:val="0"/>
        <w:spacing w:line="360" w:lineRule="auto"/>
        <w:ind w:right="480"/>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投标声明书</w:t>
      </w:r>
    </w:p>
    <w:p>
      <w:pPr>
        <w:snapToGrid w:val="0"/>
        <w:spacing w:beforeLines="50" w:after="50" w:line="288" w:lineRule="auto"/>
        <w:ind w:firstLine="420" w:firstLineChars="200"/>
        <w:rPr>
          <w:rFonts w:ascii="宋体" w:hAnsi="宋体" w:cs="宋体"/>
          <w:color w:val="auto"/>
          <w:kern w:val="0"/>
          <w:szCs w:val="21"/>
        </w:rPr>
      </w:pPr>
      <w:r>
        <w:rPr>
          <w:rFonts w:hint="eastAsia" w:ascii="宋体" w:hAnsi="宋体" w:cs="宋体"/>
          <w:color w:val="auto"/>
          <w:kern w:val="0"/>
          <w:szCs w:val="21"/>
        </w:rPr>
        <w:t>台州市建航工程管理有限公司：</w:t>
      </w:r>
    </w:p>
    <w:p>
      <w:pPr>
        <w:snapToGrid w:val="0"/>
        <w:spacing w:beforeLines="50" w:after="50" w:line="324" w:lineRule="auto"/>
        <w:ind w:firstLine="420" w:firstLineChars="200"/>
        <w:rPr>
          <w:rFonts w:ascii="宋体" w:hAnsi="宋体" w:cs="宋体"/>
          <w:color w:val="auto"/>
          <w:kern w:val="0"/>
          <w:szCs w:val="21"/>
        </w:rPr>
      </w:pPr>
      <w:r>
        <w:rPr>
          <w:rFonts w:hint="eastAsia" w:ascii="宋体" w:hAnsi="宋体" w:cs="宋体"/>
          <w:color w:val="auto"/>
          <w:kern w:val="0"/>
          <w:szCs w:val="21"/>
        </w:rPr>
        <w:t>（供应商名称）系中华人民共和国合法企业，经营地址：。</w:t>
      </w:r>
    </w:p>
    <w:p>
      <w:pPr>
        <w:snapToGrid w:val="0"/>
        <w:spacing w:beforeLines="50" w:after="50" w:line="360" w:lineRule="auto"/>
        <w:ind w:firstLine="420" w:firstLineChars="200"/>
        <w:rPr>
          <w:rFonts w:ascii="宋体" w:hAnsi="宋体" w:cs="宋体"/>
          <w:color w:val="auto"/>
          <w:kern w:val="0"/>
          <w:szCs w:val="21"/>
        </w:rPr>
      </w:pPr>
      <w:r>
        <w:rPr>
          <w:rFonts w:hint="eastAsia" w:ascii="宋体" w:hAnsi="宋体" w:cs="宋体"/>
          <w:color w:val="auto"/>
          <w:kern w:val="0"/>
          <w:szCs w:val="21"/>
        </w:rPr>
        <w:t>我（</w:t>
      </w:r>
      <w:r>
        <w:rPr>
          <w:rFonts w:hint="eastAsia" w:ascii="宋体" w:hAnsi="宋体" w:cs="宋体"/>
          <w:color w:val="auto"/>
          <w:kern w:val="0"/>
          <w:szCs w:val="21"/>
          <w:u w:val="single"/>
        </w:rPr>
        <w:t xml:space="preserve"> 姓名 </w:t>
      </w:r>
      <w:r>
        <w:rPr>
          <w:rFonts w:hint="eastAsia" w:ascii="宋体" w:hAnsi="宋体" w:cs="宋体"/>
          <w:color w:val="auto"/>
          <w:kern w:val="0"/>
          <w:szCs w:val="21"/>
        </w:rPr>
        <w:t>）系（</w:t>
      </w:r>
      <w:r>
        <w:rPr>
          <w:rFonts w:hint="eastAsia" w:ascii="宋体" w:hAnsi="宋体" w:cs="宋体"/>
          <w:color w:val="auto"/>
          <w:kern w:val="0"/>
          <w:szCs w:val="21"/>
          <w:u w:val="single"/>
        </w:rPr>
        <w:t xml:space="preserve"> 供应商名称 </w:t>
      </w:r>
      <w:r>
        <w:rPr>
          <w:rFonts w:hint="eastAsia" w:ascii="宋体" w:hAnsi="宋体" w:cs="宋体"/>
          <w:color w:val="auto"/>
          <w:kern w:val="0"/>
          <w:szCs w:val="21"/>
        </w:rPr>
        <w:t>）的法定代表人，我公司自愿参加贵方组织的台州日报社全媒体中心设备升级及采访包采购项目（编号为JHCG-2019-GK009号）的投标，为此，我公司就本次投标有关事项郑重声明如下：</w:t>
      </w:r>
    </w:p>
    <w:p>
      <w:pPr>
        <w:snapToGrid w:val="0"/>
        <w:spacing w:beforeLines="50" w:after="50" w:line="360" w:lineRule="auto"/>
        <w:ind w:firstLine="420" w:firstLineChars="200"/>
        <w:rPr>
          <w:rFonts w:ascii="宋体" w:hAnsi="宋体" w:cs="宋体"/>
          <w:b/>
          <w:color w:val="auto"/>
          <w:kern w:val="0"/>
          <w:szCs w:val="21"/>
        </w:rPr>
      </w:pPr>
      <w:r>
        <w:rPr>
          <w:rFonts w:hint="eastAsia" w:ascii="宋体" w:hAnsi="宋体" w:cs="宋体"/>
          <w:color w:val="auto"/>
          <w:kern w:val="0"/>
          <w:szCs w:val="21"/>
        </w:rPr>
        <w:t>1、</w:t>
      </w:r>
      <w:r>
        <w:rPr>
          <w:rFonts w:hint="eastAsia" w:ascii="宋体" w:hAnsi="宋体" w:cs="宋体"/>
          <w:color w:val="auto"/>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60" w:lineRule="auto"/>
        <w:ind w:firstLine="420" w:firstLineChars="200"/>
        <w:rPr>
          <w:rFonts w:ascii="宋体" w:hAnsi="宋体" w:cs="宋体"/>
          <w:color w:val="auto"/>
          <w:kern w:val="0"/>
          <w:szCs w:val="21"/>
        </w:rPr>
      </w:pPr>
      <w:r>
        <w:rPr>
          <w:rFonts w:hint="eastAsia" w:ascii="宋体" w:hAnsi="宋体" w:cs="宋体"/>
          <w:color w:val="auto"/>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beforeLines="50" w:after="50" w:line="360" w:lineRule="auto"/>
        <w:ind w:firstLine="420" w:firstLineChars="200"/>
        <w:rPr>
          <w:rFonts w:ascii="宋体" w:hAnsi="宋体" w:cs="宋体"/>
          <w:color w:val="auto"/>
          <w:szCs w:val="21"/>
        </w:rPr>
      </w:pPr>
      <w:r>
        <w:rPr>
          <w:rFonts w:hint="eastAsia" w:ascii="宋体" w:hAnsi="宋体" w:cs="宋体"/>
          <w:color w:val="auto"/>
          <w:szCs w:val="21"/>
        </w:rPr>
        <w:t>3、我</w:t>
      </w:r>
      <w:r>
        <w:rPr>
          <w:rFonts w:hint="eastAsia" w:ascii="宋体" w:hAnsi="宋体" w:cs="宋体"/>
          <w:color w:val="auto"/>
          <w:kern w:val="0"/>
          <w:szCs w:val="21"/>
          <w:lang w:val="zh-CN"/>
        </w:rPr>
        <w:t>公司</w:t>
      </w:r>
      <w:r>
        <w:rPr>
          <w:rFonts w:hint="eastAsia" w:ascii="宋体" w:hAnsi="宋体" w:cs="宋体"/>
          <w:color w:val="auto"/>
          <w:szCs w:val="21"/>
        </w:rPr>
        <w:t>不是采购人的附属机构；在获知本项目采购信息后，与采购人聘请的为此项目提供咨询服务的公司及其附属机构没有任何联系。</w:t>
      </w:r>
    </w:p>
    <w:p>
      <w:pPr>
        <w:snapToGrid w:val="0"/>
        <w:spacing w:beforeLines="50" w:after="50" w:line="360" w:lineRule="auto"/>
        <w:ind w:firstLine="420" w:firstLineChars="200"/>
        <w:rPr>
          <w:rFonts w:ascii="宋体" w:hAnsi="宋体" w:cs="宋体"/>
          <w:color w:val="auto"/>
          <w:kern w:val="0"/>
          <w:szCs w:val="21"/>
          <w:lang w:val="af-ZA"/>
        </w:rPr>
      </w:pPr>
      <w:r>
        <w:rPr>
          <w:rFonts w:hint="eastAsia" w:ascii="宋体" w:hAnsi="宋体" w:cs="宋体"/>
          <w:color w:val="auto"/>
          <w:szCs w:val="21"/>
        </w:rPr>
        <w:t>4、</w:t>
      </w:r>
      <w:r>
        <w:rPr>
          <w:rFonts w:hint="eastAsia" w:ascii="宋体" w:hAnsi="宋体" w:cs="宋体"/>
          <w:color w:val="auto"/>
          <w:kern w:val="0"/>
          <w:szCs w:val="21"/>
        </w:rPr>
        <w:t>我</w:t>
      </w:r>
      <w:r>
        <w:rPr>
          <w:rFonts w:hint="eastAsia" w:ascii="宋体" w:hAnsi="宋体" w:cs="宋体"/>
          <w:color w:val="auto"/>
          <w:kern w:val="0"/>
          <w:szCs w:val="21"/>
          <w:lang w:val="zh-CN"/>
        </w:rPr>
        <w:t>公司</w:t>
      </w:r>
      <w:r>
        <w:rPr>
          <w:rFonts w:hint="eastAsia" w:ascii="宋体" w:hAnsi="宋体" w:cs="宋体"/>
          <w:color w:val="auto"/>
          <w:kern w:val="0"/>
          <w:szCs w:val="21"/>
        </w:rPr>
        <w:t>保证，</w:t>
      </w:r>
      <w:r>
        <w:rPr>
          <w:rFonts w:hint="eastAsia" w:ascii="宋体" w:hAnsi="宋体" w:cs="宋体"/>
          <w:color w:val="auto"/>
          <w:kern w:val="0"/>
          <w:szCs w:val="21"/>
          <w:lang w:val="af-ZA"/>
        </w:rPr>
        <w:t>采购人在中华人民共和国境内使用</w:t>
      </w:r>
      <w:r>
        <w:rPr>
          <w:rFonts w:hint="eastAsia" w:ascii="宋体" w:hAnsi="宋体" w:cs="宋体"/>
          <w:color w:val="auto"/>
          <w:kern w:val="0"/>
          <w:szCs w:val="21"/>
        </w:rPr>
        <w:t>我</w:t>
      </w:r>
      <w:r>
        <w:rPr>
          <w:rFonts w:hint="eastAsia" w:ascii="宋体" w:hAnsi="宋体" w:cs="宋体"/>
          <w:color w:val="auto"/>
          <w:kern w:val="0"/>
          <w:szCs w:val="21"/>
          <w:lang w:val="zh-CN"/>
        </w:rPr>
        <w:t>公司</w:t>
      </w:r>
      <w:r>
        <w:rPr>
          <w:rFonts w:hint="eastAsia" w:ascii="宋体" w:hAnsi="宋体" w:cs="宋体"/>
          <w:color w:val="auto"/>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50" w:line="360" w:lineRule="auto"/>
        <w:ind w:firstLine="420" w:firstLineChars="200"/>
        <w:rPr>
          <w:rFonts w:ascii="宋体" w:hAnsi="宋体" w:cs="宋体"/>
          <w:color w:val="auto"/>
          <w:szCs w:val="21"/>
        </w:rPr>
      </w:pPr>
      <w:r>
        <w:rPr>
          <w:rFonts w:hint="eastAsia" w:ascii="宋体" w:hAnsi="宋体" w:cs="宋体"/>
          <w:color w:val="auto"/>
          <w:kern w:val="0"/>
          <w:szCs w:val="21"/>
          <w:lang w:val="af-ZA"/>
        </w:rPr>
        <w:t>5、我</w:t>
      </w:r>
      <w:r>
        <w:rPr>
          <w:rFonts w:hint="eastAsia" w:ascii="宋体" w:hAnsi="宋体" w:cs="宋体"/>
          <w:color w:val="auto"/>
          <w:kern w:val="0"/>
          <w:szCs w:val="21"/>
          <w:lang w:val="zh-CN"/>
        </w:rPr>
        <w:t>公司</w:t>
      </w:r>
      <w:r>
        <w:rPr>
          <w:rFonts w:hint="eastAsia" w:ascii="宋体" w:hAnsi="宋体" w:cs="宋体"/>
          <w:color w:val="auto"/>
          <w:kern w:val="0"/>
          <w:szCs w:val="21"/>
          <w:lang w:val="af-ZA"/>
        </w:rPr>
        <w:t>严格履行政府采购合同，不降低合同约定的产品质量和服务，不擅自变更、中止、终止合同，或拒绝履行合同义务；</w:t>
      </w:r>
    </w:p>
    <w:p>
      <w:pPr>
        <w:snapToGrid w:val="0"/>
        <w:spacing w:beforeLines="50" w:after="50" w:line="360" w:lineRule="auto"/>
        <w:ind w:firstLine="420" w:firstLineChars="200"/>
        <w:rPr>
          <w:rFonts w:ascii="宋体" w:hAnsi="宋体" w:cs="宋体"/>
          <w:color w:val="auto"/>
          <w:szCs w:val="21"/>
        </w:rPr>
      </w:pPr>
      <w:r>
        <w:rPr>
          <w:rFonts w:hint="eastAsia" w:ascii="宋体" w:hAnsi="宋体" w:cs="宋体"/>
          <w:color w:val="auto"/>
          <w:szCs w:val="21"/>
        </w:rPr>
        <w:t>6、以上事项如有虚假或隐瞒，我</w:t>
      </w:r>
      <w:r>
        <w:rPr>
          <w:rFonts w:hint="eastAsia" w:ascii="宋体" w:hAnsi="宋体" w:cs="宋体"/>
          <w:color w:val="auto"/>
          <w:kern w:val="0"/>
          <w:szCs w:val="21"/>
          <w:lang w:val="zh-CN"/>
        </w:rPr>
        <w:t>公司</w:t>
      </w:r>
      <w:r>
        <w:rPr>
          <w:rFonts w:hint="eastAsia" w:ascii="宋体" w:hAnsi="宋体" w:cs="宋体"/>
          <w:color w:val="auto"/>
          <w:szCs w:val="21"/>
        </w:rPr>
        <w:t>愿意承担一切后果，并不再寻求任何旨在减轻或免除法律责任的辩解。</w:t>
      </w:r>
    </w:p>
    <w:p>
      <w:pPr>
        <w:adjustRightInd w:val="0"/>
        <w:snapToGrid w:val="0"/>
        <w:spacing w:line="360" w:lineRule="auto"/>
        <w:ind w:firstLine="480"/>
        <w:rPr>
          <w:rFonts w:ascii="宋体" w:hAnsi="宋体" w:cs="宋体"/>
          <w:color w:val="auto"/>
          <w:kern w:val="0"/>
          <w:szCs w:val="21"/>
        </w:rPr>
      </w:pPr>
    </w:p>
    <w:p>
      <w:pPr>
        <w:adjustRightInd w:val="0"/>
        <w:snapToGrid w:val="0"/>
        <w:spacing w:line="360" w:lineRule="auto"/>
        <w:rPr>
          <w:rFonts w:ascii="宋体" w:hAnsi="宋体" w:cs="宋体"/>
          <w:color w:val="auto"/>
          <w:kern w:val="0"/>
          <w:szCs w:val="21"/>
          <w:lang w:val="zh-CN"/>
        </w:rPr>
      </w:pPr>
      <w:r>
        <w:rPr>
          <w:rFonts w:hint="eastAsia" w:ascii="宋体" w:hAnsi="宋体" w:cs="宋体"/>
          <w:color w:val="auto"/>
          <w:kern w:val="0"/>
          <w:szCs w:val="21"/>
          <w:lang w:val="zh-CN"/>
        </w:rPr>
        <w:t>投标人名称(公章)：</w:t>
      </w:r>
    </w:p>
    <w:p>
      <w:pPr>
        <w:adjustRightInd w:val="0"/>
        <w:snapToGrid w:val="0"/>
        <w:spacing w:line="360" w:lineRule="auto"/>
        <w:rPr>
          <w:rFonts w:ascii="宋体" w:hAnsi="宋体" w:cs="宋体"/>
          <w:color w:val="auto"/>
          <w:kern w:val="0"/>
          <w:szCs w:val="21"/>
          <w:lang w:val="zh-CN"/>
        </w:rPr>
      </w:pPr>
      <w:r>
        <w:rPr>
          <w:rFonts w:hint="eastAsia" w:ascii="宋体" w:hAnsi="宋体" w:cs="宋体"/>
          <w:color w:val="auto"/>
          <w:szCs w:val="21"/>
        </w:rPr>
        <w:t>法定代表人或授权委托人(签字或盖章)</w:t>
      </w:r>
      <w:r>
        <w:rPr>
          <w:rFonts w:hint="eastAsia" w:ascii="宋体" w:hAnsi="宋体" w:cs="宋体"/>
          <w:color w:val="auto"/>
          <w:kern w:val="0"/>
          <w:szCs w:val="21"/>
          <w:lang w:val="zh-CN"/>
        </w:rPr>
        <w:t>：</w:t>
      </w:r>
    </w:p>
    <w:p>
      <w:pPr>
        <w:adjustRightInd w:val="0"/>
        <w:snapToGrid w:val="0"/>
        <w:spacing w:line="360" w:lineRule="auto"/>
        <w:ind w:right="480"/>
        <w:rPr>
          <w:rFonts w:ascii="宋体" w:hAnsi="宋体" w:cs="宋体"/>
          <w:color w:val="auto"/>
          <w:kern w:val="0"/>
          <w:sz w:val="24"/>
          <w:lang w:val="zh-CN"/>
        </w:rPr>
      </w:pPr>
      <w:r>
        <w:rPr>
          <w:rFonts w:hint="eastAsia" w:ascii="宋体" w:hAnsi="宋体" w:cs="宋体"/>
          <w:color w:val="auto"/>
          <w:kern w:val="0"/>
          <w:szCs w:val="21"/>
          <w:lang w:val="zh-CN"/>
        </w:rPr>
        <w:t>日期：</w:t>
      </w:r>
      <w:r>
        <w:rPr>
          <w:rFonts w:hint="eastAsia" w:ascii="宋体" w:hAnsi="宋体" w:cs="宋体"/>
          <w:color w:val="auto"/>
          <w:szCs w:val="21"/>
        </w:rPr>
        <w:t>××</w:t>
      </w:r>
      <w:r>
        <w:rPr>
          <w:rFonts w:hint="eastAsia" w:ascii="宋体" w:hAnsi="宋体" w:cs="宋体"/>
          <w:color w:val="auto"/>
          <w:kern w:val="0"/>
          <w:szCs w:val="21"/>
          <w:lang w:val="zh-CN"/>
        </w:rPr>
        <w:t xml:space="preserve">年 </w:t>
      </w:r>
      <w:r>
        <w:rPr>
          <w:rFonts w:hint="eastAsia" w:ascii="宋体" w:hAnsi="宋体" w:cs="宋体"/>
          <w:color w:val="auto"/>
          <w:szCs w:val="21"/>
        </w:rPr>
        <w:t>××</w:t>
      </w:r>
      <w:r>
        <w:rPr>
          <w:rFonts w:hint="eastAsia" w:ascii="宋体" w:hAnsi="宋体" w:cs="宋体"/>
          <w:color w:val="auto"/>
          <w:kern w:val="0"/>
          <w:szCs w:val="21"/>
          <w:lang w:val="zh-CN"/>
        </w:rPr>
        <w:t xml:space="preserve"> 月 </w:t>
      </w:r>
      <w:r>
        <w:rPr>
          <w:rFonts w:hint="eastAsia" w:ascii="宋体" w:hAnsi="宋体" w:cs="宋体"/>
          <w:color w:val="auto"/>
          <w:szCs w:val="21"/>
        </w:rPr>
        <w:t>××</w:t>
      </w:r>
      <w:r>
        <w:rPr>
          <w:rFonts w:hint="eastAsia" w:ascii="宋体" w:hAnsi="宋体" w:cs="宋体"/>
          <w:color w:val="auto"/>
          <w:kern w:val="0"/>
          <w:szCs w:val="21"/>
          <w:lang w:val="zh-CN"/>
        </w:rPr>
        <w:t xml:space="preserve"> 日</w:t>
      </w:r>
    </w:p>
    <w:p>
      <w:pPr>
        <w:adjustRightInd w:val="0"/>
        <w:snapToGrid w:val="0"/>
        <w:spacing w:line="360" w:lineRule="auto"/>
        <w:ind w:right="480"/>
        <w:rPr>
          <w:rFonts w:ascii="宋体" w:hAnsi="宋体" w:cs="宋体"/>
          <w:b/>
          <w:color w:val="auto"/>
          <w:sz w:val="28"/>
        </w:rPr>
      </w:pPr>
    </w:p>
    <w:p>
      <w:pPr>
        <w:adjustRightInd w:val="0"/>
        <w:snapToGrid w:val="0"/>
        <w:spacing w:line="360" w:lineRule="auto"/>
        <w:ind w:right="480"/>
        <w:rPr>
          <w:rFonts w:ascii="宋体" w:hAnsi="宋体" w:cs="宋体"/>
          <w:b/>
          <w:color w:val="auto"/>
          <w:sz w:val="28"/>
        </w:rPr>
      </w:pPr>
    </w:p>
    <w:p>
      <w:pPr>
        <w:adjustRightInd w:val="0"/>
        <w:snapToGrid w:val="0"/>
        <w:spacing w:line="360" w:lineRule="auto"/>
        <w:ind w:right="480"/>
        <w:rPr>
          <w:rFonts w:ascii="宋体" w:hAnsi="宋体" w:cs="宋体"/>
          <w:b/>
          <w:color w:val="auto"/>
          <w:sz w:val="30"/>
          <w:szCs w:val="30"/>
        </w:rPr>
      </w:pPr>
      <w:r>
        <w:rPr>
          <w:rFonts w:hint="eastAsia" w:ascii="宋体" w:hAnsi="宋体" w:cs="宋体"/>
          <w:b/>
          <w:color w:val="auto"/>
          <w:sz w:val="28"/>
        </w:rPr>
        <w:t>附件3</w:t>
      </w:r>
    </w:p>
    <w:p>
      <w:pPr>
        <w:spacing w:line="360" w:lineRule="auto"/>
        <w:ind w:firstLine="321" w:firstLineChars="100"/>
        <w:jc w:val="center"/>
        <w:rPr>
          <w:rFonts w:ascii="宋体" w:hAnsi="宋体" w:cs="宋体"/>
          <w:b/>
          <w:color w:val="auto"/>
          <w:sz w:val="32"/>
          <w:szCs w:val="32"/>
          <w:u w:val="single"/>
        </w:rPr>
      </w:pPr>
      <w:r>
        <w:rPr>
          <w:rFonts w:hint="eastAsia" w:ascii="宋体" w:hAnsi="宋体" w:cs="宋体"/>
          <w:b/>
          <w:color w:val="auto"/>
          <w:sz w:val="32"/>
          <w:szCs w:val="32"/>
        </w:rPr>
        <w:t>授权委托书</w:t>
      </w:r>
    </w:p>
    <w:p>
      <w:pPr>
        <w:pStyle w:val="9"/>
        <w:spacing w:line="500" w:lineRule="exact"/>
        <w:rPr>
          <w:rFonts w:hAnsi="宋体" w:cs="宋体"/>
          <w:b/>
          <w:color w:val="auto"/>
          <w:sz w:val="24"/>
        </w:rPr>
      </w:pPr>
      <w:r>
        <w:rPr>
          <w:rFonts w:hint="eastAsia" w:hAnsi="宋体" w:cs="宋体"/>
          <w:color w:val="auto"/>
          <w:kern w:val="0"/>
          <w:sz w:val="24"/>
        </w:rPr>
        <w:t>台州市建航工程管理有限公司</w:t>
      </w:r>
      <w:r>
        <w:rPr>
          <w:rFonts w:hint="eastAsia" w:hAnsi="宋体" w:cs="宋体"/>
          <w:b/>
          <w:color w:val="auto"/>
          <w:sz w:val="24"/>
        </w:rPr>
        <w:t>：</w:t>
      </w:r>
    </w:p>
    <w:p>
      <w:pPr>
        <w:pStyle w:val="9"/>
        <w:spacing w:line="500" w:lineRule="exact"/>
        <w:ind w:left="240" w:hanging="240" w:hangingChars="100"/>
        <w:rPr>
          <w:rFonts w:hAnsi="宋体" w:cs="宋体"/>
          <w:color w:val="auto"/>
          <w:sz w:val="24"/>
        </w:rPr>
      </w:pPr>
      <w:r>
        <w:rPr>
          <w:rFonts w:hint="eastAsia" w:hAnsi="宋体" w:cs="宋体"/>
          <w:color w:val="auto"/>
          <w:sz w:val="24"/>
          <w:u w:val="single"/>
        </w:rPr>
        <w:t xml:space="preserve"> （供应商全称） </w:t>
      </w:r>
      <w:r>
        <w:rPr>
          <w:rFonts w:hint="eastAsia" w:hAnsi="宋体" w:cs="宋体"/>
          <w:color w:val="auto"/>
          <w:sz w:val="24"/>
        </w:rPr>
        <w:t>法定代表人（或营业执照中单位负责人）</w:t>
      </w:r>
      <w:r>
        <w:rPr>
          <w:rFonts w:hint="eastAsia" w:hAnsi="宋体" w:cs="宋体"/>
          <w:color w:val="auto"/>
          <w:sz w:val="24"/>
          <w:u w:val="single"/>
        </w:rPr>
        <w:tab/>
      </w:r>
      <w:r>
        <w:rPr>
          <w:rFonts w:hint="eastAsia" w:hAnsi="宋体" w:cs="宋体"/>
          <w:color w:val="auto"/>
          <w:sz w:val="24"/>
          <w:u w:val="single"/>
        </w:rPr>
        <w:t xml:space="preserve">（法定代表人或营业执照中单位负责人姓名） </w:t>
      </w:r>
      <w:r>
        <w:rPr>
          <w:rFonts w:hint="eastAsia" w:hAnsi="宋体" w:cs="宋体"/>
          <w:color w:val="auto"/>
          <w:sz w:val="24"/>
        </w:rPr>
        <w:t>授权</w:t>
      </w:r>
      <w:r>
        <w:rPr>
          <w:rFonts w:hint="eastAsia" w:hAnsi="宋体" w:cs="宋体"/>
          <w:color w:val="auto"/>
          <w:sz w:val="24"/>
          <w:u w:val="single"/>
        </w:rPr>
        <w:t xml:space="preserve"> （全权代表姓名）</w:t>
      </w:r>
      <w:r>
        <w:rPr>
          <w:rFonts w:hint="eastAsia" w:hAnsi="宋体" w:cs="宋体"/>
          <w:color w:val="auto"/>
          <w:sz w:val="24"/>
        </w:rPr>
        <w:t>为全权代表，参加贵单位组织的</w:t>
      </w:r>
      <w:r>
        <w:rPr>
          <w:rFonts w:hint="eastAsia" w:hAnsi="宋体" w:cs="宋体"/>
          <w:color w:val="auto"/>
          <w:kern w:val="0"/>
          <w:sz w:val="24"/>
        </w:rPr>
        <w:t>台州日报社全媒体中心设备升级及采访包采购项目</w:t>
      </w:r>
      <w:r>
        <w:rPr>
          <w:rFonts w:hint="eastAsia" w:hAnsi="宋体" w:cs="宋体"/>
          <w:color w:val="auto"/>
          <w:sz w:val="24"/>
        </w:rPr>
        <w:t>的采购活动，并代表我方全权办理针对上述项目的投标、开标、评标、签约等具体事务和签署相关文件。我方对全权代表的签字事项负全部责任。</w:t>
      </w:r>
    </w:p>
    <w:p>
      <w:pPr>
        <w:pStyle w:val="9"/>
        <w:spacing w:line="500" w:lineRule="exact"/>
        <w:ind w:left="139" w:leftChars="66" w:firstLine="480" w:firstLineChars="200"/>
        <w:rPr>
          <w:rFonts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9"/>
        <w:spacing w:line="500" w:lineRule="exact"/>
        <w:ind w:left="139" w:leftChars="66" w:firstLine="480" w:firstLineChars="200"/>
        <w:rPr>
          <w:rFonts w:hAnsi="宋体" w:cs="宋体"/>
          <w:color w:val="auto"/>
          <w:sz w:val="24"/>
        </w:rPr>
      </w:pPr>
      <w:r>
        <w:rPr>
          <w:rFonts w:hint="eastAsia" w:hAnsi="宋体" w:cs="宋体"/>
          <w:color w:val="auto"/>
          <w:sz w:val="24"/>
        </w:rPr>
        <w:t>全权代表无转委托权，特此委托。</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投标人全称（公章）：                              日期：</w:t>
      </w:r>
    </w:p>
    <w:p>
      <w:pPr>
        <w:spacing w:line="360" w:lineRule="auto"/>
        <w:rPr>
          <w:rFonts w:ascii="宋体"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附：</w:t>
      </w:r>
    </w:p>
    <w:tbl>
      <w:tblPr>
        <w:tblStyle w:val="16"/>
        <w:tblpPr w:leftFromText="180" w:rightFromText="180" w:vertAnchor="text" w:horzAnchor="page" w:tblpX="1929" w:tblpY="1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rPr>
            </w:pPr>
          </w:p>
          <w:p>
            <w:pPr>
              <w:spacing w:line="360" w:lineRule="auto"/>
              <w:ind w:firstLine="361" w:firstLineChars="150"/>
              <w:rPr>
                <w:rFonts w:ascii="宋体" w:hAnsi="宋体" w:cs="宋体"/>
                <w:b/>
                <w:color w:val="auto"/>
                <w:sz w:val="24"/>
              </w:rPr>
            </w:pPr>
            <w:r>
              <w:rPr>
                <w:rFonts w:hint="eastAsia" w:ascii="宋体" w:hAnsi="宋体" w:cs="宋体"/>
                <w:b/>
                <w:color w:val="auto"/>
                <w:sz w:val="24"/>
              </w:rPr>
              <w:t>法定代表身份证复印件粘帖处</w:t>
            </w:r>
          </w:p>
        </w:tc>
      </w:tr>
    </w:tbl>
    <w:p>
      <w:pPr>
        <w:spacing w:line="360" w:lineRule="auto"/>
        <w:rPr>
          <w:rFonts w:ascii="宋体" w:hAnsi="宋体" w:cs="宋体"/>
          <w:color w:val="auto"/>
          <w:sz w:val="24"/>
        </w:rPr>
      </w:pPr>
    </w:p>
    <w:p>
      <w:pPr>
        <w:spacing w:line="360" w:lineRule="auto"/>
        <w:rPr>
          <w:rFonts w:ascii="宋体" w:hAnsi="宋体" w:cs="宋体"/>
          <w:color w:val="auto"/>
          <w:sz w:val="24"/>
        </w:rPr>
      </w:pPr>
    </w:p>
    <w:tbl>
      <w:tblPr>
        <w:tblStyle w:val="16"/>
        <w:tblpPr w:leftFromText="180" w:rightFromText="180" w:vertAnchor="text" w:horzAnchor="page" w:tblpX="1914" w:tblpY="1792"/>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hAnsi="宋体" w:cs="宋体"/>
                <w:b/>
                <w:color w:val="auto"/>
                <w:sz w:val="24"/>
              </w:rPr>
            </w:pPr>
          </w:p>
          <w:p>
            <w:pPr>
              <w:spacing w:line="360" w:lineRule="auto"/>
              <w:ind w:firstLine="361" w:firstLineChars="150"/>
              <w:rPr>
                <w:rFonts w:ascii="宋体" w:hAnsi="宋体" w:cs="宋体"/>
                <w:b/>
                <w:color w:val="auto"/>
                <w:sz w:val="24"/>
              </w:rPr>
            </w:pPr>
            <w:r>
              <w:rPr>
                <w:rFonts w:hint="eastAsia" w:ascii="宋体" w:hAnsi="宋体" w:cs="宋体"/>
                <w:b/>
                <w:color w:val="auto"/>
                <w:sz w:val="24"/>
              </w:rPr>
              <w:t>全权代表身份证复印件粘帖处</w:t>
            </w:r>
          </w:p>
        </w:tc>
      </w:tr>
    </w:tbl>
    <w:p>
      <w:pPr>
        <w:rPr>
          <w:rFonts w:ascii="宋体" w:hAnsi="宋体" w:cs="宋体"/>
          <w:b/>
          <w:color w:val="auto"/>
          <w:sz w:val="28"/>
        </w:rPr>
      </w:pPr>
      <w:r>
        <w:rPr>
          <w:rFonts w:hint="eastAsia" w:ascii="宋体" w:hAnsi="宋体" w:cs="宋体"/>
          <w:b/>
          <w:color w:val="auto"/>
          <w:sz w:val="28"/>
        </w:rPr>
        <w:br w:type="page"/>
      </w:r>
    </w:p>
    <w:p>
      <w:pPr>
        <w:snapToGrid w:val="0"/>
        <w:spacing w:beforeLines="50" w:after="50" w:line="360" w:lineRule="auto"/>
        <w:rPr>
          <w:rFonts w:ascii="宋体" w:hAnsi="宋体" w:cs="宋体"/>
          <w:b/>
          <w:color w:val="auto"/>
          <w:sz w:val="30"/>
          <w:szCs w:val="30"/>
        </w:rPr>
      </w:pPr>
      <w:r>
        <w:rPr>
          <w:rFonts w:hint="eastAsia" w:ascii="宋体" w:hAnsi="宋体" w:cs="宋体"/>
          <w:b/>
          <w:color w:val="auto"/>
          <w:sz w:val="28"/>
        </w:rPr>
        <w:t>附件4：</w:t>
      </w:r>
    </w:p>
    <w:p>
      <w:pPr>
        <w:snapToGrid w:val="0"/>
        <w:spacing w:beforeLines="50" w:after="50" w:line="360" w:lineRule="auto"/>
        <w:jc w:val="right"/>
        <w:rPr>
          <w:rFonts w:ascii="宋体" w:hAnsi="宋体" w:cs="宋体"/>
          <w:bCs/>
          <w:color w:val="auto"/>
          <w:sz w:val="30"/>
          <w:szCs w:val="30"/>
        </w:rPr>
      </w:pPr>
    </w:p>
    <w:p>
      <w:pPr>
        <w:spacing w:line="360" w:lineRule="auto"/>
        <w:ind w:right="-110"/>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spacing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项目编号：（标段）</w:t>
      </w:r>
    </w:p>
    <w:p>
      <w:pPr>
        <w:autoSpaceDE w:val="0"/>
        <w:autoSpaceDN w:val="0"/>
        <w:adjustRightInd w:val="0"/>
        <w:spacing w:line="360" w:lineRule="auto"/>
        <w:jc w:val="center"/>
        <w:rPr>
          <w:rFonts w:ascii="宋体" w:hAnsi="宋体" w:cs="宋体"/>
          <w:color w:val="auto"/>
          <w:sz w:val="84"/>
          <w:szCs w:val="84"/>
          <w:lang w:val="zh-CN"/>
        </w:rPr>
      </w:pP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投</w:t>
      </w:r>
    </w:p>
    <w:p>
      <w:pPr>
        <w:autoSpaceDE w:val="0"/>
        <w:autoSpaceDN w:val="0"/>
        <w:adjustRightInd w:val="0"/>
        <w:spacing w:line="360" w:lineRule="auto"/>
        <w:jc w:val="center"/>
        <w:rPr>
          <w:rFonts w:ascii="宋体" w:hAnsi="宋体" w:cs="宋体"/>
          <w:color w:val="auto"/>
          <w:sz w:val="84"/>
          <w:szCs w:val="84"/>
          <w:lang w:val="zh-CN"/>
        </w:rPr>
      </w:pPr>
      <w:r>
        <w:rPr>
          <w:rFonts w:hint="eastAsia" w:ascii="宋体" w:hAnsi="宋体" w:cs="宋体"/>
          <w:color w:val="auto"/>
          <w:sz w:val="84"/>
          <w:szCs w:val="84"/>
          <w:lang w:val="zh-CN"/>
        </w:rPr>
        <w:t>标</w:t>
      </w:r>
    </w:p>
    <w:p>
      <w:pPr>
        <w:autoSpaceDE w:val="0"/>
        <w:autoSpaceDN w:val="0"/>
        <w:adjustRightInd w:val="0"/>
        <w:spacing w:line="360" w:lineRule="auto"/>
        <w:jc w:val="center"/>
        <w:rPr>
          <w:rFonts w:ascii="宋体" w:hAnsi="宋体" w:cs="宋体"/>
          <w:color w:val="auto"/>
          <w:sz w:val="84"/>
          <w:szCs w:val="84"/>
        </w:rPr>
      </w:pPr>
      <w:r>
        <w:rPr>
          <w:rFonts w:hint="eastAsia" w:ascii="宋体" w:hAnsi="宋体" w:cs="宋体"/>
          <w:color w:val="auto"/>
          <w:sz w:val="84"/>
          <w:szCs w:val="84"/>
          <w:lang w:val="zh-CN"/>
        </w:rPr>
        <w:t>文</w:t>
      </w:r>
    </w:p>
    <w:p>
      <w:pPr>
        <w:spacing w:after="100" w:afterAutospacing="1" w:line="360" w:lineRule="auto"/>
        <w:ind w:right="-108"/>
        <w:jc w:val="center"/>
        <w:rPr>
          <w:rFonts w:ascii="宋体" w:hAnsi="宋体" w:cs="宋体"/>
          <w:color w:val="auto"/>
          <w:sz w:val="84"/>
          <w:szCs w:val="84"/>
          <w:lang w:val="zh-CN"/>
        </w:rPr>
      </w:pPr>
      <w:r>
        <w:rPr>
          <w:rFonts w:hint="eastAsia" w:ascii="宋体" w:hAnsi="宋体" w:cs="宋体"/>
          <w:color w:val="auto"/>
          <w:sz w:val="84"/>
          <w:szCs w:val="84"/>
          <w:lang w:val="zh-CN"/>
        </w:rPr>
        <w:t>件</w:t>
      </w:r>
    </w:p>
    <w:p>
      <w:pPr>
        <w:spacing w:after="100" w:afterAutospacing="1" w:line="360" w:lineRule="auto"/>
        <w:ind w:right="-108"/>
        <w:jc w:val="center"/>
        <w:rPr>
          <w:rFonts w:ascii="宋体" w:hAnsi="宋体" w:cs="宋体"/>
          <w:b/>
          <w:color w:val="auto"/>
          <w:spacing w:val="40"/>
          <w:sz w:val="28"/>
          <w:szCs w:val="28"/>
        </w:rPr>
      </w:pPr>
      <w:r>
        <w:rPr>
          <w:rFonts w:hint="eastAsia" w:ascii="宋体" w:hAnsi="宋体" w:cs="宋体"/>
          <w:color w:val="auto"/>
          <w:sz w:val="28"/>
          <w:szCs w:val="28"/>
          <w:lang w:val="zh-CN"/>
        </w:rPr>
        <w:t>（</w:t>
      </w:r>
      <w:r>
        <w:rPr>
          <w:rFonts w:hint="eastAsia" w:ascii="宋体" w:hAnsi="宋体" w:cs="宋体"/>
          <w:bCs/>
          <w:color w:val="auto"/>
          <w:sz w:val="24"/>
          <w:lang w:val="zh-CN"/>
        </w:rPr>
        <w:t>商务与技术文件</w:t>
      </w:r>
      <w:r>
        <w:rPr>
          <w:rFonts w:hint="eastAsia" w:ascii="宋体" w:hAnsi="宋体" w:cs="宋体"/>
          <w:b/>
          <w:color w:val="auto"/>
          <w:spacing w:val="40"/>
          <w:sz w:val="28"/>
          <w:szCs w:val="28"/>
        </w:rPr>
        <w:t>）</w:t>
      </w: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投标人全称（公章）：</w:t>
      </w: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地    址：</w:t>
      </w: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时    间：</w:t>
      </w:r>
    </w:p>
    <w:p>
      <w:pPr>
        <w:spacing w:line="360" w:lineRule="auto"/>
        <w:ind w:right="532" w:firstLine="720" w:firstLineChars="200"/>
        <w:rPr>
          <w:rFonts w:ascii="宋体" w:hAnsi="宋体" w:cs="宋体"/>
          <w:color w:val="auto"/>
          <w:sz w:val="36"/>
          <w:szCs w:val="36"/>
        </w:rPr>
      </w:pPr>
    </w:p>
    <w:p>
      <w:pPr>
        <w:snapToGrid w:val="0"/>
        <w:spacing w:before="50" w:after="50" w:line="360" w:lineRule="auto"/>
        <w:rPr>
          <w:rFonts w:ascii="宋体" w:hAnsi="宋体" w:cs="宋体"/>
          <w:b/>
          <w:color w:val="auto"/>
          <w:sz w:val="36"/>
          <w:szCs w:val="36"/>
        </w:rPr>
      </w:pPr>
    </w:p>
    <w:p>
      <w:pPr>
        <w:snapToGrid w:val="0"/>
        <w:spacing w:before="50" w:after="50" w:line="360" w:lineRule="auto"/>
        <w:jc w:val="center"/>
        <w:rPr>
          <w:rFonts w:ascii="宋体" w:hAnsi="宋体" w:cs="宋体"/>
          <w:b/>
          <w:bCs/>
          <w:color w:val="auto"/>
          <w:sz w:val="32"/>
          <w:szCs w:val="32"/>
        </w:rPr>
      </w:pPr>
      <w:r>
        <w:rPr>
          <w:rFonts w:hint="eastAsia" w:ascii="宋体" w:hAnsi="宋体" w:cs="宋体"/>
          <w:b/>
          <w:bCs/>
          <w:color w:val="auto"/>
          <w:sz w:val="32"/>
          <w:szCs w:val="32"/>
          <w:lang w:val="zh-CN"/>
        </w:rPr>
        <w:t>商务与技术文件</w:t>
      </w:r>
      <w:r>
        <w:rPr>
          <w:rFonts w:hint="eastAsia" w:ascii="宋体" w:hAnsi="宋体" w:cs="宋体"/>
          <w:b/>
          <w:bCs/>
          <w:color w:val="auto"/>
          <w:sz w:val="32"/>
          <w:szCs w:val="32"/>
        </w:rPr>
        <w:t>目录</w:t>
      </w:r>
    </w:p>
    <w:p>
      <w:pPr>
        <w:snapToGrid w:val="0"/>
        <w:spacing w:line="360" w:lineRule="auto"/>
        <w:rPr>
          <w:rFonts w:ascii="宋体" w:hAnsi="宋体" w:cs="宋体"/>
          <w:color w:val="auto"/>
          <w:sz w:val="24"/>
        </w:rPr>
      </w:pPr>
    </w:p>
    <w:p>
      <w:pPr>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第一部分  技术方案描述部分</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1、投标人情况介绍（可视情选用附件5）；</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2、项目需求的理解与分析；</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 xml:space="preserve">3、项目组织实施方案(可视情选用附件6、附件7)； </w:t>
      </w:r>
    </w:p>
    <w:p>
      <w:pPr>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4、</w:t>
      </w:r>
      <w:r>
        <w:rPr>
          <w:rFonts w:hint="eastAsia" w:ascii="宋体" w:hAnsi="宋体" w:cs="宋体"/>
          <w:color w:val="auto"/>
          <w:kern w:val="0"/>
          <w:sz w:val="28"/>
          <w:szCs w:val="28"/>
        </w:rPr>
        <w:t>安装、调试及验收方案</w:t>
      </w:r>
      <w:r>
        <w:rPr>
          <w:rFonts w:hint="eastAsia" w:ascii="宋体" w:hAnsi="宋体" w:cs="宋体"/>
          <w:color w:val="auto"/>
          <w:sz w:val="28"/>
          <w:szCs w:val="28"/>
        </w:rPr>
        <w:t>。</w:t>
      </w:r>
    </w:p>
    <w:p>
      <w:pPr>
        <w:snapToGrid w:val="0"/>
        <w:spacing w:line="360" w:lineRule="auto"/>
        <w:ind w:firstLine="562" w:firstLineChars="200"/>
        <w:jc w:val="left"/>
        <w:rPr>
          <w:rFonts w:ascii="宋体" w:hAnsi="宋体" w:cs="宋体"/>
          <w:b/>
          <w:bCs/>
          <w:color w:val="auto"/>
          <w:sz w:val="28"/>
          <w:szCs w:val="28"/>
        </w:rPr>
      </w:pPr>
      <w:r>
        <w:rPr>
          <w:rFonts w:hint="eastAsia" w:ascii="宋体" w:hAnsi="宋体" w:cs="宋体"/>
          <w:b/>
          <w:bCs/>
          <w:color w:val="auto"/>
          <w:sz w:val="28"/>
          <w:szCs w:val="28"/>
        </w:rPr>
        <w:t>第二部分  投标产品描述部分</w:t>
      </w:r>
    </w:p>
    <w:p>
      <w:pPr>
        <w:snapToGrid w:val="0"/>
        <w:spacing w:line="360" w:lineRule="auto"/>
        <w:ind w:firstLine="548" w:firstLineChars="196"/>
        <w:rPr>
          <w:rFonts w:ascii="宋体" w:hAnsi="宋体" w:cs="宋体"/>
          <w:color w:val="auto"/>
          <w:kern w:val="0"/>
          <w:sz w:val="28"/>
          <w:szCs w:val="28"/>
        </w:rPr>
      </w:pPr>
      <w:r>
        <w:rPr>
          <w:rFonts w:hint="eastAsia" w:ascii="宋体" w:hAnsi="宋体" w:cs="宋体"/>
          <w:color w:val="auto"/>
          <w:sz w:val="28"/>
          <w:szCs w:val="28"/>
        </w:rPr>
        <w:t>1、</w:t>
      </w:r>
      <w:r>
        <w:rPr>
          <w:rFonts w:hint="eastAsia" w:ascii="宋体" w:hAnsi="宋体" w:cs="宋体"/>
          <w:color w:val="auto"/>
          <w:kern w:val="0"/>
          <w:sz w:val="28"/>
          <w:szCs w:val="28"/>
        </w:rPr>
        <w:t>投标产品描述及相关资料（</w:t>
      </w:r>
      <w:r>
        <w:rPr>
          <w:rFonts w:hint="eastAsia" w:ascii="宋体" w:hAnsi="宋体" w:cs="宋体"/>
          <w:color w:val="auto"/>
          <w:sz w:val="28"/>
          <w:szCs w:val="28"/>
        </w:rPr>
        <w:t>可视情选用附件8、附件9</w:t>
      </w:r>
      <w:r>
        <w:rPr>
          <w:rFonts w:hint="eastAsia" w:ascii="宋体" w:hAnsi="宋体" w:cs="宋体"/>
          <w:color w:val="auto"/>
          <w:kern w:val="0"/>
          <w:sz w:val="28"/>
          <w:szCs w:val="28"/>
        </w:rPr>
        <w:t>）；</w:t>
      </w:r>
    </w:p>
    <w:p>
      <w:pPr>
        <w:snapToGrid w:val="0"/>
        <w:spacing w:line="360" w:lineRule="auto"/>
        <w:ind w:left="837" w:leftChars="260" w:hanging="291" w:hangingChars="104"/>
        <w:rPr>
          <w:rFonts w:ascii="宋体" w:hAnsi="宋体" w:cs="宋体"/>
          <w:color w:val="auto"/>
          <w:kern w:val="0"/>
          <w:sz w:val="28"/>
          <w:szCs w:val="28"/>
        </w:rPr>
      </w:pPr>
      <w:r>
        <w:rPr>
          <w:rFonts w:hint="eastAsia" w:ascii="宋体" w:hAnsi="宋体" w:cs="宋体"/>
          <w:color w:val="auto"/>
          <w:kern w:val="0"/>
          <w:sz w:val="28"/>
          <w:szCs w:val="28"/>
        </w:rPr>
        <w:t>2、</w:t>
      </w:r>
      <w:r>
        <w:rPr>
          <w:rFonts w:hint="eastAsia" w:ascii="宋体" w:hAnsi="宋体" w:cs="宋体"/>
          <w:color w:val="auto"/>
          <w:sz w:val="28"/>
          <w:szCs w:val="28"/>
        </w:rPr>
        <w:t>投标人需要说明的其他内容。（包括可能影响投标人技术性能评分项的各类证明材料）</w:t>
      </w:r>
    </w:p>
    <w:p>
      <w:pPr>
        <w:snapToGrid w:val="0"/>
        <w:spacing w:line="360" w:lineRule="auto"/>
        <w:ind w:firstLine="551" w:firstLineChars="196"/>
        <w:rPr>
          <w:rFonts w:ascii="宋体" w:hAnsi="宋体" w:cs="宋体"/>
          <w:b/>
          <w:bCs/>
          <w:color w:val="auto"/>
          <w:kern w:val="0"/>
          <w:sz w:val="28"/>
          <w:szCs w:val="28"/>
        </w:rPr>
      </w:pPr>
      <w:r>
        <w:rPr>
          <w:rFonts w:hint="eastAsia" w:ascii="宋体" w:hAnsi="宋体" w:cs="宋体"/>
          <w:b/>
          <w:bCs/>
          <w:color w:val="auto"/>
          <w:kern w:val="0"/>
          <w:sz w:val="28"/>
          <w:szCs w:val="28"/>
        </w:rPr>
        <w:t>第三部分  商务响应部分</w:t>
      </w:r>
    </w:p>
    <w:p>
      <w:pPr>
        <w:snapToGrid w:val="0"/>
        <w:spacing w:line="360" w:lineRule="auto"/>
        <w:ind w:firstLine="548" w:firstLineChars="196"/>
        <w:rPr>
          <w:rFonts w:ascii="宋体" w:hAnsi="宋体" w:cs="宋体"/>
          <w:color w:val="auto"/>
          <w:kern w:val="0"/>
          <w:sz w:val="28"/>
          <w:szCs w:val="28"/>
        </w:rPr>
      </w:pPr>
      <w:r>
        <w:rPr>
          <w:rFonts w:hint="eastAsia" w:ascii="宋体" w:hAnsi="宋体" w:cs="宋体"/>
          <w:color w:val="auto"/>
          <w:kern w:val="0"/>
          <w:sz w:val="28"/>
          <w:szCs w:val="28"/>
        </w:rPr>
        <w:t>1、证书一览表（</w:t>
      </w:r>
      <w:r>
        <w:rPr>
          <w:rFonts w:hint="eastAsia" w:ascii="宋体" w:hAnsi="宋体" w:cs="宋体"/>
          <w:color w:val="auto"/>
          <w:sz w:val="28"/>
          <w:szCs w:val="28"/>
        </w:rPr>
        <w:t>可视情选用</w:t>
      </w:r>
      <w:r>
        <w:rPr>
          <w:rFonts w:hint="eastAsia" w:ascii="宋体" w:hAnsi="宋体" w:cs="宋体"/>
          <w:color w:val="auto"/>
          <w:kern w:val="0"/>
          <w:sz w:val="28"/>
          <w:szCs w:val="28"/>
        </w:rPr>
        <w:t>附件10）；</w:t>
      </w:r>
    </w:p>
    <w:p>
      <w:pPr>
        <w:snapToGrid w:val="0"/>
        <w:spacing w:line="360" w:lineRule="auto"/>
        <w:ind w:firstLine="548" w:firstLineChars="196"/>
        <w:rPr>
          <w:rFonts w:ascii="宋体" w:hAnsi="宋体" w:cs="宋体"/>
          <w:color w:val="auto"/>
          <w:kern w:val="0"/>
          <w:sz w:val="28"/>
          <w:szCs w:val="28"/>
        </w:rPr>
      </w:pPr>
      <w:r>
        <w:rPr>
          <w:rFonts w:hint="eastAsia" w:ascii="宋体" w:hAnsi="宋体" w:cs="宋体"/>
          <w:color w:val="auto"/>
          <w:kern w:val="0"/>
          <w:sz w:val="28"/>
          <w:szCs w:val="28"/>
        </w:rPr>
        <w:t>2、近三年来类似项目的成功案例（</w:t>
      </w:r>
      <w:r>
        <w:rPr>
          <w:rFonts w:hint="eastAsia" w:ascii="宋体" w:hAnsi="宋体" w:cs="宋体"/>
          <w:color w:val="auto"/>
          <w:sz w:val="28"/>
          <w:szCs w:val="28"/>
        </w:rPr>
        <w:t>可视情选用</w:t>
      </w:r>
      <w:r>
        <w:rPr>
          <w:rFonts w:hint="eastAsia" w:ascii="宋体" w:hAnsi="宋体" w:cs="宋体"/>
          <w:color w:val="auto"/>
          <w:kern w:val="0"/>
          <w:sz w:val="28"/>
          <w:szCs w:val="28"/>
        </w:rPr>
        <w:t>附件11）；</w:t>
      </w:r>
    </w:p>
    <w:p>
      <w:pPr>
        <w:snapToGrid w:val="0"/>
        <w:spacing w:line="360" w:lineRule="auto"/>
        <w:ind w:firstLine="548" w:firstLineChars="196"/>
        <w:rPr>
          <w:rFonts w:ascii="宋体" w:hAnsi="宋体" w:cs="宋体"/>
          <w:color w:val="auto"/>
          <w:kern w:val="0"/>
          <w:sz w:val="28"/>
          <w:szCs w:val="28"/>
        </w:rPr>
      </w:pPr>
      <w:r>
        <w:rPr>
          <w:rFonts w:hint="eastAsia" w:ascii="宋体" w:hAnsi="宋体" w:cs="宋体"/>
          <w:color w:val="auto"/>
          <w:kern w:val="0"/>
          <w:sz w:val="28"/>
          <w:szCs w:val="28"/>
        </w:rPr>
        <w:t>3、售后服务描述及承诺（可视情选用附件12，附件13）；</w:t>
      </w:r>
    </w:p>
    <w:p>
      <w:pPr>
        <w:snapToGrid w:val="0"/>
        <w:spacing w:line="360" w:lineRule="auto"/>
        <w:ind w:left="837" w:leftChars="260" w:hanging="291" w:hangingChars="104"/>
        <w:rPr>
          <w:rFonts w:ascii="宋体" w:hAnsi="宋体" w:cs="宋体"/>
          <w:color w:val="auto"/>
          <w:kern w:val="0"/>
          <w:sz w:val="28"/>
          <w:szCs w:val="28"/>
        </w:rPr>
      </w:pPr>
      <w:r>
        <w:rPr>
          <w:rFonts w:hint="eastAsia" w:ascii="宋体" w:hAnsi="宋体" w:cs="宋体"/>
          <w:color w:val="auto"/>
          <w:kern w:val="0"/>
          <w:sz w:val="28"/>
          <w:szCs w:val="28"/>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auto"/>
          <w:sz w:val="28"/>
          <w:szCs w:val="28"/>
        </w:rPr>
      </w:pPr>
      <w:r>
        <w:rPr>
          <w:rFonts w:hint="eastAsia" w:ascii="宋体" w:hAnsi="宋体" w:cs="宋体"/>
          <w:b/>
          <w:bCs/>
          <w:color w:val="auto"/>
          <w:sz w:val="28"/>
          <w:szCs w:val="28"/>
        </w:rPr>
        <w:t>第四部分  其他参考表格（此部分视情况选用）</w:t>
      </w:r>
    </w:p>
    <w:p>
      <w:pPr>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1、主要货物用材响应表(类似家具类货物采用，可视情选用附件14)。</w:t>
      </w:r>
    </w:p>
    <w:p>
      <w:pPr>
        <w:snapToGrid w:val="0"/>
        <w:spacing w:line="360" w:lineRule="auto"/>
        <w:ind w:left="837" w:leftChars="260" w:hanging="291" w:hangingChars="104"/>
        <w:rPr>
          <w:rFonts w:ascii="宋体" w:hAnsi="宋体" w:cs="宋体"/>
          <w:color w:val="auto"/>
          <w:kern w:val="0"/>
          <w:sz w:val="28"/>
          <w:szCs w:val="28"/>
        </w:rPr>
      </w:pPr>
      <w:r>
        <w:rPr>
          <w:rFonts w:hint="eastAsia" w:ascii="宋体" w:hAnsi="宋体" w:cs="宋体"/>
          <w:color w:val="auto"/>
          <w:kern w:val="0"/>
          <w:sz w:val="28"/>
          <w:szCs w:val="28"/>
        </w:rPr>
        <w:t>（以上内容具体描述详见“第三部分投标人须知”中“三、投标文件”的组成说明）</w:t>
      </w:r>
    </w:p>
    <w:p>
      <w:pPr>
        <w:pStyle w:val="25"/>
        <w:shd w:val="clear" w:color="auto" w:fill="FFFFFF"/>
        <w:spacing w:before="0" w:beforeAutospacing="0" w:after="0" w:afterAutospacing="0" w:line="360" w:lineRule="auto"/>
        <w:rPr>
          <w:b/>
          <w:color w:val="auto"/>
          <w:sz w:val="28"/>
        </w:rPr>
      </w:pPr>
    </w:p>
    <w:p>
      <w:pPr>
        <w:pStyle w:val="25"/>
        <w:shd w:val="clear" w:color="auto" w:fill="FFFFFF"/>
        <w:spacing w:before="0" w:beforeAutospacing="0" w:after="0" w:afterAutospacing="0" w:line="360" w:lineRule="auto"/>
        <w:rPr>
          <w:b/>
          <w:color w:val="auto"/>
          <w:sz w:val="28"/>
        </w:rPr>
      </w:pPr>
    </w:p>
    <w:p>
      <w:pPr>
        <w:pStyle w:val="25"/>
        <w:shd w:val="clear" w:color="auto" w:fill="FFFFFF"/>
        <w:spacing w:before="0" w:beforeAutospacing="0" w:after="0" w:afterAutospacing="0" w:line="360" w:lineRule="auto"/>
        <w:rPr>
          <w:b/>
          <w:color w:val="auto"/>
          <w:sz w:val="28"/>
        </w:rPr>
      </w:pPr>
    </w:p>
    <w:p>
      <w:pPr>
        <w:pStyle w:val="25"/>
        <w:shd w:val="clear" w:color="auto" w:fill="FFFFFF"/>
        <w:spacing w:before="0" w:beforeAutospacing="0" w:after="0" w:afterAutospacing="0" w:line="360" w:lineRule="auto"/>
        <w:rPr>
          <w:b/>
          <w:color w:val="auto"/>
          <w:sz w:val="28"/>
        </w:rPr>
      </w:pPr>
      <w:r>
        <w:rPr>
          <w:rFonts w:hint="eastAsia"/>
          <w:b/>
          <w:color w:val="auto"/>
          <w:sz w:val="28"/>
        </w:rPr>
        <w:t>附件5</w:t>
      </w:r>
    </w:p>
    <w:p>
      <w:pPr>
        <w:pStyle w:val="25"/>
        <w:shd w:val="clear" w:color="auto" w:fill="FFFFFF"/>
        <w:spacing w:before="0" w:beforeAutospacing="0" w:after="0" w:afterAutospacing="0" w:line="360" w:lineRule="auto"/>
        <w:jc w:val="center"/>
        <w:rPr>
          <w:color w:val="auto"/>
          <w:sz w:val="36"/>
          <w:szCs w:val="36"/>
        </w:rPr>
      </w:pPr>
      <w:r>
        <w:rPr>
          <w:rFonts w:hint="eastAsia"/>
          <w:b/>
          <w:color w:val="auto"/>
          <w:sz w:val="32"/>
          <w:szCs w:val="32"/>
        </w:rPr>
        <w:t xml:space="preserve">  投标</w:t>
      </w:r>
      <w:r>
        <w:rPr>
          <w:rFonts w:hint="eastAsia"/>
          <w:b/>
          <w:bCs/>
          <w:color w:val="auto"/>
          <w:spacing w:val="21"/>
          <w:sz w:val="32"/>
          <w:szCs w:val="32"/>
        </w:rPr>
        <w:t>人基本情况表</w:t>
      </w:r>
    </w:p>
    <w:tbl>
      <w:tblPr>
        <w:tblStyle w:val="1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25"/>
              <w:shd w:val="clear" w:color="auto" w:fill="FFFFFF"/>
              <w:spacing w:line="360" w:lineRule="auto"/>
              <w:rPr>
                <w:bCs/>
                <w:color w:val="auto"/>
              </w:rPr>
            </w:pPr>
            <w:r>
              <w:rPr>
                <w:rFonts w:hint="eastAsia"/>
                <w:bCs/>
                <w:color w:val="auto"/>
                <w:spacing w:val="27"/>
              </w:rPr>
              <w:t>企业名称</w:t>
            </w:r>
          </w:p>
        </w:tc>
        <w:tc>
          <w:tcPr>
            <w:tcW w:w="3979" w:type="dxa"/>
            <w:gridSpan w:val="6"/>
          </w:tcPr>
          <w:p>
            <w:pPr>
              <w:pStyle w:val="25"/>
              <w:shd w:val="clear" w:color="auto" w:fill="FFFFFF"/>
              <w:spacing w:line="360" w:lineRule="auto"/>
              <w:rPr>
                <w:bCs/>
                <w:color w:val="auto"/>
              </w:rPr>
            </w:pPr>
          </w:p>
        </w:tc>
        <w:tc>
          <w:tcPr>
            <w:tcW w:w="2001" w:type="dxa"/>
            <w:gridSpan w:val="3"/>
          </w:tcPr>
          <w:p>
            <w:pPr>
              <w:pStyle w:val="25"/>
              <w:shd w:val="clear" w:color="auto" w:fill="FFFFFF"/>
              <w:spacing w:line="360" w:lineRule="auto"/>
              <w:rPr>
                <w:bCs/>
                <w:color w:val="auto"/>
              </w:rPr>
            </w:pPr>
            <w:r>
              <w:rPr>
                <w:rFonts w:hint="eastAsia"/>
                <w:bCs/>
                <w:color w:val="auto"/>
                <w:spacing w:val="16"/>
              </w:rPr>
              <w:t>法人代表</w:t>
            </w:r>
          </w:p>
        </w:tc>
        <w:tc>
          <w:tcPr>
            <w:tcW w:w="2151" w:type="dxa"/>
            <w:gridSpan w:val="2"/>
          </w:tcPr>
          <w:p>
            <w:pPr>
              <w:pStyle w:val="25"/>
              <w:shd w:val="clear" w:color="auto" w:fill="FFFFFF"/>
              <w:spacing w:line="360" w:lineRule="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25"/>
              <w:shd w:val="clear" w:color="auto" w:fill="FFFFFF"/>
              <w:spacing w:line="360" w:lineRule="auto"/>
              <w:rPr>
                <w:bCs/>
                <w:color w:val="auto"/>
                <w:spacing w:val="16"/>
              </w:rPr>
            </w:pPr>
            <w:r>
              <w:rPr>
                <w:rFonts w:hint="eastAsia"/>
                <w:bCs/>
                <w:color w:val="auto"/>
                <w:spacing w:val="27"/>
              </w:rPr>
              <w:t>地址</w:t>
            </w:r>
          </w:p>
        </w:tc>
        <w:tc>
          <w:tcPr>
            <w:tcW w:w="3979" w:type="dxa"/>
            <w:gridSpan w:val="6"/>
            <w:tcBorders>
              <w:bottom w:val="single" w:color="auto" w:sz="4" w:space="0"/>
            </w:tcBorders>
          </w:tcPr>
          <w:p>
            <w:pPr>
              <w:pStyle w:val="25"/>
              <w:shd w:val="clear" w:color="auto" w:fill="FFFFFF"/>
              <w:spacing w:line="360" w:lineRule="auto"/>
              <w:rPr>
                <w:bCs/>
                <w:color w:val="auto"/>
                <w:spacing w:val="16"/>
              </w:rPr>
            </w:pPr>
          </w:p>
        </w:tc>
        <w:tc>
          <w:tcPr>
            <w:tcW w:w="2001" w:type="dxa"/>
            <w:gridSpan w:val="3"/>
          </w:tcPr>
          <w:p>
            <w:pPr>
              <w:pStyle w:val="25"/>
              <w:shd w:val="clear" w:color="auto" w:fill="FFFFFF"/>
              <w:spacing w:line="360" w:lineRule="auto"/>
              <w:rPr>
                <w:bCs/>
                <w:color w:val="auto"/>
                <w:spacing w:val="16"/>
              </w:rPr>
            </w:pPr>
            <w:r>
              <w:rPr>
                <w:rFonts w:hint="eastAsia"/>
                <w:bCs/>
                <w:color w:val="auto"/>
                <w:spacing w:val="16"/>
              </w:rPr>
              <w:t>企业性质</w:t>
            </w:r>
          </w:p>
        </w:tc>
        <w:tc>
          <w:tcPr>
            <w:tcW w:w="2151" w:type="dxa"/>
            <w:gridSpan w:val="2"/>
          </w:tcPr>
          <w:p>
            <w:pPr>
              <w:pStyle w:val="25"/>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5"/>
              <w:shd w:val="clear" w:color="auto" w:fill="FFFFFF"/>
              <w:spacing w:line="360" w:lineRule="auto"/>
              <w:rPr>
                <w:bCs/>
                <w:color w:val="auto"/>
                <w:spacing w:val="16"/>
              </w:rPr>
            </w:pPr>
            <w:r>
              <w:rPr>
                <w:rFonts w:hint="eastAsia"/>
                <w:bCs/>
                <w:color w:val="auto"/>
                <w:spacing w:val="27"/>
              </w:rPr>
              <w:t>股东姓名</w:t>
            </w:r>
          </w:p>
        </w:tc>
        <w:tc>
          <w:tcPr>
            <w:tcW w:w="701" w:type="dxa"/>
            <w:tcBorders>
              <w:bottom w:val="single" w:color="auto" w:sz="4" w:space="0"/>
            </w:tcBorders>
          </w:tcPr>
          <w:p>
            <w:pPr>
              <w:pStyle w:val="25"/>
              <w:shd w:val="clear" w:color="auto" w:fill="FFFFFF"/>
              <w:spacing w:before="0" w:beforeAutospacing="0" w:after="0" w:afterAutospacing="0" w:line="360" w:lineRule="auto"/>
              <w:rPr>
                <w:bCs/>
                <w:color w:val="auto"/>
                <w:spacing w:val="16"/>
              </w:rPr>
            </w:pPr>
          </w:p>
        </w:tc>
        <w:tc>
          <w:tcPr>
            <w:tcW w:w="910" w:type="dxa"/>
            <w:gridSpan w:val="2"/>
            <w:tcBorders>
              <w:bottom w:val="single" w:color="auto" w:sz="4" w:space="0"/>
            </w:tcBorders>
          </w:tcPr>
          <w:p>
            <w:pPr>
              <w:pStyle w:val="25"/>
              <w:shd w:val="clear" w:color="auto" w:fill="FFFFFF"/>
              <w:spacing w:line="360" w:lineRule="auto"/>
              <w:rPr>
                <w:bCs/>
                <w:color w:val="auto"/>
                <w:spacing w:val="16"/>
              </w:rPr>
            </w:pPr>
            <w:r>
              <w:rPr>
                <w:rFonts w:hint="eastAsia"/>
                <w:bCs/>
                <w:color w:val="auto"/>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rPr>
            </w:pPr>
          </w:p>
          <w:p>
            <w:pPr>
              <w:pStyle w:val="25"/>
              <w:shd w:val="clear" w:color="auto" w:fill="FFFFFF"/>
              <w:spacing w:line="360" w:lineRule="auto"/>
              <w:rPr>
                <w:bCs/>
                <w:color w:val="auto"/>
                <w:spacing w:val="16"/>
              </w:rPr>
            </w:pPr>
          </w:p>
        </w:tc>
        <w:tc>
          <w:tcPr>
            <w:tcW w:w="2001" w:type="dxa"/>
            <w:gridSpan w:val="3"/>
          </w:tcPr>
          <w:p>
            <w:pPr>
              <w:pStyle w:val="25"/>
              <w:shd w:val="clear" w:color="auto" w:fill="FFFFFF"/>
              <w:spacing w:line="360" w:lineRule="auto"/>
              <w:ind w:left="107"/>
              <w:rPr>
                <w:bCs/>
                <w:color w:val="auto"/>
                <w:spacing w:val="16"/>
              </w:rPr>
            </w:pPr>
            <w:r>
              <w:rPr>
                <w:rFonts w:hint="eastAsia"/>
                <w:bCs/>
                <w:color w:val="auto"/>
                <w:spacing w:val="16"/>
              </w:rPr>
              <w:t>股东关系</w:t>
            </w:r>
          </w:p>
        </w:tc>
        <w:tc>
          <w:tcPr>
            <w:tcW w:w="2151" w:type="dxa"/>
            <w:gridSpan w:val="2"/>
          </w:tcPr>
          <w:p>
            <w:pPr>
              <w:pStyle w:val="25"/>
              <w:shd w:val="clear" w:color="auto" w:fill="FFFFFF"/>
              <w:spacing w:line="360" w:lineRule="auto"/>
              <w:ind w:left="107"/>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25"/>
              <w:shd w:val="clear" w:color="auto" w:fill="FFFFFF"/>
              <w:spacing w:line="360" w:lineRule="auto"/>
              <w:rPr>
                <w:bCs/>
                <w:color w:val="auto"/>
                <w:spacing w:val="16"/>
              </w:rPr>
            </w:pPr>
            <w:r>
              <w:rPr>
                <w:rFonts w:hint="eastAsia"/>
                <w:bCs/>
                <w:color w:val="auto"/>
                <w:spacing w:val="12"/>
              </w:rPr>
              <w:t>联系人</w:t>
            </w:r>
            <w:r>
              <w:rPr>
                <w:rFonts w:hint="eastAsia"/>
                <w:bCs/>
                <w:color w:val="auto"/>
                <w:spacing w:val="27"/>
              </w:rPr>
              <w:t>姓名</w:t>
            </w:r>
          </w:p>
        </w:tc>
        <w:tc>
          <w:tcPr>
            <w:tcW w:w="701" w:type="dxa"/>
            <w:vMerge w:val="restart"/>
            <w:tcBorders>
              <w:top w:val="nil"/>
            </w:tcBorders>
          </w:tcPr>
          <w:p>
            <w:pPr>
              <w:pStyle w:val="25"/>
              <w:shd w:val="clear" w:color="auto" w:fill="FFFFFF"/>
              <w:spacing w:line="360" w:lineRule="auto"/>
              <w:rPr>
                <w:bCs/>
                <w:color w:val="auto"/>
                <w:spacing w:val="16"/>
              </w:rPr>
            </w:pPr>
          </w:p>
        </w:tc>
        <w:tc>
          <w:tcPr>
            <w:tcW w:w="910" w:type="dxa"/>
            <w:gridSpan w:val="2"/>
            <w:tcBorders>
              <w:top w:val="nil"/>
              <w:bottom w:val="single" w:color="auto" w:sz="4" w:space="0"/>
            </w:tcBorders>
          </w:tcPr>
          <w:p>
            <w:pPr>
              <w:pStyle w:val="25"/>
              <w:shd w:val="clear" w:color="auto" w:fill="FFFFFF"/>
              <w:spacing w:line="360" w:lineRule="auto"/>
              <w:rPr>
                <w:bCs/>
                <w:color w:val="auto"/>
                <w:spacing w:val="16"/>
              </w:rPr>
            </w:pPr>
            <w:r>
              <w:rPr>
                <w:rFonts w:hint="eastAsia"/>
                <w:bCs/>
                <w:color w:val="auto"/>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rPr>
            </w:pPr>
          </w:p>
          <w:p>
            <w:pPr>
              <w:pStyle w:val="25"/>
              <w:shd w:val="clear" w:color="auto" w:fill="FFFFFF"/>
              <w:spacing w:line="360" w:lineRule="auto"/>
              <w:rPr>
                <w:bCs/>
                <w:color w:val="auto"/>
                <w:spacing w:val="16"/>
              </w:rPr>
            </w:pPr>
          </w:p>
        </w:tc>
        <w:tc>
          <w:tcPr>
            <w:tcW w:w="2001" w:type="dxa"/>
            <w:gridSpan w:val="3"/>
            <w:vMerge w:val="restart"/>
          </w:tcPr>
          <w:p>
            <w:pPr>
              <w:pStyle w:val="25"/>
              <w:shd w:val="clear" w:color="auto" w:fill="FFFFFF"/>
              <w:spacing w:before="0" w:beforeAutospacing="0" w:after="0" w:afterAutospacing="0" w:line="360" w:lineRule="auto"/>
              <w:rPr>
                <w:bCs/>
                <w:color w:val="auto"/>
                <w:spacing w:val="16"/>
              </w:rPr>
            </w:pPr>
            <w:r>
              <w:rPr>
                <w:rFonts w:hint="eastAsia"/>
                <w:bCs/>
                <w:color w:val="auto"/>
                <w:spacing w:val="16"/>
              </w:rPr>
              <w:t>传真</w:t>
            </w:r>
          </w:p>
        </w:tc>
        <w:tc>
          <w:tcPr>
            <w:tcW w:w="2151" w:type="dxa"/>
            <w:gridSpan w:val="2"/>
            <w:vMerge w:val="restart"/>
          </w:tcPr>
          <w:p>
            <w:pPr>
              <w:pStyle w:val="25"/>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5"/>
              <w:shd w:val="clear" w:color="auto" w:fill="FFFFFF"/>
              <w:spacing w:line="360" w:lineRule="auto"/>
              <w:ind w:left="107"/>
              <w:rPr>
                <w:bCs/>
                <w:color w:val="auto"/>
              </w:rPr>
            </w:pPr>
          </w:p>
        </w:tc>
        <w:tc>
          <w:tcPr>
            <w:tcW w:w="701" w:type="dxa"/>
            <w:vMerge w:val="continue"/>
            <w:tcBorders>
              <w:bottom w:val="single" w:color="auto" w:sz="4" w:space="0"/>
            </w:tcBorders>
          </w:tcPr>
          <w:p>
            <w:pPr>
              <w:pStyle w:val="25"/>
              <w:shd w:val="clear" w:color="auto" w:fill="FFFFFF"/>
              <w:spacing w:line="360" w:lineRule="auto"/>
              <w:rPr>
                <w:bCs/>
                <w:color w:val="auto"/>
                <w:spacing w:val="16"/>
              </w:rPr>
            </w:pPr>
          </w:p>
        </w:tc>
        <w:tc>
          <w:tcPr>
            <w:tcW w:w="910" w:type="dxa"/>
            <w:gridSpan w:val="2"/>
            <w:tcBorders>
              <w:bottom w:val="single" w:color="auto" w:sz="4" w:space="0"/>
            </w:tcBorders>
          </w:tcPr>
          <w:p>
            <w:pPr>
              <w:pStyle w:val="25"/>
              <w:shd w:val="clear" w:color="auto" w:fill="FFFFFF"/>
              <w:spacing w:line="360" w:lineRule="auto"/>
              <w:rPr>
                <w:bCs/>
                <w:color w:val="auto"/>
                <w:spacing w:val="16"/>
              </w:rPr>
            </w:pPr>
            <w:r>
              <w:rPr>
                <w:rFonts w:hint="eastAsia"/>
                <w:bCs/>
                <w:color w:val="auto"/>
                <w:spacing w:val="27"/>
              </w:rPr>
              <w:t>手机</w:t>
            </w:r>
          </w:p>
        </w:tc>
        <w:tc>
          <w:tcPr>
            <w:tcW w:w="2368" w:type="dxa"/>
            <w:gridSpan w:val="3"/>
            <w:tcBorders>
              <w:bottom w:val="single" w:color="auto" w:sz="4" w:space="0"/>
            </w:tcBorders>
          </w:tcPr>
          <w:p>
            <w:pPr>
              <w:pStyle w:val="25"/>
              <w:shd w:val="clear" w:color="auto" w:fill="FFFFFF"/>
              <w:spacing w:line="360" w:lineRule="auto"/>
              <w:rPr>
                <w:bCs/>
                <w:color w:val="auto"/>
                <w:spacing w:val="16"/>
              </w:rPr>
            </w:pPr>
          </w:p>
        </w:tc>
        <w:tc>
          <w:tcPr>
            <w:tcW w:w="2001" w:type="dxa"/>
            <w:gridSpan w:val="3"/>
            <w:vMerge w:val="continue"/>
          </w:tcPr>
          <w:p>
            <w:pPr>
              <w:pStyle w:val="25"/>
              <w:shd w:val="clear" w:color="auto" w:fill="FFFFFF"/>
              <w:spacing w:line="360" w:lineRule="auto"/>
              <w:rPr>
                <w:bCs/>
                <w:color w:val="auto"/>
                <w:spacing w:val="16"/>
              </w:rPr>
            </w:pPr>
          </w:p>
        </w:tc>
        <w:tc>
          <w:tcPr>
            <w:tcW w:w="2151" w:type="dxa"/>
            <w:gridSpan w:val="2"/>
            <w:vMerge w:val="continue"/>
          </w:tcPr>
          <w:p>
            <w:pPr>
              <w:pStyle w:val="25"/>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682" w:type="dxa"/>
            <w:vMerge w:val="restart"/>
          </w:tcPr>
          <w:p>
            <w:pPr>
              <w:pStyle w:val="25"/>
              <w:shd w:val="clear" w:color="auto" w:fill="FFFFFF"/>
              <w:spacing w:line="360" w:lineRule="auto"/>
              <w:ind w:left="107"/>
              <w:rPr>
                <w:bCs/>
                <w:color w:val="auto"/>
              </w:rPr>
            </w:pPr>
            <w:r>
              <w:rPr>
                <w:rFonts w:hint="eastAsia"/>
                <w:bCs/>
                <w:color w:val="auto"/>
              </w:rPr>
              <w:t>1.</w:t>
            </w:r>
          </w:p>
          <w:p>
            <w:pPr>
              <w:pStyle w:val="25"/>
              <w:shd w:val="clear" w:color="auto" w:fill="FFFFFF"/>
              <w:spacing w:line="360" w:lineRule="auto"/>
              <w:ind w:left="107"/>
              <w:rPr>
                <w:bCs/>
                <w:color w:val="auto"/>
              </w:rPr>
            </w:pPr>
            <w:r>
              <w:rPr>
                <w:rFonts w:hint="eastAsia"/>
                <w:bCs/>
                <w:color w:val="auto"/>
              </w:rPr>
              <w:t>企</w:t>
            </w:r>
          </w:p>
          <w:p>
            <w:pPr>
              <w:pStyle w:val="25"/>
              <w:shd w:val="clear" w:color="auto" w:fill="FFFFFF"/>
              <w:spacing w:line="360" w:lineRule="auto"/>
              <w:ind w:left="107"/>
              <w:rPr>
                <w:bCs/>
                <w:color w:val="auto"/>
              </w:rPr>
            </w:pPr>
            <w:r>
              <w:rPr>
                <w:rFonts w:hint="eastAsia"/>
                <w:bCs/>
                <w:color w:val="auto"/>
              </w:rPr>
              <w:t>业</w:t>
            </w:r>
          </w:p>
          <w:p>
            <w:pPr>
              <w:pStyle w:val="25"/>
              <w:shd w:val="clear" w:color="auto" w:fill="FFFFFF"/>
              <w:spacing w:line="360" w:lineRule="auto"/>
              <w:ind w:left="107"/>
              <w:rPr>
                <w:bCs/>
                <w:color w:val="auto"/>
                <w:spacing w:val="27"/>
              </w:rPr>
            </w:pPr>
            <w:r>
              <w:rPr>
                <w:rFonts w:hint="eastAsia"/>
                <w:bCs/>
                <w:color w:val="auto"/>
                <w:spacing w:val="27"/>
              </w:rPr>
              <w:t>概</w:t>
            </w:r>
          </w:p>
          <w:p>
            <w:pPr>
              <w:pStyle w:val="25"/>
              <w:shd w:val="clear" w:color="auto" w:fill="FFFFFF"/>
              <w:spacing w:line="360" w:lineRule="auto"/>
              <w:ind w:left="107"/>
              <w:rPr>
                <w:bCs/>
                <w:color w:val="auto"/>
              </w:rPr>
            </w:pPr>
            <w:r>
              <w:rPr>
                <w:rFonts w:hint="eastAsia"/>
                <w:bCs/>
                <w:color w:val="auto"/>
                <w:spacing w:val="27"/>
              </w:rPr>
              <w:t>况</w:t>
            </w:r>
          </w:p>
        </w:tc>
        <w:tc>
          <w:tcPr>
            <w:tcW w:w="701" w:type="dxa"/>
            <w:tcBorders>
              <w:top w:val="nil"/>
            </w:tcBorders>
          </w:tcPr>
          <w:p>
            <w:pPr>
              <w:pStyle w:val="25"/>
              <w:shd w:val="clear" w:color="auto" w:fill="FFFFFF"/>
              <w:spacing w:line="360" w:lineRule="auto"/>
              <w:rPr>
                <w:bCs/>
                <w:color w:val="auto"/>
                <w:spacing w:val="16"/>
              </w:rPr>
            </w:pPr>
            <w:r>
              <w:rPr>
                <w:rFonts w:hint="eastAsia"/>
                <w:bCs/>
                <w:color w:val="auto"/>
                <w:spacing w:val="16"/>
              </w:rPr>
              <w:t>职工人数</w:t>
            </w:r>
          </w:p>
        </w:tc>
        <w:tc>
          <w:tcPr>
            <w:tcW w:w="910" w:type="dxa"/>
            <w:gridSpan w:val="2"/>
            <w:tcBorders>
              <w:top w:val="nil"/>
            </w:tcBorders>
          </w:tcPr>
          <w:p>
            <w:pPr>
              <w:pStyle w:val="25"/>
              <w:shd w:val="clear" w:color="auto" w:fill="FFFFFF"/>
              <w:spacing w:line="360" w:lineRule="auto"/>
              <w:rPr>
                <w:bCs/>
                <w:color w:val="auto"/>
                <w:spacing w:val="16"/>
              </w:rPr>
            </w:pPr>
          </w:p>
        </w:tc>
        <w:tc>
          <w:tcPr>
            <w:tcW w:w="1163" w:type="dxa"/>
            <w:tcBorders>
              <w:top w:val="nil"/>
            </w:tcBorders>
          </w:tcPr>
          <w:p>
            <w:pPr>
              <w:pStyle w:val="25"/>
              <w:shd w:val="clear" w:color="auto" w:fill="FFFFFF"/>
              <w:spacing w:before="0" w:beforeAutospacing="0" w:after="0" w:afterAutospacing="0" w:line="360" w:lineRule="auto"/>
              <w:rPr>
                <w:bCs/>
                <w:color w:val="auto"/>
              </w:rPr>
            </w:pPr>
            <w:r>
              <w:rPr>
                <w:rFonts w:hint="eastAsia"/>
                <w:bCs/>
                <w:color w:val="auto"/>
                <w:spacing w:val="18"/>
              </w:rPr>
              <w:t>具备大专以</w:t>
            </w:r>
            <w:r>
              <w:rPr>
                <w:rFonts w:hint="eastAsia"/>
                <w:bCs/>
                <w:color w:val="auto"/>
                <w:spacing w:val="12"/>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rPr>
            </w:pPr>
          </w:p>
          <w:p>
            <w:pPr>
              <w:widowControl/>
              <w:spacing w:line="360" w:lineRule="auto"/>
              <w:jc w:val="left"/>
              <w:rPr>
                <w:rFonts w:ascii="宋体" w:hAnsi="宋体" w:cs="宋体"/>
                <w:bCs/>
                <w:color w:val="auto"/>
                <w:spacing w:val="16"/>
                <w:kern w:val="0"/>
                <w:sz w:val="24"/>
              </w:rPr>
            </w:pPr>
          </w:p>
          <w:p>
            <w:pPr>
              <w:pStyle w:val="25"/>
              <w:shd w:val="clear" w:color="auto" w:fill="FFFFFF"/>
              <w:spacing w:line="360" w:lineRule="auto"/>
              <w:rPr>
                <w:bCs/>
                <w:color w:val="auto"/>
                <w:spacing w:val="16"/>
              </w:rPr>
            </w:pPr>
          </w:p>
        </w:tc>
        <w:tc>
          <w:tcPr>
            <w:tcW w:w="2001" w:type="dxa"/>
            <w:gridSpan w:val="3"/>
          </w:tcPr>
          <w:p>
            <w:pPr>
              <w:pStyle w:val="25"/>
              <w:shd w:val="clear" w:color="auto" w:fill="FFFFFF"/>
              <w:spacing w:line="360" w:lineRule="auto"/>
              <w:rPr>
                <w:bCs/>
                <w:color w:val="auto"/>
                <w:spacing w:val="16"/>
              </w:rPr>
            </w:pPr>
            <w:r>
              <w:rPr>
                <w:rFonts w:hint="eastAsia"/>
                <w:bCs/>
                <w:color w:val="auto"/>
                <w:spacing w:val="65"/>
              </w:rPr>
              <w:t>国家授予技</w:t>
            </w:r>
            <w:r>
              <w:rPr>
                <w:rFonts w:hint="eastAsia"/>
                <w:bCs/>
                <w:color w:val="auto"/>
                <w:spacing w:val="12"/>
              </w:rPr>
              <w:t>术职称人数</w:t>
            </w:r>
          </w:p>
        </w:tc>
        <w:tc>
          <w:tcPr>
            <w:tcW w:w="2151" w:type="dxa"/>
            <w:gridSpan w:val="2"/>
          </w:tcPr>
          <w:p>
            <w:pPr>
              <w:widowControl/>
              <w:spacing w:line="360" w:lineRule="auto"/>
              <w:jc w:val="left"/>
              <w:rPr>
                <w:rFonts w:ascii="宋体" w:hAnsi="宋体" w:cs="宋体"/>
                <w:bCs/>
                <w:color w:val="auto"/>
                <w:spacing w:val="16"/>
                <w:kern w:val="0"/>
                <w:sz w:val="24"/>
              </w:rPr>
            </w:pPr>
          </w:p>
          <w:p>
            <w:pPr>
              <w:pStyle w:val="25"/>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25"/>
              <w:shd w:val="clear" w:color="auto" w:fill="FFFFFF"/>
              <w:spacing w:line="360" w:lineRule="auto"/>
              <w:ind w:left="107"/>
              <w:rPr>
                <w:bCs/>
                <w:color w:val="auto"/>
              </w:rPr>
            </w:pPr>
          </w:p>
        </w:tc>
        <w:tc>
          <w:tcPr>
            <w:tcW w:w="701" w:type="dxa"/>
          </w:tcPr>
          <w:p>
            <w:pPr>
              <w:pStyle w:val="25"/>
              <w:shd w:val="clear" w:color="auto" w:fill="FFFFFF"/>
              <w:spacing w:line="360" w:lineRule="auto"/>
              <w:rPr>
                <w:bCs/>
                <w:color w:val="auto"/>
              </w:rPr>
            </w:pPr>
            <w:r>
              <w:rPr>
                <w:rFonts w:hint="eastAsia"/>
                <w:bCs/>
                <w:color w:val="auto"/>
                <w:spacing w:val="16"/>
              </w:rPr>
              <w:t>占地面积</w:t>
            </w:r>
          </w:p>
        </w:tc>
        <w:tc>
          <w:tcPr>
            <w:tcW w:w="910" w:type="dxa"/>
            <w:gridSpan w:val="2"/>
          </w:tcPr>
          <w:p>
            <w:pPr>
              <w:pStyle w:val="25"/>
              <w:shd w:val="clear" w:color="auto" w:fill="FFFFFF"/>
              <w:spacing w:line="360" w:lineRule="auto"/>
              <w:rPr>
                <w:bCs/>
                <w:color w:val="auto"/>
              </w:rPr>
            </w:pPr>
          </w:p>
        </w:tc>
        <w:tc>
          <w:tcPr>
            <w:tcW w:w="1163" w:type="dxa"/>
          </w:tcPr>
          <w:p>
            <w:pPr>
              <w:pStyle w:val="25"/>
              <w:shd w:val="clear" w:color="auto" w:fill="FFFFFF"/>
              <w:spacing w:line="360" w:lineRule="auto"/>
              <w:rPr>
                <w:bCs/>
                <w:color w:val="auto"/>
              </w:rPr>
            </w:pPr>
            <w:r>
              <w:rPr>
                <w:rFonts w:hint="eastAsia"/>
                <w:bCs/>
                <w:color w:val="auto"/>
                <w:spacing w:val="16"/>
              </w:rPr>
              <w:t>建筑面积</w:t>
            </w:r>
          </w:p>
        </w:tc>
        <w:tc>
          <w:tcPr>
            <w:tcW w:w="1205" w:type="dxa"/>
            <w:gridSpan w:val="2"/>
          </w:tcPr>
          <w:p>
            <w:pPr>
              <w:pStyle w:val="25"/>
              <w:shd w:val="clear" w:color="auto" w:fill="FFFFFF"/>
              <w:spacing w:line="360" w:lineRule="auto"/>
              <w:ind w:firstLine="480" w:firstLineChars="200"/>
              <w:rPr>
                <w:bCs/>
                <w:color w:val="auto"/>
              </w:rPr>
            </w:pPr>
            <w:r>
              <w:rPr>
                <w:rFonts w:hint="eastAsia"/>
                <w:bCs/>
                <w:color w:val="auto"/>
              </w:rPr>
              <w:t xml:space="preserve">平方米 </w:t>
            </w:r>
          </w:p>
          <w:p>
            <w:pPr>
              <w:pStyle w:val="25"/>
              <w:shd w:val="clear" w:color="auto" w:fill="FFFFFF"/>
              <w:spacing w:line="360" w:lineRule="auto"/>
              <w:rPr>
                <w:bCs/>
                <w:color w:val="auto"/>
              </w:rPr>
            </w:pPr>
            <w:r>
              <w:rPr>
                <w:rFonts w:hint="eastAsia"/>
                <w:bCs/>
                <w:color w:val="auto"/>
                <w:spacing w:val="16"/>
              </w:rPr>
              <w:t>□自有□租賃</w:t>
            </w:r>
          </w:p>
        </w:tc>
        <w:tc>
          <w:tcPr>
            <w:tcW w:w="2001" w:type="dxa"/>
            <w:gridSpan w:val="3"/>
          </w:tcPr>
          <w:p>
            <w:pPr>
              <w:pStyle w:val="25"/>
              <w:shd w:val="clear" w:color="auto" w:fill="FFFFFF"/>
              <w:spacing w:line="360" w:lineRule="auto"/>
              <w:rPr>
                <w:bCs/>
                <w:color w:val="auto"/>
              </w:rPr>
            </w:pPr>
            <w:r>
              <w:rPr>
                <w:rFonts w:hint="eastAsia"/>
                <w:bCs/>
                <w:color w:val="auto"/>
                <w:spacing w:val="16"/>
              </w:rPr>
              <w:t>生产经营场所及场所的设施与设备</w:t>
            </w:r>
          </w:p>
        </w:tc>
        <w:tc>
          <w:tcPr>
            <w:tcW w:w="2151" w:type="dxa"/>
            <w:gridSpan w:val="2"/>
          </w:tcPr>
          <w:p>
            <w:pPr>
              <w:pStyle w:val="25"/>
              <w:shd w:val="clear" w:color="auto" w:fill="FFFFFF"/>
              <w:spacing w:before="0" w:beforeAutospacing="0" w:after="0" w:afterAutospacing="0"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25"/>
              <w:shd w:val="clear" w:color="auto" w:fill="FFFFFF"/>
              <w:spacing w:line="360" w:lineRule="auto"/>
              <w:ind w:left="107"/>
              <w:rPr>
                <w:bCs/>
                <w:color w:val="auto"/>
              </w:rPr>
            </w:pPr>
          </w:p>
        </w:tc>
        <w:tc>
          <w:tcPr>
            <w:tcW w:w="701" w:type="dxa"/>
          </w:tcPr>
          <w:p>
            <w:pPr>
              <w:pStyle w:val="25"/>
              <w:shd w:val="clear" w:color="auto" w:fill="FFFFFF"/>
              <w:spacing w:line="360" w:lineRule="auto"/>
              <w:ind w:left="2"/>
              <w:rPr>
                <w:bCs/>
                <w:color w:val="auto"/>
                <w:spacing w:val="16"/>
              </w:rPr>
            </w:pPr>
            <w:r>
              <w:rPr>
                <w:rFonts w:hint="eastAsia"/>
                <w:bCs/>
                <w:color w:val="auto"/>
                <w:spacing w:val="16"/>
              </w:rPr>
              <w:t>注册资金</w:t>
            </w:r>
          </w:p>
        </w:tc>
        <w:tc>
          <w:tcPr>
            <w:tcW w:w="910" w:type="dxa"/>
            <w:gridSpan w:val="2"/>
          </w:tcPr>
          <w:p>
            <w:pPr>
              <w:pStyle w:val="25"/>
              <w:shd w:val="clear" w:color="auto" w:fill="FFFFFF"/>
              <w:spacing w:line="360" w:lineRule="auto"/>
              <w:ind w:left="2"/>
              <w:rPr>
                <w:bCs/>
                <w:color w:val="auto"/>
              </w:rPr>
            </w:pPr>
          </w:p>
        </w:tc>
        <w:tc>
          <w:tcPr>
            <w:tcW w:w="1163" w:type="dxa"/>
          </w:tcPr>
          <w:p>
            <w:pPr>
              <w:pStyle w:val="25"/>
              <w:shd w:val="clear" w:color="auto" w:fill="FFFFFF"/>
              <w:spacing w:line="360" w:lineRule="auto"/>
              <w:ind w:left="107"/>
              <w:rPr>
                <w:bCs/>
                <w:color w:val="auto"/>
              </w:rPr>
            </w:pPr>
            <w:r>
              <w:rPr>
                <w:rFonts w:hint="eastAsia"/>
                <w:bCs/>
                <w:color w:val="auto"/>
                <w:spacing w:val="16"/>
              </w:rPr>
              <w:t>注册发证</w:t>
            </w:r>
            <w:r>
              <w:rPr>
                <w:rFonts w:hint="eastAsia"/>
                <w:bCs/>
                <w:color w:val="auto"/>
                <w:spacing w:val="27"/>
              </w:rPr>
              <w:t>机关</w:t>
            </w:r>
          </w:p>
        </w:tc>
        <w:tc>
          <w:tcPr>
            <w:tcW w:w="3206" w:type="dxa"/>
            <w:gridSpan w:val="5"/>
          </w:tcPr>
          <w:p>
            <w:pPr>
              <w:widowControl/>
              <w:spacing w:line="360" w:lineRule="auto"/>
              <w:jc w:val="left"/>
              <w:rPr>
                <w:rFonts w:ascii="宋体" w:hAnsi="宋体" w:cs="宋体"/>
                <w:bCs/>
                <w:color w:val="auto"/>
                <w:kern w:val="0"/>
                <w:sz w:val="24"/>
              </w:rPr>
            </w:pPr>
          </w:p>
          <w:p>
            <w:pPr>
              <w:pStyle w:val="25"/>
              <w:shd w:val="clear" w:color="auto" w:fill="FFFFFF"/>
              <w:spacing w:line="360" w:lineRule="auto"/>
              <w:ind w:left="107"/>
              <w:rPr>
                <w:bCs/>
                <w:color w:val="auto"/>
              </w:rPr>
            </w:pPr>
          </w:p>
        </w:tc>
        <w:tc>
          <w:tcPr>
            <w:tcW w:w="1218" w:type="dxa"/>
          </w:tcPr>
          <w:p>
            <w:pPr>
              <w:pStyle w:val="25"/>
              <w:shd w:val="clear" w:color="auto" w:fill="FFFFFF"/>
              <w:spacing w:line="360" w:lineRule="auto"/>
              <w:ind w:left="107"/>
              <w:rPr>
                <w:bCs/>
                <w:color w:val="auto"/>
              </w:rPr>
            </w:pPr>
            <w:r>
              <w:rPr>
                <w:rFonts w:hint="eastAsia"/>
                <w:bCs/>
                <w:color w:val="auto"/>
              </w:rPr>
              <w:t>公司成</w:t>
            </w:r>
            <w:r>
              <w:rPr>
                <w:rFonts w:hint="eastAsia"/>
                <w:bCs/>
                <w:color w:val="auto"/>
                <w:spacing w:val="12"/>
              </w:rPr>
              <w:t>立时间</w:t>
            </w:r>
          </w:p>
        </w:tc>
        <w:tc>
          <w:tcPr>
            <w:tcW w:w="933" w:type="dxa"/>
          </w:tcPr>
          <w:p>
            <w:pPr>
              <w:pStyle w:val="25"/>
              <w:shd w:val="clear" w:color="auto" w:fill="FFFFFF"/>
              <w:spacing w:line="360" w:lineRule="auto"/>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25"/>
              <w:shd w:val="clear" w:color="auto" w:fill="FFFFFF"/>
              <w:spacing w:line="360" w:lineRule="auto"/>
              <w:ind w:left="107"/>
              <w:rPr>
                <w:bCs/>
                <w:color w:val="auto"/>
              </w:rPr>
            </w:pPr>
          </w:p>
        </w:tc>
        <w:tc>
          <w:tcPr>
            <w:tcW w:w="701" w:type="dxa"/>
          </w:tcPr>
          <w:p>
            <w:pPr>
              <w:pStyle w:val="25"/>
              <w:shd w:val="clear" w:color="auto" w:fill="FFFFFF"/>
              <w:spacing w:line="360" w:lineRule="auto"/>
              <w:ind w:left="2"/>
              <w:rPr>
                <w:bCs/>
                <w:color w:val="auto"/>
              </w:rPr>
            </w:pPr>
            <w:r>
              <w:rPr>
                <w:rFonts w:hint="eastAsia"/>
                <w:bCs/>
                <w:color w:val="auto"/>
              </w:rPr>
              <w:t>核准经营范围</w:t>
            </w:r>
          </w:p>
        </w:tc>
        <w:tc>
          <w:tcPr>
            <w:tcW w:w="7430" w:type="dxa"/>
            <w:gridSpan w:val="10"/>
          </w:tcPr>
          <w:p>
            <w:pPr>
              <w:pStyle w:val="25"/>
              <w:shd w:val="clear" w:color="auto" w:fill="FFFFFF"/>
              <w:spacing w:line="360" w:lineRule="auto"/>
              <w:ind w:left="107"/>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25"/>
              <w:shd w:val="clear" w:color="auto" w:fill="FFFFFF"/>
              <w:spacing w:line="360" w:lineRule="auto"/>
              <w:ind w:left="107"/>
              <w:rPr>
                <w:bCs/>
                <w:color w:val="auto"/>
              </w:rPr>
            </w:pPr>
          </w:p>
        </w:tc>
        <w:tc>
          <w:tcPr>
            <w:tcW w:w="8131" w:type="dxa"/>
            <w:gridSpan w:val="11"/>
          </w:tcPr>
          <w:p>
            <w:pPr>
              <w:pStyle w:val="25"/>
              <w:shd w:val="clear" w:color="auto" w:fill="FFFFFF"/>
              <w:spacing w:line="360" w:lineRule="auto"/>
              <w:rPr>
                <w:bCs/>
                <w:color w:val="auto"/>
                <w:spacing w:val="13"/>
              </w:rPr>
            </w:pPr>
            <w:r>
              <w:rPr>
                <w:rFonts w:hint="eastAsia"/>
                <w:bCs/>
                <w:color w:val="auto"/>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25"/>
              <w:shd w:val="clear" w:color="auto" w:fill="FFFFFF"/>
              <w:spacing w:line="360" w:lineRule="auto"/>
              <w:ind w:left="107"/>
              <w:rPr>
                <w:bCs/>
                <w:color w:val="auto"/>
              </w:rPr>
            </w:pPr>
            <w:r>
              <w:rPr>
                <w:rFonts w:hint="eastAsia"/>
                <w:bCs/>
                <w:color w:val="auto"/>
              </w:rPr>
              <w:t>2．</w:t>
            </w:r>
          </w:p>
          <w:p>
            <w:pPr>
              <w:pStyle w:val="25"/>
              <w:shd w:val="clear" w:color="auto" w:fill="FFFFFF"/>
              <w:spacing w:line="360" w:lineRule="auto"/>
              <w:ind w:left="107"/>
              <w:rPr>
                <w:bCs/>
                <w:color w:val="auto"/>
                <w:spacing w:val="16"/>
              </w:rPr>
            </w:pPr>
            <w:r>
              <w:rPr>
                <w:rFonts w:hint="eastAsia"/>
                <w:bCs/>
                <w:color w:val="auto"/>
              </w:rPr>
              <w:t>企</w:t>
            </w:r>
            <w:r>
              <w:rPr>
                <w:rFonts w:hint="eastAsia"/>
                <w:bCs/>
                <w:color w:val="auto"/>
                <w:spacing w:val="12"/>
              </w:rPr>
              <w:t>业有关资质获证情况</w:t>
            </w:r>
          </w:p>
        </w:tc>
        <w:tc>
          <w:tcPr>
            <w:tcW w:w="1553" w:type="dxa"/>
            <w:gridSpan w:val="2"/>
            <w:vMerge w:val="restart"/>
          </w:tcPr>
          <w:p>
            <w:pPr>
              <w:pStyle w:val="25"/>
              <w:shd w:val="clear" w:color="auto" w:fill="FFFFFF"/>
              <w:spacing w:before="0" w:beforeAutospacing="0" w:after="0" w:afterAutospacing="0" w:line="360" w:lineRule="auto"/>
              <w:rPr>
                <w:bCs/>
                <w:color w:val="auto"/>
                <w:spacing w:val="16"/>
              </w:rPr>
            </w:pPr>
            <w:r>
              <w:rPr>
                <w:rFonts w:hint="eastAsia"/>
                <w:bCs/>
                <w:color w:val="auto"/>
                <w:spacing w:val="12"/>
              </w:rPr>
              <w:t>产品生产许可证情况</w:t>
            </w:r>
            <w:r>
              <w:rPr>
                <w:rFonts w:hint="eastAsia"/>
                <w:bCs/>
                <w:color w:val="auto"/>
                <w:spacing w:val="41"/>
              </w:rPr>
              <w:t>（对需获得生产许可证的</w:t>
            </w:r>
            <w:r>
              <w:rPr>
                <w:rFonts w:hint="eastAsia"/>
                <w:bCs/>
                <w:color w:val="auto"/>
                <w:spacing w:val="11"/>
              </w:rPr>
              <w:t>产品要填写此栏）</w:t>
            </w:r>
          </w:p>
        </w:tc>
        <w:tc>
          <w:tcPr>
            <w:tcW w:w="1333" w:type="dxa"/>
            <w:gridSpan w:val="3"/>
          </w:tcPr>
          <w:p>
            <w:pPr>
              <w:pStyle w:val="25"/>
              <w:shd w:val="clear" w:color="auto" w:fill="FFFFFF"/>
              <w:spacing w:line="360" w:lineRule="auto"/>
              <w:ind w:right="-78" w:rightChars="-37"/>
              <w:rPr>
                <w:bCs/>
                <w:color w:val="auto"/>
                <w:spacing w:val="16"/>
              </w:rPr>
            </w:pPr>
            <w:r>
              <w:rPr>
                <w:rFonts w:hint="eastAsia"/>
                <w:bCs/>
                <w:color w:val="auto"/>
                <w:spacing w:val="16"/>
              </w:rPr>
              <w:t>产品名称</w:t>
            </w:r>
          </w:p>
        </w:tc>
        <w:tc>
          <w:tcPr>
            <w:tcW w:w="1418" w:type="dxa"/>
            <w:gridSpan w:val="2"/>
          </w:tcPr>
          <w:p>
            <w:pPr>
              <w:pStyle w:val="25"/>
              <w:shd w:val="clear" w:color="auto" w:fill="FFFFFF"/>
              <w:spacing w:before="0" w:beforeAutospacing="0" w:after="0" w:afterAutospacing="0" w:line="360" w:lineRule="auto"/>
              <w:rPr>
                <w:bCs/>
                <w:color w:val="auto"/>
              </w:rPr>
            </w:pPr>
            <w:r>
              <w:rPr>
                <w:rFonts w:hint="eastAsia"/>
                <w:bCs/>
                <w:color w:val="auto"/>
                <w:spacing w:val="16"/>
              </w:rPr>
              <w:t>发证机关</w:t>
            </w:r>
          </w:p>
        </w:tc>
        <w:tc>
          <w:tcPr>
            <w:tcW w:w="1276" w:type="dxa"/>
          </w:tcPr>
          <w:p>
            <w:pPr>
              <w:pStyle w:val="25"/>
              <w:shd w:val="clear" w:color="auto" w:fill="FFFFFF"/>
              <w:spacing w:line="360" w:lineRule="auto"/>
              <w:jc w:val="center"/>
              <w:rPr>
                <w:bCs/>
                <w:color w:val="auto"/>
              </w:rPr>
            </w:pPr>
            <w:r>
              <w:rPr>
                <w:rFonts w:hint="eastAsia"/>
                <w:bCs/>
                <w:color w:val="auto"/>
                <w:spacing w:val="27"/>
              </w:rPr>
              <w:t>编号</w:t>
            </w:r>
          </w:p>
        </w:tc>
        <w:tc>
          <w:tcPr>
            <w:tcW w:w="1618" w:type="dxa"/>
            <w:gridSpan w:val="2"/>
          </w:tcPr>
          <w:p>
            <w:pPr>
              <w:pStyle w:val="25"/>
              <w:shd w:val="clear" w:color="auto" w:fill="FFFFFF"/>
              <w:spacing w:line="360" w:lineRule="auto"/>
              <w:jc w:val="center"/>
              <w:rPr>
                <w:bCs/>
                <w:color w:val="auto"/>
              </w:rPr>
            </w:pPr>
            <w:r>
              <w:rPr>
                <w:rFonts w:hint="eastAsia"/>
                <w:bCs/>
                <w:color w:val="auto"/>
                <w:spacing w:val="16"/>
              </w:rPr>
              <w:t>发证时间</w:t>
            </w:r>
          </w:p>
        </w:tc>
        <w:tc>
          <w:tcPr>
            <w:tcW w:w="933" w:type="dxa"/>
          </w:tcPr>
          <w:p>
            <w:pPr>
              <w:pStyle w:val="25"/>
              <w:shd w:val="clear" w:color="auto" w:fill="FFFFFF"/>
              <w:spacing w:before="0" w:beforeAutospacing="0" w:after="0" w:afterAutospacing="0" w:line="360" w:lineRule="auto"/>
              <w:jc w:val="center"/>
              <w:rPr>
                <w:bCs/>
                <w:color w:val="auto"/>
              </w:rPr>
            </w:pPr>
            <w:r>
              <w:rPr>
                <w:rFonts w:hint="eastAsia"/>
                <w:bCs/>
                <w:color w:val="auto"/>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25"/>
              <w:shd w:val="clear" w:color="auto" w:fill="FFFFFF"/>
              <w:spacing w:line="360" w:lineRule="auto"/>
              <w:ind w:left="107"/>
              <w:rPr>
                <w:bCs/>
                <w:color w:val="auto"/>
              </w:rPr>
            </w:pPr>
          </w:p>
        </w:tc>
        <w:tc>
          <w:tcPr>
            <w:tcW w:w="1553" w:type="dxa"/>
            <w:gridSpan w:val="2"/>
            <w:vMerge w:val="continue"/>
          </w:tcPr>
          <w:p>
            <w:pPr>
              <w:pStyle w:val="25"/>
              <w:shd w:val="clear" w:color="auto" w:fill="FFFFFF"/>
              <w:spacing w:line="360" w:lineRule="auto"/>
              <w:rPr>
                <w:bCs/>
                <w:color w:val="auto"/>
              </w:rPr>
            </w:pPr>
          </w:p>
        </w:tc>
        <w:tc>
          <w:tcPr>
            <w:tcW w:w="1333" w:type="dxa"/>
            <w:gridSpan w:val="3"/>
          </w:tcPr>
          <w:p>
            <w:pPr>
              <w:pStyle w:val="25"/>
              <w:shd w:val="clear" w:color="auto" w:fill="FFFFFF"/>
              <w:spacing w:line="360" w:lineRule="auto"/>
              <w:rPr>
                <w:bCs/>
                <w:color w:val="auto"/>
              </w:rPr>
            </w:pPr>
          </w:p>
        </w:tc>
        <w:tc>
          <w:tcPr>
            <w:tcW w:w="1418" w:type="dxa"/>
            <w:gridSpan w:val="2"/>
          </w:tcPr>
          <w:p>
            <w:pPr>
              <w:pStyle w:val="25"/>
              <w:shd w:val="clear" w:color="auto" w:fill="FFFFFF"/>
              <w:spacing w:line="360" w:lineRule="auto"/>
              <w:rPr>
                <w:bCs/>
                <w:color w:val="auto"/>
              </w:rPr>
            </w:pPr>
          </w:p>
        </w:tc>
        <w:tc>
          <w:tcPr>
            <w:tcW w:w="1276" w:type="dxa"/>
          </w:tcPr>
          <w:p>
            <w:pPr>
              <w:pStyle w:val="25"/>
              <w:shd w:val="clear" w:color="auto" w:fill="FFFFFF"/>
              <w:spacing w:line="360" w:lineRule="auto"/>
              <w:rPr>
                <w:bCs/>
                <w:color w:val="auto"/>
              </w:rPr>
            </w:pPr>
          </w:p>
        </w:tc>
        <w:tc>
          <w:tcPr>
            <w:tcW w:w="2551" w:type="dxa"/>
            <w:gridSpan w:val="3"/>
          </w:tcPr>
          <w:p>
            <w:pPr>
              <w:pStyle w:val="25"/>
              <w:shd w:val="clear" w:color="auto" w:fill="FFFFFF"/>
              <w:spacing w:line="360" w:lineRule="auto"/>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25"/>
              <w:shd w:val="clear" w:color="auto" w:fill="FFFFFF"/>
              <w:spacing w:line="360" w:lineRule="auto"/>
              <w:ind w:left="107"/>
              <w:rPr>
                <w:bCs/>
                <w:color w:val="auto"/>
                <w:spacing w:val="16"/>
              </w:rPr>
            </w:pPr>
          </w:p>
        </w:tc>
        <w:tc>
          <w:tcPr>
            <w:tcW w:w="1553" w:type="dxa"/>
            <w:gridSpan w:val="2"/>
          </w:tcPr>
          <w:p>
            <w:pPr>
              <w:pStyle w:val="25"/>
              <w:shd w:val="clear" w:color="auto" w:fill="FFFFFF"/>
              <w:spacing w:before="0" w:beforeAutospacing="0" w:after="0" w:afterAutospacing="0" w:line="360" w:lineRule="auto"/>
              <w:ind w:right="-107" w:rightChars="-51"/>
              <w:rPr>
                <w:bCs/>
                <w:color w:val="auto"/>
                <w:spacing w:val="41"/>
              </w:rPr>
            </w:pPr>
            <w:r>
              <w:rPr>
                <w:rFonts w:hint="eastAsia"/>
                <w:bCs/>
                <w:color w:val="auto"/>
                <w:spacing w:val="41"/>
              </w:rPr>
              <w:t>企业通过质量体系、环保</w:t>
            </w:r>
            <w:r>
              <w:rPr>
                <w:rFonts w:hint="eastAsia"/>
                <w:bCs/>
                <w:color w:val="auto"/>
                <w:spacing w:val="11"/>
              </w:rPr>
              <w:t>体系、计量等认证情况</w:t>
            </w:r>
          </w:p>
        </w:tc>
        <w:tc>
          <w:tcPr>
            <w:tcW w:w="6578" w:type="dxa"/>
            <w:gridSpan w:val="9"/>
          </w:tcPr>
          <w:p>
            <w:pPr>
              <w:pStyle w:val="25"/>
              <w:shd w:val="clear" w:color="auto" w:fill="FFFFFF"/>
              <w:spacing w:line="360" w:lineRule="auto"/>
              <w:rPr>
                <w:bCs/>
                <w:color w:val="auto"/>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25"/>
              <w:shd w:val="clear" w:color="auto" w:fill="FFFFFF"/>
              <w:spacing w:line="360" w:lineRule="auto"/>
              <w:ind w:left="107"/>
              <w:rPr>
                <w:bCs/>
                <w:color w:val="auto"/>
                <w:spacing w:val="27"/>
              </w:rPr>
            </w:pPr>
          </w:p>
        </w:tc>
        <w:tc>
          <w:tcPr>
            <w:tcW w:w="1553" w:type="dxa"/>
            <w:gridSpan w:val="2"/>
          </w:tcPr>
          <w:p>
            <w:pPr>
              <w:pStyle w:val="25"/>
              <w:shd w:val="clear" w:color="auto" w:fill="FFFFFF"/>
              <w:spacing w:line="360" w:lineRule="auto"/>
              <w:rPr>
                <w:bCs/>
                <w:color w:val="auto"/>
                <w:spacing w:val="16"/>
              </w:rPr>
            </w:pPr>
            <w:r>
              <w:rPr>
                <w:rFonts w:hint="eastAsia"/>
                <w:bCs/>
                <w:color w:val="auto"/>
                <w:spacing w:val="10"/>
              </w:rPr>
              <w:t>企业获得专利情况</w:t>
            </w:r>
          </w:p>
        </w:tc>
        <w:tc>
          <w:tcPr>
            <w:tcW w:w="6578" w:type="dxa"/>
            <w:gridSpan w:val="9"/>
          </w:tcPr>
          <w:p>
            <w:pPr>
              <w:pStyle w:val="25"/>
              <w:shd w:val="clear" w:color="auto" w:fill="FFFFFF"/>
              <w:spacing w:line="360" w:lineRule="auto"/>
              <w:rPr>
                <w:bCs/>
                <w:color w:val="auto"/>
                <w:spacing w:val="16"/>
              </w:rPr>
            </w:pPr>
          </w:p>
        </w:tc>
      </w:tr>
    </w:tbl>
    <w:p>
      <w:pPr>
        <w:pStyle w:val="25"/>
        <w:shd w:val="clear" w:color="auto" w:fill="FFFFFF"/>
        <w:spacing w:before="0" w:beforeAutospacing="0" w:after="0" w:afterAutospacing="0" w:line="360" w:lineRule="auto"/>
        <w:rPr>
          <w:b/>
          <w:color w:val="auto"/>
          <w:sz w:val="21"/>
          <w:szCs w:val="21"/>
        </w:rPr>
      </w:pPr>
      <w:r>
        <w:rPr>
          <w:rFonts w:hint="eastAsia"/>
          <w:b/>
          <w:color w:val="auto"/>
          <w:sz w:val="21"/>
          <w:szCs w:val="21"/>
        </w:rPr>
        <w:t>要求：</w:t>
      </w:r>
    </w:p>
    <w:p>
      <w:pPr>
        <w:pStyle w:val="25"/>
        <w:shd w:val="clear" w:color="auto" w:fill="FFFFFF"/>
        <w:spacing w:before="0" w:beforeAutospacing="0" w:after="0" w:afterAutospacing="0" w:line="360" w:lineRule="auto"/>
        <w:ind w:firstLine="424" w:firstLineChars="202"/>
        <w:rPr>
          <w:color w:val="auto"/>
          <w:sz w:val="21"/>
          <w:szCs w:val="21"/>
        </w:rPr>
      </w:pPr>
      <w:r>
        <w:rPr>
          <w:rFonts w:hint="eastAsia"/>
          <w:color w:val="auto"/>
          <w:sz w:val="21"/>
          <w:szCs w:val="21"/>
        </w:rPr>
        <w:t>1.姓名栏应将所有股东都统计在内，若非股份公司此行（第三行）无需填写；</w:t>
      </w:r>
    </w:p>
    <w:p>
      <w:pPr>
        <w:spacing w:line="360" w:lineRule="auto"/>
        <w:rPr>
          <w:rFonts w:ascii="宋体" w:hAnsi="宋体" w:cs="宋体"/>
          <w:color w:val="auto"/>
          <w:sz w:val="24"/>
        </w:rPr>
      </w:pPr>
    </w:p>
    <w:p>
      <w:pPr>
        <w:spacing w:line="360" w:lineRule="auto"/>
        <w:ind w:firstLine="424" w:firstLineChars="177"/>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24" w:firstLineChars="177"/>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pStyle w:val="25"/>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spacing w:line="360" w:lineRule="auto"/>
        <w:ind w:firstLine="435"/>
        <w:rPr>
          <w:rFonts w:ascii="宋体" w:hAnsi="宋体" w:cs="宋体"/>
          <w:color w:val="auto"/>
          <w:sz w:val="24"/>
        </w:rPr>
      </w:pPr>
      <w:r>
        <w:rPr>
          <w:rFonts w:hint="eastAsia" w:ascii="宋体" w:hAnsi="宋体" w:cs="宋体"/>
          <w:b/>
          <w:color w:val="auto"/>
          <w:sz w:val="28"/>
        </w:rPr>
        <w:t>附件6</w:t>
      </w:r>
    </w:p>
    <w:p>
      <w:pPr>
        <w:snapToGrid w:val="0"/>
        <w:spacing w:beforeLines="50" w:after="50" w:line="360" w:lineRule="auto"/>
        <w:jc w:val="center"/>
        <w:rPr>
          <w:rFonts w:ascii="宋体" w:hAnsi="宋体" w:cs="宋体"/>
          <w:b/>
          <w:color w:val="auto"/>
          <w:sz w:val="36"/>
          <w:szCs w:val="36"/>
        </w:rPr>
      </w:pPr>
      <w:r>
        <w:rPr>
          <w:rFonts w:hint="eastAsia" w:ascii="宋体" w:hAnsi="宋体" w:cs="宋体"/>
          <w:b/>
          <w:color w:val="auto"/>
          <w:sz w:val="32"/>
          <w:szCs w:val="32"/>
        </w:rPr>
        <w:t>项目实施人员一览表（第 标）</w:t>
      </w:r>
    </w:p>
    <w:p>
      <w:pPr>
        <w:snapToGrid w:val="0"/>
        <w:spacing w:beforeLines="50" w:after="50" w:line="360" w:lineRule="auto"/>
        <w:ind w:firstLine="2400" w:firstLineChars="1000"/>
        <w:rPr>
          <w:rFonts w:ascii="宋体" w:hAnsi="宋体" w:cs="宋体"/>
          <w:color w:val="auto"/>
          <w:sz w:val="24"/>
        </w:rPr>
      </w:pPr>
      <w:r>
        <w:rPr>
          <w:rFonts w:hint="eastAsia" w:ascii="宋体" w:hAnsi="宋体" w:cs="宋体"/>
          <w:color w:val="auto"/>
          <w:sz w:val="24"/>
        </w:rPr>
        <w:t>（主要从业人员及其技术资格）</w:t>
      </w:r>
    </w:p>
    <w:tbl>
      <w:tblPr>
        <w:tblStyle w:val="16"/>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rPr>
            </w:pPr>
            <w:r>
              <w:rPr>
                <w:rFonts w:hint="eastAsia" w:ascii="宋体" w:hAnsi="宋体" w:cs="宋体"/>
                <w:b/>
                <w:color w:val="auto"/>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rPr>
            </w:pPr>
            <w:r>
              <w:rPr>
                <w:rFonts w:hint="eastAsia" w:ascii="宋体" w:hAnsi="宋体" w:cs="宋体"/>
                <w:b/>
                <w:color w:val="auto"/>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rPr>
            </w:pPr>
            <w:r>
              <w:rPr>
                <w:rFonts w:hint="eastAsia" w:ascii="宋体" w:hAnsi="宋体" w:cs="宋体"/>
                <w:b/>
                <w:color w:val="auto"/>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rPr>
            </w:pPr>
            <w:r>
              <w:rPr>
                <w:rFonts w:hint="eastAsia" w:ascii="宋体" w:hAnsi="宋体" w:cs="宋体"/>
                <w:b/>
                <w:color w:val="auto"/>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rPr>
            </w:pPr>
            <w:r>
              <w:rPr>
                <w:rFonts w:hint="eastAsia" w:ascii="宋体" w:hAnsi="宋体" w:cs="宋体"/>
                <w:b/>
                <w:color w:val="auto"/>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color w:val="auto"/>
                <w:sz w:val="24"/>
                <w:szCs w:val="20"/>
              </w:rPr>
            </w:pPr>
            <w:r>
              <w:rPr>
                <w:rFonts w:hint="eastAsia" w:ascii="宋体" w:hAnsi="宋体" w:cs="宋体"/>
                <w:b/>
                <w:color w:val="auto"/>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bCs/>
                <w:color w:val="auto"/>
                <w:sz w:val="24"/>
                <w:szCs w:val="20"/>
              </w:rPr>
            </w:pPr>
            <w:r>
              <w:rPr>
                <w:rFonts w:hint="eastAsia" w:ascii="宋体" w:hAnsi="宋体" w:cs="宋体"/>
                <w:b/>
                <w:bCs/>
                <w:color w:val="auto"/>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cs="宋体"/>
                <w:b/>
                <w:bCs/>
                <w:color w:val="auto"/>
                <w:sz w:val="24"/>
                <w:szCs w:val="20"/>
              </w:rPr>
            </w:pPr>
            <w:r>
              <w:rPr>
                <w:rFonts w:hint="eastAsia" w:ascii="宋体" w:hAnsi="宋体" w:cs="宋体"/>
                <w:b/>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360" w:lineRule="auto"/>
              <w:ind w:left="5250"/>
              <w:rPr>
                <w:rFonts w:ascii="宋体" w:hAnsi="宋体" w:eastAsia="宋体" w:cs="宋体"/>
                <w:b/>
                <w:color w:val="auto"/>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0"/>
              <w:snapToGrid w:val="0"/>
              <w:spacing w:beforeLines="50" w:after="50" w:line="360" w:lineRule="auto"/>
              <w:ind w:left="5250"/>
              <w:rPr>
                <w:rFonts w:ascii="宋体" w:hAnsi="宋体" w:eastAsia="宋体" w:cs="宋体"/>
                <w:b/>
                <w:color w:val="auto"/>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0"/>
              <w:spacing w:line="360" w:lineRule="auto"/>
              <w:ind w:left="5250"/>
              <w:rPr>
                <w:rFonts w:ascii="宋体" w:hAnsi="宋体" w:eastAsia="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color w:val="auto"/>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cs="宋体"/>
                <w:b/>
                <w:color w:val="auto"/>
                <w:kern w:val="44"/>
                <w:sz w:val="24"/>
                <w:szCs w:val="20"/>
              </w:rPr>
            </w:pPr>
          </w:p>
        </w:tc>
      </w:tr>
    </w:tbl>
    <w:p>
      <w:pPr>
        <w:spacing w:line="360" w:lineRule="auto"/>
        <w:rPr>
          <w:rFonts w:ascii="宋体" w:hAnsi="宋体" w:cs="宋体"/>
          <w:b/>
          <w:color w:val="auto"/>
          <w:szCs w:val="21"/>
        </w:rPr>
      </w:pPr>
      <w:r>
        <w:rPr>
          <w:rFonts w:hint="eastAsia" w:ascii="宋体" w:hAnsi="宋体" w:cs="宋体"/>
          <w:b/>
          <w:color w:val="auto"/>
          <w:szCs w:val="21"/>
        </w:rPr>
        <w:t>要求：</w:t>
      </w:r>
    </w:p>
    <w:p>
      <w:pPr>
        <w:spacing w:line="360" w:lineRule="auto"/>
        <w:ind w:left="437"/>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在填写时，如本表格不适合投标单位的实际情况，可根据本表格式自行划表填写。</w:t>
      </w:r>
    </w:p>
    <w:p>
      <w:pPr>
        <w:pStyle w:val="26"/>
        <w:spacing w:line="360" w:lineRule="auto"/>
        <w:ind w:left="424" w:leftChars="202"/>
        <w:rPr>
          <w:rFonts w:ascii="宋体" w:hAnsi="宋体" w:cs="宋体"/>
          <w:color w:val="auto"/>
          <w:szCs w:val="21"/>
        </w:rPr>
      </w:pPr>
      <w:r>
        <w:rPr>
          <w:rFonts w:hint="eastAsia" w:ascii="宋体" w:hAnsi="宋体" w:cs="宋体"/>
          <w:color w:val="auto"/>
          <w:szCs w:val="21"/>
        </w:rPr>
        <w:t>2.附人员证书复印件；</w:t>
      </w:r>
    </w:p>
    <w:p>
      <w:pPr>
        <w:pStyle w:val="26"/>
        <w:spacing w:line="360" w:lineRule="auto"/>
        <w:ind w:left="424" w:hanging="424" w:hangingChars="202"/>
        <w:rPr>
          <w:rFonts w:ascii="宋体" w:hAnsi="宋体" w:cs="宋体"/>
          <w:color w:val="auto"/>
          <w:sz w:val="24"/>
          <w:szCs w:val="20"/>
        </w:rPr>
      </w:pPr>
      <w:r>
        <w:rPr>
          <w:rFonts w:hint="eastAsia" w:ascii="宋体" w:hAnsi="宋体" w:cs="宋体"/>
          <w:color w:val="auto"/>
          <w:szCs w:val="21"/>
        </w:rPr>
        <w:t>　　3.出具上述人员在本单位服务的外部证明，如：投标截止日之前六个月以内的代缴个税税单、参加社会保险的《投保单》或《社会保险参保人员证明》等。</w:t>
      </w:r>
    </w:p>
    <w:p>
      <w:pPr>
        <w:spacing w:line="360" w:lineRule="auto"/>
        <w:ind w:left="420"/>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spacing w:line="360" w:lineRule="auto"/>
        <w:ind w:firstLine="435"/>
        <w:rPr>
          <w:rFonts w:ascii="宋体" w:hAnsi="宋体" w:cs="宋体"/>
          <w:b/>
          <w:color w:val="auto"/>
          <w:sz w:val="28"/>
        </w:rPr>
      </w:pPr>
    </w:p>
    <w:p>
      <w:pPr>
        <w:spacing w:line="360" w:lineRule="auto"/>
        <w:ind w:firstLine="435"/>
        <w:rPr>
          <w:rFonts w:ascii="宋体" w:hAnsi="宋体" w:cs="宋体"/>
          <w:color w:val="auto"/>
        </w:rPr>
      </w:pPr>
      <w:r>
        <w:rPr>
          <w:rFonts w:hint="eastAsia" w:ascii="宋体" w:hAnsi="宋体" w:cs="宋体"/>
          <w:b/>
          <w:color w:val="auto"/>
          <w:sz w:val="28"/>
        </w:rPr>
        <w:t>附件7</w:t>
      </w:r>
    </w:p>
    <w:p>
      <w:pPr>
        <w:spacing w:beforeLines="50" w:afterLines="50" w:line="360" w:lineRule="auto"/>
        <w:ind w:right="-10"/>
        <w:jc w:val="center"/>
        <w:rPr>
          <w:rFonts w:ascii="宋体" w:hAnsi="宋体" w:cs="宋体"/>
          <w:b/>
          <w:bCs/>
          <w:color w:val="auto"/>
          <w:sz w:val="32"/>
          <w:szCs w:val="32"/>
        </w:rPr>
      </w:pPr>
      <w:r>
        <w:rPr>
          <w:rFonts w:hint="eastAsia" w:ascii="宋体" w:hAnsi="宋体" w:cs="宋体"/>
          <w:b/>
          <w:bCs/>
          <w:color w:val="auto"/>
          <w:sz w:val="32"/>
          <w:szCs w:val="32"/>
        </w:rPr>
        <w:t>项目负责人资格情况表</w:t>
      </w:r>
    </w:p>
    <w:tbl>
      <w:tblPr>
        <w:tblStyle w:val="1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rPr>
            </w:pPr>
            <w:r>
              <w:rPr>
                <w:rFonts w:hint="eastAsia" w:ascii="宋体" w:hAnsi="宋体" w:cs="宋体"/>
                <w:color w:val="auto"/>
              </w:rPr>
              <w:t>注：业绩证明应提供旁证材料</w:t>
            </w:r>
          </w:p>
          <w:p>
            <w:pPr>
              <w:autoSpaceDE w:val="0"/>
              <w:autoSpaceDN w:val="0"/>
              <w:adjustRightInd w:val="0"/>
              <w:snapToGrid w:val="0"/>
              <w:spacing w:line="360" w:lineRule="auto"/>
              <w:jc w:val="center"/>
              <w:rPr>
                <w:rFonts w:ascii="宋体" w:hAnsi="宋体" w:cs="宋体"/>
                <w:color w:val="auto"/>
                <w:lang w:val="zh-CN"/>
              </w:rPr>
            </w:pPr>
            <w:r>
              <w:rPr>
                <w:rFonts w:hint="eastAsia" w:ascii="宋体" w:hAnsi="宋体" w:cs="宋体"/>
                <w:color w:val="auto"/>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cs="宋体"/>
                <w:b/>
                <w:bCs/>
                <w:color w:val="auto"/>
                <w:lang w:val="zh-CN"/>
              </w:rPr>
            </w:pPr>
            <w:r>
              <w:rPr>
                <w:rFonts w:hint="eastAsia" w:ascii="宋体" w:hAnsi="宋体" w:cs="宋体"/>
                <w:b/>
                <w:bCs/>
                <w:color w:val="auto"/>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s="宋体"/>
                <w:color w:val="auto"/>
                <w:lang w:val="zh-CN"/>
              </w:rPr>
            </w:pPr>
          </w:p>
        </w:tc>
      </w:tr>
    </w:tbl>
    <w:p>
      <w:pPr>
        <w:spacing w:line="360" w:lineRule="auto"/>
        <w:ind w:left="420"/>
        <w:rPr>
          <w:rFonts w:ascii="宋体" w:hAnsi="宋体" w:cs="宋体"/>
          <w:color w:val="auto"/>
          <w:sz w:val="24"/>
        </w:rPr>
      </w:pP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rPr>
          <w:rFonts w:ascii="宋体" w:hAnsi="宋体" w:cs="宋体"/>
          <w:b/>
          <w:color w:val="auto"/>
          <w:sz w:val="28"/>
        </w:rPr>
      </w:pPr>
      <w:r>
        <w:rPr>
          <w:rFonts w:hint="eastAsia" w:ascii="宋体" w:hAnsi="宋体" w:cs="宋体"/>
          <w:b/>
          <w:color w:val="auto"/>
          <w:sz w:val="28"/>
        </w:rPr>
        <w:br w:type="page"/>
      </w:r>
    </w:p>
    <w:p>
      <w:pPr>
        <w:snapToGrid w:val="0"/>
        <w:spacing w:before="50" w:after="50" w:line="360" w:lineRule="auto"/>
        <w:rPr>
          <w:rFonts w:ascii="宋体" w:hAnsi="宋体" w:cs="宋体"/>
          <w:b/>
          <w:color w:val="auto"/>
          <w:sz w:val="28"/>
        </w:rPr>
      </w:pPr>
      <w:r>
        <w:rPr>
          <w:rFonts w:hint="eastAsia" w:ascii="宋体" w:hAnsi="宋体" w:cs="宋体"/>
          <w:b/>
          <w:color w:val="auto"/>
          <w:sz w:val="28"/>
        </w:rPr>
        <w:t>附件8</w:t>
      </w:r>
    </w:p>
    <w:p>
      <w:pPr>
        <w:spacing w:line="360" w:lineRule="auto"/>
        <w:ind w:left="480"/>
        <w:jc w:val="center"/>
        <w:rPr>
          <w:rFonts w:ascii="宋体" w:hAnsi="宋体" w:cs="宋体"/>
          <w:color w:val="auto"/>
          <w:sz w:val="24"/>
        </w:rPr>
      </w:pPr>
      <w:r>
        <w:rPr>
          <w:rFonts w:hint="eastAsia" w:ascii="宋体" w:hAnsi="宋体" w:cs="宋体"/>
          <w:b/>
          <w:color w:val="auto"/>
          <w:sz w:val="32"/>
          <w:szCs w:val="32"/>
        </w:rPr>
        <w:t>供货清单 (第 标)</w:t>
      </w:r>
    </w:p>
    <w:tbl>
      <w:tblPr>
        <w:tblStyle w:val="1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cs="宋体"/>
                <w:b/>
                <w:color w:val="auto"/>
                <w:sz w:val="24"/>
              </w:rPr>
            </w:pPr>
            <w:r>
              <w:rPr>
                <w:rFonts w:hint="eastAsia" w:ascii="宋体" w:hAnsi="宋体" w:cs="宋体"/>
                <w:b/>
                <w:color w:val="auto"/>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cs="宋体"/>
                <w:b/>
                <w:color w:val="auto"/>
                <w:sz w:val="24"/>
              </w:rPr>
            </w:pPr>
            <w:r>
              <w:rPr>
                <w:rFonts w:hint="eastAsia" w:ascii="宋体" w:hAnsi="宋体" w:cs="宋体"/>
                <w:b/>
                <w:color w:val="auto"/>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ind w:left="52"/>
              <w:jc w:val="center"/>
              <w:rPr>
                <w:rFonts w:ascii="宋体" w:hAnsi="宋体" w:cs="宋体"/>
                <w:b/>
                <w:color w:val="auto"/>
                <w:sz w:val="24"/>
              </w:rPr>
            </w:pPr>
            <w:r>
              <w:rPr>
                <w:rFonts w:hint="eastAsia" w:ascii="宋体" w:hAnsi="宋体" w:cs="宋体"/>
                <w:b/>
                <w:color w:val="auto"/>
                <w:sz w:val="24"/>
              </w:rPr>
              <w:t>产地</w:t>
            </w:r>
          </w:p>
        </w:tc>
        <w:tc>
          <w:tcPr>
            <w:tcW w:w="1559" w:type="dxa"/>
            <w:vAlign w:val="center"/>
          </w:tcPr>
          <w:p>
            <w:pPr>
              <w:spacing w:line="360" w:lineRule="auto"/>
              <w:ind w:left="152"/>
              <w:jc w:val="center"/>
              <w:rPr>
                <w:rFonts w:ascii="宋体" w:hAnsi="宋体" w:cs="宋体"/>
                <w:b/>
                <w:color w:val="auto"/>
                <w:sz w:val="24"/>
              </w:rPr>
            </w:pPr>
            <w:r>
              <w:rPr>
                <w:rFonts w:hint="eastAsia" w:ascii="宋体" w:hAnsi="宋体" w:cs="宋体"/>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s="宋体"/>
                <w:color w:val="auto"/>
                <w:sz w:val="24"/>
              </w:rPr>
            </w:pPr>
          </w:p>
        </w:tc>
        <w:tc>
          <w:tcPr>
            <w:tcW w:w="2169" w:type="dxa"/>
            <w:vAlign w:val="center"/>
          </w:tcPr>
          <w:p>
            <w:pPr>
              <w:spacing w:line="360" w:lineRule="auto"/>
              <w:rPr>
                <w:rFonts w:ascii="宋体" w:hAnsi="宋体" w:cs="宋体"/>
                <w:color w:val="auto"/>
                <w:sz w:val="24"/>
              </w:rPr>
            </w:pPr>
          </w:p>
        </w:tc>
        <w:tc>
          <w:tcPr>
            <w:tcW w:w="1134" w:type="dxa"/>
            <w:vAlign w:val="center"/>
          </w:tcPr>
          <w:p>
            <w:pPr>
              <w:spacing w:line="360" w:lineRule="auto"/>
              <w:rPr>
                <w:rFonts w:ascii="宋体" w:hAnsi="宋体" w:cs="宋体"/>
                <w:color w:val="auto"/>
                <w:sz w:val="24"/>
              </w:rPr>
            </w:pPr>
          </w:p>
        </w:tc>
        <w:tc>
          <w:tcPr>
            <w:tcW w:w="1842" w:type="dxa"/>
            <w:vAlign w:val="center"/>
          </w:tcPr>
          <w:p>
            <w:pPr>
              <w:spacing w:line="360" w:lineRule="auto"/>
              <w:rPr>
                <w:rFonts w:ascii="宋体" w:hAnsi="宋体" w:cs="宋体"/>
                <w:color w:val="auto"/>
                <w:sz w:val="24"/>
              </w:rPr>
            </w:pPr>
          </w:p>
        </w:tc>
        <w:tc>
          <w:tcPr>
            <w:tcW w:w="993"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r>
    </w:tbl>
    <w:p>
      <w:pPr>
        <w:spacing w:line="360" w:lineRule="auto"/>
        <w:ind w:left="420"/>
        <w:rPr>
          <w:rFonts w:ascii="宋体" w:hAnsi="宋体" w:cs="宋体"/>
          <w:color w:val="auto"/>
          <w:sz w:val="24"/>
        </w:rPr>
      </w:pPr>
    </w:p>
    <w:p>
      <w:pPr>
        <w:spacing w:line="360" w:lineRule="auto"/>
        <w:ind w:left="435"/>
        <w:rPr>
          <w:rFonts w:ascii="宋体" w:hAnsi="宋体" w:cs="宋体"/>
          <w:b/>
          <w:color w:val="auto"/>
          <w:szCs w:val="21"/>
        </w:rPr>
      </w:pPr>
      <w:r>
        <w:rPr>
          <w:rFonts w:hint="eastAsia" w:ascii="宋体" w:hAnsi="宋体" w:cs="宋体"/>
          <w:b/>
          <w:color w:val="auto"/>
          <w:szCs w:val="21"/>
        </w:rPr>
        <w:t>要求：</w:t>
      </w:r>
    </w:p>
    <w:p>
      <w:pPr>
        <w:spacing w:line="360" w:lineRule="auto"/>
        <w:ind w:left="435" w:firstLine="559" w:firstLineChars="265"/>
        <w:rPr>
          <w:rFonts w:ascii="宋体" w:hAnsi="宋体" w:cs="宋体"/>
          <w:color w:val="auto"/>
          <w:szCs w:val="21"/>
        </w:rPr>
      </w:pPr>
      <w:r>
        <w:rPr>
          <w:rFonts w:hint="eastAsia" w:ascii="宋体" w:hAnsi="宋体" w:cs="宋体"/>
          <w:b/>
          <w:color w:val="auto"/>
          <w:szCs w:val="21"/>
        </w:rPr>
        <w:t>1.</w:t>
      </w:r>
      <w:r>
        <w:rPr>
          <w:rFonts w:hint="eastAsia" w:ascii="宋体" w:hAnsi="宋体" w:cs="宋体"/>
          <w:color w:val="auto"/>
          <w:szCs w:val="21"/>
        </w:rPr>
        <w:t>本表中的名称、数量应与报价明细表中相对应的报价名称、数量一致。</w:t>
      </w:r>
    </w:p>
    <w:p>
      <w:pPr>
        <w:spacing w:line="360" w:lineRule="auto"/>
        <w:ind w:left="420"/>
        <w:rPr>
          <w:rFonts w:ascii="宋体" w:hAnsi="宋体" w:cs="宋体"/>
          <w:color w:val="auto"/>
          <w:sz w:val="24"/>
        </w:rPr>
      </w:pPr>
    </w:p>
    <w:p>
      <w:pPr>
        <w:spacing w:line="360" w:lineRule="auto"/>
        <w:rPr>
          <w:rFonts w:ascii="宋体" w:hAnsi="宋体" w:cs="宋体"/>
          <w:color w:val="auto"/>
          <w:sz w:val="24"/>
        </w:rPr>
      </w:pPr>
    </w:p>
    <w:p>
      <w:pPr>
        <w:spacing w:line="360" w:lineRule="auto"/>
        <w:ind w:left="420"/>
        <w:rPr>
          <w:rFonts w:ascii="宋体" w:hAnsi="宋体" w:cs="宋体"/>
          <w:color w:val="auto"/>
          <w:sz w:val="24"/>
        </w:rPr>
      </w:pPr>
    </w:p>
    <w:p>
      <w:pPr>
        <w:spacing w:line="360" w:lineRule="auto"/>
        <w:ind w:left="420" w:firstLine="571" w:firstLineChars="238"/>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993"/>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993"/>
        <w:rPr>
          <w:rFonts w:ascii="宋体" w:hAnsi="宋体" w:cs="宋体"/>
          <w:color w:val="auto"/>
          <w:sz w:val="24"/>
        </w:rPr>
      </w:pPr>
      <w:r>
        <w:rPr>
          <w:rFonts w:hint="eastAsia" w:ascii="宋体" w:hAnsi="宋体" w:cs="宋体"/>
          <w:color w:val="auto"/>
          <w:sz w:val="24"/>
        </w:rPr>
        <w:t>日        期：</w:t>
      </w:r>
    </w:p>
    <w:p>
      <w:pPr>
        <w:snapToGrid w:val="0"/>
        <w:spacing w:before="50" w:after="50" w:line="360" w:lineRule="auto"/>
        <w:rPr>
          <w:rFonts w:ascii="宋体" w:hAnsi="宋体" w:cs="宋体"/>
          <w:b/>
          <w:color w:val="auto"/>
          <w:sz w:val="28"/>
        </w:rPr>
      </w:pPr>
    </w:p>
    <w:p>
      <w:pPr>
        <w:rPr>
          <w:rFonts w:ascii="宋体" w:hAnsi="宋体" w:cs="宋体"/>
          <w:b/>
          <w:color w:val="auto"/>
          <w:sz w:val="28"/>
        </w:rPr>
      </w:pPr>
      <w:r>
        <w:rPr>
          <w:rFonts w:hint="eastAsia" w:ascii="宋体" w:hAnsi="宋体" w:cs="宋体"/>
          <w:b/>
          <w:color w:val="auto"/>
          <w:sz w:val="28"/>
        </w:rPr>
        <w:br w:type="page"/>
      </w:r>
    </w:p>
    <w:p>
      <w:pPr>
        <w:snapToGrid w:val="0"/>
        <w:spacing w:before="50" w:after="50" w:line="360" w:lineRule="auto"/>
        <w:rPr>
          <w:rFonts w:ascii="宋体" w:hAnsi="宋体" w:cs="宋体"/>
          <w:b/>
          <w:color w:val="auto"/>
          <w:sz w:val="28"/>
        </w:rPr>
      </w:pPr>
      <w:r>
        <w:rPr>
          <w:rFonts w:hint="eastAsia" w:ascii="宋体" w:hAnsi="宋体" w:cs="宋体"/>
          <w:b/>
          <w:color w:val="auto"/>
          <w:sz w:val="28"/>
        </w:rPr>
        <w:t>附件9</w:t>
      </w:r>
    </w:p>
    <w:p>
      <w:pPr>
        <w:spacing w:line="360" w:lineRule="auto"/>
        <w:ind w:left="480"/>
        <w:jc w:val="center"/>
        <w:rPr>
          <w:rFonts w:ascii="宋体" w:hAnsi="宋体" w:cs="宋体"/>
          <w:color w:val="auto"/>
          <w:sz w:val="24"/>
        </w:rPr>
      </w:pPr>
      <w:r>
        <w:rPr>
          <w:rFonts w:hint="eastAsia" w:ascii="宋体" w:hAnsi="宋体" w:cs="宋体"/>
          <w:color w:val="auto"/>
          <w:kern w:val="0"/>
          <w:sz w:val="32"/>
          <w:szCs w:val="32"/>
        </w:rPr>
        <w:t>技术需求响应表</w:t>
      </w:r>
      <w:r>
        <w:rPr>
          <w:rFonts w:hint="eastAsia" w:ascii="宋体" w:hAnsi="宋体" w:cs="宋体"/>
          <w:b/>
          <w:color w:val="auto"/>
          <w:sz w:val="32"/>
          <w:szCs w:val="32"/>
        </w:rPr>
        <w:t>(第 标)</w:t>
      </w:r>
    </w:p>
    <w:tbl>
      <w:tblPr>
        <w:tblStyle w:val="1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cs="宋体"/>
                <w:b/>
                <w:color w:val="auto"/>
                <w:sz w:val="24"/>
              </w:rPr>
            </w:pPr>
            <w:r>
              <w:rPr>
                <w:rFonts w:hint="eastAsia" w:ascii="宋体" w:hAnsi="宋体" w:cs="宋体"/>
                <w:b/>
                <w:color w:val="auto"/>
                <w:sz w:val="24"/>
              </w:rPr>
              <w:t>序号</w:t>
            </w:r>
          </w:p>
        </w:tc>
        <w:tc>
          <w:tcPr>
            <w:tcW w:w="1785" w:type="dxa"/>
            <w:vAlign w:val="center"/>
          </w:tcPr>
          <w:p>
            <w:pPr>
              <w:spacing w:line="360" w:lineRule="auto"/>
              <w:ind w:left="13" w:leftChars="6" w:firstLine="482" w:firstLineChars="200"/>
              <w:rPr>
                <w:rFonts w:ascii="宋体" w:hAnsi="宋体" w:cs="宋体"/>
                <w:b/>
                <w:color w:val="auto"/>
                <w:sz w:val="24"/>
              </w:rPr>
            </w:pPr>
            <w:r>
              <w:rPr>
                <w:rFonts w:hint="eastAsia" w:ascii="宋体" w:hAnsi="宋体" w:cs="宋体"/>
                <w:b/>
                <w:color w:val="auto"/>
                <w:sz w:val="24"/>
              </w:rPr>
              <w:t>名称</w:t>
            </w:r>
          </w:p>
        </w:tc>
        <w:tc>
          <w:tcPr>
            <w:tcW w:w="1449" w:type="dxa"/>
            <w:vAlign w:val="center"/>
          </w:tcPr>
          <w:p>
            <w:pPr>
              <w:spacing w:line="360" w:lineRule="auto"/>
              <w:ind w:left="52"/>
              <w:rPr>
                <w:rFonts w:ascii="宋体" w:hAnsi="宋体" w:cs="宋体"/>
                <w:b/>
                <w:color w:val="auto"/>
                <w:sz w:val="24"/>
              </w:rPr>
            </w:pPr>
            <w:r>
              <w:rPr>
                <w:rFonts w:hint="eastAsia" w:ascii="宋体" w:hAnsi="宋体" w:cs="宋体"/>
                <w:b/>
                <w:color w:val="auto"/>
                <w:sz w:val="24"/>
              </w:rPr>
              <w:t>规格型号</w:t>
            </w:r>
          </w:p>
        </w:tc>
        <w:tc>
          <w:tcPr>
            <w:tcW w:w="1560" w:type="dxa"/>
            <w:vAlign w:val="center"/>
          </w:tcPr>
          <w:p>
            <w:pPr>
              <w:spacing w:line="360" w:lineRule="auto"/>
              <w:ind w:left="152"/>
              <w:rPr>
                <w:rFonts w:ascii="宋体" w:hAnsi="宋体" w:cs="宋体"/>
                <w:b/>
                <w:color w:val="auto"/>
                <w:sz w:val="24"/>
              </w:rPr>
            </w:pPr>
            <w:r>
              <w:rPr>
                <w:rFonts w:hint="eastAsia" w:ascii="宋体" w:hAnsi="宋体" w:cs="宋体"/>
                <w:b/>
                <w:color w:val="auto"/>
                <w:sz w:val="24"/>
              </w:rPr>
              <w:t>招标参数</w:t>
            </w:r>
          </w:p>
        </w:tc>
        <w:tc>
          <w:tcPr>
            <w:tcW w:w="1401" w:type="dxa"/>
            <w:vAlign w:val="center"/>
          </w:tcPr>
          <w:p>
            <w:pPr>
              <w:spacing w:line="360" w:lineRule="auto"/>
              <w:rPr>
                <w:rFonts w:ascii="宋体" w:hAnsi="宋体" w:cs="宋体"/>
                <w:b/>
                <w:color w:val="auto"/>
                <w:sz w:val="24"/>
              </w:rPr>
            </w:pPr>
            <w:r>
              <w:rPr>
                <w:rFonts w:hint="eastAsia" w:ascii="宋体" w:hAnsi="宋体" w:cs="宋体"/>
                <w:b/>
                <w:color w:val="auto"/>
                <w:sz w:val="24"/>
              </w:rPr>
              <w:t>投标参数</w:t>
            </w:r>
          </w:p>
        </w:tc>
        <w:tc>
          <w:tcPr>
            <w:tcW w:w="1365" w:type="dxa"/>
            <w:vAlign w:val="center"/>
          </w:tcPr>
          <w:p>
            <w:pPr>
              <w:spacing w:line="360" w:lineRule="auto"/>
              <w:rPr>
                <w:rFonts w:ascii="宋体" w:hAnsi="宋体" w:cs="宋体"/>
                <w:b/>
                <w:color w:val="auto"/>
                <w:sz w:val="24"/>
              </w:rPr>
            </w:pPr>
            <w:r>
              <w:rPr>
                <w:rFonts w:hint="eastAsia" w:ascii="宋体" w:hAnsi="宋体" w:cs="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s="宋体"/>
                <w:color w:val="auto"/>
                <w:sz w:val="24"/>
              </w:rPr>
            </w:pPr>
          </w:p>
        </w:tc>
        <w:tc>
          <w:tcPr>
            <w:tcW w:w="1785" w:type="dxa"/>
            <w:vAlign w:val="center"/>
          </w:tcPr>
          <w:p>
            <w:pPr>
              <w:spacing w:line="360" w:lineRule="auto"/>
              <w:rPr>
                <w:rFonts w:ascii="宋体" w:hAnsi="宋体" w:cs="宋体"/>
                <w:color w:val="auto"/>
                <w:sz w:val="24"/>
              </w:rPr>
            </w:pPr>
          </w:p>
        </w:tc>
        <w:tc>
          <w:tcPr>
            <w:tcW w:w="1449" w:type="dxa"/>
            <w:vAlign w:val="center"/>
          </w:tcPr>
          <w:p>
            <w:pPr>
              <w:spacing w:line="360" w:lineRule="auto"/>
              <w:rPr>
                <w:rFonts w:ascii="宋体" w:hAnsi="宋体" w:cs="宋体"/>
                <w:color w:val="auto"/>
                <w:sz w:val="24"/>
              </w:rPr>
            </w:pPr>
          </w:p>
        </w:tc>
        <w:tc>
          <w:tcPr>
            <w:tcW w:w="1560" w:type="dxa"/>
            <w:vAlign w:val="center"/>
          </w:tcPr>
          <w:p>
            <w:pPr>
              <w:spacing w:line="360" w:lineRule="auto"/>
              <w:rPr>
                <w:rFonts w:ascii="宋体" w:hAnsi="宋体" w:cs="宋体"/>
                <w:color w:val="auto"/>
                <w:sz w:val="24"/>
              </w:rPr>
            </w:pPr>
          </w:p>
        </w:tc>
        <w:tc>
          <w:tcPr>
            <w:tcW w:w="1401" w:type="dxa"/>
            <w:vAlign w:val="center"/>
          </w:tcPr>
          <w:p>
            <w:pPr>
              <w:spacing w:line="360" w:lineRule="auto"/>
              <w:rPr>
                <w:rFonts w:ascii="宋体" w:hAnsi="宋体" w:cs="宋体"/>
                <w:color w:val="auto"/>
                <w:sz w:val="24"/>
              </w:rPr>
            </w:pPr>
          </w:p>
        </w:tc>
        <w:tc>
          <w:tcPr>
            <w:tcW w:w="1365" w:type="dxa"/>
            <w:vAlign w:val="center"/>
          </w:tcPr>
          <w:p>
            <w:pPr>
              <w:spacing w:line="360" w:lineRule="auto"/>
              <w:rPr>
                <w:rFonts w:ascii="宋体" w:hAnsi="宋体" w:cs="宋体"/>
                <w:color w:val="auto"/>
                <w:sz w:val="24"/>
              </w:rPr>
            </w:pPr>
          </w:p>
        </w:tc>
      </w:tr>
    </w:tbl>
    <w:p>
      <w:pPr>
        <w:pStyle w:val="27"/>
        <w:tabs>
          <w:tab w:val="left" w:pos="360"/>
        </w:tabs>
        <w:spacing w:line="360" w:lineRule="auto"/>
        <w:ind w:right="84" w:rightChars="40"/>
        <w:rPr>
          <w:rFonts w:ascii="宋体" w:hAnsi="宋体" w:cs="宋体"/>
          <w:b/>
          <w:color w:val="auto"/>
          <w:szCs w:val="21"/>
        </w:rPr>
      </w:pPr>
      <w:r>
        <w:rPr>
          <w:rFonts w:hint="eastAsia" w:ascii="宋体" w:hAnsi="宋体" w:cs="宋体"/>
          <w:b/>
          <w:color w:val="auto"/>
          <w:szCs w:val="21"/>
        </w:rPr>
        <w:t>要求：</w:t>
      </w:r>
    </w:p>
    <w:p>
      <w:pPr>
        <w:pStyle w:val="27"/>
        <w:tabs>
          <w:tab w:val="left" w:pos="360"/>
        </w:tabs>
        <w:spacing w:line="360" w:lineRule="auto"/>
        <w:ind w:right="84" w:rightChars="40" w:firstLine="420" w:firstLineChars="200"/>
        <w:rPr>
          <w:rFonts w:ascii="宋体" w:hAnsi="宋体" w:cs="宋体"/>
          <w:color w:val="auto"/>
          <w:szCs w:val="21"/>
        </w:rPr>
      </w:pPr>
      <w:r>
        <w:rPr>
          <w:rFonts w:hint="eastAsia" w:ascii="宋体" w:hAnsi="宋体" w:cs="宋体"/>
          <w:color w:val="auto"/>
          <w:szCs w:val="21"/>
        </w:rPr>
        <w:t>1. 本表的名称须与《报价明细表》一致。</w:t>
      </w:r>
    </w:p>
    <w:p>
      <w:pPr>
        <w:pStyle w:val="27"/>
        <w:spacing w:line="360" w:lineRule="auto"/>
        <w:ind w:right="84" w:rightChars="40" w:firstLine="420" w:firstLineChars="200"/>
        <w:rPr>
          <w:rFonts w:ascii="宋体" w:hAnsi="宋体" w:cs="宋体"/>
          <w:color w:val="auto"/>
          <w:szCs w:val="21"/>
        </w:rPr>
      </w:pPr>
      <w:r>
        <w:rPr>
          <w:rFonts w:hint="eastAsia" w:ascii="宋体" w:hAnsi="宋体" w:cs="宋体"/>
          <w:color w:val="auto"/>
          <w:szCs w:val="21"/>
        </w:rPr>
        <w:t>2.本表参照本招标文件第二部分“招标需求”内第二条“具体技术需求”填制，投标人应根据投标设备的性能指标、服务指标，对照招标文件要求在“偏离情况”栏注明“正偏离”、“负偏离”或“无偏离”。</w:t>
      </w:r>
    </w:p>
    <w:p>
      <w:pPr>
        <w:pStyle w:val="27"/>
        <w:spacing w:line="360" w:lineRule="auto"/>
        <w:ind w:right="84" w:rightChars="40" w:firstLine="420" w:firstLineChars="200"/>
        <w:rPr>
          <w:rFonts w:ascii="宋体" w:hAnsi="宋体" w:cs="宋体"/>
          <w:color w:val="auto"/>
          <w:szCs w:val="21"/>
        </w:rPr>
      </w:pPr>
      <w:r>
        <w:rPr>
          <w:rFonts w:hint="eastAsia" w:ascii="宋体" w:hAnsi="宋体" w:cs="宋体"/>
          <w:color w:val="auto"/>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rPr>
          <w:rFonts w:ascii="宋体" w:hAnsi="宋体" w:cs="宋体"/>
          <w:b/>
          <w:color w:val="auto"/>
          <w:sz w:val="28"/>
        </w:rPr>
      </w:pPr>
      <w:r>
        <w:rPr>
          <w:rFonts w:hint="eastAsia" w:ascii="宋体" w:hAnsi="宋体" w:cs="宋体"/>
          <w:b/>
          <w:color w:val="auto"/>
          <w:sz w:val="28"/>
        </w:rPr>
        <w:br w:type="page"/>
      </w:r>
    </w:p>
    <w:p>
      <w:pPr>
        <w:pStyle w:val="28"/>
        <w:spacing w:line="360" w:lineRule="auto"/>
        <w:jc w:val="left"/>
        <w:rPr>
          <w:rFonts w:ascii="宋体" w:hAnsi="宋体" w:cs="宋体"/>
          <w:b/>
          <w:color w:val="auto"/>
          <w:sz w:val="28"/>
        </w:rPr>
      </w:pPr>
      <w:r>
        <w:rPr>
          <w:rFonts w:hint="eastAsia" w:ascii="宋体" w:hAnsi="宋体" w:cs="宋体"/>
          <w:b/>
          <w:color w:val="auto"/>
          <w:sz w:val="28"/>
        </w:rPr>
        <w:t>附件10</w:t>
      </w:r>
    </w:p>
    <w:p>
      <w:pPr>
        <w:pStyle w:val="29"/>
        <w:spacing w:line="360" w:lineRule="auto"/>
        <w:jc w:val="center"/>
        <w:rPr>
          <w:rFonts w:ascii="宋体" w:hAnsi="宋体" w:cs="宋体"/>
          <w:b/>
          <w:color w:val="auto"/>
          <w:sz w:val="32"/>
          <w:szCs w:val="32"/>
        </w:rPr>
      </w:pPr>
      <w:r>
        <w:rPr>
          <w:rFonts w:hint="eastAsia" w:ascii="宋体" w:hAnsi="宋体" w:cs="宋体"/>
          <w:b/>
          <w:color w:val="auto"/>
          <w:sz w:val="32"/>
          <w:szCs w:val="32"/>
        </w:rPr>
        <w:t>证书一览表</w:t>
      </w:r>
    </w:p>
    <w:p>
      <w:pPr>
        <w:pStyle w:val="29"/>
        <w:spacing w:line="360" w:lineRule="auto"/>
        <w:jc w:val="center"/>
        <w:rPr>
          <w:rFonts w:ascii="宋体" w:hAnsi="宋体" w:cs="宋体"/>
          <w:color w:val="auto"/>
          <w:sz w:val="28"/>
          <w:szCs w:val="28"/>
        </w:rPr>
      </w:pPr>
    </w:p>
    <w:tbl>
      <w:tblPr>
        <w:tblStyle w:val="16"/>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9"/>
              <w:spacing w:line="360" w:lineRule="auto"/>
              <w:jc w:val="center"/>
              <w:rPr>
                <w:rFonts w:ascii="宋体" w:hAnsi="宋体" w:cs="宋体"/>
                <w:b/>
                <w:bCs/>
                <w:color w:val="auto"/>
                <w:sz w:val="24"/>
              </w:rPr>
            </w:pPr>
            <w:r>
              <w:rPr>
                <w:rFonts w:hint="eastAsia" w:ascii="宋体" w:hAnsi="宋体" w:cs="宋体"/>
                <w:b/>
                <w:bCs/>
                <w:color w:val="auto"/>
                <w:sz w:val="24"/>
              </w:rPr>
              <w:t>证书名称</w:t>
            </w:r>
          </w:p>
        </w:tc>
        <w:tc>
          <w:tcPr>
            <w:tcW w:w="2258" w:type="dxa"/>
            <w:tcBorders>
              <w:top w:val="single" w:color="auto" w:sz="4" w:space="0"/>
              <w:bottom w:val="single" w:color="auto" w:sz="4" w:space="0"/>
            </w:tcBorders>
          </w:tcPr>
          <w:p>
            <w:pPr>
              <w:pStyle w:val="29"/>
              <w:spacing w:line="360" w:lineRule="auto"/>
              <w:jc w:val="center"/>
              <w:rPr>
                <w:rFonts w:ascii="宋体" w:hAnsi="宋体" w:cs="宋体"/>
                <w:b/>
                <w:bCs/>
                <w:color w:val="auto"/>
                <w:sz w:val="24"/>
              </w:rPr>
            </w:pPr>
            <w:r>
              <w:rPr>
                <w:rFonts w:hint="eastAsia" w:ascii="宋体" w:hAnsi="宋体" w:cs="宋体"/>
                <w:b/>
                <w:bCs/>
                <w:color w:val="auto"/>
                <w:sz w:val="24"/>
              </w:rPr>
              <w:t>发证单位</w:t>
            </w:r>
          </w:p>
        </w:tc>
        <w:tc>
          <w:tcPr>
            <w:tcW w:w="2260" w:type="dxa"/>
            <w:tcBorders>
              <w:top w:val="single" w:color="auto" w:sz="4" w:space="0"/>
              <w:bottom w:val="single" w:color="auto" w:sz="4" w:space="0"/>
            </w:tcBorders>
          </w:tcPr>
          <w:p>
            <w:pPr>
              <w:pStyle w:val="29"/>
              <w:spacing w:line="360" w:lineRule="auto"/>
              <w:jc w:val="center"/>
              <w:rPr>
                <w:rFonts w:ascii="宋体" w:hAnsi="宋体" w:cs="宋体"/>
                <w:b/>
                <w:bCs/>
                <w:color w:val="auto"/>
                <w:sz w:val="24"/>
              </w:rPr>
            </w:pPr>
            <w:r>
              <w:rPr>
                <w:rFonts w:hint="eastAsia" w:ascii="宋体" w:hAnsi="宋体" w:cs="宋体"/>
                <w:b/>
                <w:bCs/>
                <w:color w:val="auto"/>
                <w:sz w:val="24"/>
              </w:rPr>
              <w:t>证书等级</w:t>
            </w:r>
          </w:p>
        </w:tc>
        <w:tc>
          <w:tcPr>
            <w:tcW w:w="2047" w:type="dxa"/>
            <w:tcBorders>
              <w:top w:val="single" w:color="auto" w:sz="4" w:space="0"/>
              <w:bottom w:val="single" w:color="auto" w:sz="4" w:space="0"/>
              <w:right w:val="single" w:color="auto" w:sz="4" w:space="0"/>
            </w:tcBorders>
          </w:tcPr>
          <w:p>
            <w:pPr>
              <w:pStyle w:val="29"/>
              <w:spacing w:line="360" w:lineRule="auto"/>
              <w:jc w:val="center"/>
              <w:rPr>
                <w:rFonts w:ascii="宋体" w:hAnsi="宋体" w:cs="宋体"/>
                <w:b/>
                <w:bCs/>
                <w:color w:val="auto"/>
                <w:sz w:val="24"/>
              </w:rPr>
            </w:pPr>
            <w:r>
              <w:rPr>
                <w:rFonts w:hint="eastAsia" w:ascii="宋体" w:hAnsi="宋体" w:cs="宋体"/>
                <w:b/>
                <w:bCs/>
                <w:color w:val="auto"/>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9"/>
              <w:spacing w:line="360" w:lineRule="auto"/>
              <w:jc w:val="center"/>
              <w:rPr>
                <w:rFonts w:ascii="宋体" w:hAnsi="宋体" w:cs="宋体"/>
                <w:color w:val="auto"/>
                <w:szCs w:val="21"/>
              </w:rPr>
            </w:pPr>
          </w:p>
        </w:tc>
        <w:tc>
          <w:tcPr>
            <w:tcW w:w="2258" w:type="dxa"/>
            <w:tcBorders>
              <w:top w:val="single" w:color="auto" w:sz="4" w:space="0"/>
            </w:tcBorders>
          </w:tcPr>
          <w:p>
            <w:pPr>
              <w:pStyle w:val="29"/>
              <w:spacing w:line="360" w:lineRule="auto"/>
              <w:jc w:val="center"/>
              <w:rPr>
                <w:rFonts w:ascii="宋体" w:hAnsi="宋体" w:cs="宋体"/>
                <w:color w:val="auto"/>
                <w:szCs w:val="21"/>
              </w:rPr>
            </w:pPr>
          </w:p>
        </w:tc>
        <w:tc>
          <w:tcPr>
            <w:tcW w:w="2260" w:type="dxa"/>
            <w:tcBorders>
              <w:top w:val="single" w:color="auto" w:sz="4" w:space="0"/>
            </w:tcBorders>
          </w:tcPr>
          <w:p>
            <w:pPr>
              <w:pStyle w:val="29"/>
              <w:spacing w:line="360" w:lineRule="auto"/>
              <w:jc w:val="center"/>
              <w:rPr>
                <w:rFonts w:ascii="宋体" w:hAnsi="宋体" w:cs="宋体"/>
                <w:color w:val="auto"/>
                <w:szCs w:val="21"/>
              </w:rPr>
            </w:pPr>
          </w:p>
        </w:tc>
        <w:tc>
          <w:tcPr>
            <w:tcW w:w="2047" w:type="dxa"/>
            <w:tcBorders>
              <w:top w:val="single" w:color="auto" w:sz="4" w:space="0"/>
              <w:right w:val="single" w:color="auto" w:sz="4" w:space="0"/>
            </w:tcBorders>
          </w:tcPr>
          <w:p>
            <w:pPr>
              <w:pStyle w:val="29"/>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宋体"/>
                <w:color w:val="auto"/>
                <w:szCs w:val="21"/>
              </w:rPr>
            </w:pPr>
          </w:p>
        </w:tc>
        <w:tc>
          <w:tcPr>
            <w:tcW w:w="2258" w:type="dxa"/>
          </w:tcPr>
          <w:p>
            <w:pPr>
              <w:pStyle w:val="29"/>
              <w:spacing w:line="360" w:lineRule="auto"/>
              <w:jc w:val="center"/>
              <w:rPr>
                <w:rFonts w:ascii="宋体" w:hAnsi="宋体" w:cs="宋体"/>
                <w:color w:val="auto"/>
                <w:szCs w:val="21"/>
              </w:rPr>
            </w:pPr>
          </w:p>
        </w:tc>
        <w:tc>
          <w:tcPr>
            <w:tcW w:w="2260" w:type="dxa"/>
          </w:tcPr>
          <w:p>
            <w:pPr>
              <w:pStyle w:val="29"/>
              <w:spacing w:line="360" w:lineRule="auto"/>
              <w:jc w:val="center"/>
              <w:rPr>
                <w:rFonts w:ascii="宋体" w:hAnsi="宋体" w:cs="宋体"/>
                <w:color w:val="auto"/>
                <w:szCs w:val="21"/>
              </w:rPr>
            </w:pPr>
          </w:p>
        </w:tc>
        <w:tc>
          <w:tcPr>
            <w:tcW w:w="2047" w:type="dxa"/>
            <w:tcBorders>
              <w:right w:val="single" w:color="auto" w:sz="4" w:space="0"/>
            </w:tcBorders>
          </w:tcPr>
          <w:p>
            <w:pPr>
              <w:pStyle w:val="29"/>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宋体"/>
                <w:color w:val="auto"/>
                <w:szCs w:val="21"/>
              </w:rPr>
            </w:pPr>
          </w:p>
        </w:tc>
        <w:tc>
          <w:tcPr>
            <w:tcW w:w="2258" w:type="dxa"/>
          </w:tcPr>
          <w:p>
            <w:pPr>
              <w:pStyle w:val="29"/>
              <w:spacing w:line="360" w:lineRule="auto"/>
              <w:jc w:val="center"/>
              <w:rPr>
                <w:rFonts w:ascii="宋体" w:hAnsi="宋体" w:cs="宋体"/>
                <w:color w:val="auto"/>
                <w:szCs w:val="21"/>
              </w:rPr>
            </w:pPr>
          </w:p>
        </w:tc>
        <w:tc>
          <w:tcPr>
            <w:tcW w:w="2260" w:type="dxa"/>
          </w:tcPr>
          <w:p>
            <w:pPr>
              <w:pStyle w:val="29"/>
              <w:spacing w:line="360" w:lineRule="auto"/>
              <w:jc w:val="center"/>
              <w:rPr>
                <w:rFonts w:ascii="宋体" w:hAnsi="宋体" w:cs="宋体"/>
                <w:color w:val="auto"/>
                <w:szCs w:val="21"/>
              </w:rPr>
            </w:pPr>
          </w:p>
        </w:tc>
        <w:tc>
          <w:tcPr>
            <w:tcW w:w="2047" w:type="dxa"/>
            <w:tcBorders>
              <w:right w:val="single" w:color="auto" w:sz="4" w:space="0"/>
            </w:tcBorders>
          </w:tcPr>
          <w:p>
            <w:pPr>
              <w:pStyle w:val="29"/>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宋体"/>
                <w:color w:val="auto"/>
                <w:szCs w:val="21"/>
              </w:rPr>
            </w:pPr>
          </w:p>
        </w:tc>
        <w:tc>
          <w:tcPr>
            <w:tcW w:w="2258" w:type="dxa"/>
          </w:tcPr>
          <w:p>
            <w:pPr>
              <w:pStyle w:val="29"/>
              <w:spacing w:line="360" w:lineRule="auto"/>
              <w:jc w:val="center"/>
              <w:rPr>
                <w:rFonts w:ascii="宋体" w:hAnsi="宋体" w:cs="宋体"/>
                <w:color w:val="auto"/>
                <w:szCs w:val="21"/>
              </w:rPr>
            </w:pPr>
          </w:p>
        </w:tc>
        <w:tc>
          <w:tcPr>
            <w:tcW w:w="2260" w:type="dxa"/>
          </w:tcPr>
          <w:p>
            <w:pPr>
              <w:pStyle w:val="29"/>
              <w:spacing w:line="360" w:lineRule="auto"/>
              <w:jc w:val="center"/>
              <w:rPr>
                <w:rFonts w:ascii="宋体" w:hAnsi="宋体" w:cs="宋体"/>
                <w:color w:val="auto"/>
                <w:szCs w:val="21"/>
              </w:rPr>
            </w:pPr>
          </w:p>
        </w:tc>
        <w:tc>
          <w:tcPr>
            <w:tcW w:w="2047" w:type="dxa"/>
            <w:tcBorders>
              <w:right w:val="single" w:color="auto" w:sz="4" w:space="0"/>
            </w:tcBorders>
          </w:tcPr>
          <w:p>
            <w:pPr>
              <w:pStyle w:val="29"/>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宋体"/>
                <w:color w:val="auto"/>
                <w:szCs w:val="21"/>
              </w:rPr>
            </w:pPr>
          </w:p>
        </w:tc>
        <w:tc>
          <w:tcPr>
            <w:tcW w:w="2258" w:type="dxa"/>
          </w:tcPr>
          <w:p>
            <w:pPr>
              <w:pStyle w:val="29"/>
              <w:spacing w:line="360" w:lineRule="auto"/>
              <w:jc w:val="center"/>
              <w:rPr>
                <w:rFonts w:ascii="宋体" w:hAnsi="宋体" w:cs="宋体"/>
                <w:color w:val="auto"/>
                <w:szCs w:val="21"/>
              </w:rPr>
            </w:pPr>
          </w:p>
        </w:tc>
        <w:tc>
          <w:tcPr>
            <w:tcW w:w="2260" w:type="dxa"/>
          </w:tcPr>
          <w:p>
            <w:pPr>
              <w:pStyle w:val="29"/>
              <w:spacing w:line="360" w:lineRule="auto"/>
              <w:jc w:val="center"/>
              <w:rPr>
                <w:rFonts w:ascii="宋体" w:hAnsi="宋体" w:cs="宋体"/>
                <w:color w:val="auto"/>
                <w:szCs w:val="21"/>
              </w:rPr>
            </w:pPr>
          </w:p>
        </w:tc>
        <w:tc>
          <w:tcPr>
            <w:tcW w:w="2047" w:type="dxa"/>
            <w:tcBorders>
              <w:right w:val="single" w:color="auto" w:sz="4" w:space="0"/>
            </w:tcBorders>
          </w:tcPr>
          <w:p>
            <w:pPr>
              <w:pStyle w:val="29"/>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9"/>
              <w:spacing w:line="360" w:lineRule="auto"/>
              <w:jc w:val="center"/>
              <w:rPr>
                <w:rFonts w:ascii="宋体" w:hAnsi="宋体" w:cs="宋体"/>
                <w:color w:val="auto"/>
                <w:szCs w:val="21"/>
              </w:rPr>
            </w:pPr>
          </w:p>
        </w:tc>
        <w:tc>
          <w:tcPr>
            <w:tcW w:w="2258" w:type="dxa"/>
          </w:tcPr>
          <w:p>
            <w:pPr>
              <w:pStyle w:val="29"/>
              <w:spacing w:line="360" w:lineRule="auto"/>
              <w:jc w:val="center"/>
              <w:rPr>
                <w:rFonts w:ascii="宋体" w:hAnsi="宋体" w:cs="宋体"/>
                <w:color w:val="auto"/>
                <w:szCs w:val="21"/>
              </w:rPr>
            </w:pPr>
          </w:p>
        </w:tc>
        <w:tc>
          <w:tcPr>
            <w:tcW w:w="2260" w:type="dxa"/>
          </w:tcPr>
          <w:p>
            <w:pPr>
              <w:pStyle w:val="29"/>
              <w:spacing w:line="360" w:lineRule="auto"/>
              <w:jc w:val="center"/>
              <w:rPr>
                <w:rFonts w:ascii="宋体" w:hAnsi="宋体" w:cs="宋体"/>
                <w:color w:val="auto"/>
                <w:szCs w:val="21"/>
              </w:rPr>
            </w:pPr>
          </w:p>
        </w:tc>
        <w:tc>
          <w:tcPr>
            <w:tcW w:w="2047" w:type="dxa"/>
            <w:tcBorders>
              <w:right w:val="single" w:color="auto" w:sz="4" w:space="0"/>
            </w:tcBorders>
          </w:tcPr>
          <w:p>
            <w:pPr>
              <w:pStyle w:val="29"/>
              <w:spacing w:line="360" w:lineRule="auto"/>
              <w:jc w:val="center"/>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9"/>
              <w:spacing w:line="360" w:lineRule="auto"/>
              <w:jc w:val="center"/>
              <w:rPr>
                <w:rFonts w:ascii="宋体" w:hAnsi="宋体" w:cs="宋体"/>
                <w:color w:val="auto"/>
                <w:szCs w:val="21"/>
              </w:rPr>
            </w:pPr>
          </w:p>
        </w:tc>
        <w:tc>
          <w:tcPr>
            <w:tcW w:w="2258" w:type="dxa"/>
            <w:tcBorders>
              <w:bottom w:val="single" w:color="auto" w:sz="4" w:space="0"/>
            </w:tcBorders>
          </w:tcPr>
          <w:p>
            <w:pPr>
              <w:pStyle w:val="29"/>
              <w:spacing w:line="360" w:lineRule="auto"/>
              <w:jc w:val="center"/>
              <w:rPr>
                <w:rFonts w:ascii="宋体" w:hAnsi="宋体" w:cs="宋体"/>
                <w:color w:val="auto"/>
                <w:szCs w:val="21"/>
              </w:rPr>
            </w:pPr>
          </w:p>
        </w:tc>
        <w:tc>
          <w:tcPr>
            <w:tcW w:w="2260" w:type="dxa"/>
            <w:tcBorders>
              <w:bottom w:val="single" w:color="auto" w:sz="4" w:space="0"/>
            </w:tcBorders>
          </w:tcPr>
          <w:p>
            <w:pPr>
              <w:pStyle w:val="29"/>
              <w:spacing w:line="360" w:lineRule="auto"/>
              <w:jc w:val="center"/>
              <w:rPr>
                <w:rFonts w:ascii="宋体" w:hAnsi="宋体" w:cs="宋体"/>
                <w:color w:val="auto"/>
                <w:szCs w:val="21"/>
              </w:rPr>
            </w:pPr>
          </w:p>
        </w:tc>
        <w:tc>
          <w:tcPr>
            <w:tcW w:w="2047" w:type="dxa"/>
            <w:tcBorders>
              <w:bottom w:val="single" w:color="auto" w:sz="4" w:space="0"/>
              <w:right w:val="single" w:color="auto" w:sz="4" w:space="0"/>
            </w:tcBorders>
          </w:tcPr>
          <w:p>
            <w:pPr>
              <w:pStyle w:val="29"/>
              <w:spacing w:line="360" w:lineRule="auto"/>
              <w:jc w:val="center"/>
              <w:rPr>
                <w:rFonts w:ascii="宋体" w:hAnsi="宋体" w:cs="宋体"/>
                <w:color w:val="auto"/>
                <w:szCs w:val="21"/>
              </w:rPr>
            </w:pPr>
          </w:p>
        </w:tc>
      </w:tr>
    </w:tbl>
    <w:p>
      <w:pPr>
        <w:pStyle w:val="29"/>
        <w:tabs>
          <w:tab w:val="left" w:pos="1050"/>
        </w:tabs>
        <w:spacing w:line="360" w:lineRule="auto"/>
        <w:rPr>
          <w:rFonts w:ascii="宋体" w:hAnsi="宋体" w:cs="宋体"/>
          <w:color w:val="auto"/>
          <w:sz w:val="24"/>
        </w:rPr>
      </w:pPr>
    </w:p>
    <w:p>
      <w:pPr>
        <w:pStyle w:val="29"/>
        <w:tabs>
          <w:tab w:val="left" w:pos="1050"/>
        </w:tabs>
        <w:spacing w:line="360" w:lineRule="auto"/>
        <w:rPr>
          <w:rFonts w:ascii="宋体" w:hAnsi="宋体" w:cs="宋体"/>
          <w:color w:val="auto"/>
          <w:szCs w:val="21"/>
        </w:rPr>
      </w:pPr>
      <w:r>
        <w:rPr>
          <w:rFonts w:hint="eastAsia" w:ascii="宋体" w:hAnsi="宋体" w:cs="宋体"/>
          <w:b/>
          <w:color w:val="auto"/>
          <w:szCs w:val="21"/>
        </w:rPr>
        <w:t>要求：</w:t>
      </w:r>
    </w:p>
    <w:p>
      <w:pPr>
        <w:pStyle w:val="29"/>
        <w:tabs>
          <w:tab w:val="left" w:pos="1050"/>
        </w:tabs>
        <w:spacing w:line="360" w:lineRule="auto"/>
        <w:ind w:firstLine="424" w:firstLineChars="202"/>
        <w:rPr>
          <w:rFonts w:ascii="宋体" w:hAnsi="宋体" w:cs="宋体"/>
          <w:color w:val="auto"/>
          <w:szCs w:val="21"/>
        </w:rPr>
      </w:pPr>
      <w:r>
        <w:rPr>
          <w:rFonts w:hint="eastAsia" w:ascii="宋体" w:hAnsi="宋体" w:cs="宋体"/>
          <w:color w:val="auto"/>
          <w:szCs w:val="21"/>
        </w:rPr>
        <w:t>1.填写投标人获得资质、认证或企业信誉证书；</w:t>
      </w:r>
    </w:p>
    <w:p>
      <w:pPr>
        <w:pStyle w:val="29"/>
        <w:tabs>
          <w:tab w:val="left" w:pos="1050"/>
        </w:tabs>
        <w:spacing w:line="360" w:lineRule="auto"/>
        <w:ind w:firstLine="424" w:firstLineChars="202"/>
        <w:rPr>
          <w:rFonts w:ascii="宋体" w:hAnsi="宋体" w:cs="宋体"/>
          <w:color w:val="auto"/>
          <w:szCs w:val="21"/>
        </w:rPr>
      </w:pPr>
      <w:r>
        <w:rPr>
          <w:rFonts w:hint="eastAsia" w:ascii="宋体" w:hAnsi="宋体" w:cs="宋体"/>
          <w:color w:val="auto"/>
          <w:szCs w:val="21"/>
        </w:rPr>
        <w:t>2.附所列证书复印件或其他证明材料。</w:t>
      </w:r>
    </w:p>
    <w:p>
      <w:pPr>
        <w:pStyle w:val="29"/>
        <w:tabs>
          <w:tab w:val="left" w:pos="1050"/>
        </w:tabs>
        <w:spacing w:line="360" w:lineRule="auto"/>
        <w:ind w:firstLine="720" w:firstLineChars="300"/>
        <w:rPr>
          <w:rFonts w:ascii="宋体" w:hAnsi="宋体" w:cs="宋体"/>
          <w:color w:val="auto"/>
          <w:sz w:val="24"/>
        </w:rPr>
      </w:pPr>
    </w:p>
    <w:p>
      <w:pPr>
        <w:pStyle w:val="29"/>
        <w:tabs>
          <w:tab w:val="left" w:pos="1050"/>
        </w:tabs>
        <w:spacing w:line="360" w:lineRule="auto"/>
        <w:ind w:firstLine="720" w:firstLineChars="300"/>
        <w:rPr>
          <w:rFonts w:ascii="宋体" w:hAnsi="宋体" w:cs="宋体"/>
          <w:color w:val="auto"/>
          <w:sz w:val="24"/>
        </w:rPr>
      </w:pPr>
    </w:p>
    <w:p>
      <w:pPr>
        <w:pStyle w:val="29"/>
        <w:tabs>
          <w:tab w:val="left" w:pos="1050"/>
        </w:tabs>
        <w:spacing w:line="360" w:lineRule="auto"/>
        <w:ind w:firstLine="720" w:firstLineChars="300"/>
        <w:rPr>
          <w:rFonts w:ascii="宋体" w:hAnsi="宋体" w:cs="宋体"/>
          <w:color w:val="auto"/>
          <w:sz w:val="24"/>
        </w:rPr>
      </w:pPr>
    </w:p>
    <w:p>
      <w:pPr>
        <w:spacing w:line="360" w:lineRule="auto"/>
        <w:ind w:firstLine="424" w:firstLineChars="177"/>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24" w:firstLineChars="177"/>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pStyle w:val="25"/>
        <w:shd w:val="clear" w:color="auto" w:fill="FFFFFF"/>
        <w:spacing w:before="0" w:beforeAutospacing="0" w:after="0" w:afterAutospacing="0" w:line="360" w:lineRule="auto"/>
        <w:ind w:firstLine="424" w:firstLineChars="177"/>
        <w:rPr>
          <w:b/>
          <w:bCs/>
          <w:color w:val="auto"/>
          <w:spacing w:val="11"/>
        </w:rPr>
      </w:pPr>
      <w:r>
        <w:rPr>
          <w:rFonts w:hint="eastAsia"/>
          <w:color w:val="auto"/>
        </w:rPr>
        <w:t>日        期：：</w:t>
      </w:r>
    </w:p>
    <w:p>
      <w:pPr>
        <w:spacing w:line="360" w:lineRule="auto"/>
        <w:rPr>
          <w:rFonts w:ascii="宋体" w:hAnsi="宋体" w:cs="宋体"/>
          <w:b/>
          <w:color w:val="auto"/>
          <w:sz w:val="28"/>
        </w:rPr>
      </w:pPr>
    </w:p>
    <w:p>
      <w:pPr>
        <w:spacing w:line="360" w:lineRule="auto"/>
        <w:rPr>
          <w:rFonts w:ascii="宋体" w:hAnsi="宋体" w:cs="宋体"/>
          <w:b/>
          <w:color w:val="auto"/>
          <w:sz w:val="28"/>
        </w:rPr>
      </w:pPr>
    </w:p>
    <w:p>
      <w:pPr>
        <w:rPr>
          <w:rFonts w:ascii="宋体" w:hAnsi="宋体" w:cs="宋体"/>
          <w:b/>
          <w:color w:val="auto"/>
          <w:sz w:val="28"/>
        </w:rPr>
      </w:pPr>
      <w:r>
        <w:rPr>
          <w:rFonts w:hint="eastAsia" w:ascii="宋体" w:hAnsi="宋体" w:cs="宋体"/>
          <w:b/>
          <w:color w:val="auto"/>
          <w:sz w:val="28"/>
        </w:rPr>
        <w:br w:type="page"/>
      </w:r>
    </w:p>
    <w:p>
      <w:pPr>
        <w:spacing w:line="360" w:lineRule="auto"/>
        <w:rPr>
          <w:rFonts w:ascii="宋体" w:hAnsi="宋体" w:cs="宋体"/>
          <w:b/>
          <w:color w:val="auto"/>
          <w:sz w:val="28"/>
        </w:rPr>
      </w:pPr>
      <w:r>
        <w:rPr>
          <w:rFonts w:hint="eastAsia" w:ascii="宋体" w:hAnsi="宋体" w:cs="宋体"/>
          <w:b/>
          <w:color w:val="auto"/>
          <w:sz w:val="28"/>
        </w:rPr>
        <w:t>附件11</w:t>
      </w:r>
    </w:p>
    <w:p>
      <w:pPr>
        <w:pStyle w:val="28"/>
        <w:spacing w:line="360" w:lineRule="auto"/>
        <w:jc w:val="center"/>
        <w:rPr>
          <w:rFonts w:ascii="宋体" w:hAnsi="宋体" w:cs="宋体"/>
          <w:b/>
          <w:color w:val="auto"/>
          <w:sz w:val="28"/>
          <w:szCs w:val="28"/>
        </w:rPr>
      </w:pPr>
      <w:r>
        <w:rPr>
          <w:rFonts w:hint="eastAsia" w:ascii="宋体" w:hAnsi="宋体" w:cs="宋体"/>
          <w:b/>
          <w:color w:val="auto"/>
          <w:sz w:val="32"/>
          <w:szCs w:val="32"/>
        </w:rPr>
        <w:t>投标人类似项目实施情况一览表</w:t>
      </w:r>
    </w:p>
    <w:tbl>
      <w:tblPr>
        <w:tblStyle w:val="16"/>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8"/>
              <w:spacing w:line="360" w:lineRule="auto"/>
              <w:jc w:val="center"/>
              <w:rPr>
                <w:rFonts w:ascii="宋体" w:hAnsi="宋体" w:cs="宋体"/>
                <w:b/>
                <w:bCs/>
                <w:color w:val="auto"/>
                <w:sz w:val="24"/>
              </w:rPr>
            </w:pPr>
            <w:r>
              <w:rPr>
                <w:rFonts w:hint="eastAsia" w:ascii="宋体" w:hAnsi="宋体" w:cs="宋体"/>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宋体"/>
                <w:color w:val="auto"/>
                <w:sz w:val="24"/>
              </w:rPr>
            </w:pPr>
            <w:r>
              <w:rPr>
                <w:rFonts w:hint="eastAsia" w:ascii="宋体" w:hAnsi="宋体" w:cs="宋体"/>
                <w:color w:val="auto"/>
                <w:sz w:val="24"/>
              </w:rPr>
              <w:t>1</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宋体"/>
                <w:color w:val="auto"/>
                <w:sz w:val="24"/>
              </w:rPr>
            </w:pPr>
            <w:r>
              <w:rPr>
                <w:rFonts w:hint="eastAsia" w:ascii="宋体" w:hAnsi="宋体" w:cs="宋体"/>
                <w:color w:val="auto"/>
                <w:sz w:val="24"/>
              </w:rPr>
              <w:t>2</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jc w:val="center"/>
              <w:rPr>
                <w:rFonts w:ascii="宋体" w:hAnsi="宋体" w:cs="宋体"/>
                <w:color w:val="auto"/>
                <w:sz w:val="24"/>
              </w:rPr>
            </w:pPr>
            <w:r>
              <w:rPr>
                <w:rFonts w:hint="eastAsia" w:ascii="宋体" w:hAnsi="宋体" w:cs="宋体"/>
                <w:color w:val="auto"/>
                <w:sz w:val="24"/>
              </w:rPr>
              <w:t>3</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r>
              <w:rPr>
                <w:rFonts w:hint="eastAsia" w:ascii="宋体" w:hAnsi="宋体" w:cs="宋体"/>
                <w:color w:val="auto"/>
                <w:sz w:val="24"/>
              </w:rPr>
              <w:t>…</w:t>
            </w: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9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575"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452"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1383"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c>
          <w:tcPr>
            <w:tcW w:w="2037" w:type="dxa"/>
            <w:tcBorders>
              <w:top w:val="single" w:color="auto" w:sz="6" w:space="0"/>
              <w:left w:val="single" w:color="auto" w:sz="6" w:space="0"/>
              <w:bottom w:val="single" w:color="auto" w:sz="6" w:space="0"/>
              <w:right w:val="single" w:color="auto" w:sz="6" w:space="0"/>
            </w:tcBorders>
          </w:tcPr>
          <w:p>
            <w:pPr>
              <w:pStyle w:val="28"/>
              <w:spacing w:line="360" w:lineRule="auto"/>
              <w:rPr>
                <w:rFonts w:ascii="宋体" w:hAnsi="宋体" w:cs="宋体"/>
                <w:color w:val="auto"/>
                <w:sz w:val="24"/>
              </w:rPr>
            </w:pPr>
          </w:p>
        </w:tc>
      </w:tr>
    </w:tbl>
    <w:p>
      <w:pPr>
        <w:autoSpaceDE w:val="0"/>
        <w:autoSpaceDN w:val="0"/>
        <w:adjustRightInd w:val="0"/>
        <w:spacing w:beforeLines="50" w:line="360" w:lineRule="auto"/>
        <w:rPr>
          <w:rFonts w:ascii="宋体" w:hAnsi="宋体" w:cs="宋体"/>
          <w:b/>
          <w:color w:val="auto"/>
          <w:szCs w:val="21"/>
        </w:rPr>
      </w:pPr>
      <w:r>
        <w:rPr>
          <w:rFonts w:hint="eastAsia" w:ascii="宋体" w:hAnsi="宋体" w:cs="宋体"/>
          <w:b/>
          <w:color w:val="auto"/>
          <w:szCs w:val="21"/>
        </w:rPr>
        <w:t>要求：</w:t>
      </w:r>
    </w:p>
    <w:p>
      <w:pPr>
        <w:autoSpaceDE w:val="0"/>
        <w:autoSpaceDN w:val="0"/>
        <w:adjustRightInd w:val="0"/>
        <w:spacing w:beforeLines="50" w:line="360" w:lineRule="auto"/>
        <w:ind w:firstLine="424" w:firstLineChars="202"/>
        <w:rPr>
          <w:rFonts w:ascii="宋体" w:hAnsi="宋体" w:cs="宋体"/>
          <w:b/>
          <w:color w:val="auto"/>
          <w:szCs w:val="21"/>
        </w:rPr>
      </w:pPr>
      <w:r>
        <w:rPr>
          <w:rFonts w:hint="eastAsia" w:ascii="宋体" w:hAnsi="宋体" w:cs="宋体"/>
          <w:color w:val="auto"/>
          <w:szCs w:val="21"/>
        </w:rPr>
        <w:t>1.业绩证明应提供证明材料（合同复印件可只提供首页、含金额页、盖章页并加盖投标人公章）；</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2.报价供应商可按此表格式复制。</w:t>
      </w:r>
    </w:p>
    <w:p>
      <w:pPr>
        <w:spacing w:line="360" w:lineRule="auto"/>
        <w:rPr>
          <w:rFonts w:ascii="宋体" w:hAnsi="宋体" w:cs="宋体"/>
          <w:color w:val="auto"/>
          <w:sz w:val="22"/>
          <w:szCs w:val="22"/>
        </w:rPr>
      </w:pPr>
    </w:p>
    <w:p>
      <w:pPr>
        <w:spacing w:line="360" w:lineRule="auto"/>
        <w:rPr>
          <w:rFonts w:ascii="宋体" w:hAnsi="宋体" w:cs="宋体"/>
          <w:color w:val="auto"/>
          <w:sz w:val="22"/>
          <w:szCs w:val="22"/>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jc w:val="center"/>
        <w:rPr>
          <w:rFonts w:ascii="宋体" w:hAnsi="宋体" w:cs="宋体"/>
          <w:snapToGrid w:val="0"/>
          <w:color w:val="auto"/>
          <w:kern w:val="0"/>
          <w:sz w:val="24"/>
        </w:rPr>
      </w:pPr>
    </w:p>
    <w:p>
      <w:pPr>
        <w:rPr>
          <w:rFonts w:ascii="宋体" w:hAnsi="宋体" w:cs="宋体"/>
          <w:b/>
          <w:color w:val="auto"/>
          <w:sz w:val="28"/>
        </w:rPr>
      </w:pPr>
      <w:r>
        <w:rPr>
          <w:rFonts w:hint="eastAsia" w:ascii="宋体" w:hAnsi="宋体" w:cs="宋体"/>
          <w:b/>
          <w:color w:val="auto"/>
          <w:sz w:val="28"/>
        </w:rPr>
        <w:br w:type="page"/>
      </w:r>
    </w:p>
    <w:p>
      <w:pPr>
        <w:pStyle w:val="29"/>
        <w:tabs>
          <w:tab w:val="left" w:pos="1050"/>
        </w:tabs>
        <w:spacing w:line="360" w:lineRule="auto"/>
        <w:rPr>
          <w:rFonts w:ascii="宋体" w:hAnsi="宋体" w:cs="宋体"/>
          <w:color w:val="auto"/>
          <w:sz w:val="24"/>
        </w:rPr>
      </w:pPr>
      <w:r>
        <w:rPr>
          <w:rFonts w:hint="eastAsia" w:ascii="宋体" w:hAnsi="宋体" w:cs="宋体"/>
          <w:b/>
          <w:color w:val="auto"/>
          <w:sz w:val="28"/>
        </w:rPr>
        <w:t>附件12</w:t>
      </w:r>
    </w:p>
    <w:p>
      <w:pPr>
        <w:spacing w:line="360" w:lineRule="auto"/>
        <w:ind w:left="549" w:hanging="549" w:hangingChars="171"/>
        <w:jc w:val="center"/>
        <w:rPr>
          <w:rFonts w:ascii="宋体" w:hAnsi="宋体" w:cs="宋体"/>
          <w:b/>
          <w:color w:val="auto"/>
          <w:sz w:val="18"/>
          <w:szCs w:val="18"/>
        </w:rPr>
      </w:pPr>
      <w:r>
        <w:rPr>
          <w:rFonts w:hint="eastAsia" w:ascii="宋体" w:hAnsi="宋体" w:cs="宋体"/>
          <w:b/>
          <w:color w:val="auto"/>
          <w:sz w:val="32"/>
          <w:szCs w:val="32"/>
        </w:rPr>
        <w:t>资信及商务需求响应表(第 标)</w:t>
      </w:r>
    </w:p>
    <w:tbl>
      <w:tblPr>
        <w:tblStyle w:val="1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rPr>
            </w:pPr>
            <w:r>
              <w:rPr>
                <w:rFonts w:hint="eastAsia" w:ascii="宋体" w:hAnsi="宋体" w:cs="宋体"/>
                <w:b/>
                <w:color w:val="auto"/>
                <w:sz w:val="24"/>
              </w:rPr>
              <w:t>序号</w:t>
            </w:r>
          </w:p>
        </w:tc>
        <w:tc>
          <w:tcPr>
            <w:tcW w:w="1785" w:type="dxa"/>
            <w:vAlign w:val="center"/>
          </w:tcPr>
          <w:p>
            <w:pPr>
              <w:rPr>
                <w:rFonts w:ascii="宋体" w:hAnsi="宋体" w:cs="宋体"/>
                <w:b/>
                <w:color w:val="auto"/>
                <w:sz w:val="24"/>
              </w:rPr>
            </w:pPr>
            <w:r>
              <w:rPr>
                <w:rFonts w:hint="eastAsia" w:ascii="宋体" w:hAnsi="宋体" w:cs="宋体"/>
                <w:b/>
                <w:color w:val="auto"/>
                <w:sz w:val="24"/>
              </w:rPr>
              <w:t xml:space="preserve">   内容</w:t>
            </w:r>
          </w:p>
        </w:tc>
        <w:tc>
          <w:tcPr>
            <w:tcW w:w="1785" w:type="dxa"/>
            <w:vAlign w:val="center"/>
          </w:tcPr>
          <w:p>
            <w:pPr>
              <w:ind w:left="53" w:leftChars="25" w:firstLine="241" w:firstLineChars="100"/>
              <w:rPr>
                <w:rFonts w:ascii="宋体" w:hAnsi="宋体" w:cs="宋体"/>
                <w:b/>
                <w:color w:val="auto"/>
                <w:sz w:val="24"/>
              </w:rPr>
            </w:pPr>
            <w:r>
              <w:rPr>
                <w:rFonts w:hint="eastAsia" w:ascii="宋体" w:hAnsi="宋体" w:cs="宋体"/>
                <w:b/>
                <w:color w:val="auto"/>
                <w:sz w:val="24"/>
              </w:rPr>
              <w:t>招标需求</w:t>
            </w:r>
          </w:p>
        </w:tc>
        <w:tc>
          <w:tcPr>
            <w:tcW w:w="1365" w:type="dxa"/>
            <w:vAlign w:val="center"/>
          </w:tcPr>
          <w:p>
            <w:pPr>
              <w:ind w:left="152"/>
              <w:rPr>
                <w:rFonts w:ascii="宋体" w:hAnsi="宋体" w:cs="宋体"/>
                <w:b/>
                <w:color w:val="auto"/>
                <w:sz w:val="24"/>
              </w:rPr>
            </w:pPr>
            <w:r>
              <w:rPr>
                <w:rFonts w:hint="eastAsia" w:ascii="宋体" w:hAnsi="宋体" w:cs="宋体"/>
                <w:b/>
                <w:color w:val="auto"/>
                <w:sz w:val="24"/>
              </w:rPr>
              <w:t>是否响应</w:t>
            </w:r>
          </w:p>
        </w:tc>
        <w:tc>
          <w:tcPr>
            <w:tcW w:w="2625" w:type="dxa"/>
            <w:vAlign w:val="center"/>
          </w:tcPr>
          <w:p>
            <w:pPr>
              <w:jc w:val="center"/>
              <w:rPr>
                <w:rFonts w:ascii="宋体" w:hAnsi="宋体" w:cs="宋体"/>
                <w:b/>
                <w:color w:val="auto"/>
                <w:sz w:val="24"/>
              </w:rPr>
            </w:pPr>
            <w:r>
              <w:rPr>
                <w:rFonts w:hint="eastAsia" w:ascii="宋体" w:hAnsi="宋体" w:cs="宋体"/>
                <w:b/>
                <w:color w:val="auto"/>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r>
              <w:rPr>
                <w:rFonts w:hint="eastAsia" w:ascii="宋体" w:hAnsi="宋体" w:cs="宋体"/>
                <w:color w:val="auto"/>
                <w:sz w:val="24"/>
              </w:rPr>
              <w:t>售后服务保障要求</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r>
              <w:rPr>
                <w:rFonts w:hint="eastAsia" w:ascii="宋体" w:hAnsi="宋体" w:cs="宋体"/>
                <w:color w:val="auto"/>
                <w:sz w:val="24"/>
              </w:rPr>
              <w:t>备品备件及耗材等要求</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r>
              <w:rPr>
                <w:rFonts w:hint="eastAsia" w:ascii="宋体" w:hAnsi="宋体" w:cs="宋体"/>
                <w:color w:val="auto"/>
                <w:sz w:val="24"/>
              </w:rPr>
              <w:t>保修期</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r>
              <w:rPr>
                <w:rFonts w:hint="eastAsia" w:ascii="宋体" w:hAnsi="宋体" w:cs="宋体"/>
                <w:color w:val="auto"/>
                <w:sz w:val="24"/>
              </w:rPr>
              <w:t>交货和服务</w:t>
            </w:r>
          </w:p>
          <w:p>
            <w:pPr>
              <w:snapToGrid w:val="0"/>
              <w:rPr>
                <w:rFonts w:ascii="宋体" w:hAnsi="宋体" w:cs="宋体"/>
                <w:color w:val="auto"/>
                <w:sz w:val="24"/>
              </w:rPr>
            </w:pPr>
            <w:r>
              <w:rPr>
                <w:rFonts w:hint="eastAsia" w:ascii="宋体" w:hAnsi="宋体" w:cs="宋体"/>
                <w:color w:val="auto"/>
                <w:sz w:val="24"/>
              </w:rPr>
              <w:t>时间及地点</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r>
              <w:rPr>
                <w:rFonts w:hint="eastAsia" w:ascii="宋体" w:hAnsi="宋体" w:cs="宋体"/>
                <w:color w:val="auto"/>
                <w:sz w:val="24"/>
              </w:rPr>
              <w:t>付款条件</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r>
              <w:rPr>
                <w:rFonts w:hint="eastAsia" w:ascii="宋体" w:hAnsi="宋体" w:cs="宋体"/>
                <w:color w:val="auto"/>
                <w:sz w:val="24"/>
              </w:rPr>
              <w:t>……</w:t>
            </w: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rPr>
            </w:pPr>
          </w:p>
        </w:tc>
        <w:tc>
          <w:tcPr>
            <w:tcW w:w="1785" w:type="dxa"/>
          </w:tcPr>
          <w:p>
            <w:pPr>
              <w:snapToGrid w:val="0"/>
              <w:rPr>
                <w:rFonts w:ascii="宋体" w:hAnsi="宋体" w:cs="宋体"/>
                <w:color w:val="auto"/>
                <w:sz w:val="24"/>
              </w:rPr>
            </w:pPr>
          </w:p>
        </w:tc>
        <w:tc>
          <w:tcPr>
            <w:tcW w:w="1785" w:type="dxa"/>
            <w:vAlign w:val="center"/>
          </w:tcPr>
          <w:p>
            <w:pPr>
              <w:rPr>
                <w:rFonts w:ascii="宋体" w:hAnsi="宋体" w:cs="宋体"/>
                <w:color w:val="auto"/>
                <w:sz w:val="24"/>
              </w:rPr>
            </w:pPr>
          </w:p>
        </w:tc>
        <w:tc>
          <w:tcPr>
            <w:tcW w:w="1365" w:type="dxa"/>
            <w:vAlign w:val="center"/>
          </w:tcPr>
          <w:p>
            <w:pPr>
              <w:rPr>
                <w:rFonts w:ascii="宋体" w:hAnsi="宋体" w:cs="宋体"/>
                <w:color w:val="auto"/>
                <w:sz w:val="24"/>
              </w:rPr>
            </w:pPr>
          </w:p>
        </w:tc>
        <w:tc>
          <w:tcPr>
            <w:tcW w:w="2625" w:type="dxa"/>
            <w:vAlign w:val="center"/>
          </w:tcPr>
          <w:p>
            <w:pPr>
              <w:rPr>
                <w:rFonts w:ascii="宋体" w:hAnsi="宋体" w:cs="宋体"/>
                <w:color w:val="auto"/>
                <w:sz w:val="24"/>
              </w:rPr>
            </w:pPr>
          </w:p>
        </w:tc>
      </w:tr>
    </w:tbl>
    <w:p>
      <w:pPr>
        <w:spacing w:line="360" w:lineRule="auto"/>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u w:val="single"/>
        </w:rPr>
      </w:pPr>
      <w:r>
        <w:rPr>
          <w:rFonts w:hint="eastAsia" w:ascii="宋体" w:hAnsi="宋体" w:cs="宋体"/>
          <w:color w:val="auto"/>
          <w:sz w:val="24"/>
        </w:rPr>
        <w:t>日        期：</w:t>
      </w:r>
    </w:p>
    <w:p>
      <w:pPr>
        <w:rPr>
          <w:rFonts w:ascii="宋体" w:hAnsi="宋体" w:cs="宋体"/>
          <w:b/>
          <w:color w:val="auto"/>
          <w:sz w:val="28"/>
        </w:rPr>
      </w:pPr>
      <w:r>
        <w:rPr>
          <w:rFonts w:hint="eastAsia" w:ascii="宋体" w:hAnsi="宋体" w:cs="宋体"/>
          <w:b/>
          <w:color w:val="auto"/>
          <w:sz w:val="28"/>
        </w:rPr>
        <w:br w:type="page"/>
      </w:r>
    </w:p>
    <w:p>
      <w:pPr>
        <w:tabs>
          <w:tab w:val="left" w:pos="2460"/>
        </w:tabs>
        <w:spacing w:line="360" w:lineRule="auto"/>
        <w:ind w:firstLine="435"/>
        <w:rPr>
          <w:rFonts w:ascii="宋体" w:hAnsi="宋体" w:cs="宋体"/>
          <w:b/>
          <w:color w:val="auto"/>
          <w:sz w:val="28"/>
        </w:rPr>
      </w:pPr>
      <w:r>
        <w:rPr>
          <w:rFonts w:hint="eastAsia" w:ascii="宋体" w:hAnsi="宋体" w:cs="宋体"/>
          <w:b/>
          <w:color w:val="auto"/>
          <w:sz w:val="28"/>
        </w:rPr>
        <w:t>附件13</w:t>
      </w:r>
      <w:r>
        <w:rPr>
          <w:rFonts w:hint="eastAsia" w:ascii="宋体" w:hAnsi="宋体" w:cs="宋体"/>
          <w:b/>
          <w:color w:val="auto"/>
          <w:sz w:val="28"/>
        </w:rPr>
        <w:tab/>
      </w:r>
    </w:p>
    <w:p>
      <w:pPr>
        <w:spacing w:line="360" w:lineRule="auto"/>
        <w:ind w:firstLine="435"/>
        <w:jc w:val="center"/>
        <w:rPr>
          <w:rFonts w:ascii="宋体" w:hAnsi="宋体" w:cs="宋体"/>
          <w:b/>
          <w:color w:val="auto"/>
          <w:sz w:val="36"/>
          <w:szCs w:val="36"/>
        </w:rPr>
      </w:pPr>
      <w:r>
        <w:rPr>
          <w:rFonts w:hint="eastAsia" w:ascii="宋体" w:hAnsi="宋体" w:cs="宋体"/>
          <w:b/>
          <w:color w:val="auto"/>
          <w:sz w:val="32"/>
          <w:szCs w:val="32"/>
        </w:rPr>
        <w:t>售后服务情况表</w:t>
      </w:r>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0"/>
              <w:spacing w:line="360" w:lineRule="auto"/>
              <w:jc w:val="center"/>
              <w:rPr>
                <w:rFonts w:ascii="宋体" w:hAnsi="宋体" w:cs="宋体"/>
                <w:b/>
                <w:color w:val="auto"/>
                <w:sz w:val="24"/>
              </w:rPr>
            </w:pPr>
            <w:r>
              <w:rPr>
                <w:rFonts w:hint="eastAsia" w:ascii="宋体" w:hAnsi="宋体" w:cs="宋体"/>
                <w:b/>
                <w:color w:val="auto"/>
                <w:sz w:val="24"/>
              </w:rPr>
              <w:t>序号</w:t>
            </w:r>
          </w:p>
        </w:tc>
        <w:tc>
          <w:tcPr>
            <w:tcW w:w="2355" w:type="dxa"/>
            <w:vAlign w:val="center"/>
          </w:tcPr>
          <w:p>
            <w:pPr>
              <w:pStyle w:val="30"/>
              <w:spacing w:line="360" w:lineRule="auto"/>
              <w:jc w:val="center"/>
              <w:rPr>
                <w:rFonts w:ascii="宋体" w:hAnsi="宋体" w:cs="宋体"/>
                <w:b/>
                <w:color w:val="auto"/>
                <w:sz w:val="24"/>
              </w:rPr>
            </w:pPr>
            <w:r>
              <w:rPr>
                <w:rFonts w:hint="eastAsia" w:ascii="宋体" w:hAnsi="宋体" w:cs="宋体"/>
                <w:b/>
                <w:color w:val="auto"/>
                <w:sz w:val="24"/>
              </w:rPr>
              <w:t>项目</w:t>
            </w:r>
          </w:p>
        </w:tc>
        <w:tc>
          <w:tcPr>
            <w:tcW w:w="4061" w:type="dxa"/>
            <w:vAlign w:val="center"/>
          </w:tcPr>
          <w:p>
            <w:pPr>
              <w:pStyle w:val="30"/>
              <w:spacing w:line="360" w:lineRule="auto"/>
              <w:jc w:val="center"/>
              <w:rPr>
                <w:rFonts w:ascii="宋体" w:hAnsi="宋体" w:cs="宋体"/>
                <w:b/>
                <w:color w:val="auto"/>
                <w:sz w:val="24"/>
              </w:rPr>
            </w:pPr>
            <w:r>
              <w:rPr>
                <w:rFonts w:hint="eastAsia" w:ascii="宋体" w:hAnsi="宋体" w:cs="宋体"/>
                <w:b/>
                <w:color w:val="auto"/>
                <w:sz w:val="24"/>
              </w:rPr>
              <w:t>投标人情况</w:t>
            </w:r>
          </w:p>
        </w:tc>
        <w:tc>
          <w:tcPr>
            <w:tcW w:w="1373" w:type="dxa"/>
            <w:vAlign w:val="center"/>
          </w:tcPr>
          <w:p>
            <w:pPr>
              <w:pStyle w:val="30"/>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0"/>
              <w:spacing w:line="360" w:lineRule="auto"/>
              <w:jc w:val="center"/>
              <w:rPr>
                <w:rFonts w:ascii="宋体" w:hAnsi="宋体" w:cs="宋体"/>
                <w:bCs/>
                <w:color w:val="auto"/>
                <w:sz w:val="24"/>
              </w:rPr>
            </w:pPr>
            <w:r>
              <w:rPr>
                <w:rFonts w:hint="eastAsia" w:ascii="宋体" w:hAnsi="宋体" w:cs="宋体"/>
                <w:bCs/>
                <w:color w:val="auto"/>
                <w:sz w:val="24"/>
              </w:rPr>
              <w:t>1</w:t>
            </w:r>
          </w:p>
        </w:tc>
        <w:tc>
          <w:tcPr>
            <w:tcW w:w="2355" w:type="dxa"/>
            <w:vMerge w:val="restart"/>
            <w:vAlign w:val="center"/>
          </w:tcPr>
          <w:p>
            <w:pPr>
              <w:pStyle w:val="30"/>
              <w:widowControl/>
              <w:spacing w:line="360" w:lineRule="auto"/>
              <w:jc w:val="left"/>
              <w:rPr>
                <w:rFonts w:ascii="宋体" w:hAnsi="宋体" w:cs="宋体"/>
                <w:bCs/>
                <w:color w:val="auto"/>
                <w:sz w:val="24"/>
              </w:rPr>
            </w:pPr>
            <w:r>
              <w:rPr>
                <w:rFonts w:hint="eastAsia" w:ascii="宋体" w:hAnsi="宋体" w:cs="宋体"/>
                <w:bCs/>
                <w:color w:val="auto"/>
                <w:sz w:val="24"/>
              </w:rPr>
              <w:t>保修期内售后服务情况(服务方式、服务网点、售后服务的内容和措施等等，可用附页和宣传材料)</w:t>
            </w:r>
          </w:p>
        </w:tc>
        <w:tc>
          <w:tcPr>
            <w:tcW w:w="4061" w:type="dxa"/>
          </w:tcPr>
          <w:p>
            <w:pPr>
              <w:pStyle w:val="30"/>
              <w:spacing w:line="360" w:lineRule="auto"/>
              <w:rPr>
                <w:rFonts w:ascii="宋体" w:hAnsi="宋体" w:cs="宋体"/>
                <w:bCs/>
                <w:color w:val="auto"/>
                <w:sz w:val="24"/>
              </w:rPr>
            </w:pPr>
            <w:r>
              <w:rPr>
                <w:rFonts w:hint="eastAsia" w:ascii="宋体" w:hAnsi="宋体" w:cs="宋体"/>
                <w:bCs/>
                <w:color w:val="auto"/>
                <w:sz w:val="24"/>
              </w:rPr>
              <w:t>生产厂商售后服务情况：</w:t>
            </w:r>
          </w:p>
        </w:tc>
        <w:tc>
          <w:tcPr>
            <w:tcW w:w="1373" w:type="dxa"/>
          </w:tcPr>
          <w:p>
            <w:pPr>
              <w:pStyle w:val="30"/>
              <w:spacing w:line="360" w:lineRule="auto"/>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0"/>
              <w:widowControl/>
              <w:spacing w:line="360" w:lineRule="auto"/>
              <w:jc w:val="left"/>
              <w:rPr>
                <w:rFonts w:ascii="宋体" w:hAnsi="宋体" w:cs="宋体"/>
                <w:bCs/>
                <w:color w:val="auto"/>
                <w:sz w:val="24"/>
              </w:rPr>
            </w:pPr>
          </w:p>
        </w:tc>
        <w:tc>
          <w:tcPr>
            <w:tcW w:w="2355" w:type="dxa"/>
            <w:vMerge w:val="continue"/>
            <w:vAlign w:val="center"/>
          </w:tcPr>
          <w:p>
            <w:pPr>
              <w:pStyle w:val="30"/>
              <w:widowControl/>
              <w:spacing w:line="360" w:lineRule="auto"/>
              <w:jc w:val="left"/>
              <w:rPr>
                <w:rFonts w:ascii="宋体" w:hAnsi="宋体" w:cs="宋体"/>
                <w:bCs/>
                <w:color w:val="auto"/>
                <w:sz w:val="24"/>
              </w:rPr>
            </w:pPr>
          </w:p>
        </w:tc>
        <w:tc>
          <w:tcPr>
            <w:tcW w:w="4061" w:type="dxa"/>
          </w:tcPr>
          <w:p>
            <w:pPr>
              <w:pStyle w:val="30"/>
              <w:spacing w:line="360" w:lineRule="auto"/>
              <w:rPr>
                <w:rFonts w:ascii="宋体" w:hAnsi="宋体" w:cs="宋体"/>
                <w:bCs/>
                <w:color w:val="auto"/>
                <w:sz w:val="24"/>
              </w:rPr>
            </w:pPr>
            <w:r>
              <w:rPr>
                <w:rFonts w:hint="eastAsia" w:ascii="宋体" w:hAnsi="宋体" w:cs="宋体"/>
                <w:bCs/>
                <w:color w:val="auto"/>
                <w:sz w:val="24"/>
              </w:rPr>
              <w:t>投标人售后服务情况：</w:t>
            </w:r>
          </w:p>
        </w:tc>
        <w:tc>
          <w:tcPr>
            <w:tcW w:w="1373" w:type="dxa"/>
          </w:tcPr>
          <w:p>
            <w:pPr>
              <w:pStyle w:val="30"/>
              <w:spacing w:line="360" w:lineRule="auto"/>
              <w:jc w:val="left"/>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0"/>
              <w:spacing w:line="360" w:lineRule="auto"/>
              <w:jc w:val="center"/>
              <w:rPr>
                <w:rFonts w:ascii="宋体" w:hAnsi="宋体" w:cs="宋体"/>
                <w:bCs/>
                <w:color w:val="auto"/>
                <w:sz w:val="24"/>
              </w:rPr>
            </w:pPr>
            <w:r>
              <w:rPr>
                <w:rFonts w:hint="eastAsia" w:ascii="宋体" w:hAnsi="宋体" w:cs="宋体"/>
                <w:bCs/>
                <w:color w:val="auto"/>
                <w:sz w:val="24"/>
              </w:rPr>
              <w:t>2</w:t>
            </w:r>
          </w:p>
        </w:tc>
        <w:tc>
          <w:tcPr>
            <w:tcW w:w="2355" w:type="dxa"/>
            <w:vAlign w:val="center"/>
          </w:tcPr>
          <w:p>
            <w:pPr>
              <w:pStyle w:val="30"/>
              <w:spacing w:line="360" w:lineRule="auto"/>
              <w:rPr>
                <w:rFonts w:ascii="宋体" w:hAnsi="宋体" w:cs="宋体"/>
                <w:bCs/>
                <w:color w:val="auto"/>
                <w:sz w:val="24"/>
              </w:rPr>
            </w:pPr>
            <w:r>
              <w:rPr>
                <w:rFonts w:hint="eastAsia" w:ascii="宋体" w:hAnsi="宋体" w:cs="宋体"/>
                <w:bCs/>
                <w:color w:val="auto"/>
                <w:sz w:val="24"/>
              </w:rPr>
              <w:t>保修期后售后服务</w:t>
            </w:r>
          </w:p>
        </w:tc>
        <w:tc>
          <w:tcPr>
            <w:tcW w:w="4061" w:type="dxa"/>
          </w:tcPr>
          <w:p>
            <w:pPr>
              <w:pStyle w:val="30"/>
              <w:widowControl/>
              <w:spacing w:line="360" w:lineRule="auto"/>
              <w:jc w:val="left"/>
              <w:rPr>
                <w:rFonts w:ascii="宋体" w:hAnsi="宋体" w:cs="宋体"/>
                <w:bCs/>
                <w:color w:val="auto"/>
                <w:sz w:val="24"/>
              </w:rPr>
            </w:pPr>
          </w:p>
          <w:p>
            <w:pPr>
              <w:pStyle w:val="30"/>
              <w:widowControl/>
              <w:spacing w:line="360" w:lineRule="auto"/>
              <w:jc w:val="left"/>
              <w:rPr>
                <w:rFonts w:ascii="宋体" w:hAnsi="宋体" w:cs="宋体"/>
                <w:bCs/>
                <w:color w:val="auto"/>
                <w:sz w:val="24"/>
              </w:rPr>
            </w:pPr>
          </w:p>
          <w:p>
            <w:pPr>
              <w:pStyle w:val="30"/>
              <w:spacing w:line="360" w:lineRule="auto"/>
              <w:rPr>
                <w:rFonts w:ascii="宋体" w:hAnsi="宋体" w:cs="宋体"/>
                <w:bCs/>
                <w:color w:val="auto"/>
                <w:sz w:val="24"/>
              </w:rPr>
            </w:pPr>
          </w:p>
        </w:tc>
        <w:tc>
          <w:tcPr>
            <w:tcW w:w="1373" w:type="dxa"/>
          </w:tcPr>
          <w:p>
            <w:pPr>
              <w:pStyle w:val="30"/>
              <w:widowControl/>
              <w:spacing w:line="360" w:lineRule="auto"/>
              <w:jc w:val="left"/>
              <w:rPr>
                <w:rFonts w:ascii="宋体" w:hAnsi="宋体" w:cs="宋体"/>
                <w:bCs/>
                <w:color w:val="auto"/>
                <w:sz w:val="24"/>
              </w:rPr>
            </w:pPr>
          </w:p>
          <w:p>
            <w:pPr>
              <w:pStyle w:val="30"/>
              <w:widowControl/>
              <w:spacing w:line="360" w:lineRule="auto"/>
              <w:jc w:val="left"/>
              <w:rPr>
                <w:rFonts w:ascii="宋体" w:hAnsi="宋体" w:cs="宋体"/>
                <w:bCs/>
                <w:color w:val="auto"/>
                <w:sz w:val="24"/>
              </w:rPr>
            </w:pPr>
          </w:p>
          <w:p>
            <w:pPr>
              <w:pStyle w:val="30"/>
              <w:spacing w:line="360" w:lineRule="auto"/>
              <w:rPr>
                <w:rFonts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0"/>
              <w:widowControl/>
              <w:spacing w:line="360" w:lineRule="auto"/>
              <w:jc w:val="left"/>
              <w:rPr>
                <w:rFonts w:ascii="宋体" w:hAnsi="宋体" w:cs="宋体"/>
                <w:bCs/>
                <w:color w:val="auto"/>
                <w:sz w:val="24"/>
              </w:rPr>
            </w:pPr>
            <w:r>
              <w:rPr>
                <w:rFonts w:hint="eastAsia" w:ascii="宋体" w:hAnsi="宋体" w:cs="宋体"/>
                <w:bCs/>
                <w:color w:val="auto"/>
                <w:sz w:val="24"/>
              </w:rPr>
              <w:t xml:space="preserve"> 3</w:t>
            </w:r>
          </w:p>
        </w:tc>
        <w:tc>
          <w:tcPr>
            <w:tcW w:w="2355" w:type="dxa"/>
            <w:vAlign w:val="center"/>
          </w:tcPr>
          <w:p>
            <w:pPr>
              <w:pStyle w:val="30"/>
              <w:widowControl/>
              <w:spacing w:line="360" w:lineRule="auto"/>
              <w:jc w:val="left"/>
              <w:rPr>
                <w:rFonts w:ascii="宋体" w:hAnsi="宋体" w:cs="宋体"/>
                <w:bCs/>
                <w:color w:val="auto"/>
                <w:sz w:val="24"/>
              </w:rPr>
            </w:pPr>
            <w:r>
              <w:rPr>
                <w:rFonts w:hint="eastAsia" w:ascii="宋体" w:hAnsi="宋体" w:cs="宋体"/>
                <w:bCs/>
                <w:color w:val="auto"/>
                <w:sz w:val="24"/>
              </w:rPr>
              <w:t>培训方案（可用附页）</w:t>
            </w:r>
          </w:p>
        </w:tc>
        <w:tc>
          <w:tcPr>
            <w:tcW w:w="4061" w:type="dxa"/>
          </w:tcPr>
          <w:p>
            <w:pPr>
              <w:pStyle w:val="30"/>
              <w:widowControl/>
              <w:spacing w:line="360" w:lineRule="auto"/>
              <w:jc w:val="left"/>
              <w:rPr>
                <w:rFonts w:ascii="宋体" w:hAnsi="宋体" w:cs="宋体"/>
                <w:bCs/>
                <w:i/>
                <w:color w:val="auto"/>
                <w:sz w:val="24"/>
              </w:rPr>
            </w:pPr>
          </w:p>
          <w:p>
            <w:pPr>
              <w:pStyle w:val="30"/>
              <w:widowControl/>
              <w:spacing w:line="360" w:lineRule="auto"/>
              <w:jc w:val="left"/>
              <w:rPr>
                <w:rFonts w:ascii="宋体" w:hAnsi="宋体" w:cs="宋体"/>
                <w:bCs/>
                <w:i/>
                <w:color w:val="auto"/>
                <w:sz w:val="24"/>
              </w:rPr>
            </w:pPr>
          </w:p>
        </w:tc>
        <w:tc>
          <w:tcPr>
            <w:tcW w:w="1373" w:type="dxa"/>
          </w:tcPr>
          <w:p>
            <w:pPr>
              <w:pStyle w:val="30"/>
              <w:widowControl/>
              <w:spacing w:line="360" w:lineRule="auto"/>
              <w:jc w:val="left"/>
              <w:rPr>
                <w:rFonts w:ascii="宋体" w:hAnsi="宋体" w:cs="宋体"/>
                <w:bCs/>
                <w:i/>
                <w:color w:val="auto"/>
                <w:sz w:val="24"/>
              </w:rPr>
            </w:pPr>
          </w:p>
          <w:p>
            <w:pPr>
              <w:pStyle w:val="30"/>
              <w:widowControl/>
              <w:spacing w:line="360" w:lineRule="auto"/>
              <w:jc w:val="left"/>
              <w:rPr>
                <w:rFonts w:ascii="宋体" w:hAnsi="宋体" w:cs="宋体"/>
                <w:bCs/>
                <w:i/>
                <w:color w:val="auto"/>
                <w:sz w:val="24"/>
              </w:rPr>
            </w:pPr>
          </w:p>
          <w:p>
            <w:pPr>
              <w:pStyle w:val="30"/>
              <w:widowControl/>
              <w:spacing w:line="360" w:lineRule="auto"/>
              <w:jc w:val="left"/>
              <w:rPr>
                <w:rFonts w:ascii="宋体" w:hAnsi="宋体" w:cs="宋体"/>
                <w:bCs/>
                <w:i/>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689" w:hRule="exact"/>
          <w:jc w:val="center"/>
        </w:trPr>
        <w:tc>
          <w:tcPr>
            <w:tcW w:w="739" w:type="dxa"/>
            <w:vAlign w:val="center"/>
          </w:tcPr>
          <w:p>
            <w:pPr>
              <w:pStyle w:val="30"/>
              <w:widowControl/>
              <w:spacing w:line="360" w:lineRule="auto"/>
              <w:jc w:val="left"/>
              <w:rPr>
                <w:rFonts w:ascii="宋体" w:hAnsi="宋体" w:cs="宋体"/>
                <w:bCs/>
                <w:color w:val="auto"/>
                <w:sz w:val="24"/>
              </w:rPr>
            </w:pPr>
            <w:r>
              <w:rPr>
                <w:rFonts w:hint="eastAsia" w:ascii="宋体" w:hAnsi="宋体" w:cs="宋体"/>
                <w:bCs/>
                <w:color w:val="auto"/>
                <w:sz w:val="24"/>
              </w:rPr>
              <w:t>……</w:t>
            </w:r>
          </w:p>
        </w:tc>
        <w:tc>
          <w:tcPr>
            <w:tcW w:w="2355" w:type="dxa"/>
            <w:vAlign w:val="center"/>
          </w:tcPr>
          <w:p>
            <w:pPr>
              <w:pStyle w:val="30"/>
              <w:widowControl/>
              <w:spacing w:line="360" w:lineRule="auto"/>
              <w:jc w:val="left"/>
              <w:rPr>
                <w:rFonts w:ascii="宋体" w:hAnsi="宋体" w:cs="宋体"/>
                <w:bCs/>
                <w:color w:val="auto"/>
                <w:sz w:val="24"/>
              </w:rPr>
            </w:pPr>
            <w:r>
              <w:rPr>
                <w:rFonts w:hint="eastAsia" w:ascii="宋体" w:hAnsi="宋体" w:cs="宋体"/>
                <w:bCs/>
                <w:color w:val="auto"/>
                <w:sz w:val="24"/>
              </w:rPr>
              <w:t>……</w:t>
            </w:r>
          </w:p>
        </w:tc>
        <w:tc>
          <w:tcPr>
            <w:tcW w:w="4061" w:type="dxa"/>
          </w:tcPr>
          <w:p>
            <w:pPr>
              <w:pStyle w:val="30"/>
              <w:widowControl/>
              <w:spacing w:line="360" w:lineRule="auto"/>
              <w:jc w:val="left"/>
              <w:rPr>
                <w:rFonts w:ascii="宋体" w:hAnsi="宋体" w:cs="宋体"/>
                <w:bCs/>
                <w:color w:val="auto"/>
                <w:sz w:val="24"/>
              </w:rPr>
            </w:pPr>
          </w:p>
        </w:tc>
        <w:tc>
          <w:tcPr>
            <w:tcW w:w="1373" w:type="dxa"/>
          </w:tcPr>
          <w:p>
            <w:pPr>
              <w:pStyle w:val="30"/>
              <w:widowControl/>
              <w:spacing w:line="360" w:lineRule="auto"/>
              <w:jc w:val="left"/>
              <w:rPr>
                <w:rFonts w:ascii="宋体" w:hAnsi="宋体" w:cs="宋体"/>
                <w:bCs/>
                <w:color w:val="auto"/>
                <w:sz w:val="24"/>
              </w:rPr>
            </w:pPr>
          </w:p>
        </w:tc>
      </w:tr>
    </w:tbl>
    <w:p>
      <w:pPr>
        <w:spacing w:line="360" w:lineRule="auto"/>
        <w:ind w:left="420"/>
        <w:rPr>
          <w:rFonts w:ascii="宋体" w:hAnsi="宋体" w:cs="宋体"/>
          <w:color w:val="auto"/>
          <w:sz w:val="24"/>
        </w:rPr>
      </w:pPr>
    </w:p>
    <w:p>
      <w:pPr>
        <w:spacing w:line="360" w:lineRule="auto"/>
        <w:ind w:left="420"/>
        <w:rPr>
          <w:rFonts w:ascii="宋体" w:hAnsi="宋体" w:cs="宋体"/>
          <w:color w:val="auto"/>
          <w:sz w:val="24"/>
        </w:rPr>
      </w:pPr>
    </w:p>
    <w:p>
      <w:pPr>
        <w:spacing w:line="360" w:lineRule="auto"/>
        <w:ind w:left="420"/>
        <w:rPr>
          <w:rFonts w:ascii="宋体" w:hAnsi="宋体" w:cs="宋体"/>
          <w:color w:val="auto"/>
          <w:sz w:val="24"/>
        </w:rPr>
      </w:pPr>
    </w:p>
    <w:p>
      <w:pPr>
        <w:spacing w:line="360" w:lineRule="auto"/>
        <w:ind w:left="420"/>
        <w:rPr>
          <w:rFonts w:ascii="宋体" w:hAnsi="宋体" w:cs="宋体"/>
          <w:color w:val="auto"/>
          <w:sz w:val="24"/>
        </w:rPr>
      </w:pPr>
    </w:p>
    <w:p>
      <w:pPr>
        <w:spacing w:line="360" w:lineRule="auto"/>
        <w:ind w:left="420"/>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u w:val="single"/>
        </w:rPr>
      </w:pPr>
      <w:r>
        <w:rPr>
          <w:rFonts w:hint="eastAsia" w:ascii="宋体" w:hAnsi="宋体" w:cs="宋体"/>
          <w:color w:val="auto"/>
          <w:sz w:val="24"/>
        </w:rPr>
        <w:t>日        期：</w:t>
      </w:r>
    </w:p>
    <w:p>
      <w:pPr>
        <w:spacing w:line="360" w:lineRule="auto"/>
        <w:ind w:firstLine="435"/>
        <w:rPr>
          <w:rFonts w:ascii="宋体" w:hAnsi="宋体" w:cs="宋体"/>
          <w:color w:val="auto"/>
          <w:sz w:val="24"/>
          <w:u w:val="single"/>
        </w:rPr>
      </w:pPr>
    </w:p>
    <w:p>
      <w:pPr>
        <w:rPr>
          <w:rFonts w:ascii="宋体" w:hAnsi="宋体" w:cs="宋体"/>
          <w:b/>
          <w:color w:val="auto"/>
          <w:sz w:val="28"/>
          <w:szCs w:val="28"/>
        </w:rPr>
      </w:pPr>
      <w:r>
        <w:rPr>
          <w:rFonts w:hint="eastAsia" w:ascii="宋体" w:hAnsi="宋体" w:cs="宋体"/>
          <w:b/>
          <w:color w:val="auto"/>
          <w:sz w:val="28"/>
          <w:szCs w:val="28"/>
        </w:rPr>
        <w:br w:type="page"/>
      </w:r>
    </w:p>
    <w:p>
      <w:pPr>
        <w:pStyle w:val="31"/>
        <w:spacing w:line="360" w:lineRule="auto"/>
        <w:rPr>
          <w:rFonts w:hAnsi="宋体" w:eastAsia="宋体" w:cs="宋体"/>
          <w:b/>
          <w:color w:val="auto"/>
          <w:sz w:val="28"/>
          <w:szCs w:val="28"/>
        </w:rPr>
      </w:pPr>
      <w:r>
        <w:rPr>
          <w:rFonts w:hint="eastAsia" w:hAnsi="宋体" w:eastAsia="宋体" w:cs="宋体"/>
          <w:b/>
          <w:color w:val="auto"/>
          <w:sz w:val="28"/>
          <w:szCs w:val="28"/>
        </w:rPr>
        <w:t>附件14</w:t>
      </w:r>
    </w:p>
    <w:p>
      <w:pPr>
        <w:pStyle w:val="31"/>
        <w:spacing w:line="360" w:lineRule="auto"/>
        <w:jc w:val="center"/>
        <w:rPr>
          <w:rFonts w:hAnsi="宋体" w:eastAsia="宋体" w:cs="宋体"/>
          <w:b/>
          <w:color w:val="auto"/>
          <w:sz w:val="32"/>
          <w:szCs w:val="32"/>
          <w:lang w:val="en-GB"/>
        </w:rPr>
      </w:pPr>
      <w:r>
        <w:rPr>
          <w:rFonts w:hint="eastAsia" w:hAnsi="宋体" w:eastAsia="宋体" w:cs="宋体"/>
          <w:b/>
          <w:color w:val="auto"/>
          <w:sz w:val="32"/>
          <w:szCs w:val="32"/>
        </w:rPr>
        <w:t>主要货物用材响应表(类似家具类货物采用)</w:t>
      </w:r>
    </w:p>
    <w:tbl>
      <w:tblPr>
        <w:tblStyle w:val="16"/>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580"/>
        <w:gridCol w:w="861"/>
        <w:gridCol w:w="1005"/>
        <w:gridCol w:w="718"/>
        <w:gridCol w:w="930"/>
        <w:gridCol w:w="1005"/>
        <w:gridCol w:w="926"/>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restart"/>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序号</w:t>
            </w: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货物名称</w:t>
            </w:r>
          </w:p>
        </w:tc>
        <w:tc>
          <w:tcPr>
            <w:tcW w:w="861" w:type="dxa"/>
            <w:vMerge w:val="restart"/>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产品配置</w:t>
            </w:r>
          </w:p>
        </w:tc>
        <w:tc>
          <w:tcPr>
            <w:tcW w:w="5303" w:type="dxa"/>
            <w:gridSpan w:val="6"/>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bCs/>
                <w:color w:val="auto"/>
                <w:sz w:val="24"/>
              </w:rPr>
              <w:t>材料规格及参数</w:t>
            </w: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品牌</w:t>
            </w:r>
          </w:p>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商标</w:t>
            </w: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生产厂家</w:t>
            </w: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符合标准</w:t>
            </w: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性能说明</w:t>
            </w: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宋体" w:hAnsi="宋体" w:cs="宋体"/>
                <w:color w:val="auto"/>
                <w:sz w:val="24"/>
              </w:rPr>
            </w:pP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jc w:val="center"/>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宋体" w:hAnsi="宋体" w:cs="宋体"/>
                <w:color w:val="auto"/>
                <w:sz w:val="24"/>
              </w:rPr>
            </w:pP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4"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宋体" w:hAnsi="宋体" w:cs="宋体"/>
                <w:color w:val="auto"/>
                <w:sz w:val="24"/>
              </w:rPr>
            </w:pP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宋体" w:hAnsi="宋体" w:cs="宋体"/>
                <w:color w:val="auto"/>
                <w:sz w:val="24"/>
              </w:rPr>
            </w:pP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pStyle w:val="30"/>
              <w:autoSpaceDE w:val="0"/>
              <w:autoSpaceDN w:val="0"/>
              <w:adjustRightInd w:val="0"/>
              <w:spacing w:line="360" w:lineRule="auto"/>
              <w:ind w:right="84" w:rightChars="40"/>
              <w:jc w:val="center"/>
              <w:rPr>
                <w:rFonts w:ascii="宋体" w:hAnsi="宋体" w:cs="宋体"/>
                <w:color w:val="auto"/>
                <w:sz w:val="24"/>
              </w:rPr>
            </w:pPr>
          </w:p>
        </w:tc>
        <w:tc>
          <w:tcPr>
            <w:tcW w:w="1580" w:type="dxa"/>
            <w:vMerge w:val="restart"/>
            <w:tcBorders>
              <w:top w:val="single" w:color="auto" w:sz="4" w:space="0"/>
              <w:left w:val="single" w:color="auto" w:sz="4" w:space="0"/>
              <w:bottom w:val="single" w:color="auto" w:sz="4" w:space="0"/>
              <w:right w:val="single" w:color="auto" w:sz="4" w:space="0"/>
            </w:tcBorders>
            <w:vAlign w:val="center"/>
          </w:tcPr>
          <w:p>
            <w:pPr>
              <w:pStyle w:val="30"/>
              <w:spacing w:line="360" w:lineRule="auto"/>
              <w:ind w:right="84" w:rightChars="40"/>
              <w:jc w:val="center"/>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4"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pStyle w:val="30"/>
              <w:spacing w:line="360" w:lineRule="auto"/>
              <w:rPr>
                <w:rFonts w:ascii="宋体" w:hAnsi="宋体" w:cs="宋体"/>
                <w:color w:val="auto"/>
                <w:sz w:val="24"/>
              </w:rPr>
            </w:pPr>
          </w:p>
        </w:tc>
        <w:tc>
          <w:tcPr>
            <w:tcW w:w="861" w:type="dxa"/>
            <w:tcBorders>
              <w:top w:val="single" w:color="auto" w:sz="4" w:space="0"/>
              <w:left w:val="single" w:color="auto" w:sz="4" w:space="0"/>
              <w:bottom w:val="single" w:color="auto" w:sz="4" w:space="0"/>
              <w:right w:val="single" w:color="auto" w:sz="4" w:space="0"/>
            </w:tcBorders>
          </w:tcPr>
          <w:p>
            <w:pPr>
              <w:pStyle w:val="3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8"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1005"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926"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pPr>
              <w:pStyle w:val="30"/>
              <w:autoSpaceDE w:val="0"/>
              <w:autoSpaceDN w:val="0"/>
              <w:adjustRightInd w:val="0"/>
              <w:spacing w:line="360" w:lineRule="auto"/>
              <w:ind w:right="84" w:rightChars="40"/>
              <w:jc w:val="center"/>
              <w:rPr>
                <w:rFonts w:ascii="宋体" w:hAnsi="宋体" w:cs="宋体"/>
                <w:color w:val="auto"/>
                <w:sz w:val="24"/>
              </w:rPr>
            </w:pPr>
          </w:p>
        </w:tc>
      </w:tr>
    </w:tbl>
    <w:p>
      <w:pPr>
        <w:spacing w:line="360" w:lineRule="auto"/>
        <w:rPr>
          <w:rFonts w:ascii="宋体" w:hAnsi="宋体" w:cs="宋体"/>
          <w:b/>
          <w:color w:val="auto"/>
          <w:szCs w:val="21"/>
        </w:rPr>
      </w:pPr>
      <w:r>
        <w:rPr>
          <w:rFonts w:hint="eastAsia" w:ascii="宋体" w:hAnsi="宋体" w:cs="宋体"/>
          <w:b/>
          <w:color w:val="auto"/>
          <w:szCs w:val="21"/>
        </w:rPr>
        <w:t>要求：</w:t>
      </w:r>
    </w:p>
    <w:p>
      <w:pPr>
        <w:pStyle w:val="30"/>
        <w:spacing w:line="360" w:lineRule="auto"/>
        <w:ind w:left="719" w:leftChars="228" w:hanging="240" w:hangingChars="100"/>
        <w:rPr>
          <w:rFonts w:ascii="宋体" w:hAnsi="宋体" w:cs="宋体"/>
          <w:color w:val="auto"/>
          <w:sz w:val="24"/>
        </w:rPr>
      </w:pPr>
      <w:r>
        <w:rPr>
          <w:rFonts w:hint="eastAsia" w:ascii="宋体" w:hAnsi="宋体" w:cs="宋体"/>
          <w:color w:val="auto"/>
          <w:sz w:val="24"/>
        </w:rPr>
        <w:t>1.请列出以上产品的各项主要用材、辅料、油漆、五金件等。</w:t>
      </w:r>
    </w:p>
    <w:p>
      <w:pPr>
        <w:pStyle w:val="30"/>
        <w:spacing w:line="360" w:lineRule="auto"/>
        <w:ind w:firstLine="480" w:firstLineChars="200"/>
        <w:rPr>
          <w:rFonts w:ascii="宋体" w:hAnsi="宋体" w:cs="宋体"/>
          <w:color w:val="auto"/>
          <w:sz w:val="24"/>
        </w:rPr>
      </w:pPr>
      <w:r>
        <w:rPr>
          <w:rFonts w:hint="eastAsia" w:ascii="宋体" w:hAnsi="宋体" w:cs="宋体"/>
          <w:color w:val="auto"/>
          <w:sz w:val="24"/>
        </w:rPr>
        <w:t>2.本表所列产品主要用材均为采购人抽样送检的范围。</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日        期：</w:t>
      </w:r>
    </w:p>
    <w:p>
      <w:pPr>
        <w:spacing w:line="360" w:lineRule="auto"/>
        <w:ind w:firstLine="435"/>
        <w:rPr>
          <w:rFonts w:ascii="宋体" w:hAnsi="宋体" w:cs="宋体"/>
          <w:color w:val="auto"/>
          <w:sz w:val="24"/>
        </w:rPr>
      </w:pPr>
    </w:p>
    <w:p>
      <w:pPr>
        <w:spacing w:line="360" w:lineRule="auto"/>
        <w:ind w:right="-110"/>
        <w:jc w:val="left"/>
        <w:rPr>
          <w:rFonts w:ascii="宋体" w:hAnsi="宋体" w:cs="宋体"/>
          <w:b/>
          <w:color w:val="auto"/>
          <w:sz w:val="28"/>
        </w:rPr>
      </w:pPr>
    </w:p>
    <w:p>
      <w:pPr>
        <w:spacing w:line="360" w:lineRule="auto"/>
        <w:ind w:right="-110"/>
        <w:jc w:val="left"/>
        <w:rPr>
          <w:rFonts w:ascii="宋体" w:hAnsi="宋体" w:cs="宋体"/>
          <w:color w:val="auto"/>
          <w:spacing w:val="40"/>
          <w:sz w:val="52"/>
          <w:szCs w:val="52"/>
        </w:rPr>
      </w:pPr>
      <w:r>
        <w:rPr>
          <w:rFonts w:hint="eastAsia" w:ascii="宋体" w:hAnsi="宋体" w:cs="宋体"/>
          <w:b/>
          <w:color w:val="auto"/>
          <w:sz w:val="28"/>
        </w:rPr>
        <w:t>附件15</w:t>
      </w:r>
    </w:p>
    <w:p>
      <w:pPr>
        <w:spacing w:line="360" w:lineRule="auto"/>
        <w:ind w:right="-110"/>
        <w:jc w:val="center"/>
        <w:rPr>
          <w:rFonts w:ascii="宋体" w:hAnsi="宋体" w:cs="宋体"/>
          <w:color w:val="auto"/>
          <w:spacing w:val="40"/>
          <w:sz w:val="52"/>
          <w:szCs w:val="52"/>
        </w:rPr>
      </w:pPr>
      <w:r>
        <w:rPr>
          <w:rFonts w:hint="eastAsia" w:ascii="宋体" w:hAnsi="宋体" w:cs="宋体"/>
          <w:color w:val="auto"/>
          <w:spacing w:val="40"/>
          <w:sz w:val="52"/>
          <w:szCs w:val="52"/>
        </w:rPr>
        <w:t>项目名称</w:t>
      </w:r>
    </w:p>
    <w:p>
      <w:pPr>
        <w:spacing w:beforeLines="100" w:line="360" w:lineRule="auto"/>
        <w:ind w:right="-108"/>
        <w:jc w:val="center"/>
        <w:rPr>
          <w:rFonts w:ascii="宋体" w:hAnsi="宋体" w:cs="宋体"/>
          <w:color w:val="auto"/>
          <w:sz w:val="36"/>
          <w:szCs w:val="36"/>
        </w:rPr>
      </w:pPr>
      <w:r>
        <w:rPr>
          <w:rFonts w:hint="eastAsia" w:ascii="宋体" w:hAnsi="宋体" w:cs="宋体"/>
          <w:color w:val="auto"/>
          <w:sz w:val="36"/>
          <w:szCs w:val="36"/>
        </w:rPr>
        <w:t>项目编号：（标段）</w:t>
      </w:r>
    </w:p>
    <w:p>
      <w:pPr>
        <w:spacing w:after="100" w:afterAutospacing="1" w:line="360" w:lineRule="auto"/>
        <w:ind w:right="-108"/>
        <w:jc w:val="center"/>
        <w:rPr>
          <w:rFonts w:ascii="宋体" w:hAnsi="宋体" w:cs="宋体"/>
          <w:b/>
          <w:color w:val="auto"/>
          <w:spacing w:val="40"/>
          <w:sz w:val="84"/>
          <w:szCs w:val="84"/>
        </w:rPr>
      </w:pPr>
    </w:p>
    <w:p>
      <w:pPr>
        <w:spacing w:after="100" w:afterAutospacing="1" w:line="360" w:lineRule="auto"/>
        <w:ind w:right="-108"/>
        <w:jc w:val="center"/>
        <w:rPr>
          <w:rFonts w:ascii="宋体" w:hAnsi="宋体" w:cs="宋体"/>
          <w:b/>
          <w:color w:val="auto"/>
          <w:spacing w:val="40"/>
          <w:sz w:val="84"/>
          <w:szCs w:val="84"/>
        </w:rPr>
      </w:pPr>
      <w:r>
        <w:rPr>
          <w:rFonts w:hint="eastAsia" w:ascii="宋体" w:hAnsi="宋体" w:cs="宋体"/>
          <w:b/>
          <w:color w:val="auto"/>
          <w:spacing w:val="40"/>
          <w:sz w:val="84"/>
          <w:szCs w:val="84"/>
        </w:rPr>
        <w:t>报</w:t>
      </w:r>
    </w:p>
    <w:p>
      <w:pPr>
        <w:spacing w:after="100" w:afterAutospacing="1" w:line="360" w:lineRule="auto"/>
        <w:ind w:right="-108"/>
        <w:jc w:val="center"/>
        <w:rPr>
          <w:rFonts w:ascii="宋体" w:hAnsi="宋体" w:cs="宋体"/>
          <w:b/>
          <w:color w:val="auto"/>
          <w:spacing w:val="40"/>
          <w:sz w:val="84"/>
          <w:szCs w:val="84"/>
        </w:rPr>
      </w:pPr>
      <w:r>
        <w:rPr>
          <w:rFonts w:hint="eastAsia" w:ascii="宋体" w:hAnsi="宋体" w:cs="宋体"/>
          <w:b/>
          <w:color w:val="auto"/>
          <w:spacing w:val="40"/>
          <w:sz w:val="84"/>
          <w:szCs w:val="84"/>
        </w:rPr>
        <w:t>价</w:t>
      </w:r>
    </w:p>
    <w:p>
      <w:pPr>
        <w:spacing w:after="100" w:afterAutospacing="1" w:line="360" w:lineRule="auto"/>
        <w:ind w:right="-108"/>
        <w:jc w:val="center"/>
        <w:rPr>
          <w:rFonts w:ascii="宋体" w:hAnsi="宋体" w:cs="宋体"/>
          <w:b/>
          <w:color w:val="auto"/>
          <w:spacing w:val="40"/>
          <w:sz w:val="84"/>
          <w:szCs w:val="84"/>
        </w:rPr>
      </w:pPr>
      <w:r>
        <w:rPr>
          <w:rFonts w:hint="eastAsia" w:ascii="宋体" w:hAnsi="宋体" w:cs="宋体"/>
          <w:b/>
          <w:color w:val="auto"/>
          <w:spacing w:val="40"/>
          <w:sz w:val="84"/>
          <w:szCs w:val="84"/>
        </w:rPr>
        <w:t>文</w:t>
      </w:r>
    </w:p>
    <w:p>
      <w:pPr>
        <w:spacing w:after="100" w:afterAutospacing="1" w:line="360" w:lineRule="auto"/>
        <w:ind w:right="-108"/>
        <w:jc w:val="center"/>
        <w:rPr>
          <w:rFonts w:ascii="宋体" w:hAnsi="宋体" w:cs="宋体"/>
          <w:b/>
          <w:color w:val="auto"/>
          <w:spacing w:val="40"/>
          <w:sz w:val="84"/>
          <w:szCs w:val="84"/>
        </w:rPr>
      </w:pPr>
      <w:r>
        <w:rPr>
          <w:rFonts w:hint="eastAsia" w:ascii="宋体" w:hAnsi="宋体" w:cs="宋体"/>
          <w:b/>
          <w:color w:val="auto"/>
          <w:spacing w:val="40"/>
          <w:sz w:val="84"/>
          <w:szCs w:val="84"/>
        </w:rPr>
        <w:t>件</w:t>
      </w:r>
    </w:p>
    <w:p>
      <w:pPr>
        <w:spacing w:line="360" w:lineRule="auto"/>
        <w:ind w:right="532"/>
        <w:rPr>
          <w:rFonts w:ascii="宋体" w:hAnsi="宋体" w:cs="宋体"/>
          <w:color w:val="auto"/>
          <w:sz w:val="36"/>
          <w:szCs w:val="36"/>
        </w:rPr>
      </w:pPr>
    </w:p>
    <w:p>
      <w:pPr>
        <w:spacing w:line="360" w:lineRule="auto"/>
        <w:ind w:right="532"/>
        <w:jc w:val="center"/>
        <w:rPr>
          <w:rFonts w:ascii="宋体" w:hAnsi="宋体" w:cs="宋体"/>
          <w:color w:val="auto"/>
          <w:sz w:val="36"/>
          <w:szCs w:val="36"/>
        </w:rPr>
      </w:pPr>
    </w:p>
    <w:p>
      <w:pPr>
        <w:spacing w:line="360" w:lineRule="auto"/>
        <w:ind w:right="532" w:firstLine="720" w:firstLineChars="200"/>
        <w:rPr>
          <w:rFonts w:ascii="宋体" w:hAnsi="宋体" w:cs="宋体"/>
          <w:color w:val="auto"/>
          <w:sz w:val="36"/>
          <w:szCs w:val="36"/>
        </w:rPr>
      </w:pPr>
      <w:r>
        <w:rPr>
          <w:rFonts w:hint="eastAsia" w:ascii="宋体" w:hAnsi="宋体" w:cs="宋体"/>
          <w:color w:val="auto"/>
          <w:sz w:val="36"/>
          <w:szCs w:val="36"/>
        </w:rPr>
        <w:t>供应商全称（公章）：</w:t>
      </w:r>
    </w:p>
    <w:p>
      <w:pPr>
        <w:spacing w:line="360" w:lineRule="auto"/>
        <w:ind w:right="-108" w:firstLine="720" w:firstLineChars="200"/>
        <w:rPr>
          <w:rFonts w:ascii="宋体" w:hAnsi="宋体" w:cs="宋体"/>
          <w:color w:val="auto"/>
          <w:sz w:val="36"/>
          <w:szCs w:val="36"/>
        </w:rPr>
      </w:pPr>
      <w:r>
        <w:rPr>
          <w:rFonts w:hint="eastAsia" w:ascii="宋体" w:hAnsi="宋体" w:cs="宋体"/>
          <w:color w:val="auto"/>
          <w:sz w:val="36"/>
          <w:szCs w:val="36"/>
        </w:rPr>
        <w:t>地    址：</w:t>
      </w:r>
    </w:p>
    <w:p>
      <w:pPr>
        <w:spacing w:line="360" w:lineRule="auto"/>
        <w:ind w:right="-108" w:firstLine="720" w:firstLineChars="200"/>
        <w:rPr>
          <w:rFonts w:ascii="宋体" w:hAnsi="宋体" w:cs="宋体"/>
          <w:color w:val="auto"/>
          <w:sz w:val="36"/>
          <w:szCs w:val="36"/>
        </w:rPr>
      </w:pPr>
      <w:r>
        <w:rPr>
          <w:rFonts w:hint="eastAsia" w:ascii="宋体" w:hAnsi="宋体" w:cs="宋体"/>
          <w:color w:val="auto"/>
          <w:sz w:val="36"/>
          <w:szCs w:val="36"/>
        </w:rPr>
        <w:t>时    间：</w:t>
      </w:r>
    </w:p>
    <w:p>
      <w:pPr>
        <w:spacing w:line="360" w:lineRule="auto"/>
        <w:ind w:right="-108"/>
        <w:jc w:val="center"/>
        <w:rPr>
          <w:rFonts w:ascii="宋体" w:hAnsi="宋体" w:cs="宋体"/>
          <w:b/>
          <w:color w:val="auto"/>
          <w:sz w:val="36"/>
          <w:szCs w:val="36"/>
        </w:rPr>
      </w:pPr>
    </w:p>
    <w:p>
      <w:pPr>
        <w:spacing w:line="360" w:lineRule="auto"/>
        <w:ind w:right="-108"/>
        <w:jc w:val="center"/>
        <w:rPr>
          <w:rFonts w:ascii="宋体" w:hAnsi="宋体" w:cs="宋体"/>
          <w:b/>
          <w:color w:val="auto"/>
          <w:sz w:val="32"/>
          <w:szCs w:val="32"/>
        </w:rPr>
      </w:pPr>
      <w:r>
        <w:rPr>
          <w:rFonts w:hint="eastAsia" w:ascii="宋体" w:hAnsi="宋体" w:cs="宋体"/>
          <w:b/>
          <w:color w:val="auto"/>
          <w:sz w:val="32"/>
          <w:szCs w:val="32"/>
        </w:rPr>
        <w:t>报价文件目录</w:t>
      </w:r>
    </w:p>
    <w:p>
      <w:pPr>
        <w:spacing w:line="360" w:lineRule="auto"/>
        <w:ind w:right="-108"/>
        <w:jc w:val="center"/>
        <w:rPr>
          <w:rFonts w:ascii="宋体" w:hAnsi="宋体" w:cs="宋体"/>
          <w:b/>
          <w:color w:val="auto"/>
          <w:sz w:val="36"/>
          <w:szCs w:val="36"/>
        </w:rPr>
      </w:pPr>
    </w:p>
    <w:p>
      <w:pPr>
        <w:spacing w:line="360" w:lineRule="auto"/>
        <w:rPr>
          <w:rFonts w:ascii="宋体" w:hAnsi="宋体" w:cs="宋体"/>
          <w:color w:val="auto"/>
          <w:sz w:val="24"/>
        </w:rPr>
      </w:pPr>
    </w:p>
    <w:p>
      <w:pPr>
        <w:snapToGrid w:val="0"/>
        <w:spacing w:line="360" w:lineRule="auto"/>
        <w:jc w:val="left"/>
        <w:rPr>
          <w:rFonts w:ascii="宋体" w:hAnsi="宋体" w:cs="宋体"/>
          <w:color w:val="auto"/>
          <w:sz w:val="24"/>
        </w:rPr>
      </w:pPr>
      <w:r>
        <w:rPr>
          <w:rFonts w:hint="eastAsia" w:ascii="宋体" w:hAnsi="宋体" w:cs="宋体"/>
          <w:color w:val="auto"/>
          <w:sz w:val="24"/>
        </w:rPr>
        <w:t>1、开标一览表（附件16）；</w:t>
      </w:r>
    </w:p>
    <w:p>
      <w:pPr>
        <w:spacing w:line="360" w:lineRule="auto"/>
        <w:rPr>
          <w:rFonts w:ascii="宋体" w:hAnsi="宋体" w:cs="宋体"/>
          <w:color w:val="auto"/>
          <w:sz w:val="24"/>
        </w:rPr>
      </w:pPr>
      <w:r>
        <w:rPr>
          <w:rFonts w:hint="eastAsia" w:ascii="宋体" w:hAnsi="宋体" w:cs="宋体"/>
          <w:color w:val="auto"/>
          <w:sz w:val="24"/>
        </w:rPr>
        <w:t>2、报价明细表（附件17）；</w:t>
      </w:r>
    </w:p>
    <w:p>
      <w:pPr>
        <w:spacing w:line="360" w:lineRule="auto"/>
        <w:rPr>
          <w:rFonts w:ascii="宋体" w:hAnsi="宋体" w:cs="宋体"/>
          <w:color w:val="auto"/>
          <w:sz w:val="24"/>
        </w:rPr>
      </w:pPr>
      <w:r>
        <w:rPr>
          <w:rFonts w:hint="eastAsia" w:ascii="宋体" w:hAnsi="宋体" w:cs="宋体"/>
          <w:color w:val="auto"/>
          <w:sz w:val="24"/>
        </w:rPr>
        <w:t>3、残疾人福利性单位声明函（附件18）；</w:t>
      </w:r>
    </w:p>
    <w:p>
      <w:pPr>
        <w:spacing w:line="360" w:lineRule="auto"/>
        <w:rPr>
          <w:rFonts w:ascii="宋体" w:hAnsi="宋体" w:cs="宋体"/>
          <w:color w:val="auto"/>
          <w:sz w:val="24"/>
        </w:rPr>
      </w:pPr>
      <w:r>
        <w:rPr>
          <w:rFonts w:hint="eastAsia" w:ascii="宋体" w:hAnsi="宋体" w:cs="宋体"/>
          <w:color w:val="auto"/>
          <w:sz w:val="24"/>
        </w:rPr>
        <w:t>4、产品适用政府采购政策情况表（附件19）；</w:t>
      </w:r>
    </w:p>
    <w:p>
      <w:pPr>
        <w:spacing w:line="360" w:lineRule="auto"/>
        <w:rPr>
          <w:rFonts w:ascii="宋体" w:hAnsi="宋体" w:cs="宋体"/>
          <w:b/>
          <w:color w:val="auto"/>
          <w:sz w:val="28"/>
        </w:rPr>
      </w:pPr>
      <w:r>
        <w:rPr>
          <w:rFonts w:hint="eastAsia" w:ascii="宋体" w:hAnsi="宋体" w:cs="宋体"/>
          <w:color w:val="auto"/>
          <w:sz w:val="24"/>
        </w:rPr>
        <w:t>5、针对报价投标人认为其他需要说明的。</w:t>
      </w: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spacing w:line="360" w:lineRule="auto"/>
        <w:ind w:left="480"/>
        <w:rPr>
          <w:rFonts w:ascii="宋体" w:hAnsi="宋体" w:cs="宋体"/>
          <w:b/>
          <w:color w:val="auto"/>
          <w:sz w:val="28"/>
        </w:rPr>
      </w:pPr>
    </w:p>
    <w:p>
      <w:pPr>
        <w:rPr>
          <w:rFonts w:ascii="宋体" w:hAnsi="宋体" w:cs="宋体"/>
          <w:b/>
          <w:color w:val="auto"/>
          <w:sz w:val="28"/>
        </w:rPr>
      </w:pPr>
      <w:r>
        <w:rPr>
          <w:rFonts w:hint="eastAsia" w:ascii="宋体" w:hAnsi="宋体" w:cs="宋体"/>
          <w:b/>
          <w:color w:val="auto"/>
          <w:sz w:val="28"/>
        </w:rPr>
        <w:br w:type="page"/>
      </w:r>
    </w:p>
    <w:p>
      <w:pPr>
        <w:spacing w:line="360" w:lineRule="auto"/>
        <w:rPr>
          <w:rFonts w:ascii="宋体" w:hAnsi="宋体" w:cs="宋体"/>
          <w:b/>
          <w:color w:val="auto"/>
          <w:sz w:val="28"/>
        </w:rPr>
      </w:pPr>
      <w:r>
        <w:rPr>
          <w:rFonts w:hint="eastAsia" w:ascii="宋体" w:hAnsi="宋体" w:cs="宋体"/>
          <w:b/>
          <w:color w:val="auto"/>
          <w:sz w:val="28"/>
        </w:rPr>
        <w:t>附件16</w:t>
      </w:r>
    </w:p>
    <w:p>
      <w:pPr>
        <w:spacing w:line="360" w:lineRule="auto"/>
        <w:ind w:left="-2" w:hanging="2"/>
        <w:jc w:val="center"/>
        <w:rPr>
          <w:rFonts w:ascii="宋体" w:hAnsi="宋体" w:cs="宋体"/>
          <w:b/>
          <w:color w:val="auto"/>
          <w:sz w:val="32"/>
          <w:szCs w:val="32"/>
        </w:rPr>
      </w:pPr>
      <w:r>
        <w:rPr>
          <w:rFonts w:hint="eastAsia" w:ascii="宋体" w:hAnsi="宋体" w:cs="宋体"/>
          <w:b/>
          <w:color w:val="auto"/>
          <w:sz w:val="32"/>
          <w:szCs w:val="32"/>
        </w:rPr>
        <w:t>开标一览表 (第 标)</w:t>
      </w:r>
    </w:p>
    <w:p>
      <w:pPr>
        <w:pStyle w:val="34"/>
        <w:spacing w:line="360" w:lineRule="auto"/>
        <w:ind w:right="480"/>
        <w:jc w:val="right"/>
        <w:rPr>
          <w:rFonts w:ascii="宋体" w:hAnsi="宋体" w:cs="宋体"/>
          <w:color w:val="auto"/>
          <w:sz w:val="24"/>
        </w:rPr>
      </w:pPr>
      <w:r>
        <w:rPr>
          <w:rFonts w:hint="eastAsia" w:ascii="宋体" w:hAnsi="宋体" w:cs="宋体"/>
          <w:color w:val="auto"/>
          <w:sz w:val="24"/>
        </w:rPr>
        <w:t>[货币单位：人民币元]</w:t>
      </w:r>
    </w:p>
    <w:tbl>
      <w:tblPr>
        <w:tblStyle w:val="16"/>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s="宋体"/>
                <w:color w:val="auto"/>
                <w:sz w:val="24"/>
              </w:rPr>
            </w:pPr>
          </w:p>
        </w:tc>
      </w:tr>
    </w:tbl>
    <w:p>
      <w:pPr>
        <w:spacing w:line="360" w:lineRule="auto"/>
        <w:ind w:left="480"/>
        <w:rPr>
          <w:rFonts w:ascii="宋体" w:hAnsi="宋体" w:cs="宋体"/>
          <w:b/>
          <w:color w:val="auto"/>
          <w:sz w:val="30"/>
        </w:rPr>
      </w:pPr>
    </w:p>
    <w:p>
      <w:pPr>
        <w:spacing w:line="360" w:lineRule="auto"/>
        <w:rPr>
          <w:rFonts w:ascii="宋体" w:hAnsi="宋体" w:cs="宋体"/>
          <w:color w:val="auto"/>
          <w:sz w:val="24"/>
        </w:rPr>
      </w:pPr>
      <w:r>
        <w:rPr>
          <w:rFonts w:hint="eastAsia" w:ascii="宋体" w:hAnsi="宋体" w:cs="宋体"/>
          <w:b/>
          <w:color w:val="auto"/>
          <w:szCs w:val="21"/>
        </w:rPr>
        <w:t>填报要求：</w:t>
      </w:r>
    </w:p>
    <w:p>
      <w:pPr>
        <w:pStyle w:val="5"/>
        <w:spacing w:line="360" w:lineRule="auto"/>
        <w:ind w:firstLineChars="200"/>
        <w:rPr>
          <w:rFonts w:ascii="宋体" w:hAnsi="宋体" w:cs="宋体"/>
          <w:color w:val="auto"/>
          <w:kern w:val="0"/>
          <w:szCs w:val="21"/>
        </w:rPr>
      </w:pPr>
      <w:r>
        <w:rPr>
          <w:rFonts w:hint="eastAsia" w:ascii="宋体" w:hAnsi="宋体" w:cs="宋体"/>
          <w:color w:val="auto"/>
          <w:kern w:val="0"/>
          <w:szCs w:val="21"/>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cs="宋体"/>
          <w:b/>
          <w:i/>
          <w:color w:val="auto"/>
          <w:szCs w:val="21"/>
          <w:u w:val="single"/>
        </w:rPr>
      </w:pPr>
      <w:r>
        <w:rPr>
          <w:rFonts w:hint="eastAsia" w:ascii="宋体" w:hAnsi="宋体" w:cs="宋体"/>
          <w:color w:val="auto"/>
          <w:kern w:val="0"/>
          <w:szCs w:val="21"/>
        </w:rPr>
        <w:t>2.报价一经涂改，应在涂改处加盖单位公章，或者由法定代表人或全权代表签字或盖章，否则其投标作无效标处理。</w:t>
      </w:r>
    </w:p>
    <w:p>
      <w:pPr>
        <w:spacing w:line="360" w:lineRule="auto"/>
        <w:ind w:left="420"/>
        <w:rPr>
          <w:rFonts w:ascii="宋体" w:hAnsi="宋体" w:cs="宋体"/>
          <w:color w:val="auto"/>
          <w:sz w:val="24"/>
        </w:rPr>
      </w:pPr>
    </w:p>
    <w:p>
      <w:pPr>
        <w:spacing w:line="360" w:lineRule="auto"/>
        <w:ind w:left="420"/>
        <w:rPr>
          <w:rFonts w:ascii="宋体" w:hAnsi="宋体" w:cs="宋体"/>
          <w:color w:val="auto"/>
          <w:sz w:val="24"/>
        </w:rPr>
      </w:pPr>
    </w:p>
    <w:p>
      <w:pPr>
        <w:spacing w:line="360" w:lineRule="auto"/>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rPr>
          <w:rFonts w:ascii="宋体" w:hAnsi="宋体" w:cs="宋体"/>
          <w:b/>
          <w:color w:val="auto"/>
          <w:sz w:val="28"/>
        </w:rPr>
      </w:pPr>
      <w:r>
        <w:rPr>
          <w:rFonts w:hint="eastAsia" w:ascii="宋体" w:hAnsi="宋体" w:cs="宋体"/>
          <w:b/>
          <w:color w:val="auto"/>
          <w:sz w:val="28"/>
        </w:rPr>
        <w:br w:type="page"/>
      </w:r>
    </w:p>
    <w:p>
      <w:pPr>
        <w:spacing w:line="360" w:lineRule="auto"/>
        <w:rPr>
          <w:rFonts w:ascii="宋体" w:hAnsi="宋体" w:cs="宋体"/>
          <w:b/>
          <w:color w:val="auto"/>
          <w:sz w:val="28"/>
        </w:rPr>
      </w:pPr>
      <w:r>
        <w:rPr>
          <w:rFonts w:hint="eastAsia" w:ascii="宋体" w:hAnsi="宋体" w:cs="宋体"/>
          <w:b/>
          <w:color w:val="auto"/>
          <w:sz w:val="28"/>
        </w:rPr>
        <w:t>附件17</w:t>
      </w:r>
    </w:p>
    <w:p>
      <w:pPr>
        <w:spacing w:line="360" w:lineRule="auto"/>
        <w:ind w:left="480"/>
        <w:jc w:val="center"/>
        <w:rPr>
          <w:rFonts w:ascii="宋体" w:hAnsi="宋体" w:cs="宋体"/>
          <w:color w:val="auto"/>
        </w:rPr>
      </w:pPr>
      <w:r>
        <w:rPr>
          <w:rFonts w:hint="eastAsia" w:ascii="宋体" w:hAnsi="宋体" w:cs="宋体"/>
          <w:b/>
          <w:color w:val="auto"/>
          <w:sz w:val="32"/>
          <w:szCs w:val="32"/>
        </w:rPr>
        <w:t>报价明细表 (第 标)</w:t>
      </w:r>
    </w:p>
    <w:p>
      <w:pPr>
        <w:spacing w:line="360" w:lineRule="auto"/>
        <w:jc w:val="right"/>
        <w:rPr>
          <w:rFonts w:ascii="宋体" w:hAnsi="宋体" w:cs="宋体"/>
          <w:color w:val="auto"/>
          <w:sz w:val="24"/>
        </w:rPr>
      </w:pPr>
      <w:r>
        <w:rPr>
          <w:rFonts w:hint="eastAsia" w:ascii="宋体" w:hAnsi="宋体" w:cs="宋体"/>
          <w:color w:val="auto"/>
          <w:sz w:val="24"/>
        </w:rPr>
        <w:t xml:space="preserve">  [货币单位：人民币元]</w:t>
      </w:r>
    </w:p>
    <w:tbl>
      <w:tblPr>
        <w:tblStyle w:val="1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cs="宋体"/>
                <w:b/>
                <w:color w:val="auto"/>
                <w:sz w:val="24"/>
              </w:rPr>
            </w:pPr>
            <w:r>
              <w:rPr>
                <w:rFonts w:hint="eastAsia" w:ascii="宋体" w:hAnsi="宋体" w:cs="宋体"/>
                <w:b/>
                <w:color w:val="auto"/>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cs="宋体"/>
                <w:b/>
                <w:color w:val="auto"/>
                <w:sz w:val="24"/>
              </w:rPr>
            </w:pPr>
            <w:r>
              <w:rPr>
                <w:rFonts w:hint="eastAsia" w:ascii="宋体" w:hAnsi="宋体" w:cs="宋体"/>
                <w:b/>
                <w:color w:val="auto"/>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cs="宋体"/>
                <w:b/>
                <w:color w:val="auto"/>
                <w:sz w:val="24"/>
              </w:rPr>
            </w:pPr>
            <w:r>
              <w:rPr>
                <w:rFonts w:hint="eastAsia" w:ascii="宋体" w:hAnsi="宋体" w:cs="宋体"/>
                <w:b/>
                <w:color w:val="auto"/>
                <w:sz w:val="24"/>
              </w:rPr>
              <w:t>品牌、产地</w:t>
            </w:r>
          </w:p>
        </w:tc>
        <w:tc>
          <w:tcPr>
            <w:tcW w:w="1559" w:type="dxa"/>
            <w:vAlign w:val="center"/>
          </w:tcPr>
          <w:p>
            <w:pPr>
              <w:spacing w:line="360" w:lineRule="auto"/>
              <w:ind w:left="52"/>
              <w:jc w:val="center"/>
              <w:rPr>
                <w:rFonts w:ascii="宋体" w:hAnsi="宋体" w:cs="宋体"/>
                <w:b/>
                <w:color w:val="auto"/>
                <w:sz w:val="24"/>
              </w:rPr>
            </w:pPr>
            <w:r>
              <w:rPr>
                <w:rFonts w:hint="eastAsia" w:ascii="宋体" w:hAnsi="宋体" w:cs="宋体"/>
                <w:b/>
                <w:color w:val="auto"/>
                <w:sz w:val="24"/>
              </w:rPr>
              <w:t>型号规格</w:t>
            </w:r>
          </w:p>
        </w:tc>
        <w:tc>
          <w:tcPr>
            <w:tcW w:w="851" w:type="dxa"/>
            <w:vAlign w:val="center"/>
          </w:tcPr>
          <w:p>
            <w:pPr>
              <w:spacing w:line="360" w:lineRule="auto"/>
              <w:ind w:left="152"/>
              <w:jc w:val="center"/>
              <w:rPr>
                <w:rFonts w:ascii="宋体" w:hAnsi="宋体" w:cs="宋体"/>
                <w:b/>
                <w:color w:val="auto"/>
                <w:sz w:val="24"/>
              </w:rPr>
            </w:pPr>
            <w:r>
              <w:rPr>
                <w:rFonts w:hint="eastAsia" w:ascii="宋体" w:hAnsi="宋体" w:cs="宋体"/>
                <w:b/>
                <w:color w:val="auto"/>
                <w:sz w:val="24"/>
              </w:rPr>
              <w:t>数量</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小计</w:t>
            </w:r>
          </w:p>
        </w:tc>
        <w:tc>
          <w:tcPr>
            <w:tcW w:w="70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s="宋体"/>
                <w:color w:val="auto"/>
                <w:sz w:val="24"/>
              </w:rPr>
            </w:pPr>
          </w:p>
        </w:tc>
        <w:tc>
          <w:tcPr>
            <w:tcW w:w="1460"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851"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70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s="宋体"/>
                <w:color w:val="auto"/>
                <w:sz w:val="24"/>
              </w:rPr>
            </w:pPr>
          </w:p>
        </w:tc>
        <w:tc>
          <w:tcPr>
            <w:tcW w:w="1460"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851"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70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color w:val="auto"/>
                <w:sz w:val="24"/>
              </w:rPr>
            </w:pPr>
          </w:p>
        </w:tc>
        <w:tc>
          <w:tcPr>
            <w:tcW w:w="1460"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851"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70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s="宋体"/>
                <w:color w:val="auto"/>
                <w:sz w:val="24"/>
              </w:rPr>
            </w:pPr>
          </w:p>
        </w:tc>
        <w:tc>
          <w:tcPr>
            <w:tcW w:w="1460"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851"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70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0" w:hRule="atLeast"/>
        </w:trPr>
        <w:tc>
          <w:tcPr>
            <w:tcW w:w="525" w:type="dxa"/>
            <w:vAlign w:val="center"/>
          </w:tcPr>
          <w:p>
            <w:pPr>
              <w:spacing w:line="360" w:lineRule="auto"/>
              <w:rPr>
                <w:rFonts w:ascii="宋体" w:hAnsi="宋体" w:cs="宋体"/>
                <w:color w:val="auto"/>
                <w:sz w:val="24"/>
              </w:rPr>
            </w:pPr>
          </w:p>
        </w:tc>
        <w:tc>
          <w:tcPr>
            <w:tcW w:w="1460"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1559" w:type="dxa"/>
            <w:vAlign w:val="center"/>
          </w:tcPr>
          <w:p>
            <w:pPr>
              <w:spacing w:line="360" w:lineRule="auto"/>
              <w:rPr>
                <w:rFonts w:ascii="宋体" w:hAnsi="宋体" w:cs="宋体"/>
                <w:color w:val="auto"/>
                <w:sz w:val="24"/>
              </w:rPr>
            </w:pPr>
          </w:p>
        </w:tc>
        <w:tc>
          <w:tcPr>
            <w:tcW w:w="851"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992" w:type="dxa"/>
            <w:vAlign w:val="center"/>
          </w:tcPr>
          <w:p>
            <w:pPr>
              <w:spacing w:line="360" w:lineRule="auto"/>
              <w:rPr>
                <w:rFonts w:ascii="宋体" w:hAnsi="宋体" w:cs="宋体"/>
                <w:color w:val="auto"/>
                <w:sz w:val="24"/>
              </w:rPr>
            </w:pPr>
          </w:p>
        </w:tc>
        <w:tc>
          <w:tcPr>
            <w:tcW w:w="709" w:type="dxa"/>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cs="宋体"/>
                <w:b/>
                <w:color w:val="auto"/>
                <w:sz w:val="24"/>
              </w:rPr>
            </w:pPr>
            <w:r>
              <w:rPr>
                <w:rFonts w:hint="eastAsia" w:ascii="宋体" w:hAnsi="宋体" w:cs="宋体"/>
                <w:b/>
                <w:color w:val="auto"/>
                <w:sz w:val="24"/>
              </w:rPr>
              <w:t>合计人民币：大写                               小写</w:t>
            </w:r>
          </w:p>
        </w:tc>
      </w:tr>
    </w:tbl>
    <w:p>
      <w:pPr>
        <w:spacing w:line="360" w:lineRule="auto"/>
        <w:rPr>
          <w:rFonts w:ascii="宋体" w:hAnsi="宋体" w:cs="宋体"/>
          <w:b/>
          <w:color w:val="auto"/>
          <w:szCs w:val="21"/>
        </w:rPr>
      </w:pPr>
      <w:r>
        <w:rPr>
          <w:rFonts w:hint="eastAsia" w:ascii="宋体" w:hAnsi="宋体" w:cs="宋体"/>
          <w:b/>
          <w:color w:val="auto"/>
          <w:szCs w:val="21"/>
        </w:rPr>
        <w:t>要求：</w:t>
      </w:r>
    </w:p>
    <w:p>
      <w:pPr>
        <w:spacing w:line="360" w:lineRule="auto"/>
        <w:ind w:left="435"/>
        <w:rPr>
          <w:rFonts w:ascii="宋体" w:hAnsi="宋体" w:cs="宋体"/>
          <w:color w:val="auto"/>
          <w:szCs w:val="21"/>
        </w:rPr>
      </w:pPr>
      <w:r>
        <w:rPr>
          <w:rFonts w:hint="eastAsia" w:ascii="宋体" w:hAnsi="宋体" w:cs="宋体"/>
          <w:color w:val="auto"/>
          <w:szCs w:val="21"/>
        </w:rPr>
        <w:t>1. 本表为《开标一览表》的报价明细表，如有缺项、漏项，视为投标报价中已包含相关费用，采购人无需另外支付任何费用。</w:t>
      </w:r>
    </w:p>
    <w:p>
      <w:pPr>
        <w:spacing w:line="360" w:lineRule="auto"/>
        <w:ind w:left="435"/>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“报价明细表”中的报价合计应与“开标一览表”中的投标总报价相一致，不一致时，以开标一览表为准。</w:t>
      </w:r>
    </w:p>
    <w:p>
      <w:pPr>
        <w:spacing w:line="360" w:lineRule="auto"/>
        <w:ind w:left="435"/>
        <w:rPr>
          <w:rFonts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hAnsi="宋体" w:cs="宋体"/>
          <w:color w:val="auto"/>
          <w:szCs w:val="21"/>
          <w:lang w:val="zh-CN"/>
        </w:rPr>
      </w:pPr>
      <w:r>
        <w:rPr>
          <w:rFonts w:hint="eastAsia" w:ascii="宋体" w:hAnsi="宋体" w:cs="宋体"/>
          <w:color w:val="auto"/>
          <w:szCs w:val="21"/>
          <w:lang w:val="zh-CN"/>
        </w:rPr>
        <w:t>▲4. 本表中的型号规格必须明确，招标文件中明确要求定制的除外。</w:t>
      </w:r>
    </w:p>
    <w:p>
      <w:pPr>
        <w:spacing w:line="360" w:lineRule="auto"/>
        <w:ind w:left="420"/>
        <w:rPr>
          <w:rFonts w:ascii="宋体" w:hAnsi="宋体" w:cs="宋体"/>
          <w:color w:val="auto"/>
          <w:sz w:val="24"/>
        </w:rPr>
      </w:pPr>
    </w:p>
    <w:p>
      <w:pPr>
        <w:spacing w:line="360" w:lineRule="auto"/>
        <w:ind w:left="420"/>
        <w:rPr>
          <w:rFonts w:ascii="宋体" w:hAnsi="宋体" w:cs="宋体"/>
          <w:color w:val="auto"/>
          <w:sz w:val="24"/>
          <w:u w:val="single"/>
        </w:rPr>
      </w:pPr>
      <w:r>
        <w:rPr>
          <w:rFonts w:hint="eastAsia" w:ascii="宋体" w:hAnsi="宋体" w:cs="宋体"/>
          <w:color w:val="auto"/>
          <w:sz w:val="24"/>
        </w:rPr>
        <w:t>投标人名称（盖章）：</w:t>
      </w:r>
    </w:p>
    <w:p>
      <w:pPr>
        <w:spacing w:line="360" w:lineRule="auto"/>
        <w:ind w:left="420"/>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法定代表人或授权委托人(签字或盖章)：</w:t>
      </w:r>
    </w:p>
    <w:p>
      <w:pPr>
        <w:spacing w:line="360" w:lineRule="auto"/>
        <w:ind w:firstLine="435"/>
        <w:rPr>
          <w:rFonts w:ascii="宋体" w:hAnsi="宋体" w:cs="宋体"/>
          <w:color w:val="auto"/>
          <w:sz w:val="24"/>
        </w:rPr>
      </w:pPr>
    </w:p>
    <w:p>
      <w:pPr>
        <w:spacing w:line="360" w:lineRule="auto"/>
        <w:ind w:firstLine="435"/>
        <w:rPr>
          <w:rFonts w:ascii="宋体" w:hAnsi="宋体" w:cs="宋体"/>
          <w:color w:val="auto"/>
          <w:sz w:val="24"/>
        </w:rPr>
      </w:pPr>
      <w:r>
        <w:rPr>
          <w:rFonts w:hint="eastAsia" w:ascii="宋体" w:hAnsi="宋体" w:cs="宋体"/>
          <w:color w:val="auto"/>
          <w:sz w:val="24"/>
        </w:rPr>
        <w:t>日        期：</w:t>
      </w:r>
    </w:p>
    <w:p>
      <w:pPr>
        <w:rPr>
          <w:rFonts w:ascii="宋体" w:hAnsi="宋体" w:cs="宋体"/>
          <w:b/>
          <w:color w:val="auto"/>
          <w:sz w:val="28"/>
        </w:rPr>
      </w:pPr>
      <w:r>
        <w:rPr>
          <w:rFonts w:hint="eastAsia" w:ascii="宋体" w:hAnsi="宋体" w:cs="宋体"/>
          <w:b/>
          <w:color w:val="auto"/>
          <w:sz w:val="28"/>
        </w:rPr>
        <w:br w:type="page"/>
      </w:r>
    </w:p>
    <w:p>
      <w:pPr>
        <w:pStyle w:val="9"/>
        <w:spacing w:line="360" w:lineRule="auto"/>
        <w:jc w:val="left"/>
        <w:outlineLvl w:val="1"/>
        <w:rPr>
          <w:rFonts w:hAnsi="宋体" w:cs="宋体"/>
          <w:b/>
          <w:color w:val="auto"/>
          <w:sz w:val="28"/>
        </w:rPr>
      </w:pPr>
      <w:r>
        <w:rPr>
          <w:rFonts w:hint="eastAsia" w:hAnsi="宋体" w:cs="宋体"/>
          <w:b/>
          <w:color w:val="auto"/>
          <w:sz w:val="28"/>
        </w:rPr>
        <w:t>附件18</w:t>
      </w:r>
    </w:p>
    <w:p>
      <w:pPr>
        <w:pStyle w:val="9"/>
        <w:spacing w:line="360" w:lineRule="auto"/>
        <w:jc w:val="center"/>
        <w:outlineLvl w:val="1"/>
        <w:rPr>
          <w:rFonts w:hAnsi="宋体" w:cs="宋体"/>
          <w:b/>
          <w:color w:val="auto"/>
          <w:sz w:val="32"/>
          <w:szCs w:val="32"/>
          <w:lang w:val="en-GB"/>
        </w:rPr>
      </w:pPr>
      <w:r>
        <w:rPr>
          <w:rFonts w:hint="eastAsia" w:hAnsi="宋体" w:cs="宋体"/>
          <w:b/>
          <w:color w:val="auto"/>
          <w:sz w:val="32"/>
          <w:szCs w:val="32"/>
          <w:lang w:val="en-GB"/>
        </w:rPr>
        <w:t>残疾人福利性单位声明函</w:t>
      </w: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rPr>
      </w:pPr>
    </w:p>
    <w:p>
      <w:pPr>
        <w:tabs>
          <w:tab w:val="left" w:pos="4860"/>
        </w:tabs>
        <w:spacing w:line="588" w:lineRule="exact"/>
        <w:ind w:right="1560" w:firstLine="504" w:firstLineChars="200"/>
        <w:jc w:val="center"/>
        <w:rPr>
          <w:rFonts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588" w:lineRule="exact"/>
        <w:ind w:right="1560" w:firstLine="504" w:firstLineChars="200"/>
        <w:jc w:val="center"/>
        <w:rPr>
          <w:rFonts w:ascii="宋体" w:hAnsi="宋体" w:cs="宋体"/>
          <w:color w:val="auto"/>
          <w:sz w:val="24"/>
        </w:rPr>
      </w:pPr>
      <w:r>
        <w:rPr>
          <w:rFonts w:hint="eastAsia" w:ascii="宋体" w:hAnsi="宋体" w:cs="宋体"/>
          <w:color w:val="auto"/>
          <w:spacing w:val="6"/>
          <w:sz w:val="24"/>
        </w:rPr>
        <w:t xml:space="preserve">       日  期：</w:t>
      </w:r>
    </w:p>
    <w:p>
      <w:pPr>
        <w:pStyle w:val="35"/>
        <w:spacing w:line="360" w:lineRule="auto"/>
        <w:rPr>
          <w:rFonts w:ascii="宋体" w:hAnsi="宋体" w:cs="宋体"/>
          <w:b/>
          <w:color w:val="auto"/>
          <w:sz w:val="28"/>
          <w:szCs w:val="28"/>
        </w:rPr>
      </w:pPr>
    </w:p>
    <w:p>
      <w:pPr>
        <w:pStyle w:val="35"/>
        <w:spacing w:line="360" w:lineRule="auto"/>
        <w:rPr>
          <w:rFonts w:ascii="宋体" w:hAnsi="宋体" w:cs="宋体"/>
          <w:b/>
          <w:color w:val="auto"/>
          <w:sz w:val="28"/>
          <w:szCs w:val="28"/>
        </w:rPr>
      </w:pPr>
    </w:p>
    <w:p>
      <w:pPr>
        <w:pStyle w:val="35"/>
        <w:spacing w:line="360" w:lineRule="auto"/>
        <w:rPr>
          <w:rFonts w:ascii="宋体" w:hAnsi="宋体" w:cs="宋体"/>
          <w:b/>
          <w:color w:val="auto"/>
          <w:sz w:val="28"/>
          <w:szCs w:val="28"/>
        </w:rPr>
      </w:pPr>
    </w:p>
    <w:p>
      <w:pPr>
        <w:rPr>
          <w:rFonts w:ascii="宋体" w:hAnsi="宋体" w:cs="宋体"/>
          <w:b/>
          <w:color w:val="auto"/>
          <w:sz w:val="28"/>
          <w:szCs w:val="28"/>
        </w:rPr>
      </w:pPr>
      <w:r>
        <w:rPr>
          <w:rFonts w:hint="eastAsia" w:ascii="宋体" w:hAnsi="宋体" w:cs="宋体"/>
          <w:b/>
          <w:color w:val="auto"/>
          <w:sz w:val="28"/>
          <w:szCs w:val="28"/>
        </w:rPr>
        <w:br w:type="page"/>
      </w:r>
    </w:p>
    <w:p>
      <w:pPr>
        <w:pStyle w:val="35"/>
        <w:spacing w:line="360" w:lineRule="auto"/>
        <w:rPr>
          <w:rFonts w:ascii="宋体" w:hAnsi="宋体" w:cs="宋体"/>
          <w:b/>
          <w:color w:val="auto"/>
          <w:sz w:val="28"/>
          <w:szCs w:val="28"/>
        </w:rPr>
      </w:pPr>
      <w:r>
        <w:rPr>
          <w:rFonts w:hint="eastAsia" w:ascii="宋体" w:hAnsi="宋体" w:cs="宋体"/>
          <w:b/>
          <w:color w:val="auto"/>
          <w:sz w:val="28"/>
          <w:szCs w:val="28"/>
        </w:rPr>
        <w:t>附件19</w:t>
      </w:r>
    </w:p>
    <w:p>
      <w:pPr>
        <w:pStyle w:val="36"/>
        <w:spacing w:line="360" w:lineRule="auto"/>
        <w:rPr>
          <w:rFonts w:ascii="宋体" w:hAnsi="宋体" w:cs="宋体"/>
          <w:color w:val="auto"/>
        </w:rPr>
      </w:pPr>
    </w:p>
    <w:p>
      <w:pPr>
        <w:pStyle w:val="33"/>
        <w:spacing w:line="360" w:lineRule="auto"/>
        <w:jc w:val="center"/>
        <w:rPr>
          <w:rFonts w:ascii="宋体" w:hAnsi="宋体" w:cs="宋体"/>
          <w:b/>
          <w:color w:val="auto"/>
          <w:sz w:val="32"/>
          <w:szCs w:val="32"/>
          <w:lang w:val="en-GB"/>
        </w:rPr>
      </w:pPr>
      <w:r>
        <w:rPr>
          <w:rFonts w:hint="eastAsia" w:ascii="宋体" w:hAnsi="宋体" w:cs="宋体"/>
          <w:b/>
          <w:color w:val="auto"/>
          <w:sz w:val="32"/>
          <w:szCs w:val="32"/>
          <w:lang w:val="en-GB"/>
        </w:rPr>
        <w:t>产品适用政府采购政策情况表</w:t>
      </w:r>
    </w:p>
    <w:tbl>
      <w:tblPr>
        <w:tblStyle w:val="16"/>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3"/>
              <w:tabs>
                <w:tab w:val="left" w:pos="1260"/>
              </w:tabs>
              <w:jc w:val="center"/>
              <w:rPr>
                <w:rFonts w:ascii="宋体" w:hAnsi="宋体" w:cs="宋体"/>
                <w:color w:val="auto"/>
                <w:sz w:val="24"/>
                <w:lang w:val="en-GB"/>
              </w:rPr>
            </w:pPr>
            <w:r>
              <w:rPr>
                <w:rFonts w:hint="eastAsia" w:ascii="宋体" w:hAnsi="宋体" w:cs="宋体"/>
                <w:color w:val="auto"/>
                <w:sz w:val="24"/>
                <w:lang w:val="en-GB"/>
              </w:rPr>
              <w:t>小微企业扶持政策</w:t>
            </w:r>
          </w:p>
        </w:tc>
        <w:tc>
          <w:tcPr>
            <w:tcW w:w="8111" w:type="dxa"/>
            <w:gridSpan w:val="3"/>
            <w:vAlign w:val="center"/>
          </w:tcPr>
          <w:tbl>
            <w:tblPr>
              <w:tblStyle w:val="16"/>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3"/>
                    <w:tabs>
                      <w:tab w:val="left" w:pos="1260"/>
                    </w:tabs>
                    <w:spacing w:line="360" w:lineRule="auto"/>
                    <w:rPr>
                      <w:rFonts w:ascii="宋体" w:hAnsi="宋体" w:cs="宋体"/>
                      <w:color w:val="auto"/>
                      <w:sz w:val="24"/>
                    </w:rPr>
                  </w:pPr>
                  <w:r>
                    <w:rPr>
                      <w:rFonts w:hint="eastAsia" w:ascii="宋体" w:hAnsi="宋体" w:cs="宋体"/>
                      <w:b/>
                      <w:bCs/>
                      <w:color w:val="auto"/>
                      <w:sz w:val="24"/>
                    </w:rPr>
                    <w:t>小型、微型企业投标且所投产品（指货物、工程、服务）由本企业制造，或者所投产品（仅指货物）含有其他小型、微型企业制造的，应</w:t>
                  </w:r>
                  <w:r>
                    <w:rPr>
                      <w:rFonts w:hint="eastAsia" w:ascii="宋体" w:hAnsi="宋体" w:cs="宋体"/>
                      <w:b/>
                      <w:bCs/>
                      <w:color w:val="auto"/>
                      <w:sz w:val="24"/>
                      <w:lang w:val="en-GB"/>
                    </w:rPr>
                    <w:t>按要求列出具体产品与金额。</w:t>
                  </w:r>
                </w:p>
              </w:tc>
            </w:tr>
          </w:tbl>
          <w:p>
            <w:pPr>
              <w:pStyle w:val="33"/>
              <w:tabs>
                <w:tab w:val="left" w:pos="1260"/>
              </w:tabs>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s="宋体"/>
                <w:color w:val="auto"/>
                <w:sz w:val="24"/>
                <w:lang w:val="en-GB"/>
              </w:rPr>
            </w:pPr>
          </w:p>
        </w:tc>
        <w:tc>
          <w:tcPr>
            <w:tcW w:w="2679" w:type="dxa"/>
            <w:vAlign w:val="center"/>
          </w:tcPr>
          <w:p>
            <w:pPr>
              <w:pStyle w:val="33"/>
              <w:tabs>
                <w:tab w:val="left" w:pos="1260"/>
              </w:tabs>
              <w:jc w:val="center"/>
              <w:rPr>
                <w:rFonts w:ascii="宋体" w:hAnsi="宋体" w:cs="宋体"/>
                <w:color w:val="auto"/>
                <w:sz w:val="24"/>
                <w:lang w:val="en-GB"/>
              </w:rPr>
            </w:pPr>
            <w:r>
              <w:rPr>
                <w:rFonts w:hint="eastAsia" w:ascii="宋体" w:hAnsi="宋体" w:cs="宋体"/>
                <w:color w:val="auto"/>
                <w:sz w:val="24"/>
                <w:lang w:val="en-GB"/>
              </w:rPr>
              <w:t>产品名称（品牌、型号）</w:t>
            </w:r>
          </w:p>
        </w:tc>
        <w:tc>
          <w:tcPr>
            <w:tcW w:w="3811" w:type="dxa"/>
            <w:vAlign w:val="center"/>
          </w:tcPr>
          <w:p>
            <w:pPr>
              <w:pStyle w:val="33"/>
              <w:tabs>
                <w:tab w:val="left" w:pos="1260"/>
              </w:tabs>
              <w:jc w:val="center"/>
              <w:rPr>
                <w:rFonts w:ascii="宋体" w:hAnsi="宋体" w:cs="宋体"/>
                <w:color w:val="auto"/>
                <w:sz w:val="24"/>
                <w:lang w:val="en-GB"/>
              </w:rPr>
            </w:pPr>
            <w:r>
              <w:rPr>
                <w:rFonts w:hint="eastAsia" w:ascii="宋体" w:hAnsi="宋体" w:cs="宋体"/>
                <w:color w:val="auto"/>
                <w:sz w:val="24"/>
                <w:lang w:val="en-GB"/>
              </w:rPr>
              <w:t>制造企业名称</w:t>
            </w:r>
          </w:p>
        </w:tc>
        <w:tc>
          <w:tcPr>
            <w:tcW w:w="1621" w:type="dxa"/>
            <w:vAlign w:val="center"/>
          </w:tcPr>
          <w:p>
            <w:pPr>
              <w:pStyle w:val="33"/>
              <w:tabs>
                <w:tab w:val="left" w:pos="1260"/>
              </w:tabs>
              <w:jc w:val="center"/>
              <w:rPr>
                <w:rFonts w:ascii="宋体" w:hAnsi="宋体" w:cs="宋体"/>
                <w:color w:val="auto"/>
                <w:sz w:val="24"/>
                <w:lang w:val="en-GB"/>
              </w:rPr>
            </w:pPr>
            <w:r>
              <w:rPr>
                <w:rFonts w:hint="eastAsia" w:ascii="宋体" w:hAnsi="宋体" w:cs="宋体"/>
                <w:color w:val="auto"/>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s="宋体"/>
                <w:color w:val="auto"/>
                <w:sz w:val="24"/>
                <w:lang w:val="en-GB"/>
              </w:rPr>
            </w:pPr>
          </w:p>
        </w:tc>
        <w:tc>
          <w:tcPr>
            <w:tcW w:w="2679" w:type="dxa"/>
            <w:vAlign w:val="center"/>
          </w:tcPr>
          <w:p>
            <w:pPr>
              <w:pStyle w:val="33"/>
              <w:tabs>
                <w:tab w:val="left" w:pos="1260"/>
              </w:tabs>
              <w:jc w:val="center"/>
              <w:rPr>
                <w:rFonts w:ascii="宋体" w:hAnsi="宋体" w:cs="宋体"/>
                <w:color w:val="auto"/>
                <w:sz w:val="24"/>
                <w:lang w:val="en-GB"/>
              </w:rPr>
            </w:pPr>
          </w:p>
        </w:tc>
        <w:tc>
          <w:tcPr>
            <w:tcW w:w="3811" w:type="dxa"/>
            <w:vAlign w:val="center"/>
          </w:tcPr>
          <w:p>
            <w:pPr>
              <w:pStyle w:val="33"/>
              <w:tabs>
                <w:tab w:val="left" w:pos="1260"/>
              </w:tabs>
              <w:jc w:val="center"/>
              <w:rPr>
                <w:rFonts w:ascii="宋体" w:hAnsi="宋体" w:cs="宋体"/>
                <w:color w:val="auto"/>
                <w:sz w:val="24"/>
                <w:lang w:val="en-GB"/>
              </w:rPr>
            </w:pPr>
          </w:p>
        </w:tc>
        <w:tc>
          <w:tcPr>
            <w:tcW w:w="1621" w:type="dxa"/>
            <w:vAlign w:val="center"/>
          </w:tcPr>
          <w:p>
            <w:pPr>
              <w:pStyle w:val="33"/>
              <w:tabs>
                <w:tab w:val="left" w:pos="1260"/>
              </w:tabs>
              <w:jc w:val="cente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s="宋体"/>
                <w:color w:val="auto"/>
                <w:sz w:val="24"/>
                <w:lang w:val="en-GB"/>
              </w:rPr>
            </w:pPr>
          </w:p>
        </w:tc>
        <w:tc>
          <w:tcPr>
            <w:tcW w:w="2679" w:type="dxa"/>
            <w:vAlign w:val="center"/>
          </w:tcPr>
          <w:p>
            <w:pPr>
              <w:pStyle w:val="33"/>
              <w:tabs>
                <w:tab w:val="left" w:pos="1260"/>
              </w:tabs>
              <w:jc w:val="center"/>
              <w:rPr>
                <w:rFonts w:ascii="宋体" w:hAnsi="宋体" w:cs="宋体"/>
                <w:color w:val="auto"/>
                <w:sz w:val="24"/>
                <w:lang w:val="en-GB"/>
              </w:rPr>
            </w:pPr>
          </w:p>
        </w:tc>
        <w:tc>
          <w:tcPr>
            <w:tcW w:w="3811" w:type="dxa"/>
            <w:vAlign w:val="center"/>
          </w:tcPr>
          <w:p>
            <w:pPr>
              <w:pStyle w:val="33"/>
              <w:tabs>
                <w:tab w:val="left" w:pos="1260"/>
              </w:tabs>
              <w:jc w:val="center"/>
              <w:rPr>
                <w:rFonts w:ascii="宋体" w:hAnsi="宋体" w:cs="宋体"/>
                <w:color w:val="auto"/>
                <w:sz w:val="24"/>
                <w:lang w:val="en-GB"/>
              </w:rPr>
            </w:pPr>
          </w:p>
        </w:tc>
        <w:tc>
          <w:tcPr>
            <w:tcW w:w="1621" w:type="dxa"/>
            <w:vAlign w:val="center"/>
          </w:tcPr>
          <w:p>
            <w:pPr>
              <w:pStyle w:val="33"/>
              <w:tabs>
                <w:tab w:val="left" w:pos="1260"/>
              </w:tabs>
              <w:jc w:val="cente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s="宋体"/>
                <w:color w:val="auto"/>
                <w:sz w:val="24"/>
                <w:lang w:val="en-GB"/>
              </w:rPr>
            </w:pPr>
          </w:p>
        </w:tc>
        <w:tc>
          <w:tcPr>
            <w:tcW w:w="2679" w:type="dxa"/>
            <w:vAlign w:val="center"/>
          </w:tcPr>
          <w:p>
            <w:pPr>
              <w:pStyle w:val="33"/>
              <w:tabs>
                <w:tab w:val="left" w:pos="1260"/>
              </w:tabs>
              <w:jc w:val="center"/>
              <w:rPr>
                <w:rFonts w:ascii="宋体" w:hAnsi="宋体" w:cs="宋体"/>
                <w:color w:val="auto"/>
                <w:sz w:val="24"/>
                <w:lang w:val="en-GB"/>
              </w:rPr>
            </w:pPr>
          </w:p>
        </w:tc>
        <w:tc>
          <w:tcPr>
            <w:tcW w:w="3811" w:type="dxa"/>
            <w:vAlign w:val="center"/>
          </w:tcPr>
          <w:p>
            <w:pPr>
              <w:pStyle w:val="33"/>
              <w:tabs>
                <w:tab w:val="left" w:pos="1260"/>
              </w:tabs>
              <w:jc w:val="center"/>
              <w:rPr>
                <w:rFonts w:ascii="宋体" w:hAnsi="宋体" w:cs="宋体"/>
                <w:color w:val="auto"/>
                <w:sz w:val="24"/>
                <w:lang w:val="en-GB"/>
              </w:rPr>
            </w:pPr>
          </w:p>
        </w:tc>
        <w:tc>
          <w:tcPr>
            <w:tcW w:w="1621" w:type="dxa"/>
            <w:vAlign w:val="center"/>
          </w:tcPr>
          <w:p>
            <w:pPr>
              <w:pStyle w:val="33"/>
              <w:tabs>
                <w:tab w:val="left" w:pos="1260"/>
              </w:tabs>
              <w:jc w:val="center"/>
              <w:rPr>
                <w:rFonts w:ascii="宋体" w:hAnsi="宋体" w:cs="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3"/>
              <w:tabs>
                <w:tab w:val="left" w:pos="1260"/>
              </w:tabs>
              <w:jc w:val="center"/>
              <w:rPr>
                <w:rFonts w:ascii="宋体" w:hAnsi="宋体" w:cs="宋体"/>
                <w:color w:val="auto"/>
                <w:sz w:val="24"/>
                <w:lang w:val="en-GB"/>
              </w:rPr>
            </w:pPr>
          </w:p>
        </w:tc>
        <w:tc>
          <w:tcPr>
            <w:tcW w:w="6490" w:type="dxa"/>
            <w:gridSpan w:val="2"/>
            <w:vAlign w:val="center"/>
          </w:tcPr>
          <w:p>
            <w:pPr>
              <w:pStyle w:val="33"/>
              <w:tabs>
                <w:tab w:val="left" w:pos="1260"/>
              </w:tabs>
              <w:jc w:val="center"/>
              <w:rPr>
                <w:rFonts w:ascii="宋体" w:hAnsi="宋体" w:cs="宋体"/>
                <w:color w:val="auto"/>
                <w:sz w:val="24"/>
                <w:lang w:val="en-GB"/>
              </w:rPr>
            </w:pPr>
            <w:r>
              <w:rPr>
                <w:rFonts w:hint="eastAsia" w:ascii="宋体" w:hAnsi="宋体" w:cs="宋体"/>
                <w:color w:val="auto"/>
                <w:sz w:val="24"/>
              </w:rPr>
              <w:t>小型、微型企业产品</w:t>
            </w:r>
            <w:r>
              <w:rPr>
                <w:rFonts w:hint="eastAsia" w:ascii="宋体" w:hAnsi="宋体" w:cs="宋体"/>
                <w:color w:val="auto"/>
                <w:sz w:val="24"/>
                <w:lang w:val="en-GB"/>
              </w:rPr>
              <w:t>金额合计（元）</w:t>
            </w:r>
          </w:p>
          <w:p>
            <w:pPr>
              <w:rPr>
                <w:rFonts w:ascii="宋体" w:hAnsi="宋体" w:cs="宋体"/>
                <w:color w:val="auto"/>
              </w:rPr>
            </w:pPr>
          </w:p>
        </w:tc>
        <w:tc>
          <w:tcPr>
            <w:tcW w:w="1621" w:type="dxa"/>
            <w:vAlign w:val="center"/>
          </w:tcPr>
          <w:p>
            <w:pPr>
              <w:pStyle w:val="33"/>
              <w:tabs>
                <w:tab w:val="left" w:pos="1260"/>
              </w:tabs>
              <w:jc w:val="center"/>
              <w:rPr>
                <w:rFonts w:ascii="宋体" w:hAnsi="宋体" w:cs="宋体"/>
                <w:color w:val="auto"/>
                <w:sz w:val="24"/>
                <w:lang w:val="en-GB"/>
              </w:rPr>
            </w:pPr>
          </w:p>
        </w:tc>
      </w:tr>
    </w:tbl>
    <w:p>
      <w:pPr>
        <w:pStyle w:val="33"/>
        <w:spacing w:line="360" w:lineRule="auto"/>
        <w:rPr>
          <w:rFonts w:ascii="宋体" w:hAnsi="宋体" w:cs="宋体"/>
          <w:color w:val="auto"/>
          <w:szCs w:val="21"/>
          <w:lang w:val="en-GB"/>
        </w:rPr>
      </w:pPr>
    </w:p>
    <w:p>
      <w:pPr>
        <w:pStyle w:val="33"/>
        <w:spacing w:line="360" w:lineRule="auto"/>
        <w:rPr>
          <w:rFonts w:ascii="宋体" w:hAnsi="宋体" w:cs="宋体"/>
          <w:color w:val="auto"/>
          <w:szCs w:val="21"/>
          <w:lang w:val="en-GB"/>
        </w:rPr>
      </w:pPr>
      <w:r>
        <w:rPr>
          <w:rFonts w:hint="eastAsia" w:ascii="宋体" w:hAnsi="宋体" w:cs="宋体"/>
          <w:color w:val="auto"/>
          <w:szCs w:val="21"/>
          <w:lang w:val="en-GB"/>
        </w:rPr>
        <w:t>填报要求：</w:t>
      </w:r>
    </w:p>
    <w:p>
      <w:pPr>
        <w:pStyle w:val="33"/>
        <w:widowControl/>
        <w:numPr>
          <w:ilvl w:val="0"/>
          <w:numId w:val="10"/>
        </w:numPr>
        <w:spacing w:line="360" w:lineRule="auto"/>
        <w:ind w:right="84" w:rightChars="40"/>
        <w:jc w:val="left"/>
        <w:rPr>
          <w:rFonts w:ascii="宋体" w:hAnsi="宋体" w:cs="宋体"/>
          <w:color w:val="auto"/>
          <w:szCs w:val="21"/>
          <w:lang w:val="en-GB"/>
        </w:rPr>
      </w:pPr>
      <w:r>
        <w:rPr>
          <w:rFonts w:hint="eastAsia" w:ascii="宋体" w:hAnsi="宋体" w:cs="宋体"/>
          <w:color w:val="auto"/>
          <w:szCs w:val="21"/>
          <w:lang w:val="en-GB"/>
        </w:rPr>
        <w:t>本表的产品名称、规格型号和注册商标、金额要与《报价明细表》一致。</w:t>
      </w:r>
    </w:p>
    <w:p>
      <w:pPr>
        <w:pStyle w:val="33"/>
        <w:widowControl/>
        <w:numPr>
          <w:ilvl w:val="0"/>
          <w:numId w:val="10"/>
        </w:numPr>
        <w:tabs>
          <w:tab w:val="left" w:pos="360"/>
        </w:tabs>
        <w:spacing w:line="360" w:lineRule="auto"/>
        <w:ind w:left="360" w:right="84" w:rightChars="40" w:hanging="360"/>
        <w:jc w:val="left"/>
        <w:rPr>
          <w:rFonts w:ascii="宋体" w:hAnsi="宋体" w:cs="宋体"/>
          <w:color w:val="auto"/>
          <w:szCs w:val="21"/>
          <w:lang w:val="en-GB"/>
        </w:rPr>
      </w:pPr>
      <w:r>
        <w:rPr>
          <w:rFonts w:hint="eastAsia" w:ascii="宋体" w:hAnsi="宋体" w:cs="宋体"/>
          <w:color w:val="auto"/>
          <w:szCs w:val="21"/>
          <w:lang w:val="en-GB"/>
        </w:rPr>
        <w:t>制造商为小型或微型企业时才需要填“制造商企业类型”栏，填写内容为“小型”或“微型”。</w:t>
      </w:r>
    </w:p>
    <w:p>
      <w:pPr>
        <w:pStyle w:val="33"/>
        <w:widowControl/>
        <w:numPr>
          <w:ilvl w:val="0"/>
          <w:numId w:val="10"/>
        </w:numPr>
        <w:spacing w:line="360" w:lineRule="auto"/>
        <w:ind w:right="84" w:rightChars="40"/>
        <w:jc w:val="left"/>
        <w:rPr>
          <w:rFonts w:ascii="宋体" w:hAnsi="宋体" w:cs="宋体"/>
          <w:color w:val="auto"/>
          <w:szCs w:val="21"/>
          <w:lang w:val="en-GB"/>
        </w:rPr>
      </w:pPr>
      <w:r>
        <w:rPr>
          <w:rFonts w:hint="eastAsia" w:ascii="宋体" w:hAnsi="宋体" w:cs="宋体"/>
          <w:color w:val="auto"/>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hAnsi="宋体" w:cs="宋体"/>
          <w:color w:val="auto"/>
          <w:kern w:val="0"/>
          <w:sz w:val="24"/>
          <w:lang w:val="en-GB"/>
        </w:rPr>
      </w:pPr>
    </w:p>
    <w:p>
      <w:pPr>
        <w:rPr>
          <w:rFonts w:ascii="宋体" w:hAnsi="宋体" w:cs="宋体"/>
          <w:color w:val="auto"/>
        </w:rPr>
      </w:pPr>
    </w:p>
    <w:p>
      <w:pPr>
        <w:snapToGrid w:val="0"/>
        <w:spacing w:line="360" w:lineRule="auto"/>
        <w:ind w:firstLine="480" w:firstLineChars="200"/>
        <w:jc w:val="left"/>
        <w:rPr>
          <w:rFonts w:ascii="宋体" w:hAnsi="宋体" w:cs="宋体"/>
          <w:color w:val="auto"/>
          <w:sz w:val="24"/>
        </w:rPr>
      </w:pPr>
    </w:p>
    <w:p>
      <w:pPr>
        <w:rPr>
          <w:rFonts w:ascii="宋体" w:hAnsi="宋体" w:cs="宋体"/>
          <w:color w:val="auto"/>
        </w:rPr>
      </w:pPr>
    </w:p>
    <w:p>
      <w:pPr>
        <w:rPr>
          <w:rFonts w:ascii="宋体" w:hAnsi="宋体" w:cs="宋体"/>
          <w:color w:val="auto"/>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94</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BF18D33"/>
    <w:multiLevelType w:val="singleLevel"/>
    <w:tmpl w:val="8BF18D33"/>
    <w:lvl w:ilvl="0" w:tentative="0">
      <w:start w:val="1"/>
      <w:numFmt w:val="decimalEnclosedCircleChinese"/>
      <w:suff w:val="nothing"/>
      <w:lvlText w:val="%1　"/>
      <w:lvlJc w:val="left"/>
      <w:pPr>
        <w:ind w:left="0" w:firstLine="400"/>
      </w:pPr>
      <w:rPr>
        <w:rFonts w:hint="eastAsia"/>
      </w:rPr>
    </w:lvl>
  </w:abstractNum>
  <w:abstractNum w:abstractNumId="2">
    <w:nsid w:val="92D6FFDB"/>
    <w:multiLevelType w:val="singleLevel"/>
    <w:tmpl w:val="92D6FFDB"/>
    <w:lvl w:ilvl="0" w:tentative="0">
      <w:start w:val="1"/>
      <w:numFmt w:val="decimal"/>
      <w:suff w:val="nothing"/>
      <w:lvlText w:val="（%1）"/>
      <w:lvlJc w:val="left"/>
    </w:lvl>
  </w:abstractNum>
  <w:abstractNum w:abstractNumId="3">
    <w:nsid w:val="AE2D8F7B"/>
    <w:multiLevelType w:val="singleLevel"/>
    <w:tmpl w:val="AE2D8F7B"/>
    <w:lvl w:ilvl="0" w:tentative="0">
      <w:start w:val="1"/>
      <w:numFmt w:val="decimal"/>
      <w:pStyle w:val="4"/>
      <w:lvlText w:val="%1."/>
      <w:lvlJc w:val="left"/>
      <w:pPr>
        <w:tabs>
          <w:tab w:val="left" w:pos="360"/>
        </w:tabs>
        <w:ind w:left="360" w:hanging="360"/>
      </w:pPr>
    </w:lvl>
  </w:abstractNum>
  <w:abstractNum w:abstractNumId="4">
    <w:nsid w:val="AF3E1766"/>
    <w:multiLevelType w:val="singleLevel"/>
    <w:tmpl w:val="AF3E1766"/>
    <w:lvl w:ilvl="0" w:tentative="0">
      <w:start w:val="1"/>
      <w:numFmt w:val="decimal"/>
      <w:suff w:val="nothing"/>
      <w:lvlText w:val="（%1）"/>
      <w:lvlJc w:val="left"/>
    </w:lvl>
  </w:abstractNum>
  <w:abstractNum w:abstractNumId="5">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6">
    <w:nsid w:val="2F1AF348"/>
    <w:multiLevelType w:val="singleLevel"/>
    <w:tmpl w:val="2F1AF348"/>
    <w:lvl w:ilvl="0" w:tentative="0">
      <w:start w:val="1"/>
      <w:numFmt w:val="decimalEnclosedCircleChinese"/>
      <w:suff w:val="nothing"/>
      <w:lvlText w:val="%1　"/>
      <w:lvlJc w:val="left"/>
      <w:pPr>
        <w:ind w:left="0" w:firstLine="400"/>
      </w:pPr>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3"/>
  </w:num>
  <w:num w:numId="2">
    <w:abstractNumId w:val="8"/>
  </w:num>
  <w:num w:numId="3">
    <w:abstractNumId w:val="7"/>
  </w:num>
  <w:num w:numId="4">
    <w:abstractNumId w:val="4"/>
  </w:num>
  <w:num w:numId="5">
    <w:abstractNumId w:val="5"/>
  </w:num>
  <w:num w:numId="6">
    <w:abstractNumId w:val="2"/>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0D0D25"/>
    <w:rsid w:val="00107BF6"/>
    <w:rsid w:val="00165F2A"/>
    <w:rsid w:val="001C284D"/>
    <w:rsid w:val="00201D62"/>
    <w:rsid w:val="0021318F"/>
    <w:rsid w:val="002A1620"/>
    <w:rsid w:val="002C2E7E"/>
    <w:rsid w:val="002D0331"/>
    <w:rsid w:val="003102FB"/>
    <w:rsid w:val="00332E30"/>
    <w:rsid w:val="00365CAF"/>
    <w:rsid w:val="003C5E00"/>
    <w:rsid w:val="003F595C"/>
    <w:rsid w:val="003F78E0"/>
    <w:rsid w:val="0041229E"/>
    <w:rsid w:val="00441FAE"/>
    <w:rsid w:val="00442259"/>
    <w:rsid w:val="00446CEF"/>
    <w:rsid w:val="00491B51"/>
    <w:rsid w:val="00491BDF"/>
    <w:rsid w:val="004B4165"/>
    <w:rsid w:val="005274DA"/>
    <w:rsid w:val="005D35A2"/>
    <w:rsid w:val="00616B3A"/>
    <w:rsid w:val="00616E31"/>
    <w:rsid w:val="00655E3C"/>
    <w:rsid w:val="00674C42"/>
    <w:rsid w:val="006F4DFE"/>
    <w:rsid w:val="00746AD0"/>
    <w:rsid w:val="007A2629"/>
    <w:rsid w:val="007C1005"/>
    <w:rsid w:val="007C4B8C"/>
    <w:rsid w:val="00802325"/>
    <w:rsid w:val="00847BE5"/>
    <w:rsid w:val="0088066B"/>
    <w:rsid w:val="00912983"/>
    <w:rsid w:val="009B3E22"/>
    <w:rsid w:val="009F3459"/>
    <w:rsid w:val="00A30B75"/>
    <w:rsid w:val="00A730CA"/>
    <w:rsid w:val="00C52E14"/>
    <w:rsid w:val="00C767D4"/>
    <w:rsid w:val="00CC232E"/>
    <w:rsid w:val="00CD1804"/>
    <w:rsid w:val="00CE4C4B"/>
    <w:rsid w:val="00DA55FF"/>
    <w:rsid w:val="00E319E7"/>
    <w:rsid w:val="00E936EB"/>
    <w:rsid w:val="00EF2797"/>
    <w:rsid w:val="00F0537C"/>
    <w:rsid w:val="00F127FF"/>
    <w:rsid w:val="00F56D31"/>
    <w:rsid w:val="00F7764C"/>
    <w:rsid w:val="01935887"/>
    <w:rsid w:val="04CC341D"/>
    <w:rsid w:val="04F8157B"/>
    <w:rsid w:val="05137CD7"/>
    <w:rsid w:val="051672A4"/>
    <w:rsid w:val="060B26E0"/>
    <w:rsid w:val="08505D37"/>
    <w:rsid w:val="09BF18DF"/>
    <w:rsid w:val="0AE9654D"/>
    <w:rsid w:val="0B420AE2"/>
    <w:rsid w:val="0BF0158C"/>
    <w:rsid w:val="0C1E2BA0"/>
    <w:rsid w:val="0C765CB2"/>
    <w:rsid w:val="0E970358"/>
    <w:rsid w:val="10392EAE"/>
    <w:rsid w:val="10706EC2"/>
    <w:rsid w:val="118E2C32"/>
    <w:rsid w:val="124503FC"/>
    <w:rsid w:val="12807280"/>
    <w:rsid w:val="148463E6"/>
    <w:rsid w:val="14D20D9B"/>
    <w:rsid w:val="1506490E"/>
    <w:rsid w:val="15A72BED"/>
    <w:rsid w:val="1621170E"/>
    <w:rsid w:val="18B91D2B"/>
    <w:rsid w:val="18C40414"/>
    <w:rsid w:val="18CC4EC9"/>
    <w:rsid w:val="1A6A6D44"/>
    <w:rsid w:val="1A817123"/>
    <w:rsid w:val="1C093ECB"/>
    <w:rsid w:val="1CE4433A"/>
    <w:rsid w:val="1D7657E7"/>
    <w:rsid w:val="1E300F67"/>
    <w:rsid w:val="1E7852F5"/>
    <w:rsid w:val="1EE84AA8"/>
    <w:rsid w:val="228447E5"/>
    <w:rsid w:val="22B33F61"/>
    <w:rsid w:val="2323656D"/>
    <w:rsid w:val="23424F53"/>
    <w:rsid w:val="236E14E2"/>
    <w:rsid w:val="24093984"/>
    <w:rsid w:val="26BC6505"/>
    <w:rsid w:val="26F14705"/>
    <w:rsid w:val="288D015E"/>
    <w:rsid w:val="29D148D0"/>
    <w:rsid w:val="2AC803DC"/>
    <w:rsid w:val="2BF554F5"/>
    <w:rsid w:val="2E72739A"/>
    <w:rsid w:val="2FCE3214"/>
    <w:rsid w:val="30143D85"/>
    <w:rsid w:val="31752B09"/>
    <w:rsid w:val="32A16455"/>
    <w:rsid w:val="334D2807"/>
    <w:rsid w:val="33C2152F"/>
    <w:rsid w:val="341548E3"/>
    <w:rsid w:val="36933729"/>
    <w:rsid w:val="370B23AB"/>
    <w:rsid w:val="37712A39"/>
    <w:rsid w:val="38F00B7E"/>
    <w:rsid w:val="39E55D12"/>
    <w:rsid w:val="3AE50133"/>
    <w:rsid w:val="3B345EA5"/>
    <w:rsid w:val="3CE14F68"/>
    <w:rsid w:val="3D8B029F"/>
    <w:rsid w:val="3DB531EC"/>
    <w:rsid w:val="3ED46396"/>
    <w:rsid w:val="3F3C5EE5"/>
    <w:rsid w:val="43036342"/>
    <w:rsid w:val="432365F1"/>
    <w:rsid w:val="435564E4"/>
    <w:rsid w:val="43894FCF"/>
    <w:rsid w:val="4563730C"/>
    <w:rsid w:val="459C115B"/>
    <w:rsid w:val="47D251BB"/>
    <w:rsid w:val="48694FA0"/>
    <w:rsid w:val="488E768B"/>
    <w:rsid w:val="490108B5"/>
    <w:rsid w:val="495D2F0B"/>
    <w:rsid w:val="49F41D5E"/>
    <w:rsid w:val="4AA90363"/>
    <w:rsid w:val="4B1E31F7"/>
    <w:rsid w:val="4BCB3573"/>
    <w:rsid w:val="4BF07D1E"/>
    <w:rsid w:val="4C1466DD"/>
    <w:rsid w:val="4C42363F"/>
    <w:rsid w:val="4C552962"/>
    <w:rsid w:val="4C9C4FFC"/>
    <w:rsid w:val="4CE75373"/>
    <w:rsid w:val="4E3A0519"/>
    <w:rsid w:val="4F9B5F09"/>
    <w:rsid w:val="50136BDE"/>
    <w:rsid w:val="50820BB7"/>
    <w:rsid w:val="521B4E34"/>
    <w:rsid w:val="531541D9"/>
    <w:rsid w:val="566D4B95"/>
    <w:rsid w:val="572656D4"/>
    <w:rsid w:val="58664A9E"/>
    <w:rsid w:val="592F3F9E"/>
    <w:rsid w:val="59AD06A4"/>
    <w:rsid w:val="59DE70CD"/>
    <w:rsid w:val="5A4D586D"/>
    <w:rsid w:val="5A6249B0"/>
    <w:rsid w:val="5B774A03"/>
    <w:rsid w:val="5D7F3676"/>
    <w:rsid w:val="5EE84C68"/>
    <w:rsid w:val="5F2D2BE6"/>
    <w:rsid w:val="5F75144C"/>
    <w:rsid w:val="60736938"/>
    <w:rsid w:val="619530F6"/>
    <w:rsid w:val="621D5BA4"/>
    <w:rsid w:val="635B6748"/>
    <w:rsid w:val="63947A95"/>
    <w:rsid w:val="647B0D55"/>
    <w:rsid w:val="676B7615"/>
    <w:rsid w:val="67B167D1"/>
    <w:rsid w:val="67C1070A"/>
    <w:rsid w:val="685F1C50"/>
    <w:rsid w:val="68E6736B"/>
    <w:rsid w:val="699022E9"/>
    <w:rsid w:val="6A714498"/>
    <w:rsid w:val="6BAE0F48"/>
    <w:rsid w:val="6D8B77A4"/>
    <w:rsid w:val="6DCD2F33"/>
    <w:rsid w:val="6E601F01"/>
    <w:rsid w:val="6F3510C4"/>
    <w:rsid w:val="709D04F4"/>
    <w:rsid w:val="719033C6"/>
    <w:rsid w:val="741627A8"/>
    <w:rsid w:val="745919C6"/>
    <w:rsid w:val="74702A9A"/>
    <w:rsid w:val="75B14EE1"/>
    <w:rsid w:val="761C2BBB"/>
    <w:rsid w:val="76A3778E"/>
    <w:rsid w:val="776A1DE8"/>
    <w:rsid w:val="785D00CA"/>
    <w:rsid w:val="79635820"/>
    <w:rsid w:val="79791D14"/>
    <w:rsid w:val="7ACC70B9"/>
    <w:rsid w:val="7C931089"/>
    <w:rsid w:val="7C9828D3"/>
    <w:rsid w:val="7DD80DB5"/>
    <w:rsid w:val="7DDD6CEA"/>
    <w:rsid w:val="7E0A74EF"/>
    <w:rsid w:val="7E636E14"/>
    <w:rsid w:val="7E996F47"/>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20"/>
    </w:pPr>
    <w:rPr>
      <w:szCs w:val="20"/>
    </w:rPr>
  </w:style>
  <w:style w:type="paragraph" w:styleId="6">
    <w:name w:val="annotation text"/>
    <w:basedOn w:val="1"/>
    <w:link w:val="37"/>
    <w:qFormat/>
    <w:uiPriority w:val="0"/>
    <w:pPr>
      <w:jc w:val="left"/>
    </w:pPr>
  </w:style>
  <w:style w:type="paragraph" w:styleId="7">
    <w:name w:val="Body Text"/>
    <w:basedOn w:val="1"/>
    <w:qFormat/>
    <w:uiPriority w:val="0"/>
    <w:pPr>
      <w:spacing w:line="360" w:lineRule="exact"/>
    </w:pPr>
    <w:rPr>
      <w:sz w:val="24"/>
    </w:rPr>
  </w:style>
  <w:style w:type="paragraph" w:styleId="8">
    <w:name w:val="Body Text Indent"/>
    <w:basedOn w:val="1"/>
    <w:link w:val="40"/>
    <w:qFormat/>
    <w:uiPriority w:val="0"/>
    <w:pPr>
      <w:spacing w:after="120"/>
      <w:ind w:left="420" w:leftChars="200"/>
    </w:pPr>
  </w:style>
  <w:style w:type="paragraph" w:styleId="9">
    <w:name w:val="Plain Text"/>
    <w:basedOn w:val="1"/>
    <w:link w:val="43"/>
    <w:qFormat/>
    <w:uiPriority w:val="0"/>
    <w:rPr>
      <w:rFonts w:ascii="宋体" w:hAnsi="Courier New" w:cstheme="minorBidi"/>
    </w:rPr>
  </w:style>
  <w:style w:type="paragraph" w:styleId="10">
    <w:name w:val="Date"/>
    <w:basedOn w:val="1"/>
    <w:next w:val="1"/>
    <w:qFormat/>
    <w:uiPriority w:val="0"/>
    <w:pPr>
      <w:ind w:left="2500" w:leftChars="2500"/>
    </w:pPr>
    <w:rPr>
      <w:rFonts w:eastAsia="楷体_GB2312" w:asciiTheme="minorHAnsi" w:hAnsiTheme="minorHAnsi" w:cstheme="minorBidi"/>
      <w:sz w:val="32"/>
      <w:szCs w:val="22"/>
    </w:rPr>
  </w:style>
  <w:style w:type="paragraph" w:styleId="11">
    <w:name w:val="Balloon Text"/>
    <w:basedOn w:val="1"/>
    <w:link w:val="39"/>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5">
    <w:name w:val="annotation subject"/>
    <w:basedOn w:val="6"/>
    <w:next w:val="6"/>
    <w:link w:val="38"/>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paragraph" w:customStyle="1" w:styleId="2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3">
    <w:name w:val="列出段落1"/>
    <w:basedOn w:val="1"/>
    <w:qFormat/>
    <w:uiPriority w:val="0"/>
    <w:pPr>
      <w:ind w:firstLine="420" w:firstLineChars="200"/>
    </w:pPr>
    <w:rPr>
      <w:rFonts w:ascii="Calibri" w:hAnsi="Calibri"/>
      <w:kern w:val="0"/>
      <w:szCs w:val="20"/>
    </w:rPr>
  </w:style>
  <w:style w:type="paragraph" w:customStyle="1" w:styleId="2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14"/>
    <w:qFormat/>
    <w:uiPriority w:val="0"/>
    <w:rPr>
      <w:rFonts w:ascii="Times New Roman" w:hAnsi="Times New Roman" w:eastAsia="宋体" w:cs="Times New Roman"/>
      <w:sz w:val="21"/>
      <w:szCs w:val="22"/>
      <w:lang w:val="en-US" w:eastAsia="zh-CN" w:bidi="ar-SA"/>
    </w:rPr>
  </w:style>
  <w:style w:type="paragraph" w:customStyle="1" w:styleId="2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纯文本_3"/>
    <w:basedOn w:val="30"/>
    <w:qFormat/>
    <w:uiPriority w:val="0"/>
    <w:pPr>
      <w:widowControl/>
      <w:jc w:val="left"/>
    </w:pPr>
    <w:rPr>
      <w:rFonts w:ascii="宋体" w:hAnsi="Courier New" w:eastAsiaTheme="minorEastAsia" w:cstheme="minorBidi"/>
      <w:szCs w:val="21"/>
    </w:rPr>
  </w:style>
  <w:style w:type="paragraph" w:customStyle="1" w:styleId="32">
    <w:name w:val="纯文本_0_1"/>
    <w:basedOn w:val="1"/>
    <w:qFormat/>
    <w:uiPriority w:val="0"/>
    <w:pPr>
      <w:widowControl/>
      <w:jc w:val="left"/>
    </w:pPr>
    <w:rPr>
      <w:rFonts w:ascii="宋体" w:hAnsi="Courier New" w:eastAsiaTheme="minorEastAsia" w:cstheme="minorBidi"/>
      <w:szCs w:val="21"/>
    </w:rPr>
  </w:style>
  <w:style w:type="paragraph" w:customStyle="1" w:styleId="3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批注文字 Char"/>
    <w:basedOn w:val="18"/>
    <w:link w:val="6"/>
    <w:qFormat/>
    <w:uiPriority w:val="0"/>
    <w:rPr>
      <w:rFonts w:ascii="Times New Roman" w:hAnsi="Times New Roman" w:eastAsia="宋体" w:cs="Times New Roman"/>
      <w:kern w:val="2"/>
      <w:sz w:val="21"/>
      <w:szCs w:val="24"/>
    </w:rPr>
  </w:style>
  <w:style w:type="character" w:customStyle="1" w:styleId="38">
    <w:name w:val="批注主题 Char"/>
    <w:basedOn w:val="37"/>
    <w:link w:val="15"/>
    <w:qFormat/>
    <w:uiPriority w:val="0"/>
    <w:rPr>
      <w:b/>
      <w:bCs/>
    </w:rPr>
  </w:style>
  <w:style w:type="character" w:customStyle="1" w:styleId="39">
    <w:name w:val="批注框文本 Char"/>
    <w:basedOn w:val="18"/>
    <w:link w:val="11"/>
    <w:qFormat/>
    <w:uiPriority w:val="0"/>
    <w:rPr>
      <w:rFonts w:ascii="Times New Roman" w:hAnsi="Times New Roman" w:eastAsia="宋体" w:cs="Times New Roman"/>
      <w:kern w:val="2"/>
      <w:sz w:val="18"/>
      <w:szCs w:val="18"/>
    </w:rPr>
  </w:style>
  <w:style w:type="character" w:customStyle="1" w:styleId="40">
    <w:name w:val="正文文本缩进 Char"/>
    <w:basedOn w:val="18"/>
    <w:link w:val="8"/>
    <w:qFormat/>
    <w:uiPriority w:val="0"/>
    <w:rPr>
      <w:kern w:val="2"/>
      <w:sz w:val="21"/>
      <w:szCs w:val="24"/>
    </w:rPr>
  </w:style>
  <w:style w:type="paragraph" w:customStyle="1" w:styleId="4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31"/>
    <w:basedOn w:val="18"/>
    <w:qFormat/>
    <w:uiPriority w:val="0"/>
    <w:rPr>
      <w:rFonts w:ascii="宋体" w:hAnsi="宋体" w:eastAsia="宋体" w:cs="宋体"/>
      <w:color w:val="000000"/>
      <w:sz w:val="18"/>
      <w:szCs w:val="18"/>
      <w:u w:val="none"/>
    </w:rPr>
  </w:style>
  <w:style w:type="character" w:customStyle="1" w:styleId="43">
    <w:name w:val="纯文本 Char"/>
    <w:link w:val="9"/>
    <w:qFormat/>
    <w:uiPriority w:val="0"/>
    <w:rPr>
      <w:rFonts w:ascii="宋体" w:hAnsi="Courier New"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94</Pages>
  <Words>5132</Words>
  <Characters>29253</Characters>
  <Lines>243</Lines>
  <Paragraphs>68</Paragraphs>
  <TotalTime>1</TotalTime>
  <ScaleCrop>false</ScaleCrop>
  <LinksUpToDate>false</LinksUpToDate>
  <CharactersWithSpaces>34317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2019-11-01T00:31:00Z</dcterms:created>
  <dc:creator>S-mile</dc:creator>
  <cp:lastModifiedBy>周正辉</cp:lastModifiedBy>
  <dcterms:modified xsi:type="dcterms:W3CDTF">2019-11-12T01:11:37Z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