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1标面积统计明细表</w:t>
      </w:r>
      <w:r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（调整后）</w:t>
      </w:r>
      <w:bookmarkStart w:id="0" w:name="_GoBack"/>
      <w:bookmarkEnd w:id="0"/>
    </w:p>
    <w:tbl>
      <w:tblPr>
        <w:tblStyle w:val="5"/>
        <w:tblW w:w="967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1421"/>
        <w:gridCol w:w="1707"/>
        <w:gridCol w:w="1061"/>
        <w:gridCol w:w="2894"/>
        <w:gridCol w:w="16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绿地面积（㎡）</w:t>
            </w:r>
          </w:p>
        </w:tc>
        <w:tc>
          <w:tcPr>
            <w:tcW w:w="4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朝阳路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55889</w:t>
            </w:r>
          </w:p>
        </w:tc>
        <w:tc>
          <w:tcPr>
            <w:tcW w:w="4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205国道立交桥至山背岭底桥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绿化隔离带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朝阳路绿化带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9441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路边绿化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朝阳路边坡景观绿化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边坡绿化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农贸市场南侧（朝阳路）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绿化隔离带及小组团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天马桥头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山背岭桥及桥西接坡段绿化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2726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桥中间隔离带及边坡绿化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入城口农贸市场段（南侧）景观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农贸市场门口绿化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320国道改造（朝阳路，蒲塘桥至天马桥）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1528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蒲塘桥至天马桥中间隔离带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紫荆花园围墙边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沿围墙边绿化，园林公司实施。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富足山桥头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有石头区域，提升工程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定阳南路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21826</w:t>
            </w:r>
          </w:p>
        </w:tc>
        <w:tc>
          <w:tcPr>
            <w:tcW w:w="4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定阳南路延伸道路绿地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道路中间隔离带及机非隔离带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金川小游园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2926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城南小游园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华府大酒店南侧边坡景观提升及景观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酒店边绿化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定阳北路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1884</w:t>
            </w:r>
          </w:p>
        </w:tc>
        <w:tc>
          <w:tcPr>
            <w:tcW w:w="4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财政局对面绿地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财政局对面绿地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四季常绿草坪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街心小广场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1015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影剧院边绿化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四季常绿草坪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横街绿化隔离带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横街机非隔离带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四季常绿草坪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城南一号路、二号路、三号路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6016</w:t>
            </w:r>
          </w:p>
        </w:tc>
        <w:tc>
          <w:tcPr>
            <w:tcW w:w="4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周塘片一号（宾馆路）、二号路，三号路绿地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4516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道路中间隔离带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东方大酒店西侧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东方大酒店西侧园林公司实施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南门溪（定阳桥上游）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75573</w:t>
            </w:r>
          </w:p>
        </w:tc>
        <w:tc>
          <w:tcPr>
            <w:tcW w:w="4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南门溪左岸三期防洪堤绿化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定阳桥至山背岭底桥（上部左岸）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南门溪右（东）岸景观（山背岭地桥以上）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山背岭桥以上两侧绿化带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南门溪景观（定阳桥至山背岭底桥）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38073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定阳桥至山背岭底桥（下部）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南门溪右岸景观工程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定阳桥至山背岭底桥（上部右岸）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南溪路（南门溪下游）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51923</w:t>
            </w:r>
          </w:p>
        </w:tc>
        <w:tc>
          <w:tcPr>
            <w:tcW w:w="4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溪滨一期绿化带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定阳桥至天马桥（原教育局后面）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溪滨二期绿化带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31693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天马桥至蒲塘桥（住建局后面）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石控寺道路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4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石控寺道路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白龙路（信用社至幼儿园边）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天马路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67434</w:t>
            </w:r>
          </w:p>
        </w:tc>
        <w:tc>
          <w:tcPr>
            <w:tcW w:w="4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天马路隔离带（至205国道、含大东门菜市场）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13473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天马路机非隔离带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人民医院南侧（四贤广场）绿化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天主教堂至人民医院边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天马路边坡景观绿化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现改建成体育公园约40000平方米。其中，绿地23000平方米，铺装17000平方米。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赵家坪四号路绿化工程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赵家坪花园及周边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学堂路一期配套绿化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学堂路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天马路延伸（205国道-一号路）绿化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国道边绿化（阳光名都旁）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天马路、三号路、滨江路苗木补植绿化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赵家坪下部边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滨江南路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111623</w:t>
            </w:r>
          </w:p>
        </w:tc>
        <w:tc>
          <w:tcPr>
            <w:tcW w:w="4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滨江南路二期景观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20068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天马发电站至金川大桥底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滨江南路一期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20859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富足山大桥至天马发电站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滨江三期四期景观带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28438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金川大桥至常山大桥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滨江南路二期（金川大桥至滨江花园）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9346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金川大桥至滨江花园（北岸海鲜码头）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滨江大道景观带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29772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北岸海鲜码头至汤溪桥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轴承路绿地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轴承路与小区交叉绿地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滨江南路与滨江大道交界处（城东新区对面）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停车场及周边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新大桥西侧消防通道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常山大桥与渡口小区交叉绿地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内河路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51154</w:t>
            </w:r>
          </w:p>
        </w:tc>
        <w:tc>
          <w:tcPr>
            <w:tcW w:w="4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滨江花园西侧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滨江花园西侧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内河景观公园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47912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内河两边绿化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二小西侧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1717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停车场区域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十一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文峰路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5970</w:t>
            </w:r>
          </w:p>
        </w:tc>
        <w:tc>
          <w:tcPr>
            <w:tcW w:w="4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文峰西路隔离带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肯德基至人民路机非隔离带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信安路隔离带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信安机非及中间路隔离带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胜利街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10744</w:t>
            </w:r>
          </w:p>
        </w:tc>
        <w:tc>
          <w:tcPr>
            <w:tcW w:w="4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展依山公园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10744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展依山公园胜利街入口及防空洞周边绿化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十三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人民路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6080</w:t>
            </w:r>
          </w:p>
        </w:tc>
        <w:tc>
          <w:tcPr>
            <w:tcW w:w="4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人民路绿地（文峰西路）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白龙山庄门口绿地与人民路交叉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四季常绿草坪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人民桥附属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1072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人民桥附属绿地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四季常绿草坪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老干部局西侧（好人林停车场）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好人林停车场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四季常绿草坪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市民小广场景观（县政府停车场）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县政府门口停车场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四季常绿草坪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十四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东河北街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4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步行街绿化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步行街内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改建成沿阶草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十五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白马路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9626</w:t>
            </w:r>
          </w:p>
        </w:tc>
        <w:tc>
          <w:tcPr>
            <w:tcW w:w="4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白马广场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8430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白马广场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四季常绿草坪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白马路文峰路交叉口绿地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996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白马路与文峰路交叉口绿地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四季常绿草坪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渡口三角块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渡口小区与白马路交叉口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四季常绿草坪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十六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竹园路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3494</w:t>
            </w:r>
          </w:p>
        </w:tc>
        <w:tc>
          <w:tcPr>
            <w:tcW w:w="4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白马路竹园路交叉口景观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1204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白马路与竹园路交叉口景观、市政管理处对面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竹园小区（二期）小游园园林景观绿化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竹园小区内小游园绿地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十七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梅园路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9585</w:t>
            </w:r>
          </w:p>
        </w:tc>
        <w:tc>
          <w:tcPr>
            <w:tcW w:w="4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梅园小区小游园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3044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梅园小区小游园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东苑小区小游园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东苑小区小游园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十八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屏山路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3219</w:t>
            </w:r>
          </w:p>
        </w:tc>
        <w:tc>
          <w:tcPr>
            <w:tcW w:w="4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常山县突发公共事件应急救援体系小配套及外围道路（屏山路）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3219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十九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龙绕溪片区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92200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赵家坪龙绕溪右岸景观工程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92200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现状移交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公厕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2座</w:t>
            </w:r>
          </w:p>
        </w:tc>
        <w:tc>
          <w:tcPr>
            <w:tcW w:w="4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  <w:t>暂定5月份移交至环卫，按月支付保洁费。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展依山上顶公厕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展依山北公园公厕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二十一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道路保洁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48000</w:t>
            </w:r>
          </w:p>
        </w:tc>
        <w:tc>
          <w:tcPr>
            <w:tcW w:w="4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展依山公园道路保洁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二十二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城区其它零星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4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用于临时性接管面积（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绿地</w:t>
            </w:r>
          </w:p>
        </w:tc>
        <w:tc>
          <w:tcPr>
            <w:tcW w:w="7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一级绿地：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181718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㎡；二级绿地：3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18522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㎡三级绿地：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92200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㎡。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总计：592440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行道树</w:t>
            </w:r>
          </w:p>
        </w:tc>
        <w:tc>
          <w:tcPr>
            <w:tcW w:w="7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  <w:t>5000株。因部分道路涉及改造以及缺株，具体按实际株数结算。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道路及铺装</w:t>
            </w:r>
          </w:p>
        </w:tc>
        <w:tc>
          <w:tcPr>
            <w:tcW w:w="7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  <w:t>48000㎡+体育公园17000㎡=65000㎡。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公厕</w:t>
            </w:r>
          </w:p>
        </w:tc>
        <w:tc>
          <w:tcPr>
            <w:tcW w:w="7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  <w:t>2座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古树名木</w:t>
            </w:r>
          </w:p>
        </w:tc>
        <w:tc>
          <w:tcPr>
            <w:tcW w:w="7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  <w:t>5万元包干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补植费</w:t>
            </w:r>
          </w:p>
        </w:tc>
        <w:tc>
          <w:tcPr>
            <w:tcW w:w="7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  <w:t>200万的补植费投标时不得下浮。</w:t>
            </w:r>
          </w:p>
        </w:tc>
      </w:tr>
    </w:tbl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2标面积统计明细表</w:t>
      </w:r>
      <w:r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（调整后）</w:t>
      </w:r>
    </w:p>
    <w:tbl>
      <w:tblPr>
        <w:tblStyle w:val="5"/>
        <w:tblW w:w="95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1379"/>
        <w:gridCol w:w="2234"/>
        <w:gridCol w:w="1083"/>
        <w:gridCol w:w="2850"/>
        <w:gridCol w:w="16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绿地面积（㎡）</w:t>
            </w:r>
          </w:p>
        </w:tc>
        <w:tc>
          <w:tcPr>
            <w:tcW w:w="4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东入城口景观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44319</w:t>
            </w:r>
          </w:p>
        </w:tc>
        <w:tc>
          <w:tcPr>
            <w:tcW w:w="4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东入口（红线内）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道路中间隔离带及机非隔离带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东入口（红线外）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24319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道路两侧外绿化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滨江北路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167730</w:t>
            </w:r>
          </w:p>
        </w:tc>
        <w:tc>
          <w:tcPr>
            <w:tcW w:w="4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紫港水厂门口至枧头溪段防洪堤绿化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紫港水厂门口至枧头溪段防洪堤绿化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紫港广场（滨江北路二期景观带）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22983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紫港广场及紫港水厂门口至金川大桥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滨江北路绿化带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26976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金川大桥至育才小学门口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党校职校门口及周边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育才小学、职校门口及周边停车场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卫生局北侧、电大西侧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卫生局北侧、电大西侧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紫港大桥北岸接线（纬三路—经六路）工程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紫港中学道路中间隔离带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常山县滨江公园工程(一、二期)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总计面积20万平方米，其中，绿地10万平方米，铺装10万平方米。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文教路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105787</w:t>
            </w:r>
          </w:p>
        </w:tc>
        <w:tc>
          <w:tcPr>
            <w:tcW w:w="4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青少年宫活动中心周边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青少年宫活动中心周边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体育馆周边防护林工程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体育馆周边防护林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文教西路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高速路口至金川大桥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PPP项目，预计明年8月份移交。同时，入城口景观项目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准备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实施。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文教东路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55918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金川大桥至东入城口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PPP项目，预计明年8月份移交。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崛起雕塑配套绿化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1360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高速公路转下雕塑周边绿化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入城口景观项目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准备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实施。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紫港小区北侧谷丰华庭南侧绿地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文教西路机非隔离带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紫港小区小游园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紫港小区小游园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金川桥隔离带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金川桥中间隔离带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金川桥引桥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金川桥引桥两侧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文教路与金川桥交叉口转角绿化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金川桥转体育场边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朱富线（中央隔离带）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枧头村向开化方向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入城口景观项目开始实施。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12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高速公路常山出口外互通匝道内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互通匝道内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入城口景观项目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准备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实施。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大草坪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143117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高速公路出入口景观工程（大草坪）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大草坪一期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四季常绿草坪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高速公路出入口景观二期工程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大草坪二期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四季常绿草坪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部分涉及入城口景观项目开始实施。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高速景观提升（三期）工程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下高速路口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四季常绿草坪，现状移交。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入城口景观项目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准备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实施。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外港大道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  <w:tc>
          <w:tcPr>
            <w:tcW w:w="1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外港大道一期工程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新东方，大桥北路中间及机非隔离带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外港大道提升工程，2年质保期。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外港大道二期建设工程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外港大道提升工程，2年质保期。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205国道沿线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78730</w:t>
            </w:r>
          </w:p>
        </w:tc>
        <w:tc>
          <w:tcPr>
            <w:tcW w:w="4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205国道沿线景观工程（205国道东侧、农房安置区西侧）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西城花园处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蒲塘桥-东方大酒店（红绿灯）虎山隧道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10906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虎山隧道口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山背岭桥-朱富线交叉口（岭丁坞隧道）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44824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岭丁坞隧道口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七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心舟公园片区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城东新区经三经四路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城东新区经二路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夺煤路建设工程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常山县心舟公园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府前路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50941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PPP项目，预计明年8月份移交。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府前路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50941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九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其它片区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常山县柚苑小区纬二路（二期）及经七路市政配套工程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大弄口纬三至经六路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火车站站前广场及栏杆工程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另广场（铺装）及道路共16300㎡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根据政府文件，需城投移交文广局。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周塘片二号路延伸及盖板涵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常山大桥桥头小公园建设工程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绿地</w:t>
            </w:r>
          </w:p>
        </w:tc>
        <w:tc>
          <w:tcPr>
            <w:tcW w:w="7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一级绿地：408372㎡-7000-1360-11445-15000（入城口景观项目）=373567㎡；二级绿地：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147867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㎡；三级绿地：145217㎡。总：701456㎡。因入城口景观提升项目的实施，部分绿地面积将根据实际情况进行核减。（大草坪二期、三期因涉及部分，面积需另行核减。）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行道树</w:t>
            </w:r>
          </w:p>
        </w:tc>
        <w:tc>
          <w:tcPr>
            <w:tcW w:w="7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5000株。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  <w:t>因部分道路涉及改造以及缺株，具体按实际株数结算。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道路及铺装</w:t>
            </w:r>
          </w:p>
        </w:tc>
        <w:tc>
          <w:tcPr>
            <w:tcW w:w="7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  <w:t>16300+5000+100000=121300㎡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古树名木</w:t>
            </w:r>
          </w:p>
        </w:tc>
        <w:tc>
          <w:tcPr>
            <w:tcW w:w="7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  <w:t>5万元包干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补植</w:t>
            </w:r>
          </w:p>
        </w:tc>
        <w:tc>
          <w:tcPr>
            <w:tcW w:w="7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  <w:t>100万的补植费投标时不得下浮。</w:t>
            </w:r>
          </w:p>
        </w:tc>
      </w:tr>
    </w:tbl>
    <w:p>
      <w:pPr>
        <w:pStyle w:val="2"/>
        <w:jc w:val="both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  <w:b/>
          <w:bCs/>
          <w:kern w:val="2"/>
          <w:sz w:val="32"/>
          <w:szCs w:val="40"/>
          <w:lang w:val="en-US" w:eastAsia="zh-CN" w:bidi="ar-SA"/>
        </w:rPr>
      </w:pPr>
    </w:p>
    <w:p/>
    <w:sectPr>
      <w:pgSz w:w="11906" w:h="16838"/>
      <w:pgMar w:top="1440" w:right="1083" w:bottom="1440" w:left="1083" w:header="851" w:footer="992" w:gutter="0"/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F6C95"/>
    <w:rsid w:val="0CFC3E6A"/>
    <w:rsid w:val="1EC24E16"/>
    <w:rsid w:val="46E25C81"/>
    <w:rsid w:val="49D3217A"/>
    <w:rsid w:val="59E92880"/>
    <w:rsid w:val="64EF6C95"/>
    <w:rsid w:val="75E1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jc w:val="center"/>
      <w:outlineLvl w:val="0"/>
    </w:pPr>
    <w:rPr>
      <w:rFonts w:ascii="楷体_GB2312" w:eastAsia="楷体_GB2312"/>
      <w:b/>
      <w:bCs/>
      <w:kern w:val="0"/>
      <w:sz w:val="20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unhideWhenUsed/>
    <w:uiPriority w:val="99"/>
    <w:pPr>
      <w:ind w:left="480" w:hanging="480" w:hangingChars="200"/>
    </w:pPr>
    <w:rPr>
      <w:sz w:val="24"/>
    </w:rPr>
  </w:style>
  <w:style w:type="paragraph" w:styleId="4">
    <w:name w:val="Body Text First Indent 2"/>
    <w:basedOn w:val="3"/>
    <w:unhideWhenUsed/>
    <w:uiPriority w:val="99"/>
    <w:pPr>
      <w:spacing w:after="120" w:line="240" w:lineRule="auto"/>
      <w:ind w:left="420" w:leftChars="200" w:firstLine="420"/>
    </w:pPr>
    <w:rPr>
      <w:rFonts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2020-11-23T14:34:00Z</dcterms:created>
  <dc:creator>XD</dc:creator>
  <cp:lastModifiedBy>浙江天健工程造价咨询有限公司</cp:lastModifiedBy>
  <dcterms:modified xsi:type="dcterms:W3CDTF">2020-12-09T06:19:19Z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