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48" w:rsidRPr="00C04E95" w:rsidRDefault="00632448" w:rsidP="00632448">
      <w:pPr>
        <w:spacing w:line="540" w:lineRule="exact"/>
        <w:jc w:val="center"/>
        <w:outlineLvl w:val="0"/>
        <w:rPr>
          <w:rFonts w:ascii="宋体" w:hAnsi="宋体" w:cs="宋体" w:hint="eastAsia"/>
          <w:b/>
          <w:sz w:val="32"/>
          <w:szCs w:val="32"/>
        </w:rPr>
      </w:pPr>
      <w:r w:rsidRPr="00C04E95">
        <w:rPr>
          <w:rFonts w:ascii="宋体" w:hAnsi="宋体" w:cs="宋体" w:hint="eastAsia"/>
          <w:b/>
          <w:sz w:val="32"/>
          <w:szCs w:val="32"/>
        </w:rPr>
        <w:t>采购内容及要求</w:t>
      </w:r>
    </w:p>
    <w:p w:rsidR="00632448" w:rsidRPr="00C04E95" w:rsidRDefault="00632448" w:rsidP="00632448">
      <w:pPr>
        <w:spacing w:line="340" w:lineRule="exact"/>
        <w:jc w:val="left"/>
        <w:outlineLvl w:val="0"/>
        <w:rPr>
          <w:rFonts w:ascii="宋体" w:hAnsi="宋体" w:cs="宋体" w:hint="eastAsia"/>
          <w:b/>
          <w:bCs/>
          <w:sz w:val="24"/>
          <w:szCs w:val="24"/>
        </w:rPr>
      </w:pPr>
      <w:r w:rsidRPr="00C04E95">
        <w:rPr>
          <w:rFonts w:ascii="宋体" w:hAnsi="宋体" w:cs="仿宋" w:hint="eastAsia"/>
          <w:b/>
          <w:bCs/>
          <w:sz w:val="24"/>
          <w:szCs w:val="24"/>
        </w:rPr>
        <w:t>一、</w:t>
      </w:r>
      <w:r w:rsidRPr="00C04E95">
        <w:rPr>
          <w:rFonts w:ascii="宋体" w:hAnsi="宋体" w:cs="宋体" w:hint="eastAsia"/>
          <w:b/>
          <w:bCs/>
          <w:sz w:val="24"/>
          <w:szCs w:val="24"/>
        </w:rPr>
        <w:t>采购内容:</w:t>
      </w:r>
    </w:p>
    <w:tbl>
      <w:tblPr>
        <w:tblW w:w="8571"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tblPr>
      <w:tblGrid>
        <w:gridCol w:w="3353"/>
        <w:gridCol w:w="2605"/>
        <w:gridCol w:w="1102"/>
        <w:gridCol w:w="1511"/>
      </w:tblGrid>
      <w:tr w:rsidR="00632448" w:rsidRPr="00C04E95" w:rsidTr="00632448">
        <w:trPr>
          <w:trHeight w:val="341"/>
          <w:jc w:val="center"/>
        </w:trPr>
        <w:tc>
          <w:tcPr>
            <w:tcW w:w="3353" w:type="dxa"/>
            <w:tcBorders>
              <w:bottom w:val="single" w:sz="4" w:space="0" w:color="auto"/>
            </w:tcBorders>
            <w:vAlign w:val="center"/>
          </w:tcPr>
          <w:p w:rsidR="00632448" w:rsidRPr="00C04E95" w:rsidRDefault="00632448" w:rsidP="009079AD">
            <w:pPr>
              <w:tabs>
                <w:tab w:val="left" w:pos="2535"/>
                <w:tab w:val="left" w:pos="10440"/>
              </w:tabs>
              <w:spacing w:line="340" w:lineRule="exact"/>
              <w:jc w:val="center"/>
              <w:rPr>
                <w:rFonts w:ascii="宋体" w:hAnsi="宋体" w:cs="宋体" w:hint="eastAsia"/>
                <w:sz w:val="24"/>
                <w:szCs w:val="24"/>
              </w:rPr>
            </w:pPr>
            <w:r w:rsidRPr="00C04E95">
              <w:rPr>
                <w:rFonts w:ascii="宋体" w:hAnsi="宋体" w:cs="宋体" w:hint="eastAsia"/>
                <w:sz w:val="24"/>
                <w:szCs w:val="24"/>
              </w:rPr>
              <w:t>项目名称</w:t>
            </w:r>
          </w:p>
        </w:tc>
        <w:tc>
          <w:tcPr>
            <w:tcW w:w="2605" w:type="dxa"/>
            <w:vAlign w:val="center"/>
          </w:tcPr>
          <w:p w:rsidR="00632448" w:rsidRPr="00C04E95" w:rsidRDefault="00632448" w:rsidP="009079AD">
            <w:pPr>
              <w:tabs>
                <w:tab w:val="left" w:pos="10440"/>
              </w:tabs>
              <w:spacing w:line="340" w:lineRule="exact"/>
              <w:ind w:right="152"/>
              <w:jc w:val="center"/>
              <w:rPr>
                <w:rFonts w:ascii="宋体" w:hAnsi="宋体" w:cs="宋体" w:hint="eastAsia"/>
                <w:sz w:val="24"/>
                <w:szCs w:val="24"/>
              </w:rPr>
            </w:pPr>
            <w:r w:rsidRPr="00C04E95">
              <w:rPr>
                <w:rFonts w:ascii="宋体" w:hAnsi="宋体" w:cs="宋体" w:hint="eastAsia"/>
                <w:sz w:val="24"/>
                <w:szCs w:val="24"/>
              </w:rPr>
              <w:t>采购内容</w:t>
            </w:r>
          </w:p>
        </w:tc>
        <w:tc>
          <w:tcPr>
            <w:tcW w:w="1102" w:type="dxa"/>
            <w:vAlign w:val="center"/>
          </w:tcPr>
          <w:p w:rsidR="00632448" w:rsidRPr="00C04E95" w:rsidRDefault="00632448" w:rsidP="009079AD">
            <w:pPr>
              <w:tabs>
                <w:tab w:val="left" w:pos="10440"/>
              </w:tabs>
              <w:spacing w:line="300" w:lineRule="exact"/>
              <w:jc w:val="center"/>
              <w:rPr>
                <w:rFonts w:ascii="宋体" w:hAnsi="宋体" w:cs="宋体" w:hint="eastAsia"/>
                <w:sz w:val="24"/>
                <w:szCs w:val="24"/>
              </w:rPr>
            </w:pPr>
            <w:r w:rsidRPr="00C04E95">
              <w:rPr>
                <w:rFonts w:ascii="宋体" w:hAnsi="宋体" w:cs="宋体" w:hint="eastAsia"/>
                <w:sz w:val="24"/>
                <w:szCs w:val="24"/>
              </w:rPr>
              <w:t>数量</w:t>
            </w:r>
          </w:p>
        </w:tc>
        <w:tc>
          <w:tcPr>
            <w:tcW w:w="1511" w:type="dxa"/>
            <w:tcBorders>
              <w:bottom w:val="single" w:sz="4" w:space="0" w:color="auto"/>
            </w:tcBorders>
            <w:vAlign w:val="center"/>
          </w:tcPr>
          <w:p w:rsidR="00632448" w:rsidRPr="00C04E95" w:rsidRDefault="00632448" w:rsidP="009079AD">
            <w:pPr>
              <w:tabs>
                <w:tab w:val="left" w:pos="10440"/>
              </w:tabs>
              <w:spacing w:line="300" w:lineRule="exact"/>
              <w:jc w:val="center"/>
              <w:rPr>
                <w:rFonts w:ascii="宋体" w:hAnsi="宋体" w:cs="宋体" w:hint="eastAsia"/>
                <w:sz w:val="24"/>
                <w:szCs w:val="24"/>
              </w:rPr>
            </w:pPr>
            <w:r w:rsidRPr="00C04E95">
              <w:rPr>
                <w:rFonts w:ascii="宋体" w:hAnsi="宋体" w:cs="宋体" w:hint="eastAsia"/>
                <w:sz w:val="24"/>
                <w:szCs w:val="24"/>
              </w:rPr>
              <w:t>预算总价（</w:t>
            </w:r>
            <w:r>
              <w:rPr>
                <w:rFonts w:ascii="宋体" w:hAnsi="宋体" w:cs="宋体" w:hint="eastAsia"/>
                <w:sz w:val="24"/>
                <w:szCs w:val="24"/>
              </w:rPr>
              <w:t>万</w:t>
            </w:r>
            <w:r w:rsidRPr="00C04E95">
              <w:rPr>
                <w:rFonts w:ascii="宋体" w:hAnsi="宋体" w:cs="宋体" w:hint="eastAsia"/>
                <w:sz w:val="24"/>
                <w:szCs w:val="24"/>
              </w:rPr>
              <w:t>元）</w:t>
            </w:r>
          </w:p>
        </w:tc>
      </w:tr>
      <w:tr w:rsidR="00632448" w:rsidRPr="00C04E95" w:rsidTr="00632448">
        <w:trPr>
          <w:trHeight w:val="978"/>
          <w:jc w:val="center"/>
        </w:trPr>
        <w:tc>
          <w:tcPr>
            <w:tcW w:w="3353" w:type="dxa"/>
            <w:tcBorders>
              <w:top w:val="single" w:sz="4" w:space="0" w:color="auto"/>
            </w:tcBorders>
            <w:vAlign w:val="center"/>
          </w:tcPr>
          <w:p w:rsidR="00632448" w:rsidRPr="00C04E95" w:rsidRDefault="00632448" w:rsidP="009079AD">
            <w:pPr>
              <w:tabs>
                <w:tab w:val="left" w:pos="10440"/>
              </w:tabs>
              <w:spacing w:line="320" w:lineRule="exact"/>
              <w:jc w:val="center"/>
              <w:rPr>
                <w:rFonts w:ascii="宋体" w:hAnsi="宋体" w:cs="宋体" w:hint="eastAsia"/>
                <w:sz w:val="24"/>
                <w:szCs w:val="24"/>
              </w:rPr>
            </w:pPr>
            <w:r>
              <w:rPr>
                <w:rFonts w:ascii="宋体" w:hAnsi="宋体" w:hint="eastAsia"/>
                <w:sz w:val="24"/>
                <w:szCs w:val="24"/>
              </w:rPr>
              <w:t>浙江大学衢州研究院实验室系</w:t>
            </w:r>
            <w:proofErr w:type="gramStart"/>
            <w:r>
              <w:rPr>
                <w:rFonts w:ascii="宋体" w:hAnsi="宋体" w:hint="eastAsia"/>
                <w:sz w:val="24"/>
                <w:szCs w:val="24"/>
              </w:rPr>
              <w:t>统设备</w:t>
            </w:r>
            <w:proofErr w:type="gramEnd"/>
            <w:r>
              <w:rPr>
                <w:rFonts w:ascii="宋体" w:hAnsi="宋体" w:hint="eastAsia"/>
                <w:sz w:val="24"/>
                <w:szCs w:val="24"/>
              </w:rPr>
              <w:t>及其附属设施采购项目</w:t>
            </w:r>
          </w:p>
        </w:tc>
        <w:tc>
          <w:tcPr>
            <w:tcW w:w="2605" w:type="dxa"/>
            <w:vAlign w:val="center"/>
          </w:tcPr>
          <w:p w:rsidR="00632448" w:rsidRPr="00C04E95" w:rsidRDefault="00632448" w:rsidP="009079AD">
            <w:pPr>
              <w:tabs>
                <w:tab w:val="left" w:pos="10440"/>
              </w:tabs>
              <w:spacing w:line="340" w:lineRule="exact"/>
              <w:jc w:val="center"/>
              <w:rPr>
                <w:rFonts w:ascii="宋体" w:hAnsi="宋体" w:hint="eastAsia"/>
                <w:sz w:val="24"/>
                <w:szCs w:val="24"/>
              </w:rPr>
            </w:pPr>
            <w:r>
              <w:rPr>
                <w:rFonts w:ascii="宋体" w:hAnsi="宋体" w:hint="eastAsia"/>
                <w:sz w:val="24"/>
                <w:szCs w:val="24"/>
              </w:rPr>
              <w:t>实验室系</w:t>
            </w:r>
            <w:proofErr w:type="gramStart"/>
            <w:r>
              <w:rPr>
                <w:rFonts w:ascii="宋体" w:hAnsi="宋体" w:hint="eastAsia"/>
                <w:sz w:val="24"/>
                <w:szCs w:val="24"/>
              </w:rPr>
              <w:t>统设备</w:t>
            </w:r>
            <w:proofErr w:type="gramEnd"/>
            <w:r>
              <w:rPr>
                <w:rFonts w:ascii="宋体" w:hAnsi="宋体" w:hint="eastAsia"/>
                <w:sz w:val="24"/>
                <w:szCs w:val="24"/>
              </w:rPr>
              <w:t>及其附属设施</w:t>
            </w:r>
          </w:p>
        </w:tc>
        <w:tc>
          <w:tcPr>
            <w:tcW w:w="1102" w:type="dxa"/>
            <w:vAlign w:val="center"/>
          </w:tcPr>
          <w:p w:rsidR="00632448" w:rsidRPr="00C04E95" w:rsidRDefault="00632448" w:rsidP="009079AD">
            <w:pPr>
              <w:tabs>
                <w:tab w:val="left" w:pos="10440"/>
              </w:tabs>
              <w:spacing w:line="340" w:lineRule="exact"/>
              <w:jc w:val="center"/>
              <w:rPr>
                <w:rFonts w:ascii="宋体" w:hAnsi="宋体" w:hint="eastAsia"/>
                <w:sz w:val="24"/>
                <w:szCs w:val="24"/>
              </w:rPr>
            </w:pPr>
            <w:r w:rsidRPr="00C04E95">
              <w:rPr>
                <w:rFonts w:ascii="宋体" w:hAnsi="宋体" w:hint="eastAsia"/>
                <w:sz w:val="24"/>
                <w:szCs w:val="24"/>
              </w:rPr>
              <w:t>1批</w:t>
            </w:r>
          </w:p>
        </w:tc>
        <w:tc>
          <w:tcPr>
            <w:tcW w:w="1511" w:type="dxa"/>
            <w:vAlign w:val="center"/>
          </w:tcPr>
          <w:p w:rsidR="00632448" w:rsidRPr="00C04E95" w:rsidRDefault="00632448" w:rsidP="009079AD">
            <w:pPr>
              <w:tabs>
                <w:tab w:val="left" w:pos="10440"/>
              </w:tabs>
              <w:spacing w:line="340" w:lineRule="exact"/>
              <w:jc w:val="center"/>
              <w:rPr>
                <w:rFonts w:ascii="宋体" w:hAnsi="宋体"/>
                <w:sz w:val="24"/>
                <w:szCs w:val="24"/>
              </w:rPr>
            </w:pPr>
            <w:r>
              <w:rPr>
                <w:rFonts w:ascii="宋体" w:hAnsi="宋体" w:cs="宋体" w:hint="eastAsia"/>
                <w:sz w:val="24"/>
                <w:szCs w:val="24"/>
              </w:rPr>
              <w:t>470</w:t>
            </w:r>
          </w:p>
        </w:tc>
      </w:tr>
    </w:tbl>
    <w:p w:rsidR="00632448" w:rsidRDefault="00632448" w:rsidP="00632448">
      <w:pPr>
        <w:spacing w:line="340" w:lineRule="exact"/>
        <w:rPr>
          <w:rFonts w:ascii="宋体" w:hAnsi="宋体" w:cs="仿宋" w:hint="eastAsia"/>
          <w:b/>
          <w:bCs/>
          <w:sz w:val="24"/>
          <w:szCs w:val="24"/>
        </w:rPr>
      </w:pPr>
    </w:p>
    <w:p w:rsidR="00632448" w:rsidRPr="0092718D" w:rsidRDefault="00632448" w:rsidP="00632448">
      <w:pPr>
        <w:spacing w:line="340" w:lineRule="exact"/>
        <w:rPr>
          <w:rFonts w:ascii="宋体" w:hAnsi="宋体" w:cs="仿宋" w:hint="eastAsia"/>
          <w:b/>
          <w:bCs/>
          <w:sz w:val="24"/>
          <w:szCs w:val="24"/>
        </w:rPr>
      </w:pPr>
      <w:r w:rsidRPr="00C04E95">
        <w:rPr>
          <w:rFonts w:ascii="宋体" w:hAnsi="宋体" w:cs="仿宋" w:hint="eastAsia"/>
          <w:b/>
          <w:bCs/>
          <w:sz w:val="24"/>
          <w:szCs w:val="24"/>
        </w:rPr>
        <w:t>二、</w:t>
      </w:r>
      <w:r>
        <w:rPr>
          <w:rFonts w:ascii="宋体" w:hAnsi="宋体" w:cs="仿宋" w:hint="eastAsia"/>
          <w:b/>
          <w:bCs/>
          <w:sz w:val="24"/>
          <w:szCs w:val="24"/>
        </w:rPr>
        <w:t>技术参数</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8"/>
        <w:gridCol w:w="2365"/>
        <w:gridCol w:w="986"/>
        <w:gridCol w:w="4120"/>
      </w:tblGrid>
      <w:tr w:rsidR="00632448" w:rsidTr="00632448">
        <w:trPr>
          <w:trHeight w:val="397"/>
        </w:trPr>
        <w:tc>
          <w:tcPr>
            <w:tcW w:w="1318"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总类</w:t>
            </w: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内容名称</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数量</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备注</w:t>
            </w:r>
          </w:p>
        </w:tc>
      </w:tr>
      <w:tr w:rsidR="00632448" w:rsidTr="00632448">
        <w:trPr>
          <w:trHeight w:val="397"/>
        </w:trPr>
        <w:tc>
          <w:tcPr>
            <w:tcW w:w="1318" w:type="dxa"/>
            <w:vMerge w:val="restart"/>
            <w:vAlign w:val="center"/>
          </w:tcPr>
          <w:p w:rsidR="00632448" w:rsidRDefault="00632448" w:rsidP="009079AD">
            <w:pPr>
              <w:jc w:val="center"/>
              <w:rPr>
                <w:rFonts w:ascii="宋体" w:hAnsi="宋体" w:cs="宋体" w:hint="eastAsia"/>
                <w:szCs w:val="21"/>
              </w:rPr>
            </w:pPr>
            <w:r>
              <w:rPr>
                <w:rFonts w:ascii="宋体" w:hAnsi="宋体" w:cs="宋体" w:hint="eastAsia"/>
                <w:szCs w:val="21"/>
              </w:rPr>
              <w:t>实验家具</w:t>
            </w: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中央实验台</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111米</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全钢结构、12.7mm以上理化板、L*1500*850</w:t>
            </w: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靠边实验台（含水槽台）</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115米</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全钢结构、12.7mm以上理化板、L*750*850</w:t>
            </w: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功能柱</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55.4米</w:t>
            </w:r>
          </w:p>
        </w:tc>
        <w:tc>
          <w:tcPr>
            <w:tcW w:w="4120" w:type="dxa"/>
            <w:vAlign w:val="center"/>
          </w:tcPr>
          <w:p w:rsidR="00632448" w:rsidRDefault="00632448" w:rsidP="009079AD">
            <w:pPr>
              <w:jc w:val="center"/>
              <w:rPr>
                <w:rFonts w:ascii="宋体" w:hAnsi="宋体" w:cs="宋体" w:hint="eastAsia"/>
                <w:szCs w:val="21"/>
              </w:rPr>
            </w:pP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试剂架</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25个</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和中央实验台的长度相当</w:t>
            </w: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水配件1</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93套</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水槽、水龙头</w:t>
            </w: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水配件2</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25套</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洗眼器（25）、滴水架（30）</w:t>
            </w: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紧急喷淋</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8套</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落地式紧急喷淋（</w:t>
            </w:r>
            <w:proofErr w:type="gramStart"/>
            <w:r>
              <w:rPr>
                <w:rFonts w:ascii="宋体" w:hAnsi="宋体" w:cs="宋体" w:hint="eastAsia"/>
                <w:szCs w:val="21"/>
              </w:rPr>
              <w:t>带洗眼</w:t>
            </w:r>
            <w:proofErr w:type="gramEnd"/>
            <w:r>
              <w:rPr>
                <w:rFonts w:ascii="宋体" w:hAnsi="宋体" w:cs="宋体" w:hint="eastAsia"/>
                <w:szCs w:val="21"/>
              </w:rPr>
              <w:t>器）</w:t>
            </w: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电源插座等</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150个</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中央台插座</w:t>
            </w: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水、气阀</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87套</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通风柜内,每套各2个水、气阀</w:t>
            </w:r>
          </w:p>
        </w:tc>
      </w:tr>
      <w:tr w:rsidR="00632448" w:rsidTr="00632448">
        <w:trPr>
          <w:trHeight w:val="397"/>
        </w:trPr>
        <w:tc>
          <w:tcPr>
            <w:tcW w:w="1318" w:type="dxa"/>
            <w:vMerge w:val="restart"/>
            <w:vAlign w:val="center"/>
          </w:tcPr>
          <w:p w:rsidR="00632448" w:rsidRDefault="00632448" w:rsidP="009079AD">
            <w:pPr>
              <w:jc w:val="center"/>
              <w:rPr>
                <w:rFonts w:ascii="宋体" w:hAnsi="宋体" w:cs="宋体" w:hint="eastAsia"/>
                <w:szCs w:val="21"/>
              </w:rPr>
            </w:pPr>
            <w:r>
              <w:rPr>
                <w:rFonts w:ascii="宋体" w:hAnsi="宋体" w:cs="宋体" w:hint="eastAsia"/>
                <w:szCs w:val="21"/>
              </w:rPr>
              <w:t>排风设备</w:t>
            </w: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通风柜</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87套</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全钢结构、陶瓷台面</w:t>
            </w: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万向抽气罩</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76个</w:t>
            </w:r>
          </w:p>
        </w:tc>
        <w:tc>
          <w:tcPr>
            <w:tcW w:w="4120" w:type="dxa"/>
            <w:vAlign w:val="center"/>
          </w:tcPr>
          <w:p w:rsidR="00632448" w:rsidRDefault="00632448" w:rsidP="009079AD">
            <w:pPr>
              <w:jc w:val="center"/>
              <w:rPr>
                <w:rFonts w:ascii="宋体" w:hAnsi="宋体" w:cs="宋体" w:hint="eastAsia"/>
                <w:szCs w:val="21"/>
              </w:rPr>
            </w:pP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试剂柜1</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33个</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全钢结构</w:t>
            </w: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试剂柜2</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31个</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PP柜、耐腐蚀</w:t>
            </w: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PP风管</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1800m2</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符合国家消防防火要求</w:t>
            </w: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防火阀</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30个</w:t>
            </w:r>
          </w:p>
        </w:tc>
        <w:tc>
          <w:tcPr>
            <w:tcW w:w="4120" w:type="dxa"/>
            <w:vAlign w:val="center"/>
          </w:tcPr>
          <w:p w:rsidR="00632448" w:rsidRDefault="00632448" w:rsidP="009079AD">
            <w:pPr>
              <w:jc w:val="center"/>
              <w:rPr>
                <w:rFonts w:ascii="宋体" w:hAnsi="宋体" w:cs="宋体" w:hint="eastAsia"/>
                <w:szCs w:val="21"/>
              </w:rPr>
            </w:pP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手、自动阀</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100个</w:t>
            </w:r>
          </w:p>
        </w:tc>
        <w:tc>
          <w:tcPr>
            <w:tcW w:w="4120"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根据现场实际数量确定</w:t>
            </w: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风机</w:t>
            </w:r>
          </w:p>
          <w:p w:rsidR="00632448" w:rsidRDefault="00632448" w:rsidP="009079AD">
            <w:pPr>
              <w:jc w:val="center"/>
              <w:rPr>
                <w:rFonts w:ascii="宋体" w:hAnsi="宋体" w:cs="宋体" w:hint="eastAsia"/>
                <w:szCs w:val="21"/>
              </w:rPr>
            </w:pPr>
            <w:r>
              <w:rPr>
                <w:rFonts w:ascii="宋体" w:hAnsi="宋体" w:cs="宋体" w:hint="eastAsia"/>
                <w:szCs w:val="21"/>
              </w:rPr>
              <w:t>（核心产品）</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10台</w:t>
            </w:r>
          </w:p>
        </w:tc>
        <w:tc>
          <w:tcPr>
            <w:tcW w:w="4120" w:type="dxa"/>
            <w:vAlign w:val="center"/>
          </w:tcPr>
          <w:p w:rsidR="00632448" w:rsidRDefault="00632448" w:rsidP="009079AD">
            <w:pPr>
              <w:jc w:val="center"/>
              <w:rPr>
                <w:rFonts w:ascii="宋体" w:hAnsi="宋体" w:cs="宋体" w:hint="eastAsia"/>
                <w:szCs w:val="21"/>
              </w:rPr>
            </w:pP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尾气收集</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10套</w:t>
            </w:r>
          </w:p>
        </w:tc>
        <w:tc>
          <w:tcPr>
            <w:tcW w:w="4120" w:type="dxa"/>
            <w:vAlign w:val="center"/>
          </w:tcPr>
          <w:p w:rsidR="00632448" w:rsidRDefault="00632448" w:rsidP="009079AD">
            <w:pPr>
              <w:jc w:val="center"/>
              <w:rPr>
                <w:rFonts w:ascii="宋体" w:hAnsi="宋体" w:cs="宋体" w:hint="eastAsia"/>
                <w:szCs w:val="21"/>
              </w:rPr>
            </w:pPr>
          </w:p>
        </w:tc>
      </w:tr>
      <w:tr w:rsidR="00632448" w:rsidTr="00632448">
        <w:trPr>
          <w:trHeight w:val="397"/>
        </w:trPr>
        <w:tc>
          <w:tcPr>
            <w:tcW w:w="1318" w:type="dxa"/>
            <w:vMerge w:val="restart"/>
            <w:vAlign w:val="center"/>
          </w:tcPr>
          <w:p w:rsidR="00632448" w:rsidRDefault="00632448" w:rsidP="009079AD">
            <w:pPr>
              <w:jc w:val="center"/>
              <w:rPr>
                <w:rFonts w:ascii="宋体" w:hAnsi="宋体" w:cs="宋体" w:hint="eastAsia"/>
                <w:szCs w:val="21"/>
              </w:rPr>
            </w:pPr>
            <w:r>
              <w:rPr>
                <w:rFonts w:ascii="宋体" w:hAnsi="宋体" w:cs="宋体" w:hint="eastAsia"/>
                <w:szCs w:val="21"/>
              </w:rPr>
              <w:t>控制系统</w:t>
            </w: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电动阀</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87个</w:t>
            </w:r>
          </w:p>
        </w:tc>
        <w:tc>
          <w:tcPr>
            <w:tcW w:w="4120" w:type="dxa"/>
            <w:vAlign w:val="center"/>
          </w:tcPr>
          <w:p w:rsidR="00632448" w:rsidRDefault="00632448" w:rsidP="009079AD">
            <w:pPr>
              <w:jc w:val="center"/>
              <w:rPr>
                <w:rFonts w:ascii="宋体" w:hAnsi="宋体" w:cs="宋体" w:hint="eastAsia"/>
                <w:szCs w:val="21"/>
              </w:rPr>
            </w:pPr>
          </w:p>
        </w:tc>
      </w:tr>
      <w:tr w:rsidR="00632448" w:rsidTr="00632448">
        <w:trPr>
          <w:trHeight w:val="397"/>
        </w:trPr>
        <w:tc>
          <w:tcPr>
            <w:tcW w:w="1318" w:type="dxa"/>
            <w:vMerge/>
            <w:vAlign w:val="center"/>
          </w:tcPr>
          <w:p w:rsidR="00632448" w:rsidRDefault="00632448" w:rsidP="009079AD">
            <w:pPr>
              <w:jc w:val="center"/>
              <w:rPr>
                <w:rFonts w:ascii="宋体" w:hAnsi="宋体" w:cs="宋体" w:hint="eastAsia"/>
                <w:szCs w:val="21"/>
              </w:rPr>
            </w:pPr>
          </w:p>
        </w:tc>
        <w:tc>
          <w:tcPr>
            <w:tcW w:w="2365"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变频控制</w:t>
            </w:r>
          </w:p>
        </w:tc>
        <w:tc>
          <w:tcPr>
            <w:tcW w:w="986" w:type="dxa"/>
            <w:vAlign w:val="center"/>
          </w:tcPr>
          <w:p w:rsidR="00632448" w:rsidRDefault="00632448" w:rsidP="009079AD">
            <w:pPr>
              <w:jc w:val="center"/>
              <w:rPr>
                <w:rFonts w:ascii="宋体" w:hAnsi="宋体" w:cs="宋体" w:hint="eastAsia"/>
                <w:szCs w:val="21"/>
              </w:rPr>
            </w:pPr>
            <w:r>
              <w:rPr>
                <w:rFonts w:ascii="宋体" w:hAnsi="宋体" w:cs="宋体" w:hint="eastAsia"/>
                <w:szCs w:val="21"/>
              </w:rPr>
              <w:t>10套</w:t>
            </w:r>
          </w:p>
        </w:tc>
        <w:tc>
          <w:tcPr>
            <w:tcW w:w="4120" w:type="dxa"/>
            <w:vAlign w:val="center"/>
          </w:tcPr>
          <w:p w:rsidR="00632448" w:rsidRDefault="00632448" w:rsidP="009079AD">
            <w:pPr>
              <w:jc w:val="center"/>
              <w:rPr>
                <w:rFonts w:ascii="宋体" w:hAnsi="宋体" w:cs="宋体" w:hint="eastAsia"/>
                <w:szCs w:val="21"/>
              </w:rPr>
            </w:pPr>
          </w:p>
        </w:tc>
      </w:tr>
    </w:tbl>
    <w:p w:rsidR="00632448" w:rsidRDefault="00632448" w:rsidP="00632448">
      <w:pPr>
        <w:spacing w:line="288" w:lineRule="auto"/>
        <w:rPr>
          <w:rFonts w:ascii="宋体" w:hAnsi="宋体" w:hint="eastAsia"/>
          <w:b/>
          <w:szCs w:val="21"/>
        </w:rPr>
      </w:pPr>
      <w:r>
        <w:rPr>
          <w:rFonts w:ascii="宋体" w:hAnsi="宋体" w:hint="eastAsia"/>
          <w:b/>
          <w:szCs w:val="21"/>
        </w:rPr>
        <w:t>注：清单仅供参考，具体数量以实际结算为准。</w:t>
      </w:r>
    </w:p>
    <w:p w:rsidR="00632448" w:rsidRDefault="00632448" w:rsidP="00632448">
      <w:pPr>
        <w:spacing w:line="288" w:lineRule="auto"/>
        <w:rPr>
          <w:rFonts w:ascii="宋体" w:hAnsi="宋体" w:hint="eastAsia"/>
          <w:b/>
          <w:szCs w:val="21"/>
        </w:rPr>
      </w:pPr>
      <w:r>
        <w:rPr>
          <w:rFonts w:ascii="宋体" w:hAnsi="宋体" w:hint="eastAsia"/>
          <w:b/>
          <w:szCs w:val="21"/>
        </w:rPr>
        <w:t>材质说明：</w:t>
      </w:r>
    </w:p>
    <w:p w:rsidR="00632448" w:rsidRDefault="00632448" w:rsidP="00632448">
      <w:pPr>
        <w:spacing w:line="24" w:lineRule="atLeast"/>
        <w:ind w:firstLineChars="234" w:firstLine="491"/>
        <w:rPr>
          <w:rFonts w:ascii="宋体" w:hAnsi="宋体" w:cs="宋体" w:hint="eastAsia"/>
          <w:bCs/>
          <w:szCs w:val="21"/>
        </w:rPr>
      </w:pPr>
      <w:r>
        <w:rPr>
          <w:rFonts w:ascii="宋体" w:hAnsi="宋体" w:cs="宋体" w:hint="eastAsia"/>
          <w:bCs/>
          <w:szCs w:val="21"/>
        </w:rPr>
        <w:t>所有实验室家具为全钢制结构,所有钢制部件采用优质冷轧钢板。所有钢板厚度要求均为喷涂前净厚度. 其中通风柜≥1.2mm，实验台、</w:t>
      </w:r>
      <w:proofErr w:type="gramStart"/>
      <w:r>
        <w:rPr>
          <w:rFonts w:ascii="宋体" w:hAnsi="宋体" w:cs="宋体" w:hint="eastAsia"/>
          <w:bCs/>
          <w:szCs w:val="21"/>
        </w:rPr>
        <w:t>各种高柜的</w:t>
      </w:r>
      <w:proofErr w:type="gramEnd"/>
      <w:r>
        <w:rPr>
          <w:rFonts w:ascii="宋体" w:hAnsi="宋体" w:cs="宋体" w:hint="eastAsia"/>
          <w:bCs/>
          <w:szCs w:val="21"/>
        </w:rPr>
        <w:t>柜体、层板、抽屉等为≥1mm，试剂架为≥1.5mm，拉力强度均&gt;270N/mm</w:t>
      </w:r>
      <w:r>
        <w:rPr>
          <w:rFonts w:ascii="宋体" w:hAnsi="宋体" w:cs="宋体" w:hint="eastAsia"/>
          <w:bCs/>
          <w:szCs w:val="21"/>
          <w:vertAlign w:val="superscript"/>
        </w:rPr>
        <w:t>2</w:t>
      </w:r>
      <w:r>
        <w:rPr>
          <w:rFonts w:ascii="宋体" w:hAnsi="宋体" w:cs="宋体" w:hint="eastAsia"/>
          <w:bCs/>
          <w:szCs w:val="21"/>
        </w:rPr>
        <w:t>；</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lastRenderedPageBreak/>
        <w:t>一、通风柜</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1.外壳：外壳采用 1.2mm厚优质冷轧钢板在数控加工中心、剪裁、定位打孔、折弯焊接后成型，酸洗磷化处理后喷涂阿克苏环氧树脂粉末高温烘烤固化。</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2.内衬板说明：采用耐腐蚀的高分子材料，具有良好的化学抗性，能抗化学品溅出及化学烟熏，导流板和内衬板材质一致，引导通风柜气体快速排出柜外，进入排风管道；在</w:t>
      </w:r>
      <w:proofErr w:type="gramStart"/>
      <w:r>
        <w:rPr>
          <w:rFonts w:ascii="宋体" w:hAnsi="宋体" w:cs="宋体" w:hint="eastAsia"/>
          <w:bCs/>
          <w:szCs w:val="21"/>
        </w:rPr>
        <w:t>固定内</w:t>
      </w:r>
      <w:proofErr w:type="gramEnd"/>
      <w:r>
        <w:rPr>
          <w:rFonts w:ascii="宋体" w:hAnsi="宋体" w:cs="宋体" w:hint="eastAsia"/>
          <w:bCs/>
          <w:szCs w:val="21"/>
        </w:rPr>
        <w:t>衬板和内导流板时，采用无铆钉设计，采用专用防腐材料连接。同时，根据客户需求内部可配置固定实验架及蒸馏的装置，方便实验人员使用。</w:t>
      </w:r>
    </w:p>
    <w:p w:rsidR="00632448" w:rsidRPr="0092718D"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 xml:space="preserve">3. </w:t>
      </w:r>
      <w:r w:rsidRPr="0092718D">
        <w:rPr>
          <w:rFonts w:ascii="宋体" w:hAnsi="宋体" w:cs="宋体" w:hint="eastAsia"/>
          <w:bCs/>
          <w:szCs w:val="21"/>
        </w:rPr>
        <w:t>通风柜陶瓷台面：采用25mm厚实验室专用蝶形陶瓷台面，须提供台面板生产厂家针对本项目出具</w:t>
      </w:r>
      <w:proofErr w:type="gramStart"/>
      <w:r w:rsidRPr="0092718D">
        <w:rPr>
          <w:rFonts w:ascii="宋体" w:hAnsi="宋体" w:cs="宋体" w:hint="eastAsia"/>
          <w:bCs/>
          <w:szCs w:val="21"/>
        </w:rPr>
        <w:t>加盖鲜章的</w:t>
      </w:r>
      <w:proofErr w:type="gramEnd"/>
      <w:r w:rsidRPr="0092718D">
        <w:rPr>
          <w:rFonts w:ascii="宋体" w:hAnsi="宋体" w:cs="宋体" w:hint="eastAsia"/>
          <w:bCs/>
          <w:szCs w:val="21"/>
        </w:rPr>
        <w:t xml:space="preserve">授权委托书原件及同时符合以下所有台面技术参数指标的检测报告复印件并加盖生产厂家鲜章。 </w:t>
      </w:r>
    </w:p>
    <w:p w:rsidR="00632448" w:rsidRPr="0092718D" w:rsidRDefault="00632448" w:rsidP="00632448">
      <w:pPr>
        <w:spacing w:line="24" w:lineRule="atLeast"/>
        <w:ind w:firstLineChars="200" w:firstLine="480"/>
        <w:rPr>
          <w:rFonts w:ascii="宋体" w:hAnsi="宋体" w:cs="宋体"/>
          <w:bCs/>
          <w:szCs w:val="21"/>
        </w:rPr>
      </w:pPr>
      <w:r>
        <w:rPr>
          <w:rFonts w:ascii="宋体" w:hAnsi="宋体" w:cs="宋体" w:hint="eastAsia"/>
          <w:bCs/>
          <w:color w:val="000000"/>
          <w:kern w:val="0"/>
          <w:sz w:val="24"/>
        </w:rPr>
        <w:t>★</w:t>
      </w:r>
      <w:r>
        <w:rPr>
          <w:rFonts w:ascii="宋体" w:hAnsi="宋体" w:cs="宋体" w:hint="eastAsia"/>
          <w:bCs/>
          <w:szCs w:val="21"/>
        </w:rPr>
        <w:t>（1）</w:t>
      </w:r>
      <w:r w:rsidRPr="0092718D">
        <w:rPr>
          <w:rFonts w:ascii="宋体" w:hAnsi="宋体" w:cs="宋体" w:hint="eastAsia"/>
          <w:bCs/>
          <w:szCs w:val="21"/>
        </w:rPr>
        <w:t>提供陶瓷台面10年质量保证承诺书，加盖公章。</w:t>
      </w:r>
    </w:p>
    <w:p w:rsidR="00632448" w:rsidRPr="0092718D" w:rsidRDefault="00632448" w:rsidP="00632448">
      <w:pPr>
        <w:spacing w:line="24" w:lineRule="atLeast"/>
        <w:ind w:firstLineChars="200" w:firstLine="480"/>
        <w:rPr>
          <w:rFonts w:ascii="宋体" w:hAnsi="宋体" w:cs="宋体" w:hint="eastAsia"/>
          <w:bCs/>
          <w:szCs w:val="21"/>
        </w:rPr>
      </w:pPr>
      <w:r>
        <w:rPr>
          <w:rFonts w:ascii="宋体" w:hAnsi="宋体" w:cs="宋体" w:hint="eastAsia"/>
          <w:bCs/>
          <w:color w:val="000000"/>
          <w:kern w:val="0"/>
          <w:sz w:val="24"/>
        </w:rPr>
        <w:t>★（2）</w:t>
      </w:r>
      <w:r w:rsidRPr="0092718D">
        <w:rPr>
          <w:rFonts w:ascii="宋体" w:hAnsi="宋体" w:cs="宋体" w:hint="eastAsia"/>
          <w:bCs/>
          <w:szCs w:val="21"/>
        </w:rPr>
        <w:t>为确保台面的放射性核素限量要求达标：参照GB6566-2010《建筑材料放射性核素限量》标准，检测结果必须符合：内照射指数≤0.45；须提供检测机构出具的辐射限量检测报告；</w:t>
      </w:r>
    </w:p>
    <w:p w:rsidR="00632448" w:rsidRPr="0092718D" w:rsidRDefault="00632448" w:rsidP="00632448">
      <w:pPr>
        <w:spacing w:line="24" w:lineRule="atLeast"/>
        <w:ind w:firstLineChars="200" w:firstLine="480"/>
        <w:rPr>
          <w:rFonts w:ascii="宋体" w:hAnsi="宋体" w:cs="宋体" w:hint="eastAsia"/>
          <w:bCs/>
          <w:szCs w:val="21"/>
        </w:rPr>
      </w:pPr>
      <w:r>
        <w:rPr>
          <w:rFonts w:ascii="宋体" w:hAnsi="宋体" w:cs="宋体" w:hint="eastAsia"/>
          <w:bCs/>
          <w:color w:val="000000"/>
          <w:kern w:val="0"/>
          <w:sz w:val="24"/>
        </w:rPr>
        <w:t>★（3）</w:t>
      </w:r>
      <w:r w:rsidRPr="0092718D">
        <w:rPr>
          <w:rFonts w:ascii="宋体" w:hAnsi="宋体" w:cs="宋体" w:hint="eastAsia"/>
          <w:bCs/>
          <w:szCs w:val="21"/>
        </w:rPr>
        <w:t>为确保台面的断裂模数指标达标：提供国家建筑材料测试中心的检测报告，检测结果为：平均值≥44.1Pa,最小值≥43.6Pa；</w:t>
      </w:r>
    </w:p>
    <w:p w:rsidR="00632448" w:rsidRPr="0092718D" w:rsidRDefault="00632448" w:rsidP="00632448">
      <w:pPr>
        <w:spacing w:line="24" w:lineRule="atLeast"/>
        <w:ind w:firstLineChars="200" w:firstLine="480"/>
        <w:rPr>
          <w:rFonts w:ascii="宋体" w:hAnsi="宋体" w:cs="宋体" w:hint="eastAsia"/>
          <w:bCs/>
          <w:szCs w:val="21"/>
        </w:rPr>
      </w:pPr>
      <w:r>
        <w:rPr>
          <w:rFonts w:ascii="宋体" w:hAnsi="宋体" w:cs="宋体" w:hint="eastAsia"/>
          <w:bCs/>
          <w:color w:val="000000"/>
          <w:kern w:val="0"/>
          <w:sz w:val="24"/>
        </w:rPr>
        <w:t>★（4）</w:t>
      </w:r>
      <w:r w:rsidRPr="0092718D">
        <w:rPr>
          <w:rFonts w:ascii="宋体" w:hAnsi="宋体" w:cs="宋体" w:hint="eastAsia"/>
          <w:bCs/>
          <w:szCs w:val="21"/>
        </w:rPr>
        <w:t>为确保台面的抗腐蚀性要求达标：提供参照SEFA3-2010科学设备及家具协会-实验室工作台面条款2.1台面检测标准，台面至少抗“47”种以上化学品且检测结果为0级（表面无变化）的检测报告。</w:t>
      </w:r>
    </w:p>
    <w:p w:rsidR="00632448" w:rsidRPr="0092718D" w:rsidRDefault="00632448" w:rsidP="00632448">
      <w:pPr>
        <w:spacing w:line="24" w:lineRule="atLeast"/>
        <w:ind w:firstLineChars="200" w:firstLine="480"/>
        <w:rPr>
          <w:rFonts w:ascii="宋体" w:hAnsi="宋体" w:cs="宋体" w:hint="eastAsia"/>
          <w:bCs/>
          <w:szCs w:val="21"/>
        </w:rPr>
      </w:pPr>
      <w:r>
        <w:rPr>
          <w:rFonts w:ascii="宋体" w:hAnsi="宋体" w:cs="宋体" w:hint="eastAsia"/>
          <w:bCs/>
          <w:color w:val="000000"/>
          <w:kern w:val="0"/>
          <w:sz w:val="24"/>
        </w:rPr>
        <w:t>★（5）</w:t>
      </w:r>
      <w:r w:rsidRPr="0092718D">
        <w:rPr>
          <w:rFonts w:ascii="宋体" w:hAnsi="宋体" w:cs="宋体" w:hint="eastAsia"/>
          <w:bCs/>
          <w:szCs w:val="21"/>
        </w:rPr>
        <w:t xml:space="preserve">为确保实验人员的操作安全，蝶形台面参照欧洲实验室陶瓷台面DIN相关要求，阻水边的厚度至少为（7±1）mm，需提供边缘凸起测量值≥6mm的检测报告。   </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4.通风</w:t>
      </w:r>
      <w:proofErr w:type="gramStart"/>
      <w:r>
        <w:rPr>
          <w:rFonts w:ascii="宋体" w:hAnsi="宋体" w:cs="宋体" w:hint="eastAsia"/>
          <w:bCs/>
          <w:szCs w:val="21"/>
        </w:rPr>
        <w:t>柜内部</w:t>
      </w:r>
      <w:proofErr w:type="gramEnd"/>
      <w:r>
        <w:rPr>
          <w:rFonts w:ascii="宋体" w:hAnsi="宋体" w:cs="宋体" w:hint="eastAsia"/>
          <w:bCs/>
          <w:szCs w:val="21"/>
        </w:rPr>
        <w:t>工作区的照明采用LED照明灯，照明度大于500Lux。灯开关由操作显示面板控制。</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5.操作门：操作移门为手动升降式单门机构，采用双配重设计，保证自如开启并停定于任意高度，500mm处设置有限位开关；配重悬吊应平滑、稳定、耐用；</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6.电源说明：通风柜外侧立柱上安装4个220V/10A单相二极/三极组合插座（带空气开关和漏电保护）；通风</w:t>
      </w:r>
      <w:proofErr w:type="gramStart"/>
      <w:r>
        <w:rPr>
          <w:rFonts w:ascii="宋体" w:hAnsi="宋体" w:cs="宋体" w:hint="eastAsia"/>
          <w:bCs/>
          <w:szCs w:val="21"/>
        </w:rPr>
        <w:t>柜整体</w:t>
      </w:r>
      <w:proofErr w:type="gramEnd"/>
      <w:r>
        <w:rPr>
          <w:rFonts w:ascii="宋体" w:hAnsi="宋体" w:cs="宋体" w:hint="eastAsia"/>
          <w:bCs/>
          <w:szCs w:val="21"/>
        </w:rPr>
        <w:t>有完善的接地措施；</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7.窗口说明：操作移</w:t>
      </w:r>
      <w:proofErr w:type="gramStart"/>
      <w:r>
        <w:rPr>
          <w:rFonts w:ascii="宋体" w:hAnsi="宋体" w:cs="宋体" w:hint="eastAsia"/>
          <w:bCs/>
          <w:szCs w:val="21"/>
        </w:rPr>
        <w:t>门观察</w:t>
      </w:r>
      <w:proofErr w:type="gramEnd"/>
      <w:r>
        <w:rPr>
          <w:rFonts w:ascii="宋体" w:hAnsi="宋体" w:cs="宋体" w:hint="eastAsia"/>
          <w:bCs/>
          <w:szCs w:val="21"/>
        </w:rPr>
        <w:t>窗玻璃采用双层夹胶防爆玻璃，保证透明便于观察；</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8.集气罩说明：采用PP材质，一体成型，耐酸碱，耐腐蚀；</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9.配电箱说明：符合220V及380V供电要求，有电机保护装置；</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10.控制开关说明：12V液晶触摸式开关，集中控制整个电路系统；</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11.工艺说明：所有钢板焊接经环氧树脂粉喷涂后，目视平整无焊点。所有水、电、气路要求安全、适用，并隐藏式安装。在柜体两侧设维修</w:t>
      </w:r>
      <w:proofErr w:type="gramStart"/>
      <w:r>
        <w:rPr>
          <w:rFonts w:ascii="宋体" w:hAnsi="宋体" w:cs="宋体" w:hint="eastAsia"/>
          <w:bCs/>
          <w:szCs w:val="21"/>
        </w:rPr>
        <w:t>孔方便</w:t>
      </w:r>
      <w:proofErr w:type="gramEnd"/>
      <w:r>
        <w:rPr>
          <w:rFonts w:ascii="宋体" w:hAnsi="宋体" w:cs="宋体" w:hint="eastAsia"/>
          <w:bCs/>
          <w:szCs w:val="21"/>
        </w:rPr>
        <w:t>维修和安检；</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12.导流板：采用5mm抗</w:t>
      </w:r>
      <w:proofErr w:type="gramStart"/>
      <w:r>
        <w:rPr>
          <w:rFonts w:ascii="宋体" w:hAnsi="宋体" w:cs="宋体" w:hint="eastAsia"/>
          <w:bCs/>
          <w:szCs w:val="21"/>
        </w:rPr>
        <w:t>倍特</w:t>
      </w:r>
      <w:proofErr w:type="gramEnd"/>
      <w:r>
        <w:rPr>
          <w:rFonts w:ascii="宋体" w:hAnsi="宋体" w:cs="宋体" w:hint="eastAsia"/>
          <w:bCs/>
          <w:szCs w:val="21"/>
        </w:rPr>
        <w:t>板，实验室专用材质，置于通风</w:t>
      </w:r>
      <w:proofErr w:type="gramStart"/>
      <w:r>
        <w:rPr>
          <w:rFonts w:ascii="宋体" w:hAnsi="宋体" w:cs="宋体" w:hint="eastAsia"/>
          <w:bCs/>
          <w:szCs w:val="21"/>
        </w:rPr>
        <w:t>柜操作区</w:t>
      </w:r>
      <w:proofErr w:type="gramEnd"/>
      <w:r>
        <w:rPr>
          <w:rFonts w:ascii="宋体" w:hAnsi="宋体" w:cs="宋体" w:hint="eastAsia"/>
          <w:bCs/>
          <w:szCs w:val="21"/>
        </w:rPr>
        <w:t>内侧，采用三段式导流板设计，使</w:t>
      </w:r>
      <w:proofErr w:type="gramStart"/>
      <w:r>
        <w:rPr>
          <w:rFonts w:ascii="宋体" w:hAnsi="宋体" w:cs="宋体" w:hint="eastAsia"/>
          <w:bCs/>
          <w:szCs w:val="21"/>
        </w:rPr>
        <w:t>操作区</w:t>
      </w:r>
      <w:proofErr w:type="gramEnd"/>
      <w:r>
        <w:rPr>
          <w:rFonts w:ascii="宋体" w:hAnsi="宋体" w:cs="宋体" w:hint="eastAsia"/>
          <w:bCs/>
          <w:szCs w:val="21"/>
        </w:rPr>
        <w:t>污染气体作层流运动，无气流死角，不会产生紊流或涡流现象，能迅速将实验过程中产生的不同比重的有毒有害气体排出；</w:t>
      </w:r>
      <w:proofErr w:type="gramStart"/>
      <w:r>
        <w:rPr>
          <w:rFonts w:ascii="宋体" w:hAnsi="宋体" w:cs="宋体" w:hint="eastAsia"/>
          <w:bCs/>
          <w:szCs w:val="21"/>
        </w:rPr>
        <w:t>通风柜以操作</w:t>
      </w:r>
      <w:proofErr w:type="gramEnd"/>
      <w:r>
        <w:rPr>
          <w:rFonts w:ascii="宋体" w:hAnsi="宋体" w:cs="宋体" w:hint="eastAsia"/>
          <w:bCs/>
          <w:szCs w:val="21"/>
        </w:rPr>
        <w:t>表面风速0.5m/sec的速度将通风柜中的空气排出，确保无任何残留气体存在。通风效率高，排风量为1600m</w:t>
      </w:r>
      <w:r>
        <w:rPr>
          <w:rFonts w:ascii="宋体" w:hAnsi="宋体" w:cs="宋体" w:hint="eastAsia"/>
          <w:bCs/>
          <w:szCs w:val="21"/>
          <w:vertAlign w:val="superscript"/>
        </w:rPr>
        <w:t>3</w:t>
      </w:r>
      <w:r>
        <w:rPr>
          <w:rFonts w:ascii="宋体" w:hAnsi="宋体" w:cs="宋体" w:hint="eastAsia"/>
          <w:bCs/>
          <w:szCs w:val="21"/>
        </w:rPr>
        <w:t>/h左右，且噪声小；</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13.每台通风柜设有下排风口（用于底柜通风），配备2根DN50软管，软管将通风柜底柜的排风口连接到通风柜的排风接口。</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二、实验台（实验台、中央实验台、仪器台）</w:t>
      </w:r>
    </w:p>
    <w:p w:rsidR="00632448" w:rsidRDefault="00632448" w:rsidP="00632448">
      <w:pPr>
        <w:spacing w:line="24" w:lineRule="atLeast"/>
        <w:ind w:firstLineChars="200" w:firstLine="420"/>
        <w:rPr>
          <w:rFonts w:ascii="宋体" w:hAnsi="宋体" w:cs="宋体" w:hint="eastAsia"/>
          <w:szCs w:val="21"/>
        </w:rPr>
      </w:pPr>
      <w:r>
        <w:rPr>
          <w:rFonts w:ascii="宋体" w:hAnsi="宋体" w:cs="宋体" w:hint="eastAsia"/>
          <w:bCs/>
          <w:szCs w:val="21"/>
        </w:rPr>
        <w:t>1.台面：</w:t>
      </w:r>
      <w:r>
        <w:rPr>
          <w:rFonts w:ascii="宋体" w:hAnsi="宋体" w:cs="宋体" w:hint="eastAsia"/>
          <w:color w:val="000000"/>
          <w:kern w:val="0"/>
          <w:szCs w:val="21"/>
        </w:rPr>
        <w:t>主板材大于等于12.7mm厚实芯理化板台面，</w:t>
      </w:r>
      <w:bookmarkStart w:id="0" w:name="OLE_LINK1"/>
      <w:r>
        <w:rPr>
          <w:rFonts w:ascii="宋体" w:hAnsi="宋体" w:cs="宋体" w:hint="eastAsia"/>
          <w:color w:val="000000"/>
          <w:kern w:val="0"/>
          <w:szCs w:val="21"/>
        </w:rPr>
        <w:t>台面边缘用相应的台面板双层加厚至大于等于25.4mm厚,使用CNC电脑数控</w:t>
      </w:r>
      <w:proofErr w:type="gramStart"/>
      <w:r>
        <w:rPr>
          <w:rFonts w:ascii="宋体" w:hAnsi="宋体" w:cs="宋体" w:hint="eastAsia"/>
          <w:color w:val="000000"/>
          <w:kern w:val="0"/>
          <w:szCs w:val="21"/>
        </w:rPr>
        <w:t>机修边</w:t>
      </w:r>
      <w:proofErr w:type="gramEnd"/>
      <w:r>
        <w:rPr>
          <w:rFonts w:ascii="宋体" w:hAnsi="宋体" w:cs="宋体" w:hint="eastAsia"/>
          <w:color w:val="000000"/>
          <w:kern w:val="0"/>
          <w:szCs w:val="21"/>
        </w:rPr>
        <w:t>开孔等加工工艺</w:t>
      </w:r>
      <w:bookmarkEnd w:id="0"/>
      <w:r>
        <w:rPr>
          <w:rFonts w:ascii="宋体" w:hAnsi="宋体" w:cs="宋体" w:hint="eastAsia"/>
          <w:color w:val="000000"/>
          <w:kern w:val="0"/>
          <w:szCs w:val="21"/>
        </w:rPr>
        <w:t>、符合人体工学设计，表面具备耐酸碱性能、耐冲击、韧性强、美观实用等特点；</w:t>
      </w:r>
      <w:r>
        <w:rPr>
          <w:rFonts w:ascii="宋体" w:hAnsi="宋体" w:cs="宋体" w:hint="eastAsia"/>
          <w:szCs w:val="21"/>
        </w:rPr>
        <w:t>耐化学腐蚀性能优越，提供常规</w:t>
      </w:r>
      <w:r>
        <w:rPr>
          <w:rFonts w:ascii="宋体" w:hAnsi="宋体" w:cs="宋体" w:hint="eastAsia"/>
          <w:szCs w:val="21"/>
        </w:rPr>
        <w:lastRenderedPageBreak/>
        <w:t>42种化学试剂的检测报告。</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2.柜体：采用1.0mm厚优质冷轧钢板在数控加工中心剪裁、定位打孔、折弯焊接后成型，经酸洗磷化处理后，喷涂环氧树脂粉末，高温烘烤固化。附着力高、外形美观。</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3.门板：采用 1.0mm 优质冷轧钢板（双层），无焊连接可拆卸带减震垫。在数控加工中心、剪裁、定位打孔、折弯焊接后成型，酸洗磷化处理后喷涂环氧树脂粉末高温烘烤固化，附着力高；</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4.抽屉：采用1.0mm厚优质冷轧钢板在数控加工中心剪裁、定位打孔、折弯焊接后成型，表面经酸洗、磷化处理后喷涂环氧树脂粉末，高温烘烤固化；</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5.把手：采用1.0mm厚优质冷轧板数控加工后一体成型</w:t>
      </w:r>
      <w:proofErr w:type="gramStart"/>
      <w:r>
        <w:rPr>
          <w:rFonts w:ascii="宋体" w:hAnsi="宋体" w:cs="宋体" w:hint="eastAsia"/>
          <w:bCs/>
          <w:szCs w:val="21"/>
        </w:rPr>
        <w:t>一</w:t>
      </w:r>
      <w:proofErr w:type="gramEnd"/>
      <w:r>
        <w:rPr>
          <w:rFonts w:ascii="宋体" w:hAnsi="宋体" w:cs="宋体" w:hint="eastAsia"/>
          <w:bCs/>
          <w:szCs w:val="21"/>
        </w:rPr>
        <w:t>字型把手；</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6.铰链：配置DTC专用铰链，开合时无噪音，次数达5万以上；</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7.三节滑轨：采用DTC专用导轨，三节16寸导轨；</w:t>
      </w:r>
    </w:p>
    <w:p w:rsidR="00632448" w:rsidRDefault="00632448" w:rsidP="00632448">
      <w:pPr>
        <w:spacing w:line="24" w:lineRule="atLeast"/>
        <w:ind w:firstLine="420"/>
        <w:rPr>
          <w:rFonts w:ascii="宋体" w:hAnsi="宋体" w:cs="宋体" w:hint="eastAsia"/>
          <w:bCs/>
          <w:szCs w:val="21"/>
        </w:rPr>
      </w:pPr>
      <w:r>
        <w:rPr>
          <w:rFonts w:ascii="宋体" w:hAnsi="宋体" w:cs="宋体" w:hint="eastAsia"/>
          <w:bCs/>
          <w:szCs w:val="21"/>
        </w:rPr>
        <w:t>工艺说明：所有钢板焊接经阿克苏环氧树脂粉喷涂后，目视平整无焊点。所有水、电、气路要求安全、适用，并隐藏式安装。在柜体后背板设维修</w:t>
      </w:r>
      <w:proofErr w:type="gramStart"/>
      <w:r>
        <w:rPr>
          <w:rFonts w:ascii="宋体" w:hAnsi="宋体" w:cs="宋体" w:hint="eastAsia"/>
          <w:bCs/>
          <w:szCs w:val="21"/>
        </w:rPr>
        <w:t>孔方便</w:t>
      </w:r>
      <w:proofErr w:type="gramEnd"/>
      <w:r>
        <w:rPr>
          <w:rFonts w:ascii="宋体" w:hAnsi="宋体" w:cs="宋体" w:hint="eastAsia"/>
          <w:bCs/>
          <w:szCs w:val="21"/>
        </w:rPr>
        <w:t>维修和安检。</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三、药品柜/器皿柜（全钢结构）</w:t>
      </w:r>
    </w:p>
    <w:p w:rsidR="00632448" w:rsidRDefault="00632448" w:rsidP="00632448">
      <w:pPr>
        <w:widowControl/>
        <w:spacing w:line="24" w:lineRule="atLeast"/>
        <w:jc w:val="left"/>
        <w:rPr>
          <w:rFonts w:ascii="宋体" w:hAnsi="宋体" w:cs="宋体" w:hint="eastAsia"/>
          <w:bCs/>
          <w:szCs w:val="21"/>
        </w:rPr>
      </w:pPr>
      <w:r>
        <w:rPr>
          <w:rFonts w:ascii="宋体" w:hAnsi="宋体" w:cs="宋体" w:hint="eastAsia"/>
          <w:bCs/>
          <w:szCs w:val="21"/>
        </w:rPr>
        <w:t xml:space="preserve">    1.柜门为双门双锁结构，保证药品使用的安全，配置为全钢加玻璃门两者的组合；</w:t>
      </w:r>
    </w:p>
    <w:p w:rsidR="00632448" w:rsidRDefault="00632448" w:rsidP="00632448">
      <w:pPr>
        <w:widowControl/>
        <w:spacing w:line="24" w:lineRule="atLeast"/>
        <w:ind w:firstLine="420"/>
        <w:jc w:val="left"/>
        <w:rPr>
          <w:rFonts w:ascii="宋体" w:hAnsi="宋体" w:cs="宋体" w:hint="eastAsia"/>
          <w:bCs/>
          <w:szCs w:val="21"/>
        </w:rPr>
      </w:pPr>
      <w:r>
        <w:rPr>
          <w:rFonts w:ascii="宋体" w:hAnsi="宋体" w:cs="宋体" w:hint="eastAsia"/>
          <w:bCs/>
          <w:szCs w:val="21"/>
        </w:rPr>
        <w:t>2.柜体选用1.0 mm厚优质冷轧钢板经过磷化、酸洗后，所有钢部件采用阿克苏树脂粉末喷涂，厚度约为80－100微米，药品柜层板高度可调节。</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四、PP排风试剂柜</w:t>
      </w:r>
    </w:p>
    <w:p w:rsidR="00632448" w:rsidRDefault="00632448" w:rsidP="00632448">
      <w:pPr>
        <w:widowControl/>
        <w:spacing w:line="24" w:lineRule="atLeast"/>
        <w:ind w:firstLineChars="200" w:firstLine="396"/>
        <w:jc w:val="left"/>
        <w:rPr>
          <w:rFonts w:ascii="宋体" w:hAnsi="宋体" w:cs="宋体" w:hint="eastAsia"/>
          <w:spacing w:val="-6"/>
          <w:szCs w:val="21"/>
        </w:rPr>
      </w:pPr>
      <w:r>
        <w:rPr>
          <w:rFonts w:ascii="宋体" w:hAnsi="宋体" w:cs="宋体" w:hint="eastAsia"/>
          <w:spacing w:val="-6"/>
          <w:szCs w:val="21"/>
        </w:rPr>
        <w:t>1.柜</w:t>
      </w:r>
      <w:proofErr w:type="gramStart"/>
      <w:r>
        <w:rPr>
          <w:rFonts w:ascii="宋体" w:hAnsi="宋体" w:cs="宋体" w:hint="eastAsia"/>
          <w:spacing w:val="-6"/>
          <w:szCs w:val="21"/>
        </w:rPr>
        <w:t>体材</w:t>
      </w:r>
      <w:proofErr w:type="gramEnd"/>
      <w:r>
        <w:rPr>
          <w:rFonts w:ascii="宋体" w:hAnsi="宋体" w:cs="宋体" w:hint="eastAsia"/>
          <w:spacing w:val="-6"/>
          <w:szCs w:val="21"/>
        </w:rPr>
        <w:t>质：采用8mm厚瓷白色PP聚丙烯原料板制作，门框一体折弯成型，表面无焊缝，内置四根加强型PP立柱折弯一次成型，无缝焊接固定，结构坚固结实，承重性能优异；柜体顶部预留蜂窝孔和法兰接口，便于连接排风管道；</w:t>
      </w:r>
    </w:p>
    <w:p w:rsidR="00632448" w:rsidRDefault="00632448" w:rsidP="00632448">
      <w:pPr>
        <w:widowControl/>
        <w:spacing w:line="24" w:lineRule="atLeast"/>
        <w:ind w:firstLineChars="200" w:firstLine="396"/>
        <w:jc w:val="left"/>
        <w:rPr>
          <w:rFonts w:ascii="宋体" w:hAnsi="宋体" w:cs="宋体" w:hint="eastAsia"/>
          <w:spacing w:val="-6"/>
          <w:szCs w:val="21"/>
        </w:rPr>
      </w:pPr>
      <w:r>
        <w:rPr>
          <w:rFonts w:ascii="宋体" w:hAnsi="宋体" w:cs="宋体" w:hint="eastAsia"/>
          <w:spacing w:val="-6"/>
          <w:szCs w:val="21"/>
        </w:rPr>
        <w:t>2.层板：采用瓷白色PP聚丙烯原料板制作，四周设有防溢漏立边，一次注塑成型，可见样品，层板可调，可根据需要任意调节高度；</w:t>
      </w:r>
    </w:p>
    <w:p w:rsidR="00632448" w:rsidRDefault="00632448" w:rsidP="00632448">
      <w:pPr>
        <w:widowControl/>
        <w:spacing w:line="24" w:lineRule="atLeast"/>
        <w:ind w:firstLineChars="200" w:firstLine="396"/>
        <w:jc w:val="left"/>
        <w:rPr>
          <w:rFonts w:ascii="宋体" w:hAnsi="宋体" w:cs="宋体" w:hint="eastAsia"/>
          <w:spacing w:val="-6"/>
          <w:szCs w:val="21"/>
        </w:rPr>
      </w:pPr>
      <w:r>
        <w:rPr>
          <w:rFonts w:ascii="宋体" w:hAnsi="宋体" w:cs="宋体" w:hint="eastAsia"/>
          <w:spacing w:val="-6"/>
          <w:szCs w:val="21"/>
        </w:rPr>
        <w:t>3.门板：采用8mm厚PP聚丙烯原料板制作，焊枪无缝式焊接，5mm厚</w:t>
      </w:r>
      <w:proofErr w:type="spellStart"/>
      <w:r>
        <w:rPr>
          <w:rFonts w:ascii="宋体" w:hAnsi="宋体" w:cs="宋体" w:hint="eastAsia"/>
          <w:spacing w:val="-6"/>
          <w:szCs w:val="21"/>
        </w:rPr>
        <w:t>pvc</w:t>
      </w:r>
      <w:proofErr w:type="spellEnd"/>
      <w:r>
        <w:rPr>
          <w:rFonts w:ascii="宋体" w:hAnsi="宋体" w:cs="宋体" w:hint="eastAsia"/>
          <w:spacing w:val="-6"/>
          <w:szCs w:val="21"/>
        </w:rPr>
        <w:t>透明视窗；</w:t>
      </w:r>
    </w:p>
    <w:p w:rsidR="00632448" w:rsidRDefault="00632448" w:rsidP="00632448">
      <w:pPr>
        <w:widowControl/>
        <w:spacing w:line="24" w:lineRule="atLeast"/>
        <w:ind w:firstLineChars="200" w:firstLine="396"/>
        <w:jc w:val="left"/>
        <w:rPr>
          <w:rFonts w:ascii="宋体" w:hAnsi="宋体" w:cs="宋体" w:hint="eastAsia"/>
          <w:spacing w:val="-6"/>
          <w:szCs w:val="21"/>
        </w:rPr>
      </w:pPr>
      <w:r>
        <w:rPr>
          <w:rFonts w:ascii="宋体" w:hAnsi="宋体" w:cs="宋体" w:hint="eastAsia"/>
          <w:spacing w:val="-6"/>
          <w:szCs w:val="21"/>
        </w:rPr>
        <w:t>4.绞链：塑胶射出一体成型，抗腐蚀性佳；</w:t>
      </w:r>
    </w:p>
    <w:p w:rsidR="00632448" w:rsidRDefault="00632448" w:rsidP="00632448">
      <w:pPr>
        <w:widowControl/>
        <w:spacing w:line="24" w:lineRule="atLeast"/>
        <w:ind w:firstLineChars="200" w:firstLine="396"/>
        <w:jc w:val="left"/>
        <w:rPr>
          <w:rFonts w:ascii="宋体" w:hAnsi="宋体" w:cs="宋体" w:hint="eastAsia"/>
          <w:spacing w:val="-6"/>
          <w:szCs w:val="21"/>
        </w:rPr>
      </w:pPr>
      <w:r>
        <w:rPr>
          <w:rFonts w:ascii="宋体" w:hAnsi="宋体" w:cs="宋体" w:hint="eastAsia"/>
          <w:spacing w:val="-6"/>
          <w:szCs w:val="21"/>
        </w:rPr>
        <w:t>5.把手：塑胶射出一体成型，抗腐蚀性佳；</w:t>
      </w:r>
    </w:p>
    <w:p w:rsidR="00632448" w:rsidRDefault="00632448" w:rsidP="00632448">
      <w:pPr>
        <w:spacing w:line="24" w:lineRule="atLeast"/>
        <w:ind w:firstLineChars="200" w:firstLine="396"/>
        <w:rPr>
          <w:rFonts w:ascii="宋体" w:hAnsi="宋体" w:cs="宋体" w:hint="eastAsia"/>
          <w:spacing w:val="-6"/>
          <w:szCs w:val="21"/>
        </w:rPr>
      </w:pPr>
      <w:r>
        <w:rPr>
          <w:rFonts w:ascii="宋体" w:hAnsi="宋体" w:cs="宋体" w:hint="eastAsia"/>
          <w:spacing w:val="-6"/>
          <w:szCs w:val="21"/>
        </w:rPr>
        <w:t>6.底部防漏液槽配备一次</w:t>
      </w:r>
      <w:proofErr w:type="gramStart"/>
      <w:r>
        <w:rPr>
          <w:rFonts w:ascii="宋体" w:hAnsi="宋体" w:cs="宋体" w:hint="eastAsia"/>
          <w:spacing w:val="-6"/>
          <w:szCs w:val="21"/>
        </w:rPr>
        <w:t>成型盛漏托盘</w:t>
      </w:r>
      <w:proofErr w:type="gramEnd"/>
      <w:r>
        <w:rPr>
          <w:rFonts w:ascii="宋体" w:hAnsi="宋体" w:cs="宋体" w:hint="eastAsia"/>
          <w:spacing w:val="-6"/>
          <w:szCs w:val="21"/>
        </w:rPr>
        <w:t>，方便取出清洗；</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7.试剂</w:t>
      </w:r>
      <w:proofErr w:type="gramStart"/>
      <w:r>
        <w:rPr>
          <w:rFonts w:ascii="宋体" w:hAnsi="宋体" w:cs="宋体" w:hint="eastAsia"/>
          <w:bCs/>
          <w:szCs w:val="21"/>
        </w:rPr>
        <w:t>柜采用</w:t>
      </w:r>
      <w:proofErr w:type="gramEnd"/>
      <w:r>
        <w:rPr>
          <w:rFonts w:ascii="宋体" w:hAnsi="宋体" w:cs="宋体" w:hint="eastAsia"/>
          <w:bCs/>
          <w:szCs w:val="21"/>
        </w:rPr>
        <w:t>双锁结构，保证药品使用的安全。</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五、实验室配件</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1.试剂架</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规格型号：（W宽度×D深度×H高度）L*500*1000（mm）</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（1）试剂架立柱: 单根采用150*150mm，钢板折弯而成，带层板调节孔；</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（2）试剂架：层板采用10mm钢化玻璃，每个功能柱标配有插座，并具有水、电、气等配件的拓展功能；</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2.功能柱</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（1）单根采用200*100mm，钢板折弯而成，带层板调节孔；</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（2）每个功能柱标配有插座，并具有水、电、气等配件的拓展功能；</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（3）</w:t>
      </w:r>
      <w:proofErr w:type="gramStart"/>
      <w:r>
        <w:rPr>
          <w:rFonts w:ascii="宋体" w:hAnsi="宋体" w:cs="宋体" w:hint="eastAsia"/>
          <w:bCs/>
          <w:szCs w:val="21"/>
        </w:rPr>
        <w:t>功能柱配三</w:t>
      </w:r>
      <w:proofErr w:type="gramEnd"/>
      <w:r>
        <w:rPr>
          <w:rFonts w:ascii="宋体" w:hAnsi="宋体" w:cs="宋体" w:hint="eastAsia"/>
          <w:bCs/>
          <w:szCs w:val="21"/>
        </w:rPr>
        <w:t>孔翻盖插座；</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（4）</w:t>
      </w:r>
      <w:proofErr w:type="gramStart"/>
      <w:r>
        <w:rPr>
          <w:rFonts w:ascii="宋体" w:hAnsi="宋体" w:cs="宋体" w:hint="eastAsia"/>
          <w:bCs/>
          <w:szCs w:val="21"/>
        </w:rPr>
        <w:t>功能柱可延伸</w:t>
      </w:r>
      <w:proofErr w:type="gramEnd"/>
      <w:r>
        <w:rPr>
          <w:rFonts w:ascii="宋体" w:hAnsi="宋体" w:cs="宋体" w:hint="eastAsia"/>
          <w:bCs/>
          <w:szCs w:val="21"/>
        </w:rPr>
        <w:t>至指定高度，用于贯穿水、气、电管路，具体高度可根据甲方需求及现场条件而定；</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（5）功能柱美观，大方。不影响台面实验的操作。</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3.三联水龙头</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管道供水装置：</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（1）在20±5°C(68±9°F)环境条件下，龙头分别处于阀门关闭和出水口阻塞的情况</w:t>
      </w:r>
      <w:r>
        <w:rPr>
          <w:rFonts w:ascii="宋体" w:hAnsi="宋体" w:cs="宋体" w:hint="eastAsia"/>
          <w:bCs/>
          <w:szCs w:val="21"/>
        </w:rPr>
        <w:lastRenderedPageBreak/>
        <w:t>下，各密封部位无渗漏和损坏；</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 xml:space="preserve">（2）爆破压力：阀体关闭时可承受3450 </w:t>
      </w:r>
      <w:proofErr w:type="spellStart"/>
      <w:r>
        <w:rPr>
          <w:rFonts w:ascii="宋体" w:hAnsi="宋体" w:cs="宋体" w:hint="eastAsia"/>
          <w:bCs/>
          <w:szCs w:val="21"/>
        </w:rPr>
        <w:t>kPa</w:t>
      </w:r>
      <w:proofErr w:type="spellEnd"/>
      <w:r>
        <w:rPr>
          <w:rFonts w:ascii="宋体" w:hAnsi="宋体" w:cs="宋体" w:hint="eastAsia"/>
          <w:bCs/>
          <w:szCs w:val="21"/>
        </w:rPr>
        <w:t>的液体压力达1分钟；</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（3）扭矩测试：龙头主体抗弯曲强度：60N·m以上，螺纹扭矩强度：61N·m以上；</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（4）寿命测试：龙头开关寿命达50万次以上。</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4.单面滴水架：</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（1）主体</w:t>
      </w:r>
      <w:proofErr w:type="gramStart"/>
      <w:r>
        <w:rPr>
          <w:rFonts w:ascii="宋体" w:hAnsi="宋体" w:cs="宋体" w:hint="eastAsia"/>
          <w:bCs/>
          <w:szCs w:val="21"/>
        </w:rPr>
        <w:t>的挂拉强度</w:t>
      </w:r>
      <w:proofErr w:type="gramEnd"/>
      <w:r>
        <w:rPr>
          <w:rFonts w:ascii="宋体" w:hAnsi="宋体" w:cs="宋体" w:hint="eastAsia"/>
          <w:bCs/>
          <w:szCs w:val="21"/>
        </w:rPr>
        <w:t>达到30kgf以上；</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（2）产品的抗拉强度达到240kgf/cm</w:t>
      </w:r>
      <w:r>
        <w:rPr>
          <w:rFonts w:ascii="宋体" w:hAnsi="宋体" w:cs="宋体" w:hint="eastAsia"/>
          <w:bCs/>
          <w:szCs w:val="21"/>
          <w:vertAlign w:val="superscript"/>
        </w:rPr>
        <w:t>2</w:t>
      </w:r>
      <w:r>
        <w:rPr>
          <w:rFonts w:ascii="宋体" w:hAnsi="宋体" w:cs="宋体" w:hint="eastAsia"/>
          <w:bCs/>
          <w:szCs w:val="21"/>
        </w:rPr>
        <w:t>以上；</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（3）产品的抗弯强度达到200kgf/cm</w:t>
      </w:r>
      <w:r>
        <w:rPr>
          <w:rFonts w:ascii="宋体" w:hAnsi="宋体" w:cs="宋体" w:hint="eastAsia"/>
          <w:bCs/>
          <w:szCs w:val="21"/>
          <w:vertAlign w:val="superscript"/>
        </w:rPr>
        <w:t>2</w:t>
      </w:r>
      <w:r>
        <w:rPr>
          <w:rFonts w:ascii="宋体" w:hAnsi="宋体" w:cs="宋体" w:hint="eastAsia"/>
          <w:bCs/>
          <w:szCs w:val="21"/>
        </w:rPr>
        <w:t>以上；</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（4）滴水棒承重能力达60N以上。</w:t>
      </w:r>
    </w:p>
    <w:p w:rsidR="00632448" w:rsidRDefault="00632448" w:rsidP="00632448">
      <w:pPr>
        <w:spacing w:line="24" w:lineRule="atLeast"/>
        <w:ind w:firstLine="420"/>
        <w:rPr>
          <w:rFonts w:ascii="宋体" w:hAnsi="宋体" w:cs="宋体" w:hint="eastAsia"/>
          <w:bCs/>
          <w:szCs w:val="21"/>
        </w:rPr>
      </w:pPr>
      <w:r>
        <w:rPr>
          <w:rFonts w:ascii="宋体" w:hAnsi="宋体" w:cs="宋体" w:hint="eastAsia"/>
          <w:bCs/>
          <w:szCs w:val="21"/>
        </w:rPr>
        <w:t>（5）提供相应的检测报告复印件。</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5.水槽（水槽、小水杯）：</w:t>
      </w:r>
    </w:p>
    <w:p w:rsidR="00632448" w:rsidRDefault="00632448" w:rsidP="00632448">
      <w:pPr>
        <w:spacing w:line="24" w:lineRule="atLeast"/>
        <w:ind w:firstLine="420"/>
        <w:rPr>
          <w:rFonts w:ascii="宋体" w:hAnsi="宋体" w:cs="宋体" w:hint="eastAsia"/>
          <w:bCs/>
          <w:szCs w:val="21"/>
        </w:rPr>
      </w:pPr>
      <w:r>
        <w:rPr>
          <w:rFonts w:ascii="宋体" w:hAnsi="宋体" w:cs="宋体" w:hint="eastAsia"/>
          <w:bCs/>
          <w:szCs w:val="21"/>
        </w:rPr>
        <w:t>（1）主体：高密度PP（HDPP），新料；</w:t>
      </w:r>
    </w:p>
    <w:p w:rsidR="00632448" w:rsidRDefault="00632448" w:rsidP="00632448">
      <w:pPr>
        <w:spacing w:line="24" w:lineRule="atLeast"/>
        <w:ind w:firstLine="420"/>
        <w:rPr>
          <w:rFonts w:ascii="宋体" w:hAnsi="宋体" w:cs="宋体" w:hint="eastAsia"/>
          <w:bCs/>
          <w:szCs w:val="21"/>
        </w:rPr>
      </w:pPr>
      <w:r>
        <w:rPr>
          <w:rFonts w:ascii="宋体" w:hAnsi="宋体" w:cs="宋体" w:hint="eastAsia"/>
          <w:bCs/>
          <w:szCs w:val="21"/>
        </w:rPr>
        <w:t>（2）表面纹理：</w:t>
      </w:r>
      <w:proofErr w:type="gramStart"/>
      <w:r>
        <w:rPr>
          <w:rFonts w:ascii="宋体" w:hAnsi="宋体" w:cs="宋体" w:hint="eastAsia"/>
          <w:bCs/>
          <w:szCs w:val="21"/>
        </w:rPr>
        <w:t>槽沿表面处理</w:t>
      </w:r>
      <w:proofErr w:type="gramEnd"/>
      <w:r>
        <w:rPr>
          <w:rFonts w:ascii="宋体" w:hAnsi="宋体" w:cs="宋体" w:hint="eastAsia"/>
          <w:bCs/>
          <w:szCs w:val="21"/>
        </w:rPr>
        <w:t>为皮纹，耐刻刮，与大部分台面板表面纹理一致；</w:t>
      </w:r>
    </w:p>
    <w:p w:rsidR="00632448" w:rsidRDefault="00632448" w:rsidP="00632448">
      <w:pPr>
        <w:spacing w:line="24" w:lineRule="atLeast"/>
        <w:ind w:firstLine="420"/>
        <w:rPr>
          <w:rFonts w:ascii="宋体" w:hAnsi="宋体" w:cs="宋体" w:hint="eastAsia"/>
          <w:bCs/>
          <w:szCs w:val="21"/>
        </w:rPr>
      </w:pPr>
      <w:r>
        <w:rPr>
          <w:rFonts w:ascii="宋体" w:hAnsi="宋体" w:cs="宋体" w:hint="eastAsia"/>
          <w:bCs/>
          <w:szCs w:val="21"/>
        </w:rPr>
        <w:t>（3）附件：高密度PP去水（包含阻水盖、PP提笼），PP下水管等；</w:t>
      </w:r>
    </w:p>
    <w:p w:rsidR="00632448" w:rsidRDefault="00632448" w:rsidP="00632448">
      <w:pPr>
        <w:spacing w:line="24" w:lineRule="atLeast"/>
        <w:ind w:firstLine="420"/>
        <w:rPr>
          <w:rFonts w:ascii="宋体" w:hAnsi="宋体" w:cs="宋体" w:hint="eastAsia"/>
          <w:bCs/>
          <w:szCs w:val="21"/>
        </w:rPr>
      </w:pPr>
      <w:r>
        <w:rPr>
          <w:rFonts w:ascii="宋体" w:hAnsi="宋体" w:cs="宋体" w:hint="eastAsia"/>
          <w:bCs/>
          <w:szCs w:val="21"/>
        </w:rPr>
        <w:t>（4）化学性质：水槽材质通过浸泡试验，在常温下</w:t>
      </w:r>
      <w:proofErr w:type="gramStart"/>
      <w:r>
        <w:rPr>
          <w:rFonts w:ascii="宋体" w:hAnsi="宋体" w:cs="宋体" w:hint="eastAsia"/>
          <w:bCs/>
          <w:szCs w:val="21"/>
        </w:rPr>
        <w:t>将样块</w:t>
      </w:r>
      <w:proofErr w:type="gramEnd"/>
      <w:r>
        <w:rPr>
          <w:rFonts w:ascii="宋体" w:hAnsi="宋体" w:cs="宋体" w:hint="eastAsia"/>
          <w:bCs/>
          <w:szCs w:val="21"/>
        </w:rPr>
        <w:t>浸泡在下列试剂中24小时后没有变化。</w:t>
      </w:r>
    </w:p>
    <w:p w:rsidR="00632448" w:rsidRDefault="00632448" w:rsidP="00632448">
      <w:pPr>
        <w:spacing w:line="24" w:lineRule="atLeast"/>
        <w:ind w:firstLine="420"/>
        <w:rPr>
          <w:rFonts w:ascii="宋体" w:hAnsi="宋体" w:cs="宋体" w:hint="eastAsia"/>
          <w:bCs/>
          <w:szCs w:val="21"/>
        </w:rPr>
      </w:pPr>
      <w:r>
        <w:rPr>
          <w:rFonts w:ascii="宋体" w:hAnsi="宋体" w:cs="宋体" w:hint="eastAsia"/>
          <w:bCs/>
          <w:szCs w:val="21"/>
        </w:rPr>
        <w:t>40%硫酸、40%硝酸、40%盐酸、王水、40%氢氧化钠、40%氢氧化钾、10%硫化钠、99.5%四氯化碳、99%氯仿、99%乙醇、乙醚（分析纯）、丙酮（分析纯）、甲苯（分析纯）、1%高锰酸钾、双氧水（分析纯）、2%碘酒、2%红药水、福尔马林（分析纯）、甘醇（分析纯）、1%硝酸银、1%酚酞、1%溴百里香</w:t>
      </w:r>
      <w:proofErr w:type="gramStart"/>
      <w:r>
        <w:rPr>
          <w:rFonts w:ascii="宋体" w:hAnsi="宋体" w:cs="宋体" w:hint="eastAsia"/>
          <w:bCs/>
          <w:szCs w:val="21"/>
        </w:rPr>
        <w:t>酚</w:t>
      </w:r>
      <w:proofErr w:type="gramEnd"/>
      <w:r>
        <w:rPr>
          <w:rFonts w:ascii="宋体" w:hAnsi="宋体" w:cs="宋体" w:hint="eastAsia"/>
          <w:bCs/>
          <w:szCs w:val="21"/>
        </w:rPr>
        <w:t>兰、1%甲基橙、10%硫酸铜</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（5）提供相应的检测报告复印件。</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6.</w:t>
      </w:r>
      <w:r>
        <w:rPr>
          <w:rFonts w:ascii="宋体" w:hAnsi="宋体" w:cs="宋体" w:hint="eastAsia"/>
          <w:bCs/>
          <w:kern w:val="0"/>
          <w:szCs w:val="21"/>
          <w:lang/>
        </w:rPr>
        <w:t>紧急喷淋洗眼器：</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（1）在标准水压下，15分钟内冲淋喷头流量可达到75.7升/分钟；</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（2）在标准水压下，15分钟内洗眼喷头流量可达到6升/分钟；</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（3）冲淋开关能在1秒内开启；</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（4）洗眼开关能在1秒内开启；</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（5）洗眼喷头喷射水流的高度在100毫米至300毫米之间，从洗眼喷头中心至水流最高处；</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（6）冲淋喷头</w:t>
      </w:r>
      <w:proofErr w:type="gramStart"/>
      <w:r>
        <w:rPr>
          <w:rFonts w:ascii="宋体" w:hAnsi="宋体" w:cs="宋体" w:hint="eastAsia"/>
          <w:bCs/>
          <w:szCs w:val="21"/>
        </w:rPr>
        <w:t>至固定</w:t>
      </w:r>
      <w:proofErr w:type="gramEnd"/>
      <w:r>
        <w:rPr>
          <w:rFonts w:ascii="宋体" w:hAnsi="宋体" w:cs="宋体" w:hint="eastAsia"/>
          <w:bCs/>
          <w:szCs w:val="21"/>
        </w:rPr>
        <w:t>底座高度在2083毫米(82英寸)至2438毫米(96英寸)之间；</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（7）洗眼喷头</w:t>
      </w:r>
      <w:proofErr w:type="gramStart"/>
      <w:r>
        <w:rPr>
          <w:rFonts w:ascii="宋体" w:hAnsi="宋体" w:cs="宋体" w:hint="eastAsia"/>
          <w:bCs/>
          <w:szCs w:val="21"/>
        </w:rPr>
        <w:t>至固定</w:t>
      </w:r>
      <w:proofErr w:type="gramEnd"/>
      <w:r>
        <w:rPr>
          <w:rFonts w:ascii="宋体" w:hAnsi="宋体" w:cs="宋体" w:hint="eastAsia"/>
          <w:bCs/>
          <w:szCs w:val="21"/>
        </w:rPr>
        <w:t>底座高度在800毫米至1200毫米之间；</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（8）提供产品检测报告。</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7.万向抽气罩：</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（1）关节：新料；</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（2）密封圈：高密度橡胶；</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（3）连接杆：304不锈钢；</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（4）旋钮：高密度PP（HDPP），内嵌不锈钢轴承，</w:t>
      </w:r>
      <w:proofErr w:type="gramStart"/>
      <w:r>
        <w:rPr>
          <w:rFonts w:ascii="宋体" w:hAnsi="宋体" w:cs="宋体" w:hint="eastAsia"/>
          <w:bCs/>
          <w:szCs w:val="21"/>
        </w:rPr>
        <w:t>锁合连接杆</w:t>
      </w:r>
      <w:proofErr w:type="gramEnd"/>
      <w:r>
        <w:rPr>
          <w:rFonts w:ascii="宋体" w:hAnsi="宋体" w:cs="宋体" w:hint="eastAsia"/>
          <w:bCs/>
          <w:szCs w:val="21"/>
        </w:rPr>
        <w:t>；</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（5）风门：通过旋钮手动调节，控制气流流量；</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（6）附件：集气罩（PP/PC）、支架（吸顶式/壁式）、吊顶孔罩；</w:t>
      </w:r>
    </w:p>
    <w:p w:rsidR="00632448" w:rsidRDefault="00632448" w:rsidP="00632448">
      <w:pPr>
        <w:spacing w:line="24" w:lineRule="atLeast"/>
        <w:rPr>
          <w:rFonts w:ascii="宋体" w:hAnsi="宋体" w:cs="宋体" w:hint="eastAsia"/>
          <w:bCs/>
          <w:szCs w:val="21"/>
        </w:rPr>
      </w:pPr>
      <w:r>
        <w:rPr>
          <w:rFonts w:ascii="宋体" w:hAnsi="宋体" w:cs="宋体" w:hint="eastAsia"/>
          <w:bCs/>
          <w:szCs w:val="21"/>
        </w:rPr>
        <w:t xml:space="preserve">    （7）化学性质：抽气罩材质通过以下测试，耐腐蚀，耐高温：</w:t>
      </w:r>
    </w:p>
    <w:p w:rsidR="00632448" w:rsidRDefault="00632448" w:rsidP="00632448">
      <w:pPr>
        <w:spacing w:line="24" w:lineRule="atLeast"/>
        <w:ind w:leftChars="152" w:left="319" w:firstLineChars="200" w:firstLine="420"/>
        <w:rPr>
          <w:rFonts w:ascii="宋体" w:hAnsi="宋体" w:cs="宋体" w:hint="eastAsia"/>
          <w:bCs/>
          <w:szCs w:val="21"/>
        </w:rPr>
      </w:pPr>
      <w:r>
        <w:rPr>
          <w:rFonts w:ascii="宋体" w:hAnsi="宋体" w:cs="宋体" w:hint="eastAsia"/>
          <w:bCs/>
          <w:szCs w:val="21"/>
        </w:rPr>
        <w:t>30% 硫酸、30% 盐酸、30% 氢氧化钠、甲苯及乙醚：在常温下将样品浸泡在上述试剂中48小时，样品表面无明显变化</w:t>
      </w:r>
    </w:p>
    <w:p w:rsidR="00632448" w:rsidRDefault="00632448" w:rsidP="00632448">
      <w:pPr>
        <w:spacing w:line="24" w:lineRule="atLeast"/>
        <w:ind w:leftChars="152" w:left="319" w:firstLineChars="200" w:firstLine="420"/>
        <w:rPr>
          <w:rFonts w:ascii="宋体" w:hAnsi="宋体" w:cs="宋体" w:hint="eastAsia"/>
          <w:bCs/>
          <w:szCs w:val="21"/>
        </w:rPr>
      </w:pPr>
      <w:r>
        <w:rPr>
          <w:rFonts w:ascii="宋体" w:hAnsi="宋体" w:cs="宋体" w:hint="eastAsia"/>
          <w:bCs/>
          <w:szCs w:val="21"/>
        </w:rPr>
        <w:t>在110℃的温度中持续1小时，样品表面无变化</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（8）提供该产品的检测报告复印件。</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8.插座：</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lastRenderedPageBreak/>
        <w:t>（1）五孔插座，满足国家标准；</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（2）底</w:t>
      </w:r>
      <w:proofErr w:type="gramStart"/>
      <w:r>
        <w:rPr>
          <w:rFonts w:ascii="宋体" w:hAnsi="宋体" w:cs="宋体" w:hint="eastAsia"/>
          <w:bCs/>
          <w:szCs w:val="21"/>
        </w:rPr>
        <w:t>盒采用</w:t>
      </w:r>
      <w:proofErr w:type="gramEnd"/>
      <w:r>
        <w:rPr>
          <w:rFonts w:ascii="宋体" w:hAnsi="宋体" w:cs="宋体" w:hint="eastAsia"/>
          <w:bCs/>
          <w:szCs w:val="21"/>
        </w:rPr>
        <w:t>1.0mm钢板经酸洗磷化后采用环氧树脂喷涂。</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9.台式单口洗眼器：</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（1）主体：铜质；</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（2）洗眼喷头：铜质，配环氧树脂涂层，外加软性橡胶，出水</w:t>
      </w:r>
      <w:proofErr w:type="gramStart"/>
      <w:r>
        <w:rPr>
          <w:rFonts w:ascii="宋体" w:hAnsi="宋体" w:cs="宋体" w:hint="eastAsia"/>
          <w:bCs/>
          <w:szCs w:val="21"/>
        </w:rPr>
        <w:t>经缓压处理</w:t>
      </w:r>
      <w:proofErr w:type="gramEnd"/>
      <w:r>
        <w:rPr>
          <w:rFonts w:ascii="宋体" w:hAnsi="宋体" w:cs="宋体" w:hint="eastAsia"/>
          <w:bCs/>
          <w:szCs w:val="21"/>
        </w:rPr>
        <w:t>避免二次伤害；</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（3）防尘盖：PP材质，使用时自动被水冲开；</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（4）锁定开关：水流开启、锁定功能一次完成；</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（5）控水阀：止逆阀，阀门可自动关闭；</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（6）供水软管：1.5米，软性PVC管，外覆不锈钢网，外层包裹PE管，防止生锈及渗漏；</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（7）最大工作压力：600kPa/6Bar。</w:t>
      </w:r>
    </w:p>
    <w:p w:rsidR="00632448" w:rsidRDefault="00632448" w:rsidP="00632448">
      <w:pPr>
        <w:spacing w:line="24" w:lineRule="atLeast"/>
        <w:rPr>
          <w:rFonts w:ascii="宋体" w:hAnsi="宋体" w:cs="宋体" w:hint="eastAsia"/>
          <w:b/>
          <w:szCs w:val="21"/>
          <w:lang w:val="zh-CN"/>
        </w:rPr>
      </w:pPr>
      <w:r>
        <w:rPr>
          <w:rFonts w:ascii="宋体" w:hAnsi="宋体" w:cs="宋体" w:hint="eastAsia"/>
          <w:b/>
          <w:szCs w:val="21"/>
        </w:rPr>
        <w:t xml:space="preserve">    通风系统，</w:t>
      </w:r>
      <w:r>
        <w:rPr>
          <w:rFonts w:ascii="宋体" w:hAnsi="宋体" w:cs="宋体" w:hint="eastAsia"/>
          <w:b/>
          <w:szCs w:val="21"/>
          <w:lang w:val="zh-CN"/>
        </w:rPr>
        <w:t>实验室通排风技术要求</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1.主要依据，依据相关国家设计规范和施工规范，施工及验收规范一览表：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1701"/>
        <w:gridCol w:w="6317"/>
      </w:tblGrid>
      <w:tr w:rsidR="00632448" w:rsidTr="009079AD">
        <w:trPr>
          <w:trHeight w:val="242"/>
          <w:jc w:val="center"/>
        </w:trPr>
        <w:tc>
          <w:tcPr>
            <w:tcW w:w="719"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序号</w:t>
            </w:r>
          </w:p>
        </w:tc>
        <w:tc>
          <w:tcPr>
            <w:tcW w:w="1701"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标准号</w:t>
            </w:r>
          </w:p>
        </w:tc>
        <w:tc>
          <w:tcPr>
            <w:tcW w:w="6317"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规范名称</w:t>
            </w:r>
          </w:p>
        </w:tc>
      </w:tr>
      <w:tr w:rsidR="00632448" w:rsidTr="009079AD">
        <w:trPr>
          <w:trHeight w:val="242"/>
          <w:jc w:val="center"/>
        </w:trPr>
        <w:tc>
          <w:tcPr>
            <w:tcW w:w="719"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1</w:t>
            </w:r>
          </w:p>
        </w:tc>
        <w:tc>
          <w:tcPr>
            <w:tcW w:w="1701"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GB50194－2002</w:t>
            </w:r>
          </w:p>
        </w:tc>
        <w:tc>
          <w:tcPr>
            <w:tcW w:w="6317"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简明通风设计手册</w:t>
            </w:r>
          </w:p>
        </w:tc>
      </w:tr>
      <w:tr w:rsidR="00632448" w:rsidTr="009079AD">
        <w:trPr>
          <w:trHeight w:val="242"/>
          <w:jc w:val="center"/>
        </w:trPr>
        <w:tc>
          <w:tcPr>
            <w:tcW w:w="719"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2</w:t>
            </w:r>
          </w:p>
        </w:tc>
        <w:tc>
          <w:tcPr>
            <w:tcW w:w="1701"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GBJ304－2002</w:t>
            </w:r>
          </w:p>
        </w:tc>
        <w:tc>
          <w:tcPr>
            <w:tcW w:w="6317"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通风与空调工程施工质量验收规范</w:t>
            </w:r>
          </w:p>
        </w:tc>
      </w:tr>
      <w:tr w:rsidR="00632448" w:rsidTr="009079AD">
        <w:trPr>
          <w:trHeight w:val="396"/>
          <w:jc w:val="center"/>
        </w:trPr>
        <w:tc>
          <w:tcPr>
            <w:tcW w:w="719"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3</w:t>
            </w:r>
          </w:p>
        </w:tc>
        <w:tc>
          <w:tcPr>
            <w:tcW w:w="1701"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GB 50303-2002</w:t>
            </w:r>
          </w:p>
        </w:tc>
        <w:tc>
          <w:tcPr>
            <w:tcW w:w="6317"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建筑电气工程施工及验收规范</w:t>
            </w:r>
          </w:p>
        </w:tc>
      </w:tr>
      <w:tr w:rsidR="00632448" w:rsidTr="009079AD">
        <w:trPr>
          <w:trHeight w:val="416"/>
          <w:jc w:val="center"/>
        </w:trPr>
        <w:tc>
          <w:tcPr>
            <w:tcW w:w="719"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4</w:t>
            </w:r>
          </w:p>
        </w:tc>
        <w:tc>
          <w:tcPr>
            <w:tcW w:w="1701"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GB 50168-92</w:t>
            </w:r>
          </w:p>
        </w:tc>
        <w:tc>
          <w:tcPr>
            <w:tcW w:w="6317"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电气装置安装工程电缆线路施工及验收规范</w:t>
            </w:r>
          </w:p>
        </w:tc>
      </w:tr>
      <w:tr w:rsidR="00632448" w:rsidTr="009079AD">
        <w:trPr>
          <w:trHeight w:val="423"/>
          <w:jc w:val="center"/>
        </w:trPr>
        <w:tc>
          <w:tcPr>
            <w:tcW w:w="719"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5</w:t>
            </w:r>
          </w:p>
        </w:tc>
        <w:tc>
          <w:tcPr>
            <w:tcW w:w="1701"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GB 50236-98</w:t>
            </w:r>
          </w:p>
        </w:tc>
        <w:tc>
          <w:tcPr>
            <w:tcW w:w="6317"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现场设备、工业管道焊接工程施工及验收规范</w:t>
            </w:r>
          </w:p>
        </w:tc>
      </w:tr>
      <w:tr w:rsidR="00632448" w:rsidTr="009079AD">
        <w:trPr>
          <w:trHeight w:val="414"/>
          <w:jc w:val="center"/>
        </w:trPr>
        <w:tc>
          <w:tcPr>
            <w:tcW w:w="719"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6</w:t>
            </w:r>
          </w:p>
        </w:tc>
        <w:tc>
          <w:tcPr>
            <w:tcW w:w="1701"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GB 50204-2002</w:t>
            </w:r>
          </w:p>
        </w:tc>
        <w:tc>
          <w:tcPr>
            <w:tcW w:w="6317"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建筑给水排水及采暖工程质量验收规范</w:t>
            </w:r>
          </w:p>
        </w:tc>
      </w:tr>
      <w:tr w:rsidR="00632448" w:rsidTr="009079AD">
        <w:trPr>
          <w:trHeight w:val="420"/>
          <w:jc w:val="center"/>
        </w:trPr>
        <w:tc>
          <w:tcPr>
            <w:tcW w:w="719"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7</w:t>
            </w:r>
          </w:p>
        </w:tc>
        <w:tc>
          <w:tcPr>
            <w:tcW w:w="1701"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GB 50243-2002</w:t>
            </w:r>
          </w:p>
        </w:tc>
        <w:tc>
          <w:tcPr>
            <w:tcW w:w="6317" w:type="dxa"/>
            <w:vAlign w:val="center"/>
          </w:tcPr>
          <w:p w:rsidR="00632448" w:rsidRDefault="00632448" w:rsidP="009079AD">
            <w:pPr>
              <w:spacing w:line="24" w:lineRule="atLeast"/>
              <w:jc w:val="center"/>
              <w:rPr>
                <w:rFonts w:ascii="宋体" w:hAnsi="宋体" w:cs="宋体" w:hint="eastAsia"/>
                <w:bCs/>
                <w:szCs w:val="21"/>
              </w:rPr>
            </w:pPr>
            <w:r>
              <w:rPr>
                <w:rFonts w:ascii="宋体" w:hAnsi="宋体" w:cs="宋体" w:hint="eastAsia"/>
                <w:bCs/>
                <w:szCs w:val="21"/>
              </w:rPr>
              <w:t>通风与空调工程施工质量验收规范</w:t>
            </w:r>
          </w:p>
        </w:tc>
      </w:tr>
    </w:tbl>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2．参数要求：</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（1）支管路内风速6～8m/s, 干管路内风速8～10m/s；</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（2）通风设备设计风量：</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通风柜面风速：0.3～0.5m/s，单台1200*800*2350通风</w:t>
      </w:r>
      <w:proofErr w:type="gramStart"/>
      <w:r>
        <w:rPr>
          <w:rFonts w:ascii="宋体" w:hAnsi="宋体" w:cs="宋体" w:hint="eastAsia"/>
          <w:bCs/>
          <w:szCs w:val="21"/>
        </w:rPr>
        <w:t>柜设计</w:t>
      </w:r>
      <w:proofErr w:type="gramEnd"/>
      <w:r>
        <w:rPr>
          <w:rFonts w:ascii="宋体" w:hAnsi="宋体" w:cs="宋体" w:hint="eastAsia"/>
          <w:bCs/>
          <w:szCs w:val="21"/>
        </w:rPr>
        <w:t>风量1200m3/h，单台1500*800*2350通风</w:t>
      </w:r>
      <w:proofErr w:type="gramStart"/>
      <w:r>
        <w:rPr>
          <w:rFonts w:ascii="宋体" w:hAnsi="宋体" w:cs="宋体" w:hint="eastAsia"/>
          <w:bCs/>
          <w:szCs w:val="21"/>
        </w:rPr>
        <w:t>柜设计</w:t>
      </w:r>
      <w:proofErr w:type="gramEnd"/>
      <w:r>
        <w:rPr>
          <w:rFonts w:ascii="宋体" w:hAnsi="宋体" w:cs="宋体" w:hint="eastAsia"/>
          <w:bCs/>
          <w:szCs w:val="21"/>
        </w:rPr>
        <w:t>风量1500m3/h，单台1800*800*2350通风</w:t>
      </w:r>
      <w:proofErr w:type="gramStart"/>
      <w:r>
        <w:rPr>
          <w:rFonts w:ascii="宋体" w:hAnsi="宋体" w:cs="宋体" w:hint="eastAsia"/>
          <w:bCs/>
          <w:szCs w:val="21"/>
        </w:rPr>
        <w:t>柜设计</w:t>
      </w:r>
      <w:proofErr w:type="gramEnd"/>
      <w:r>
        <w:rPr>
          <w:rFonts w:ascii="宋体" w:hAnsi="宋体" w:cs="宋体" w:hint="eastAsia"/>
          <w:bCs/>
          <w:szCs w:val="21"/>
        </w:rPr>
        <w:t>风量1800m3/h，万向抽气罩面风速：0.5-0.8m/s，万向</w:t>
      </w:r>
      <w:proofErr w:type="gramStart"/>
      <w:r>
        <w:rPr>
          <w:rFonts w:ascii="宋体" w:hAnsi="宋体" w:cs="宋体" w:hint="eastAsia"/>
          <w:bCs/>
          <w:szCs w:val="21"/>
        </w:rPr>
        <w:t>抽气罩排风量</w:t>
      </w:r>
      <w:proofErr w:type="gramEnd"/>
      <w:r>
        <w:rPr>
          <w:rFonts w:ascii="宋体" w:hAnsi="宋体" w:cs="宋体" w:hint="eastAsia"/>
          <w:bCs/>
          <w:szCs w:val="21"/>
        </w:rPr>
        <w:t>180～350m3/h，原子吸收罩面风速：0.5-0.8 m/s，排风量350～600m3/h；</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（3）一般化学实验室的换气次数：8~12次/小时；</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（4）风机采用耐腐蚀玻璃钢离心风机；通风系统使用终端噪声在60dB以下。</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3.系统材质要求：</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（1）风机选型</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在本实验室通风系统中，采用优质玻璃钢离心风机，完全能够满足系统功能和克服现场大气环境的影响，风机应具有下列优点：</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风机整体防雨抗晒、耐腐蚀，使用寿命长；</w:t>
      </w:r>
    </w:p>
    <w:p w:rsidR="00632448" w:rsidRDefault="00632448" w:rsidP="00632448">
      <w:pPr>
        <w:spacing w:line="24" w:lineRule="atLeast"/>
        <w:ind w:leftChars="152" w:left="319"/>
        <w:rPr>
          <w:rFonts w:ascii="宋体" w:hAnsi="宋体" w:cs="宋体" w:hint="eastAsia"/>
          <w:bCs/>
          <w:szCs w:val="21"/>
        </w:rPr>
      </w:pPr>
      <w:r>
        <w:rPr>
          <w:rFonts w:ascii="宋体" w:hAnsi="宋体" w:cs="宋体" w:hint="eastAsia"/>
          <w:bCs/>
          <w:szCs w:val="21"/>
        </w:rPr>
        <w:t>风机为离心式，风量大、压力高，高</w:t>
      </w:r>
      <w:proofErr w:type="gramStart"/>
      <w:r>
        <w:rPr>
          <w:rFonts w:ascii="宋体" w:hAnsi="宋体" w:cs="宋体" w:hint="eastAsia"/>
          <w:bCs/>
          <w:szCs w:val="21"/>
        </w:rPr>
        <w:t>效区</w:t>
      </w:r>
      <w:proofErr w:type="gramEnd"/>
      <w:r>
        <w:rPr>
          <w:rFonts w:ascii="宋体" w:hAnsi="宋体" w:cs="宋体" w:hint="eastAsia"/>
          <w:bCs/>
          <w:szCs w:val="21"/>
        </w:rPr>
        <w:t>平坦、效率高、性能稳定可靠。</w:t>
      </w:r>
    </w:p>
    <w:p w:rsidR="00632448" w:rsidRDefault="00632448" w:rsidP="00632448">
      <w:pPr>
        <w:spacing w:line="24" w:lineRule="atLeast"/>
        <w:ind w:left="425"/>
        <w:rPr>
          <w:rFonts w:ascii="宋体" w:hAnsi="宋体" w:cs="宋体" w:hint="eastAsia"/>
          <w:bCs/>
          <w:szCs w:val="21"/>
        </w:rPr>
      </w:pPr>
      <w:r>
        <w:rPr>
          <w:rFonts w:ascii="宋体" w:hAnsi="宋体" w:cs="宋体" w:hint="eastAsia"/>
          <w:bCs/>
          <w:szCs w:val="21"/>
        </w:rPr>
        <w:t>4.管路设计</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本实验室通风工程风管均采用PP管材，所有管道的设计压力均小于1500Pa，属于中低压管路。根据国家有关标准，风管壁厚如下：</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中低压系统圆形风管板材厚度（mm）：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7"/>
        <w:gridCol w:w="5480"/>
      </w:tblGrid>
      <w:tr w:rsidR="00632448" w:rsidTr="009079AD">
        <w:trPr>
          <w:jc w:val="center"/>
        </w:trPr>
        <w:tc>
          <w:tcPr>
            <w:tcW w:w="2807"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风管直径D</w:t>
            </w:r>
          </w:p>
        </w:tc>
        <w:tc>
          <w:tcPr>
            <w:tcW w:w="5480"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板材厚度（mm）</w:t>
            </w:r>
          </w:p>
        </w:tc>
      </w:tr>
      <w:tr w:rsidR="00632448" w:rsidTr="009079AD">
        <w:trPr>
          <w:jc w:val="center"/>
        </w:trPr>
        <w:tc>
          <w:tcPr>
            <w:tcW w:w="2807"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lastRenderedPageBreak/>
              <w:t>D≤320</w:t>
            </w:r>
          </w:p>
        </w:tc>
        <w:tc>
          <w:tcPr>
            <w:tcW w:w="5480"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3.0</w:t>
            </w:r>
          </w:p>
        </w:tc>
      </w:tr>
      <w:tr w:rsidR="00632448" w:rsidTr="009079AD">
        <w:trPr>
          <w:jc w:val="center"/>
        </w:trPr>
        <w:tc>
          <w:tcPr>
            <w:tcW w:w="2807"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320＜D≤630</w:t>
            </w:r>
          </w:p>
        </w:tc>
        <w:tc>
          <w:tcPr>
            <w:tcW w:w="5480"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4.0</w:t>
            </w:r>
          </w:p>
        </w:tc>
      </w:tr>
    </w:tbl>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中低压系统矩形风管板材厚度（mm）：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1"/>
        <w:gridCol w:w="5386"/>
      </w:tblGrid>
      <w:tr w:rsidR="00632448" w:rsidTr="009079AD">
        <w:trPr>
          <w:trHeight w:val="450"/>
          <w:jc w:val="center"/>
        </w:trPr>
        <w:tc>
          <w:tcPr>
            <w:tcW w:w="2901"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风管长边尺寸b</w:t>
            </w:r>
          </w:p>
        </w:tc>
        <w:tc>
          <w:tcPr>
            <w:tcW w:w="5386"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板材厚度（mm）</w:t>
            </w:r>
          </w:p>
        </w:tc>
      </w:tr>
      <w:tr w:rsidR="00632448" w:rsidTr="009079AD">
        <w:trPr>
          <w:trHeight w:val="420"/>
          <w:jc w:val="center"/>
        </w:trPr>
        <w:tc>
          <w:tcPr>
            <w:tcW w:w="2901"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b≤320</w:t>
            </w:r>
          </w:p>
        </w:tc>
        <w:tc>
          <w:tcPr>
            <w:tcW w:w="5386"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3.0</w:t>
            </w:r>
          </w:p>
        </w:tc>
      </w:tr>
      <w:tr w:rsidR="00632448" w:rsidTr="009079AD">
        <w:trPr>
          <w:trHeight w:val="450"/>
          <w:jc w:val="center"/>
        </w:trPr>
        <w:tc>
          <w:tcPr>
            <w:tcW w:w="2901"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320＜b≤500</w:t>
            </w:r>
          </w:p>
        </w:tc>
        <w:tc>
          <w:tcPr>
            <w:tcW w:w="5386"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4.0</w:t>
            </w:r>
          </w:p>
        </w:tc>
      </w:tr>
      <w:tr w:rsidR="00632448" w:rsidTr="009079AD">
        <w:trPr>
          <w:trHeight w:val="450"/>
          <w:jc w:val="center"/>
        </w:trPr>
        <w:tc>
          <w:tcPr>
            <w:tcW w:w="2901"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500＜b≤800</w:t>
            </w:r>
          </w:p>
        </w:tc>
        <w:tc>
          <w:tcPr>
            <w:tcW w:w="5386"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5.0</w:t>
            </w:r>
          </w:p>
        </w:tc>
      </w:tr>
      <w:tr w:rsidR="00632448" w:rsidTr="009079AD">
        <w:trPr>
          <w:trHeight w:val="480"/>
          <w:jc w:val="center"/>
        </w:trPr>
        <w:tc>
          <w:tcPr>
            <w:tcW w:w="2901"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800＜b≤1250</w:t>
            </w:r>
          </w:p>
        </w:tc>
        <w:tc>
          <w:tcPr>
            <w:tcW w:w="5386" w:type="dxa"/>
            <w:vAlign w:val="center"/>
          </w:tcPr>
          <w:p w:rsidR="00632448" w:rsidRDefault="00632448" w:rsidP="009079AD">
            <w:pPr>
              <w:spacing w:line="24" w:lineRule="atLeast"/>
              <w:ind w:firstLineChars="200" w:firstLine="420"/>
              <w:jc w:val="center"/>
              <w:rPr>
                <w:rFonts w:ascii="宋体" w:hAnsi="宋体" w:cs="宋体" w:hint="eastAsia"/>
                <w:bCs/>
                <w:szCs w:val="21"/>
              </w:rPr>
            </w:pPr>
            <w:r>
              <w:rPr>
                <w:rFonts w:ascii="宋体" w:hAnsi="宋体" w:cs="宋体" w:hint="eastAsia"/>
                <w:bCs/>
                <w:szCs w:val="21"/>
              </w:rPr>
              <w:t>6.0</w:t>
            </w:r>
          </w:p>
        </w:tc>
      </w:tr>
    </w:tbl>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根据建筑条件，考虑到室内美观、风管坚固程度及室内噪声的影响，拟定排风系统风管为防酸碱性PP材质，主风管厚度为δ≥5 mm，支风管厚度为δ≥4 mm，在风管选型中，风管的厚度做加厚处理，降低噪声及漏风率。</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PP风管符合国标GB50016-2014建筑设计防火规范及国标GB8624-2012建筑材料及制品燃烧性能分级标准，防火性能等级不低于B1难燃等级，并提供PP阻燃风管的防火性能第三方权威检测机构的针对性检测报告；</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PP风管采用法兰连接，根据实际情况也可采用插件方式连接，在满足风管要求的前提下，尽量减小风管占用空间。</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5.噪声控制设计：</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（1）根据国家标准，实验室室内通风噪声须控制在60dB,为此在所有通风系统风机入口处设置消声装置；</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（2）为了降低噪声，可以选用阻抗式消声器进行系统消声；</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6.减振设计：</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由于离心风机运行时振动较大，为使风机运行时其振动不至于影响周围环境，必须对风机采取减振措施：风机底座采用混凝土基础，在风机底座与混凝土之间采用弹簧减振器或橡胶减振垫减振；</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在风机进风口安装软接头，可使风机运行时所产生的噪声和振动不至通过风管传递到各层实验室。</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7.尾气（有机）收集装置：</w:t>
      </w:r>
    </w:p>
    <w:p w:rsidR="00632448" w:rsidRDefault="00632448" w:rsidP="00632448">
      <w:pPr>
        <w:spacing w:line="24" w:lineRule="atLeast"/>
        <w:ind w:firstLineChars="200" w:firstLine="420"/>
        <w:rPr>
          <w:rFonts w:ascii="宋体" w:hAnsi="宋体" w:cs="宋体" w:hint="eastAsia"/>
          <w:kern w:val="0"/>
          <w:szCs w:val="21"/>
        </w:rPr>
      </w:pPr>
      <w:r>
        <w:rPr>
          <w:rFonts w:ascii="宋体" w:hAnsi="宋体" w:cs="宋体" w:hint="eastAsia"/>
          <w:bCs/>
          <w:szCs w:val="21"/>
        </w:rPr>
        <w:t>采用活性炭吸附处理方式，活性碳装填量必须保证对主要有机排放物（非甲烷总烃、苯胺类）去除率大于90%，设备风阻不大于500Pa，活性炭装填方式要便于取出更换，箱体材质采用阻燃PP 或304不锈钢材质。</w:t>
      </w:r>
    </w:p>
    <w:p w:rsidR="00632448" w:rsidRDefault="00632448" w:rsidP="00632448">
      <w:pPr>
        <w:spacing w:line="24" w:lineRule="atLeast"/>
        <w:ind w:firstLineChars="200" w:firstLine="422"/>
        <w:rPr>
          <w:rFonts w:ascii="宋体" w:hAnsi="宋体" w:cs="宋体" w:hint="eastAsia"/>
          <w:bCs/>
          <w:szCs w:val="21"/>
        </w:rPr>
      </w:pPr>
      <w:r>
        <w:rPr>
          <w:rFonts w:ascii="宋体" w:hAnsi="宋体" w:cs="宋体" w:hint="eastAsia"/>
          <w:b/>
          <w:szCs w:val="21"/>
        </w:rPr>
        <w:t>控制系统</w:t>
      </w:r>
      <w:bookmarkStart w:id="1" w:name="_Toc12267734"/>
      <w:bookmarkStart w:id="2" w:name="_Toc480021665"/>
      <w:r>
        <w:rPr>
          <w:rFonts w:ascii="宋体" w:hAnsi="宋体" w:cs="宋体" w:hint="eastAsia"/>
          <w:b/>
          <w:szCs w:val="21"/>
        </w:rPr>
        <w:t>：</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（一）相关规范及参考标准</w:t>
      </w:r>
      <w:bookmarkEnd w:id="1"/>
      <w:bookmarkEnd w:id="2"/>
      <w:r>
        <w:rPr>
          <w:rFonts w:ascii="宋体" w:hAnsi="宋体" w:cs="宋体" w:hint="eastAsia"/>
          <w:bCs/>
          <w:szCs w:val="21"/>
        </w:rPr>
        <w:t>：</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《电气装置安装工程电缆线路施工及验收规范》(GB50168－2006)</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《国际电工委员会标准》 (IEC)</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《低压配电设计规范》（GB50054-2011）</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《建筑电气工程施工质量验收规范》（ GB50303-2012）</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《自动化仪表工程施工及验收规范》（GB50093-2013）</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《电气装置安装工程接地施工及验收规范》（GB50169-2006）</w:t>
      </w:r>
    </w:p>
    <w:p w:rsidR="00632448" w:rsidRDefault="00632448" w:rsidP="00632448">
      <w:pPr>
        <w:spacing w:line="24" w:lineRule="atLeast"/>
        <w:ind w:firstLineChars="200" w:firstLine="420"/>
        <w:rPr>
          <w:rFonts w:ascii="宋体" w:hAnsi="宋体" w:cs="宋体" w:hint="eastAsia"/>
          <w:bCs/>
          <w:szCs w:val="21"/>
        </w:rPr>
      </w:pPr>
      <w:bookmarkStart w:id="3" w:name="_Toc479067434"/>
      <w:bookmarkStart w:id="4" w:name="_Toc480021670"/>
      <w:bookmarkStart w:id="5" w:name="_Toc12267735"/>
      <w:r>
        <w:rPr>
          <w:rFonts w:ascii="宋体" w:hAnsi="宋体" w:cs="宋体" w:hint="eastAsia"/>
          <w:bCs/>
          <w:szCs w:val="21"/>
        </w:rPr>
        <w:t>（二）实验室通风控制系统</w:t>
      </w:r>
      <w:bookmarkEnd w:id="3"/>
      <w:r>
        <w:rPr>
          <w:rFonts w:ascii="宋体" w:hAnsi="宋体" w:cs="宋体" w:hint="eastAsia"/>
          <w:bCs/>
          <w:szCs w:val="21"/>
        </w:rPr>
        <w:t>技术方案</w:t>
      </w:r>
      <w:bookmarkEnd w:id="4"/>
      <w:bookmarkEnd w:id="5"/>
      <w:r>
        <w:rPr>
          <w:rFonts w:ascii="宋体" w:hAnsi="宋体" w:cs="宋体" w:hint="eastAsia"/>
          <w:bCs/>
          <w:szCs w:val="21"/>
        </w:rPr>
        <w:t>：</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气流控制是整个实验室的控制核心。对于实验室，为了充分确保污染不从实验室污染区泄漏到洁净区甚至周围的环境中，保证对室外环境的安全以及实验操作人员的安全，必须建立稳定可靠的气流组织和保证实验室气流稳定。从而建立起安全、可靠、有效的防护屏障。</w:t>
      </w:r>
    </w:p>
    <w:p w:rsidR="00632448" w:rsidRDefault="00632448" w:rsidP="00632448">
      <w:pPr>
        <w:spacing w:line="24" w:lineRule="atLeast"/>
        <w:ind w:firstLineChars="200" w:firstLine="420"/>
        <w:rPr>
          <w:rFonts w:ascii="宋体" w:hAnsi="宋体" w:cs="宋体" w:hint="eastAsia"/>
          <w:bCs/>
          <w:szCs w:val="21"/>
        </w:rPr>
      </w:pPr>
      <w:bookmarkStart w:id="6" w:name="_Toc29443"/>
      <w:r>
        <w:rPr>
          <w:rFonts w:ascii="宋体" w:hAnsi="宋体" w:cs="宋体" w:hint="eastAsia"/>
          <w:bCs/>
          <w:szCs w:val="21"/>
        </w:rPr>
        <w:lastRenderedPageBreak/>
        <w:t>（三）通风柜风量控制系统技术方案</w:t>
      </w:r>
      <w:bookmarkEnd w:id="6"/>
      <w:r>
        <w:rPr>
          <w:rFonts w:ascii="宋体" w:hAnsi="宋体" w:cs="宋体" w:hint="eastAsia"/>
          <w:bCs/>
          <w:szCs w:val="21"/>
        </w:rPr>
        <w:t>：</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1.系统采用电动阀控制器及风阀执行器控制，可通过手动控制阀门从而控制排风量的大小，彩色液晶显示屏上显示当前风阀开度状态、风机状态、照明状态等。</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2.产品基本功能：</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（1）系统由彩色液晶显示屏及控制器、风阀及风阀执行器组成；</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（2）有风阀角度调整功能按钮及显示；</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（3）有照明控制功能按钮及显示；</w:t>
      </w:r>
    </w:p>
    <w:p w:rsidR="00632448" w:rsidRDefault="00632448" w:rsidP="00632448">
      <w:pPr>
        <w:spacing w:line="24" w:lineRule="atLeast"/>
        <w:ind w:firstLineChars="200" w:firstLine="420"/>
        <w:rPr>
          <w:rFonts w:ascii="宋体" w:hAnsi="宋体" w:cs="宋体" w:hint="eastAsia"/>
          <w:bCs/>
          <w:szCs w:val="21"/>
        </w:rPr>
      </w:pPr>
      <w:r>
        <w:rPr>
          <w:rFonts w:ascii="宋体" w:hAnsi="宋体" w:cs="宋体" w:hint="eastAsia"/>
          <w:bCs/>
          <w:szCs w:val="21"/>
        </w:rPr>
        <w:t>（4）各种输入、输出采用拔插式连接设计，降低日后维护难度；</w:t>
      </w:r>
    </w:p>
    <w:p w:rsidR="00632448" w:rsidRDefault="00632448" w:rsidP="00632448">
      <w:pPr>
        <w:keepNext/>
        <w:keepLines/>
        <w:widowControl/>
        <w:spacing w:line="24" w:lineRule="atLeast"/>
        <w:ind w:firstLineChars="200" w:firstLine="420"/>
        <w:outlineLvl w:val="1"/>
        <w:rPr>
          <w:rFonts w:ascii="宋体" w:hAnsi="宋体" w:cs="宋体" w:hint="eastAsia"/>
          <w:bCs/>
          <w:szCs w:val="21"/>
        </w:rPr>
      </w:pPr>
      <w:bookmarkStart w:id="7" w:name="_Hlk534902065"/>
      <w:bookmarkStart w:id="8" w:name="_Toc479067448"/>
      <w:bookmarkStart w:id="9" w:name="_Toc27290"/>
      <w:bookmarkStart w:id="10" w:name="_Toc480021676"/>
      <w:bookmarkStart w:id="11" w:name="_Hlk527020238"/>
      <w:r>
        <w:rPr>
          <w:rFonts w:ascii="宋体" w:hAnsi="宋体" w:cs="宋体" w:hint="eastAsia"/>
          <w:bCs/>
          <w:szCs w:val="21"/>
        </w:rPr>
        <w:t>（四）排风机组变频控制系统</w:t>
      </w:r>
      <w:bookmarkEnd w:id="7"/>
      <w:r>
        <w:rPr>
          <w:rFonts w:ascii="宋体" w:hAnsi="宋体" w:cs="宋体" w:hint="eastAsia"/>
          <w:bCs/>
          <w:szCs w:val="21"/>
        </w:rPr>
        <w:t>技术</w:t>
      </w:r>
      <w:bookmarkEnd w:id="8"/>
      <w:r>
        <w:rPr>
          <w:rFonts w:ascii="宋体" w:hAnsi="宋体" w:cs="宋体" w:hint="eastAsia"/>
          <w:bCs/>
          <w:szCs w:val="21"/>
        </w:rPr>
        <w:t>方案</w:t>
      </w:r>
      <w:bookmarkEnd w:id="9"/>
      <w:bookmarkEnd w:id="10"/>
      <w:r>
        <w:rPr>
          <w:rFonts w:ascii="宋体" w:hAnsi="宋体" w:cs="宋体" w:hint="eastAsia"/>
          <w:bCs/>
          <w:szCs w:val="21"/>
        </w:rPr>
        <w:t>：</w:t>
      </w:r>
    </w:p>
    <w:p w:rsidR="00632448" w:rsidRDefault="00632448" w:rsidP="00632448">
      <w:pPr>
        <w:widowControl/>
        <w:spacing w:line="24" w:lineRule="atLeast"/>
        <w:ind w:firstLineChars="200" w:firstLine="420"/>
        <w:rPr>
          <w:rFonts w:ascii="宋体" w:hAnsi="宋体" w:cs="宋体" w:hint="eastAsia"/>
          <w:bCs/>
          <w:szCs w:val="21"/>
        </w:rPr>
      </w:pPr>
      <w:bookmarkStart w:id="12" w:name="_Toc480021677"/>
      <w:bookmarkStart w:id="13" w:name="_Toc479067449"/>
      <w:r>
        <w:rPr>
          <w:rFonts w:ascii="宋体" w:hAnsi="宋体" w:cs="宋体" w:hint="eastAsia"/>
          <w:bCs/>
          <w:szCs w:val="21"/>
        </w:rPr>
        <w:t>1.排风机变频控制采用定静压控制方法</w:t>
      </w:r>
      <w:bookmarkEnd w:id="12"/>
      <w:bookmarkEnd w:id="13"/>
      <w:r>
        <w:rPr>
          <w:rFonts w:ascii="宋体" w:hAnsi="宋体" w:cs="宋体" w:hint="eastAsia"/>
          <w:bCs/>
          <w:szCs w:val="21"/>
        </w:rPr>
        <w:t>；</w:t>
      </w:r>
    </w:p>
    <w:p w:rsidR="00632448" w:rsidRDefault="00632448" w:rsidP="00632448">
      <w:pPr>
        <w:widowControl/>
        <w:spacing w:line="24" w:lineRule="atLeast"/>
        <w:ind w:firstLineChars="200" w:firstLine="420"/>
        <w:rPr>
          <w:rFonts w:ascii="宋体" w:hAnsi="宋体" w:cs="宋体" w:hint="eastAsia"/>
          <w:bCs/>
          <w:szCs w:val="21"/>
        </w:rPr>
      </w:pPr>
      <w:bookmarkStart w:id="14" w:name="_Toc479067450"/>
      <w:bookmarkStart w:id="15" w:name="_Toc480021678"/>
      <w:r>
        <w:rPr>
          <w:rFonts w:ascii="宋体" w:hAnsi="宋体" w:cs="宋体" w:hint="eastAsia"/>
          <w:bCs/>
          <w:szCs w:val="21"/>
        </w:rPr>
        <w:t>2.静压控制由管道静压传感器、静压控制器、变频器、控制电</w:t>
      </w:r>
      <w:proofErr w:type="gramStart"/>
      <w:r>
        <w:rPr>
          <w:rFonts w:ascii="宋体" w:hAnsi="宋体" w:cs="宋体" w:hint="eastAsia"/>
          <w:bCs/>
          <w:szCs w:val="21"/>
        </w:rPr>
        <w:t>箱共同</w:t>
      </w:r>
      <w:proofErr w:type="gramEnd"/>
      <w:r>
        <w:rPr>
          <w:rFonts w:ascii="宋体" w:hAnsi="宋体" w:cs="宋体" w:hint="eastAsia"/>
          <w:bCs/>
          <w:szCs w:val="21"/>
        </w:rPr>
        <w:t>组成；</w:t>
      </w:r>
      <w:bookmarkEnd w:id="14"/>
      <w:bookmarkEnd w:id="15"/>
    </w:p>
    <w:p w:rsidR="00632448" w:rsidRDefault="00632448" w:rsidP="00632448">
      <w:pPr>
        <w:widowControl/>
        <w:spacing w:line="24" w:lineRule="atLeast"/>
        <w:ind w:firstLineChars="200" w:firstLine="420"/>
        <w:rPr>
          <w:rFonts w:ascii="宋体" w:hAnsi="宋体" w:cs="宋体" w:hint="eastAsia"/>
          <w:bCs/>
          <w:szCs w:val="21"/>
        </w:rPr>
      </w:pPr>
      <w:r>
        <w:rPr>
          <w:rFonts w:ascii="宋体" w:hAnsi="宋体" w:cs="宋体" w:hint="eastAsia"/>
          <w:bCs/>
          <w:szCs w:val="21"/>
        </w:rPr>
        <w:t>3.控制器配置</w:t>
      </w:r>
      <w:proofErr w:type="spellStart"/>
      <w:r>
        <w:rPr>
          <w:rFonts w:ascii="宋体" w:hAnsi="宋体" w:cs="宋体" w:hint="eastAsia"/>
          <w:bCs/>
          <w:szCs w:val="21"/>
        </w:rPr>
        <w:t>Modbus</w:t>
      </w:r>
      <w:proofErr w:type="spellEnd"/>
      <w:r>
        <w:rPr>
          <w:rFonts w:ascii="宋体" w:hAnsi="宋体" w:cs="宋体" w:hint="eastAsia"/>
          <w:bCs/>
          <w:szCs w:val="21"/>
        </w:rPr>
        <w:t>通用网络协议及工业以太网通用网络协议，并可与智能化集中监控管理系统对接。</w:t>
      </w:r>
    </w:p>
    <w:p w:rsidR="00632448" w:rsidRDefault="00632448" w:rsidP="00632448">
      <w:pPr>
        <w:widowControl/>
        <w:spacing w:line="24" w:lineRule="atLeast"/>
        <w:ind w:firstLineChars="200" w:firstLine="420"/>
        <w:rPr>
          <w:rFonts w:ascii="宋体" w:hAnsi="宋体" w:cs="宋体" w:hint="eastAsia"/>
          <w:bCs/>
          <w:szCs w:val="21"/>
        </w:rPr>
      </w:pPr>
      <w:r>
        <w:rPr>
          <w:rFonts w:ascii="宋体" w:hAnsi="宋体" w:cs="宋体" w:hint="eastAsia"/>
          <w:bCs/>
          <w:szCs w:val="21"/>
        </w:rPr>
        <w:t>4.安装：</w:t>
      </w:r>
    </w:p>
    <w:p w:rsidR="00632448" w:rsidRDefault="00632448" w:rsidP="00632448">
      <w:pPr>
        <w:widowControl/>
        <w:spacing w:line="24" w:lineRule="atLeast"/>
        <w:ind w:firstLineChars="200" w:firstLine="420"/>
        <w:rPr>
          <w:rFonts w:ascii="宋体" w:hAnsi="宋体" w:cs="宋体" w:hint="eastAsia"/>
          <w:bCs/>
          <w:szCs w:val="21"/>
        </w:rPr>
      </w:pPr>
      <w:r>
        <w:rPr>
          <w:rFonts w:ascii="宋体" w:hAnsi="宋体" w:cs="宋体" w:hint="eastAsia"/>
          <w:bCs/>
          <w:szCs w:val="21"/>
        </w:rPr>
        <w:t>传感器直接安装在排风管道的总管道上。</w:t>
      </w:r>
    </w:p>
    <w:p w:rsidR="00632448" w:rsidRDefault="00632448" w:rsidP="00632448">
      <w:pPr>
        <w:widowControl/>
        <w:spacing w:line="24" w:lineRule="atLeast"/>
        <w:ind w:firstLineChars="200" w:firstLine="420"/>
        <w:rPr>
          <w:rFonts w:ascii="宋体" w:hAnsi="宋体" w:cs="宋体" w:hint="eastAsia"/>
          <w:bCs/>
          <w:szCs w:val="21"/>
        </w:rPr>
      </w:pPr>
      <w:r>
        <w:rPr>
          <w:rFonts w:ascii="宋体" w:hAnsi="宋体" w:cs="宋体" w:hint="eastAsia"/>
          <w:bCs/>
          <w:szCs w:val="21"/>
        </w:rPr>
        <w:t>5.变频器：</w:t>
      </w:r>
    </w:p>
    <w:p w:rsidR="00632448" w:rsidRDefault="00632448" w:rsidP="00632448">
      <w:pPr>
        <w:widowControl/>
        <w:spacing w:line="24" w:lineRule="atLeast"/>
        <w:ind w:firstLineChars="200" w:firstLine="420"/>
        <w:rPr>
          <w:rFonts w:ascii="宋体" w:hAnsi="宋体" w:cs="宋体" w:hint="eastAsia"/>
          <w:bCs/>
          <w:szCs w:val="21"/>
        </w:rPr>
      </w:pPr>
      <w:r>
        <w:rPr>
          <w:rFonts w:ascii="宋体" w:hAnsi="宋体" w:cs="宋体" w:hint="eastAsia"/>
          <w:bCs/>
          <w:szCs w:val="21"/>
        </w:rPr>
        <w:t>（1）采用正弦波PWM控制方式的变频器，低速额定转矩输出，超静</w:t>
      </w:r>
      <w:proofErr w:type="gramStart"/>
      <w:r>
        <w:rPr>
          <w:rFonts w:ascii="宋体" w:hAnsi="宋体" w:cs="宋体" w:hint="eastAsia"/>
          <w:bCs/>
          <w:szCs w:val="21"/>
        </w:rPr>
        <w:t>音稳定</w:t>
      </w:r>
      <w:proofErr w:type="gramEnd"/>
      <w:r>
        <w:rPr>
          <w:rFonts w:ascii="宋体" w:hAnsi="宋体" w:cs="宋体" w:hint="eastAsia"/>
          <w:bCs/>
          <w:szCs w:val="21"/>
        </w:rPr>
        <w:t>运行；内置PID功能可以方便地实现PID闭环控制，也可以采用数字化可编程方式运行，通过RS-485计算机网络接口及监控运行软件，可方便实现计算机的联网运行；</w:t>
      </w:r>
    </w:p>
    <w:p w:rsidR="00632448" w:rsidRDefault="00632448" w:rsidP="00632448">
      <w:pPr>
        <w:widowControl/>
        <w:spacing w:line="24" w:lineRule="atLeast"/>
        <w:ind w:firstLineChars="200" w:firstLine="420"/>
        <w:rPr>
          <w:rFonts w:ascii="宋体" w:hAnsi="宋体" w:cs="宋体" w:hint="eastAsia"/>
          <w:bCs/>
          <w:szCs w:val="21"/>
        </w:rPr>
      </w:pPr>
      <w:r>
        <w:rPr>
          <w:rFonts w:ascii="宋体" w:hAnsi="宋体" w:cs="宋体" w:hint="eastAsia"/>
          <w:bCs/>
          <w:szCs w:val="21"/>
        </w:rPr>
        <w:t>（2）修改变频器的功能参数，控制变频器启动停止，监视其运行状态，实现实时保护，高可靠运行，并显示简明的故障诊断信息，帮助用户确定故障原因，节能运行，可以最大限度地提高电机功率因数和电机效率。</w:t>
      </w:r>
    </w:p>
    <w:bookmarkEnd w:id="11"/>
    <w:p w:rsidR="00632448" w:rsidRDefault="00632448" w:rsidP="00632448">
      <w:pPr>
        <w:rPr>
          <w:rFonts w:ascii="宋体" w:hAnsi="宋体" w:cs="宋体" w:hint="eastAsia"/>
          <w:b/>
          <w:bCs/>
          <w:color w:val="003300"/>
          <w:kern w:val="0"/>
          <w:szCs w:val="21"/>
        </w:rPr>
      </w:pPr>
      <w:r>
        <w:rPr>
          <w:rFonts w:ascii="宋体" w:hAnsi="宋体" w:cs="宋体" w:hint="eastAsia"/>
          <w:b/>
          <w:bCs/>
          <w:color w:val="003300"/>
          <w:kern w:val="0"/>
          <w:szCs w:val="21"/>
        </w:rPr>
        <w:t>推荐品牌表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1"/>
        <w:gridCol w:w="3636"/>
        <w:gridCol w:w="4639"/>
      </w:tblGrid>
      <w:tr w:rsidR="00632448" w:rsidTr="009079AD">
        <w:trPr>
          <w:trHeight w:val="434"/>
          <w:jc w:val="center"/>
        </w:trPr>
        <w:tc>
          <w:tcPr>
            <w:tcW w:w="2311" w:type="dxa"/>
            <w:vAlign w:val="center"/>
          </w:tcPr>
          <w:p w:rsidR="00632448" w:rsidRDefault="00632448" w:rsidP="009079AD">
            <w:pPr>
              <w:ind w:firstLineChars="200" w:firstLine="420"/>
              <w:jc w:val="center"/>
              <w:rPr>
                <w:rFonts w:ascii="宋体" w:hAnsi="宋体" w:hint="eastAsia"/>
                <w:bCs/>
                <w:szCs w:val="21"/>
              </w:rPr>
            </w:pPr>
            <w:r>
              <w:rPr>
                <w:rFonts w:ascii="宋体" w:hAnsi="宋体" w:hint="eastAsia"/>
                <w:bCs/>
                <w:szCs w:val="21"/>
              </w:rPr>
              <w:t>名称</w:t>
            </w:r>
          </w:p>
        </w:tc>
        <w:tc>
          <w:tcPr>
            <w:tcW w:w="3636" w:type="dxa"/>
            <w:vAlign w:val="center"/>
          </w:tcPr>
          <w:p w:rsidR="00632448" w:rsidRDefault="00632448" w:rsidP="009079AD">
            <w:pPr>
              <w:ind w:firstLineChars="200" w:firstLine="420"/>
              <w:jc w:val="center"/>
              <w:rPr>
                <w:rFonts w:ascii="宋体" w:hAnsi="宋体" w:hint="eastAsia"/>
                <w:bCs/>
                <w:szCs w:val="21"/>
              </w:rPr>
            </w:pPr>
            <w:r>
              <w:rPr>
                <w:rFonts w:ascii="宋体" w:hAnsi="宋体" w:hint="eastAsia"/>
                <w:bCs/>
                <w:szCs w:val="21"/>
              </w:rPr>
              <w:t>推荐品牌</w:t>
            </w:r>
          </w:p>
        </w:tc>
        <w:tc>
          <w:tcPr>
            <w:tcW w:w="4639" w:type="dxa"/>
            <w:vAlign w:val="center"/>
          </w:tcPr>
          <w:p w:rsidR="00632448" w:rsidRDefault="00632448" w:rsidP="009079AD">
            <w:pPr>
              <w:spacing w:line="360" w:lineRule="auto"/>
              <w:jc w:val="center"/>
              <w:rPr>
                <w:rFonts w:ascii="宋体" w:hAnsi="宋体" w:cs="宋体" w:hint="eastAsia"/>
                <w:bCs/>
                <w:szCs w:val="21"/>
              </w:rPr>
            </w:pPr>
            <w:r>
              <w:rPr>
                <w:rFonts w:ascii="宋体" w:hAnsi="宋体" w:cs="宋体" w:hint="eastAsia"/>
                <w:bCs/>
                <w:szCs w:val="21"/>
              </w:rPr>
              <w:t>规范名称</w:t>
            </w:r>
          </w:p>
        </w:tc>
      </w:tr>
      <w:tr w:rsidR="00632448" w:rsidTr="009079AD">
        <w:trPr>
          <w:trHeight w:val="456"/>
          <w:jc w:val="center"/>
        </w:trPr>
        <w:tc>
          <w:tcPr>
            <w:tcW w:w="2311" w:type="dxa"/>
            <w:vAlign w:val="center"/>
          </w:tcPr>
          <w:p w:rsidR="00632448" w:rsidRDefault="00632448" w:rsidP="009079AD">
            <w:pPr>
              <w:jc w:val="center"/>
              <w:rPr>
                <w:rFonts w:ascii="宋体" w:hAnsi="宋体" w:hint="eastAsia"/>
                <w:bCs/>
                <w:szCs w:val="21"/>
              </w:rPr>
            </w:pPr>
            <w:r>
              <w:rPr>
                <w:rFonts w:ascii="宋体" w:hAnsi="宋体" w:hint="eastAsia"/>
                <w:bCs/>
                <w:szCs w:val="21"/>
              </w:rPr>
              <w:t>紧急淋浴</w:t>
            </w:r>
            <w:proofErr w:type="gramStart"/>
            <w:r>
              <w:rPr>
                <w:rFonts w:ascii="宋体" w:hAnsi="宋体" w:hint="eastAsia"/>
                <w:bCs/>
                <w:szCs w:val="21"/>
              </w:rPr>
              <w:t>洗眼器</w:t>
            </w:r>
            <w:proofErr w:type="gramEnd"/>
          </w:p>
        </w:tc>
        <w:tc>
          <w:tcPr>
            <w:tcW w:w="3636" w:type="dxa"/>
            <w:vAlign w:val="center"/>
          </w:tcPr>
          <w:p w:rsidR="00632448" w:rsidRDefault="00632448" w:rsidP="009079AD">
            <w:pPr>
              <w:jc w:val="center"/>
              <w:rPr>
                <w:rFonts w:ascii="宋体" w:hAnsi="宋体" w:hint="eastAsia"/>
                <w:bCs/>
                <w:szCs w:val="21"/>
              </w:rPr>
            </w:pPr>
            <w:r>
              <w:rPr>
                <w:rFonts w:ascii="宋体" w:hAnsi="宋体" w:hint="eastAsia"/>
                <w:bCs/>
                <w:szCs w:val="21"/>
              </w:rPr>
              <w:t>上海台雄、科恩、BROEN-LAB</w:t>
            </w:r>
          </w:p>
        </w:tc>
        <w:tc>
          <w:tcPr>
            <w:tcW w:w="4639" w:type="dxa"/>
            <w:vAlign w:val="center"/>
          </w:tcPr>
          <w:p w:rsidR="00632448" w:rsidRDefault="00632448" w:rsidP="009079AD">
            <w:pPr>
              <w:spacing w:line="360" w:lineRule="auto"/>
              <w:jc w:val="center"/>
              <w:rPr>
                <w:rFonts w:ascii="宋体" w:hAnsi="宋体" w:cs="宋体" w:hint="eastAsia"/>
                <w:bCs/>
                <w:szCs w:val="21"/>
              </w:rPr>
            </w:pPr>
            <w:r>
              <w:rPr>
                <w:rFonts w:ascii="宋体" w:hAnsi="宋体" w:cs="宋体" w:hint="eastAsia"/>
                <w:bCs/>
                <w:szCs w:val="21"/>
              </w:rPr>
              <w:t>简明通风设计手册</w:t>
            </w:r>
          </w:p>
        </w:tc>
      </w:tr>
      <w:tr w:rsidR="00632448" w:rsidTr="009079AD">
        <w:trPr>
          <w:trHeight w:val="464"/>
          <w:jc w:val="center"/>
        </w:trPr>
        <w:tc>
          <w:tcPr>
            <w:tcW w:w="2311" w:type="dxa"/>
            <w:vAlign w:val="center"/>
          </w:tcPr>
          <w:p w:rsidR="00632448" w:rsidRDefault="00632448" w:rsidP="009079AD">
            <w:pPr>
              <w:jc w:val="center"/>
              <w:rPr>
                <w:rFonts w:ascii="宋体" w:hAnsi="宋体" w:hint="eastAsia"/>
                <w:bCs/>
                <w:szCs w:val="21"/>
              </w:rPr>
            </w:pPr>
            <w:r>
              <w:rPr>
                <w:rFonts w:ascii="宋体" w:hAnsi="宋体" w:hint="eastAsia"/>
                <w:bCs/>
                <w:szCs w:val="21"/>
              </w:rPr>
              <w:t>三联水龙头</w:t>
            </w:r>
          </w:p>
        </w:tc>
        <w:tc>
          <w:tcPr>
            <w:tcW w:w="3636" w:type="dxa"/>
            <w:vAlign w:val="center"/>
          </w:tcPr>
          <w:p w:rsidR="00632448" w:rsidRDefault="00632448" w:rsidP="009079AD">
            <w:pPr>
              <w:jc w:val="center"/>
              <w:rPr>
                <w:rFonts w:ascii="宋体" w:hAnsi="宋体" w:hint="eastAsia"/>
                <w:bCs/>
                <w:szCs w:val="21"/>
              </w:rPr>
            </w:pPr>
            <w:r>
              <w:rPr>
                <w:rFonts w:ascii="宋体" w:hAnsi="宋体" w:hint="eastAsia"/>
                <w:bCs/>
                <w:szCs w:val="21"/>
              </w:rPr>
              <w:t>上海台雄、科恩、BROEN-LAB</w:t>
            </w:r>
          </w:p>
        </w:tc>
        <w:tc>
          <w:tcPr>
            <w:tcW w:w="4639" w:type="dxa"/>
            <w:vAlign w:val="center"/>
          </w:tcPr>
          <w:p w:rsidR="00632448" w:rsidRDefault="00632448" w:rsidP="009079AD">
            <w:pPr>
              <w:spacing w:line="360" w:lineRule="auto"/>
              <w:jc w:val="center"/>
              <w:rPr>
                <w:rFonts w:ascii="宋体" w:hAnsi="宋体" w:cs="宋体" w:hint="eastAsia"/>
                <w:bCs/>
                <w:szCs w:val="21"/>
              </w:rPr>
            </w:pPr>
            <w:r>
              <w:rPr>
                <w:rFonts w:ascii="宋体" w:hAnsi="宋体" w:cs="宋体" w:hint="eastAsia"/>
                <w:bCs/>
                <w:szCs w:val="21"/>
              </w:rPr>
              <w:t>通风与空调工程施工质量验收规范</w:t>
            </w:r>
          </w:p>
        </w:tc>
      </w:tr>
      <w:tr w:rsidR="00632448" w:rsidTr="009079AD">
        <w:trPr>
          <w:trHeight w:val="388"/>
          <w:jc w:val="center"/>
        </w:trPr>
        <w:tc>
          <w:tcPr>
            <w:tcW w:w="2311" w:type="dxa"/>
            <w:vAlign w:val="center"/>
          </w:tcPr>
          <w:p w:rsidR="00632448" w:rsidRDefault="00632448" w:rsidP="009079AD">
            <w:pPr>
              <w:jc w:val="center"/>
              <w:rPr>
                <w:rFonts w:ascii="宋体" w:hAnsi="宋体" w:hint="eastAsia"/>
                <w:bCs/>
                <w:szCs w:val="21"/>
              </w:rPr>
            </w:pPr>
            <w:r>
              <w:rPr>
                <w:rFonts w:ascii="宋体" w:hAnsi="宋体" w:hint="eastAsia"/>
                <w:bCs/>
                <w:szCs w:val="21"/>
              </w:rPr>
              <w:t>滴水架</w:t>
            </w:r>
          </w:p>
        </w:tc>
        <w:tc>
          <w:tcPr>
            <w:tcW w:w="3636" w:type="dxa"/>
            <w:vAlign w:val="center"/>
          </w:tcPr>
          <w:p w:rsidR="00632448" w:rsidRDefault="00632448" w:rsidP="009079AD">
            <w:pPr>
              <w:jc w:val="center"/>
              <w:rPr>
                <w:rFonts w:ascii="宋体" w:hAnsi="宋体" w:hint="eastAsia"/>
                <w:bCs/>
                <w:szCs w:val="21"/>
              </w:rPr>
            </w:pPr>
            <w:r>
              <w:rPr>
                <w:rFonts w:ascii="宋体" w:hAnsi="宋体" w:hint="eastAsia"/>
                <w:bCs/>
                <w:szCs w:val="21"/>
              </w:rPr>
              <w:t>上海台雄、科恩、BROEN-LAB</w:t>
            </w:r>
          </w:p>
        </w:tc>
        <w:tc>
          <w:tcPr>
            <w:tcW w:w="4639" w:type="dxa"/>
            <w:vAlign w:val="center"/>
          </w:tcPr>
          <w:p w:rsidR="00632448" w:rsidRDefault="00632448" w:rsidP="009079AD">
            <w:pPr>
              <w:spacing w:line="360" w:lineRule="auto"/>
              <w:jc w:val="center"/>
              <w:rPr>
                <w:rFonts w:ascii="宋体" w:hAnsi="宋体" w:cs="宋体" w:hint="eastAsia"/>
                <w:bCs/>
                <w:szCs w:val="21"/>
              </w:rPr>
            </w:pPr>
            <w:r>
              <w:rPr>
                <w:rFonts w:ascii="宋体" w:hAnsi="宋体" w:cs="宋体" w:hint="eastAsia"/>
                <w:bCs/>
                <w:szCs w:val="21"/>
              </w:rPr>
              <w:t>建筑电气工程施工及验收规范</w:t>
            </w:r>
          </w:p>
        </w:tc>
      </w:tr>
      <w:tr w:rsidR="00632448" w:rsidTr="009079AD">
        <w:trPr>
          <w:trHeight w:val="452"/>
          <w:jc w:val="center"/>
        </w:trPr>
        <w:tc>
          <w:tcPr>
            <w:tcW w:w="2311" w:type="dxa"/>
            <w:vAlign w:val="center"/>
          </w:tcPr>
          <w:p w:rsidR="00632448" w:rsidRDefault="00632448" w:rsidP="009079AD">
            <w:pPr>
              <w:jc w:val="center"/>
              <w:rPr>
                <w:rFonts w:ascii="宋体" w:hAnsi="宋体" w:hint="eastAsia"/>
                <w:bCs/>
                <w:szCs w:val="21"/>
              </w:rPr>
            </w:pPr>
            <w:proofErr w:type="gramStart"/>
            <w:r>
              <w:rPr>
                <w:rFonts w:ascii="宋体" w:hAnsi="宋体" w:hint="eastAsia"/>
                <w:bCs/>
                <w:szCs w:val="21"/>
              </w:rPr>
              <w:t>水考克</w:t>
            </w:r>
            <w:proofErr w:type="gramEnd"/>
            <w:r>
              <w:rPr>
                <w:rFonts w:ascii="宋体" w:hAnsi="宋体" w:hint="eastAsia"/>
                <w:bCs/>
                <w:szCs w:val="21"/>
              </w:rPr>
              <w:t>、</w:t>
            </w:r>
            <w:proofErr w:type="gramStart"/>
            <w:r>
              <w:rPr>
                <w:rFonts w:ascii="宋体" w:hAnsi="宋体" w:hint="eastAsia"/>
                <w:bCs/>
                <w:szCs w:val="21"/>
              </w:rPr>
              <w:t>气考克</w:t>
            </w:r>
            <w:proofErr w:type="gramEnd"/>
          </w:p>
        </w:tc>
        <w:tc>
          <w:tcPr>
            <w:tcW w:w="3636" w:type="dxa"/>
            <w:vAlign w:val="center"/>
          </w:tcPr>
          <w:p w:rsidR="00632448" w:rsidRDefault="00632448" w:rsidP="009079AD">
            <w:pPr>
              <w:jc w:val="center"/>
              <w:rPr>
                <w:rFonts w:ascii="宋体" w:hAnsi="宋体" w:hint="eastAsia"/>
                <w:bCs/>
                <w:szCs w:val="21"/>
              </w:rPr>
            </w:pPr>
            <w:r>
              <w:rPr>
                <w:rFonts w:ascii="宋体" w:hAnsi="宋体" w:hint="eastAsia"/>
                <w:bCs/>
                <w:szCs w:val="21"/>
              </w:rPr>
              <w:t>上海台雄、科恩、BROEN-LAB</w:t>
            </w:r>
          </w:p>
        </w:tc>
        <w:tc>
          <w:tcPr>
            <w:tcW w:w="4639" w:type="dxa"/>
            <w:vAlign w:val="center"/>
          </w:tcPr>
          <w:p w:rsidR="00632448" w:rsidRDefault="00632448" w:rsidP="009079AD">
            <w:pPr>
              <w:spacing w:line="360" w:lineRule="auto"/>
              <w:jc w:val="center"/>
              <w:rPr>
                <w:rFonts w:ascii="宋体" w:hAnsi="宋体" w:cs="宋体" w:hint="eastAsia"/>
                <w:bCs/>
                <w:szCs w:val="21"/>
              </w:rPr>
            </w:pPr>
            <w:r>
              <w:rPr>
                <w:rFonts w:ascii="宋体" w:hAnsi="宋体" w:cs="宋体" w:hint="eastAsia"/>
                <w:bCs/>
                <w:szCs w:val="21"/>
              </w:rPr>
              <w:t>电气装置安装工程电缆线路施工及验收规范</w:t>
            </w:r>
          </w:p>
        </w:tc>
      </w:tr>
      <w:tr w:rsidR="00632448" w:rsidTr="009079AD">
        <w:trPr>
          <w:trHeight w:val="460"/>
          <w:jc w:val="center"/>
        </w:trPr>
        <w:tc>
          <w:tcPr>
            <w:tcW w:w="2311" w:type="dxa"/>
            <w:vAlign w:val="center"/>
          </w:tcPr>
          <w:p w:rsidR="00632448" w:rsidRDefault="00632448" w:rsidP="009079AD">
            <w:pPr>
              <w:jc w:val="center"/>
              <w:rPr>
                <w:rFonts w:ascii="宋体" w:hAnsi="宋体" w:hint="eastAsia"/>
                <w:bCs/>
                <w:szCs w:val="21"/>
              </w:rPr>
            </w:pPr>
            <w:r>
              <w:rPr>
                <w:rFonts w:ascii="宋体" w:hAnsi="宋体" w:hint="eastAsia"/>
                <w:bCs/>
                <w:szCs w:val="21"/>
              </w:rPr>
              <w:t>水槽、</w:t>
            </w:r>
            <w:proofErr w:type="gramStart"/>
            <w:r>
              <w:rPr>
                <w:rFonts w:ascii="宋体" w:hAnsi="宋体" w:hint="eastAsia"/>
                <w:bCs/>
                <w:szCs w:val="21"/>
              </w:rPr>
              <w:t>小水杯</w:t>
            </w:r>
            <w:proofErr w:type="gramEnd"/>
          </w:p>
        </w:tc>
        <w:tc>
          <w:tcPr>
            <w:tcW w:w="3636" w:type="dxa"/>
            <w:vAlign w:val="center"/>
          </w:tcPr>
          <w:p w:rsidR="00632448" w:rsidRDefault="00632448" w:rsidP="009079AD">
            <w:pPr>
              <w:jc w:val="center"/>
              <w:rPr>
                <w:rFonts w:ascii="宋体" w:hAnsi="宋体" w:hint="eastAsia"/>
                <w:bCs/>
                <w:szCs w:val="21"/>
              </w:rPr>
            </w:pPr>
            <w:r>
              <w:rPr>
                <w:rFonts w:ascii="宋体" w:hAnsi="宋体" w:hint="eastAsia"/>
                <w:bCs/>
                <w:szCs w:val="21"/>
              </w:rPr>
              <w:t>上海台雄、科恩、BROEN-LAB</w:t>
            </w:r>
          </w:p>
        </w:tc>
        <w:tc>
          <w:tcPr>
            <w:tcW w:w="4639" w:type="dxa"/>
            <w:vAlign w:val="center"/>
          </w:tcPr>
          <w:p w:rsidR="00632448" w:rsidRDefault="00632448" w:rsidP="009079AD">
            <w:pPr>
              <w:spacing w:line="360" w:lineRule="auto"/>
              <w:jc w:val="center"/>
              <w:rPr>
                <w:rFonts w:ascii="宋体" w:hAnsi="宋体" w:cs="宋体" w:hint="eastAsia"/>
                <w:bCs/>
                <w:szCs w:val="21"/>
              </w:rPr>
            </w:pPr>
            <w:r>
              <w:rPr>
                <w:rFonts w:ascii="宋体" w:hAnsi="宋体" w:cs="宋体" w:hint="eastAsia"/>
                <w:bCs/>
                <w:szCs w:val="21"/>
              </w:rPr>
              <w:t>现场设备、工业管道焊接工程施工及验收规范</w:t>
            </w:r>
          </w:p>
        </w:tc>
      </w:tr>
      <w:tr w:rsidR="00632448" w:rsidTr="009079AD">
        <w:trPr>
          <w:trHeight w:val="482"/>
          <w:jc w:val="center"/>
        </w:trPr>
        <w:tc>
          <w:tcPr>
            <w:tcW w:w="2311" w:type="dxa"/>
            <w:vAlign w:val="center"/>
          </w:tcPr>
          <w:p w:rsidR="00632448" w:rsidRDefault="00632448" w:rsidP="009079AD">
            <w:pPr>
              <w:jc w:val="center"/>
              <w:rPr>
                <w:rFonts w:ascii="宋体" w:hAnsi="宋体" w:hint="eastAsia"/>
                <w:bCs/>
                <w:szCs w:val="21"/>
              </w:rPr>
            </w:pPr>
            <w:r>
              <w:rPr>
                <w:rFonts w:ascii="宋体" w:hAnsi="宋体" w:hint="eastAsia"/>
                <w:bCs/>
                <w:szCs w:val="21"/>
              </w:rPr>
              <w:t>钢制材质</w:t>
            </w:r>
          </w:p>
        </w:tc>
        <w:tc>
          <w:tcPr>
            <w:tcW w:w="3636" w:type="dxa"/>
            <w:vAlign w:val="center"/>
          </w:tcPr>
          <w:p w:rsidR="00632448" w:rsidRDefault="00632448" w:rsidP="009079AD">
            <w:pPr>
              <w:jc w:val="center"/>
              <w:rPr>
                <w:rFonts w:ascii="宋体" w:hAnsi="宋体"/>
                <w:bCs/>
                <w:szCs w:val="21"/>
              </w:rPr>
            </w:pPr>
            <w:r>
              <w:rPr>
                <w:rFonts w:ascii="宋体" w:hAnsi="宋体" w:hint="eastAsia"/>
                <w:bCs/>
                <w:szCs w:val="21"/>
              </w:rPr>
              <w:t>宝钢、武钢、鞍钢</w:t>
            </w:r>
          </w:p>
        </w:tc>
        <w:tc>
          <w:tcPr>
            <w:tcW w:w="4639" w:type="dxa"/>
            <w:vAlign w:val="center"/>
          </w:tcPr>
          <w:p w:rsidR="00632448" w:rsidRDefault="00632448" w:rsidP="009079AD">
            <w:pPr>
              <w:spacing w:line="360" w:lineRule="auto"/>
              <w:jc w:val="center"/>
              <w:rPr>
                <w:rFonts w:ascii="宋体" w:hAnsi="宋体" w:cs="宋体" w:hint="eastAsia"/>
                <w:bCs/>
                <w:szCs w:val="21"/>
              </w:rPr>
            </w:pPr>
          </w:p>
        </w:tc>
      </w:tr>
      <w:tr w:rsidR="00632448" w:rsidTr="009079AD">
        <w:trPr>
          <w:trHeight w:val="362"/>
          <w:jc w:val="center"/>
        </w:trPr>
        <w:tc>
          <w:tcPr>
            <w:tcW w:w="2311" w:type="dxa"/>
            <w:vAlign w:val="center"/>
          </w:tcPr>
          <w:p w:rsidR="00632448" w:rsidRDefault="00632448" w:rsidP="009079AD">
            <w:pPr>
              <w:jc w:val="center"/>
              <w:rPr>
                <w:rFonts w:ascii="宋体" w:hAnsi="宋体" w:hint="eastAsia"/>
                <w:bCs/>
                <w:szCs w:val="21"/>
              </w:rPr>
            </w:pPr>
            <w:r>
              <w:rPr>
                <w:rFonts w:ascii="宋体" w:hAnsi="宋体" w:hint="eastAsia"/>
                <w:bCs/>
                <w:szCs w:val="21"/>
              </w:rPr>
              <w:t>风机</w:t>
            </w:r>
          </w:p>
        </w:tc>
        <w:tc>
          <w:tcPr>
            <w:tcW w:w="3636" w:type="dxa"/>
            <w:vAlign w:val="center"/>
          </w:tcPr>
          <w:p w:rsidR="00632448" w:rsidRDefault="00632448" w:rsidP="009079AD">
            <w:pPr>
              <w:autoSpaceDE w:val="0"/>
              <w:autoSpaceDN w:val="0"/>
              <w:adjustRightInd w:val="0"/>
              <w:jc w:val="center"/>
              <w:rPr>
                <w:rFonts w:ascii="宋体" w:cs="宋体" w:hint="eastAsia"/>
                <w:kern w:val="0"/>
                <w:szCs w:val="21"/>
              </w:rPr>
            </w:pPr>
            <w:r>
              <w:rPr>
                <w:rFonts w:ascii="宋体" w:cs="宋体" w:hint="eastAsia"/>
                <w:kern w:val="0"/>
                <w:szCs w:val="21"/>
              </w:rPr>
              <w:t>顶裕、</w:t>
            </w:r>
            <w:proofErr w:type="gramStart"/>
            <w:r>
              <w:rPr>
                <w:rFonts w:ascii="宋体" w:cs="宋体" w:hint="eastAsia"/>
                <w:kern w:val="0"/>
                <w:szCs w:val="21"/>
              </w:rPr>
              <w:t>科禄格、可瑞</w:t>
            </w:r>
            <w:proofErr w:type="gramEnd"/>
            <w:r>
              <w:rPr>
                <w:rFonts w:ascii="宋体" w:cs="宋体" w:hint="eastAsia"/>
                <w:kern w:val="0"/>
                <w:szCs w:val="21"/>
              </w:rPr>
              <w:t>斯</w:t>
            </w:r>
          </w:p>
        </w:tc>
        <w:tc>
          <w:tcPr>
            <w:tcW w:w="4639" w:type="dxa"/>
            <w:vAlign w:val="center"/>
          </w:tcPr>
          <w:p w:rsidR="00632448" w:rsidRDefault="00632448" w:rsidP="009079AD">
            <w:pPr>
              <w:spacing w:line="360" w:lineRule="auto"/>
              <w:jc w:val="center"/>
              <w:rPr>
                <w:rFonts w:ascii="宋体" w:hAnsi="宋体" w:cs="宋体" w:hint="eastAsia"/>
                <w:bCs/>
                <w:szCs w:val="21"/>
              </w:rPr>
            </w:pPr>
          </w:p>
        </w:tc>
      </w:tr>
      <w:tr w:rsidR="00632448" w:rsidTr="009079AD">
        <w:trPr>
          <w:trHeight w:val="407"/>
          <w:jc w:val="center"/>
        </w:trPr>
        <w:tc>
          <w:tcPr>
            <w:tcW w:w="2311" w:type="dxa"/>
            <w:vAlign w:val="center"/>
          </w:tcPr>
          <w:p w:rsidR="00632448" w:rsidRDefault="00632448" w:rsidP="009079AD">
            <w:pPr>
              <w:jc w:val="center"/>
              <w:rPr>
                <w:rFonts w:ascii="宋体" w:hAnsi="宋体" w:hint="eastAsia"/>
                <w:bCs/>
                <w:szCs w:val="21"/>
              </w:rPr>
            </w:pPr>
            <w:r>
              <w:rPr>
                <w:rFonts w:ascii="宋体" w:hAnsi="宋体" w:hint="eastAsia"/>
                <w:bCs/>
                <w:szCs w:val="21"/>
              </w:rPr>
              <w:t>通风柜台面</w:t>
            </w:r>
          </w:p>
        </w:tc>
        <w:tc>
          <w:tcPr>
            <w:tcW w:w="3636" w:type="dxa"/>
            <w:vAlign w:val="center"/>
          </w:tcPr>
          <w:p w:rsidR="00632448" w:rsidRDefault="00632448" w:rsidP="009079AD">
            <w:pPr>
              <w:jc w:val="center"/>
              <w:textAlignment w:val="center"/>
              <w:rPr>
                <w:rFonts w:ascii="宋体" w:hAnsi="宋体" w:hint="eastAsia"/>
                <w:bCs/>
                <w:szCs w:val="21"/>
              </w:rPr>
            </w:pPr>
            <w:proofErr w:type="gramStart"/>
            <w:r>
              <w:rPr>
                <w:rFonts w:ascii="宋体" w:hAnsi="宋体" w:hint="eastAsia"/>
                <w:bCs/>
                <w:szCs w:val="21"/>
              </w:rPr>
              <w:t>榕</w:t>
            </w:r>
            <w:proofErr w:type="gramEnd"/>
            <w:r>
              <w:rPr>
                <w:rFonts w:ascii="宋体" w:hAnsi="宋体" w:hint="eastAsia"/>
                <w:bCs/>
                <w:szCs w:val="21"/>
              </w:rPr>
              <w:t>德、千特、沃克尔</w:t>
            </w:r>
          </w:p>
        </w:tc>
        <w:tc>
          <w:tcPr>
            <w:tcW w:w="4639" w:type="dxa"/>
            <w:vAlign w:val="center"/>
          </w:tcPr>
          <w:p w:rsidR="00632448" w:rsidRDefault="00632448" w:rsidP="009079AD">
            <w:pPr>
              <w:spacing w:line="360" w:lineRule="auto"/>
              <w:jc w:val="center"/>
              <w:rPr>
                <w:rFonts w:ascii="宋体" w:hAnsi="宋体" w:cs="宋体" w:hint="eastAsia"/>
                <w:bCs/>
                <w:szCs w:val="21"/>
              </w:rPr>
            </w:pPr>
            <w:r>
              <w:rPr>
                <w:rFonts w:ascii="宋体" w:hAnsi="宋体" w:cs="宋体" w:hint="eastAsia"/>
                <w:bCs/>
                <w:szCs w:val="21"/>
              </w:rPr>
              <w:t>建筑给水排水及采暖工程质量验收规范</w:t>
            </w:r>
          </w:p>
        </w:tc>
      </w:tr>
      <w:tr w:rsidR="00632448" w:rsidTr="009079AD">
        <w:trPr>
          <w:trHeight w:val="410"/>
          <w:jc w:val="center"/>
        </w:trPr>
        <w:tc>
          <w:tcPr>
            <w:tcW w:w="2311" w:type="dxa"/>
            <w:vAlign w:val="center"/>
          </w:tcPr>
          <w:p w:rsidR="00632448" w:rsidRDefault="00632448" w:rsidP="009079AD">
            <w:pPr>
              <w:jc w:val="center"/>
              <w:rPr>
                <w:rFonts w:ascii="宋体" w:hAnsi="宋体" w:hint="eastAsia"/>
                <w:bCs/>
                <w:szCs w:val="21"/>
              </w:rPr>
            </w:pPr>
            <w:r>
              <w:rPr>
                <w:rFonts w:ascii="宋体" w:hAnsi="宋体" w:hint="eastAsia"/>
                <w:bCs/>
                <w:szCs w:val="21"/>
              </w:rPr>
              <w:t>实验台台面</w:t>
            </w:r>
          </w:p>
        </w:tc>
        <w:tc>
          <w:tcPr>
            <w:tcW w:w="3636" w:type="dxa"/>
            <w:vAlign w:val="center"/>
          </w:tcPr>
          <w:p w:rsidR="00632448" w:rsidRDefault="00632448" w:rsidP="009079AD">
            <w:pPr>
              <w:autoSpaceDE w:val="0"/>
              <w:autoSpaceDN w:val="0"/>
              <w:adjustRightInd w:val="0"/>
              <w:jc w:val="center"/>
              <w:rPr>
                <w:rFonts w:ascii="宋体" w:cs="宋体" w:hint="eastAsia"/>
                <w:kern w:val="0"/>
                <w:szCs w:val="21"/>
              </w:rPr>
            </w:pPr>
            <w:r>
              <w:rPr>
                <w:rFonts w:ascii="宋体" w:cs="宋体" w:hint="eastAsia"/>
                <w:kern w:val="0"/>
                <w:szCs w:val="21"/>
              </w:rPr>
              <w:t>威盛亚、佰抗、FUNDERMAX</w:t>
            </w:r>
          </w:p>
        </w:tc>
        <w:tc>
          <w:tcPr>
            <w:tcW w:w="4639" w:type="dxa"/>
            <w:vAlign w:val="center"/>
          </w:tcPr>
          <w:p w:rsidR="00632448" w:rsidRDefault="00632448" w:rsidP="009079AD">
            <w:pPr>
              <w:spacing w:line="360" w:lineRule="auto"/>
              <w:jc w:val="center"/>
              <w:rPr>
                <w:rFonts w:ascii="宋体" w:hAnsi="宋体" w:cs="宋体" w:hint="eastAsia"/>
                <w:bCs/>
                <w:szCs w:val="21"/>
              </w:rPr>
            </w:pPr>
            <w:r>
              <w:rPr>
                <w:rFonts w:ascii="宋体" w:hAnsi="宋体" w:cs="宋体" w:hint="eastAsia"/>
                <w:bCs/>
                <w:szCs w:val="21"/>
              </w:rPr>
              <w:t>通风与空调工程施工质量验收规范</w:t>
            </w:r>
          </w:p>
        </w:tc>
      </w:tr>
    </w:tbl>
    <w:p w:rsidR="00632448" w:rsidRDefault="00632448" w:rsidP="00632448"/>
    <w:p w:rsidR="00632448" w:rsidRPr="00D25D9F" w:rsidRDefault="00632448" w:rsidP="00632448">
      <w:pPr>
        <w:spacing w:line="420" w:lineRule="exact"/>
        <w:ind w:firstLineChars="200" w:firstLine="420"/>
        <w:jc w:val="left"/>
        <w:rPr>
          <w:rFonts w:hint="eastAsia"/>
          <w:color w:val="FF0000"/>
        </w:rPr>
      </w:pPr>
      <w:r w:rsidRPr="00D25D9F">
        <w:rPr>
          <w:rFonts w:hint="eastAsia"/>
          <w:color w:val="FF0000"/>
        </w:rPr>
        <w:t>为了保证工程质量，发包人在招标控制价编制计价是参考了部分品质较好的材料（设备）品牌，承包人履约时不得降低材料（设备）的品质。</w:t>
      </w:r>
    </w:p>
    <w:p w:rsidR="00632448" w:rsidRDefault="00632448" w:rsidP="00632448">
      <w:pPr>
        <w:spacing w:line="360" w:lineRule="auto"/>
        <w:ind w:firstLineChars="200" w:firstLine="420"/>
        <w:rPr>
          <w:rFonts w:hint="eastAsia"/>
          <w:color w:val="FF0000"/>
        </w:rPr>
      </w:pPr>
      <w:r w:rsidRPr="00D25D9F">
        <w:rPr>
          <w:rFonts w:hint="eastAsia"/>
          <w:color w:val="FF0000"/>
        </w:rPr>
        <w:t>承包人在履行合同时，可选用参考品牌的材料（设备），也可选用参照或相当于参考品</w:t>
      </w:r>
      <w:r w:rsidRPr="00D25D9F">
        <w:rPr>
          <w:rFonts w:hint="eastAsia"/>
          <w:color w:val="FF0000"/>
        </w:rPr>
        <w:lastRenderedPageBreak/>
        <w:t>牌技术标准的材料（设备），在选用参照或相当于参考品牌技术标准的材料（设备）前，须将相关证明材料报监理单位及发包人审核、同意，并在</w:t>
      </w:r>
      <w:r>
        <w:rPr>
          <w:rFonts w:hint="eastAsia"/>
          <w:color w:val="FF0000"/>
        </w:rPr>
        <w:t>浙江大学衢州研究院网站</w:t>
      </w:r>
      <w:r w:rsidRPr="00D25D9F">
        <w:rPr>
          <w:rFonts w:hint="eastAsia"/>
          <w:color w:val="FF0000"/>
        </w:rPr>
        <w:t>公示三天，否则发包人有权拒绝接受。</w:t>
      </w:r>
    </w:p>
    <w:p w:rsidR="00632448" w:rsidRDefault="00632448" w:rsidP="00632448">
      <w:pPr>
        <w:spacing w:line="360" w:lineRule="auto"/>
        <w:ind w:firstLineChars="200" w:firstLine="420"/>
        <w:rPr>
          <w:rFonts w:hint="eastAsia"/>
          <w:color w:val="FF0000"/>
        </w:rPr>
      </w:pPr>
    </w:p>
    <w:p w:rsidR="009E3B34" w:rsidRPr="00632448" w:rsidRDefault="009E3B34"/>
    <w:sectPr w:rsidR="009E3B34" w:rsidRPr="00632448" w:rsidSect="009E3B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448" w:rsidRDefault="00632448" w:rsidP="00632448">
      <w:r>
        <w:separator/>
      </w:r>
    </w:p>
  </w:endnote>
  <w:endnote w:type="continuationSeparator" w:id="0">
    <w:p w:rsidR="00632448" w:rsidRDefault="00632448" w:rsidP="006324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448" w:rsidRDefault="00632448" w:rsidP="00632448">
      <w:r>
        <w:separator/>
      </w:r>
    </w:p>
  </w:footnote>
  <w:footnote w:type="continuationSeparator" w:id="0">
    <w:p w:rsidR="00632448" w:rsidRDefault="00632448" w:rsidP="00632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CE323"/>
    <w:multiLevelType w:val="singleLevel"/>
    <w:tmpl w:val="59CCE323"/>
    <w:lvl w:ilvl="0">
      <w:start w:val="3"/>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2448"/>
    <w:rsid w:val="00632448"/>
    <w:rsid w:val="009E3B34"/>
    <w:rsid w:val="00DA05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4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24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2448"/>
    <w:rPr>
      <w:sz w:val="18"/>
      <w:szCs w:val="18"/>
    </w:rPr>
  </w:style>
  <w:style w:type="paragraph" w:styleId="a4">
    <w:name w:val="footer"/>
    <w:basedOn w:val="a"/>
    <w:link w:val="Char0"/>
    <w:uiPriority w:val="99"/>
    <w:semiHidden/>
    <w:unhideWhenUsed/>
    <w:rsid w:val="006324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244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EFFE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1152</Words>
  <Characters>6569</Characters>
  <Application>Microsoft Office Word</Application>
  <DocSecurity>0</DocSecurity>
  <Lines>54</Lines>
  <Paragraphs>15</Paragraphs>
  <ScaleCrop>false</ScaleCrop>
  <Company>Microsoft</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浙江中正工程项目管理有限公司</dc:creator>
  <cp:keywords/>
  <dc:description/>
  <cp:lastModifiedBy>浙江中正工程项目管理有限公司</cp:lastModifiedBy>
  <cp:revision>2</cp:revision>
  <dcterms:created xsi:type="dcterms:W3CDTF">2019-11-28T02:10:00Z</dcterms:created>
  <dcterms:modified xsi:type="dcterms:W3CDTF">2019-11-28T02:12:00Z</dcterms:modified>
</cp:coreProperties>
</file>