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12" w:rsidRDefault="00724A12" w:rsidP="00724A12">
      <w:pPr>
        <w:pStyle w:val="1"/>
        <w:spacing w:before="0" w:after="0" w:line="0" w:lineRule="atLeast"/>
        <w:ind w:left="0" w:firstLine="0"/>
        <w:rPr>
          <w:rFonts w:hint="eastAsia"/>
          <w:szCs w:val="32"/>
        </w:rPr>
      </w:pPr>
      <w:bookmarkStart w:id="0" w:name="_Toc5186986"/>
      <w:bookmarkStart w:id="1" w:name="_Toc5543927"/>
      <w:bookmarkStart w:id="2" w:name="_Toc5543947"/>
      <w:bookmarkStart w:id="3" w:name="_Toc9777578"/>
      <w:bookmarkStart w:id="4" w:name="_Toc30883"/>
      <w:r>
        <w:rPr>
          <w:rFonts w:hint="eastAsia"/>
          <w:szCs w:val="32"/>
        </w:rPr>
        <w:t>第三章</w:t>
      </w:r>
      <w:r>
        <w:rPr>
          <w:rFonts w:hint="eastAsia"/>
          <w:szCs w:val="32"/>
        </w:rPr>
        <w:t xml:space="preserve">  </w:t>
      </w:r>
      <w:r>
        <w:rPr>
          <w:rFonts w:hint="eastAsia"/>
          <w:szCs w:val="32"/>
        </w:rPr>
        <w:t>采购内容及要求</w:t>
      </w:r>
      <w:bookmarkEnd w:id="0"/>
      <w:bookmarkEnd w:id="1"/>
      <w:bookmarkEnd w:id="2"/>
      <w:bookmarkEnd w:id="3"/>
      <w:bookmarkEnd w:id="4"/>
    </w:p>
    <w:p w:rsidR="00724A12" w:rsidRDefault="00724A12" w:rsidP="00724A12">
      <w:pPr>
        <w:pStyle w:val="a3"/>
        <w:spacing w:line="400" w:lineRule="atLeast"/>
        <w:ind w:leftChars="268" w:left="563" w:firstLine="0"/>
        <w:rPr>
          <w:rFonts w:hAnsi="宋体"/>
          <w:b/>
          <w:sz w:val="24"/>
          <w:szCs w:val="24"/>
        </w:rPr>
      </w:pPr>
      <w:r>
        <w:rPr>
          <w:rFonts w:hint="eastAsia"/>
        </w:rPr>
        <w:t xml:space="preserve">  </w:t>
      </w:r>
      <w:r>
        <w:rPr>
          <w:rFonts w:hAnsi="宋体" w:cs="Arial" w:hint="eastAsia"/>
          <w:b/>
          <w:kern w:val="0"/>
          <w:sz w:val="24"/>
          <w:szCs w:val="24"/>
        </w:rPr>
        <w:t>一、采购项目概况：</w:t>
      </w:r>
      <w:r>
        <w:rPr>
          <w:rFonts w:hAnsi="宋体" w:hint="eastAsia"/>
          <w:b/>
          <w:sz w:val="24"/>
          <w:szCs w:val="24"/>
        </w:rPr>
        <w:t xml:space="preserve"> </w:t>
      </w:r>
    </w:p>
    <w:tbl>
      <w:tblPr>
        <w:tblW w:w="9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0"/>
        <w:gridCol w:w="1986"/>
        <w:gridCol w:w="1333"/>
        <w:gridCol w:w="1556"/>
        <w:gridCol w:w="1680"/>
        <w:gridCol w:w="1608"/>
      </w:tblGrid>
      <w:tr w:rsidR="00724A12" w:rsidTr="00A4096E">
        <w:trPr>
          <w:trHeight w:val="744"/>
        </w:trPr>
        <w:tc>
          <w:tcPr>
            <w:tcW w:w="1580" w:type="dxa"/>
            <w:vMerge w:val="restart"/>
            <w:vAlign w:val="center"/>
          </w:tcPr>
          <w:p w:rsidR="00724A12" w:rsidRDefault="00724A12" w:rsidP="00A4096E">
            <w:pPr>
              <w:pStyle w:val="a3"/>
              <w:spacing w:line="400" w:lineRule="atLeast"/>
              <w:ind w:left="0" w:firstLineChars="98" w:firstLine="207"/>
              <w:jc w:val="center"/>
              <w:rPr>
                <w:rFonts w:hAnsi="宋体"/>
                <w:b/>
                <w:kern w:val="0"/>
                <w:sz w:val="24"/>
                <w:szCs w:val="24"/>
              </w:rPr>
            </w:pPr>
            <w:r>
              <w:rPr>
                <w:rFonts w:hint="eastAsia"/>
                <w:b/>
                <w:kern w:val="0"/>
                <w:szCs w:val="21"/>
              </w:rPr>
              <w:t>项目名称</w:t>
            </w:r>
          </w:p>
        </w:tc>
        <w:tc>
          <w:tcPr>
            <w:tcW w:w="1986" w:type="dxa"/>
            <w:vMerge w:val="restart"/>
            <w:vAlign w:val="center"/>
          </w:tcPr>
          <w:p w:rsidR="00724A12" w:rsidRDefault="00724A12" w:rsidP="00A4096E">
            <w:pPr>
              <w:pStyle w:val="a3"/>
              <w:spacing w:line="400" w:lineRule="atLeast"/>
              <w:ind w:left="0" w:firstLine="0"/>
              <w:jc w:val="center"/>
              <w:rPr>
                <w:rFonts w:hAnsi="宋体"/>
                <w:b/>
                <w:kern w:val="0"/>
                <w:sz w:val="24"/>
                <w:szCs w:val="24"/>
              </w:rPr>
            </w:pPr>
            <w:r>
              <w:rPr>
                <w:rFonts w:hint="eastAsia"/>
                <w:b/>
                <w:kern w:val="0"/>
                <w:szCs w:val="21"/>
              </w:rPr>
              <w:t>采购内容</w:t>
            </w:r>
          </w:p>
        </w:tc>
        <w:tc>
          <w:tcPr>
            <w:tcW w:w="1333" w:type="dxa"/>
            <w:vMerge w:val="restart"/>
            <w:vAlign w:val="center"/>
          </w:tcPr>
          <w:p w:rsidR="00724A12" w:rsidRDefault="00724A12" w:rsidP="00A4096E">
            <w:pPr>
              <w:pStyle w:val="a3"/>
              <w:spacing w:line="400" w:lineRule="atLeast"/>
              <w:ind w:left="0" w:firstLine="0"/>
              <w:jc w:val="center"/>
              <w:rPr>
                <w:rFonts w:hint="eastAsia"/>
                <w:b/>
                <w:kern w:val="0"/>
                <w:szCs w:val="21"/>
              </w:rPr>
            </w:pPr>
            <w:r>
              <w:rPr>
                <w:rFonts w:hint="eastAsia"/>
                <w:b/>
                <w:kern w:val="0"/>
                <w:szCs w:val="21"/>
              </w:rPr>
              <w:t>用人单位岗位设置分配人数</w:t>
            </w:r>
          </w:p>
          <w:p w:rsidR="00724A12" w:rsidRDefault="00724A12" w:rsidP="00A4096E">
            <w:pPr>
              <w:pStyle w:val="a3"/>
              <w:spacing w:line="400" w:lineRule="atLeast"/>
              <w:ind w:left="0" w:firstLine="0"/>
              <w:jc w:val="center"/>
              <w:rPr>
                <w:rFonts w:hAnsi="宋体"/>
                <w:b/>
                <w:kern w:val="0"/>
                <w:sz w:val="24"/>
                <w:szCs w:val="24"/>
              </w:rPr>
            </w:pPr>
            <w:r>
              <w:rPr>
                <w:rFonts w:hint="eastAsia"/>
                <w:b/>
                <w:kern w:val="0"/>
                <w:szCs w:val="21"/>
              </w:rPr>
              <w:t>（人）</w:t>
            </w:r>
          </w:p>
        </w:tc>
        <w:tc>
          <w:tcPr>
            <w:tcW w:w="3236" w:type="dxa"/>
            <w:gridSpan w:val="2"/>
            <w:vAlign w:val="center"/>
          </w:tcPr>
          <w:p w:rsidR="00724A12" w:rsidRDefault="00724A12" w:rsidP="00A4096E">
            <w:pPr>
              <w:pStyle w:val="a3"/>
              <w:spacing w:line="400" w:lineRule="atLeast"/>
              <w:ind w:left="0" w:firstLine="0"/>
              <w:jc w:val="center"/>
              <w:rPr>
                <w:rFonts w:hAnsi="宋体"/>
                <w:b/>
                <w:kern w:val="0"/>
                <w:sz w:val="24"/>
                <w:szCs w:val="24"/>
              </w:rPr>
            </w:pPr>
            <w:r>
              <w:rPr>
                <w:rFonts w:hAnsi="宋体" w:hint="eastAsia"/>
                <w:b/>
                <w:kern w:val="0"/>
                <w:sz w:val="24"/>
                <w:szCs w:val="24"/>
              </w:rPr>
              <w:t>采购预算总金额</w:t>
            </w:r>
          </w:p>
          <w:p w:rsidR="00724A12" w:rsidRDefault="00724A12" w:rsidP="00A4096E">
            <w:pPr>
              <w:pStyle w:val="a3"/>
              <w:spacing w:line="400" w:lineRule="atLeast"/>
              <w:ind w:left="0" w:firstLine="0"/>
              <w:jc w:val="center"/>
              <w:rPr>
                <w:rFonts w:hAnsi="宋体"/>
                <w:b/>
                <w:kern w:val="0"/>
                <w:sz w:val="24"/>
                <w:szCs w:val="24"/>
              </w:rPr>
            </w:pPr>
            <w:r>
              <w:rPr>
                <w:rFonts w:hAnsi="宋体" w:hint="eastAsia"/>
                <w:b/>
                <w:kern w:val="0"/>
                <w:sz w:val="24"/>
                <w:szCs w:val="24"/>
              </w:rPr>
              <w:t>（最高限价）</w:t>
            </w:r>
          </w:p>
        </w:tc>
        <w:tc>
          <w:tcPr>
            <w:tcW w:w="1608" w:type="dxa"/>
            <w:vMerge w:val="restart"/>
            <w:vAlign w:val="center"/>
          </w:tcPr>
          <w:p w:rsidR="00724A12" w:rsidRDefault="00724A12" w:rsidP="00A4096E">
            <w:pPr>
              <w:pStyle w:val="a3"/>
              <w:spacing w:line="400" w:lineRule="atLeast"/>
              <w:ind w:left="0" w:firstLine="0"/>
              <w:jc w:val="center"/>
              <w:rPr>
                <w:rFonts w:hAnsi="宋体"/>
                <w:b/>
                <w:kern w:val="0"/>
                <w:sz w:val="24"/>
                <w:szCs w:val="24"/>
              </w:rPr>
            </w:pPr>
            <w:r>
              <w:rPr>
                <w:rFonts w:hAnsi="宋体" w:hint="eastAsia"/>
                <w:b/>
                <w:kern w:val="0"/>
                <w:sz w:val="24"/>
                <w:szCs w:val="24"/>
              </w:rPr>
              <w:t>详细技术参数及要求</w:t>
            </w:r>
          </w:p>
        </w:tc>
      </w:tr>
      <w:tr w:rsidR="00724A12" w:rsidTr="00A4096E">
        <w:trPr>
          <w:trHeight w:val="210"/>
        </w:trPr>
        <w:tc>
          <w:tcPr>
            <w:tcW w:w="1580" w:type="dxa"/>
            <w:vMerge/>
            <w:vAlign w:val="center"/>
          </w:tcPr>
          <w:p w:rsidR="00724A12" w:rsidRDefault="00724A12" w:rsidP="00A4096E">
            <w:pPr>
              <w:pStyle w:val="a3"/>
              <w:spacing w:line="400" w:lineRule="atLeast"/>
              <w:ind w:left="0" w:firstLineChars="98" w:firstLine="197"/>
              <w:jc w:val="center"/>
              <w:rPr>
                <w:b/>
                <w:kern w:val="0"/>
                <w:sz w:val="20"/>
                <w:szCs w:val="21"/>
              </w:rPr>
            </w:pPr>
          </w:p>
        </w:tc>
        <w:tc>
          <w:tcPr>
            <w:tcW w:w="1986" w:type="dxa"/>
            <w:vMerge/>
            <w:vAlign w:val="center"/>
          </w:tcPr>
          <w:p w:rsidR="00724A12" w:rsidRDefault="00724A12" w:rsidP="00A4096E">
            <w:pPr>
              <w:pStyle w:val="a3"/>
              <w:spacing w:line="400" w:lineRule="atLeast"/>
              <w:ind w:left="0" w:firstLine="0"/>
              <w:jc w:val="center"/>
              <w:rPr>
                <w:b/>
                <w:kern w:val="0"/>
                <w:sz w:val="20"/>
                <w:szCs w:val="21"/>
              </w:rPr>
            </w:pPr>
          </w:p>
        </w:tc>
        <w:tc>
          <w:tcPr>
            <w:tcW w:w="1333" w:type="dxa"/>
            <w:vMerge/>
            <w:vAlign w:val="center"/>
          </w:tcPr>
          <w:p w:rsidR="00724A12" w:rsidRDefault="00724A12" w:rsidP="00A4096E">
            <w:pPr>
              <w:pStyle w:val="a3"/>
              <w:spacing w:line="400" w:lineRule="atLeast"/>
              <w:ind w:left="0" w:firstLine="0"/>
              <w:jc w:val="center"/>
              <w:rPr>
                <w:b/>
                <w:kern w:val="0"/>
                <w:sz w:val="20"/>
                <w:szCs w:val="21"/>
              </w:rPr>
            </w:pPr>
          </w:p>
        </w:tc>
        <w:tc>
          <w:tcPr>
            <w:tcW w:w="1556" w:type="dxa"/>
            <w:vAlign w:val="center"/>
          </w:tcPr>
          <w:p w:rsidR="00724A12" w:rsidRDefault="00724A12" w:rsidP="00A4096E">
            <w:pPr>
              <w:pStyle w:val="a3"/>
              <w:spacing w:line="0" w:lineRule="atLeast"/>
              <w:ind w:left="0" w:firstLine="0"/>
              <w:jc w:val="center"/>
              <w:rPr>
                <w:rFonts w:hAnsi="宋体" w:hint="eastAsia"/>
                <w:b/>
                <w:kern w:val="0"/>
                <w:sz w:val="24"/>
                <w:szCs w:val="24"/>
              </w:rPr>
            </w:pPr>
            <w:r>
              <w:rPr>
                <w:rFonts w:hAnsi="宋体" w:hint="eastAsia"/>
                <w:b/>
                <w:kern w:val="0"/>
                <w:sz w:val="24"/>
                <w:szCs w:val="24"/>
              </w:rPr>
              <w:t>2020年人员经费预算</w:t>
            </w:r>
          </w:p>
          <w:p w:rsidR="00724A12" w:rsidRDefault="00724A12" w:rsidP="00A4096E">
            <w:pPr>
              <w:pStyle w:val="a3"/>
              <w:spacing w:line="0" w:lineRule="atLeast"/>
              <w:ind w:left="0" w:firstLine="0"/>
              <w:jc w:val="center"/>
              <w:rPr>
                <w:rFonts w:hAnsi="宋体"/>
                <w:b/>
                <w:kern w:val="0"/>
                <w:sz w:val="24"/>
                <w:szCs w:val="24"/>
              </w:rPr>
            </w:pPr>
            <w:r>
              <w:rPr>
                <w:rFonts w:hAnsi="宋体" w:hint="eastAsia"/>
                <w:b/>
                <w:kern w:val="0"/>
                <w:sz w:val="24"/>
                <w:szCs w:val="24"/>
              </w:rPr>
              <w:t>（万元）</w:t>
            </w:r>
          </w:p>
        </w:tc>
        <w:tc>
          <w:tcPr>
            <w:tcW w:w="1680" w:type="dxa"/>
            <w:vAlign w:val="center"/>
          </w:tcPr>
          <w:p w:rsidR="00724A12" w:rsidRDefault="00724A12" w:rsidP="00A4096E">
            <w:pPr>
              <w:pStyle w:val="a3"/>
              <w:spacing w:line="0" w:lineRule="atLeast"/>
              <w:ind w:left="0" w:firstLine="0"/>
              <w:jc w:val="center"/>
              <w:rPr>
                <w:rFonts w:hAnsi="宋体"/>
                <w:b/>
                <w:kern w:val="0"/>
                <w:sz w:val="24"/>
                <w:szCs w:val="24"/>
              </w:rPr>
            </w:pPr>
            <w:r>
              <w:rPr>
                <w:rFonts w:hAnsi="宋体" w:hint="eastAsia"/>
                <w:b/>
                <w:kern w:val="0"/>
                <w:sz w:val="24"/>
                <w:szCs w:val="24"/>
              </w:rPr>
              <w:t>项目管理服</w:t>
            </w:r>
          </w:p>
          <w:p w:rsidR="00724A12" w:rsidRDefault="00724A12" w:rsidP="00A4096E">
            <w:pPr>
              <w:pStyle w:val="a3"/>
              <w:spacing w:line="0" w:lineRule="atLeast"/>
              <w:ind w:left="0" w:firstLine="0"/>
              <w:jc w:val="center"/>
              <w:rPr>
                <w:rFonts w:hAnsi="宋体"/>
                <w:b/>
                <w:kern w:val="0"/>
                <w:sz w:val="24"/>
                <w:szCs w:val="24"/>
              </w:rPr>
            </w:pPr>
            <w:proofErr w:type="gramStart"/>
            <w:r>
              <w:rPr>
                <w:rFonts w:hAnsi="宋体" w:hint="eastAsia"/>
                <w:b/>
                <w:kern w:val="0"/>
                <w:sz w:val="24"/>
                <w:szCs w:val="24"/>
              </w:rPr>
              <w:t>务</w:t>
            </w:r>
            <w:proofErr w:type="gramEnd"/>
            <w:r>
              <w:rPr>
                <w:rFonts w:hAnsi="宋体" w:hint="eastAsia"/>
                <w:b/>
                <w:kern w:val="0"/>
                <w:sz w:val="24"/>
                <w:szCs w:val="24"/>
              </w:rPr>
              <w:t>费预算</w:t>
            </w:r>
          </w:p>
          <w:p w:rsidR="00724A12" w:rsidRDefault="00724A12" w:rsidP="00A4096E">
            <w:pPr>
              <w:pStyle w:val="a3"/>
              <w:spacing w:line="0" w:lineRule="atLeast"/>
              <w:ind w:left="0" w:firstLine="0"/>
              <w:jc w:val="center"/>
              <w:rPr>
                <w:rFonts w:hAnsi="宋体"/>
                <w:b/>
                <w:kern w:val="0"/>
                <w:sz w:val="24"/>
                <w:szCs w:val="24"/>
              </w:rPr>
            </w:pPr>
            <w:r>
              <w:rPr>
                <w:rFonts w:hAnsi="宋体" w:hint="eastAsia"/>
                <w:b/>
                <w:kern w:val="0"/>
                <w:sz w:val="24"/>
                <w:szCs w:val="24"/>
              </w:rPr>
              <w:t>（万元）</w:t>
            </w:r>
          </w:p>
        </w:tc>
        <w:tc>
          <w:tcPr>
            <w:tcW w:w="1608" w:type="dxa"/>
            <w:vMerge/>
            <w:vAlign w:val="center"/>
          </w:tcPr>
          <w:p w:rsidR="00724A12" w:rsidRDefault="00724A12" w:rsidP="00A4096E">
            <w:pPr>
              <w:pStyle w:val="a3"/>
              <w:spacing w:line="0" w:lineRule="atLeast"/>
              <w:ind w:left="0" w:firstLine="0"/>
              <w:jc w:val="center"/>
              <w:rPr>
                <w:rFonts w:hAnsi="宋体" w:hint="eastAsia"/>
                <w:b/>
                <w:kern w:val="0"/>
                <w:sz w:val="24"/>
                <w:szCs w:val="24"/>
              </w:rPr>
            </w:pPr>
          </w:p>
        </w:tc>
      </w:tr>
      <w:tr w:rsidR="00724A12" w:rsidTr="00A4096E">
        <w:tc>
          <w:tcPr>
            <w:tcW w:w="1580" w:type="dxa"/>
            <w:vMerge w:val="restart"/>
            <w:vAlign w:val="center"/>
          </w:tcPr>
          <w:p w:rsidR="00724A12" w:rsidRDefault="00724A12" w:rsidP="00A4096E">
            <w:pPr>
              <w:spacing w:line="0" w:lineRule="atLeast"/>
              <w:ind w:left="0" w:firstLine="0"/>
              <w:jc w:val="center"/>
              <w:rPr>
                <w:kern w:val="0"/>
                <w:sz w:val="24"/>
                <w:szCs w:val="24"/>
              </w:rPr>
            </w:pPr>
            <w:r>
              <w:rPr>
                <w:rFonts w:hAnsi="宋体" w:hint="eastAsia"/>
                <w:kern w:val="0"/>
                <w:sz w:val="24"/>
              </w:rPr>
              <w:t>衢州市本级公安机关辅助岗位购买服务项目</w:t>
            </w:r>
          </w:p>
        </w:tc>
        <w:tc>
          <w:tcPr>
            <w:tcW w:w="1986" w:type="dxa"/>
            <w:vAlign w:val="center"/>
          </w:tcPr>
          <w:p w:rsidR="00724A12" w:rsidRDefault="00724A12" w:rsidP="00A4096E">
            <w:pPr>
              <w:spacing w:line="0" w:lineRule="atLeast"/>
              <w:ind w:left="0" w:firstLine="0"/>
              <w:jc w:val="center"/>
              <w:rPr>
                <w:kern w:val="0"/>
                <w:sz w:val="24"/>
              </w:rPr>
            </w:pPr>
            <w:r>
              <w:rPr>
                <w:rFonts w:hint="eastAsia"/>
                <w:kern w:val="0"/>
                <w:sz w:val="24"/>
              </w:rPr>
              <w:t>市局机关</w:t>
            </w:r>
          </w:p>
        </w:tc>
        <w:tc>
          <w:tcPr>
            <w:tcW w:w="1333" w:type="dxa"/>
            <w:vAlign w:val="center"/>
          </w:tcPr>
          <w:p w:rsidR="00724A12" w:rsidRDefault="00724A12" w:rsidP="00A4096E">
            <w:pPr>
              <w:spacing w:line="0" w:lineRule="atLeast"/>
              <w:ind w:left="0" w:firstLine="0"/>
              <w:jc w:val="center"/>
              <w:rPr>
                <w:rFonts w:ascii="宋体" w:hAnsi="宋体"/>
                <w:kern w:val="0"/>
                <w:sz w:val="24"/>
              </w:rPr>
            </w:pPr>
            <w:r>
              <w:rPr>
                <w:rFonts w:ascii="宋体" w:hAnsi="宋体" w:hint="eastAsia"/>
                <w:kern w:val="0"/>
                <w:sz w:val="24"/>
              </w:rPr>
              <w:t>57</w:t>
            </w:r>
          </w:p>
        </w:tc>
        <w:tc>
          <w:tcPr>
            <w:tcW w:w="1556" w:type="dxa"/>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365.5</w:t>
            </w:r>
          </w:p>
        </w:tc>
        <w:tc>
          <w:tcPr>
            <w:tcW w:w="1680" w:type="dxa"/>
            <w:vMerge w:val="restart"/>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74</w:t>
            </w:r>
          </w:p>
        </w:tc>
        <w:tc>
          <w:tcPr>
            <w:tcW w:w="1608" w:type="dxa"/>
            <w:vMerge w:val="restart"/>
            <w:vAlign w:val="center"/>
          </w:tcPr>
          <w:p w:rsidR="00724A12" w:rsidRDefault="00724A12" w:rsidP="00A4096E">
            <w:pPr>
              <w:snapToGrid w:val="0"/>
              <w:spacing w:line="0" w:lineRule="atLeast"/>
              <w:ind w:left="0" w:firstLine="0"/>
              <w:jc w:val="center"/>
              <w:rPr>
                <w:rFonts w:hAnsi="宋体" w:hint="eastAsia"/>
                <w:kern w:val="0"/>
                <w:sz w:val="24"/>
                <w:szCs w:val="24"/>
              </w:rPr>
            </w:pPr>
            <w:r>
              <w:rPr>
                <w:rFonts w:hint="eastAsia"/>
                <w:kern w:val="0"/>
                <w:sz w:val="24"/>
                <w:szCs w:val="22"/>
              </w:rPr>
              <w:t>详见磋商文件第三章</w:t>
            </w:r>
            <w:r>
              <w:rPr>
                <w:rFonts w:hint="eastAsia"/>
                <w:kern w:val="0"/>
                <w:sz w:val="24"/>
                <w:szCs w:val="22"/>
              </w:rPr>
              <w:t xml:space="preserve"> </w:t>
            </w:r>
            <w:r>
              <w:rPr>
                <w:rFonts w:hint="eastAsia"/>
                <w:kern w:val="0"/>
                <w:sz w:val="24"/>
                <w:szCs w:val="22"/>
              </w:rPr>
              <w:t>采购内容及要求。</w:t>
            </w:r>
          </w:p>
        </w:tc>
      </w:tr>
      <w:tr w:rsidR="00724A12" w:rsidTr="00A4096E">
        <w:tc>
          <w:tcPr>
            <w:tcW w:w="1580" w:type="dxa"/>
            <w:vMerge/>
            <w:vAlign w:val="center"/>
          </w:tcPr>
          <w:p w:rsidR="00724A12" w:rsidRDefault="00724A12" w:rsidP="00A4096E">
            <w:pPr>
              <w:pStyle w:val="a3"/>
              <w:spacing w:line="400" w:lineRule="atLeast"/>
              <w:ind w:left="0" w:firstLine="0"/>
              <w:jc w:val="center"/>
              <w:rPr>
                <w:rFonts w:hAnsi="宋体"/>
                <w:kern w:val="0"/>
                <w:sz w:val="24"/>
                <w:szCs w:val="24"/>
              </w:rPr>
            </w:pPr>
          </w:p>
        </w:tc>
        <w:tc>
          <w:tcPr>
            <w:tcW w:w="1986" w:type="dxa"/>
            <w:vAlign w:val="center"/>
          </w:tcPr>
          <w:p w:rsidR="00724A12" w:rsidRDefault="00724A12" w:rsidP="00A4096E">
            <w:pPr>
              <w:spacing w:line="0" w:lineRule="atLeast"/>
              <w:ind w:left="0" w:firstLine="0"/>
              <w:jc w:val="center"/>
              <w:rPr>
                <w:kern w:val="0"/>
                <w:sz w:val="24"/>
              </w:rPr>
            </w:pPr>
            <w:r>
              <w:rPr>
                <w:rFonts w:hint="eastAsia"/>
                <w:kern w:val="0"/>
                <w:sz w:val="24"/>
              </w:rPr>
              <w:t>柯城公安分局</w:t>
            </w:r>
          </w:p>
        </w:tc>
        <w:tc>
          <w:tcPr>
            <w:tcW w:w="1333" w:type="dxa"/>
            <w:vAlign w:val="center"/>
          </w:tcPr>
          <w:p w:rsidR="00724A12" w:rsidRDefault="00724A12" w:rsidP="00A4096E">
            <w:pPr>
              <w:spacing w:line="0" w:lineRule="atLeast"/>
              <w:ind w:left="0" w:firstLine="0"/>
              <w:jc w:val="center"/>
              <w:rPr>
                <w:rFonts w:ascii="宋体" w:hAnsi="宋体"/>
                <w:kern w:val="0"/>
                <w:sz w:val="24"/>
              </w:rPr>
            </w:pPr>
            <w:r>
              <w:rPr>
                <w:rFonts w:ascii="宋体" w:hAnsi="宋体" w:hint="eastAsia"/>
                <w:kern w:val="0"/>
                <w:sz w:val="24"/>
              </w:rPr>
              <w:t>1</w:t>
            </w:r>
          </w:p>
        </w:tc>
        <w:tc>
          <w:tcPr>
            <w:tcW w:w="1556" w:type="dxa"/>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8.5</w:t>
            </w:r>
          </w:p>
        </w:tc>
        <w:tc>
          <w:tcPr>
            <w:tcW w:w="1680" w:type="dxa"/>
            <w:vMerge/>
            <w:vAlign w:val="center"/>
          </w:tcPr>
          <w:p w:rsidR="00724A12" w:rsidRDefault="00724A12" w:rsidP="00A4096E">
            <w:pPr>
              <w:pStyle w:val="a3"/>
              <w:spacing w:line="400" w:lineRule="atLeast"/>
              <w:ind w:left="0" w:firstLine="0"/>
              <w:jc w:val="center"/>
              <w:rPr>
                <w:rFonts w:hAnsi="宋体"/>
                <w:kern w:val="0"/>
                <w:sz w:val="24"/>
                <w:szCs w:val="24"/>
              </w:rPr>
            </w:pPr>
          </w:p>
        </w:tc>
        <w:tc>
          <w:tcPr>
            <w:tcW w:w="1608" w:type="dxa"/>
            <w:vMerge/>
            <w:vAlign w:val="center"/>
          </w:tcPr>
          <w:p w:rsidR="00724A12" w:rsidRDefault="00724A12" w:rsidP="00A4096E">
            <w:pPr>
              <w:pStyle w:val="a3"/>
              <w:spacing w:line="400" w:lineRule="atLeast"/>
              <w:ind w:left="0" w:firstLine="0"/>
              <w:jc w:val="center"/>
              <w:rPr>
                <w:rFonts w:hAnsi="宋体"/>
                <w:kern w:val="0"/>
                <w:sz w:val="24"/>
                <w:szCs w:val="24"/>
              </w:rPr>
            </w:pPr>
          </w:p>
        </w:tc>
      </w:tr>
      <w:tr w:rsidR="00724A12" w:rsidTr="00A4096E">
        <w:tc>
          <w:tcPr>
            <w:tcW w:w="1580" w:type="dxa"/>
            <w:vMerge/>
            <w:vAlign w:val="center"/>
          </w:tcPr>
          <w:p w:rsidR="00724A12" w:rsidRDefault="00724A12" w:rsidP="00A4096E">
            <w:pPr>
              <w:pStyle w:val="a3"/>
              <w:spacing w:line="400" w:lineRule="atLeast"/>
              <w:ind w:left="0" w:firstLine="0"/>
              <w:jc w:val="center"/>
              <w:rPr>
                <w:rFonts w:hAnsi="宋体"/>
                <w:kern w:val="0"/>
                <w:sz w:val="24"/>
                <w:szCs w:val="24"/>
              </w:rPr>
            </w:pPr>
          </w:p>
        </w:tc>
        <w:tc>
          <w:tcPr>
            <w:tcW w:w="1986" w:type="dxa"/>
            <w:vAlign w:val="center"/>
          </w:tcPr>
          <w:p w:rsidR="00724A12" w:rsidRDefault="00724A12" w:rsidP="00A4096E">
            <w:pPr>
              <w:spacing w:line="0" w:lineRule="atLeast"/>
              <w:ind w:left="0" w:firstLine="0"/>
              <w:jc w:val="center"/>
              <w:rPr>
                <w:kern w:val="0"/>
                <w:sz w:val="24"/>
              </w:rPr>
            </w:pPr>
            <w:r>
              <w:rPr>
                <w:rFonts w:hint="eastAsia"/>
                <w:kern w:val="0"/>
                <w:sz w:val="24"/>
              </w:rPr>
              <w:t>经济开发区分局</w:t>
            </w:r>
          </w:p>
        </w:tc>
        <w:tc>
          <w:tcPr>
            <w:tcW w:w="1333" w:type="dxa"/>
            <w:vAlign w:val="center"/>
          </w:tcPr>
          <w:p w:rsidR="00724A12" w:rsidRDefault="00724A12" w:rsidP="00A4096E">
            <w:pPr>
              <w:spacing w:line="0" w:lineRule="atLeast"/>
              <w:ind w:left="0" w:firstLine="0"/>
              <w:jc w:val="center"/>
              <w:rPr>
                <w:rFonts w:ascii="宋体" w:hAnsi="宋体"/>
                <w:kern w:val="0"/>
                <w:sz w:val="24"/>
              </w:rPr>
            </w:pPr>
            <w:r>
              <w:rPr>
                <w:rFonts w:ascii="宋体" w:hAnsi="宋体" w:hint="eastAsia"/>
                <w:kern w:val="0"/>
                <w:sz w:val="24"/>
              </w:rPr>
              <w:t>26</w:t>
            </w:r>
          </w:p>
        </w:tc>
        <w:tc>
          <w:tcPr>
            <w:tcW w:w="1556" w:type="dxa"/>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154</w:t>
            </w:r>
          </w:p>
        </w:tc>
        <w:tc>
          <w:tcPr>
            <w:tcW w:w="1680" w:type="dxa"/>
            <w:vMerge/>
            <w:vAlign w:val="center"/>
          </w:tcPr>
          <w:p w:rsidR="00724A12" w:rsidRDefault="00724A12" w:rsidP="00A4096E">
            <w:pPr>
              <w:pStyle w:val="a3"/>
              <w:spacing w:line="400" w:lineRule="atLeast"/>
              <w:ind w:left="0" w:firstLine="0"/>
              <w:jc w:val="center"/>
              <w:rPr>
                <w:rFonts w:hAnsi="宋体"/>
                <w:kern w:val="0"/>
                <w:sz w:val="24"/>
                <w:szCs w:val="24"/>
              </w:rPr>
            </w:pPr>
          </w:p>
        </w:tc>
        <w:tc>
          <w:tcPr>
            <w:tcW w:w="1608" w:type="dxa"/>
            <w:vMerge/>
            <w:vAlign w:val="center"/>
          </w:tcPr>
          <w:p w:rsidR="00724A12" w:rsidRDefault="00724A12" w:rsidP="00A4096E">
            <w:pPr>
              <w:pStyle w:val="a3"/>
              <w:spacing w:line="400" w:lineRule="atLeast"/>
              <w:ind w:left="0" w:firstLine="0"/>
              <w:jc w:val="center"/>
              <w:rPr>
                <w:rFonts w:hAnsi="宋体"/>
                <w:kern w:val="0"/>
                <w:sz w:val="24"/>
                <w:szCs w:val="24"/>
              </w:rPr>
            </w:pPr>
          </w:p>
        </w:tc>
      </w:tr>
      <w:tr w:rsidR="00724A12" w:rsidTr="00A4096E">
        <w:tc>
          <w:tcPr>
            <w:tcW w:w="1580" w:type="dxa"/>
            <w:vMerge/>
            <w:vAlign w:val="center"/>
          </w:tcPr>
          <w:p w:rsidR="00724A12" w:rsidRDefault="00724A12" w:rsidP="00A4096E">
            <w:pPr>
              <w:pStyle w:val="a3"/>
              <w:spacing w:line="400" w:lineRule="atLeast"/>
              <w:ind w:left="0" w:firstLine="0"/>
              <w:jc w:val="center"/>
              <w:rPr>
                <w:rFonts w:hAnsi="宋体"/>
                <w:kern w:val="0"/>
                <w:sz w:val="24"/>
                <w:szCs w:val="24"/>
              </w:rPr>
            </w:pPr>
          </w:p>
        </w:tc>
        <w:tc>
          <w:tcPr>
            <w:tcW w:w="1986" w:type="dxa"/>
            <w:vAlign w:val="center"/>
          </w:tcPr>
          <w:p w:rsidR="00724A12" w:rsidRDefault="00724A12" w:rsidP="00A4096E">
            <w:pPr>
              <w:spacing w:line="0" w:lineRule="atLeast"/>
              <w:ind w:left="0" w:firstLine="0"/>
              <w:jc w:val="center"/>
              <w:rPr>
                <w:kern w:val="0"/>
                <w:sz w:val="24"/>
              </w:rPr>
            </w:pPr>
            <w:r>
              <w:rPr>
                <w:rFonts w:hint="eastAsia"/>
                <w:kern w:val="0"/>
                <w:sz w:val="24"/>
              </w:rPr>
              <w:t>柯山公安分局</w:t>
            </w:r>
          </w:p>
        </w:tc>
        <w:tc>
          <w:tcPr>
            <w:tcW w:w="1333" w:type="dxa"/>
            <w:vAlign w:val="center"/>
          </w:tcPr>
          <w:p w:rsidR="00724A12" w:rsidRDefault="00724A12" w:rsidP="00A4096E">
            <w:pPr>
              <w:spacing w:line="0" w:lineRule="atLeast"/>
              <w:ind w:left="0" w:firstLine="0"/>
              <w:jc w:val="center"/>
              <w:rPr>
                <w:rFonts w:ascii="宋体" w:hAnsi="宋体"/>
                <w:kern w:val="0"/>
                <w:sz w:val="24"/>
              </w:rPr>
            </w:pPr>
            <w:r>
              <w:rPr>
                <w:rFonts w:ascii="宋体" w:hAnsi="宋体" w:hint="eastAsia"/>
                <w:kern w:val="0"/>
                <w:sz w:val="24"/>
              </w:rPr>
              <w:t>16</w:t>
            </w:r>
          </w:p>
        </w:tc>
        <w:tc>
          <w:tcPr>
            <w:tcW w:w="1556" w:type="dxa"/>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88</w:t>
            </w:r>
          </w:p>
        </w:tc>
        <w:tc>
          <w:tcPr>
            <w:tcW w:w="1680" w:type="dxa"/>
            <w:vMerge/>
            <w:vAlign w:val="center"/>
          </w:tcPr>
          <w:p w:rsidR="00724A12" w:rsidRDefault="00724A12" w:rsidP="00A4096E">
            <w:pPr>
              <w:pStyle w:val="a3"/>
              <w:spacing w:line="400" w:lineRule="atLeast"/>
              <w:ind w:left="0" w:firstLine="0"/>
              <w:jc w:val="center"/>
              <w:rPr>
                <w:rFonts w:hAnsi="宋体"/>
                <w:kern w:val="0"/>
                <w:sz w:val="24"/>
                <w:szCs w:val="24"/>
              </w:rPr>
            </w:pPr>
          </w:p>
        </w:tc>
        <w:tc>
          <w:tcPr>
            <w:tcW w:w="1608" w:type="dxa"/>
            <w:vMerge/>
            <w:vAlign w:val="center"/>
          </w:tcPr>
          <w:p w:rsidR="00724A12" w:rsidRDefault="00724A12" w:rsidP="00A4096E">
            <w:pPr>
              <w:pStyle w:val="a3"/>
              <w:spacing w:line="400" w:lineRule="atLeast"/>
              <w:ind w:left="0" w:firstLine="0"/>
              <w:jc w:val="center"/>
              <w:rPr>
                <w:rFonts w:hAnsi="宋体"/>
                <w:kern w:val="0"/>
                <w:sz w:val="24"/>
                <w:szCs w:val="24"/>
              </w:rPr>
            </w:pPr>
          </w:p>
        </w:tc>
      </w:tr>
      <w:tr w:rsidR="00724A12" w:rsidTr="00A4096E">
        <w:trPr>
          <w:trHeight w:val="475"/>
        </w:trPr>
        <w:tc>
          <w:tcPr>
            <w:tcW w:w="3566" w:type="dxa"/>
            <w:gridSpan w:val="2"/>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合计</w:t>
            </w:r>
          </w:p>
        </w:tc>
        <w:tc>
          <w:tcPr>
            <w:tcW w:w="1333" w:type="dxa"/>
            <w:vAlign w:val="center"/>
          </w:tcPr>
          <w:p w:rsidR="00724A12" w:rsidRDefault="00724A12" w:rsidP="00A4096E">
            <w:pPr>
              <w:spacing w:line="0" w:lineRule="atLeast"/>
              <w:ind w:left="0" w:firstLine="0"/>
              <w:jc w:val="center"/>
              <w:rPr>
                <w:rFonts w:ascii="宋体" w:hAnsi="宋体"/>
                <w:kern w:val="0"/>
                <w:sz w:val="24"/>
              </w:rPr>
            </w:pPr>
            <w:r>
              <w:rPr>
                <w:rFonts w:ascii="宋体" w:hAnsi="宋体" w:hint="eastAsia"/>
                <w:kern w:val="0"/>
                <w:sz w:val="24"/>
              </w:rPr>
              <w:t>100</w:t>
            </w:r>
          </w:p>
        </w:tc>
        <w:tc>
          <w:tcPr>
            <w:tcW w:w="3236" w:type="dxa"/>
            <w:gridSpan w:val="2"/>
            <w:vAlign w:val="center"/>
          </w:tcPr>
          <w:p w:rsidR="00724A12" w:rsidRDefault="00724A12" w:rsidP="00A4096E">
            <w:pPr>
              <w:pStyle w:val="a3"/>
              <w:spacing w:line="400" w:lineRule="atLeast"/>
              <w:ind w:left="0" w:firstLine="0"/>
              <w:jc w:val="center"/>
              <w:rPr>
                <w:rFonts w:hAnsi="宋体"/>
                <w:kern w:val="0"/>
                <w:sz w:val="24"/>
                <w:szCs w:val="24"/>
              </w:rPr>
            </w:pPr>
            <w:r>
              <w:rPr>
                <w:rFonts w:hAnsi="宋体" w:hint="eastAsia"/>
                <w:kern w:val="0"/>
                <w:sz w:val="24"/>
                <w:szCs w:val="24"/>
              </w:rPr>
              <w:t>690</w:t>
            </w:r>
          </w:p>
        </w:tc>
        <w:tc>
          <w:tcPr>
            <w:tcW w:w="1608" w:type="dxa"/>
            <w:vMerge/>
            <w:vAlign w:val="center"/>
          </w:tcPr>
          <w:p w:rsidR="00724A12" w:rsidRDefault="00724A12" w:rsidP="00A4096E">
            <w:pPr>
              <w:pStyle w:val="a3"/>
              <w:spacing w:line="400" w:lineRule="atLeast"/>
              <w:ind w:left="0" w:firstLine="0"/>
              <w:jc w:val="center"/>
              <w:rPr>
                <w:rFonts w:hAnsi="宋体" w:hint="eastAsia"/>
                <w:kern w:val="0"/>
                <w:sz w:val="24"/>
                <w:szCs w:val="24"/>
              </w:rPr>
            </w:pPr>
          </w:p>
        </w:tc>
      </w:tr>
    </w:tbl>
    <w:p w:rsidR="00724A12" w:rsidRDefault="00724A12" w:rsidP="00724A12">
      <w:pPr>
        <w:pStyle w:val="a3"/>
        <w:spacing w:line="400" w:lineRule="atLeast"/>
        <w:ind w:leftChars="228" w:left="563" w:hangingChars="35" w:hanging="84"/>
        <w:rPr>
          <w:rFonts w:hAnsi="宋体"/>
          <w:b/>
          <w:sz w:val="24"/>
          <w:szCs w:val="24"/>
        </w:rPr>
      </w:pPr>
      <w:r>
        <w:rPr>
          <w:rFonts w:hAnsi="宋体" w:hint="eastAsia"/>
          <w:b/>
          <w:sz w:val="24"/>
          <w:szCs w:val="24"/>
        </w:rPr>
        <w:t>二、项目背景</w:t>
      </w:r>
    </w:p>
    <w:p w:rsidR="00724A12" w:rsidRDefault="00724A12" w:rsidP="00724A12">
      <w:pPr>
        <w:spacing w:line="400" w:lineRule="atLeast"/>
        <w:ind w:left="0" w:firstLineChars="200" w:firstLine="480"/>
        <w:rPr>
          <w:rFonts w:ascii="宋体" w:hAnsi="宋体"/>
          <w:sz w:val="24"/>
        </w:rPr>
      </w:pPr>
      <w:r>
        <w:rPr>
          <w:rFonts w:ascii="宋体" w:hAnsi="宋体" w:hint="eastAsia"/>
          <w:sz w:val="24"/>
        </w:rPr>
        <w:t>根据《衢州市市级机关事业单位编外用工清理规范工作专项整治行动方案》的通知(</w:t>
      </w:r>
      <w:proofErr w:type="gramStart"/>
      <w:r>
        <w:rPr>
          <w:rFonts w:ascii="宋体" w:hAnsi="宋体" w:hint="eastAsia"/>
          <w:sz w:val="24"/>
        </w:rPr>
        <w:t>衢教组发【2019】</w:t>
      </w:r>
      <w:proofErr w:type="gramEnd"/>
      <w:r>
        <w:rPr>
          <w:rFonts w:ascii="宋体" w:hAnsi="宋体" w:hint="eastAsia"/>
          <w:sz w:val="24"/>
        </w:rPr>
        <w:t>5号)要求，衢州市公安局对编外用工从事的岗位进行了梳理，并根据通知要求对编外用工进行清理，清理后原编外用工从事100个岗位(详见附件：编外用工外包岗位一览表)需通过购买服务的形式进行采购。</w:t>
      </w:r>
    </w:p>
    <w:p w:rsidR="00724A12" w:rsidRDefault="00724A12" w:rsidP="00724A12">
      <w:pPr>
        <w:numPr>
          <w:ilvl w:val="0"/>
          <w:numId w:val="1"/>
        </w:numPr>
        <w:snapToGrid w:val="0"/>
        <w:spacing w:line="480" w:lineRule="atLeast"/>
        <w:ind w:left="0" w:firstLineChars="200" w:firstLine="482"/>
        <w:rPr>
          <w:rFonts w:ascii="宋体" w:hAnsi="宋体" w:hint="eastAsia"/>
          <w:b/>
          <w:color w:val="000000"/>
          <w:sz w:val="24"/>
        </w:rPr>
      </w:pPr>
      <w:r>
        <w:rPr>
          <w:rFonts w:ascii="宋体" w:hAnsi="宋体" w:hint="eastAsia"/>
          <w:b/>
          <w:color w:val="000000"/>
          <w:sz w:val="24"/>
        </w:rPr>
        <w:t>项目需求及服务质量要求</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1.项目实施地点：采购单位指定地点；</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2.外包业务范围：详见附件：编外用工外包岗位一览表；</w:t>
      </w:r>
    </w:p>
    <w:p w:rsidR="00724A12" w:rsidRP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3.成交单位应按采购人用工单位提供的编外用工岗位人员签订劳动合同，并按采购用人单位的岗位职责及要求，足额支付上述岗位人员的工资、奖金及各种福利待</w:t>
      </w:r>
      <w:r w:rsidRPr="00724A12">
        <w:rPr>
          <w:rFonts w:ascii="宋体" w:hAnsi="宋体" w:hint="eastAsia"/>
          <w:sz w:val="24"/>
          <w:szCs w:val="22"/>
        </w:rPr>
        <w:t>遇，在固定人员经费包干总额（616万）内按实际发生额结算。</w:t>
      </w:r>
    </w:p>
    <w:p w:rsidR="00724A12" w:rsidRPr="00724A12" w:rsidRDefault="00724A12" w:rsidP="00724A12">
      <w:pPr>
        <w:spacing w:line="400" w:lineRule="atLeast"/>
        <w:ind w:left="0" w:firstLineChars="200" w:firstLine="480"/>
        <w:rPr>
          <w:rFonts w:ascii="宋体" w:hAnsi="宋体" w:hint="eastAsia"/>
          <w:sz w:val="24"/>
          <w:szCs w:val="22"/>
        </w:rPr>
      </w:pPr>
      <w:r w:rsidRPr="00724A12">
        <w:rPr>
          <w:rFonts w:ascii="宋体" w:hAnsi="宋体" w:hint="eastAsia"/>
          <w:sz w:val="24"/>
          <w:szCs w:val="22"/>
        </w:rPr>
        <w:t>4.为实现劳动关系的平稳过渡，中标单位应须确保现有采购单位相应岗位在用人员上岗，不得清退。</w:t>
      </w:r>
    </w:p>
    <w:p w:rsidR="00724A12" w:rsidRPr="00724A12" w:rsidRDefault="00724A12" w:rsidP="00724A12">
      <w:pPr>
        <w:spacing w:line="400" w:lineRule="atLeast"/>
        <w:ind w:left="0" w:firstLineChars="200" w:firstLine="480"/>
        <w:rPr>
          <w:rFonts w:ascii="宋体" w:hAnsi="宋体" w:hint="eastAsia"/>
          <w:sz w:val="24"/>
          <w:szCs w:val="22"/>
        </w:rPr>
      </w:pPr>
      <w:r w:rsidRPr="00724A12">
        <w:rPr>
          <w:rFonts w:ascii="宋体" w:hAnsi="宋体" w:hint="eastAsia"/>
          <w:sz w:val="24"/>
          <w:szCs w:val="22"/>
        </w:rPr>
        <w:t>5.外包的方式：项目负责制。</w:t>
      </w:r>
    </w:p>
    <w:p w:rsidR="00724A12" w:rsidRPr="00724A12" w:rsidRDefault="00724A12" w:rsidP="00724A12">
      <w:pPr>
        <w:spacing w:line="400" w:lineRule="atLeast"/>
        <w:ind w:left="0" w:firstLineChars="200" w:firstLine="480"/>
        <w:rPr>
          <w:rFonts w:ascii="宋体" w:hAnsi="宋体" w:hint="eastAsia"/>
          <w:sz w:val="24"/>
          <w:szCs w:val="22"/>
        </w:rPr>
      </w:pPr>
      <w:r w:rsidRPr="00724A12">
        <w:rPr>
          <w:rFonts w:ascii="宋体" w:hAnsi="宋体" w:hint="eastAsia"/>
          <w:sz w:val="24"/>
          <w:szCs w:val="22"/>
        </w:rPr>
        <w:t>6.项目服务方式：成交单位应提供本地化服务或驻点服务，即时响应采供方的服务需求。</w:t>
      </w:r>
    </w:p>
    <w:p w:rsidR="00724A12" w:rsidRDefault="00724A12" w:rsidP="00724A12">
      <w:pPr>
        <w:spacing w:line="400" w:lineRule="atLeast"/>
        <w:ind w:left="0" w:firstLineChars="200" w:firstLine="480"/>
        <w:rPr>
          <w:rFonts w:ascii="宋体" w:hAnsi="宋体" w:hint="eastAsia"/>
          <w:sz w:val="24"/>
          <w:szCs w:val="22"/>
        </w:rPr>
      </w:pPr>
      <w:r w:rsidRPr="00724A12">
        <w:rPr>
          <w:rFonts w:ascii="宋体" w:hAnsi="宋体" w:hint="eastAsia"/>
          <w:sz w:val="24"/>
          <w:szCs w:val="22"/>
        </w:rPr>
        <w:t>7.服务期限：合同签订后一年，合同履行期满，如采购单位需要，经采购单位</w:t>
      </w:r>
      <w:proofErr w:type="gramStart"/>
      <w:r w:rsidRPr="00724A12">
        <w:rPr>
          <w:rFonts w:ascii="宋体" w:hAnsi="宋体" w:hint="eastAsia"/>
          <w:sz w:val="24"/>
          <w:szCs w:val="22"/>
        </w:rPr>
        <w:t>考核达</w:t>
      </w:r>
      <w:proofErr w:type="gramEnd"/>
      <w:r w:rsidRPr="00724A12">
        <w:rPr>
          <w:rFonts w:ascii="宋体" w:hAnsi="宋体" w:hint="eastAsia"/>
          <w:sz w:val="24"/>
          <w:szCs w:val="22"/>
        </w:rPr>
        <w:t>满意率95%及以上，并经双方协商一致在原合同基础上可续</w:t>
      </w:r>
      <w:r>
        <w:rPr>
          <w:rFonts w:ascii="宋体" w:hAnsi="宋体" w:hint="eastAsia"/>
          <w:sz w:val="24"/>
          <w:szCs w:val="22"/>
        </w:rPr>
        <w:t>签一年。</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8.本项目成交后先与市局签订框架协议，再分别与</w:t>
      </w:r>
      <w:proofErr w:type="gramStart"/>
      <w:r>
        <w:rPr>
          <w:rFonts w:ascii="宋体" w:hAnsi="宋体" w:hint="eastAsia"/>
          <w:sz w:val="24"/>
          <w:szCs w:val="22"/>
        </w:rPr>
        <w:t>各需求</w:t>
      </w:r>
      <w:proofErr w:type="gramEnd"/>
      <w:r>
        <w:rPr>
          <w:rFonts w:ascii="宋体" w:hAnsi="宋体" w:hint="eastAsia"/>
          <w:sz w:val="24"/>
          <w:szCs w:val="22"/>
        </w:rPr>
        <w:t>用人单位签订分合同。</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9.中标单位应在衢州市本级区域内依法为上述岗位人员缴纳社会保险，不得断缴、漏缴甚至不缴，不得委托第三方公司代理缴纳。</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rPr>
        <w:lastRenderedPageBreak/>
        <w:t>10.</w:t>
      </w:r>
      <w:r>
        <w:rPr>
          <w:rFonts w:ascii="宋体" w:hAnsi="宋体" w:hint="eastAsia"/>
          <w:sz w:val="24"/>
          <w:szCs w:val="22"/>
          <w:lang w:val="zh-CN"/>
        </w:rPr>
        <w:t>成交人严格按用人单位每月提供的在固定包干总额内制作工资单支付用工人员的工资薪酬。</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lang w:val="zh-CN"/>
        </w:rPr>
        <w:t>1</w:t>
      </w:r>
      <w:proofErr w:type="spellStart"/>
      <w:r>
        <w:rPr>
          <w:rFonts w:ascii="宋体" w:hAnsi="宋体" w:hint="eastAsia"/>
          <w:sz w:val="24"/>
          <w:szCs w:val="22"/>
        </w:rPr>
        <w:t>1</w:t>
      </w:r>
      <w:proofErr w:type="spellEnd"/>
      <w:r>
        <w:rPr>
          <w:rFonts w:ascii="宋体" w:hAnsi="宋体" w:hint="eastAsia"/>
          <w:sz w:val="24"/>
          <w:szCs w:val="22"/>
          <w:lang w:val="zh-CN"/>
        </w:rPr>
        <w:t>.</w:t>
      </w:r>
      <w:r>
        <w:rPr>
          <w:rFonts w:ascii="宋体" w:hAnsi="宋体" w:hint="eastAsia"/>
          <w:sz w:val="24"/>
          <w:szCs w:val="22"/>
        </w:rPr>
        <w:t>成交供应商应确保及时、准确、妥善的处理员工的薪酬管理、社保、住房公积金办理及个税代扣代缴工作，避免发生劳动仲裁、诉讼事件。</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lang w:val="zh-CN"/>
        </w:rPr>
        <w:t>1</w:t>
      </w:r>
      <w:r>
        <w:rPr>
          <w:rFonts w:ascii="宋体" w:hAnsi="宋体" w:hint="eastAsia"/>
          <w:sz w:val="24"/>
          <w:szCs w:val="22"/>
        </w:rPr>
        <w:t>2</w:t>
      </w:r>
      <w:r>
        <w:rPr>
          <w:rFonts w:ascii="宋体" w:hAnsi="宋体" w:hint="eastAsia"/>
          <w:sz w:val="24"/>
          <w:szCs w:val="22"/>
          <w:lang w:val="zh-CN"/>
        </w:rPr>
        <w:t>.</w:t>
      </w:r>
      <w:r>
        <w:rPr>
          <w:rFonts w:ascii="宋体" w:hAnsi="宋体" w:hint="eastAsia"/>
          <w:sz w:val="24"/>
          <w:szCs w:val="22"/>
        </w:rPr>
        <w:t>成交供应商应确保及时、准确、妥善的处理员工的档案管理、党员组织关系管理以及专业技术人员的职称申报、评定等工作，避免发生人事仲裁事件。</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13.成交供应商应确保和谐、稳妥的处理员工的劳动仲裁、劳动诉讼及人事仲裁事件，避免妨碍采购人的正常工作或给采购人带来不利社会影响。</w:t>
      </w:r>
    </w:p>
    <w:p w:rsidR="00724A12" w:rsidRDefault="00724A12" w:rsidP="00724A12">
      <w:pPr>
        <w:spacing w:line="400" w:lineRule="atLeast"/>
        <w:ind w:left="0" w:firstLineChars="200" w:firstLine="480"/>
        <w:rPr>
          <w:rFonts w:ascii="宋体" w:hAnsi="宋体" w:hint="eastAsia"/>
          <w:sz w:val="24"/>
          <w:szCs w:val="22"/>
        </w:rPr>
      </w:pPr>
      <w:r>
        <w:rPr>
          <w:rFonts w:ascii="宋体" w:hAnsi="宋体" w:hint="eastAsia"/>
          <w:sz w:val="24"/>
          <w:szCs w:val="22"/>
        </w:rPr>
        <w:t>14.成交供应商与员工确定聘用关系后（提供相应的证明材料），须将该材料原件提供至采购人备案后方可成立。</w:t>
      </w:r>
    </w:p>
    <w:p w:rsidR="00724A12" w:rsidRDefault="00724A12" w:rsidP="00724A12">
      <w:pPr>
        <w:numPr>
          <w:ilvl w:val="0"/>
          <w:numId w:val="1"/>
        </w:numPr>
        <w:snapToGrid w:val="0"/>
        <w:spacing w:line="480" w:lineRule="atLeast"/>
        <w:ind w:left="0" w:firstLineChars="200" w:firstLine="482"/>
        <w:rPr>
          <w:rFonts w:ascii="宋体" w:hAnsi="宋体" w:hint="eastAsia"/>
          <w:b/>
          <w:color w:val="000000"/>
          <w:sz w:val="24"/>
          <w:szCs w:val="22"/>
          <w:lang w:val="zh-CN"/>
        </w:rPr>
      </w:pPr>
      <w:r>
        <w:rPr>
          <w:rFonts w:ascii="宋体" w:hAnsi="宋体" w:hint="eastAsia"/>
          <w:b/>
          <w:color w:val="000000"/>
          <w:sz w:val="24"/>
          <w:szCs w:val="22"/>
          <w:lang w:val="zh-CN"/>
        </w:rPr>
        <w:t>其他约定</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1</w:t>
      </w:r>
      <w:r>
        <w:rPr>
          <w:rFonts w:ascii="宋体" w:hAnsi="宋体" w:hint="eastAsia"/>
          <w:sz w:val="24"/>
          <w:szCs w:val="22"/>
        </w:rPr>
        <w:t>.</w:t>
      </w:r>
      <w:r>
        <w:rPr>
          <w:rFonts w:ascii="宋体" w:hAnsi="宋体" w:hint="eastAsia"/>
          <w:sz w:val="24"/>
          <w:szCs w:val="22"/>
          <w:lang w:val="zh-CN"/>
        </w:rPr>
        <w:t>在项目实施过程中，严格遵守国家相关保密与安全法律法规，遵循采购人各项安全保密制度和规章；</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2</w:t>
      </w:r>
      <w:r>
        <w:rPr>
          <w:rFonts w:ascii="宋体" w:hAnsi="宋体" w:hint="eastAsia"/>
          <w:sz w:val="24"/>
          <w:szCs w:val="22"/>
        </w:rPr>
        <w:t>.</w:t>
      </w:r>
      <w:r>
        <w:rPr>
          <w:rFonts w:ascii="宋体" w:hAnsi="宋体" w:hint="eastAsia"/>
          <w:sz w:val="24"/>
          <w:szCs w:val="22"/>
          <w:lang w:val="zh-CN"/>
        </w:rPr>
        <w:t>要求服务工作人员对工作中涉及到用人单位的数据、文件等任何资料进行保密。因工作人员的行为造成泄密等问题</w:t>
      </w:r>
      <w:proofErr w:type="gramStart"/>
      <w:r>
        <w:rPr>
          <w:rFonts w:ascii="宋体" w:hAnsi="宋体" w:hint="eastAsia"/>
          <w:sz w:val="24"/>
          <w:szCs w:val="22"/>
          <w:lang w:val="zh-CN"/>
        </w:rPr>
        <w:t>由</w:t>
      </w:r>
      <w:r>
        <w:rPr>
          <w:rFonts w:ascii="宋体" w:hAnsi="宋体" w:hint="eastAsia"/>
          <w:sz w:val="24"/>
          <w:szCs w:val="22"/>
        </w:rPr>
        <w:t>成交</w:t>
      </w:r>
      <w:proofErr w:type="gramEnd"/>
      <w:r>
        <w:rPr>
          <w:rFonts w:ascii="宋体" w:hAnsi="宋体" w:hint="eastAsia"/>
          <w:sz w:val="24"/>
          <w:szCs w:val="22"/>
          <w:lang w:val="zh-CN"/>
        </w:rPr>
        <w:t>单位承担相应的责任。</w:t>
      </w:r>
    </w:p>
    <w:p w:rsidR="00724A12" w:rsidRDefault="00724A12" w:rsidP="00724A12">
      <w:pPr>
        <w:numPr>
          <w:ilvl w:val="0"/>
          <w:numId w:val="1"/>
        </w:numPr>
        <w:snapToGrid w:val="0"/>
        <w:spacing w:line="480" w:lineRule="atLeast"/>
        <w:ind w:left="0" w:firstLineChars="200" w:firstLine="482"/>
        <w:rPr>
          <w:rFonts w:ascii="宋体" w:hAnsi="宋体" w:hint="eastAsia"/>
          <w:b/>
          <w:color w:val="000000"/>
          <w:sz w:val="24"/>
          <w:szCs w:val="22"/>
          <w:lang w:val="zh-CN"/>
        </w:rPr>
      </w:pPr>
      <w:r>
        <w:rPr>
          <w:rFonts w:ascii="宋体" w:hAnsi="宋体" w:hint="eastAsia"/>
          <w:b/>
          <w:color w:val="000000"/>
          <w:sz w:val="24"/>
          <w:szCs w:val="22"/>
          <w:lang w:val="zh-CN"/>
        </w:rPr>
        <w:t>商务报价要求</w:t>
      </w:r>
    </w:p>
    <w:p w:rsidR="00724A12" w:rsidRDefault="00724A12" w:rsidP="00724A12">
      <w:pPr>
        <w:spacing w:line="400" w:lineRule="atLeast"/>
        <w:ind w:left="0" w:firstLineChars="200" w:firstLine="480"/>
        <w:rPr>
          <w:rFonts w:ascii="宋体" w:hAnsi="宋体" w:hint="eastAsia"/>
          <w:sz w:val="24"/>
          <w:szCs w:val="22"/>
          <w:lang w:val="zh-CN"/>
        </w:rPr>
      </w:pPr>
      <w:r w:rsidRPr="00724A12">
        <w:rPr>
          <w:rFonts w:ascii="宋体" w:hAnsi="宋体" w:hint="eastAsia"/>
          <w:sz w:val="24"/>
          <w:szCs w:val="22"/>
          <w:lang w:val="zh-CN"/>
        </w:rPr>
        <w:t>1.本次项目商务报价：（1）按采购单位用人制定的岗位分配人数计算的2020年人员经费预算616万元固定报价，并由用人单位在固定包干总额内制作工资单</w:t>
      </w:r>
      <w:proofErr w:type="gramStart"/>
      <w:r w:rsidRPr="00724A12">
        <w:rPr>
          <w:rFonts w:ascii="宋体" w:hAnsi="宋体" w:hint="eastAsia"/>
          <w:sz w:val="24"/>
          <w:szCs w:val="22"/>
          <w:lang w:val="zh-CN"/>
        </w:rPr>
        <w:t>由成交</w:t>
      </w:r>
      <w:proofErr w:type="gramEnd"/>
      <w:r w:rsidRPr="00724A12">
        <w:rPr>
          <w:rFonts w:ascii="宋体" w:hAnsi="宋体" w:hint="eastAsia"/>
          <w:sz w:val="24"/>
          <w:szCs w:val="22"/>
          <w:lang w:val="zh-CN"/>
        </w:rPr>
        <w:t>单位按月支付；（2）磋商响应</w:t>
      </w:r>
      <w:r>
        <w:rPr>
          <w:rFonts w:ascii="宋体" w:hAnsi="宋体" w:hint="eastAsia"/>
          <w:sz w:val="24"/>
          <w:szCs w:val="22"/>
          <w:lang w:val="zh-CN"/>
        </w:rPr>
        <w:t>人为完成本项目所规定服务内容的全部工作所发生各项管理费用应根据本项目特点、市场行情及自身的能力、技术、管理水平等，确定管理服务综合报价，且不得高于74万元最高限价，否则作无效标处理。</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2.以上最终以一个磋商总价进行商务报价，其均都不得高于预算总金额，否则作无效标处理；</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3.本次磋商响应商务报价进行二轮报价，最终报价作为计算商务分依据，但最终报价不得高于初次报价，否则无效。</w:t>
      </w:r>
    </w:p>
    <w:p w:rsidR="00724A12" w:rsidRDefault="00724A12" w:rsidP="00724A12">
      <w:pPr>
        <w:spacing w:line="400" w:lineRule="atLeast"/>
        <w:ind w:left="0" w:firstLineChars="200" w:firstLine="482"/>
        <w:rPr>
          <w:rFonts w:ascii="宋体" w:hAnsi="宋体" w:hint="eastAsia"/>
          <w:b/>
          <w:bCs/>
          <w:sz w:val="24"/>
          <w:szCs w:val="22"/>
          <w:lang w:val="zh-CN"/>
        </w:rPr>
      </w:pPr>
      <w:r>
        <w:rPr>
          <w:rFonts w:ascii="宋体" w:hAnsi="宋体" w:hint="eastAsia"/>
          <w:b/>
          <w:bCs/>
          <w:sz w:val="24"/>
          <w:szCs w:val="22"/>
          <w:lang w:val="zh-CN"/>
        </w:rPr>
        <w:t>4.本项目的费由两部分组成：</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（1）按采购单位制定的岗位分配人数计算的2020年人员经费包括人员工资、社会保险（单位部分）、住房公积金（单位部分）、其他费用等（以采购人的相关政策为准），本项是实行定额定编、人员总费用</w:t>
      </w:r>
      <w:proofErr w:type="gramStart"/>
      <w:r>
        <w:rPr>
          <w:rFonts w:ascii="宋体" w:hAnsi="宋体" w:hint="eastAsia"/>
          <w:sz w:val="24"/>
          <w:szCs w:val="22"/>
          <w:lang w:val="zh-CN"/>
        </w:rPr>
        <w:t>固定总</w:t>
      </w:r>
      <w:proofErr w:type="gramEnd"/>
      <w:r>
        <w:rPr>
          <w:rFonts w:ascii="宋体" w:hAnsi="宋体" w:hint="eastAsia"/>
          <w:sz w:val="24"/>
          <w:szCs w:val="22"/>
          <w:lang w:val="zh-CN"/>
        </w:rPr>
        <w:t>包干，且最终以用人单位实际人数和人均费用向采购人用人单位进行按实结算；</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（2）成交供应商的项目管理服务费（服务费中应包括成交人所需的人力、物力、财力等,以及所有人工、管理、财务、税金等所有费用，如一旦成交，在服务过程中出现任何遗漏，均</w:t>
      </w:r>
      <w:proofErr w:type="gramStart"/>
      <w:r>
        <w:rPr>
          <w:rFonts w:ascii="宋体" w:hAnsi="宋体" w:hint="eastAsia"/>
          <w:sz w:val="24"/>
          <w:szCs w:val="22"/>
          <w:lang w:val="zh-CN"/>
        </w:rPr>
        <w:t>由成交</w:t>
      </w:r>
      <w:proofErr w:type="gramEnd"/>
      <w:r>
        <w:rPr>
          <w:rFonts w:ascii="宋体" w:hAnsi="宋体" w:hint="eastAsia"/>
          <w:sz w:val="24"/>
          <w:szCs w:val="22"/>
          <w:lang w:val="zh-CN"/>
        </w:rPr>
        <w:t>供应商免费提供，采购人不再支付任何费用</w:t>
      </w:r>
      <w:r>
        <w:rPr>
          <w:rFonts w:ascii="宋体" w:hAnsi="宋体" w:hint="eastAsia"/>
          <w:sz w:val="24"/>
          <w:szCs w:val="22"/>
          <w:lang w:val="zh-CN"/>
        </w:rPr>
        <w:lastRenderedPageBreak/>
        <w:t>的除各员工的工资、社保、住房公积金及各种福利外的所有相关费用），本项磋商响应报价实行固定综合价，投标供应商报价应为承包完成上述所规定服务内容的全部工作所发生的管理费（即服务费中除各员工的工资、社保、住房公积金及各种福利外的所有相关费用），并承担一切风险责任。投标供应商应从特点，市场行情及自身的能力，技术、管理水平，确定最终报价。</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5.磋商响应报价的单价、合价、总价全部采用人民币表示。</w:t>
      </w:r>
    </w:p>
    <w:p w:rsidR="00724A12" w:rsidRDefault="00724A12" w:rsidP="00724A12">
      <w:pPr>
        <w:numPr>
          <w:ilvl w:val="0"/>
          <w:numId w:val="1"/>
        </w:numPr>
        <w:snapToGrid w:val="0"/>
        <w:spacing w:line="480" w:lineRule="atLeast"/>
        <w:ind w:left="0" w:firstLineChars="200" w:firstLine="482"/>
        <w:rPr>
          <w:rFonts w:ascii="宋体" w:hAnsi="宋体" w:hint="eastAsia"/>
          <w:b/>
          <w:color w:val="000000"/>
          <w:sz w:val="24"/>
          <w:szCs w:val="22"/>
          <w:lang w:val="zh-CN"/>
        </w:rPr>
      </w:pPr>
      <w:r>
        <w:rPr>
          <w:rFonts w:ascii="宋体" w:hAnsi="宋体" w:hint="eastAsia"/>
          <w:b/>
          <w:color w:val="000000"/>
          <w:sz w:val="24"/>
          <w:szCs w:val="22"/>
          <w:lang w:val="zh-CN"/>
        </w:rPr>
        <w:t>付款方式</w:t>
      </w:r>
    </w:p>
    <w:p w:rsidR="00724A12" w:rsidRPr="00724A12" w:rsidRDefault="00724A12" w:rsidP="00724A12">
      <w:pPr>
        <w:spacing w:line="400" w:lineRule="atLeast"/>
        <w:ind w:left="0" w:firstLineChars="200" w:firstLine="480"/>
        <w:rPr>
          <w:rFonts w:ascii="宋体" w:hAnsi="宋体" w:hint="eastAsia"/>
          <w:sz w:val="24"/>
          <w:szCs w:val="22"/>
          <w:lang w:val="zh-CN"/>
        </w:rPr>
      </w:pPr>
      <w:r w:rsidRPr="00724A12">
        <w:rPr>
          <w:rFonts w:ascii="宋体" w:hAnsi="宋体" w:hint="eastAsia"/>
          <w:sz w:val="24"/>
          <w:szCs w:val="22"/>
          <w:lang w:val="zh-CN"/>
        </w:rPr>
        <w:t>1.合同生效后,乙方根据甲方实际用人的人数及考核结果在固定人员包干总额内制作工资单按月支付劳务费及伙食补贴，实行先付后结算。工资发放后，</w:t>
      </w:r>
      <w:proofErr w:type="gramStart"/>
      <w:r w:rsidRPr="00724A12">
        <w:rPr>
          <w:rFonts w:ascii="宋体" w:hAnsi="宋体" w:hint="eastAsia"/>
          <w:sz w:val="24"/>
          <w:szCs w:val="22"/>
          <w:lang w:val="zh-CN"/>
        </w:rPr>
        <w:t>赁</w:t>
      </w:r>
      <w:proofErr w:type="gramEnd"/>
      <w:r w:rsidRPr="00724A12">
        <w:rPr>
          <w:rFonts w:ascii="宋体" w:hAnsi="宋体" w:hint="eastAsia"/>
          <w:sz w:val="24"/>
          <w:szCs w:val="22"/>
          <w:lang w:val="zh-CN"/>
        </w:rPr>
        <w:t>工资发放单等相关人员经费实际支出凭据及正规发票等相关资料于发放当月20日前向甲方申请拨付当月用工人员费用。</w:t>
      </w:r>
    </w:p>
    <w:p w:rsidR="00724A12" w:rsidRPr="00724A12" w:rsidRDefault="00724A12" w:rsidP="00724A12">
      <w:pPr>
        <w:spacing w:line="400" w:lineRule="atLeast"/>
        <w:ind w:left="0" w:firstLineChars="200" w:firstLine="480"/>
        <w:rPr>
          <w:rFonts w:ascii="宋体" w:hAnsi="宋体" w:hint="eastAsia"/>
          <w:sz w:val="24"/>
          <w:szCs w:val="22"/>
          <w:lang w:val="zh-CN"/>
        </w:rPr>
      </w:pPr>
      <w:r w:rsidRPr="00724A12">
        <w:rPr>
          <w:rFonts w:ascii="宋体" w:hAnsi="宋体" w:hint="eastAsia"/>
          <w:sz w:val="24"/>
          <w:szCs w:val="22"/>
          <w:lang w:val="zh-CN"/>
        </w:rPr>
        <w:t>2.项目管理服务费应根据乙方实施后按成交服务费合同总额采用每半年进行结算。乙方须提供增值税发票等相关资料。</w:t>
      </w:r>
    </w:p>
    <w:p w:rsidR="00724A12" w:rsidRDefault="00724A12" w:rsidP="00724A12">
      <w:pPr>
        <w:numPr>
          <w:ilvl w:val="0"/>
          <w:numId w:val="1"/>
        </w:numPr>
        <w:snapToGrid w:val="0"/>
        <w:spacing w:line="480" w:lineRule="atLeast"/>
        <w:ind w:left="0" w:firstLineChars="200" w:firstLine="482"/>
        <w:rPr>
          <w:rFonts w:ascii="宋体" w:hAnsi="宋体" w:hint="eastAsia"/>
          <w:b/>
          <w:color w:val="000000"/>
          <w:sz w:val="24"/>
          <w:szCs w:val="22"/>
          <w:lang w:val="zh-CN"/>
        </w:rPr>
      </w:pPr>
      <w:bookmarkStart w:id="5" w:name="_Toc9777609"/>
      <w:r>
        <w:rPr>
          <w:rFonts w:ascii="宋体" w:hAnsi="宋体" w:hint="eastAsia"/>
          <w:b/>
          <w:color w:val="000000"/>
          <w:sz w:val="24"/>
          <w:szCs w:val="22"/>
          <w:lang w:val="zh-CN"/>
        </w:rPr>
        <w:t>履约保证金</w:t>
      </w:r>
      <w:bookmarkEnd w:id="5"/>
    </w:p>
    <w:p w:rsidR="00724A12" w:rsidRPr="00724A12" w:rsidRDefault="00724A12" w:rsidP="00724A12">
      <w:pPr>
        <w:spacing w:line="400" w:lineRule="atLeast"/>
        <w:ind w:left="0" w:firstLineChars="200" w:firstLine="480"/>
        <w:rPr>
          <w:rFonts w:ascii="宋体" w:hAnsi="宋体" w:hint="eastAsia"/>
          <w:sz w:val="24"/>
          <w:szCs w:val="22"/>
          <w:lang w:val="zh-CN"/>
        </w:rPr>
      </w:pPr>
      <w:r w:rsidRPr="00724A12">
        <w:rPr>
          <w:rFonts w:ascii="宋体" w:hAnsi="宋体" w:hint="eastAsia"/>
          <w:sz w:val="24"/>
          <w:szCs w:val="22"/>
          <w:lang w:val="zh-CN"/>
        </w:rPr>
        <w:t>1.交纳金额：乙方须向甲方交纳</w:t>
      </w:r>
      <w:r w:rsidRPr="00724A12">
        <w:rPr>
          <w:rFonts w:ascii="宋体" w:hAnsi="宋体" w:hint="eastAsia"/>
          <w:sz w:val="24"/>
          <w:szCs w:val="22"/>
          <w:u w:val="single"/>
          <w:lang w:val="zh-CN"/>
        </w:rPr>
        <w:t xml:space="preserve">  5  </w:t>
      </w:r>
      <w:r w:rsidRPr="00724A12">
        <w:rPr>
          <w:rFonts w:ascii="宋体" w:hAnsi="宋体" w:hint="eastAsia"/>
          <w:sz w:val="24"/>
          <w:szCs w:val="22"/>
          <w:lang w:val="zh-CN"/>
        </w:rPr>
        <w:t>万元的履约保证金。</w:t>
      </w:r>
    </w:p>
    <w:p w:rsidR="00724A12" w:rsidRDefault="00724A12" w:rsidP="00724A12">
      <w:pPr>
        <w:spacing w:line="400" w:lineRule="atLeast"/>
        <w:ind w:left="0" w:firstLineChars="200" w:firstLine="480"/>
        <w:rPr>
          <w:rFonts w:ascii="宋体" w:hAnsi="宋体" w:hint="eastAsia"/>
          <w:sz w:val="24"/>
          <w:szCs w:val="22"/>
          <w:lang w:val="zh-CN"/>
        </w:rPr>
      </w:pPr>
      <w:r w:rsidRPr="00724A12">
        <w:rPr>
          <w:rFonts w:ascii="宋体" w:hAnsi="宋体" w:hint="eastAsia"/>
          <w:sz w:val="24"/>
          <w:szCs w:val="22"/>
          <w:lang w:val="zh-CN"/>
        </w:rPr>
        <w:t>2.交纳方式：汇票/支票/银行</w:t>
      </w:r>
      <w:proofErr w:type="gramStart"/>
      <w:r w:rsidRPr="00724A12">
        <w:rPr>
          <w:rFonts w:ascii="宋体" w:hAnsi="宋体" w:hint="eastAsia"/>
          <w:sz w:val="24"/>
          <w:szCs w:val="22"/>
          <w:lang w:val="zh-CN"/>
        </w:rPr>
        <w:t>转帐</w:t>
      </w:r>
      <w:proofErr w:type="gramEnd"/>
      <w:r w:rsidRPr="00724A12">
        <w:rPr>
          <w:rFonts w:ascii="宋体" w:hAnsi="宋体" w:hint="eastAsia"/>
          <w:sz w:val="24"/>
          <w:szCs w:val="22"/>
          <w:lang w:val="zh-CN"/>
        </w:rPr>
        <w:t>银行/银行、保险公司出具保函形</w:t>
      </w:r>
      <w:r>
        <w:rPr>
          <w:rFonts w:ascii="宋体" w:hAnsi="宋体" w:hint="eastAsia"/>
          <w:sz w:val="24"/>
          <w:szCs w:val="22"/>
          <w:lang w:val="zh-CN"/>
        </w:rPr>
        <w:t>式。</w:t>
      </w:r>
    </w:p>
    <w:p w:rsidR="00724A12" w:rsidRDefault="00724A12" w:rsidP="00724A12">
      <w:pPr>
        <w:spacing w:line="400" w:lineRule="atLeast"/>
        <w:ind w:left="0" w:firstLineChars="200" w:firstLine="480"/>
        <w:rPr>
          <w:rFonts w:ascii="宋体" w:hAnsi="宋体" w:hint="eastAsia"/>
          <w:sz w:val="24"/>
          <w:szCs w:val="22"/>
          <w:lang w:val="zh-CN"/>
        </w:rPr>
      </w:pPr>
      <w:r>
        <w:rPr>
          <w:rFonts w:ascii="宋体" w:hAnsi="宋体" w:hint="eastAsia"/>
          <w:sz w:val="24"/>
          <w:szCs w:val="22"/>
          <w:lang w:val="zh-CN"/>
        </w:rPr>
        <w:t>3．履约保证金的退还：合同履行完毕后且无违约事项发生的，则在合同期满后30日内无息退还履约保证金。</w:t>
      </w:r>
    </w:p>
    <w:p w:rsidR="00724A12" w:rsidRDefault="00724A12" w:rsidP="00724A12">
      <w:pPr>
        <w:ind w:left="0" w:firstLine="0"/>
        <w:rPr>
          <w:rFonts w:hint="eastAsia"/>
          <w:sz w:val="28"/>
          <w:szCs w:val="28"/>
        </w:rPr>
      </w:pPr>
    </w:p>
    <w:p w:rsidR="00724A12" w:rsidRDefault="00724A12" w:rsidP="00724A12">
      <w:pPr>
        <w:ind w:left="0" w:firstLine="0"/>
        <w:jc w:val="center"/>
        <w:rPr>
          <w:rFonts w:hint="eastAsia"/>
        </w:rPr>
      </w:pPr>
      <w:r>
        <w:rPr>
          <w:rFonts w:hint="eastAsia"/>
          <w:b/>
          <w:bCs/>
        </w:rPr>
        <w:t>附件：编外用工外包岗位一览表</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9"/>
        <w:gridCol w:w="664"/>
        <w:gridCol w:w="664"/>
        <w:gridCol w:w="664"/>
        <w:gridCol w:w="664"/>
        <w:gridCol w:w="664"/>
        <w:gridCol w:w="664"/>
        <w:gridCol w:w="664"/>
        <w:gridCol w:w="664"/>
        <w:gridCol w:w="664"/>
        <w:gridCol w:w="664"/>
        <w:gridCol w:w="538"/>
        <w:gridCol w:w="425"/>
        <w:gridCol w:w="709"/>
      </w:tblGrid>
      <w:tr w:rsidR="00724A12" w:rsidTr="00A4096E">
        <w:trPr>
          <w:jc w:val="center"/>
        </w:trPr>
        <w:tc>
          <w:tcPr>
            <w:tcW w:w="1729"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单位</w:t>
            </w:r>
          </w:p>
        </w:tc>
        <w:tc>
          <w:tcPr>
            <w:tcW w:w="664"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人数</w:t>
            </w:r>
          </w:p>
        </w:tc>
        <w:tc>
          <w:tcPr>
            <w:tcW w:w="2656" w:type="dxa"/>
            <w:gridSpan w:val="4"/>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食堂人员</w:t>
            </w:r>
          </w:p>
        </w:tc>
        <w:tc>
          <w:tcPr>
            <w:tcW w:w="664"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禁毒社工</w:t>
            </w:r>
          </w:p>
        </w:tc>
        <w:tc>
          <w:tcPr>
            <w:tcW w:w="664"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门卫</w:t>
            </w:r>
          </w:p>
        </w:tc>
        <w:tc>
          <w:tcPr>
            <w:tcW w:w="664"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会务</w:t>
            </w:r>
          </w:p>
        </w:tc>
        <w:tc>
          <w:tcPr>
            <w:tcW w:w="664"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保洁</w:t>
            </w:r>
          </w:p>
        </w:tc>
        <w:tc>
          <w:tcPr>
            <w:tcW w:w="664"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巡控</w:t>
            </w:r>
          </w:p>
        </w:tc>
        <w:tc>
          <w:tcPr>
            <w:tcW w:w="538"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财务</w:t>
            </w:r>
          </w:p>
        </w:tc>
        <w:tc>
          <w:tcPr>
            <w:tcW w:w="425"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管理</w:t>
            </w:r>
          </w:p>
        </w:tc>
        <w:tc>
          <w:tcPr>
            <w:tcW w:w="709" w:type="dxa"/>
            <w:vMerge w:val="restart"/>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年鉴编撰</w:t>
            </w:r>
          </w:p>
        </w:tc>
      </w:tr>
      <w:tr w:rsidR="00724A12" w:rsidTr="00A4096E">
        <w:trPr>
          <w:jc w:val="center"/>
        </w:trPr>
        <w:tc>
          <w:tcPr>
            <w:tcW w:w="1729" w:type="dxa"/>
            <w:vMerge/>
            <w:vAlign w:val="center"/>
          </w:tcPr>
          <w:p w:rsidR="00724A12" w:rsidRDefault="00724A12" w:rsidP="00A4096E">
            <w:pPr>
              <w:spacing w:line="0" w:lineRule="atLeast"/>
              <w:jc w:val="center"/>
              <w:rPr>
                <w:rFonts w:ascii="宋体" w:hAnsi="宋体" w:hint="eastAsia"/>
                <w:kern w:val="0"/>
                <w:szCs w:val="21"/>
              </w:rPr>
            </w:pPr>
          </w:p>
        </w:tc>
        <w:tc>
          <w:tcPr>
            <w:tcW w:w="664" w:type="dxa"/>
            <w:vMerge/>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小计</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面点师</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厨师</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服务勤杂人员</w:t>
            </w:r>
          </w:p>
        </w:tc>
        <w:tc>
          <w:tcPr>
            <w:tcW w:w="664" w:type="dxa"/>
            <w:vMerge/>
            <w:vAlign w:val="center"/>
          </w:tcPr>
          <w:p w:rsidR="00724A12" w:rsidRDefault="00724A12" w:rsidP="00A4096E">
            <w:pPr>
              <w:spacing w:line="0" w:lineRule="atLeast"/>
              <w:jc w:val="center"/>
              <w:rPr>
                <w:rFonts w:ascii="宋体" w:hAnsi="宋体" w:hint="eastAsia"/>
                <w:kern w:val="0"/>
                <w:szCs w:val="21"/>
              </w:rPr>
            </w:pPr>
          </w:p>
        </w:tc>
        <w:tc>
          <w:tcPr>
            <w:tcW w:w="664" w:type="dxa"/>
            <w:vMerge/>
            <w:vAlign w:val="center"/>
          </w:tcPr>
          <w:p w:rsidR="00724A12" w:rsidRDefault="00724A12" w:rsidP="00A4096E">
            <w:pPr>
              <w:spacing w:line="0" w:lineRule="atLeast"/>
              <w:jc w:val="center"/>
              <w:rPr>
                <w:rFonts w:ascii="宋体" w:hAnsi="宋体" w:hint="eastAsia"/>
                <w:kern w:val="0"/>
                <w:szCs w:val="21"/>
              </w:rPr>
            </w:pPr>
          </w:p>
        </w:tc>
        <w:tc>
          <w:tcPr>
            <w:tcW w:w="664" w:type="dxa"/>
            <w:vMerge/>
            <w:vAlign w:val="center"/>
          </w:tcPr>
          <w:p w:rsidR="00724A12" w:rsidRDefault="00724A12" w:rsidP="00A4096E">
            <w:pPr>
              <w:spacing w:line="0" w:lineRule="atLeast"/>
              <w:jc w:val="center"/>
              <w:rPr>
                <w:rFonts w:ascii="宋体" w:hAnsi="宋体" w:hint="eastAsia"/>
                <w:kern w:val="0"/>
                <w:szCs w:val="21"/>
              </w:rPr>
            </w:pPr>
          </w:p>
        </w:tc>
        <w:tc>
          <w:tcPr>
            <w:tcW w:w="664" w:type="dxa"/>
            <w:vMerge/>
            <w:vAlign w:val="center"/>
          </w:tcPr>
          <w:p w:rsidR="00724A12" w:rsidRDefault="00724A12" w:rsidP="00A4096E">
            <w:pPr>
              <w:spacing w:line="0" w:lineRule="atLeast"/>
              <w:jc w:val="center"/>
              <w:rPr>
                <w:rFonts w:ascii="宋体" w:hAnsi="宋体" w:hint="eastAsia"/>
                <w:kern w:val="0"/>
                <w:szCs w:val="21"/>
              </w:rPr>
            </w:pPr>
          </w:p>
        </w:tc>
        <w:tc>
          <w:tcPr>
            <w:tcW w:w="664" w:type="dxa"/>
            <w:vMerge/>
            <w:vAlign w:val="center"/>
          </w:tcPr>
          <w:p w:rsidR="00724A12" w:rsidRDefault="00724A12" w:rsidP="00A4096E">
            <w:pPr>
              <w:spacing w:line="0" w:lineRule="atLeast"/>
              <w:jc w:val="center"/>
              <w:rPr>
                <w:rFonts w:ascii="宋体" w:hAnsi="宋体" w:hint="eastAsia"/>
                <w:kern w:val="0"/>
                <w:szCs w:val="21"/>
              </w:rPr>
            </w:pPr>
          </w:p>
        </w:tc>
        <w:tc>
          <w:tcPr>
            <w:tcW w:w="538" w:type="dxa"/>
            <w:vMerge/>
            <w:vAlign w:val="center"/>
          </w:tcPr>
          <w:p w:rsidR="00724A12" w:rsidRDefault="00724A12" w:rsidP="00A4096E">
            <w:pPr>
              <w:spacing w:line="0" w:lineRule="atLeast"/>
              <w:jc w:val="center"/>
              <w:rPr>
                <w:rFonts w:ascii="宋体" w:hAnsi="宋体" w:hint="eastAsia"/>
                <w:kern w:val="0"/>
                <w:szCs w:val="21"/>
              </w:rPr>
            </w:pPr>
          </w:p>
        </w:tc>
        <w:tc>
          <w:tcPr>
            <w:tcW w:w="425" w:type="dxa"/>
            <w:vMerge/>
            <w:vAlign w:val="center"/>
          </w:tcPr>
          <w:p w:rsidR="00724A12" w:rsidRDefault="00724A12" w:rsidP="00A4096E">
            <w:pPr>
              <w:spacing w:line="0" w:lineRule="atLeast"/>
              <w:jc w:val="center"/>
              <w:rPr>
                <w:rFonts w:ascii="宋体" w:hAnsi="宋体" w:hint="eastAsia"/>
                <w:kern w:val="0"/>
                <w:szCs w:val="21"/>
              </w:rPr>
            </w:pPr>
          </w:p>
        </w:tc>
        <w:tc>
          <w:tcPr>
            <w:tcW w:w="709" w:type="dxa"/>
            <w:vMerge/>
            <w:vAlign w:val="center"/>
          </w:tcPr>
          <w:p w:rsidR="00724A12" w:rsidRDefault="00724A12" w:rsidP="00A4096E">
            <w:pPr>
              <w:spacing w:line="0" w:lineRule="atLeast"/>
              <w:jc w:val="center"/>
              <w:rPr>
                <w:rFonts w:ascii="宋体" w:hAnsi="宋体" w:hint="eastAsia"/>
                <w:kern w:val="0"/>
                <w:szCs w:val="21"/>
              </w:rPr>
            </w:pPr>
          </w:p>
        </w:tc>
      </w:tr>
      <w:tr w:rsidR="00724A12" w:rsidTr="00A4096E">
        <w:trPr>
          <w:trHeight w:val="680"/>
          <w:jc w:val="center"/>
        </w:trPr>
        <w:tc>
          <w:tcPr>
            <w:tcW w:w="1729"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合计</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100</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49</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9</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13</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27</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20</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6</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12</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3</w:t>
            </w:r>
          </w:p>
        </w:tc>
        <w:tc>
          <w:tcPr>
            <w:tcW w:w="538"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425"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5</w:t>
            </w:r>
          </w:p>
        </w:tc>
        <w:tc>
          <w:tcPr>
            <w:tcW w:w="709"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w:t>
            </w:r>
          </w:p>
        </w:tc>
      </w:tr>
      <w:tr w:rsidR="00724A12" w:rsidTr="00A4096E">
        <w:trPr>
          <w:trHeight w:val="680"/>
          <w:jc w:val="center"/>
        </w:trPr>
        <w:tc>
          <w:tcPr>
            <w:tcW w:w="1729"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市局机关</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57</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41</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7</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9</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25</w:t>
            </w: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4</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8</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w:t>
            </w:r>
          </w:p>
        </w:tc>
        <w:tc>
          <w:tcPr>
            <w:tcW w:w="538" w:type="dxa"/>
            <w:vAlign w:val="center"/>
          </w:tcPr>
          <w:p w:rsidR="00724A12" w:rsidRDefault="00724A12" w:rsidP="00A4096E">
            <w:pPr>
              <w:spacing w:line="0" w:lineRule="atLeast"/>
              <w:jc w:val="center"/>
              <w:rPr>
                <w:rFonts w:ascii="宋体" w:hAnsi="宋体" w:hint="eastAsia"/>
                <w:kern w:val="0"/>
                <w:szCs w:val="21"/>
              </w:rPr>
            </w:pPr>
          </w:p>
        </w:tc>
        <w:tc>
          <w:tcPr>
            <w:tcW w:w="425" w:type="dxa"/>
            <w:vAlign w:val="center"/>
          </w:tcPr>
          <w:p w:rsidR="00724A12" w:rsidRDefault="00724A12" w:rsidP="00A4096E">
            <w:pPr>
              <w:spacing w:line="0" w:lineRule="atLeast"/>
              <w:jc w:val="center"/>
              <w:rPr>
                <w:rFonts w:ascii="宋体" w:hAnsi="宋体" w:hint="eastAsia"/>
                <w:kern w:val="0"/>
                <w:szCs w:val="21"/>
              </w:rPr>
            </w:pPr>
          </w:p>
        </w:tc>
        <w:tc>
          <w:tcPr>
            <w:tcW w:w="709" w:type="dxa"/>
            <w:vAlign w:val="center"/>
          </w:tcPr>
          <w:p w:rsidR="00724A12" w:rsidRDefault="00724A12" w:rsidP="00A4096E">
            <w:pPr>
              <w:spacing w:line="0" w:lineRule="atLeast"/>
              <w:ind w:left="0" w:firstLine="0"/>
              <w:jc w:val="center"/>
              <w:rPr>
                <w:rFonts w:ascii="宋体" w:hAnsi="宋体" w:hint="eastAsia"/>
                <w:kern w:val="0"/>
                <w:szCs w:val="21"/>
              </w:rPr>
            </w:pPr>
            <w:r>
              <w:rPr>
                <w:rFonts w:ascii="宋体" w:hAnsi="宋体" w:hint="eastAsia"/>
                <w:kern w:val="0"/>
                <w:szCs w:val="21"/>
              </w:rPr>
              <w:t>1</w:t>
            </w:r>
          </w:p>
        </w:tc>
      </w:tr>
      <w:tr w:rsidR="00724A12" w:rsidTr="00A4096E">
        <w:trPr>
          <w:trHeight w:val="680"/>
          <w:jc w:val="center"/>
        </w:trPr>
        <w:tc>
          <w:tcPr>
            <w:tcW w:w="1729"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柯城公安分局</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w:t>
            </w:r>
          </w:p>
        </w:tc>
        <w:tc>
          <w:tcPr>
            <w:tcW w:w="664" w:type="dxa"/>
            <w:vAlign w:val="center"/>
          </w:tcPr>
          <w:p w:rsidR="00724A12" w:rsidRDefault="00724A12" w:rsidP="00A4096E">
            <w:pPr>
              <w:spacing w:line="0" w:lineRule="atLeast"/>
              <w:ind w:left="0" w:firstLine="0"/>
              <w:jc w:val="center"/>
              <w:rPr>
                <w:rFonts w:ascii="宋体" w:hAnsi="宋体" w:hint="eastAsia"/>
                <w:kern w:val="0"/>
                <w:szCs w:val="21"/>
              </w:rPr>
            </w:pP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w:t>
            </w: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538" w:type="dxa"/>
            <w:vAlign w:val="center"/>
          </w:tcPr>
          <w:p w:rsidR="00724A12" w:rsidRDefault="00724A12" w:rsidP="00A4096E">
            <w:pPr>
              <w:spacing w:line="0" w:lineRule="atLeast"/>
              <w:jc w:val="center"/>
              <w:rPr>
                <w:rFonts w:ascii="宋体" w:hAnsi="宋体" w:hint="eastAsia"/>
                <w:kern w:val="0"/>
                <w:szCs w:val="21"/>
              </w:rPr>
            </w:pPr>
          </w:p>
        </w:tc>
        <w:tc>
          <w:tcPr>
            <w:tcW w:w="425" w:type="dxa"/>
            <w:vAlign w:val="center"/>
          </w:tcPr>
          <w:p w:rsidR="00724A12" w:rsidRDefault="00724A12" w:rsidP="00A4096E">
            <w:pPr>
              <w:spacing w:line="0" w:lineRule="atLeast"/>
              <w:jc w:val="center"/>
              <w:rPr>
                <w:rFonts w:ascii="宋体" w:hAnsi="宋体" w:hint="eastAsia"/>
                <w:kern w:val="0"/>
                <w:szCs w:val="21"/>
              </w:rPr>
            </w:pPr>
          </w:p>
        </w:tc>
        <w:tc>
          <w:tcPr>
            <w:tcW w:w="709" w:type="dxa"/>
            <w:vAlign w:val="center"/>
          </w:tcPr>
          <w:p w:rsidR="00724A12" w:rsidRDefault="00724A12" w:rsidP="00A4096E">
            <w:pPr>
              <w:spacing w:line="0" w:lineRule="atLeast"/>
              <w:jc w:val="center"/>
              <w:rPr>
                <w:rFonts w:ascii="宋体" w:hAnsi="宋体" w:hint="eastAsia"/>
                <w:kern w:val="0"/>
                <w:szCs w:val="21"/>
              </w:rPr>
            </w:pPr>
          </w:p>
        </w:tc>
      </w:tr>
      <w:tr w:rsidR="00724A12" w:rsidTr="00A4096E">
        <w:trPr>
          <w:trHeight w:val="680"/>
          <w:jc w:val="center"/>
        </w:trPr>
        <w:tc>
          <w:tcPr>
            <w:tcW w:w="1729"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经济开发区分局</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26</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7</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3</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4</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4</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538"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2</w:t>
            </w:r>
          </w:p>
        </w:tc>
        <w:tc>
          <w:tcPr>
            <w:tcW w:w="425"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5</w:t>
            </w:r>
          </w:p>
        </w:tc>
        <w:tc>
          <w:tcPr>
            <w:tcW w:w="709" w:type="dxa"/>
            <w:vAlign w:val="center"/>
          </w:tcPr>
          <w:p w:rsidR="00724A12" w:rsidRDefault="00724A12" w:rsidP="00A4096E">
            <w:pPr>
              <w:spacing w:line="0" w:lineRule="atLeast"/>
              <w:ind w:left="0" w:firstLine="0"/>
              <w:jc w:val="center"/>
              <w:rPr>
                <w:rFonts w:ascii="宋体" w:hAnsi="宋体"/>
                <w:kern w:val="0"/>
                <w:szCs w:val="21"/>
              </w:rPr>
            </w:pPr>
          </w:p>
        </w:tc>
      </w:tr>
      <w:tr w:rsidR="00724A12" w:rsidTr="00A4096E">
        <w:trPr>
          <w:trHeight w:val="680"/>
          <w:jc w:val="center"/>
        </w:trPr>
        <w:tc>
          <w:tcPr>
            <w:tcW w:w="1729"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柯山公安分局</w:t>
            </w: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16</w:t>
            </w: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ind w:left="0" w:firstLine="0"/>
              <w:jc w:val="center"/>
              <w:rPr>
                <w:rFonts w:ascii="宋体" w:hAnsi="宋体"/>
                <w:kern w:val="0"/>
                <w:szCs w:val="21"/>
              </w:rPr>
            </w:pPr>
            <w:r>
              <w:rPr>
                <w:rFonts w:ascii="宋体" w:hAnsi="宋体" w:hint="eastAsia"/>
                <w:kern w:val="0"/>
                <w:szCs w:val="21"/>
              </w:rPr>
              <w:t>16</w:t>
            </w: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664" w:type="dxa"/>
            <w:vAlign w:val="center"/>
          </w:tcPr>
          <w:p w:rsidR="00724A12" w:rsidRDefault="00724A12" w:rsidP="00A4096E">
            <w:pPr>
              <w:spacing w:line="0" w:lineRule="atLeast"/>
              <w:jc w:val="center"/>
              <w:rPr>
                <w:rFonts w:ascii="宋体" w:hAnsi="宋体" w:hint="eastAsia"/>
                <w:kern w:val="0"/>
                <w:szCs w:val="21"/>
              </w:rPr>
            </w:pPr>
          </w:p>
        </w:tc>
        <w:tc>
          <w:tcPr>
            <w:tcW w:w="538" w:type="dxa"/>
            <w:vAlign w:val="center"/>
          </w:tcPr>
          <w:p w:rsidR="00724A12" w:rsidRDefault="00724A12" w:rsidP="00A4096E">
            <w:pPr>
              <w:spacing w:line="0" w:lineRule="atLeast"/>
              <w:jc w:val="center"/>
              <w:rPr>
                <w:rFonts w:ascii="宋体" w:hAnsi="宋体" w:hint="eastAsia"/>
                <w:kern w:val="0"/>
                <w:szCs w:val="21"/>
              </w:rPr>
            </w:pPr>
          </w:p>
        </w:tc>
        <w:tc>
          <w:tcPr>
            <w:tcW w:w="425" w:type="dxa"/>
            <w:vAlign w:val="center"/>
          </w:tcPr>
          <w:p w:rsidR="00724A12" w:rsidRDefault="00724A12" w:rsidP="00A4096E">
            <w:pPr>
              <w:spacing w:line="0" w:lineRule="atLeast"/>
              <w:jc w:val="center"/>
              <w:rPr>
                <w:rFonts w:ascii="宋体" w:hAnsi="宋体" w:hint="eastAsia"/>
                <w:kern w:val="0"/>
                <w:szCs w:val="21"/>
              </w:rPr>
            </w:pPr>
          </w:p>
        </w:tc>
        <w:tc>
          <w:tcPr>
            <w:tcW w:w="709" w:type="dxa"/>
            <w:vAlign w:val="center"/>
          </w:tcPr>
          <w:p w:rsidR="00724A12" w:rsidRDefault="00724A12" w:rsidP="00A4096E">
            <w:pPr>
              <w:spacing w:line="0" w:lineRule="atLeast"/>
              <w:jc w:val="center"/>
              <w:rPr>
                <w:rFonts w:ascii="宋体" w:hAnsi="宋体" w:hint="eastAsia"/>
                <w:kern w:val="0"/>
                <w:szCs w:val="21"/>
              </w:rPr>
            </w:pPr>
          </w:p>
        </w:tc>
      </w:tr>
    </w:tbl>
    <w:p w:rsidR="00C7713B" w:rsidRDefault="00C7713B" w:rsidP="00724A12">
      <w:pPr>
        <w:ind w:left="0" w:firstLine="0"/>
      </w:pPr>
    </w:p>
    <w:sectPr w:rsidR="00C7713B" w:rsidSect="005B40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7EE1"/>
    <w:multiLevelType w:val="singleLevel"/>
    <w:tmpl w:val="01517E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A12"/>
    <w:rsid w:val="000074B5"/>
    <w:rsid w:val="00010A15"/>
    <w:rsid w:val="00014FA0"/>
    <w:rsid w:val="00016759"/>
    <w:rsid w:val="00016E61"/>
    <w:rsid w:val="0002108B"/>
    <w:rsid w:val="0002645F"/>
    <w:rsid w:val="000270A6"/>
    <w:rsid w:val="00027DE7"/>
    <w:rsid w:val="0003008D"/>
    <w:rsid w:val="00033F1C"/>
    <w:rsid w:val="00051B38"/>
    <w:rsid w:val="000522E2"/>
    <w:rsid w:val="00053F5E"/>
    <w:rsid w:val="0005662A"/>
    <w:rsid w:val="00062B5C"/>
    <w:rsid w:val="000635C9"/>
    <w:rsid w:val="00073805"/>
    <w:rsid w:val="0007444F"/>
    <w:rsid w:val="00074E04"/>
    <w:rsid w:val="000770E5"/>
    <w:rsid w:val="00097616"/>
    <w:rsid w:val="000A2228"/>
    <w:rsid w:val="000A230F"/>
    <w:rsid w:val="000A6256"/>
    <w:rsid w:val="000B42CC"/>
    <w:rsid w:val="000B5F53"/>
    <w:rsid w:val="000E505F"/>
    <w:rsid w:val="0010080D"/>
    <w:rsid w:val="001151A1"/>
    <w:rsid w:val="00121088"/>
    <w:rsid w:val="00126291"/>
    <w:rsid w:val="001274F3"/>
    <w:rsid w:val="001311E7"/>
    <w:rsid w:val="00141160"/>
    <w:rsid w:val="00152915"/>
    <w:rsid w:val="001532F4"/>
    <w:rsid w:val="0016005E"/>
    <w:rsid w:val="00162239"/>
    <w:rsid w:val="001642E6"/>
    <w:rsid w:val="00167936"/>
    <w:rsid w:val="00175111"/>
    <w:rsid w:val="00180C88"/>
    <w:rsid w:val="00185120"/>
    <w:rsid w:val="00185EFA"/>
    <w:rsid w:val="00195D0B"/>
    <w:rsid w:val="001A1E4E"/>
    <w:rsid w:val="001B225B"/>
    <w:rsid w:val="001B6518"/>
    <w:rsid w:val="001C0D58"/>
    <w:rsid w:val="001C4BAC"/>
    <w:rsid w:val="001D06B4"/>
    <w:rsid w:val="001D0D36"/>
    <w:rsid w:val="001D1BE4"/>
    <w:rsid w:val="001E6A78"/>
    <w:rsid w:val="001F0FB8"/>
    <w:rsid w:val="001F2E4D"/>
    <w:rsid w:val="001F3026"/>
    <w:rsid w:val="001F3442"/>
    <w:rsid w:val="001F731B"/>
    <w:rsid w:val="00201DFB"/>
    <w:rsid w:val="0020390C"/>
    <w:rsid w:val="00204516"/>
    <w:rsid w:val="002058BE"/>
    <w:rsid w:val="002111F7"/>
    <w:rsid w:val="00212CEC"/>
    <w:rsid w:val="00220FE3"/>
    <w:rsid w:val="00224A5D"/>
    <w:rsid w:val="002252DE"/>
    <w:rsid w:val="00226BF3"/>
    <w:rsid w:val="00234D71"/>
    <w:rsid w:val="0023636F"/>
    <w:rsid w:val="0023754E"/>
    <w:rsid w:val="00237FC7"/>
    <w:rsid w:val="00240688"/>
    <w:rsid w:val="0024068F"/>
    <w:rsid w:val="002416E6"/>
    <w:rsid w:val="00261DBC"/>
    <w:rsid w:val="00265AB5"/>
    <w:rsid w:val="00272C3E"/>
    <w:rsid w:val="00277234"/>
    <w:rsid w:val="00281D85"/>
    <w:rsid w:val="00282C9D"/>
    <w:rsid w:val="002875A4"/>
    <w:rsid w:val="0029074D"/>
    <w:rsid w:val="002A2C54"/>
    <w:rsid w:val="002B22D4"/>
    <w:rsid w:val="002B4C25"/>
    <w:rsid w:val="002B68FE"/>
    <w:rsid w:val="002C277C"/>
    <w:rsid w:val="002C6850"/>
    <w:rsid w:val="002D2372"/>
    <w:rsid w:val="002D6069"/>
    <w:rsid w:val="002E04F5"/>
    <w:rsid w:val="002E0787"/>
    <w:rsid w:val="002E0B0C"/>
    <w:rsid w:val="002F0C78"/>
    <w:rsid w:val="002F4013"/>
    <w:rsid w:val="003053DE"/>
    <w:rsid w:val="00306F03"/>
    <w:rsid w:val="00307A33"/>
    <w:rsid w:val="003109E5"/>
    <w:rsid w:val="003119A8"/>
    <w:rsid w:val="00320CBA"/>
    <w:rsid w:val="0032228E"/>
    <w:rsid w:val="003252CD"/>
    <w:rsid w:val="0032547B"/>
    <w:rsid w:val="00343222"/>
    <w:rsid w:val="003447A3"/>
    <w:rsid w:val="003447CE"/>
    <w:rsid w:val="003471C5"/>
    <w:rsid w:val="00347B24"/>
    <w:rsid w:val="00350F95"/>
    <w:rsid w:val="003623AD"/>
    <w:rsid w:val="00363749"/>
    <w:rsid w:val="00363D84"/>
    <w:rsid w:val="00363DF3"/>
    <w:rsid w:val="00365D12"/>
    <w:rsid w:val="003805F0"/>
    <w:rsid w:val="0038340E"/>
    <w:rsid w:val="003863BC"/>
    <w:rsid w:val="0039021C"/>
    <w:rsid w:val="00390CF2"/>
    <w:rsid w:val="003942E4"/>
    <w:rsid w:val="00395C68"/>
    <w:rsid w:val="003A1887"/>
    <w:rsid w:val="003A3B84"/>
    <w:rsid w:val="003A3C58"/>
    <w:rsid w:val="003A5FD0"/>
    <w:rsid w:val="003B0CFF"/>
    <w:rsid w:val="003B26CD"/>
    <w:rsid w:val="003B546D"/>
    <w:rsid w:val="003C689A"/>
    <w:rsid w:val="003D10FF"/>
    <w:rsid w:val="003D4C40"/>
    <w:rsid w:val="003F1F53"/>
    <w:rsid w:val="00405F41"/>
    <w:rsid w:val="0040679A"/>
    <w:rsid w:val="0041514B"/>
    <w:rsid w:val="00416D81"/>
    <w:rsid w:val="0043083E"/>
    <w:rsid w:val="00432BA8"/>
    <w:rsid w:val="00437A86"/>
    <w:rsid w:val="00443D38"/>
    <w:rsid w:val="00447F1B"/>
    <w:rsid w:val="0045054D"/>
    <w:rsid w:val="00452B9F"/>
    <w:rsid w:val="004545C4"/>
    <w:rsid w:val="00455731"/>
    <w:rsid w:val="00456578"/>
    <w:rsid w:val="0046488B"/>
    <w:rsid w:val="00466038"/>
    <w:rsid w:val="0046685C"/>
    <w:rsid w:val="004725AC"/>
    <w:rsid w:val="00474CE5"/>
    <w:rsid w:val="004930CC"/>
    <w:rsid w:val="00495DD6"/>
    <w:rsid w:val="004972EE"/>
    <w:rsid w:val="004A5C90"/>
    <w:rsid w:val="004A6B6C"/>
    <w:rsid w:val="004B505D"/>
    <w:rsid w:val="004D0381"/>
    <w:rsid w:val="004D3C2E"/>
    <w:rsid w:val="004D41DD"/>
    <w:rsid w:val="004D55A3"/>
    <w:rsid w:val="004E220D"/>
    <w:rsid w:val="004E66E4"/>
    <w:rsid w:val="004F05B3"/>
    <w:rsid w:val="004F13C7"/>
    <w:rsid w:val="004F19A4"/>
    <w:rsid w:val="005021F2"/>
    <w:rsid w:val="00506B4A"/>
    <w:rsid w:val="00510811"/>
    <w:rsid w:val="00512736"/>
    <w:rsid w:val="00515F89"/>
    <w:rsid w:val="005163BC"/>
    <w:rsid w:val="00521C9A"/>
    <w:rsid w:val="005246B0"/>
    <w:rsid w:val="00531FF3"/>
    <w:rsid w:val="00532F22"/>
    <w:rsid w:val="00537767"/>
    <w:rsid w:val="00554B07"/>
    <w:rsid w:val="0055772E"/>
    <w:rsid w:val="00561F4E"/>
    <w:rsid w:val="00562646"/>
    <w:rsid w:val="0056266D"/>
    <w:rsid w:val="0057071C"/>
    <w:rsid w:val="00571FC7"/>
    <w:rsid w:val="00572C65"/>
    <w:rsid w:val="00574819"/>
    <w:rsid w:val="005769C0"/>
    <w:rsid w:val="00586CBB"/>
    <w:rsid w:val="00597B39"/>
    <w:rsid w:val="005A4F90"/>
    <w:rsid w:val="005A7D3E"/>
    <w:rsid w:val="005B40A5"/>
    <w:rsid w:val="005B58D9"/>
    <w:rsid w:val="005B674E"/>
    <w:rsid w:val="005C1340"/>
    <w:rsid w:val="005C5AE9"/>
    <w:rsid w:val="005C7883"/>
    <w:rsid w:val="005D0CF5"/>
    <w:rsid w:val="005D31DA"/>
    <w:rsid w:val="005D5E53"/>
    <w:rsid w:val="005E19DA"/>
    <w:rsid w:val="005E2C4B"/>
    <w:rsid w:val="005E48E6"/>
    <w:rsid w:val="005E49ED"/>
    <w:rsid w:val="005E5653"/>
    <w:rsid w:val="005E7422"/>
    <w:rsid w:val="005F62D3"/>
    <w:rsid w:val="00603C67"/>
    <w:rsid w:val="00610FBA"/>
    <w:rsid w:val="00614A5E"/>
    <w:rsid w:val="006303B8"/>
    <w:rsid w:val="00634EB3"/>
    <w:rsid w:val="006369DD"/>
    <w:rsid w:val="00640F6D"/>
    <w:rsid w:val="006424B4"/>
    <w:rsid w:val="00644D9D"/>
    <w:rsid w:val="00647E90"/>
    <w:rsid w:val="00651F7E"/>
    <w:rsid w:val="00661728"/>
    <w:rsid w:val="00663CC6"/>
    <w:rsid w:val="006641E0"/>
    <w:rsid w:val="00664C32"/>
    <w:rsid w:val="00665507"/>
    <w:rsid w:val="00670A35"/>
    <w:rsid w:val="00674F6F"/>
    <w:rsid w:val="00675457"/>
    <w:rsid w:val="00675ABE"/>
    <w:rsid w:val="006869F0"/>
    <w:rsid w:val="006909FE"/>
    <w:rsid w:val="00692EE8"/>
    <w:rsid w:val="006A6F0F"/>
    <w:rsid w:val="006A71BA"/>
    <w:rsid w:val="006B1666"/>
    <w:rsid w:val="006C0629"/>
    <w:rsid w:val="006C08E8"/>
    <w:rsid w:val="006C5675"/>
    <w:rsid w:val="006D07A6"/>
    <w:rsid w:val="006D0E35"/>
    <w:rsid w:val="006D6AD2"/>
    <w:rsid w:val="006E0584"/>
    <w:rsid w:val="006E4ABF"/>
    <w:rsid w:val="00704A77"/>
    <w:rsid w:val="00705AC0"/>
    <w:rsid w:val="00705AEE"/>
    <w:rsid w:val="00711845"/>
    <w:rsid w:val="007122A2"/>
    <w:rsid w:val="0071295B"/>
    <w:rsid w:val="00713E1D"/>
    <w:rsid w:val="00714478"/>
    <w:rsid w:val="00722C78"/>
    <w:rsid w:val="00724A12"/>
    <w:rsid w:val="00725AE0"/>
    <w:rsid w:val="0073415D"/>
    <w:rsid w:val="007405D9"/>
    <w:rsid w:val="00741D08"/>
    <w:rsid w:val="007424BC"/>
    <w:rsid w:val="00746B80"/>
    <w:rsid w:val="0076489C"/>
    <w:rsid w:val="00765C39"/>
    <w:rsid w:val="007667AE"/>
    <w:rsid w:val="0077072D"/>
    <w:rsid w:val="007836DF"/>
    <w:rsid w:val="0078746A"/>
    <w:rsid w:val="00787549"/>
    <w:rsid w:val="00793DD3"/>
    <w:rsid w:val="007B4B2F"/>
    <w:rsid w:val="007B7B90"/>
    <w:rsid w:val="007B7F52"/>
    <w:rsid w:val="007C2004"/>
    <w:rsid w:val="007D460C"/>
    <w:rsid w:val="007E662D"/>
    <w:rsid w:val="007F0E9F"/>
    <w:rsid w:val="007F6163"/>
    <w:rsid w:val="00813017"/>
    <w:rsid w:val="00815C09"/>
    <w:rsid w:val="00826872"/>
    <w:rsid w:val="00832612"/>
    <w:rsid w:val="00836B62"/>
    <w:rsid w:val="00842494"/>
    <w:rsid w:val="00842649"/>
    <w:rsid w:val="00842A7B"/>
    <w:rsid w:val="008446FE"/>
    <w:rsid w:val="00855EC7"/>
    <w:rsid w:val="0086427F"/>
    <w:rsid w:val="00864C87"/>
    <w:rsid w:val="00866F19"/>
    <w:rsid w:val="008712CA"/>
    <w:rsid w:val="00884717"/>
    <w:rsid w:val="00885367"/>
    <w:rsid w:val="00885839"/>
    <w:rsid w:val="00891D09"/>
    <w:rsid w:val="008920A3"/>
    <w:rsid w:val="0089309C"/>
    <w:rsid w:val="008A6C71"/>
    <w:rsid w:val="008A7582"/>
    <w:rsid w:val="008C0C16"/>
    <w:rsid w:val="008C402C"/>
    <w:rsid w:val="008C446F"/>
    <w:rsid w:val="008C4991"/>
    <w:rsid w:val="008C5DA2"/>
    <w:rsid w:val="008C77D5"/>
    <w:rsid w:val="008D4978"/>
    <w:rsid w:val="008D6D8A"/>
    <w:rsid w:val="008E6EDE"/>
    <w:rsid w:val="008E7AD1"/>
    <w:rsid w:val="008E7D5B"/>
    <w:rsid w:val="008F0517"/>
    <w:rsid w:val="008F4194"/>
    <w:rsid w:val="008F4640"/>
    <w:rsid w:val="00903105"/>
    <w:rsid w:val="009041A8"/>
    <w:rsid w:val="00904358"/>
    <w:rsid w:val="00913411"/>
    <w:rsid w:val="009137AD"/>
    <w:rsid w:val="00913D8A"/>
    <w:rsid w:val="00916D27"/>
    <w:rsid w:val="0093000F"/>
    <w:rsid w:val="009323B4"/>
    <w:rsid w:val="0093307A"/>
    <w:rsid w:val="0093795D"/>
    <w:rsid w:val="009420AF"/>
    <w:rsid w:val="0094661D"/>
    <w:rsid w:val="00947475"/>
    <w:rsid w:val="00964813"/>
    <w:rsid w:val="00964B3B"/>
    <w:rsid w:val="0096755D"/>
    <w:rsid w:val="00970048"/>
    <w:rsid w:val="00971865"/>
    <w:rsid w:val="0097193D"/>
    <w:rsid w:val="00972C00"/>
    <w:rsid w:val="00973DB2"/>
    <w:rsid w:val="00977FB0"/>
    <w:rsid w:val="00981A5B"/>
    <w:rsid w:val="009917A7"/>
    <w:rsid w:val="00992213"/>
    <w:rsid w:val="00994141"/>
    <w:rsid w:val="009A573B"/>
    <w:rsid w:val="009A6061"/>
    <w:rsid w:val="009C20B4"/>
    <w:rsid w:val="009C3D72"/>
    <w:rsid w:val="009C4CEE"/>
    <w:rsid w:val="009C4DC1"/>
    <w:rsid w:val="009C52A9"/>
    <w:rsid w:val="009D0ED9"/>
    <w:rsid w:val="009E4E11"/>
    <w:rsid w:val="009E78B4"/>
    <w:rsid w:val="009F1C62"/>
    <w:rsid w:val="009F2CF4"/>
    <w:rsid w:val="00A000F1"/>
    <w:rsid w:val="00A015AA"/>
    <w:rsid w:val="00A0282F"/>
    <w:rsid w:val="00A12453"/>
    <w:rsid w:val="00A13145"/>
    <w:rsid w:val="00A15FEE"/>
    <w:rsid w:val="00A20679"/>
    <w:rsid w:val="00A23400"/>
    <w:rsid w:val="00A237C2"/>
    <w:rsid w:val="00A2540B"/>
    <w:rsid w:val="00A457BB"/>
    <w:rsid w:val="00A46670"/>
    <w:rsid w:val="00A51DF5"/>
    <w:rsid w:val="00A61413"/>
    <w:rsid w:val="00A8566B"/>
    <w:rsid w:val="00A87659"/>
    <w:rsid w:val="00A95CF2"/>
    <w:rsid w:val="00A97D24"/>
    <w:rsid w:val="00AA1438"/>
    <w:rsid w:val="00AB5870"/>
    <w:rsid w:val="00AB606E"/>
    <w:rsid w:val="00AC04C8"/>
    <w:rsid w:val="00AC2FB3"/>
    <w:rsid w:val="00AC4FBB"/>
    <w:rsid w:val="00AC7AAC"/>
    <w:rsid w:val="00AD50C1"/>
    <w:rsid w:val="00AD6721"/>
    <w:rsid w:val="00AD7760"/>
    <w:rsid w:val="00AE1292"/>
    <w:rsid w:val="00AE20A9"/>
    <w:rsid w:val="00AE46D0"/>
    <w:rsid w:val="00AE79D5"/>
    <w:rsid w:val="00AF3621"/>
    <w:rsid w:val="00B02A79"/>
    <w:rsid w:val="00B03059"/>
    <w:rsid w:val="00B13CB3"/>
    <w:rsid w:val="00B25655"/>
    <w:rsid w:val="00B3256C"/>
    <w:rsid w:val="00B334EA"/>
    <w:rsid w:val="00B34155"/>
    <w:rsid w:val="00B34513"/>
    <w:rsid w:val="00B347B6"/>
    <w:rsid w:val="00B5193D"/>
    <w:rsid w:val="00B6158E"/>
    <w:rsid w:val="00B6611A"/>
    <w:rsid w:val="00B66D20"/>
    <w:rsid w:val="00B76992"/>
    <w:rsid w:val="00B816E4"/>
    <w:rsid w:val="00B93BB6"/>
    <w:rsid w:val="00B9724E"/>
    <w:rsid w:val="00B97830"/>
    <w:rsid w:val="00BA1B0E"/>
    <w:rsid w:val="00BA1E7F"/>
    <w:rsid w:val="00BA5F49"/>
    <w:rsid w:val="00BB2B1B"/>
    <w:rsid w:val="00BB6525"/>
    <w:rsid w:val="00BC14D4"/>
    <w:rsid w:val="00BC7F10"/>
    <w:rsid w:val="00C01685"/>
    <w:rsid w:val="00C0320B"/>
    <w:rsid w:val="00C13348"/>
    <w:rsid w:val="00C1429E"/>
    <w:rsid w:val="00C232E7"/>
    <w:rsid w:val="00C31E67"/>
    <w:rsid w:val="00C33E74"/>
    <w:rsid w:val="00C34C33"/>
    <w:rsid w:val="00C52B6B"/>
    <w:rsid w:val="00C530E5"/>
    <w:rsid w:val="00C5441C"/>
    <w:rsid w:val="00C63641"/>
    <w:rsid w:val="00C65584"/>
    <w:rsid w:val="00C6656E"/>
    <w:rsid w:val="00C67544"/>
    <w:rsid w:val="00C71010"/>
    <w:rsid w:val="00C722DB"/>
    <w:rsid w:val="00C74CF6"/>
    <w:rsid w:val="00C7713B"/>
    <w:rsid w:val="00C80487"/>
    <w:rsid w:val="00C9408E"/>
    <w:rsid w:val="00CA10BA"/>
    <w:rsid w:val="00CA5D9D"/>
    <w:rsid w:val="00CA5E61"/>
    <w:rsid w:val="00CC020A"/>
    <w:rsid w:val="00CC0322"/>
    <w:rsid w:val="00CC3C40"/>
    <w:rsid w:val="00CC4935"/>
    <w:rsid w:val="00CC7563"/>
    <w:rsid w:val="00CD12C9"/>
    <w:rsid w:val="00CD47F7"/>
    <w:rsid w:val="00CE3971"/>
    <w:rsid w:val="00D108F3"/>
    <w:rsid w:val="00D110AB"/>
    <w:rsid w:val="00D22853"/>
    <w:rsid w:val="00D26608"/>
    <w:rsid w:val="00D40EF2"/>
    <w:rsid w:val="00D41B5B"/>
    <w:rsid w:val="00D43FC2"/>
    <w:rsid w:val="00D44599"/>
    <w:rsid w:val="00D47526"/>
    <w:rsid w:val="00D612DA"/>
    <w:rsid w:val="00D632B0"/>
    <w:rsid w:val="00D633C6"/>
    <w:rsid w:val="00D93722"/>
    <w:rsid w:val="00D94A6E"/>
    <w:rsid w:val="00DA77B6"/>
    <w:rsid w:val="00DB0F32"/>
    <w:rsid w:val="00DB48A9"/>
    <w:rsid w:val="00DB725D"/>
    <w:rsid w:val="00DE2A47"/>
    <w:rsid w:val="00DF17E2"/>
    <w:rsid w:val="00E02BFE"/>
    <w:rsid w:val="00E02CFA"/>
    <w:rsid w:val="00E03957"/>
    <w:rsid w:val="00E05D60"/>
    <w:rsid w:val="00E11499"/>
    <w:rsid w:val="00E172F7"/>
    <w:rsid w:val="00E26F3D"/>
    <w:rsid w:val="00E306EF"/>
    <w:rsid w:val="00E32C89"/>
    <w:rsid w:val="00E34FDD"/>
    <w:rsid w:val="00E3764F"/>
    <w:rsid w:val="00E405EB"/>
    <w:rsid w:val="00E41CD3"/>
    <w:rsid w:val="00E5233D"/>
    <w:rsid w:val="00E56A9E"/>
    <w:rsid w:val="00E56D79"/>
    <w:rsid w:val="00E60A10"/>
    <w:rsid w:val="00E60AED"/>
    <w:rsid w:val="00E70688"/>
    <w:rsid w:val="00E70ECC"/>
    <w:rsid w:val="00E75EF9"/>
    <w:rsid w:val="00E77FC7"/>
    <w:rsid w:val="00E81586"/>
    <w:rsid w:val="00E822B6"/>
    <w:rsid w:val="00E862F0"/>
    <w:rsid w:val="00E957BB"/>
    <w:rsid w:val="00EA1652"/>
    <w:rsid w:val="00EA7F82"/>
    <w:rsid w:val="00EB7117"/>
    <w:rsid w:val="00EC1AFF"/>
    <w:rsid w:val="00EC4166"/>
    <w:rsid w:val="00EC7E66"/>
    <w:rsid w:val="00EF477E"/>
    <w:rsid w:val="00EF4845"/>
    <w:rsid w:val="00EF74A2"/>
    <w:rsid w:val="00EF74E4"/>
    <w:rsid w:val="00F002E4"/>
    <w:rsid w:val="00F0091B"/>
    <w:rsid w:val="00F014D6"/>
    <w:rsid w:val="00F05A8A"/>
    <w:rsid w:val="00F12A5E"/>
    <w:rsid w:val="00F14306"/>
    <w:rsid w:val="00F14656"/>
    <w:rsid w:val="00F14708"/>
    <w:rsid w:val="00F16EDC"/>
    <w:rsid w:val="00F17240"/>
    <w:rsid w:val="00F203F7"/>
    <w:rsid w:val="00F2351E"/>
    <w:rsid w:val="00F26D42"/>
    <w:rsid w:val="00F30148"/>
    <w:rsid w:val="00F314AC"/>
    <w:rsid w:val="00F36201"/>
    <w:rsid w:val="00F40981"/>
    <w:rsid w:val="00F41D46"/>
    <w:rsid w:val="00F42642"/>
    <w:rsid w:val="00F43EB5"/>
    <w:rsid w:val="00F45F2E"/>
    <w:rsid w:val="00F47EC0"/>
    <w:rsid w:val="00F6276B"/>
    <w:rsid w:val="00F64EFF"/>
    <w:rsid w:val="00F6747F"/>
    <w:rsid w:val="00F67AA3"/>
    <w:rsid w:val="00F74096"/>
    <w:rsid w:val="00F74EA2"/>
    <w:rsid w:val="00F80C4B"/>
    <w:rsid w:val="00F80CE3"/>
    <w:rsid w:val="00F84120"/>
    <w:rsid w:val="00F86DBB"/>
    <w:rsid w:val="00F9456E"/>
    <w:rsid w:val="00F95FA8"/>
    <w:rsid w:val="00F97780"/>
    <w:rsid w:val="00FA3FB3"/>
    <w:rsid w:val="00FB3DEA"/>
    <w:rsid w:val="00FC0B3A"/>
    <w:rsid w:val="00FC23D8"/>
    <w:rsid w:val="00FC48EF"/>
    <w:rsid w:val="00FF273E"/>
    <w:rsid w:val="00FF2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24A12"/>
    <w:pPr>
      <w:widowControl w:val="0"/>
      <w:spacing w:line="360" w:lineRule="auto"/>
      <w:ind w:left="992" w:hanging="567"/>
      <w:jc w:val="both"/>
    </w:pPr>
    <w:rPr>
      <w:rFonts w:ascii="Calibri" w:eastAsia="宋体" w:hAnsi="Calibri" w:cs="Times New Roman"/>
      <w:szCs w:val="20"/>
    </w:rPr>
  </w:style>
  <w:style w:type="paragraph" w:styleId="1">
    <w:name w:val="heading 1"/>
    <w:basedOn w:val="a"/>
    <w:next w:val="a"/>
    <w:link w:val="1Char"/>
    <w:qFormat/>
    <w:rsid w:val="00724A12"/>
    <w:pPr>
      <w:keepNext/>
      <w:keepLines/>
      <w:spacing w:before="100" w:after="100"/>
      <w:jc w:val="center"/>
      <w:outlineLvl w:val="0"/>
    </w:pPr>
    <w:rPr>
      <w:b/>
      <w:bCs/>
      <w:kern w:val="44"/>
      <w:sz w:val="32"/>
      <w:szCs w:val="44"/>
    </w:rPr>
  </w:style>
  <w:style w:type="paragraph" w:styleId="2">
    <w:name w:val="heading 2"/>
    <w:basedOn w:val="a"/>
    <w:next w:val="a"/>
    <w:link w:val="2Char1"/>
    <w:qFormat/>
    <w:rsid w:val="00724A12"/>
    <w:pPr>
      <w:keepNext/>
      <w:keepLines/>
      <w:spacing w:before="100" w:after="100"/>
      <w:jc w:val="center"/>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4A12"/>
    <w:rPr>
      <w:rFonts w:ascii="Calibri" w:eastAsia="宋体" w:hAnsi="Calibri" w:cs="Times New Roman"/>
      <w:b/>
      <w:bCs/>
      <w:kern w:val="44"/>
      <w:sz w:val="32"/>
      <w:szCs w:val="44"/>
    </w:rPr>
  </w:style>
  <w:style w:type="character" w:customStyle="1" w:styleId="2Char">
    <w:name w:val="标题 2 Char"/>
    <w:basedOn w:val="a0"/>
    <w:link w:val="2"/>
    <w:uiPriority w:val="9"/>
    <w:semiHidden/>
    <w:rsid w:val="00724A12"/>
    <w:rPr>
      <w:rFonts w:asciiTheme="majorHAnsi" w:eastAsiaTheme="majorEastAsia" w:hAnsiTheme="majorHAnsi" w:cstheme="majorBidi"/>
      <w:b/>
      <w:bCs/>
      <w:sz w:val="32"/>
      <w:szCs w:val="32"/>
    </w:rPr>
  </w:style>
  <w:style w:type="character" w:customStyle="1" w:styleId="2Char1">
    <w:name w:val="标题 2 Char1"/>
    <w:link w:val="2"/>
    <w:rsid w:val="00724A12"/>
    <w:rPr>
      <w:rFonts w:ascii="Arial" w:eastAsia="宋体" w:hAnsi="Arial" w:cs="Times New Roman"/>
      <w:b/>
      <w:bCs/>
      <w:sz w:val="28"/>
      <w:szCs w:val="32"/>
    </w:rPr>
  </w:style>
  <w:style w:type="character" w:customStyle="1" w:styleId="Char">
    <w:name w:val="纯文本 Char"/>
    <w:link w:val="a3"/>
    <w:uiPriority w:val="99"/>
    <w:qFormat/>
    <w:locked/>
    <w:rsid w:val="00724A12"/>
    <w:rPr>
      <w:rFonts w:ascii="宋体" w:eastAsia="宋体" w:hAnsi="Courier New"/>
    </w:rPr>
  </w:style>
  <w:style w:type="paragraph" w:styleId="a3">
    <w:name w:val="Plain Text"/>
    <w:basedOn w:val="a"/>
    <w:link w:val="Char"/>
    <w:uiPriority w:val="99"/>
    <w:qFormat/>
    <w:rsid w:val="00724A12"/>
    <w:rPr>
      <w:rFonts w:ascii="宋体" w:hAnsi="Courier New" w:cstheme="minorBidi"/>
      <w:szCs w:val="22"/>
    </w:rPr>
  </w:style>
  <w:style w:type="character" w:customStyle="1" w:styleId="Char1">
    <w:name w:val="纯文本 Char1"/>
    <w:basedOn w:val="a0"/>
    <w:link w:val="a3"/>
    <w:uiPriority w:val="99"/>
    <w:semiHidden/>
    <w:rsid w:val="00724A1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浙江至诚工程咨询有限责任公司</dc:creator>
  <cp:lastModifiedBy>浙江至诚工程咨询有限责任公司</cp:lastModifiedBy>
  <cp:revision>1</cp:revision>
  <dcterms:created xsi:type="dcterms:W3CDTF">2020-01-06T09:27:00Z</dcterms:created>
  <dcterms:modified xsi:type="dcterms:W3CDTF">2020-01-06T09:28:00Z</dcterms:modified>
</cp:coreProperties>
</file>