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093B1">
      <w:pPr>
        <w:spacing w:before="120" w:beforeLines="50"/>
        <w:jc w:val="center"/>
        <w:rPr>
          <w:rFonts w:hint="eastAsia" w:hAnsi="宋体" w:eastAsia="宋体" w:cs="宋体"/>
          <w:b/>
          <w:color w:val="000000" w:themeColor="text1"/>
          <w:sz w:val="48"/>
          <w:szCs w:val="48"/>
          <w:highlight w:val="none"/>
          <w:lang w:eastAsia="zh-CN"/>
          <w14:textFill>
            <w14:solidFill>
              <w14:schemeClr w14:val="tx1"/>
            </w14:solidFill>
          </w14:textFill>
        </w:rPr>
      </w:pPr>
      <w:r>
        <w:rPr>
          <w:rFonts w:hint="eastAsia" w:hAnsi="宋体" w:cs="宋体"/>
          <w:b/>
          <w:color w:val="000000" w:themeColor="text1"/>
          <w:sz w:val="48"/>
          <w:szCs w:val="48"/>
          <w:highlight w:val="none"/>
          <w:lang w:eastAsia="zh-CN"/>
          <w14:textFill>
            <w14:solidFill>
              <w14:schemeClr w14:val="tx1"/>
            </w14:solidFill>
          </w14:textFill>
        </w:rPr>
        <w:t>婺城区全民所有自然资源资产清查项目</w:t>
      </w:r>
    </w:p>
    <w:p w14:paraId="65B4F773">
      <w:pPr>
        <w:pStyle w:val="9"/>
        <w:ind w:firstLine="280"/>
        <w:rPr>
          <w:rFonts w:ascii="宋体" w:hAnsi="宋体" w:cs="宋体"/>
          <w:color w:val="000000" w:themeColor="text1"/>
          <w:highlight w:val="none"/>
          <w14:textFill>
            <w14:solidFill>
              <w14:schemeClr w14:val="tx1"/>
            </w14:solidFill>
          </w14:textFill>
        </w:rPr>
      </w:pPr>
    </w:p>
    <w:p w14:paraId="0938DCD2">
      <w:pPr>
        <w:spacing w:before="120" w:beforeLines="50"/>
        <w:jc w:val="center"/>
        <w:rPr>
          <w:rFonts w:hAnsi="宋体" w:cs="宋体"/>
          <w:b/>
          <w:color w:val="000000" w:themeColor="text1"/>
          <w:sz w:val="48"/>
          <w:szCs w:val="48"/>
          <w:highlight w:val="none"/>
          <w14:textFill>
            <w14:solidFill>
              <w14:schemeClr w14:val="tx1"/>
            </w14:solidFill>
          </w14:textFill>
        </w:rPr>
      </w:pPr>
    </w:p>
    <w:p w14:paraId="3B3A878F">
      <w:pPr>
        <w:pStyle w:val="5"/>
        <w:rPr>
          <w:rFonts w:hAnsi="宋体" w:cs="宋体"/>
          <w:b/>
          <w:color w:val="000000" w:themeColor="text1"/>
          <w:sz w:val="48"/>
          <w:szCs w:val="48"/>
          <w:highlight w:val="none"/>
          <w14:textFill>
            <w14:solidFill>
              <w14:schemeClr w14:val="tx1"/>
            </w14:solidFill>
          </w14:textFill>
        </w:rPr>
      </w:pPr>
    </w:p>
    <w:p w14:paraId="6A5B5D2C">
      <w:pPr>
        <w:pStyle w:val="6"/>
        <w:rPr>
          <w:color w:val="000000" w:themeColor="text1"/>
          <w:highlight w:val="none"/>
          <w14:textFill>
            <w14:solidFill>
              <w14:schemeClr w14:val="tx1"/>
            </w14:solidFill>
          </w14:textFill>
        </w:rPr>
      </w:pPr>
    </w:p>
    <w:p w14:paraId="71B2A20C">
      <w:pPr>
        <w:pStyle w:val="5"/>
        <w:rPr>
          <w:rFonts w:hAnsi="宋体" w:cs="宋体"/>
          <w:b/>
          <w:color w:val="000000" w:themeColor="text1"/>
          <w:sz w:val="48"/>
          <w:szCs w:val="48"/>
          <w:highlight w:val="none"/>
          <w14:textFill>
            <w14:solidFill>
              <w14:schemeClr w14:val="tx1"/>
            </w14:solidFill>
          </w14:textFill>
        </w:rPr>
      </w:pPr>
    </w:p>
    <w:p w14:paraId="3EFD1F42">
      <w:pPr>
        <w:pStyle w:val="6"/>
        <w:rPr>
          <w:color w:val="000000" w:themeColor="text1"/>
          <w:highlight w:val="none"/>
          <w14:textFill>
            <w14:solidFill>
              <w14:schemeClr w14:val="tx1"/>
            </w14:solidFill>
          </w14:textFill>
        </w:rPr>
      </w:pPr>
    </w:p>
    <w:p w14:paraId="14D71B61">
      <w:pPr>
        <w:spacing w:before="120" w:beforeLines="50"/>
        <w:jc w:val="center"/>
        <w:rPr>
          <w:rFonts w:hAnsi="宋体" w:cs="宋体"/>
          <w:b/>
          <w:color w:val="000000" w:themeColor="text1"/>
          <w:sz w:val="52"/>
          <w:szCs w:val="52"/>
          <w:highlight w:val="none"/>
          <w14:textFill>
            <w14:solidFill>
              <w14:schemeClr w14:val="tx1"/>
            </w14:solidFill>
          </w14:textFill>
        </w:rPr>
      </w:pPr>
      <w:r>
        <w:rPr>
          <w:rFonts w:hint="eastAsia" w:hAnsi="宋体" w:cs="宋体"/>
          <w:b/>
          <w:color w:val="000000" w:themeColor="text1"/>
          <w:sz w:val="52"/>
          <w:szCs w:val="52"/>
          <w:highlight w:val="none"/>
          <w14:textFill>
            <w14:solidFill>
              <w14:schemeClr w14:val="tx1"/>
            </w14:solidFill>
          </w14:textFill>
        </w:rPr>
        <w:t>公开招标采购文件</w:t>
      </w:r>
    </w:p>
    <w:p w14:paraId="38E7E329">
      <w:pPr>
        <w:snapToGrid w:val="0"/>
        <w:spacing w:before="120" w:beforeLines="50" w:line="360" w:lineRule="auto"/>
        <w:rPr>
          <w:rFonts w:hAnsi="宋体" w:cs="宋体"/>
          <w:color w:val="000000" w:themeColor="text1"/>
          <w:sz w:val="30"/>
          <w:szCs w:val="72"/>
          <w:highlight w:val="none"/>
          <w14:textFill>
            <w14:solidFill>
              <w14:schemeClr w14:val="tx1"/>
            </w14:solidFill>
          </w14:textFill>
        </w:rPr>
      </w:pPr>
    </w:p>
    <w:p w14:paraId="0FD6770C">
      <w:pPr>
        <w:pStyle w:val="18"/>
        <w:rPr>
          <w:rFonts w:ascii="宋体" w:hAnsi="宋体" w:cs="宋体"/>
          <w:color w:val="000000" w:themeColor="text1"/>
          <w:sz w:val="30"/>
          <w:szCs w:val="72"/>
          <w:highlight w:val="none"/>
          <w14:textFill>
            <w14:solidFill>
              <w14:schemeClr w14:val="tx1"/>
            </w14:solidFill>
          </w14:textFill>
        </w:rPr>
      </w:pPr>
    </w:p>
    <w:p w14:paraId="2BC9D562">
      <w:pPr>
        <w:rPr>
          <w:rFonts w:hAnsi="宋体" w:cs="宋体"/>
          <w:color w:val="000000" w:themeColor="text1"/>
          <w:sz w:val="30"/>
          <w:szCs w:val="72"/>
          <w:highlight w:val="none"/>
          <w14:textFill>
            <w14:solidFill>
              <w14:schemeClr w14:val="tx1"/>
            </w14:solidFill>
          </w14:textFill>
        </w:rPr>
      </w:pPr>
    </w:p>
    <w:p w14:paraId="0CF37270">
      <w:pPr>
        <w:rPr>
          <w:color w:val="000000" w:themeColor="text1"/>
          <w:highlight w:val="none"/>
          <w14:textFill>
            <w14:solidFill>
              <w14:schemeClr w14:val="tx1"/>
            </w14:solidFill>
          </w14:textFill>
        </w:rPr>
      </w:pPr>
    </w:p>
    <w:p w14:paraId="29916BF9">
      <w:pPr>
        <w:pStyle w:val="35"/>
        <w:rPr>
          <w:rFonts w:hAnsi="宋体" w:cs="宋体"/>
          <w:color w:val="000000" w:themeColor="text1"/>
          <w:sz w:val="30"/>
          <w:szCs w:val="72"/>
          <w:highlight w:val="none"/>
          <w14:textFill>
            <w14:solidFill>
              <w14:schemeClr w14:val="tx1"/>
            </w14:solidFill>
          </w14:textFill>
        </w:rPr>
      </w:pPr>
    </w:p>
    <w:p w14:paraId="633A0DAC">
      <w:pPr>
        <w:snapToGrid w:val="0"/>
        <w:spacing w:line="480" w:lineRule="auto"/>
        <w:rPr>
          <w:rFonts w:hAnsi="宋体" w:cs="宋体"/>
          <w:b/>
          <w:bCs/>
          <w:color w:val="000000" w:themeColor="text1"/>
          <w:w w:val="95"/>
          <w:sz w:val="30"/>
          <w:szCs w:val="30"/>
          <w:highlight w:val="none"/>
          <w14:textFill>
            <w14:solidFill>
              <w14:schemeClr w14:val="tx1"/>
            </w14:solidFill>
          </w14:textFill>
        </w:rPr>
      </w:pPr>
    </w:p>
    <w:p w14:paraId="10A95FC6">
      <w:pPr>
        <w:snapToGrid w:val="0"/>
        <w:spacing w:line="480" w:lineRule="auto"/>
        <w:ind w:firstLine="572" w:firstLineChars="200"/>
        <w:rPr>
          <w:rFonts w:hint="eastAsia" w:ascii="宋体" w:hAnsi="宋体" w:cs="宋体"/>
          <w:b/>
          <w:bCs/>
          <w:color w:val="000000" w:themeColor="text1"/>
          <w:w w:val="95"/>
          <w:sz w:val="30"/>
          <w:szCs w:val="30"/>
          <w:highlight w:val="none"/>
          <w14:textFill>
            <w14:solidFill>
              <w14:schemeClr w14:val="tx1"/>
            </w14:solidFill>
          </w14:textFill>
        </w:rPr>
      </w:pPr>
      <w:r>
        <w:rPr>
          <w:rFonts w:hint="eastAsia" w:ascii="宋体" w:hAnsi="宋体" w:cs="宋体"/>
          <w:b/>
          <w:bCs/>
          <w:color w:val="000000" w:themeColor="text1"/>
          <w:w w:val="95"/>
          <w:sz w:val="30"/>
          <w:szCs w:val="30"/>
          <w:highlight w:val="none"/>
          <w14:textFill>
            <w14:solidFill>
              <w14:schemeClr w14:val="tx1"/>
            </w14:solidFill>
          </w14:textFill>
        </w:rPr>
        <w:t>项目编号：</w:t>
      </w:r>
      <w:r>
        <w:rPr>
          <w:rFonts w:hint="eastAsia" w:ascii="宋体" w:hAnsi="宋体" w:cs="宋体"/>
          <w:b/>
          <w:bCs/>
          <w:color w:val="000000" w:themeColor="text1"/>
          <w:w w:val="95"/>
          <w:sz w:val="30"/>
          <w:szCs w:val="30"/>
          <w:highlight w:val="none"/>
          <w:lang w:eastAsia="zh-CN"/>
          <w14:textFill>
            <w14:solidFill>
              <w14:schemeClr w14:val="tx1"/>
            </w14:solidFill>
          </w14:textFill>
        </w:rPr>
        <w:t>TY2025-FW121-ZFCG121</w:t>
      </w:r>
      <w:r>
        <w:rPr>
          <w:rFonts w:hint="eastAsia" w:ascii="宋体" w:hAnsi="宋体" w:cs="宋体"/>
          <w:b/>
          <w:bCs/>
          <w:color w:val="000000" w:themeColor="text1"/>
          <w:w w:val="95"/>
          <w:sz w:val="30"/>
          <w:szCs w:val="30"/>
          <w:highlight w:val="none"/>
          <w14:textFill>
            <w14:solidFill>
              <w14:schemeClr w14:val="tx1"/>
            </w14:solidFill>
          </w14:textFill>
        </w:rPr>
        <w:t xml:space="preserve"> </w:t>
      </w:r>
    </w:p>
    <w:p w14:paraId="2693B1E9">
      <w:pPr>
        <w:snapToGrid w:val="0"/>
        <w:spacing w:line="480" w:lineRule="auto"/>
        <w:ind w:firstLine="572" w:firstLineChars="200"/>
        <w:rPr>
          <w:rFonts w:hint="eastAsia" w:ascii="宋体" w:hAnsi="宋体" w:cs="宋体"/>
          <w:b/>
          <w:bCs/>
          <w:color w:val="000000" w:themeColor="text1"/>
          <w:w w:val="95"/>
          <w:sz w:val="30"/>
          <w:szCs w:val="30"/>
          <w:highlight w:val="none"/>
          <w:lang w:val="en-US" w:eastAsia="zh-CN"/>
          <w14:textFill>
            <w14:solidFill>
              <w14:schemeClr w14:val="tx1"/>
            </w14:solidFill>
          </w14:textFill>
        </w:rPr>
      </w:pPr>
      <w:r>
        <w:rPr>
          <w:rFonts w:hint="eastAsia" w:ascii="宋体" w:hAnsi="宋体" w:cs="宋体"/>
          <w:b/>
          <w:bCs/>
          <w:color w:val="000000" w:themeColor="text1"/>
          <w:w w:val="95"/>
          <w:sz w:val="30"/>
          <w:szCs w:val="30"/>
          <w:highlight w:val="none"/>
          <w14:textFill>
            <w14:solidFill>
              <w14:schemeClr w14:val="tx1"/>
            </w14:solidFill>
          </w14:textFill>
        </w:rPr>
        <w:t>采购单位：</w:t>
      </w:r>
      <w:r>
        <w:rPr>
          <w:rFonts w:hint="eastAsia" w:ascii="宋体" w:hAnsi="宋体" w:cs="宋体"/>
          <w:b/>
          <w:bCs/>
          <w:color w:val="000000" w:themeColor="text1"/>
          <w:w w:val="95"/>
          <w:sz w:val="30"/>
          <w:szCs w:val="30"/>
          <w:highlight w:val="none"/>
          <w:lang w:val="en-US" w:eastAsia="zh-CN"/>
          <w14:textFill>
            <w14:solidFill>
              <w14:schemeClr w14:val="tx1"/>
            </w14:solidFill>
          </w14:textFill>
        </w:rPr>
        <w:t>金华市婺城区土地储备中心</w:t>
      </w:r>
    </w:p>
    <w:p w14:paraId="63287093">
      <w:pPr>
        <w:snapToGrid w:val="0"/>
        <w:spacing w:line="480" w:lineRule="auto"/>
        <w:ind w:firstLine="572" w:firstLineChars="200"/>
        <w:rPr>
          <w:rFonts w:hint="eastAsia" w:ascii="宋体" w:hAnsi="宋体" w:eastAsia="宋体" w:cs="宋体"/>
          <w:b/>
          <w:bCs/>
          <w:color w:val="000000" w:themeColor="text1"/>
          <w:w w:val="95"/>
          <w:sz w:val="30"/>
          <w:szCs w:val="30"/>
          <w:highlight w:val="none"/>
          <w:lang w:eastAsia="zh-CN"/>
          <w14:textFill>
            <w14:solidFill>
              <w14:schemeClr w14:val="tx1"/>
            </w14:solidFill>
          </w14:textFill>
        </w:rPr>
      </w:pPr>
      <w:r>
        <w:rPr>
          <w:rFonts w:hint="eastAsia" w:ascii="宋体" w:hAnsi="宋体" w:cs="宋体"/>
          <w:b/>
          <w:bCs/>
          <w:color w:val="000000" w:themeColor="text1"/>
          <w:w w:val="95"/>
          <w:sz w:val="30"/>
          <w:szCs w:val="30"/>
          <w:highlight w:val="none"/>
          <w:lang w:eastAsia="zh-CN"/>
          <w14:textFill>
            <w14:solidFill>
              <w14:schemeClr w14:val="tx1"/>
            </w14:solidFill>
          </w14:textFill>
        </w:rPr>
        <w:t>（金华市婺城区自然资源和规划事务服务中心）</w:t>
      </w:r>
    </w:p>
    <w:p w14:paraId="2E0842E4">
      <w:pPr>
        <w:snapToGrid w:val="0"/>
        <w:spacing w:line="480" w:lineRule="auto"/>
        <w:ind w:firstLine="572" w:firstLineChars="200"/>
        <w:rPr>
          <w:rFonts w:hint="eastAsia" w:ascii="宋体" w:hAnsi="宋体" w:cs="宋体"/>
          <w:b/>
          <w:bCs/>
          <w:color w:val="000000" w:themeColor="text1"/>
          <w:w w:val="95"/>
          <w:sz w:val="30"/>
          <w:szCs w:val="30"/>
          <w:highlight w:val="none"/>
          <w14:textFill>
            <w14:solidFill>
              <w14:schemeClr w14:val="tx1"/>
            </w14:solidFill>
          </w14:textFill>
        </w:rPr>
      </w:pPr>
      <w:r>
        <w:rPr>
          <w:rFonts w:hint="eastAsia" w:ascii="宋体" w:hAnsi="宋体" w:cs="宋体"/>
          <w:b/>
          <w:bCs/>
          <w:color w:val="000000" w:themeColor="text1"/>
          <w:w w:val="95"/>
          <w:sz w:val="30"/>
          <w:szCs w:val="30"/>
          <w:highlight w:val="none"/>
          <w14:textFill>
            <w14:solidFill>
              <w14:schemeClr w14:val="tx1"/>
            </w14:solidFill>
          </w14:textFill>
        </w:rPr>
        <w:t>代理机构：金华市天盈招标代理有限公司</w:t>
      </w:r>
    </w:p>
    <w:p w14:paraId="3B34D293">
      <w:pPr>
        <w:snapToGrid w:val="0"/>
        <w:spacing w:line="480" w:lineRule="auto"/>
        <w:ind w:firstLine="572" w:firstLineChars="200"/>
        <w:rPr>
          <w:rFonts w:hint="eastAsia" w:ascii="宋体" w:hAnsi="宋体" w:eastAsia="宋体" w:cs="宋体"/>
          <w:b/>
          <w:bCs/>
          <w:color w:val="000000" w:themeColor="text1"/>
          <w:w w:val="95"/>
          <w:sz w:val="30"/>
          <w:szCs w:val="30"/>
          <w:highlight w:val="none"/>
          <w:lang w:eastAsia="zh-CN"/>
          <w14:textFill>
            <w14:solidFill>
              <w14:schemeClr w14:val="tx1"/>
            </w14:solidFill>
          </w14:textFill>
        </w:rPr>
      </w:pPr>
      <w:r>
        <w:rPr>
          <w:rFonts w:hint="eastAsia" w:ascii="宋体" w:hAnsi="宋体" w:cs="宋体"/>
          <w:b/>
          <w:bCs/>
          <w:color w:val="000000" w:themeColor="text1"/>
          <w:w w:val="95"/>
          <w:sz w:val="30"/>
          <w:szCs w:val="30"/>
          <w:highlight w:val="none"/>
          <w14:textFill>
            <w14:solidFill>
              <w14:schemeClr w14:val="tx1"/>
            </w14:solidFill>
          </w14:textFill>
        </w:rPr>
        <w:t>监管单位：</w:t>
      </w:r>
      <w:r>
        <w:rPr>
          <w:rFonts w:hint="eastAsia" w:ascii="宋体" w:hAnsi="宋体" w:cs="宋体"/>
          <w:b/>
          <w:bCs/>
          <w:color w:val="000000" w:themeColor="text1"/>
          <w:w w:val="95"/>
          <w:sz w:val="30"/>
          <w:szCs w:val="30"/>
          <w:highlight w:val="none"/>
          <w:lang w:eastAsia="zh-CN"/>
          <w14:textFill>
            <w14:solidFill>
              <w14:schemeClr w14:val="tx1"/>
            </w14:solidFill>
          </w14:textFill>
        </w:rPr>
        <w:t>金华市婺城区财政局政府采购监督管理办公室</w:t>
      </w:r>
    </w:p>
    <w:p w14:paraId="6F64E6EB">
      <w:pPr>
        <w:snapToGrid w:val="0"/>
        <w:spacing w:line="480" w:lineRule="auto"/>
        <w:jc w:val="center"/>
        <w:rPr>
          <w:rFonts w:hAnsi="宋体" w:cs="宋体"/>
          <w:color w:val="000000" w:themeColor="text1"/>
          <w:highlight w:val="none"/>
          <w14:textFill>
            <w14:solidFill>
              <w14:schemeClr w14:val="tx1"/>
            </w14:solidFill>
          </w14:textFill>
        </w:rPr>
        <w:sectPr>
          <w:headerReference r:id="rId3" w:type="default"/>
          <w:pgSz w:w="11907" w:h="16840"/>
          <w:pgMar w:top="1351" w:right="1026" w:bottom="1029" w:left="1418" w:header="878" w:footer="903" w:gutter="0"/>
          <w:cols w:space="720" w:num="1"/>
        </w:sectPr>
      </w:pPr>
      <w:r>
        <w:rPr>
          <w:rFonts w:hint="eastAsia" w:ascii="宋体" w:hAnsi="宋体" w:cs="宋体"/>
          <w:b/>
          <w:bCs/>
          <w:color w:val="000000" w:themeColor="text1"/>
          <w:w w:val="95"/>
          <w:sz w:val="30"/>
          <w:szCs w:val="30"/>
          <w:highlight w:val="none"/>
          <w14:textFill>
            <w14:solidFill>
              <w14:schemeClr w14:val="tx1"/>
            </w14:solidFill>
          </w14:textFill>
        </w:rPr>
        <w:t xml:space="preserve">2 0 2 </w:t>
      </w:r>
      <w:r>
        <w:rPr>
          <w:rFonts w:hint="eastAsia" w:ascii="宋体" w:hAnsi="宋体" w:cs="宋体"/>
          <w:b/>
          <w:bCs/>
          <w:color w:val="000000" w:themeColor="text1"/>
          <w:w w:val="95"/>
          <w:sz w:val="30"/>
          <w:szCs w:val="30"/>
          <w:highlight w:val="none"/>
          <w:lang w:val="en-US" w:eastAsia="zh-CN"/>
          <w14:textFill>
            <w14:solidFill>
              <w14:schemeClr w14:val="tx1"/>
            </w14:solidFill>
          </w14:textFill>
        </w:rPr>
        <w:t>5</w:t>
      </w:r>
      <w:r>
        <w:rPr>
          <w:rFonts w:hint="eastAsia" w:ascii="宋体" w:hAnsi="宋体" w:cs="宋体"/>
          <w:b/>
          <w:bCs/>
          <w:color w:val="000000" w:themeColor="text1"/>
          <w:w w:val="95"/>
          <w:sz w:val="30"/>
          <w:szCs w:val="30"/>
          <w:highlight w:val="none"/>
          <w14:textFill>
            <w14:solidFill>
              <w14:schemeClr w14:val="tx1"/>
            </w14:solidFill>
          </w14:textFill>
        </w:rPr>
        <w:t xml:space="preserve">年 </w:t>
      </w:r>
      <w:r>
        <w:rPr>
          <w:rFonts w:hint="eastAsia" w:ascii="宋体" w:hAnsi="宋体" w:cs="宋体"/>
          <w:b/>
          <w:bCs/>
          <w:color w:val="000000" w:themeColor="text1"/>
          <w:w w:val="95"/>
          <w:sz w:val="30"/>
          <w:szCs w:val="30"/>
          <w:highlight w:val="none"/>
          <w:lang w:val="en-US" w:eastAsia="zh-CN"/>
          <w14:textFill>
            <w14:solidFill>
              <w14:schemeClr w14:val="tx1"/>
            </w14:solidFill>
          </w14:textFill>
        </w:rPr>
        <w:t>6</w:t>
      </w:r>
      <w:r>
        <w:rPr>
          <w:rFonts w:hint="eastAsia" w:ascii="宋体" w:hAnsi="宋体" w:cs="宋体"/>
          <w:b/>
          <w:bCs/>
          <w:color w:val="000000" w:themeColor="text1"/>
          <w:w w:val="95"/>
          <w:sz w:val="30"/>
          <w:szCs w:val="30"/>
          <w:highlight w:val="none"/>
          <w14:textFill>
            <w14:solidFill>
              <w14:schemeClr w14:val="tx1"/>
            </w14:solidFill>
          </w14:textFill>
        </w:rPr>
        <w:t xml:space="preserve">月 </w:t>
      </w:r>
      <w:r>
        <w:rPr>
          <w:rFonts w:hint="eastAsia" w:hAnsi="宋体" w:cs="宋体"/>
          <w:b/>
          <w:bCs/>
          <w:color w:val="000000" w:themeColor="text1"/>
          <w:w w:val="95"/>
          <w:sz w:val="30"/>
          <w:szCs w:val="30"/>
          <w:highlight w:val="none"/>
          <w14:textFill>
            <w14:solidFill>
              <w14:schemeClr w14:val="tx1"/>
            </w14:solidFill>
          </w14:textFill>
        </w:rPr>
        <w:t xml:space="preserve"> </w:t>
      </w:r>
    </w:p>
    <w:p w14:paraId="3EF6F0CF">
      <w:pPr>
        <w:jc w:val="center"/>
        <w:rPr>
          <w:rFonts w:hAnsi="宋体" w:cs="宋体"/>
          <w:b/>
          <w:bCs/>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目        录</w:t>
      </w:r>
      <w:bookmarkStart w:id="0" w:name="_Toc237182500"/>
    </w:p>
    <w:p w14:paraId="1EF8AD94">
      <w:pPr>
        <w:pStyle w:val="15"/>
        <w:tabs>
          <w:tab w:val="right" w:leader="dot" w:pos="9298"/>
        </w:tabs>
        <w:spacing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fldChar w:fldCharType="begin"/>
      </w:r>
      <w:r>
        <w:rPr>
          <w:rFonts w:hint="eastAsia" w:ascii="宋体" w:hAnsi="宋体" w:cs="宋体"/>
          <w:b w:val="0"/>
          <w:bCs w:val="0"/>
          <w:color w:val="000000" w:themeColor="text1"/>
          <w:sz w:val="24"/>
          <w:highlight w:val="none"/>
          <w14:textFill>
            <w14:solidFill>
              <w14:schemeClr w14:val="tx1"/>
            </w14:solidFill>
          </w14:textFill>
        </w:rPr>
        <w:instrText xml:space="preserve"> TOC \o "1-3" \h \z \u </w:instrText>
      </w:r>
      <w:r>
        <w:rPr>
          <w:rFonts w:hint="eastAsia" w:ascii="宋体" w:hAnsi="宋体" w:cs="宋体"/>
          <w:b w:val="0"/>
          <w:bCs w:val="0"/>
          <w:color w:val="000000" w:themeColor="text1"/>
          <w:sz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"_Toc1045"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第一章  公开招标采购公告</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PAGEREF _Toc1045 \h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fldChar w:fldCharType="end"/>
      </w:r>
    </w:p>
    <w:p w14:paraId="00207690">
      <w:pPr>
        <w:pStyle w:val="15"/>
        <w:tabs>
          <w:tab w:val="right" w:leader="dot" w:pos="9298"/>
        </w:tabs>
        <w:spacing w:line="420" w:lineRule="exact"/>
        <w:rPr>
          <w:rFonts w:ascii="宋体" w:hAnsi="宋体" w:cs="宋体"/>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"_Toc10973"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第二章  招标需求</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PAGEREF _Toc10973 \h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fldChar w:fldCharType="end"/>
      </w:r>
    </w:p>
    <w:p w14:paraId="6077EE28">
      <w:pPr>
        <w:pStyle w:val="15"/>
        <w:tabs>
          <w:tab w:val="right" w:leader="dot" w:pos="9298"/>
        </w:tabs>
        <w:spacing w:line="420" w:lineRule="exact"/>
        <w:rPr>
          <w:rFonts w:hint="default" w:ascii="宋体" w:hAnsi="宋体" w:cs="宋体"/>
          <w:color w:val="000000" w:themeColor="text1"/>
          <w:sz w:val="24"/>
          <w:highlight w:val="none"/>
          <w:lang w:val="en-US"/>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"_Toc32144"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第三章  投标人须知</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lang w:val="en-US" w:eastAsia="zh-CN"/>
          <w14:textFill>
            <w14:solidFill>
              <w14:schemeClr w14:val="tx1"/>
            </w14:solidFill>
          </w14:textFill>
        </w:rPr>
        <w:t>11</w:t>
      </w:r>
    </w:p>
    <w:p w14:paraId="6E3267A4">
      <w:pPr>
        <w:pStyle w:val="15"/>
        <w:tabs>
          <w:tab w:val="right" w:leader="dot" w:pos="9298"/>
        </w:tabs>
        <w:spacing w:line="420" w:lineRule="exact"/>
        <w:rPr>
          <w:rFonts w:ascii="宋体" w:hAnsi="宋体" w:cs="宋体"/>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"_Toc18629"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前附表</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PAGEREF _Toc18629 \h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fldChar w:fldCharType="end"/>
      </w:r>
    </w:p>
    <w:p w14:paraId="6127E542">
      <w:pPr>
        <w:pStyle w:val="15"/>
        <w:tabs>
          <w:tab w:val="right" w:leader="dot" w:pos="9298"/>
        </w:tabs>
        <w:spacing w:line="420" w:lineRule="exact"/>
        <w:rPr>
          <w:rFonts w:ascii="宋体" w:hAnsi="宋体" w:cs="宋体"/>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"_Toc5099"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第四章  评标办法及评分标准</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bCs w:val="0"/>
          <w:color w:val="000000" w:themeColor="text1"/>
          <w:sz w:val="24"/>
          <w:highlight w:val="none"/>
          <w14:textFill>
            <w14:solidFill>
              <w14:schemeClr w14:val="tx1"/>
            </w14:solidFill>
          </w14:textFill>
        </w:rPr>
        <w:t>9</w:t>
      </w:r>
    </w:p>
    <w:p w14:paraId="4256F759">
      <w:pPr>
        <w:pStyle w:val="15"/>
        <w:tabs>
          <w:tab w:val="right" w:leader="dot" w:pos="9298"/>
        </w:tabs>
        <w:spacing w:line="420" w:lineRule="exact"/>
        <w:rPr>
          <w:rFonts w:ascii="宋体" w:hAnsi="宋体" w:cs="宋体"/>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"_Toc2072"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第五章  合同文本</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bCs w:val="0"/>
          <w:color w:val="000000" w:themeColor="text1"/>
          <w:sz w:val="24"/>
          <w:highlight w:val="none"/>
          <w14:textFill>
            <w14:solidFill>
              <w14:schemeClr w14:val="tx1"/>
            </w14:solidFill>
          </w14:textFill>
        </w:rPr>
        <w:t>7</w:t>
      </w:r>
    </w:p>
    <w:p w14:paraId="1EC96129">
      <w:pPr>
        <w:pStyle w:val="15"/>
        <w:tabs>
          <w:tab w:val="right" w:leader="dot" w:pos="9298"/>
        </w:tabs>
        <w:spacing w:line="420" w:lineRule="exact"/>
        <w:rPr>
          <w:rFonts w:ascii="宋体" w:hAnsi="宋体" w:cs="宋体"/>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"_Toc22248"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第六章　投标文件格式</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PAGEREF _Toc22248 \h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42</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fldChar w:fldCharType="end"/>
      </w:r>
    </w:p>
    <w:p w14:paraId="637951AB">
      <w:pPr>
        <w:spacing w:line="380" w:lineRule="exact"/>
        <w:ind w:firstLine="0" w:firstLineChars="0"/>
        <w:rPr>
          <w:rFonts w:hAnsi="宋体" w:cs="宋体"/>
          <w:b/>
          <w:bCs/>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fldChar w:fldCharType="end"/>
      </w:r>
    </w:p>
    <w:p w14:paraId="39DBEB1E">
      <w:pPr>
        <w:pStyle w:val="11"/>
        <w:pBdr>
          <w:top w:val="single" w:color="auto" w:sz="4" w:space="1"/>
          <w:left w:val="single" w:color="auto" w:sz="4" w:space="4"/>
          <w:bottom w:val="single" w:color="auto" w:sz="4" w:space="1"/>
          <w:right w:val="single" w:color="auto" w:sz="4" w:space="4"/>
        </w:pBdr>
        <w:snapToGrid w:val="0"/>
        <w:spacing w:before="0" w:beforeLines="0" w:after="0" w:afterLines="0" w:line="500" w:lineRule="exact"/>
        <w:ind w:firstLine="482" w:firstLineChars="200"/>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为确保招投标活动的公开、公平、公正，切实维护各方合法权益，凡在招标投标、开标评标过程中，受到敲诈、勒索或发现围标串标、虚假投标、恶意竞标等涉黑涉恶线索者，请及时保留相关证据并向有关部门举报！</w:t>
      </w:r>
    </w:p>
    <w:p w14:paraId="6F577DE8">
      <w:pPr>
        <w:pStyle w:val="11"/>
        <w:pBdr>
          <w:top w:val="single" w:color="auto" w:sz="4" w:space="1"/>
          <w:left w:val="single" w:color="auto" w:sz="4" w:space="4"/>
          <w:bottom w:val="single" w:color="auto" w:sz="4" w:space="1"/>
          <w:right w:val="single" w:color="auto" w:sz="4" w:space="4"/>
        </w:pBdr>
        <w:snapToGrid w:val="0"/>
        <w:spacing w:before="0" w:beforeLines="0" w:after="0" w:afterLines="0" w:line="500" w:lineRule="exact"/>
        <w:ind w:firstLine="482" w:firstLineChars="200"/>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举报电话：</w:t>
      </w:r>
    </w:p>
    <w:p w14:paraId="11A470F1">
      <w:pPr>
        <w:pStyle w:val="11"/>
        <w:pBdr>
          <w:top w:val="single" w:color="auto" w:sz="4" w:space="1"/>
          <w:left w:val="single" w:color="auto" w:sz="4" w:space="4"/>
          <w:bottom w:val="single" w:color="auto" w:sz="4" w:space="1"/>
          <w:right w:val="single" w:color="auto" w:sz="4" w:space="4"/>
        </w:pBdr>
        <w:snapToGrid w:val="0"/>
        <w:spacing w:before="0" w:beforeLines="0" w:after="0" w:afterLines="0" w:line="500" w:lineRule="exact"/>
        <w:ind w:firstLine="482" w:firstLineChars="200"/>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市扫黑办  0579-82495227</w:t>
      </w:r>
    </w:p>
    <w:p w14:paraId="388919D2">
      <w:pPr>
        <w:pStyle w:val="11"/>
        <w:pBdr>
          <w:top w:val="single" w:color="auto" w:sz="4" w:space="1"/>
          <w:left w:val="single" w:color="auto" w:sz="4" w:space="4"/>
          <w:bottom w:val="single" w:color="auto" w:sz="4" w:space="1"/>
          <w:right w:val="single" w:color="auto" w:sz="4" w:space="4"/>
        </w:pBdr>
        <w:snapToGrid w:val="0"/>
        <w:spacing w:before="0" w:beforeLines="0" w:after="0" w:afterLines="0" w:line="500" w:lineRule="exact"/>
        <w:ind w:firstLine="482" w:firstLineChars="200"/>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市公安局  110、0579-82512110</w:t>
      </w:r>
    </w:p>
    <w:p w14:paraId="49350B7D">
      <w:pPr>
        <w:pStyle w:val="11"/>
        <w:pBdr>
          <w:top w:val="single" w:color="auto" w:sz="4" w:space="1"/>
          <w:left w:val="single" w:color="auto" w:sz="4" w:space="4"/>
          <w:bottom w:val="single" w:color="auto" w:sz="4" w:space="1"/>
          <w:right w:val="single" w:color="auto" w:sz="4" w:space="4"/>
        </w:pBdr>
        <w:snapToGrid w:val="0"/>
        <w:spacing w:before="0" w:beforeLines="0" w:after="0" w:afterLines="0" w:line="500" w:lineRule="exact"/>
        <w:ind w:firstLine="482" w:firstLineChars="200"/>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市检察院  0579-82537082</w:t>
      </w:r>
    </w:p>
    <w:p w14:paraId="6953EA90">
      <w:pPr>
        <w:pStyle w:val="11"/>
        <w:pBdr>
          <w:top w:val="single" w:color="auto" w:sz="4" w:space="1"/>
          <w:left w:val="single" w:color="auto" w:sz="4" w:space="4"/>
          <w:bottom w:val="single" w:color="auto" w:sz="4" w:space="1"/>
          <w:right w:val="single" w:color="auto" w:sz="4" w:space="4"/>
        </w:pBdr>
        <w:snapToGrid w:val="0"/>
        <w:spacing w:before="0" w:beforeLines="0" w:after="0" w:afterLines="0" w:line="500" w:lineRule="exact"/>
        <w:ind w:firstLine="482" w:firstLineChars="200"/>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市 法 院  0579-82688725</w:t>
      </w:r>
    </w:p>
    <w:p w14:paraId="5A14C961">
      <w:pPr>
        <w:pStyle w:val="11"/>
        <w:pBdr>
          <w:top w:val="single" w:color="auto" w:sz="4" w:space="1"/>
          <w:left w:val="single" w:color="auto" w:sz="4" w:space="4"/>
          <w:bottom w:val="single" w:color="auto" w:sz="4" w:space="1"/>
          <w:right w:val="single" w:color="auto" w:sz="4" w:space="4"/>
        </w:pBdr>
        <w:snapToGrid w:val="0"/>
        <w:spacing w:before="0" w:beforeLines="0" w:after="0" w:afterLines="0" w:line="500" w:lineRule="exact"/>
        <w:ind w:firstLine="482" w:firstLineChars="200"/>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市公共资源交易管理办公室  0579-82469285</w:t>
      </w:r>
    </w:p>
    <w:p w14:paraId="1BFC93EC">
      <w:pPr>
        <w:pStyle w:val="11"/>
        <w:pBdr>
          <w:top w:val="single" w:color="auto" w:sz="4" w:space="1"/>
          <w:left w:val="single" w:color="auto" w:sz="4" w:space="4"/>
          <w:bottom w:val="single" w:color="auto" w:sz="4" w:space="1"/>
          <w:right w:val="single" w:color="auto" w:sz="4" w:space="4"/>
        </w:pBdr>
        <w:snapToGrid w:val="0"/>
        <w:spacing w:before="0" w:beforeLines="0" w:after="0" w:afterLines="0" w:line="500" w:lineRule="exact"/>
        <w:ind w:firstLine="482" w:firstLineChars="200"/>
        <w:rPr>
          <w:rFonts w:hAnsi="宋体" w:cs="宋体"/>
          <w:b/>
          <w:bCs/>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市公共资源交易中心  0579-83187211</w:t>
      </w:r>
    </w:p>
    <w:p w14:paraId="55D97A8E">
      <w:pPr>
        <w:spacing w:beforeLines="0" w:afterLines="0" w:line="500" w:lineRule="exact"/>
        <w:ind w:firstLine="241" w:firstLineChars="100"/>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lang w:bidi="ar"/>
          <w14:textFill>
            <w14:solidFill>
              <w14:schemeClr w14:val="tx1"/>
            </w14:solidFill>
          </w14:textFill>
        </w:rPr>
        <w:t>投标供应商不得向招标人、政府采购工作人员、评标专家行贿，违者一经查实，将列入政府采购黑名单！</w:t>
      </w:r>
    </w:p>
    <w:p w14:paraId="36D34999">
      <w:pPr>
        <w:numPr>
          <w:ilvl w:val="0"/>
          <w:numId w:val="1"/>
        </w:numPr>
        <w:spacing w:beforeLines="0" w:afterLines="0" w:line="500" w:lineRule="exact"/>
        <w:textAlignment w:val="baseline"/>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lang w:bidi="ar"/>
          <w14:textFill>
            <w14:solidFill>
              <w14:schemeClr w14:val="tx1"/>
            </w14:solidFill>
          </w14:textFill>
        </w:rPr>
        <w:t>投标供应商可在政采云平台（http://zfcg.czt.zj.gov.cn/）进行免费注册，具体详见网站投标人注册要求，投标供应商获取中标资格后应在合同签订前完成注册并成为正式注册投标人。否则将无法完成合同签订与付款程序。</w:t>
      </w:r>
    </w:p>
    <w:p w14:paraId="5C9CC577">
      <w:pPr>
        <w:spacing w:beforeLines="0" w:afterLines="0" w:line="500" w:lineRule="exact"/>
        <w:ind w:firstLine="241" w:firstLineChars="100"/>
        <w:rPr>
          <w:rFonts w:hAnsi="宋体" w:cs="宋体"/>
          <w:b/>
          <w:bCs/>
          <w:color w:val="000000" w:themeColor="text1"/>
          <w:sz w:val="18"/>
          <w:szCs w:val="18"/>
          <w:highlight w:val="none"/>
          <w14:textFill>
            <w14:solidFill>
              <w14:schemeClr w14:val="tx1"/>
            </w14:solidFill>
          </w14:textFill>
        </w:rPr>
      </w:pPr>
      <w:r>
        <w:rPr>
          <w:rFonts w:hint="eastAsia" w:hAnsi="宋体" w:cs="宋体"/>
          <w:b/>
          <w:color w:val="000000" w:themeColor="text1"/>
          <w:sz w:val="24"/>
          <w:highlight w:val="none"/>
          <w:lang w:bidi="ar"/>
          <w14:textFill>
            <w14:solidFill>
              <w14:schemeClr w14:val="tx1"/>
            </w14:solidFill>
          </w14:textFill>
        </w:rPr>
        <w:t>（注：请认真阅读此招标文件，并按规定制作投标文件，否则我们的努力将是徒劳。）</w:t>
      </w:r>
    </w:p>
    <w:bookmarkEnd w:id="0"/>
    <w:p w14:paraId="7779E36A">
      <w:pPr>
        <w:spacing w:beforeLines="0" w:afterLines="0" w:line="500" w:lineRule="exact"/>
        <w:ind w:firstLine="210" w:firstLineChars="100"/>
        <w:rPr>
          <w:rFonts w:hAnsi="宋体" w:cs="宋体"/>
          <w:color w:val="000000" w:themeColor="text1"/>
          <w:highlight w:val="none"/>
          <w14:textFill>
            <w14:solidFill>
              <w14:schemeClr w14:val="tx1"/>
            </w14:solidFill>
          </w14:textFill>
        </w:rPr>
        <w:sectPr>
          <w:headerReference r:id="rId5" w:type="first"/>
          <w:footerReference r:id="rId7" w:type="first"/>
          <w:headerReference r:id="rId4" w:type="default"/>
          <w:footerReference r:id="rId6" w:type="default"/>
          <w:pgSz w:w="11906" w:h="16838"/>
          <w:pgMar w:top="1440" w:right="1304" w:bottom="1440" w:left="1304" w:header="567" w:footer="964" w:gutter="0"/>
          <w:pgNumType w:start="1"/>
          <w:cols w:space="720" w:num="1"/>
          <w:titlePg/>
          <w:docGrid w:type="lines" w:linePitch="634" w:charSpace="0"/>
        </w:sectPr>
      </w:pPr>
    </w:p>
    <w:p w14:paraId="196E6BB3">
      <w:pPr>
        <w:pStyle w:val="3"/>
        <w:keepNext w:val="0"/>
        <w:spacing w:line="500" w:lineRule="exact"/>
        <w:jc w:val="center"/>
        <w:rPr>
          <w:rFonts w:ascii="宋体" w:hAnsi="宋体" w:cs="宋体"/>
          <w:color w:val="000000" w:themeColor="text1"/>
          <w:sz w:val="30"/>
          <w:szCs w:val="30"/>
          <w:highlight w:val="none"/>
          <w14:textFill>
            <w14:solidFill>
              <w14:schemeClr w14:val="tx1"/>
            </w14:solidFill>
          </w14:textFill>
        </w:rPr>
      </w:pPr>
      <w:bookmarkStart w:id="1" w:name="_Toc1045"/>
      <w:bookmarkStart w:id="2" w:name="_Toc351559940"/>
      <w:bookmarkStart w:id="3" w:name="_Toc205638623"/>
      <w:bookmarkStart w:id="4" w:name="_Toc237176505"/>
      <w:bookmarkStart w:id="5" w:name="_Toc217289129"/>
      <w:bookmarkStart w:id="6" w:name="_Toc184785918"/>
      <w:r>
        <w:rPr>
          <w:rFonts w:hint="eastAsia" w:ascii="宋体" w:hAnsi="宋体" w:cs="宋体"/>
          <w:color w:val="000000" w:themeColor="text1"/>
          <w:sz w:val="30"/>
          <w:szCs w:val="30"/>
          <w:highlight w:val="none"/>
          <w14:textFill>
            <w14:solidFill>
              <w14:schemeClr w14:val="tx1"/>
            </w14:solidFill>
          </w14:textFill>
        </w:rPr>
        <w:t>第一章  公开招标采购公告</w:t>
      </w:r>
      <w:bookmarkEnd w:id="1"/>
      <w:bookmarkEnd w:id="2"/>
    </w:p>
    <w:p w14:paraId="3ED0F9CD">
      <w:pPr>
        <w:pBdr>
          <w:top w:val="single" w:color="auto" w:sz="4" w:space="1"/>
          <w:left w:val="single" w:color="auto" w:sz="4" w:space="4"/>
          <w:bottom w:val="single" w:color="auto" w:sz="4" w:space="1"/>
          <w:right w:val="single" w:color="auto" w:sz="4" w:space="4"/>
        </w:pBdr>
        <w:spacing w:line="46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项目概况</w:t>
      </w:r>
    </w:p>
    <w:p w14:paraId="5663586D">
      <w:pPr>
        <w:pBdr>
          <w:top w:val="single" w:color="auto" w:sz="4" w:space="1"/>
          <w:left w:val="single" w:color="auto" w:sz="4" w:space="4"/>
          <w:bottom w:val="single" w:color="auto" w:sz="4" w:space="1"/>
          <w:right w:val="single" w:color="auto" w:sz="4" w:space="4"/>
        </w:pBdr>
        <w:snapToGrid w:val="0"/>
        <w:spacing w:line="46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lang w:eastAsia="zh-CN"/>
          <w14:textFill>
            <w14:solidFill>
              <w14:schemeClr w14:val="tx1"/>
            </w14:solidFill>
          </w14:textFill>
        </w:rPr>
        <w:t>婺城区全民所有自然资源资产清查项目</w:t>
      </w:r>
      <w:r>
        <w:rPr>
          <w:rFonts w:hint="eastAsia" w:hAnsi="宋体" w:cs="宋体"/>
          <w:color w:val="000000" w:themeColor="text1"/>
          <w:szCs w:val="21"/>
          <w:highlight w:val="none"/>
          <w14:textFill>
            <w14:solidFill>
              <w14:schemeClr w14:val="tx1"/>
            </w14:solidFill>
          </w14:textFill>
        </w:rPr>
        <w:t>的潜在投标人应在浙江省“政采云”平台</w:t>
      </w:r>
      <w:r>
        <w:rPr>
          <w:rFonts w:hint="eastAsia" w:hAnsi="宋体" w:cs="宋体"/>
          <w:b/>
          <w:bCs/>
          <w:color w:val="000000" w:themeColor="text1"/>
          <w:szCs w:val="21"/>
          <w:highlight w:val="none"/>
          <w14:textFill>
            <w14:solidFill>
              <w14:schemeClr w14:val="tx1"/>
            </w14:solidFill>
          </w14:textFill>
        </w:rPr>
        <w:t>获取招标文件</w:t>
      </w:r>
      <w:r>
        <w:rPr>
          <w:rFonts w:hint="eastAsia" w:hAnsi="宋体" w:cs="宋体"/>
          <w:color w:val="000000" w:themeColor="text1"/>
          <w:szCs w:val="21"/>
          <w:highlight w:val="none"/>
          <w14:textFill>
            <w14:solidFill>
              <w14:schemeClr w14:val="tx1"/>
            </w14:solidFill>
          </w14:textFill>
        </w:rPr>
        <w:t>，并于 202</w:t>
      </w:r>
      <w:r>
        <w:rPr>
          <w:rFonts w:hint="eastAsia" w:hAnsi="宋体" w:cs="宋体"/>
          <w:color w:val="000000" w:themeColor="text1"/>
          <w:szCs w:val="21"/>
          <w:highlight w:val="none"/>
          <w:lang w:val="en-US" w:eastAsia="zh-CN"/>
          <w14:textFill>
            <w14:solidFill>
              <w14:schemeClr w14:val="tx1"/>
            </w14:solidFill>
          </w14:textFill>
        </w:rPr>
        <w:t>5</w:t>
      </w:r>
      <w:r>
        <w:rPr>
          <w:rFonts w:hint="eastAsia" w:hAnsi="宋体" w:cs="宋体"/>
          <w:bCs/>
          <w:color w:val="000000" w:themeColor="text1"/>
          <w:szCs w:val="21"/>
          <w:highlight w:val="none"/>
          <w14:textFill>
            <w14:solidFill>
              <w14:schemeClr w14:val="tx1"/>
            </w14:solidFill>
          </w14:textFill>
        </w:rPr>
        <w:t>年</w:t>
      </w:r>
      <w:r>
        <w:rPr>
          <w:rFonts w:hint="eastAsia" w:hAnsi="宋体" w:cs="宋体"/>
          <w:bCs/>
          <w:color w:val="000000" w:themeColor="text1"/>
          <w:szCs w:val="21"/>
          <w:highlight w:val="none"/>
          <w:lang w:val="en-US" w:eastAsia="zh-CN"/>
          <w14:textFill>
            <w14:solidFill>
              <w14:schemeClr w14:val="tx1"/>
            </w14:solidFill>
          </w14:textFill>
        </w:rPr>
        <w:t>7</w:t>
      </w:r>
      <w:r>
        <w:rPr>
          <w:rFonts w:hint="eastAsia" w:hAnsi="宋体" w:cs="宋体"/>
          <w:bCs/>
          <w:color w:val="000000" w:themeColor="text1"/>
          <w:szCs w:val="21"/>
          <w:highlight w:val="none"/>
          <w14:textFill>
            <w14:solidFill>
              <w14:schemeClr w14:val="tx1"/>
            </w14:solidFill>
          </w14:textFill>
        </w:rPr>
        <w:t>月</w:t>
      </w:r>
      <w:r>
        <w:rPr>
          <w:rFonts w:hint="eastAsia" w:hAnsi="宋体" w:cs="宋体"/>
          <w:bCs/>
          <w:color w:val="000000" w:themeColor="text1"/>
          <w:szCs w:val="21"/>
          <w:highlight w:val="none"/>
          <w:lang w:val="en-US" w:eastAsia="zh-CN"/>
          <w14:textFill>
            <w14:solidFill>
              <w14:schemeClr w14:val="tx1"/>
            </w14:solidFill>
          </w14:textFill>
        </w:rPr>
        <w:t>9</w:t>
      </w:r>
      <w:r>
        <w:rPr>
          <w:rFonts w:hint="eastAsia" w:hAnsi="宋体" w:cs="宋体"/>
          <w:bCs/>
          <w:color w:val="000000" w:themeColor="text1"/>
          <w:szCs w:val="21"/>
          <w:highlight w:val="none"/>
          <w14:textFill>
            <w14:solidFill>
              <w14:schemeClr w14:val="tx1"/>
            </w14:solidFill>
          </w14:textFill>
        </w:rPr>
        <w:t>日</w:t>
      </w:r>
      <w:r>
        <w:rPr>
          <w:rFonts w:hint="eastAsia" w:hAnsi="宋体" w:cs="宋体"/>
          <w:bCs/>
          <w:color w:val="000000" w:themeColor="text1"/>
          <w:szCs w:val="21"/>
          <w:highlight w:val="none"/>
          <w:lang w:val="en-US" w:eastAsia="zh-CN"/>
          <w14:textFill>
            <w14:solidFill>
              <w14:schemeClr w14:val="tx1"/>
            </w14:solidFill>
          </w14:textFill>
        </w:rPr>
        <w:t>09</w:t>
      </w:r>
      <w:r>
        <w:rPr>
          <w:rFonts w:hint="eastAsia" w:hAnsi="宋体" w:cs="宋体"/>
          <w:bCs/>
          <w:color w:val="000000" w:themeColor="text1"/>
          <w:szCs w:val="21"/>
          <w:highlight w:val="none"/>
          <w14:textFill>
            <w14:solidFill>
              <w14:schemeClr w14:val="tx1"/>
            </w14:solidFill>
          </w14:textFill>
        </w:rPr>
        <w:t>点30分（北京时间）前上传投标文件</w:t>
      </w:r>
      <w:r>
        <w:rPr>
          <w:rFonts w:hint="eastAsia" w:hAnsi="宋体" w:cs="宋体"/>
          <w:color w:val="000000" w:themeColor="text1"/>
          <w:szCs w:val="21"/>
          <w:highlight w:val="none"/>
          <w14:textFill>
            <w14:solidFill>
              <w14:schemeClr w14:val="tx1"/>
            </w14:solidFill>
          </w14:textFill>
        </w:rPr>
        <w:t>。</w:t>
      </w:r>
    </w:p>
    <w:p w14:paraId="5BDA53B4">
      <w:pPr>
        <w:tabs>
          <w:tab w:val="left" w:pos="1260"/>
        </w:tabs>
        <w:snapToGrid w:val="0"/>
        <w:spacing w:line="500" w:lineRule="exact"/>
        <w:ind w:firstLine="316" w:firstLineChars="150"/>
        <w:rPr>
          <w:rFonts w:hAnsi="宋体" w:cs="宋体"/>
          <w:b/>
          <w:color w:val="000000" w:themeColor="text1"/>
          <w:szCs w:val="21"/>
          <w:highlight w:val="none"/>
          <w14:textFill>
            <w14:solidFill>
              <w14:schemeClr w14:val="tx1"/>
            </w14:solidFill>
          </w14:textFill>
        </w:rPr>
      </w:pPr>
      <w:bookmarkStart w:id="7" w:name="_Toc28359002"/>
      <w:bookmarkStart w:id="8" w:name="_Toc35393790"/>
      <w:bookmarkStart w:id="9" w:name="_Toc28359079"/>
      <w:bookmarkStart w:id="10" w:name="_Toc35393621"/>
      <w:bookmarkStart w:id="11" w:name="_Hlk24379207"/>
      <w:r>
        <w:rPr>
          <w:rFonts w:hint="eastAsia" w:hAnsi="宋体" w:cs="宋体"/>
          <w:b/>
          <w:color w:val="000000" w:themeColor="text1"/>
          <w:szCs w:val="21"/>
          <w:highlight w:val="none"/>
          <w14:textFill>
            <w14:solidFill>
              <w14:schemeClr w14:val="tx1"/>
            </w14:solidFill>
          </w14:textFill>
        </w:rPr>
        <w:t>一、项目基本情况</w:t>
      </w:r>
      <w:bookmarkEnd w:id="7"/>
      <w:bookmarkEnd w:id="8"/>
      <w:bookmarkEnd w:id="9"/>
      <w:bookmarkEnd w:id="10"/>
    </w:p>
    <w:p w14:paraId="35C53622">
      <w:pPr>
        <w:tabs>
          <w:tab w:val="left" w:pos="1260"/>
        </w:tabs>
        <w:snapToGrid w:val="0"/>
        <w:spacing w:line="500" w:lineRule="exact"/>
        <w:ind w:firstLine="316" w:firstLineChars="15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项目编号：</w:t>
      </w:r>
      <w:r>
        <w:rPr>
          <w:rFonts w:hint="eastAsia" w:hAnsi="宋体" w:cs="宋体"/>
          <w:b/>
          <w:color w:val="000000" w:themeColor="text1"/>
          <w:szCs w:val="21"/>
          <w:highlight w:val="none"/>
          <w:lang w:eastAsia="zh-CN"/>
          <w14:textFill>
            <w14:solidFill>
              <w14:schemeClr w14:val="tx1"/>
            </w14:solidFill>
          </w14:textFill>
        </w:rPr>
        <w:t>TY2025-FW121-ZFCG121</w:t>
      </w:r>
    </w:p>
    <w:p w14:paraId="4FB480FD">
      <w:pPr>
        <w:tabs>
          <w:tab w:val="left" w:pos="1260"/>
        </w:tabs>
        <w:snapToGrid w:val="0"/>
        <w:spacing w:line="500" w:lineRule="exact"/>
        <w:ind w:firstLine="316" w:firstLineChars="15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政府采购计划文号：[2025]504号</w:t>
      </w:r>
      <w:r>
        <w:rPr>
          <w:rFonts w:hint="eastAsia" w:hAnsi="宋体" w:cs="宋体"/>
          <w:b/>
          <w:color w:val="000000" w:themeColor="text1"/>
          <w:szCs w:val="21"/>
          <w:highlight w:val="none"/>
          <w:lang w:val="en-US" w:eastAsia="zh-CN"/>
          <w14:textFill>
            <w14:solidFill>
              <w14:schemeClr w14:val="tx1"/>
            </w14:solidFill>
          </w14:textFill>
        </w:rPr>
        <w:t xml:space="preserve"> 、临[2025]505号</w:t>
      </w:r>
      <w:r>
        <w:rPr>
          <w:rFonts w:hint="eastAsia" w:hAnsi="宋体" w:cs="宋体"/>
          <w:b/>
          <w:color w:val="000000" w:themeColor="text1"/>
          <w:szCs w:val="21"/>
          <w:highlight w:val="none"/>
          <w14:textFill>
            <w14:solidFill>
              <w14:schemeClr w14:val="tx1"/>
            </w14:solidFill>
          </w14:textFill>
        </w:rPr>
        <w:t xml:space="preserve">  </w:t>
      </w:r>
      <w:r>
        <w:rPr>
          <w:rFonts w:hint="eastAsia" w:hAnsi="宋体" w:cs="宋体"/>
          <w:bCs/>
          <w:color w:val="000000" w:themeColor="text1"/>
          <w:szCs w:val="21"/>
          <w:highlight w:val="none"/>
          <w14:textFill>
            <w14:solidFill>
              <w14:schemeClr w14:val="tx1"/>
            </w14:solidFill>
          </w14:textFill>
        </w:rPr>
        <w:t xml:space="preserve"> </w:t>
      </w:r>
      <w:r>
        <w:rPr>
          <w:rFonts w:hint="eastAsia" w:hAnsi="宋体" w:cs="宋体"/>
          <w:b/>
          <w:color w:val="000000" w:themeColor="text1"/>
          <w:szCs w:val="21"/>
          <w:highlight w:val="none"/>
          <w14:textFill>
            <w14:solidFill>
              <w14:schemeClr w14:val="tx1"/>
            </w14:solidFill>
          </w14:textFill>
        </w:rPr>
        <w:t xml:space="preserve">   </w:t>
      </w:r>
    </w:p>
    <w:p w14:paraId="1EEC9617">
      <w:pPr>
        <w:tabs>
          <w:tab w:val="left" w:pos="1260"/>
        </w:tabs>
        <w:snapToGrid w:val="0"/>
        <w:spacing w:line="500" w:lineRule="exact"/>
        <w:ind w:firstLine="316" w:firstLineChars="15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采购组织类型：分散采购委托代理</w:t>
      </w:r>
      <w:r>
        <w:rPr>
          <w:rFonts w:hint="eastAsia" w:hAnsi="宋体" w:cs="宋体"/>
          <w:b/>
          <w:color w:val="000000" w:themeColor="text1"/>
          <w:szCs w:val="21"/>
          <w:highlight w:val="none"/>
          <w14:textFill>
            <w14:solidFill>
              <w14:schemeClr w14:val="tx1"/>
            </w14:solidFill>
          </w14:textFill>
        </w:rPr>
        <w:tab/>
      </w:r>
    </w:p>
    <w:p w14:paraId="1F54C340">
      <w:pPr>
        <w:tabs>
          <w:tab w:val="left" w:pos="1260"/>
        </w:tabs>
        <w:snapToGrid w:val="0"/>
        <w:spacing w:line="500" w:lineRule="exact"/>
        <w:ind w:firstLine="316" w:firstLineChars="15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招标方式：公开招标</w:t>
      </w:r>
    </w:p>
    <w:p w14:paraId="669F9482">
      <w:pPr>
        <w:tabs>
          <w:tab w:val="left" w:pos="1260"/>
        </w:tabs>
        <w:snapToGrid w:val="0"/>
        <w:spacing w:line="500" w:lineRule="exact"/>
        <w:ind w:firstLine="316" w:firstLineChars="150"/>
        <w:rPr>
          <w:rFonts w:hint="eastAsia" w:hAnsi="宋体" w:eastAsia="宋体" w:cs="宋体"/>
          <w:color w:val="000000" w:themeColor="text1"/>
          <w:szCs w:val="21"/>
          <w:highlight w:val="none"/>
          <w:lang w:eastAsia="zh-CN"/>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项目名称：</w:t>
      </w:r>
      <w:r>
        <w:rPr>
          <w:rFonts w:hint="eastAsia" w:hAnsi="宋体" w:cs="宋体"/>
          <w:b/>
          <w:bCs/>
          <w:color w:val="000000" w:themeColor="text1"/>
          <w:szCs w:val="21"/>
          <w:highlight w:val="none"/>
          <w:lang w:eastAsia="zh-CN"/>
          <w14:textFill>
            <w14:solidFill>
              <w14:schemeClr w14:val="tx1"/>
            </w14:solidFill>
          </w14:textFill>
        </w:rPr>
        <w:t>婺城区全民所有自然资源资产清查项目</w:t>
      </w:r>
    </w:p>
    <w:bookmarkEnd w:id="11"/>
    <w:p w14:paraId="49360A76">
      <w:pPr>
        <w:tabs>
          <w:tab w:val="left" w:pos="1260"/>
        </w:tabs>
        <w:snapToGrid w:val="0"/>
        <w:spacing w:line="500" w:lineRule="exact"/>
        <w:ind w:firstLine="316" w:firstLineChars="150"/>
        <w:rPr>
          <w:rFonts w:hint="eastAsia" w:hAnsi="宋体" w:eastAsia="宋体" w:cs="宋体"/>
          <w:b/>
          <w:color w:val="000000" w:themeColor="text1"/>
          <w:szCs w:val="21"/>
          <w:highlight w:val="none"/>
          <w:lang w:eastAsia="zh-CN"/>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预算金额（人民币）：</w:t>
      </w:r>
      <w:r>
        <w:rPr>
          <w:rFonts w:hint="eastAsia" w:hAnsi="宋体" w:cs="宋体"/>
          <w:b/>
          <w:color w:val="000000" w:themeColor="text1"/>
          <w:szCs w:val="21"/>
          <w:highlight w:val="none"/>
          <w:lang w:eastAsia="zh-CN"/>
          <w14:textFill>
            <w14:solidFill>
              <w14:schemeClr w14:val="tx1"/>
            </w14:solidFill>
          </w14:textFill>
        </w:rPr>
        <w:t>50万元</w:t>
      </w:r>
    </w:p>
    <w:p w14:paraId="65A3DD9F">
      <w:pPr>
        <w:tabs>
          <w:tab w:val="left" w:pos="1260"/>
        </w:tabs>
        <w:snapToGrid w:val="0"/>
        <w:spacing w:line="500" w:lineRule="exact"/>
        <w:ind w:firstLine="316" w:firstLineChars="150"/>
        <w:rPr>
          <w:rFonts w:hint="eastAsia" w:hAnsi="宋体" w:eastAsia="宋体" w:cs="宋体"/>
          <w:b/>
          <w:color w:val="000000" w:themeColor="text1"/>
          <w:szCs w:val="21"/>
          <w:highlight w:val="none"/>
          <w:lang w:eastAsia="zh-CN"/>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最高限价（人民币）：</w:t>
      </w:r>
      <w:r>
        <w:rPr>
          <w:rFonts w:hint="eastAsia" w:hAnsi="宋体" w:cs="宋体"/>
          <w:b/>
          <w:color w:val="000000" w:themeColor="text1"/>
          <w:szCs w:val="21"/>
          <w:highlight w:val="none"/>
          <w:lang w:eastAsia="zh-CN"/>
          <w14:textFill>
            <w14:solidFill>
              <w14:schemeClr w14:val="tx1"/>
            </w14:solidFill>
          </w14:textFill>
        </w:rPr>
        <w:t>50万元</w:t>
      </w:r>
    </w:p>
    <w:p w14:paraId="154C47F8">
      <w:pPr>
        <w:tabs>
          <w:tab w:val="left" w:pos="1260"/>
        </w:tabs>
        <w:snapToGrid w:val="0"/>
        <w:spacing w:line="500" w:lineRule="exact"/>
        <w:ind w:firstLine="316" w:firstLineChars="150"/>
        <w:rPr>
          <w:rFonts w:hAnsi="宋体" w:cs="宋体"/>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采购需求</w:t>
      </w:r>
      <w:r>
        <w:rPr>
          <w:rFonts w:hint="eastAsia" w:hAnsi="宋体" w:cs="宋体"/>
          <w:color w:val="000000" w:themeColor="text1"/>
          <w:szCs w:val="21"/>
          <w:highlight w:val="none"/>
          <w14:textFill>
            <w14:solidFill>
              <w14:schemeClr w14:val="tx1"/>
            </w14:solidFill>
          </w14:textFill>
        </w:rPr>
        <w:t xml:space="preserve">： </w:t>
      </w:r>
    </w:p>
    <w:tbl>
      <w:tblPr>
        <w:tblStyle w:val="20"/>
        <w:tblW w:w="9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667"/>
        <w:gridCol w:w="5717"/>
        <w:gridCol w:w="1155"/>
      </w:tblGrid>
      <w:tr w14:paraId="5FF5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13" w:type="dxa"/>
            <w:vAlign w:val="center"/>
          </w:tcPr>
          <w:p w14:paraId="732A0626">
            <w:pPr>
              <w:tabs>
                <w:tab w:val="left" w:pos="1260"/>
              </w:tabs>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序号</w:t>
            </w:r>
          </w:p>
        </w:tc>
        <w:tc>
          <w:tcPr>
            <w:tcW w:w="1667" w:type="dxa"/>
            <w:vAlign w:val="center"/>
          </w:tcPr>
          <w:p w14:paraId="5EB12B4C">
            <w:pPr>
              <w:tabs>
                <w:tab w:val="left" w:pos="1260"/>
              </w:tabs>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采购内容</w:t>
            </w:r>
          </w:p>
        </w:tc>
        <w:tc>
          <w:tcPr>
            <w:tcW w:w="5717" w:type="dxa"/>
            <w:vAlign w:val="center"/>
          </w:tcPr>
          <w:p w14:paraId="78065EF0">
            <w:pPr>
              <w:tabs>
                <w:tab w:val="left" w:pos="540"/>
              </w:tabs>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Arial"/>
                <w:b/>
                <w:bCs/>
                <w:color w:val="000000" w:themeColor="text1"/>
                <w:szCs w:val="21"/>
                <w:highlight w:val="none"/>
                <w14:textFill>
                  <w14:solidFill>
                    <w14:schemeClr w14:val="tx1"/>
                  </w14:solidFill>
                </w14:textFill>
              </w:rPr>
              <w:t>技术及服务要求</w:t>
            </w:r>
          </w:p>
        </w:tc>
        <w:tc>
          <w:tcPr>
            <w:tcW w:w="1155" w:type="dxa"/>
            <w:vAlign w:val="center"/>
          </w:tcPr>
          <w:p w14:paraId="7B44C9C7">
            <w:pPr>
              <w:tabs>
                <w:tab w:val="left" w:pos="540"/>
              </w:tabs>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Arial"/>
                <w:b/>
                <w:bCs/>
                <w:color w:val="000000" w:themeColor="text1"/>
                <w:szCs w:val="21"/>
                <w:highlight w:val="none"/>
                <w14:textFill>
                  <w14:solidFill>
                    <w14:schemeClr w14:val="tx1"/>
                  </w14:solidFill>
                </w14:textFill>
              </w:rPr>
              <w:t>数量</w:t>
            </w:r>
          </w:p>
        </w:tc>
      </w:tr>
      <w:tr w14:paraId="12A0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13" w:type="dxa"/>
            <w:vAlign w:val="center"/>
          </w:tcPr>
          <w:p w14:paraId="5CF191E3">
            <w:pPr>
              <w:tabs>
                <w:tab w:val="left" w:pos="1260"/>
              </w:tabs>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w:t>
            </w:r>
          </w:p>
        </w:tc>
        <w:tc>
          <w:tcPr>
            <w:tcW w:w="1667" w:type="dxa"/>
            <w:vAlign w:val="center"/>
          </w:tcPr>
          <w:p w14:paraId="3F2DD8EB">
            <w:pPr>
              <w:tabs>
                <w:tab w:val="left" w:pos="1260"/>
              </w:tabs>
              <w:spacing w:line="400" w:lineRule="exact"/>
              <w:jc w:val="center"/>
              <w:rPr>
                <w:rFonts w:hint="eastAsia" w:hAnsi="宋体" w:eastAsia="宋体"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lang w:eastAsia="zh-CN"/>
                <w14:textFill>
                  <w14:solidFill>
                    <w14:schemeClr w14:val="tx1"/>
                  </w14:solidFill>
                </w14:textFill>
              </w:rPr>
              <w:t>婺城区全民所有自然资源资产清查项目</w:t>
            </w:r>
          </w:p>
        </w:tc>
        <w:tc>
          <w:tcPr>
            <w:tcW w:w="5717" w:type="dxa"/>
            <w:vAlign w:val="center"/>
          </w:tcPr>
          <w:p w14:paraId="26AD0D64">
            <w:pPr>
              <w:autoSpaceDE w:val="0"/>
              <w:autoSpaceDN w:val="0"/>
              <w:adjustRightIn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以2023年12月31日为基准时点、2025年12月31日为更新时点，开展全民所有</w:t>
            </w:r>
            <w:r>
              <w:rPr>
                <w:rFonts w:hint="eastAsia" w:ascii="宋体" w:hAnsi="宋体" w:cs="宋体"/>
                <w:color w:val="000000" w:themeColor="text1"/>
                <w:sz w:val="21"/>
                <w:szCs w:val="21"/>
                <w:highlight w:val="none"/>
                <w14:textFill>
                  <w14:solidFill>
                    <w14:schemeClr w14:val="tx1"/>
                  </w14:solidFill>
                </w14:textFill>
              </w:rPr>
              <w:t>土地、矿产、森林、草原、湿地</w:t>
            </w:r>
            <w:r>
              <w:rPr>
                <w:rFonts w:hint="eastAsia" w:ascii="宋体" w:hAnsi="宋体" w:cs="宋体"/>
                <w:color w:val="FF0000"/>
                <w:sz w:val="21"/>
                <w:szCs w:val="21"/>
                <w:highlight w:val="none"/>
              </w:rPr>
              <w:t>、水</w:t>
            </w:r>
            <w:r>
              <w:rPr>
                <w:rFonts w:hint="eastAsia" w:ascii="宋体" w:hAnsi="宋体" w:cs="宋体"/>
                <w:color w:val="000000" w:themeColor="text1"/>
                <w:szCs w:val="21"/>
                <w:highlight w:val="none"/>
                <w14:textFill>
                  <w14:solidFill>
                    <w14:schemeClr w14:val="tx1"/>
                  </w14:solidFill>
                </w14:textFill>
              </w:rPr>
              <w:t>等</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类自然资源资产清查。通过融合自然资源调查监测、森林草地湿地普查、确权登记、土地市场监测监管、自然资源分等定级估价等成果，查清资产实物量，核算价值量，摸清各类全民所有自然资源资产底数。以地籍调查和确权登记成果、矿业权管理信息等为基础，逐步理清使用权状况，在自然资源底图基础上，初步形成包含实物量图层、价值量图层、产权图层等共同构成的资产“一张图”。服务期限：二年</w:t>
            </w:r>
            <w:r>
              <w:rPr>
                <w:rFonts w:hint="eastAsia" w:ascii="宋体" w:hAnsi="宋体" w:cs="宋体"/>
                <w:color w:val="000000" w:themeColor="text1"/>
                <w:szCs w:val="21"/>
                <w:highlight w:val="none"/>
                <w:lang w:eastAsia="zh-CN"/>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具体详见第二章 招标需求</w:t>
            </w:r>
          </w:p>
        </w:tc>
        <w:tc>
          <w:tcPr>
            <w:tcW w:w="1155" w:type="dxa"/>
            <w:vAlign w:val="center"/>
          </w:tcPr>
          <w:p w14:paraId="4897C027">
            <w:pPr>
              <w:tabs>
                <w:tab w:val="left" w:pos="1260"/>
              </w:tabs>
              <w:snapToGrid w:val="0"/>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1项</w:t>
            </w:r>
          </w:p>
        </w:tc>
      </w:tr>
    </w:tbl>
    <w:p w14:paraId="5E1509AE">
      <w:pPr>
        <w:tabs>
          <w:tab w:val="left" w:pos="1260"/>
        </w:tabs>
        <w:snapToGrid w:val="0"/>
        <w:spacing w:line="500" w:lineRule="exact"/>
        <w:ind w:firstLine="316" w:firstLineChars="15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本项目接受联合体投标。</w:t>
      </w:r>
      <w:r>
        <w:rPr>
          <w:rFonts w:hint="eastAsia" w:hAnsi="宋体" w:cs="宋体"/>
          <w:b/>
          <w:color w:val="000000" w:themeColor="text1"/>
          <w:szCs w:val="21"/>
          <w:highlight w:val="none"/>
          <w14:textFill>
            <w14:solidFill>
              <w14:schemeClr w14:val="tx1"/>
            </w14:solidFill>
          </w14:textFill>
        </w:rPr>
        <w:tab/>
      </w:r>
    </w:p>
    <w:p w14:paraId="570CF74F">
      <w:pPr>
        <w:tabs>
          <w:tab w:val="left" w:pos="1260"/>
        </w:tabs>
        <w:snapToGrid w:val="0"/>
        <w:spacing w:line="500" w:lineRule="exact"/>
        <w:ind w:firstLine="316" w:firstLineChars="150"/>
        <w:rPr>
          <w:rFonts w:hAnsi="宋体" w:cs="宋体"/>
          <w:b/>
          <w:color w:val="000000" w:themeColor="text1"/>
          <w:szCs w:val="21"/>
          <w:highlight w:val="none"/>
          <w14:textFill>
            <w14:solidFill>
              <w14:schemeClr w14:val="tx1"/>
            </w14:solidFill>
          </w14:textFill>
        </w:rPr>
      </w:pPr>
      <w:bookmarkStart w:id="12" w:name="_Toc35393622"/>
      <w:bookmarkStart w:id="13" w:name="_Toc28359003"/>
      <w:bookmarkStart w:id="14" w:name="_Toc28359080"/>
      <w:bookmarkStart w:id="15" w:name="_Toc35393791"/>
      <w:r>
        <w:rPr>
          <w:rFonts w:hint="eastAsia" w:hAnsi="宋体" w:cs="宋体"/>
          <w:b/>
          <w:color w:val="000000" w:themeColor="text1"/>
          <w:szCs w:val="21"/>
          <w:highlight w:val="none"/>
          <w14:textFill>
            <w14:solidFill>
              <w14:schemeClr w14:val="tx1"/>
            </w14:solidFill>
          </w14:textFill>
        </w:rPr>
        <w:t>二、申请人的资格要求：</w:t>
      </w:r>
    </w:p>
    <w:p w14:paraId="4BDE401A">
      <w:pPr>
        <w:tabs>
          <w:tab w:val="left" w:pos="1260"/>
        </w:tabs>
        <w:snapToGrid w:val="0"/>
        <w:spacing w:line="500" w:lineRule="exact"/>
        <w:ind w:firstLine="315" w:firstLineChars="1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1.满足《中华人民共和国政府采购法》第二十二条规定；未被</w:t>
      </w:r>
      <w:r>
        <w:rPr>
          <w:rFonts w:hint="eastAsia" w:hAnsi="宋体" w:cs="宋体"/>
          <w:color w:val="000000"/>
          <w:sz w:val="21"/>
          <w:szCs w:val="21"/>
          <w:highlight w:val="none"/>
          <w:lang w:val="en-US" w:eastAsia="zh-CN"/>
        </w:rPr>
        <w:t>包括但不限于</w:t>
      </w:r>
      <w:r>
        <w:rPr>
          <w:rFonts w:hint="eastAsia" w:hAnsi="宋体" w:cs="宋体"/>
          <w:color w:val="000000" w:themeColor="text1"/>
          <w:szCs w:val="21"/>
          <w:highlight w:val="none"/>
          <w14:textFill>
            <w14:solidFill>
              <w14:schemeClr w14:val="tx1"/>
            </w14:solidFill>
          </w14:textFill>
        </w:rPr>
        <w:t>“信用中国”（www.creditchina.gov.cn）、中国政府采购网（www.ccgp.gov.cn）</w:t>
      </w:r>
      <w:r>
        <w:rPr>
          <w:rFonts w:hint="eastAsia" w:hAnsi="宋体" w:cs="宋体"/>
          <w:color w:val="000000"/>
          <w:sz w:val="21"/>
          <w:szCs w:val="21"/>
          <w:highlight w:val="none"/>
          <w:lang w:val="en-US" w:eastAsia="zh-CN"/>
        </w:rPr>
        <w:t>等</w:t>
      </w:r>
      <w:r>
        <w:rPr>
          <w:rFonts w:hint="eastAsia" w:hAnsi="宋体" w:cs="宋体"/>
          <w:color w:val="000000" w:themeColor="text1"/>
          <w:szCs w:val="21"/>
          <w:highlight w:val="none"/>
          <w14:textFill>
            <w14:solidFill>
              <w14:schemeClr w14:val="tx1"/>
            </w14:solidFill>
          </w14:textFill>
        </w:rPr>
        <w:t>列入失信被执行人、重大税收违法案件当事人名单、政府采购严重违法失信行为记录名单</w:t>
      </w:r>
      <w:r>
        <w:rPr>
          <w:rFonts w:hint="eastAsia" w:hAnsi="宋体" w:cs="宋体"/>
          <w:color w:val="000000"/>
          <w:sz w:val="21"/>
          <w:szCs w:val="21"/>
          <w:highlight w:val="none"/>
          <w:lang w:val="en-US" w:eastAsia="zh-CN"/>
        </w:rPr>
        <w:t>等政府采购黑名单</w:t>
      </w:r>
      <w:r>
        <w:rPr>
          <w:rFonts w:hint="eastAsia" w:hAnsi="宋体" w:cs="宋体"/>
          <w:color w:val="000000" w:themeColor="text1"/>
          <w:szCs w:val="21"/>
          <w:highlight w:val="none"/>
          <w14:textFill>
            <w14:solidFill>
              <w14:schemeClr w14:val="tx1"/>
            </w14:solidFill>
          </w14:textFill>
        </w:rPr>
        <w:t>。</w:t>
      </w:r>
    </w:p>
    <w:p w14:paraId="55BEA422">
      <w:pPr>
        <w:tabs>
          <w:tab w:val="left" w:pos="1260"/>
        </w:tabs>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2.落实政策：</w:t>
      </w:r>
    </w:p>
    <w:p w14:paraId="18D95246">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（1）落实政府采购政策需满足的资格要求：</w:t>
      </w:r>
    </w:p>
    <w:p w14:paraId="0A79164F">
      <w:pPr>
        <w:spacing w:line="500" w:lineRule="exact"/>
        <w:ind w:firstLine="48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无；</w:t>
      </w:r>
    </w:p>
    <w:p w14:paraId="1B8CE9D5">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sym w:font="Wingdings" w:char="00FE"/>
      </w:r>
      <w:r>
        <w:rPr>
          <w:rFonts w:hint="eastAsia" w:hAnsi="宋体" w:cs="宋体"/>
          <w:color w:val="000000" w:themeColor="text1"/>
          <w:szCs w:val="21"/>
          <w:highlight w:val="none"/>
          <w14:textFill>
            <w14:solidFill>
              <w14:schemeClr w14:val="tx1"/>
            </w14:solidFill>
          </w14:textFill>
        </w:rPr>
        <w:t>专门面向中小企业：</w:t>
      </w:r>
    </w:p>
    <w:p w14:paraId="37721888">
      <w:pPr>
        <w:spacing w:line="500" w:lineRule="exact"/>
        <w:ind w:firstLine="840" w:firstLineChars="400"/>
        <w:rPr>
          <w:rFonts w:hAnsi="宋体" w:cs="宋体"/>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sym w:font="Wingdings" w:char="00A8"/>
      </w:r>
      <w:r>
        <w:rPr>
          <w:rFonts w:hint="eastAsia" w:hAnsi="宋体" w:cs="宋体"/>
          <w:color w:val="000000" w:themeColor="text1"/>
          <w:szCs w:val="21"/>
          <w:highlight w:val="none"/>
          <w14:textFill>
            <w14:solidFill>
              <w14:schemeClr w14:val="tx1"/>
            </w14:solidFill>
          </w14:textFill>
        </w:rPr>
        <w:t>货物全部由符合政策要求的中小企业制造，提供中小企业声明函；</w:t>
      </w:r>
    </w:p>
    <w:p w14:paraId="7D9A209E">
      <w:pPr>
        <w:spacing w:line="500" w:lineRule="exact"/>
        <w:ind w:firstLine="840" w:firstLineChars="4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☐货物全部由符合政策要求的小微企业制造，提供中小企业声明函；</w:t>
      </w:r>
    </w:p>
    <w:p w14:paraId="062B022A">
      <w:pPr>
        <w:spacing w:line="500" w:lineRule="exact"/>
        <w:ind w:firstLine="840" w:firstLineChars="400"/>
        <w:rPr>
          <w:rFonts w:hAnsi="宋体" w:cs="宋体"/>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sym w:font="Wingdings" w:char="00A8"/>
      </w:r>
      <w:r>
        <w:rPr>
          <w:rFonts w:hint="eastAsia" w:hAnsi="宋体" w:cs="宋体"/>
          <w:color w:val="000000" w:themeColor="text1"/>
          <w:szCs w:val="21"/>
          <w:highlight w:val="none"/>
          <w14:textFill>
            <w14:solidFill>
              <w14:schemeClr w14:val="tx1"/>
            </w14:solidFill>
          </w14:textFill>
        </w:rPr>
        <w:t>工程全部由符合政策要求的中小企业承接，提供中小企业声明函；</w:t>
      </w:r>
    </w:p>
    <w:p w14:paraId="6B4EE39F">
      <w:pPr>
        <w:spacing w:line="500" w:lineRule="exact"/>
        <w:ind w:firstLine="840" w:firstLineChars="4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☐工程全部由符合政策要求的小微企业承接，提供中小企业声明函；</w:t>
      </w:r>
    </w:p>
    <w:p w14:paraId="4407A5A9">
      <w:pPr>
        <w:spacing w:line="500" w:lineRule="exact"/>
        <w:ind w:firstLine="840" w:firstLineChars="4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sym w:font="Wingdings" w:char="00FE"/>
      </w:r>
      <w:r>
        <w:rPr>
          <w:rFonts w:hint="eastAsia" w:hAnsi="宋体" w:cs="宋体"/>
          <w:color w:val="000000" w:themeColor="text1"/>
          <w:szCs w:val="21"/>
          <w:highlight w:val="none"/>
          <w14:textFill>
            <w14:solidFill>
              <w14:schemeClr w14:val="tx1"/>
            </w14:solidFill>
          </w14:textFill>
        </w:rPr>
        <w:t>服务全部由符合政策要求的中小企业承接，提供中小企业声明函；</w:t>
      </w:r>
    </w:p>
    <w:p w14:paraId="53F2A8EC">
      <w:pPr>
        <w:spacing w:line="500" w:lineRule="exact"/>
        <w:ind w:firstLine="840" w:firstLineChars="4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sym w:font="Wingdings" w:char="00A8"/>
      </w:r>
      <w:r>
        <w:rPr>
          <w:rFonts w:hint="eastAsia" w:hAnsi="宋体" w:cs="宋体"/>
          <w:color w:val="000000" w:themeColor="text1"/>
          <w:szCs w:val="21"/>
          <w:highlight w:val="none"/>
          <w14:textFill>
            <w14:solidFill>
              <w14:schemeClr w14:val="tx1"/>
            </w14:solidFill>
          </w14:textFill>
        </w:rPr>
        <w:t>服务全部由符合政策要求的小微企业承接，提供中小企业声明函；</w:t>
      </w:r>
    </w:p>
    <w:p w14:paraId="798D5E81">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☐要求以联合体形式参加，提供联合协议和中小企业声明函，联合协议中中小企业合同金额应当达到</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%，小微企业合同金额应当达到</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w:t>
      </w:r>
      <w:r>
        <w:rPr>
          <w:rFonts w:hint="eastAsia" w:hAnsi="宋体" w:cs="宋体"/>
          <w:color w:val="000000" w:themeColor="text1"/>
          <w:spacing w:val="8"/>
          <w:szCs w:val="21"/>
          <w:highlight w:val="none"/>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hAnsi="宋体" w:cs="宋体"/>
          <w:color w:val="000000" w:themeColor="text1"/>
          <w:szCs w:val="21"/>
          <w:highlight w:val="none"/>
          <w14:textFill>
            <w14:solidFill>
              <w14:schemeClr w14:val="tx1"/>
            </w14:solidFill>
          </w14:textFill>
        </w:rPr>
        <w:t>；</w:t>
      </w:r>
    </w:p>
    <w:p w14:paraId="43B6D4A8">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☐要求合同分包，提供分包意向协议和中小企业声明函，分包意向协议中中小企业合同金额应当达到</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，小微企业合同金额应当达到</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w:t>
      </w:r>
      <w:r>
        <w:rPr>
          <w:rFonts w:hint="eastAsia" w:hAnsi="宋体" w:cs="宋体"/>
          <w:color w:val="000000" w:themeColor="text1"/>
          <w:spacing w:val="8"/>
          <w:szCs w:val="21"/>
          <w:highlight w:val="none"/>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hAnsi="宋体" w:cs="宋体"/>
          <w:color w:val="000000" w:themeColor="text1"/>
          <w:szCs w:val="21"/>
          <w:highlight w:val="none"/>
          <w14:textFill>
            <w14:solidFill>
              <w14:schemeClr w14:val="tx1"/>
            </w14:solidFill>
          </w14:textFill>
        </w:rPr>
        <w:t>；</w:t>
      </w:r>
    </w:p>
    <w:p w14:paraId="571B55E1">
      <w:pPr>
        <w:tabs>
          <w:tab w:val="left" w:pos="1260"/>
        </w:tabs>
        <w:spacing w:line="500" w:lineRule="exact"/>
        <w:ind w:firstLine="420" w:firstLineChars="200"/>
        <w:rPr>
          <w:rFonts w:hAnsi="宋体" w:cs="宋体"/>
          <w:color w:val="000000" w:themeColor="text1"/>
          <w:szCs w:val="21"/>
          <w:highlight w:val="none"/>
          <w:lang w:bidi="ar"/>
          <w14:textFill>
            <w14:solidFill>
              <w14:schemeClr w14:val="tx1"/>
            </w14:solidFill>
          </w14:textFill>
        </w:rPr>
      </w:pPr>
      <w:r>
        <w:rPr>
          <w:rFonts w:hint="eastAsia" w:hAnsi="宋体" w:cs="宋体"/>
          <w:color w:val="000000" w:themeColor="text1"/>
          <w:szCs w:val="21"/>
          <w:highlight w:val="none"/>
          <w:lang w:bidi="ar"/>
          <w14:textFill>
            <w14:solidFill>
              <w14:schemeClr w14:val="tx1"/>
            </w14:solidFill>
          </w14:textFill>
        </w:rPr>
        <w:t>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bookmarkEnd w:id="12"/>
      <w:bookmarkEnd w:id="13"/>
      <w:bookmarkEnd w:id="14"/>
      <w:bookmarkEnd w:id="15"/>
      <w:bookmarkStart w:id="16" w:name="_Toc28359008"/>
      <w:bookmarkStart w:id="17" w:name="_Toc28359085"/>
      <w:bookmarkStart w:id="18" w:name="_Toc35393627"/>
      <w:bookmarkStart w:id="19" w:name="_Toc35393796"/>
    </w:p>
    <w:p w14:paraId="569F8000">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b w:val="0"/>
          <w:bCs w:val="0"/>
          <w:color w:val="000000" w:themeColor="text1"/>
          <w:szCs w:val="21"/>
          <w:highlight w:val="none"/>
          <w14:textFill>
            <w14:solidFill>
              <w14:schemeClr w14:val="tx1"/>
            </w14:solidFill>
          </w14:textFill>
        </w:rPr>
        <w:t>3.本项目的特定资格要求：</w:t>
      </w:r>
      <w:r>
        <w:rPr>
          <w:rFonts w:hint="eastAsia" w:hAnsi="宋体" w:cs="宋体"/>
          <w:b/>
          <w:bCs/>
          <w:color w:val="000000" w:themeColor="text1"/>
          <w:szCs w:val="21"/>
          <w:highlight w:val="none"/>
          <w:lang w:val="en-US" w:eastAsia="zh-CN"/>
          <w14:textFill>
            <w14:solidFill>
              <w14:schemeClr w14:val="tx1"/>
            </w14:solidFill>
          </w14:textFill>
        </w:rPr>
        <w:t>投标人（包括联合体各方）</w:t>
      </w:r>
      <w:r>
        <w:rPr>
          <w:rFonts w:hint="eastAsia" w:hAnsi="宋体" w:cs="宋体"/>
          <w:b/>
          <w:bCs/>
          <w:color w:val="000000" w:themeColor="text1"/>
          <w:szCs w:val="21"/>
          <w:highlight w:val="none"/>
          <w14:textFill>
            <w14:solidFill>
              <w14:schemeClr w14:val="tx1"/>
            </w14:solidFill>
          </w14:textFill>
        </w:rPr>
        <w:t>具有经省级及以上自然资源部门备案的土地估价机构或土地规划乙级及以上资质。</w:t>
      </w:r>
    </w:p>
    <w:p w14:paraId="6BCA363B">
      <w:pPr>
        <w:tabs>
          <w:tab w:val="left" w:pos="1260"/>
        </w:tabs>
        <w:spacing w:line="460" w:lineRule="exact"/>
        <w:ind w:firstLine="420" w:firstLineChars="200"/>
        <w:jc w:val="left"/>
        <w:rPr>
          <w:rFonts w:hAnsi="宋体" w:cs="宋体"/>
          <w:b/>
          <w:color w:val="000000" w:themeColor="text1"/>
          <w:szCs w:val="21"/>
          <w:highlight w:val="none"/>
          <w14:textFill>
            <w14:solidFill>
              <w14:schemeClr w14:val="tx1"/>
            </w14:solidFill>
          </w14:textFill>
        </w:rPr>
      </w:pPr>
      <w:r>
        <w:rPr>
          <w:rFonts w:hint="eastAsia" w:hAnsi="宋体" w:cs="宋体"/>
          <w:color w:val="000000" w:themeColor="text1"/>
          <w:szCs w:val="21"/>
          <w:highlight w:val="none"/>
          <w:shd w:val="clear" w:color="auto" w:fill="FFFFFF"/>
          <w14:textFill>
            <w14:solidFill>
              <w14:schemeClr w14:val="tx1"/>
            </w14:solidFill>
          </w14:textFill>
        </w:rPr>
        <w:t>4.公益一类事业单位不属于政府购买服务的承接主体，不得参与承接政府购买服务。</w:t>
      </w:r>
    </w:p>
    <w:p w14:paraId="682A39A6">
      <w:pPr>
        <w:tabs>
          <w:tab w:val="left" w:pos="1260"/>
        </w:tabs>
        <w:spacing w:line="500" w:lineRule="exact"/>
        <w:ind w:firstLine="420" w:firstLineChars="20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联合体投标或分包的资格要求：本项目专门面向中小企业采购，</w:t>
      </w:r>
      <w:r>
        <w:rPr>
          <w:rFonts w:hint="eastAsia" w:hAnsi="宋体" w:cs="宋体"/>
          <w:color w:val="000000" w:themeColor="text1"/>
          <w:szCs w:val="21"/>
          <w:highlight w:val="none"/>
          <w14:textFill>
            <w14:solidFill>
              <w14:schemeClr w14:val="tx1"/>
            </w14:solidFill>
          </w14:textFill>
        </w:rPr>
        <w:t>允许中型企业与小微企业组成联合体、小微企业与小微企业组成联合体参与投标，也允许中型企业向小微企业、小微企业向小微企业合理分包。组成联合体或者接受分包合同的中小微企业均</w:t>
      </w:r>
      <w:r>
        <w:rPr>
          <w:rFonts w:hint="eastAsia" w:ascii="宋体" w:hAnsi="宋体" w:cs="宋体"/>
          <w:color w:val="000000" w:themeColor="text1"/>
          <w:szCs w:val="21"/>
          <w:highlight w:val="none"/>
          <w14:textFill>
            <w14:solidFill>
              <w14:schemeClr w14:val="tx1"/>
            </w14:solidFill>
          </w14:textFill>
        </w:rPr>
        <w:t>不属于大企业的分支机构，不存在控股股东为大企业的情形，也不存在与大企业的负责人为同一人的情形。</w:t>
      </w:r>
      <w:r>
        <w:rPr>
          <w:rFonts w:hint="eastAsia" w:cs="宋体"/>
          <w:color w:val="000000" w:themeColor="text1"/>
          <w:szCs w:val="21"/>
          <w:highlight w:val="none"/>
          <w14:textFill>
            <w14:solidFill>
              <w14:schemeClr w14:val="tx1"/>
            </w14:solidFill>
          </w14:textFill>
        </w:rPr>
        <w:t>（联合体投标或分包时适用）</w:t>
      </w:r>
    </w:p>
    <w:p w14:paraId="4DBF3823">
      <w:pPr>
        <w:pStyle w:val="19"/>
        <w:wordWrap w:val="0"/>
        <w:snapToGrid w:val="0"/>
        <w:ind w:firstLine="420"/>
        <w:rPr>
          <w:rFonts w:cs="宋体"/>
          <w:b/>
          <w:color w:val="000000" w:themeColor="text1"/>
          <w:sz w:val="21"/>
          <w:szCs w:val="21"/>
          <w:highlight w:val="none"/>
          <w14:textFill>
            <w14:solidFill>
              <w14:schemeClr w14:val="tx1"/>
            </w14:solidFill>
          </w14:textFill>
        </w:rPr>
      </w:pPr>
      <w:r>
        <w:rPr>
          <w:rFonts w:hint="eastAsia" w:cs="宋体"/>
          <w:b/>
          <w:color w:val="000000" w:themeColor="text1"/>
          <w:sz w:val="21"/>
          <w:szCs w:val="21"/>
          <w:highlight w:val="none"/>
          <w14:textFill>
            <w14:solidFill>
              <w14:schemeClr w14:val="tx1"/>
            </w14:solidFill>
          </w14:textFill>
        </w:rPr>
        <w:t>三、获取招标文件</w:t>
      </w:r>
    </w:p>
    <w:p w14:paraId="70D6B41E">
      <w:pPr>
        <w:tabs>
          <w:tab w:val="left" w:pos="1260"/>
        </w:tabs>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1.时间：本项目公告发布之日起至202</w:t>
      </w:r>
      <w:r>
        <w:rPr>
          <w:rFonts w:hint="eastAsia" w:hAnsi="宋体" w:cs="宋体"/>
          <w:color w:val="000000" w:themeColor="text1"/>
          <w:szCs w:val="21"/>
          <w:highlight w:val="none"/>
          <w:lang w:val="en-US" w:eastAsia="zh-CN"/>
          <w14:textFill>
            <w14:solidFill>
              <w14:schemeClr w14:val="tx1"/>
            </w14:solidFill>
          </w14:textFill>
        </w:rPr>
        <w:t>5</w:t>
      </w:r>
      <w:r>
        <w:rPr>
          <w:rFonts w:hint="eastAsia" w:hAnsi="宋体" w:cs="宋体"/>
          <w:color w:val="000000" w:themeColor="text1"/>
          <w:szCs w:val="21"/>
          <w:highlight w:val="none"/>
          <w14:textFill>
            <w14:solidFill>
              <w14:schemeClr w14:val="tx1"/>
            </w14:solidFill>
          </w14:textFill>
        </w:rPr>
        <w:t>年</w:t>
      </w:r>
      <w:r>
        <w:rPr>
          <w:rFonts w:hint="eastAsia" w:hAnsi="宋体" w:cs="宋体"/>
          <w:color w:val="000000" w:themeColor="text1"/>
          <w:szCs w:val="21"/>
          <w:highlight w:val="none"/>
          <w:lang w:val="en-US" w:eastAsia="zh-CN"/>
          <w14:textFill>
            <w14:solidFill>
              <w14:schemeClr w14:val="tx1"/>
            </w14:solidFill>
          </w14:textFill>
        </w:rPr>
        <w:t>7</w:t>
      </w:r>
      <w:r>
        <w:rPr>
          <w:rFonts w:hint="eastAsia" w:hAnsi="宋体" w:cs="宋体"/>
          <w:color w:val="000000" w:themeColor="text1"/>
          <w:szCs w:val="21"/>
          <w:highlight w:val="none"/>
          <w14:textFill>
            <w14:solidFill>
              <w14:schemeClr w14:val="tx1"/>
            </w14:solidFill>
          </w14:textFill>
        </w:rPr>
        <w:t>月</w:t>
      </w:r>
      <w:r>
        <w:rPr>
          <w:rFonts w:hint="eastAsia" w:hAnsi="宋体" w:cs="宋体"/>
          <w:color w:val="000000" w:themeColor="text1"/>
          <w:szCs w:val="21"/>
          <w:highlight w:val="none"/>
          <w:lang w:val="en-US" w:eastAsia="zh-CN"/>
          <w14:textFill>
            <w14:solidFill>
              <w14:schemeClr w14:val="tx1"/>
            </w14:solidFill>
          </w14:textFill>
        </w:rPr>
        <w:t>9</w:t>
      </w:r>
      <w:r>
        <w:rPr>
          <w:rFonts w:hint="eastAsia" w:hAnsi="宋体" w:cs="宋体"/>
          <w:color w:val="000000" w:themeColor="text1"/>
          <w:szCs w:val="21"/>
          <w:highlight w:val="none"/>
          <w14:textFill>
            <w14:solidFill>
              <w14:schemeClr w14:val="tx1"/>
            </w14:solidFill>
          </w14:textFill>
        </w:rPr>
        <w:t>日止，每天上午00:00至12:00 ，下午12:00至23:59（北京时间）</w:t>
      </w:r>
    </w:p>
    <w:p w14:paraId="15BB3CF2">
      <w:pPr>
        <w:pStyle w:val="19"/>
        <w:spacing w:before="0" w:beforeAutospacing="0" w:after="0" w:afterAutospacing="0" w:line="500" w:lineRule="exact"/>
        <w:rPr>
          <w:rFonts w:ascii="宋体" w:cs="宋体"/>
          <w:color w:val="000000" w:themeColor="text1"/>
          <w:sz w:val="21"/>
          <w:szCs w:val="21"/>
          <w:highlight w:val="none"/>
          <w14:textFill>
            <w14:solidFill>
              <w14:schemeClr w14:val="tx1"/>
            </w14:solidFill>
          </w14:textFill>
        </w:rPr>
      </w:pPr>
      <w:r>
        <w:rPr>
          <w:rFonts w:hint="eastAsia" w:ascii="宋体" w:cs="宋体"/>
          <w:color w:val="000000" w:themeColor="text1"/>
          <w:sz w:val="21"/>
          <w:szCs w:val="21"/>
          <w:highlight w:val="none"/>
          <w:shd w:val="clear" w:color="auto" w:fill="FFFFFF"/>
          <w14:textFill>
            <w14:solidFill>
              <w14:schemeClr w14:val="tx1"/>
            </w14:solidFill>
          </w14:textFill>
        </w:rPr>
        <w:t xml:space="preserve">     地点（网址）：政采云平台线上获取。</w:t>
      </w:r>
    </w:p>
    <w:p w14:paraId="24815007">
      <w:pPr>
        <w:pStyle w:val="19"/>
        <w:spacing w:before="0" w:beforeAutospacing="0" w:after="0" w:afterAutospacing="0" w:line="500" w:lineRule="exact"/>
        <w:ind w:firstLine="210" w:firstLineChars="100"/>
        <w:rPr>
          <w:rFonts w:ascii="宋体" w:cs="宋体"/>
          <w:color w:val="000000" w:themeColor="text1"/>
          <w:sz w:val="21"/>
          <w:szCs w:val="21"/>
          <w:highlight w:val="none"/>
          <w:shd w:val="clear" w:color="auto" w:fill="FFFFFF"/>
          <w14:textFill>
            <w14:solidFill>
              <w14:schemeClr w14:val="tx1"/>
            </w14:solidFill>
          </w14:textFill>
        </w:rPr>
      </w:pPr>
      <w:r>
        <w:rPr>
          <w:rFonts w:hint="eastAsia" w:ascii="宋体" w:cs="宋体"/>
          <w:color w:val="000000" w:themeColor="text1"/>
          <w:sz w:val="21"/>
          <w:szCs w:val="21"/>
          <w:highlight w:val="none"/>
          <w:shd w:val="clear" w:color="auto" w:fill="FFFFFF"/>
          <w14:textFill>
            <w14:solidFill>
              <w14:schemeClr w14:val="tx1"/>
            </w14:solidFill>
          </w14:textFill>
        </w:rPr>
        <w:t> 2.招标文件获取地址：登录政采云平台--后台项目采购板块点击申请获取采购文件。</w:t>
      </w:r>
    </w:p>
    <w:p w14:paraId="7F574A13">
      <w:pPr>
        <w:pStyle w:val="19"/>
        <w:spacing w:before="0" w:beforeAutospacing="0" w:after="0" w:afterAutospacing="0" w:line="500" w:lineRule="exact"/>
        <w:ind w:firstLine="420" w:firstLineChars="200"/>
        <w:rPr>
          <w:rFonts w:ascii="宋体" w:cs="宋体"/>
          <w:color w:val="000000" w:themeColor="text1"/>
          <w:sz w:val="21"/>
          <w:szCs w:val="21"/>
          <w:highlight w:val="none"/>
          <w:shd w:val="clear" w:color="auto" w:fill="FFFFFF"/>
          <w14:textFill>
            <w14:solidFill>
              <w14:schemeClr w14:val="tx1"/>
            </w14:solidFill>
          </w14:textFill>
        </w:rPr>
      </w:pPr>
      <w:r>
        <w:rPr>
          <w:rFonts w:hint="eastAsia" w:ascii="宋体" w:cs="宋体"/>
          <w:color w:val="000000" w:themeColor="text1"/>
          <w:sz w:val="21"/>
          <w:szCs w:val="21"/>
          <w:highlight w:val="none"/>
          <w:shd w:val="clear" w:color="auto" w:fill="FFFFFF"/>
          <w14:textFill>
            <w14:solidFill>
              <w14:schemeClr w14:val="tx1"/>
            </w14:solidFill>
          </w14:textFill>
        </w:rPr>
        <w:t>3.获取采购文件方式：供应商自行登录浙江省“政采云”平台（网址https://www.zcygov.cn）获取采购文件（供应商线上获取采购文件的流程：供应商登录浙江省“政采云”平台并进入【项目采购】应用模块，点击左侧菜单的【获取采购文件】，点击对应项目的【申请获取采购文件】按钮，填写获取采购文件申请信息后，点右下角【确定】按钮提交）。 </w:t>
      </w:r>
    </w:p>
    <w:p w14:paraId="32F1727B">
      <w:pPr>
        <w:spacing w:line="500" w:lineRule="exact"/>
        <w:ind w:firstLine="422" w:firstLineChars="200"/>
        <w:rPr>
          <w:rStyle w:val="22"/>
          <w:rFonts w:ascii="宋体" w:hAnsi="宋体" w:cs="宋体"/>
          <w:color w:val="000000" w:themeColor="text1"/>
          <w:szCs w:val="21"/>
          <w:highlight w:val="none"/>
          <w14:textFill>
            <w14:solidFill>
              <w14:schemeClr w14:val="tx1"/>
            </w14:solidFill>
          </w14:textFill>
        </w:rPr>
      </w:pPr>
      <w:r>
        <w:rPr>
          <w:rStyle w:val="22"/>
          <w:rFonts w:hint="eastAsia" w:ascii="宋体" w:hAnsi="宋体" w:cs="宋体"/>
          <w:color w:val="000000" w:themeColor="text1"/>
          <w:szCs w:val="21"/>
          <w:highlight w:val="none"/>
          <w14:textFill>
            <w14:solidFill>
              <w14:schemeClr w14:val="tx1"/>
            </w14:solidFill>
          </w14:textFill>
        </w:rPr>
        <w:t>注：</w:t>
      </w:r>
    </w:p>
    <w:p w14:paraId="7E63C764">
      <w:pPr>
        <w:pStyle w:val="18"/>
        <w:spacing w:after="0" w:line="500" w:lineRule="exact"/>
        <w:ind w:left="0" w:leftChars="0" w:firstLine="422"/>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1）浙江政府采购网上随公告发布的采购文件仅供阅览；供应商应按上述方式获取采购文件；未按上述方式完成获取采购文件流程的，不得对采购文件提起质疑投诉。同时请供应商在参加投标前随时关注项目的可能更正公告情况。</w:t>
      </w:r>
    </w:p>
    <w:p w14:paraId="504BACAB">
      <w:pPr>
        <w:spacing w:line="500" w:lineRule="exact"/>
        <w:ind w:firstLine="422" w:firstLineChars="200"/>
        <w:rPr>
          <w:rFonts w:hAnsi="宋体" w:cs="宋体"/>
          <w:color w:val="000000" w:themeColor="text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（2）采购代理机构将拒绝接</w:t>
      </w:r>
      <w:r>
        <w:rPr>
          <w:rStyle w:val="22"/>
          <w:rFonts w:hint="eastAsia" w:ascii="宋体" w:hAnsi="宋体" w:cs="宋体"/>
          <w:color w:val="000000" w:themeColor="text1"/>
          <w:szCs w:val="21"/>
          <w:highlight w:val="none"/>
          <w14:textFill>
            <w14:solidFill>
              <w14:schemeClr w14:val="tx1"/>
            </w14:solidFill>
          </w14:textFill>
        </w:rPr>
        <w:t>受非报名人的投标文件。</w:t>
      </w:r>
    </w:p>
    <w:p w14:paraId="7609D951">
      <w:pPr>
        <w:tabs>
          <w:tab w:val="left" w:pos="1260"/>
        </w:tabs>
        <w:spacing w:line="500" w:lineRule="exact"/>
        <w:ind w:firstLine="422" w:firstLineChars="200"/>
        <w:rPr>
          <w:rFonts w:hAnsi="宋体" w:cs="宋体"/>
          <w:b/>
          <w:color w:val="000000" w:themeColor="text1"/>
          <w:szCs w:val="21"/>
          <w:highlight w:val="none"/>
          <w14:textFill>
            <w14:solidFill>
              <w14:schemeClr w14:val="tx1"/>
            </w14:solidFill>
          </w14:textFill>
        </w:rPr>
      </w:pPr>
      <w:bookmarkStart w:id="20" w:name="_Toc28359005"/>
      <w:bookmarkStart w:id="21" w:name="_Toc28359082"/>
      <w:bookmarkStart w:id="22" w:name="_Toc35393793"/>
      <w:bookmarkStart w:id="23" w:name="_Toc35393624"/>
      <w:r>
        <w:rPr>
          <w:rFonts w:hint="eastAsia" w:hAnsi="宋体" w:cs="宋体"/>
          <w:b/>
          <w:color w:val="000000" w:themeColor="text1"/>
          <w:szCs w:val="21"/>
          <w:highlight w:val="none"/>
          <w14:textFill>
            <w14:solidFill>
              <w14:schemeClr w14:val="tx1"/>
            </w14:solidFill>
          </w14:textFill>
        </w:rPr>
        <w:t>四、提交投标文件</w:t>
      </w:r>
      <w:bookmarkEnd w:id="20"/>
      <w:bookmarkEnd w:id="21"/>
      <w:r>
        <w:rPr>
          <w:rFonts w:hint="eastAsia" w:hAnsi="宋体" w:cs="宋体"/>
          <w:b/>
          <w:color w:val="000000" w:themeColor="text1"/>
          <w:szCs w:val="21"/>
          <w:highlight w:val="none"/>
          <w14:textFill>
            <w14:solidFill>
              <w14:schemeClr w14:val="tx1"/>
            </w14:solidFill>
          </w14:textFill>
        </w:rPr>
        <w:t>截止时间、开标时间和地点</w:t>
      </w:r>
      <w:bookmarkEnd w:id="22"/>
      <w:bookmarkEnd w:id="23"/>
    </w:p>
    <w:p w14:paraId="51E0B5A6">
      <w:pPr>
        <w:tabs>
          <w:tab w:val="left" w:pos="1260"/>
        </w:tabs>
        <w:spacing w:line="500" w:lineRule="exact"/>
        <w:ind w:firstLine="420" w:firstLineChars="200"/>
        <w:rPr>
          <w:rFonts w:hAnsi="宋体" w:cs="宋体"/>
          <w:color w:val="000000" w:themeColor="text1"/>
          <w:szCs w:val="21"/>
          <w:highlight w:val="none"/>
          <w:shd w:val="clear" w:color="auto" w:fill="FFFFFF"/>
          <w14:textFill>
            <w14:solidFill>
              <w14:schemeClr w14:val="tx1"/>
            </w14:solidFill>
          </w14:textFill>
        </w:rPr>
      </w:pPr>
      <w:r>
        <w:rPr>
          <w:rFonts w:hint="eastAsia" w:hAnsi="宋体" w:cs="宋体"/>
          <w:color w:val="000000" w:themeColor="text1"/>
          <w:szCs w:val="21"/>
          <w:highlight w:val="none"/>
          <w:shd w:val="clear" w:color="auto" w:fill="FFFFFF"/>
          <w14:textFill>
            <w14:solidFill>
              <w14:schemeClr w14:val="tx1"/>
            </w14:solidFill>
          </w14:textFill>
        </w:rPr>
        <w:t>1.提交投标文件截止时间</w:t>
      </w:r>
      <w:r>
        <w:rPr>
          <w:rFonts w:hint="eastAsia" w:ascii="宋体" w:hAnsi="宋体" w:eastAsia="宋体" w:cs="宋体"/>
          <w:color w:val="000000" w:themeColor="text1"/>
          <w:szCs w:val="21"/>
          <w:highlight w:val="none"/>
          <w:shd w:val="clear"/>
          <w14:textFill>
            <w14:solidFill>
              <w14:schemeClr w14:val="tx1"/>
            </w14:solidFill>
          </w14:textFill>
        </w:rPr>
        <w:t>：202</w:t>
      </w:r>
      <w:r>
        <w:rPr>
          <w:rFonts w:hint="eastAsia" w:ascii="宋体" w:hAnsi="宋体" w:eastAsia="宋体" w:cs="宋体"/>
          <w:color w:val="000000" w:themeColor="text1"/>
          <w:szCs w:val="21"/>
          <w:highlight w:val="none"/>
          <w:shd w:val="clear"/>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14:textFill>
            <w14:solidFill>
              <w14:schemeClr w14:val="tx1"/>
            </w14:solidFill>
          </w14:textFill>
        </w:rPr>
        <w:t>年</w:t>
      </w:r>
      <w:r>
        <w:rPr>
          <w:rFonts w:hint="eastAsia" w:ascii="宋体" w:hAnsi="宋体" w:eastAsia="宋体" w:cs="宋体"/>
          <w:color w:val="000000" w:themeColor="text1"/>
          <w:szCs w:val="21"/>
          <w:highlight w:val="none"/>
          <w:shd w:val="clear"/>
          <w:lang w:val="en-US" w:eastAsia="zh-CN"/>
          <w14:textFill>
            <w14:solidFill>
              <w14:schemeClr w14:val="tx1"/>
            </w14:solidFill>
          </w14:textFill>
        </w:rPr>
        <w:t>7</w:t>
      </w:r>
      <w:r>
        <w:rPr>
          <w:rFonts w:hint="eastAsia" w:ascii="宋体" w:hAnsi="宋体" w:eastAsia="宋体" w:cs="宋体"/>
          <w:color w:val="000000" w:themeColor="text1"/>
          <w:szCs w:val="21"/>
          <w:highlight w:val="none"/>
          <w:shd w:val="clear"/>
          <w14:textFill>
            <w14:solidFill>
              <w14:schemeClr w14:val="tx1"/>
            </w14:solidFill>
          </w14:textFill>
        </w:rPr>
        <w:t>月</w:t>
      </w:r>
      <w:r>
        <w:rPr>
          <w:rFonts w:hint="eastAsia" w:ascii="宋体" w:hAnsi="宋体" w:eastAsia="宋体" w:cs="宋体"/>
          <w:color w:val="000000" w:themeColor="text1"/>
          <w:szCs w:val="21"/>
          <w:highlight w:val="none"/>
          <w:shd w:val="clear"/>
          <w:lang w:val="en-US" w:eastAsia="zh-CN"/>
          <w14:textFill>
            <w14:solidFill>
              <w14:schemeClr w14:val="tx1"/>
            </w14:solidFill>
          </w14:textFill>
        </w:rPr>
        <w:t>9</w:t>
      </w:r>
      <w:r>
        <w:rPr>
          <w:rFonts w:hint="eastAsia" w:ascii="宋体" w:hAnsi="宋体" w:eastAsia="宋体" w:cs="宋体"/>
          <w:color w:val="000000" w:themeColor="text1"/>
          <w:szCs w:val="21"/>
          <w:highlight w:val="none"/>
          <w:shd w:val="clear"/>
          <w14:textFill>
            <w14:solidFill>
              <w14:schemeClr w14:val="tx1"/>
            </w14:solidFill>
          </w14:textFill>
        </w:rPr>
        <w:t>日</w:t>
      </w:r>
      <w:r>
        <w:rPr>
          <w:rFonts w:hint="eastAsia" w:ascii="宋体" w:hAnsi="宋体" w:eastAsia="宋体" w:cs="宋体"/>
          <w:color w:val="000000" w:themeColor="text1"/>
          <w:szCs w:val="21"/>
          <w:highlight w:val="none"/>
          <w:shd w:val="clear"/>
          <w:lang w:val="en-US" w:eastAsia="zh-CN"/>
          <w14:textFill>
            <w14:solidFill>
              <w14:schemeClr w14:val="tx1"/>
            </w14:solidFill>
          </w14:textFill>
        </w:rPr>
        <w:t>09</w:t>
      </w:r>
      <w:r>
        <w:rPr>
          <w:rFonts w:hint="eastAsia" w:ascii="宋体" w:hAnsi="宋体" w:eastAsia="宋体" w:cs="宋体"/>
          <w:color w:val="000000" w:themeColor="text1"/>
          <w:szCs w:val="21"/>
          <w:highlight w:val="none"/>
          <w:shd w:val="clear"/>
          <w14:textFill>
            <w14:solidFill>
              <w14:schemeClr w14:val="tx1"/>
            </w14:solidFill>
          </w14:textFill>
        </w:rPr>
        <w:t>：30时（</w:t>
      </w:r>
      <w:r>
        <w:rPr>
          <w:rFonts w:hint="eastAsia" w:hAnsi="宋体" w:cs="宋体"/>
          <w:color w:val="000000" w:themeColor="text1"/>
          <w:szCs w:val="21"/>
          <w:highlight w:val="none"/>
          <w:shd w:val="clear" w:color="auto" w:fill="FFFFFF"/>
          <w14:textFill>
            <w14:solidFill>
              <w14:schemeClr w14:val="tx1"/>
            </w14:solidFill>
          </w14:textFill>
        </w:rPr>
        <w:t>北京时间）</w:t>
      </w:r>
    </w:p>
    <w:p w14:paraId="44E2DD65">
      <w:pPr>
        <w:pStyle w:val="19"/>
        <w:spacing w:before="0" w:beforeAutospacing="0" w:after="0" w:afterAutospacing="0" w:line="500" w:lineRule="exact"/>
        <w:ind w:firstLine="420" w:firstLineChars="200"/>
        <w:rPr>
          <w:rFonts w:ascii="宋体" w:cs="宋体"/>
          <w:b w:val="0"/>
          <w:bCs w:val="0"/>
          <w:color w:val="000000" w:themeColor="text1"/>
          <w:sz w:val="21"/>
          <w:szCs w:val="21"/>
          <w:highlight w:val="none"/>
          <w:shd w:val="clear" w:color="auto" w:fill="FFFFFF"/>
          <w14:textFill>
            <w14:solidFill>
              <w14:schemeClr w14:val="tx1"/>
            </w14:solidFill>
          </w14:textFill>
        </w:rPr>
      </w:pPr>
      <w:r>
        <w:rPr>
          <w:rFonts w:hint="eastAsia" w:ascii="宋体" w:cs="宋体"/>
          <w:color w:val="000000" w:themeColor="text1"/>
          <w:sz w:val="21"/>
          <w:szCs w:val="21"/>
          <w:highlight w:val="none"/>
          <w:shd w:val="clear" w:color="auto" w:fill="FFFFFF"/>
          <w14:textFill>
            <w14:solidFill>
              <w14:schemeClr w14:val="tx1"/>
            </w14:solidFill>
          </w14:textFill>
        </w:rPr>
        <w:t>投标地点（网址）：</w:t>
      </w:r>
      <w:r>
        <w:rPr>
          <w:rFonts w:hint="eastAsia" w:ascii="宋体" w:cs="宋体"/>
          <w:b w:val="0"/>
          <w:bCs w:val="0"/>
          <w:color w:val="000000" w:themeColor="text1"/>
          <w:sz w:val="21"/>
          <w:szCs w:val="21"/>
          <w:highlight w:val="none"/>
          <w:shd w:val="clear" w:color="auto" w:fill="FFFFFF"/>
          <w14:textFill>
            <w14:solidFill>
              <w14:schemeClr w14:val="tx1"/>
            </w14:solidFill>
          </w14:textFill>
        </w:rPr>
        <w:t>通过浙江政府采购网政府采购云平台实行在线投标响应（投标人</w:t>
      </w:r>
      <w:r>
        <w:rPr>
          <w:rStyle w:val="22"/>
          <w:rFonts w:hint="eastAsia" w:ascii="宋体" w:cs="宋体"/>
          <w:b w:val="0"/>
          <w:bCs w:val="0"/>
          <w:color w:val="000000" w:themeColor="text1"/>
          <w:sz w:val="21"/>
          <w:szCs w:val="21"/>
          <w:highlight w:val="none"/>
          <w14:textFill>
            <w14:solidFill>
              <w14:schemeClr w14:val="tx1"/>
            </w14:solidFill>
          </w14:textFill>
        </w:rPr>
        <w:t>无需到开标现场</w:t>
      </w:r>
      <w:r>
        <w:rPr>
          <w:rFonts w:hint="eastAsia" w:ascii="宋体" w:cs="宋体"/>
          <w:b w:val="0"/>
          <w:bCs w:val="0"/>
          <w:color w:val="000000" w:themeColor="text1"/>
          <w:sz w:val="21"/>
          <w:szCs w:val="21"/>
          <w:highlight w:val="none"/>
          <w:shd w:val="clear" w:color="auto" w:fill="FFFFFF"/>
          <w14:textFill>
            <w14:solidFill>
              <w14:schemeClr w14:val="tx1"/>
            </w14:solidFill>
          </w14:textFill>
        </w:rPr>
        <w:t>）。</w:t>
      </w:r>
    </w:p>
    <w:p w14:paraId="4AD0AFB3">
      <w:pPr>
        <w:pStyle w:val="19"/>
        <w:spacing w:before="0" w:beforeAutospacing="0" w:after="0" w:afterAutospacing="0" w:line="500" w:lineRule="exact"/>
        <w:ind w:firstLine="420" w:firstLineChars="200"/>
        <w:rPr>
          <w:rFonts w:ascii="宋体" w:cs="宋体"/>
          <w:color w:val="000000" w:themeColor="text1"/>
          <w:sz w:val="21"/>
          <w:szCs w:val="21"/>
          <w:highlight w:val="none"/>
          <w14:textFill>
            <w14:solidFill>
              <w14:schemeClr w14:val="tx1"/>
            </w14:solidFill>
          </w14:textFill>
        </w:rPr>
      </w:pPr>
      <w:r>
        <w:rPr>
          <w:rFonts w:hint="eastAsia" w:ascii="宋体" w:cs="宋体"/>
          <w:color w:val="000000" w:themeColor="text1"/>
          <w:sz w:val="21"/>
          <w:szCs w:val="21"/>
          <w:highlight w:val="none"/>
          <w:shd w:val="clear" w:color="auto" w:fill="FFFFFF"/>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w:t>
      </w:r>
      <w:r>
        <w:rPr>
          <w:rFonts w:hint="eastAsia" w:ascii="宋体" w:cs="宋体"/>
          <w:color w:val="000000" w:themeColor="text1"/>
          <w:sz w:val="21"/>
          <w:szCs w:val="21"/>
          <w:highlight w:val="none"/>
          <w:shd w:val="clear" w:color="auto" w:fill="FFFFFF"/>
          <w14:textFill>
            <w14:solidFill>
              <w14:schemeClr w14:val="tx1"/>
            </w14:solidFill>
          </w14:textFill>
        </w:rPr>
        <w:t>开标时间</w:t>
      </w:r>
      <w:r>
        <w:rPr>
          <w:rFonts w:hint="eastAsia" w:ascii="宋体" w:cs="宋体"/>
          <w:color w:val="000000" w:themeColor="text1"/>
          <w:sz w:val="21"/>
          <w:szCs w:val="21"/>
          <w:highlight w:val="none"/>
          <w14:textFill>
            <w14:solidFill>
              <w14:schemeClr w14:val="tx1"/>
            </w14:solidFill>
          </w14:textFill>
        </w:rPr>
        <w:t>：202</w:t>
      </w:r>
      <w:r>
        <w:rPr>
          <w:rFonts w:hint="eastAsia" w:ascii="宋体" w:cs="宋体"/>
          <w:color w:val="000000" w:themeColor="text1"/>
          <w:sz w:val="21"/>
          <w:szCs w:val="21"/>
          <w:highlight w:val="none"/>
          <w:lang w:val="en-US" w:eastAsia="zh-CN"/>
          <w14:textFill>
            <w14:solidFill>
              <w14:schemeClr w14:val="tx1"/>
            </w14:solidFill>
          </w14:textFill>
        </w:rPr>
        <w:t>5</w:t>
      </w:r>
      <w:r>
        <w:rPr>
          <w:rFonts w:hint="eastAsia" w:ascii="宋体" w:cs="宋体"/>
          <w:color w:val="000000" w:themeColor="text1"/>
          <w:sz w:val="21"/>
          <w:szCs w:val="21"/>
          <w:highlight w:val="none"/>
          <w14:textFill>
            <w14:solidFill>
              <w14:schemeClr w14:val="tx1"/>
            </w14:solidFill>
          </w14:textFill>
        </w:rPr>
        <w:t>年</w:t>
      </w:r>
      <w:r>
        <w:rPr>
          <w:rFonts w:hint="eastAsia" w:ascii="宋体" w:cs="宋体"/>
          <w:color w:val="000000" w:themeColor="text1"/>
          <w:sz w:val="21"/>
          <w:szCs w:val="21"/>
          <w:highlight w:val="none"/>
          <w:lang w:val="en-US" w:eastAsia="zh-CN"/>
          <w14:textFill>
            <w14:solidFill>
              <w14:schemeClr w14:val="tx1"/>
            </w14:solidFill>
          </w14:textFill>
        </w:rPr>
        <w:t>7</w:t>
      </w:r>
      <w:r>
        <w:rPr>
          <w:rFonts w:hint="eastAsia" w:ascii="宋体" w:cs="宋体"/>
          <w:color w:val="000000" w:themeColor="text1"/>
          <w:sz w:val="21"/>
          <w:szCs w:val="21"/>
          <w:highlight w:val="none"/>
          <w14:textFill>
            <w14:solidFill>
              <w14:schemeClr w14:val="tx1"/>
            </w14:solidFill>
          </w14:textFill>
        </w:rPr>
        <w:t>月</w:t>
      </w:r>
      <w:r>
        <w:rPr>
          <w:rFonts w:hint="eastAsia" w:ascii="宋体" w:cs="宋体"/>
          <w:color w:val="000000" w:themeColor="text1"/>
          <w:sz w:val="21"/>
          <w:szCs w:val="21"/>
          <w:highlight w:val="none"/>
          <w:lang w:val="en-US" w:eastAsia="zh-CN"/>
          <w14:textFill>
            <w14:solidFill>
              <w14:schemeClr w14:val="tx1"/>
            </w14:solidFill>
          </w14:textFill>
        </w:rPr>
        <w:t>9</w:t>
      </w:r>
      <w:r>
        <w:rPr>
          <w:rFonts w:hint="eastAsia" w:ascii="宋体" w:cs="宋体"/>
          <w:color w:val="000000" w:themeColor="text1"/>
          <w:sz w:val="21"/>
          <w:szCs w:val="21"/>
          <w:highlight w:val="none"/>
          <w14:textFill>
            <w14:solidFill>
              <w14:schemeClr w14:val="tx1"/>
            </w14:solidFill>
          </w14:textFill>
        </w:rPr>
        <w:t>日</w:t>
      </w:r>
      <w:r>
        <w:rPr>
          <w:rFonts w:hint="eastAsia" w:ascii="宋体" w:cs="宋体"/>
          <w:color w:val="000000" w:themeColor="text1"/>
          <w:sz w:val="21"/>
          <w:szCs w:val="21"/>
          <w:highlight w:val="none"/>
          <w:lang w:val="en-US" w:eastAsia="zh-CN"/>
          <w14:textFill>
            <w14:solidFill>
              <w14:schemeClr w14:val="tx1"/>
            </w14:solidFill>
          </w14:textFill>
        </w:rPr>
        <w:t>09</w:t>
      </w:r>
      <w:r>
        <w:rPr>
          <w:rFonts w:hint="eastAsia" w:ascii="宋体" w:cs="宋体"/>
          <w:color w:val="000000" w:themeColor="text1"/>
          <w:sz w:val="21"/>
          <w:szCs w:val="21"/>
          <w:highlight w:val="none"/>
          <w14:textFill>
            <w14:solidFill>
              <w14:schemeClr w14:val="tx1"/>
            </w14:solidFill>
          </w14:textFill>
        </w:rPr>
        <w:t>：30</w:t>
      </w:r>
      <w:r>
        <w:rPr>
          <w:rFonts w:hint="eastAsia" w:ascii="宋体" w:cs="宋体"/>
          <w:color w:val="000000" w:themeColor="text1"/>
          <w:sz w:val="21"/>
          <w:szCs w:val="21"/>
          <w:highlight w:val="none"/>
          <w:shd w:val="clear" w:color="auto" w:fill="FFFFFF"/>
          <w14:textFill>
            <w14:solidFill>
              <w14:schemeClr w14:val="tx1"/>
            </w14:solidFill>
          </w14:textFill>
        </w:rPr>
        <w:t>时（北京时间）</w:t>
      </w:r>
    </w:p>
    <w:p w14:paraId="5DDF741C">
      <w:pPr>
        <w:pStyle w:val="19"/>
        <w:spacing w:before="0" w:beforeAutospacing="0" w:after="0" w:afterAutospacing="0" w:line="500" w:lineRule="exact"/>
        <w:ind w:firstLine="420" w:firstLineChars="200"/>
        <w:rPr>
          <w:rFonts w:ascii="宋体" w:cs="宋体"/>
          <w:color w:val="000000" w:themeColor="text1"/>
          <w:sz w:val="21"/>
          <w:szCs w:val="21"/>
          <w:highlight w:val="none"/>
          <w14:textFill>
            <w14:solidFill>
              <w14:schemeClr w14:val="tx1"/>
            </w14:solidFill>
          </w14:textFill>
        </w:rPr>
      </w:pPr>
      <w:r>
        <w:rPr>
          <w:rFonts w:hint="eastAsia" w:ascii="宋体" w:cs="宋体"/>
          <w:color w:val="000000" w:themeColor="text1"/>
          <w:sz w:val="21"/>
          <w:szCs w:val="21"/>
          <w:highlight w:val="none"/>
          <w:shd w:val="clear" w:color="auto" w:fill="FFFFFF"/>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w:t>
      </w:r>
      <w:r>
        <w:rPr>
          <w:rFonts w:hint="eastAsia" w:ascii="宋体" w:cs="宋体"/>
          <w:color w:val="000000" w:themeColor="text1"/>
          <w:sz w:val="21"/>
          <w:szCs w:val="21"/>
          <w:highlight w:val="none"/>
          <w:shd w:val="clear" w:color="auto" w:fill="FFFFFF"/>
          <w14:textFill>
            <w14:solidFill>
              <w14:schemeClr w14:val="tx1"/>
            </w14:solidFill>
          </w14:textFill>
        </w:rPr>
        <w:t>开标地点（网址）：</w:t>
      </w:r>
      <w:r>
        <w:rPr>
          <w:rFonts w:hint="eastAsia" w:ascii="宋体" w:cs="宋体"/>
          <w:color w:val="000000" w:themeColor="text1"/>
          <w:sz w:val="21"/>
          <w:szCs w:val="21"/>
          <w:highlight w:val="none"/>
          <w14:textFill>
            <w14:solidFill>
              <w14:schemeClr w14:val="tx1"/>
            </w14:solidFill>
          </w14:textFill>
        </w:rPr>
        <w:t>金华市双龙南街858号金华财富大厦（金华市行政服务中心新办事大厅4楼开标1室），本项目</w:t>
      </w:r>
      <w:r>
        <w:rPr>
          <w:rFonts w:hint="eastAsia" w:ascii="宋体" w:cs="宋体"/>
          <w:color w:val="000000" w:themeColor="text1"/>
          <w:sz w:val="21"/>
          <w:szCs w:val="21"/>
          <w:highlight w:val="none"/>
          <w:shd w:val="clear" w:color="auto" w:fill="FFFFFF"/>
          <w14:textFill>
            <w14:solidFill>
              <w14:schemeClr w14:val="tx1"/>
            </w14:solidFill>
          </w14:textFill>
        </w:rPr>
        <w:t>通过浙江政府采购网政府采</w:t>
      </w:r>
      <w:r>
        <w:rPr>
          <w:rFonts w:hint="eastAsia" w:ascii="宋体" w:cs="宋体"/>
          <w:color w:val="000000" w:themeColor="text1"/>
          <w:sz w:val="21"/>
          <w:szCs w:val="21"/>
          <w:highlight w:val="none"/>
          <w14:textFill>
            <w14:solidFill>
              <w14:schemeClr w14:val="tx1"/>
            </w14:solidFill>
          </w14:textFill>
        </w:rPr>
        <w:t>购云平台在线开标，</w:t>
      </w:r>
      <w:r>
        <w:rPr>
          <w:rFonts w:hint="eastAsia" w:ascii="宋体" w:cs="宋体"/>
          <w:color w:val="000000" w:themeColor="text1"/>
          <w:sz w:val="21"/>
          <w:szCs w:val="21"/>
          <w:highlight w:val="none"/>
          <w:shd w:val="clear" w:color="auto" w:fill="FFFFFF"/>
          <w14:textFill>
            <w14:solidFill>
              <w14:schemeClr w14:val="tx1"/>
            </w14:solidFill>
          </w14:textFill>
        </w:rPr>
        <w:t>投标人</w:t>
      </w:r>
      <w:r>
        <w:rPr>
          <w:rStyle w:val="22"/>
          <w:rFonts w:hint="eastAsia" w:ascii="宋体" w:cs="宋体"/>
          <w:color w:val="000000" w:themeColor="text1"/>
          <w:sz w:val="21"/>
          <w:szCs w:val="21"/>
          <w:highlight w:val="none"/>
          <w14:textFill>
            <w14:solidFill>
              <w14:schemeClr w14:val="tx1"/>
            </w14:solidFill>
          </w14:textFill>
        </w:rPr>
        <w:t>无需到开标现场，但须准时在线参加，直至评审结束。</w:t>
      </w:r>
      <w:r>
        <w:rPr>
          <w:rFonts w:hint="eastAsia" w:ascii="宋体" w:cs="宋体"/>
          <w:color w:val="000000" w:themeColor="text1"/>
          <w:sz w:val="21"/>
          <w:szCs w:val="21"/>
          <w:highlight w:val="none"/>
          <w14:textFill>
            <w14:solidFill>
              <w14:schemeClr w14:val="tx1"/>
            </w14:solidFill>
          </w14:textFill>
        </w:rPr>
        <w:t>开标截止时间后30分钟以内供应商登录“政采云”平台，用“项目采购-开标评标”功能进行解密投标文件。若供应商在规定时间内投标文件无法解密或解密失败（含未提交），则投标无效。</w:t>
      </w:r>
    </w:p>
    <w:p w14:paraId="0591FF07">
      <w:pPr>
        <w:pStyle w:val="19"/>
        <w:numPr>
          <w:ilvl w:val="0"/>
          <w:numId w:val="2"/>
        </w:numPr>
        <w:spacing w:before="0" w:beforeAutospacing="0" w:after="0" w:afterAutospacing="0" w:line="500" w:lineRule="exact"/>
        <w:ind w:firstLine="422" w:firstLineChars="200"/>
        <w:rPr>
          <w:rStyle w:val="22"/>
          <w:rFonts w:ascii="宋体" w:cs="宋体"/>
          <w:color w:val="000000" w:themeColor="text1"/>
          <w:sz w:val="21"/>
          <w:szCs w:val="21"/>
          <w:highlight w:val="none"/>
          <w:shd w:val="clear" w:color="auto" w:fill="FFFFFF"/>
          <w14:textFill>
            <w14:solidFill>
              <w14:schemeClr w14:val="tx1"/>
            </w14:solidFill>
          </w14:textFill>
        </w:rPr>
      </w:pPr>
      <w:bookmarkStart w:id="24" w:name="_Toc28359084"/>
      <w:bookmarkStart w:id="25" w:name="_Toc28359007"/>
      <w:bookmarkStart w:id="26" w:name="_Toc35393625"/>
      <w:bookmarkStart w:id="27" w:name="_Toc35393794"/>
      <w:r>
        <w:rPr>
          <w:rStyle w:val="22"/>
          <w:rFonts w:hint="eastAsia" w:ascii="宋体" w:cs="宋体"/>
          <w:color w:val="000000" w:themeColor="text1"/>
          <w:sz w:val="21"/>
          <w:szCs w:val="21"/>
          <w:highlight w:val="none"/>
          <w:shd w:val="clear" w:color="auto" w:fill="FFFFFF"/>
          <w14:textFill>
            <w14:solidFill>
              <w14:schemeClr w14:val="tx1"/>
            </w14:solidFill>
          </w14:textFill>
        </w:rPr>
        <w:t>公告期限</w:t>
      </w:r>
    </w:p>
    <w:p w14:paraId="6A57A96E">
      <w:pPr>
        <w:tabs>
          <w:tab w:val="left" w:pos="1260"/>
        </w:tabs>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自本公告发布之日起5个工作日。</w:t>
      </w:r>
    </w:p>
    <w:p w14:paraId="38EA4C7B">
      <w:pPr>
        <w:tabs>
          <w:tab w:val="left" w:pos="1260"/>
        </w:tabs>
        <w:spacing w:line="500" w:lineRule="exact"/>
        <w:ind w:firstLine="422" w:firstLineChars="200"/>
        <w:rPr>
          <w:rFonts w:hAnsi="宋体" w:cs="宋体"/>
          <w:color w:val="000000" w:themeColor="text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六、公告地址：</w:t>
      </w:r>
      <w:r>
        <w:rPr>
          <w:rFonts w:hint="eastAsia" w:hAnsi="宋体" w:cs="宋体"/>
          <w:color w:val="000000" w:themeColor="text1"/>
          <w:szCs w:val="21"/>
          <w:highlight w:val="none"/>
          <w14:textFill>
            <w14:solidFill>
              <w14:schemeClr w14:val="tx1"/>
            </w14:solidFill>
          </w14:textFill>
        </w:rPr>
        <w:t>浙江政府采购网（http://zfcg.czt.zj.gov.cn/)。</w:t>
      </w:r>
    </w:p>
    <w:p w14:paraId="718058C3">
      <w:pPr>
        <w:tabs>
          <w:tab w:val="left" w:pos="1260"/>
        </w:tabs>
        <w:snapToGrid w:val="0"/>
        <w:spacing w:line="500" w:lineRule="exact"/>
        <w:ind w:firstLine="422" w:firstLineChars="200"/>
        <w:rPr>
          <w:rFonts w:hAnsi="宋体" w:cs="宋体"/>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七、其他补充事宜</w:t>
      </w:r>
    </w:p>
    <w:p w14:paraId="2E8F9171">
      <w:pPr>
        <w:tabs>
          <w:tab w:val="left" w:pos="1260"/>
        </w:tabs>
        <w:spacing w:line="500" w:lineRule="exact"/>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253AA67E">
      <w:pPr>
        <w:tabs>
          <w:tab w:val="left" w:pos="1260"/>
        </w:tabs>
        <w:spacing w:line="500" w:lineRule="exact"/>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65C3E7">
      <w:pPr>
        <w:pStyle w:val="19"/>
        <w:snapToGrid w:val="0"/>
        <w:spacing w:before="0" w:beforeAutospacing="0" w:after="0" w:afterAutospacing="0" w:line="500" w:lineRule="exact"/>
        <w:ind w:firstLine="420" w:firstLineChars="200"/>
        <w:rPr>
          <w:rFonts w:ascii="宋体" w:cs="宋体"/>
          <w:bCs/>
          <w:color w:val="000000" w:themeColor="text1"/>
          <w:sz w:val="21"/>
          <w:szCs w:val="21"/>
          <w:highlight w:val="none"/>
          <w14:textFill>
            <w14:solidFill>
              <w14:schemeClr w14:val="tx1"/>
            </w14:solidFill>
          </w14:textFill>
        </w:rPr>
      </w:pPr>
      <w:r>
        <w:rPr>
          <w:rFonts w:hint="eastAsia" w:ascii="宋体" w:cs="宋体"/>
          <w:bCs/>
          <w:color w:val="000000" w:themeColor="text1"/>
          <w:sz w:val="21"/>
          <w:szCs w:val="21"/>
          <w:highlight w:val="none"/>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p>
    <w:p w14:paraId="4FBEA2F4">
      <w:pPr>
        <w:tabs>
          <w:tab w:val="left" w:pos="1260"/>
        </w:tabs>
        <w:spacing w:line="500" w:lineRule="exact"/>
        <w:ind w:firstLine="42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4.其他事项：</w:t>
      </w:r>
      <w:r>
        <w:rPr>
          <w:rFonts w:hint="eastAsia" w:hAnsi="宋体" w:cs="宋体"/>
          <w:bCs/>
          <w:color w:val="000000" w:themeColor="text1"/>
          <w:szCs w:val="21"/>
          <w:highlight w:val="none"/>
          <w:lang w:bidi="ar"/>
          <w14:textFill>
            <w14:solidFill>
              <w14:schemeClr w14:val="tx1"/>
            </w14:solidFill>
          </w14:textFill>
        </w:rPr>
        <w:t>见招标文件。</w:t>
      </w:r>
      <w:r>
        <w:rPr>
          <w:rFonts w:hint="eastAsia" w:hAnsi="宋体" w:cs="宋体"/>
          <w:bCs/>
          <w:color w:val="000000" w:themeColor="text1"/>
          <w:szCs w:val="21"/>
          <w:highlight w:val="none"/>
          <w14:textFill>
            <w14:solidFill>
              <w14:schemeClr w14:val="tx1"/>
            </w14:solidFill>
          </w14:textFill>
        </w:rPr>
        <w:t> </w:t>
      </w:r>
    </w:p>
    <w:p w14:paraId="35BCB321">
      <w:pPr>
        <w:tabs>
          <w:tab w:val="left" w:pos="1260"/>
        </w:tabs>
        <w:spacing w:line="500" w:lineRule="exact"/>
        <w:ind w:firstLine="420"/>
        <w:rPr>
          <w:rFonts w:hAnsi="宋体" w:cs="宋体"/>
          <w:bCs/>
          <w:color w:val="000000" w:themeColor="text1"/>
          <w:szCs w:val="21"/>
          <w:highlight w:val="none"/>
          <w:lang w:bidi="ar"/>
          <w14:textFill>
            <w14:solidFill>
              <w14:schemeClr w14:val="tx1"/>
            </w14:solidFill>
          </w14:textFill>
        </w:rPr>
      </w:pPr>
      <w:r>
        <w:rPr>
          <w:rFonts w:hint="eastAsia" w:hAnsi="宋体" w:cs="宋体"/>
          <w:bCs/>
          <w:color w:val="000000" w:themeColor="text1"/>
          <w:szCs w:val="21"/>
          <w:highlight w:val="none"/>
          <w:lang w:bidi="ar"/>
          <w14:textFill>
            <w14:solidFill>
              <w14:schemeClr w14:val="tx1"/>
            </w14:solidFill>
          </w14:textFill>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https://zfcg.czt.zj.gov.cn/)的中小企业信用融资栏目了解相关信息。供应商可以通过浙江政府采购网(https://zfcg.czt.zj.gov.cn/)首页的“政采云金融服务”模块进入申请，还可以通过政府采购云平台(https://www.zcygov.cn/)首页的“金融服务”模块进入申请。</w:t>
      </w:r>
    </w:p>
    <w:p w14:paraId="37DA890A">
      <w:pPr>
        <w:widowControl/>
        <w:tabs>
          <w:tab w:val="left" w:pos="1260"/>
        </w:tabs>
        <w:spacing w:line="500" w:lineRule="exact"/>
        <w:ind w:firstLine="420"/>
        <w:rPr>
          <w:rFonts w:hAnsi="宋体" w:cs="宋体"/>
          <w:bCs/>
          <w:color w:val="000000" w:themeColor="text1"/>
          <w:szCs w:val="21"/>
          <w:highlight w:val="none"/>
          <w:lang w:bidi="ar"/>
          <w14:textFill>
            <w14:solidFill>
              <w14:schemeClr w14:val="tx1"/>
            </w14:solidFill>
          </w14:textFill>
        </w:rPr>
      </w:pPr>
      <w:r>
        <w:rPr>
          <w:rFonts w:hint="eastAsia" w:hAnsi="宋体" w:cs="宋体"/>
          <w:bCs/>
          <w:color w:val="000000" w:themeColor="text1"/>
          <w:szCs w:val="21"/>
          <w:highlight w:val="none"/>
          <w:lang w:bidi="ar"/>
          <w14:textFill>
            <w14:solidFill>
              <w14:schemeClr w14:val="tx1"/>
            </w14:solidFill>
          </w14:textFill>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25260400">
      <w:pPr>
        <w:widowControl/>
        <w:tabs>
          <w:tab w:val="left" w:pos="1260"/>
        </w:tabs>
        <w:spacing w:line="500" w:lineRule="exact"/>
        <w:ind w:firstLine="420"/>
        <w:rPr>
          <w:rFonts w:hAnsi="宋体" w:cs="宋体"/>
          <w:b/>
          <w:color w:val="000000" w:themeColor="text1"/>
          <w:szCs w:val="21"/>
          <w:highlight w:val="none"/>
          <w:lang w:bidi="ar"/>
          <w14:textFill>
            <w14:solidFill>
              <w14:schemeClr w14:val="tx1"/>
            </w14:solidFill>
          </w14:textFill>
        </w:rPr>
      </w:pPr>
      <w:r>
        <w:rPr>
          <w:rFonts w:hint="eastAsia" w:hAnsi="宋体" w:cs="宋体"/>
          <w:b/>
          <w:color w:val="000000" w:themeColor="text1"/>
          <w:szCs w:val="21"/>
          <w:highlight w:val="none"/>
          <w:lang w:bidi="ar"/>
          <w14:textFill>
            <w14:solidFill>
              <w14:schemeClr w14:val="tx1"/>
            </w14:solidFill>
          </w14:textFill>
        </w:rPr>
        <w:t>政府采购金融服务提示：</w:t>
      </w:r>
    </w:p>
    <w:p w14:paraId="2DCE848B">
      <w:pPr>
        <w:spacing w:line="500" w:lineRule="exact"/>
        <w:ind w:firstLine="422" w:firstLineChars="200"/>
        <w:rPr>
          <w:rFonts w:hAnsi="宋体" w:cs="宋体"/>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为扩大政府采购金融服务面，除政采云网上金融服务合作银行外，金华市范围增加线下合作银行两家，具体信息如下：</w:t>
      </w:r>
    </w:p>
    <w:p w14:paraId="5449CD82">
      <w:pPr>
        <w:spacing w:line="500" w:lineRule="exact"/>
        <w:ind w:firstLine="422" w:firstLineChars="200"/>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金华银行文创支行   联系人：   姜  峰   联系电话： 13905792828   0579-82479020</w:t>
      </w:r>
    </w:p>
    <w:p w14:paraId="6E066EA1">
      <w:pPr>
        <w:spacing w:line="500" w:lineRule="exact"/>
        <w:ind w:firstLine="422" w:firstLineChars="200"/>
        <w:rPr>
          <w:rFonts w:hAnsi="宋体" w:cs="宋体"/>
          <w:color w:val="000000" w:themeColor="text1"/>
          <w:szCs w:val="21"/>
          <w:highlight w:val="none"/>
          <w:lang w:bidi="ar"/>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浙商银行金华分行   联系人：   朱晨祥   联系电话： 15857978811   0579-82999581</w:t>
      </w:r>
    </w:p>
    <w:p w14:paraId="10E603F4">
      <w:pPr>
        <w:pStyle w:val="19"/>
        <w:widowControl w:val="0"/>
        <w:spacing w:before="0" w:beforeAutospacing="0" w:after="0" w:afterAutospacing="0" w:line="500" w:lineRule="exact"/>
        <w:ind w:firstLine="422" w:firstLineChars="200"/>
        <w:rPr>
          <w:rFonts w:ascii="宋体" w:cs="宋体"/>
          <w:color w:val="000000" w:themeColor="text1"/>
          <w:sz w:val="21"/>
          <w:szCs w:val="21"/>
          <w:highlight w:val="none"/>
          <w14:textFill>
            <w14:solidFill>
              <w14:schemeClr w14:val="tx1"/>
            </w14:solidFill>
          </w14:textFill>
        </w:rPr>
      </w:pPr>
      <w:r>
        <w:rPr>
          <w:rStyle w:val="22"/>
          <w:rFonts w:hint="eastAsia" w:ascii="宋体" w:cs="宋体"/>
          <w:color w:val="000000" w:themeColor="text1"/>
          <w:sz w:val="21"/>
          <w:szCs w:val="21"/>
          <w:highlight w:val="none"/>
          <w:shd w:val="clear" w:color="auto" w:fill="FFFFFF"/>
          <w14:textFill>
            <w14:solidFill>
              <w14:schemeClr w14:val="tx1"/>
            </w14:solidFill>
          </w14:textFill>
        </w:rPr>
        <w:t>八、电子投标事项特别说明</w:t>
      </w:r>
    </w:p>
    <w:p w14:paraId="7827F9D5">
      <w:pPr>
        <w:pStyle w:val="19"/>
        <w:widowControl w:val="0"/>
        <w:spacing w:before="0" w:beforeAutospacing="0" w:after="0" w:afterAutospacing="0" w:line="500" w:lineRule="exact"/>
        <w:ind w:firstLine="420" w:firstLineChars="200"/>
        <w:rPr>
          <w:rFonts w:ascii="宋体" w:cs="宋体"/>
          <w:color w:val="000000" w:themeColor="text1"/>
          <w:sz w:val="21"/>
          <w:szCs w:val="21"/>
          <w:highlight w:val="none"/>
          <w:shd w:val="clear" w:color="auto" w:fill="FFFFFF"/>
          <w14:textFill>
            <w14:solidFill>
              <w14:schemeClr w14:val="tx1"/>
            </w14:solidFill>
          </w14:textFill>
        </w:rPr>
      </w:pPr>
      <w:r>
        <w:rPr>
          <w:rFonts w:hint="eastAsia" w:ascii="宋体" w:cs="宋体"/>
          <w:color w:val="000000" w:themeColor="text1"/>
          <w:sz w:val="21"/>
          <w:szCs w:val="21"/>
          <w:highlight w:val="none"/>
          <w:shd w:val="clear" w:color="auto" w:fill="FFFFFF"/>
          <w14:textFill>
            <w14:solidFill>
              <w14:schemeClr w14:val="tx1"/>
            </w14:solidFill>
          </w14:textFill>
        </w:rPr>
        <w:t>1.本项目实行电子投标，投标供应商应按照本项目采购文件和政采云平台的要求编制、加密并递交响应文件。供应商在使用系统进行投标的过程中遇到涉及平台使用的任何问题，可致电政采云平台技术支持热线咨询，联系方式：95763。</w:t>
      </w:r>
    </w:p>
    <w:p w14:paraId="4542F5BC">
      <w:pPr>
        <w:pStyle w:val="19"/>
        <w:widowControl w:val="0"/>
        <w:spacing w:before="0" w:beforeAutospacing="0" w:after="0" w:afterAutospacing="0" w:line="500" w:lineRule="exact"/>
        <w:ind w:firstLine="420" w:firstLineChars="200"/>
        <w:rPr>
          <w:rFonts w:ascii="宋体" w:cs="宋体"/>
          <w:color w:val="000000" w:themeColor="text1"/>
          <w:sz w:val="21"/>
          <w:szCs w:val="21"/>
          <w:highlight w:val="none"/>
          <w:shd w:val="clear" w:color="auto" w:fill="FFFFFF"/>
          <w14:textFill>
            <w14:solidFill>
              <w14:schemeClr w14:val="tx1"/>
            </w14:solidFill>
          </w14:textFill>
        </w:rPr>
      </w:pPr>
      <w:r>
        <w:rPr>
          <w:rFonts w:hint="eastAsia" w:ascii="宋体" w:cs="宋体"/>
          <w:color w:val="000000" w:themeColor="text1"/>
          <w:sz w:val="21"/>
          <w:szCs w:val="21"/>
          <w:highlight w:val="none"/>
          <w:shd w:val="clear" w:color="auto" w:fill="FFFFFF"/>
          <w14:textFill>
            <w14:solidFill>
              <w14:schemeClr w14:val="tx1"/>
            </w14:solidFill>
          </w14:textFill>
        </w:rPr>
        <w:t>2.投标人应在开标前完成 CA 数字证书办理。（办理流程详见http://zfcg.czt.zj.gov.cn/bidClientTemplate/2019-05-27/12945.html）。完成 CA 数字证书办理预计一周左右，建议各投标人抓紧时间办理。</w:t>
      </w:r>
    </w:p>
    <w:p w14:paraId="6D47FF57">
      <w:pPr>
        <w:pStyle w:val="19"/>
        <w:spacing w:before="0" w:beforeAutospacing="0" w:after="0" w:afterAutospacing="0" w:line="500" w:lineRule="exact"/>
        <w:ind w:firstLine="420" w:firstLineChars="200"/>
        <w:rPr>
          <w:rFonts w:ascii="宋体" w:cs="宋体"/>
          <w:color w:val="000000" w:themeColor="text1"/>
          <w:sz w:val="21"/>
          <w:szCs w:val="21"/>
          <w:highlight w:val="none"/>
          <w:shd w:val="clear" w:color="auto" w:fill="FFFFFF"/>
          <w14:textFill>
            <w14:solidFill>
              <w14:schemeClr w14:val="tx1"/>
            </w14:solidFill>
          </w14:textFill>
        </w:rPr>
      </w:pPr>
      <w:r>
        <w:rPr>
          <w:rFonts w:hint="eastAsia" w:ascii="宋体" w:cs="宋体"/>
          <w:color w:val="000000" w:themeColor="text1"/>
          <w:sz w:val="21"/>
          <w:szCs w:val="21"/>
          <w:highlight w:val="none"/>
          <w:shd w:val="clear" w:color="auto" w:fill="FFFFFF"/>
          <w14:textFill>
            <w14:solidFill>
              <w14:schemeClr w14:val="tx1"/>
            </w14:solidFill>
          </w14:textFill>
        </w:rPr>
        <w:t>3.投标人通过政采云平台“电子交易客户端”制作响应文件，电子投标工具请供应商自行前往浙江省政府采购网下载并安装，（下载网址： http://zfcg.czt.zj.gov.cn/bidClientTemplate/2019-05-27/12946.html）。</w:t>
      </w:r>
    </w:p>
    <w:p w14:paraId="2E560B92">
      <w:pPr>
        <w:pStyle w:val="19"/>
        <w:spacing w:before="0" w:beforeAutospacing="0" w:after="0" w:afterAutospacing="0" w:line="500" w:lineRule="exact"/>
        <w:ind w:firstLine="420" w:firstLineChars="200"/>
        <w:rPr>
          <w:rFonts w:ascii="宋体" w:cs="宋体"/>
          <w:color w:val="000000" w:themeColor="text1"/>
          <w:sz w:val="21"/>
          <w:szCs w:val="21"/>
          <w:highlight w:val="none"/>
          <w:shd w:val="clear" w:color="auto" w:fill="FFFFFF"/>
          <w14:textFill>
            <w14:solidFill>
              <w14:schemeClr w14:val="tx1"/>
            </w14:solidFill>
          </w14:textFill>
        </w:rPr>
      </w:pPr>
      <w:r>
        <w:rPr>
          <w:rFonts w:hint="eastAsia" w:ascii="宋体" w:cs="宋体"/>
          <w:color w:val="000000" w:themeColor="text1"/>
          <w:sz w:val="21"/>
          <w:szCs w:val="21"/>
          <w:highlight w:val="none"/>
          <w:shd w:val="clear" w:color="auto" w:fill="FFFFFF"/>
          <w14:textFill>
            <w14:solidFill>
              <w14:schemeClr w14:val="tx1"/>
            </w14:solidFill>
          </w14:textFill>
        </w:rPr>
        <w:t>4.投标人将加密的电子版响应文件于投标截止时间前上传到政采云系统中。</w:t>
      </w:r>
    </w:p>
    <w:p w14:paraId="22C4C2C7">
      <w:pPr>
        <w:pStyle w:val="19"/>
        <w:spacing w:before="0" w:beforeAutospacing="0" w:after="0" w:afterAutospacing="0" w:line="500" w:lineRule="exact"/>
        <w:ind w:firstLine="420" w:firstLineChars="200"/>
        <w:rPr>
          <w:rFonts w:ascii="宋体" w:cs="宋体"/>
          <w:color w:val="000000" w:themeColor="text1"/>
          <w:sz w:val="21"/>
          <w:szCs w:val="21"/>
          <w:highlight w:val="none"/>
          <w:shd w:val="clear" w:color="auto" w:fill="FFFFFF"/>
          <w14:textFill>
            <w14:solidFill>
              <w14:schemeClr w14:val="tx1"/>
            </w14:solidFill>
          </w14:textFill>
        </w:rPr>
      </w:pPr>
      <w:r>
        <w:rPr>
          <w:rFonts w:hint="eastAsia" w:ascii="宋体" w:cs="宋体"/>
          <w:color w:val="000000" w:themeColor="text1"/>
          <w:sz w:val="21"/>
          <w:szCs w:val="21"/>
          <w:highlight w:val="none"/>
          <w:shd w:val="clear" w:color="auto" w:fill="FFFFFF"/>
          <w14:textFill>
            <w14:solidFill>
              <w14:schemeClr w14:val="tx1"/>
            </w14:solidFill>
          </w14:textFill>
        </w:rPr>
        <w:t>5.具体的响应文件加密上传等操作详见政采云平台操作指南。https://edu.zcygov.cn/luban/e-biding?utm=a0004.2ef5001f.0001.0109.da8b35e0da8611e98d8937b7ef8a3544 。</w:t>
      </w:r>
    </w:p>
    <w:p w14:paraId="27EBDD70">
      <w:pPr>
        <w:pStyle w:val="19"/>
        <w:spacing w:before="0" w:beforeAutospacing="0" w:after="0" w:afterAutospacing="0" w:line="500" w:lineRule="exact"/>
        <w:ind w:firstLine="420" w:firstLineChars="200"/>
        <w:rPr>
          <w:rFonts w:ascii="宋体" w:cs="宋体"/>
          <w:color w:val="000000" w:themeColor="text1"/>
          <w:sz w:val="21"/>
          <w:szCs w:val="21"/>
          <w:highlight w:val="none"/>
          <w:shd w:val="clear" w:color="auto" w:fill="FFFFFF"/>
          <w14:textFill>
            <w14:solidFill>
              <w14:schemeClr w14:val="tx1"/>
            </w14:solidFill>
          </w14:textFill>
        </w:rPr>
      </w:pPr>
      <w:r>
        <w:rPr>
          <w:rFonts w:hint="eastAsia" w:ascii="宋体" w:cs="宋体"/>
          <w:color w:val="000000" w:themeColor="text1"/>
          <w:sz w:val="21"/>
          <w:szCs w:val="21"/>
          <w:highlight w:val="none"/>
          <w:shd w:val="clear" w:color="auto" w:fill="FFFFFF"/>
          <w14:textFill>
            <w14:solidFill>
              <w14:schemeClr w14:val="tx1"/>
            </w14:solidFill>
          </w14:textFill>
        </w:rPr>
        <w:t>注：建议使用谷歌浏览器，使用其他浏览器可能发生无法解密等未知情况。</w:t>
      </w:r>
    </w:p>
    <w:p w14:paraId="608B8FC3">
      <w:pPr>
        <w:tabs>
          <w:tab w:val="left" w:pos="1260"/>
        </w:tabs>
        <w:snapToGrid w:val="0"/>
        <w:spacing w:line="500" w:lineRule="exact"/>
        <w:ind w:firstLine="315" w:firstLineChars="1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shd w:val="clear" w:color="auto" w:fill="FFFFFF"/>
          <w14:textFill>
            <w14:solidFill>
              <w14:schemeClr w14:val="tx1"/>
            </w14:solidFill>
          </w14:textFill>
        </w:rPr>
        <w:t>6.投标人应当在投标截止时间前完成电子响应文件的传输递交，并可以补充、修改或者撤回电子响应文件。补充或者修改电子响应文件的，应当先行撤回原文件，补充、修改后重新传输递交。投标截止时间前未完成传输的，视为撤回响应文件。投标、响应截止时间后送达的投标、响应文件，将被政采云平台拒收。</w:t>
      </w:r>
    </w:p>
    <w:p w14:paraId="2E9CB837">
      <w:pPr>
        <w:tabs>
          <w:tab w:val="left" w:pos="1260"/>
        </w:tabs>
        <w:snapToGrid w:val="0"/>
        <w:spacing w:line="500" w:lineRule="exact"/>
        <w:ind w:firstLine="316" w:firstLineChars="15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九、对本次招标提出询问，请按以下方式联系。</w:t>
      </w:r>
    </w:p>
    <w:bookmarkEnd w:id="16"/>
    <w:bookmarkEnd w:id="17"/>
    <w:bookmarkEnd w:id="18"/>
    <w:bookmarkEnd w:id="19"/>
    <w:bookmarkEnd w:id="24"/>
    <w:bookmarkEnd w:id="25"/>
    <w:bookmarkEnd w:id="26"/>
    <w:bookmarkEnd w:id="27"/>
    <w:p w14:paraId="551E6149">
      <w:pPr>
        <w:tabs>
          <w:tab w:val="left" w:pos="1260"/>
        </w:tabs>
        <w:snapToGrid w:val="0"/>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1.采购人信息</w:t>
      </w:r>
    </w:p>
    <w:p w14:paraId="61BFDEF1">
      <w:pPr>
        <w:tabs>
          <w:tab w:val="left" w:pos="1260"/>
        </w:tabs>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名称：</w:t>
      </w:r>
      <w:r>
        <w:rPr>
          <w:rFonts w:hint="eastAsia" w:hAnsi="宋体" w:cs="宋体"/>
          <w:color w:val="000000" w:themeColor="text1"/>
          <w:szCs w:val="21"/>
          <w:highlight w:val="none"/>
          <w:lang w:val="en-US" w:eastAsia="zh-CN"/>
          <w14:textFill>
            <w14:solidFill>
              <w14:schemeClr w14:val="tx1"/>
            </w14:solidFill>
          </w14:textFill>
        </w:rPr>
        <w:t>金华市婺城区土地储备中心（</w:t>
      </w:r>
      <w:r>
        <w:rPr>
          <w:rFonts w:hint="eastAsia" w:hAnsi="宋体" w:cs="宋体"/>
          <w:color w:val="000000" w:themeColor="text1"/>
          <w:szCs w:val="21"/>
          <w:highlight w:val="none"/>
          <w:lang w:eastAsia="zh-CN"/>
          <w14:textFill>
            <w14:solidFill>
              <w14:schemeClr w14:val="tx1"/>
            </w14:solidFill>
          </w14:textFill>
        </w:rPr>
        <w:t>金华市婺城区自然资源和规划事务服务中心）</w:t>
      </w:r>
      <w:r>
        <w:rPr>
          <w:rFonts w:hint="eastAsia" w:hAnsi="宋体" w:cs="宋体"/>
          <w:color w:val="000000" w:themeColor="text1"/>
          <w:szCs w:val="21"/>
          <w:highlight w:val="none"/>
          <w14:textFill>
            <w14:solidFill>
              <w14:schemeClr w14:val="tx1"/>
            </w14:solidFill>
          </w14:textFill>
        </w:rPr>
        <w:t> 　　　　　　　　　</w:t>
      </w:r>
    </w:p>
    <w:p w14:paraId="42F46313">
      <w:pPr>
        <w:tabs>
          <w:tab w:val="left" w:pos="1260"/>
        </w:tabs>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地址：金华市宾虹西路2666号        　　</w:t>
      </w:r>
    </w:p>
    <w:p w14:paraId="1B2E1562">
      <w:pPr>
        <w:tabs>
          <w:tab w:val="left" w:pos="1260"/>
        </w:tabs>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项目联系人（询问）：</w:t>
      </w:r>
      <w:r>
        <w:rPr>
          <w:rFonts w:hint="eastAsia" w:hAnsi="宋体" w:cs="宋体"/>
          <w:color w:val="000000" w:themeColor="text1"/>
          <w:szCs w:val="21"/>
          <w:highlight w:val="none"/>
          <w:lang w:val="en-US" w:eastAsia="zh-CN"/>
          <w14:textFill>
            <w14:solidFill>
              <w14:schemeClr w14:val="tx1"/>
            </w14:solidFill>
          </w14:textFill>
        </w:rPr>
        <w:t>徐女士</w:t>
      </w:r>
      <w:r>
        <w:rPr>
          <w:rFonts w:hint="eastAsia" w:hAnsi="宋体" w:cs="宋体"/>
          <w:color w:val="000000" w:themeColor="text1"/>
          <w:szCs w:val="21"/>
          <w:highlight w:val="none"/>
          <w14:textFill>
            <w14:solidFill>
              <w14:schemeClr w14:val="tx1"/>
            </w14:solidFill>
          </w14:textFill>
        </w:rPr>
        <w:t xml:space="preserve">    　　　　　　　　　　</w:t>
      </w:r>
    </w:p>
    <w:p w14:paraId="10B136AE">
      <w:pPr>
        <w:widowControl/>
        <w:tabs>
          <w:tab w:val="left" w:pos="1260"/>
        </w:tabs>
        <w:snapToGrid w:val="0"/>
        <w:spacing w:line="500" w:lineRule="exact"/>
        <w:ind w:firstLine="420" w:firstLineChars="200"/>
        <w:rPr>
          <w:rFonts w:hAnsi="宋体" w:cs="Arial"/>
          <w:bCs/>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项目</w:t>
      </w:r>
      <w:r>
        <w:rPr>
          <w:rFonts w:hint="eastAsia" w:hAnsi="宋体" w:cs="Arial"/>
          <w:bCs/>
          <w:color w:val="000000" w:themeColor="text1"/>
          <w:highlight w:val="none"/>
          <w14:textFill>
            <w14:solidFill>
              <w14:schemeClr w14:val="tx1"/>
            </w14:solidFill>
          </w14:textFill>
        </w:rPr>
        <w:t>联系方式（询问）：0579-</w:t>
      </w:r>
      <w:r>
        <w:rPr>
          <w:rFonts w:hint="eastAsia" w:hAnsi="宋体" w:cs="Arial"/>
          <w:bCs/>
          <w:color w:val="000000" w:themeColor="text1"/>
          <w:highlight w:val="none"/>
          <w:lang w:val="en-US" w:eastAsia="zh-CN"/>
          <w14:textFill>
            <w14:solidFill>
              <w14:schemeClr w14:val="tx1"/>
            </w14:solidFill>
          </w14:textFill>
        </w:rPr>
        <w:t>82363482</w:t>
      </w:r>
      <w:r>
        <w:rPr>
          <w:rFonts w:hint="eastAsia" w:hAnsi="宋体" w:cs="Arial"/>
          <w:bCs/>
          <w:color w:val="000000" w:themeColor="text1"/>
          <w:highlight w:val="none"/>
          <w14:textFill>
            <w14:solidFill>
              <w14:schemeClr w14:val="tx1"/>
            </w14:solidFill>
          </w14:textFill>
        </w:rPr>
        <w:t xml:space="preserve">  　　　　　　　</w:t>
      </w:r>
    </w:p>
    <w:p w14:paraId="161AE20D">
      <w:pPr>
        <w:tabs>
          <w:tab w:val="left" w:pos="1260"/>
        </w:tabs>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质疑联系人：</w:t>
      </w:r>
      <w:r>
        <w:rPr>
          <w:rFonts w:hint="eastAsia" w:hAnsi="宋体" w:cs="宋体"/>
          <w:color w:val="000000" w:themeColor="text1"/>
          <w:szCs w:val="21"/>
          <w:highlight w:val="none"/>
          <w:lang w:val="en-US" w:eastAsia="zh-CN"/>
          <w14:textFill>
            <w14:solidFill>
              <w14:schemeClr w14:val="tx1"/>
            </w14:solidFill>
          </w14:textFill>
        </w:rPr>
        <w:t>荣女士</w:t>
      </w:r>
    </w:p>
    <w:p w14:paraId="77E5236E">
      <w:pPr>
        <w:tabs>
          <w:tab w:val="left" w:pos="1260"/>
        </w:tabs>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质疑联系方式：0579-</w:t>
      </w:r>
      <w:r>
        <w:rPr>
          <w:rFonts w:hint="eastAsia" w:hAnsi="宋体" w:cs="宋体"/>
          <w:color w:val="000000" w:themeColor="text1"/>
          <w:szCs w:val="21"/>
          <w:highlight w:val="none"/>
          <w:lang w:val="en-US" w:eastAsia="zh-CN"/>
          <w14:textFill>
            <w14:solidFill>
              <w14:schemeClr w14:val="tx1"/>
            </w14:solidFill>
          </w14:textFill>
        </w:rPr>
        <w:t>82363480</w:t>
      </w:r>
      <w:r>
        <w:rPr>
          <w:rFonts w:hint="eastAsia" w:hAnsi="宋体" w:cs="宋体"/>
          <w:color w:val="000000" w:themeColor="text1"/>
          <w:szCs w:val="21"/>
          <w:highlight w:val="none"/>
          <w14:textFill>
            <w14:solidFill>
              <w14:schemeClr w14:val="tx1"/>
            </w14:solidFill>
          </w14:textFill>
        </w:rPr>
        <w:t xml:space="preserve">  </w:t>
      </w:r>
      <w:r>
        <w:rPr>
          <w:rFonts w:hint="eastAsia" w:hAnsi="宋体" w:cs="Arial"/>
          <w:bCs/>
          <w:color w:val="000000" w:themeColor="text1"/>
          <w:highlight w:val="non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w:t>
      </w:r>
    </w:p>
    <w:p w14:paraId="3D01A850">
      <w:pPr>
        <w:tabs>
          <w:tab w:val="left" w:pos="1260"/>
        </w:tabs>
        <w:snapToGrid w:val="0"/>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2.采购代理机构信息</w:t>
      </w:r>
    </w:p>
    <w:p w14:paraId="78991454">
      <w:pPr>
        <w:tabs>
          <w:tab w:val="left" w:pos="1260"/>
        </w:tabs>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名称：金华市天盈招标代理有限公司 　　　　　　　　　　　</w:t>
      </w:r>
    </w:p>
    <w:p w14:paraId="7349899C">
      <w:pPr>
        <w:tabs>
          <w:tab w:val="left" w:pos="1260"/>
        </w:tabs>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地址：</w:t>
      </w:r>
      <w:r>
        <w:rPr>
          <w:rFonts w:hint="eastAsia" w:hAnsi="宋体" w:cs="宋体"/>
          <w:color w:val="000000" w:themeColor="text1"/>
          <w:szCs w:val="21"/>
          <w:highlight w:val="none"/>
          <w:lang w:eastAsia="zh-CN"/>
          <w14:textFill>
            <w14:solidFill>
              <w14:schemeClr w14:val="tx1"/>
            </w14:solidFill>
          </w14:textFill>
        </w:rPr>
        <w:t>金华市婺城区建业东路168号</w:t>
      </w:r>
      <w:r>
        <w:rPr>
          <w:rFonts w:hint="eastAsia" w:hAnsi="宋体" w:cs="宋体"/>
          <w:color w:val="000000" w:themeColor="text1"/>
          <w:szCs w:val="21"/>
          <w:highlight w:val="none"/>
          <w14:textFill>
            <w14:solidFill>
              <w14:schemeClr w14:val="tx1"/>
            </w14:solidFill>
          </w14:textFill>
        </w:rPr>
        <w:t> 　   </w:t>
      </w:r>
    </w:p>
    <w:p w14:paraId="2AE6D167">
      <w:pPr>
        <w:tabs>
          <w:tab w:val="left" w:pos="1260"/>
        </w:tabs>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传真：0579-82460882   　</w:t>
      </w:r>
    </w:p>
    <w:p w14:paraId="0CD9DAF9">
      <w:pPr>
        <w:tabs>
          <w:tab w:val="left" w:pos="1260"/>
        </w:tabs>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项目联系人（询问）：彭灿　   　　　　　　　　　　　</w:t>
      </w:r>
    </w:p>
    <w:p w14:paraId="555DB656">
      <w:pPr>
        <w:tabs>
          <w:tab w:val="left" w:pos="1260"/>
        </w:tabs>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项目联系方式（询问）：0579-82681716　</w:t>
      </w:r>
    </w:p>
    <w:p w14:paraId="110A1157">
      <w:pPr>
        <w:tabs>
          <w:tab w:val="left" w:pos="1260"/>
        </w:tabs>
        <w:snapToGrid w:val="0"/>
        <w:spacing w:line="500" w:lineRule="exact"/>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质疑联系人：夏翰宇</w:t>
      </w:r>
    </w:p>
    <w:p w14:paraId="017ECA9F">
      <w:pPr>
        <w:tabs>
          <w:tab w:val="left" w:pos="1260"/>
        </w:tabs>
        <w:snapToGrid w:val="0"/>
        <w:spacing w:line="500" w:lineRule="exact"/>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质疑联系方式：</w:t>
      </w:r>
      <w:r>
        <w:rPr>
          <w:rFonts w:hint="eastAsia"/>
          <w:color w:val="000000" w:themeColor="text1"/>
          <w:szCs w:val="21"/>
          <w:highlight w:val="none"/>
          <w14:textFill>
            <w14:solidFill>
              <w14:schemeClr w14:val="tx1"/>
            </w14:solidFill>
          </w14:textFill>
        </w:rPr>
        <w:t>0579-82474058</w:t>
      </w:r>
    </w:p>
    <w:p w14:paraId="11B3CDF0">
      <w:pPr>
        <w:tabs>
          <w:tab w:val="left" w:pos="1260"/>
        </w:tabs>
        <w:snapToGrid w:val="0"/>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3.同级政府采购监督管理部门</w:t>
      </w:r>
    </w:p>
    <w:p w14:paraId="3EBC27F0">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名    称：</w:t>
      </w:r>
      <w:r>
        <w:rPr>
          <w:rFonts w:hint="eastAsia" w:hAnsi="宋体" w:cs="宋体"/>
          <w:color w:val="000000" w:themeColor="text1"/>
          <w:szCs w:val="21"/>
          <w:highlight w:val="none"/>
          <w:lang w:eastAsia="zh-CN"/>
          <w14:textFill>
            <w14:solidFill>
              <w14:schemeClr w14:val="tx1"/>
            </w14:solidFill>
          </w14:textFill>
        </w:rPr>
        <w:t>金华市婺城区财政局政府采购监督管理办公室</w:t>
      </w:r>
      <w:r>
        <w:rPr>
          <w:rFonts w:hint="eastAsia" w:hAnsi="宋体" w:cs="宋体"/>
          <w:color w:val="000000" w:themeColor="text1"/>
          <w:szCs w:val="21"/>
          <w:highlight w:val="none"/>
          <w14:textFill>
            <w14:solidFill>
              <w14:schemeClr w14:val="tx1"/>
            </w14:solidFill>
          </w14:textFill>
        </w:rPr>
        <w:t xml:space="preserve"> 　　　　　　　　　　　</w:t>
      </w:r>
    </w:p>
    <w:p w14:paraId="51FB5372">
      <w:pPr>
        <w:tabs>
          <w:tab w:val="left" w:pos="1260"/>
        </w:tabs>
        <w:autoSpaceDE/>
        <w:autoSpaceDN/>
        <w:snapToGrid w:val="0"/>
        <w:spacing w:line="500" w:lineRule="exact"/>
        <w:ind w:firstLine="420" w:firstLineChars="200"/>
        <w:rPr>
          <w:rFonts w:hint="eastAsia" w:hAnsi="宋体" w:cs="宋体"/>
          <w:bCs/>
          <w:color w:val="000000"/>
          <w:sz w:val="21"/>
          <w:szCs w:val="21"/>
        </w:rPr>
      </w:pPr>
      <w:r>
        <w:rPr>
          <w:rFonts w:hint="eastAsia" w:hAnsi="宋体" w:cs="宋体"/>
          <w:bCs/>
          <w:color w:val="000000"/>
          <w:sz w:val="21"/>
          <w:szCs w:val="21"/>
        </w:rPr>
        <w:t>地址：金华市宾虹西路2666号　　　　　　　　　　　 　   </w:t>
      </w:r>
    </w:p>
    <w:p w14:paraId="2F04CDA2">
      <w:pPr>
        <w:tabs>
          <w:tab w:val="left" w:pos="1260"/>
        </w:tabs>
        <w:autoSpaceDE/>
        <w:autoSpaceDN/>
        <w:snapToGrid w:val="0"/>
        <w:spacing w:line="500" w:lineRule="exact"/>
        <w:ind w:firstLine="420" w:firstLineChars="200"/>
        <w:rPr>
          <w:rFonts w:hint="eastAsia" w:hAnsi="宋体" w:cs="宋体"/>
          <w:bCs/>
          <w:color w:val="000000"/>
          <w:sz w:val="21"/>
          <w:szCs w:val="21"/>
        </w:rPr>
      </w:pPr>
      <w:r>
        <w:rPr>
          <w:rFonts w:hint="eastAsia" w:hAnsi="宋体" w:cs="宋体"/>
          <w:bCs/>
          <w:color w:val="000000"/>
          <w:sz w:val="21"/>
          <w:szCs w:val="21"/>
        </w:rPr>
        <w:t>联系人 ：李老师　　　　　　　　　　</w:t>
      </w:r>
    </w:p>
    <w:p w14:paraId="25AC1CFB">
      <w:pPr>
        <w:tabs>
          <w:tab w:val="left" w:pos="1260"/>
        </w:tabs>
        <w:snapToGrid w:val="0"/>
        <w:spacing w:line="500" w:lineRule="exact"/>
        <w:ind w:firstLine="315" w:firstLineChars="150"/>
        <w:rPr>
          <w:rFonts w:hAnsi="宋体" w:cs="宋体"/>
          <w:color w:val="000000" w:themeColor="text1"/>
          <w:szCs w:val="21"/>
          <w:highlight w:val="none"/>
          <w14:textFill>
            <w14:solidFill>
              <w14:schemeClr w14:val="tx1"/>
            </w14:solidFill>
          </w14:textFill>
        </w:rPr>
      </w:pPr>
      <w:r>
        <w:rPr>
          <w:rFonts w:hint="eastAsia" w:hAnsi="宋体" w:cs="宋体"/>
          <w:bCs/>
          <w:color w:val="000000"/>
          <w:sz w:val="21"/>
          <w:szCs w:val="21"/>
        </w:rPr>
        <w:t>监督投诉电话：0579-82487292</w:t>
      </w:r>
      <w:r>
        <w:rPr>
          <w:rFonts w:hint="eastAsia" w:hAnsi="宋体" w:cs="宋体"/>
          <w:color w:val="000000" w:themeColor="text1"/>
          <w:szCs w:val="21"/>
          <w:highlight w:val="none"/>
          <w14:textFill>
            <w14:solidFill>
              <w14:schemeClr w14:val="tx1"/>
            </w14:solidFill>
          </w14:textFill>
        </w:rPr>
        <w:t>　</w:t>
      </w:r>
      <w:bookmarkEnd w:id="3"/>
      <w:bookmarkEnd w:id="4"/>
      <w:bookmarkEnd w:id="5"/>
      <w:bookmarkEnd w:id="6"/>
      <w:bookmarkStart w:id="28" w:name="_Toc351559941"/>
      <w:bookmarkStart w:id="29" w:name="_Toc10973"/>
    </w:p>
    <w:p w14:paraId="5E58E308">
      <w:pPr>
        <w:tabs>
          <w:tab w:val="left" w:pos="1260"/>
        </w:tabs>
        <w:snapToGrid w:val="0"/>
        <w:spacing w:line="500" w:lineRule="exact"/>
        <w:ind w:firstLine="315" w:firstLineChars="150"/>
        <w:rPr>
          <w:rFonts w:ascii="宋体" w:hAnsi="宋体" w:cs="宋体"/>
          <w:color w:val="000000" w:themeColor="text1"/>
          <w:sz w:val="30"/>
          <w:szCs w:val="30"/>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br w:type="page"/>
      </w:r>
    </w:p>
    <w:p w14:paraId="4B2AE528">
      <w:pPr>
        <w:pStyle w:val="3"/>
        <w:keepNext w:val="0"/>
        <w:spacing w:line="360" w:lineRule="auto"/>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第二章  招标需求</w:t>
      </w:r>
      <w:bookmarkEnd w:id="28"/>
      <w:bookmarkEnd w:id="29"/>
    </w:p>
    <w:p w14:paraId="2DD6CA14">
      <w:pPr>
        <w:spacing w:line="500" w:lineRule="exact"/>
        <w:ind w:firstLine="422" w:firstLineChars="200"/>
        <w:rPr>
          <w:rFonts w:hAnsi="宋体"/>
          <w:b/>
          <w:color w:val="auto"/>
          <w:szCs w:val="21"/>
          <w:highlight w:val="none"/>
        </w:rPr>
      </w:pPr>
      <w:bookmarkStart w:id="30" w:name="_Toc351559942"/>
      <w:bookmarkStart w:id="31" w:name="_Toc32144"/>
      <w:r>
        <w:rPr>
          <w:rFonts w:hAnsi="宋体"/>
          <w:b/>
          <w:color w:val="auto"/>
          <w:szCs w:val="21"/>
          <w:highlight w:val="none"/>
        </w:rPr>
        <w:t>一、</w:t>
      </w:r>
      <w:r>
        <w:rPr>
          <w:rFonts w:hint="eastAsia" w:hAnsi="宋体" w:cs="宋体"/>
          <w:b/>
          <w:color w:val="auto"/>
          <w:szCs w:val="21"/>
          <w:highlight w:val="none"/>
          <w:lang w:bidi="ar"/>
        </w:rPr>
        <w:t>采购项目简介</w:t>
      </w:r>
    </w:p>
    <w:tbl>
      <w:tblPr>
        <w:tblStyle w:val="20"/>
        <w:tblW w:w="9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293"/>
        <w:gridCol w:w="5091"/>
        <w:gridCol w:w="1155"/>
      </w:tblGrid>
      <w:tr w14:paraId="40B8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13" w:type="dxa"/>
            <w:vAlign w:val="center"/>
          </w:tcPr>
          <w:p w14:paraId="26F4ACEF">
            <w:pPr>
              <w:tabs>
                <w:tab w:val="left" w:pos="1260"/>
              </w:tabs>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序号</w:t>
            </w:r>
          </w:p>
        </w:tc>
        <w:tc>
          <w:tcPr>
            <w:tcW w:w="2293" w:type="dxa"/>
            <w:vAlign w:val="center"/>
          </w:tcPr>
          <w:p w14:paraId="5738C976">
            <w:pPr>
              <w:tabs>
                <w:tab w:val="left" w:pos="1260"/>
              </w:tabs>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采购内容</w:t>
            </w:r>
          </w:p>
        </w:tc>
        <w:tc>
          <w:tcPr>
            <w:tcW w:w="5091" w:type="dxa"/>
            <w:vAlign w:val="center"/>
          </w:tcPr>
          <w:p w14:paraId="457350B2">
            <w:pPr>
              <w:tabs>
                <w:tab w:val="left" w:pos="540"/>
              </w:tabs>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Arial"/>
                <w:b/>
                <w:bCs/>
                <w:color w:val="000000" w:themeColor="text1"/>
                <w:szCs w:val="21"/>
                <w:highlight w:val="none"/>
                <w14:textFill>
                  <w14:solidFill>
                    <w14:schemeClr w14:val="tx1"/>
                  </w14:solidFill>
                </w14:textFill>
              </w:rPr>
              <w:t>技术及服务要求</w:t>
            </w:r>
          </w:p>
        </w:tc>
        <w:tc>
          <w:tcPr>
            <w:tcW w:w="1155" w:type="dxa"/>
            <w:vAlign w:val="center"/>
          </w:tcPr>
          <w:p w14:paraId="123C0205">
            <w:pPr>
              <w:tabs>
                <w:tab w:val="left" w:pos="540"/>
              </w:tabs>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Arial"/>
                <w:b/>
                <w:bCs/>
                <w:color w:val="000000" w:themeColor="text1"/>
                <w:szCs w:val="21"/>
                <w:highlight w:val="none"/>
                <w14:textFill>
                  <w14:solidFill>
                    <w14:schemeClr w14:val="tx1"/>
                  </w14:solidFill>
                </w14:textFill>
              </w:rPr>
              <w:t>数量</w:t>
            </w:r>
          </w:p>
        </w:tc>
      </w:tr>
      <w:tr w14:paraId="1B4F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13" w:type="dxa"/>
            <w:vAlign w:val="center"/>
          </w:tcPr>
          <w:p w14:paraId="62990EBF">
            <w:pPr>
              <w:tabs>
                <w:tab w:val="left" w:pos="1260"/>
              </w:tabs>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w:t>
            </w:r>
          </w:p>
        </w:tc>
        <w:tc>
          <w:tcPr>
            <w:tcW w:w="2293" w:type="dxa"/>
            <w:vAlign w:val="center"/>
          </w:tcPr>
          <w:p w14:paraId="64941AFB">
            <w:pPr>
              <w:tabs>
                <w:tab w:val="left" w:pos="1260"/>
              </w:tabs>
              <w:spacing w:line="400" w:lineRule="exact"/>
              <w:jc w:val="center"/>
              <w:rPr>
                <w:rFonts w:hint="eastAsia" w:hAnsi="宋体" w:eastAsia="宋体"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lang w:eastAsia="zh-CN"/>
                <w14:textFill>
                  <w14:solidFill>
                    <w14:schemeClr w14:val="tx1"/>
                  </w14:solidFill>
                </w14:textFill>
              </w:rPr>
              <w:t>婺城区全民所有自然资源资产清查项目</w:t>
            </w:r>
          </w:p>
        </w:tc>
        <w:tc>
          <w:tcPr>
            <w:tcW w:w="5091" w:type="dxa"/>
            <w:vAlign w:val="center"/>
          </w:tcPr>
          <w:p w14:paraId="4BA2AF57">
            <w:pPr>
              <w:autoSpaceDE w:val="0"/>
              <w:autoSpaceDN w:val="0"/>
              <w:adjustRightInd w:val="0"/>
              <w:spacing w:line="500" w:lineRule="exact"/>
              <w:ind w:firstLine="420" w:firstLineChars="200"/>
              <w:rPr>
                <w:rFonts w:hint="eastAsia"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以2023年12月31日为基准时点、2025年12月31日为更新时点，开展全民所有</w:t>
            </w:r>
            <w:r>
              <w:rPr>
                <w:rFonts w:hint="eastAsia" w:ascii="宋体" w:hAnsi="宋体" w:cs="宋体"/>
                <w:color w:val="000000" w:themeColor="text1"/>
                <w:sz w:val="21"/>
                <w:szCs w:val="21"/>
                <w:highlight w:val="none"/>
                <w14:textFill>
                  <w14:solidFill>
                    <w14:schemeClr w14:val="tx1"/>
                  </w14:solidFill>
                </w14:textFill>
              </w:rPr>
              <w:t>土地、矿产、森林、草原、湿地、水</w:t>
            </w:r>
            <w:r>
              <w:rPr>
                <w:rFonts w:hint="eastAsia" w:ascii="宋体" w:hAnsi="宋体" w:cs="宋体"/>
                <w:color w:val="000000" w:themeColor="text1"/>
                <w:szCs w:val="21"/>
                <w:highlight w:val="none"/>
                <w14:textFill>
                  <w14:solidFill>
                    <w14:schemeClr w14:val="tx1"/>
                  </w14:solidFill>
                </w14:textFill>
              </w:rPr>
              <w:t>等</w:t>
            </w:r>
            <w:r>
              <w:rPr>
                <w:rFonts w:hint="eastAsia" w:ascii="宋体" w:hAnsi="宋体" w:cs="宋体"/>
                <w:color w:val="000000" w:themeColor="text1"/>
                <w:szCs w:val="21"/>
                <w:highlight w:val="none"/>
                <w:lang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类自然资源资产清查。通过融合自然资源调查监测、森林草地湿地普查、确权登记、土地市场监测监管、自然资源分等定级估价等成果，查清资产实物量，核算价值量，摸清各类全民所有自然资源资产底数。以地籍调查和确权登记成果、矿业权管理信息等为基础，逐步理清使用权状况，在自然资源底图基础上，初步形成包含实物量图层、价值量图层、产权图层等共同构成的资产“一张图”。服务期限：二年</w:t>
            </w:r>
            <w:r>
              <w:rPr>
                <w:rFonts w:hint="eastAsia" w:ascii="宋体" w:hAnsi="宋体" w:cs="宋体"/>
                <w:color w:val="000000" w:themeColor="text1"/>
                <w:szCs w:val="21"/>
                <w:highlight w:val="none"/>
                <w:lang w:eastAsia="zh-CN"/>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具体详见</w:t>
            </w:r>
            <w:r>
              <w:rPr>
                <w:rFonts w:hint="eastAsia" w:hAnsi="宋体" w:cs="宋体"/>
                <w:color w:val="000000" w:themeColor="text1"/>
                <w:szCs w:val="21"/>
                <w:highlight w:val="none"/>
                <w:lang w:val="en-US" w:eastAsia="zh-CN"/>
                <w14:textFill>
                  <w14:solidFill>
                    <w14:schemeClr w14:val="tx1"/>
                  </w14:solidFill>
                </w14:textFill>
              </w:rPr>
              <w:t>下文</w:t>
            </w:r>
          </w:p>
        </w:tc>
        <w:tc>
          <w:tcPr>
            <w:tcW w:w="1155" w:type="dxa"/>
            <w:vAlign w:val="center"/>
          </w:tcPr>
          <w:p w14:paraId="784B849E">
            <w:pPr>
              <w:tabs>
                <w:tab w:val="left" w:pos="1260"/>
              </w:tabs>
              <w:snapToGrid w:val="0"/>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1项</w:t>
            </w:r>
          </w:p>
        </w:tc>
      </w:tr>
    </w:tbl>
    <w:p w14:paraId="1A4137D6">
      <w:pPr>
        <w:tabs>
          <w:tab w:val="left" w:pos="-360"/>
        </w:tabs>
        <w:spacing w:line="500" w:lineRule="exact"/>
        <w:ind w:firstLine="422" w:firstLineChars="200"/>
        <w:rPr>
          <w:rFonts w:hAnsi="宋体" w:cs="宋体"/>
          <w:b/>
          <w:bCs/>
          <w:color w:val="auto"/>
          <w:szCs w:val="21"/>
          <w:highlight w:val="none"/>
        </w:rPr>
      </w:pPr>
      <w:r>
        <w:rPr>
          <w:rFonts w:hint="eastAsia" w:ascii="宋体" w:hAnsi="宋体" w:cs="宋体"/>
          <w:b/>
          <w:color w:val="auto"/>
          <w:szCs w:val="21"/>
          <w:highlight w:val="none"/>
          <w:lang w:bidi="ar"/>
        </w:rPr>
        <w:t>二、</w:t>
      </w:r>
      <w:r>
        <w:rPr>
          <w:rFonts w:hint="eastAsia" w:hAnsi="宋体" w:cs="宋体"/>
          <w:b/>
          <w:bCs/>
          <w:color w:val="auto"/>
          <w:szCs w:val="21"/>
          <w:highlight w:val="none"/>
        </w:rPr>
        <w:t>项目背景</w:t>
      </w:r>
    </w:p>
    <w:p w14:paraId="6BEE234D">
      <w:pPr>
        <w:spacing w:line="500" w:lineRule="exact"/>
        <w:ind w:firstLine="420" w:firstLineChars="200"/>
        <w:rPr>
          <w:rFonts w:hAnsi="Times New Roman"/>
          <w:color w:val="000000" w:themeColor="text1"/>
          <w:szCs w:val="20"/>
          <w:highlight w:val="none"/>
          <w14:textFill>
            <w14:solidFill>
              <w14:schemeClr w14:val="tx1"/>
            </w14:solidFill>
          </w14:textFill>
        </w:rPr>
      </w:pPr>
      <w:r>
        <w:rPr>
          <w:rFonts w:hint="eastAsia" w:hAnsi="Times New Roman"/>
          <w:color w:val="000000" w:themeColor="text1"/>
          <w:szCs w:val="20"/>
          <w:highlight w:val="none"/>
          <w14:textFill>
            <w14:solidFill>
              <w14:schemeClr w14:val="tx1"/>
            </w14:solidFill>
          </w14:textFill>
        </w:rPr>
        <w:t>2024年7月10日，自然资源部发布《关于全面开展全民所有自然资源资产清查工作的通知》（自然资发〔2024〕127号），部署在全国范围内全面开展自然资源资产清查。根据上述通知要求，浙江省自然资源厅、浙江省林业局在2024年9月11日发布《关于印发〈浙江省全民所有自然资源资产清查实施方案〉的通知》（浙自然资函〔2024〕52号），正式部署在全省开展全面清查工作。</w:t>
      </w:r>
    </w:p>
    <w:p w14:paraId="62DD5979">
      <w:pPr>
        <w:tabs>
          <w:tab w:val="left" w:pos="-360"/>
        </w:tabs>
        <w:autoSpaceDE w:val="0"/>
        <w:autoSpaceDN w:val="0"/>
        <w:spacing w:line="500" w:lineRule="exact"/>
        <w:ind w:firstLine="422" w:firstLineChars="200"/>
        <w:rPr>
          <w:rFonts w:hint="eastAsia" w:ascii="宋体" w:hAnsi="宋体" w:eastAsia="宋体" w:cs="宋体"/>
          <w:b/>
          <w:color w:val="auto"/>
          <w:szCs w:val="21"/>
          <w:highlight w:val="none"/>
          <w:lang w:eastAsia="zh-CN" w:bidi="ar"/>
        </w:rPr>
      </w:pPr>
      <w:r>
        <w:rPr>
          <w:rFonts w:hint="eastAsia" w:ascii="宋体" w:hAnsi="宋体" w:cs="宋体"/>
          <w:b/>
          <w:color w:val="auto"/>
          <w:szCs w:val="21"/>
          <w:highlight w:val="none"/>
          <w:lang w:bidi="ar"/>
        </w:rPr>
        <w:t>三、工作</w:t>
      </w:r>
      <w:r>
        <w:rPr>
          <w:rFonts w:hint="eastAsia" w:ascii="宋体" w:hAnsi="宋体" w:cs="宋体"/>
          <w:b/>
          <w:color w:val="auto"/>
          <w:szCs w:val="21"/>
          <w:highlight w:val="none"/>
          <w:lang w:val="en-US" w:eastAsia="zh-CN" w:bidi="ar"/>
        </w:rPr>
        <w:t>内容</w:t>
      </w:r>
    </w:p>
    <w:p w14:paraId="0F0ACAB4">
      <w:pPr>
        <w:pStyle w:val="18"/>
        <w:autoSpaceDE w:val="0"/>
        <w:autoSpaceDN w:val="0"/>
        <w:spacing w:after="0" w:line="500" w:lineRule="exact"/>
        <w:ind w:left="0" w:leftChars="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1.清查对象：本次资产清查范围包括</w:t>
      </w:r>
      <w:r>
        <w:rPr>
          <w:rFonts w:hint="eastAsia" w:ascii="宋体" w:hAnsi="宋体" w:cs="宋体"/>
          <w:color w:val="000000" w:themeColor="text1"/>
          <w:sz w:val="21"/>
          <w:szCs w:val="21"/>
          <w:highlight w:val="none"/>
          <w:lang w:eastAsia="zh-CN"/>
          <w14:textFill>
            <w14:solidFill>
              <w14:schemeClr w14:val="tx1"/>
            </w14:solidFill>
          </w14:textFill>
        </w:rPr>
        <w:t>婺城区</w:t>
      </w:r>
      <w:r>
        <w:rPr>
          <w:rFonts w:hint="eastAsia" w:ascii="宋体" w:hAnsi="宋体" w:cs="宋体"/>
          <w:color w:val="000000" w:themeColor="text1"/>
          <w:sz w:val="21"/>
          <w:szCs w:val="21"/>
          <w:highlight w:val="none"/>
          <w14:textFill>
            <w14:solidFill>
              <w14:schemeClr w14:val="tx1"/>
            </w14:solidFill>
          </w14:textFill>
        </w:rPr>
        <w:t>全民所有土地、矿产、森林、草原、湿地、水等6类自然资源资产，以及城镇开发边界内的集体所有自然资源资产。</w:t>
      </w:r>
    </w:p>
    <w:p w14:paraId="11A64FBB">
      <w:pPr>
        <w:pStyle w:val="18"/>
        <w:autoSpaceDE w:val="0"/>
        <w:autoSpaceDN w:val="0"/>
        <w:spacing w:after="0" w:line="500" w:lineRule="exact"/>
        <w:ind w:left="0" w:leftChars="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2.清查时点：以2023年12月31日为基准时点、2025年12月31日为更新时点，形成两期数据。</w:t>
      </w:r>
    </w:p>
    <w:p w14:paraId="6F08733D">
      <w:pPr>
        <w:pStyle w:val="18"/>
        <w:autoSpaceDE w:val="0"/>
        <w:autoSpaceDN w:val="0"/>
        <w:spacing w:after="0" w:line="500" w:lineRule="exact"/>
        <w:ind w:left="0" w:leftChars="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3.清查内容：</w:t>
      </w:r>
    </w:p>
    <w:p w14:paraId="16F43C43">
      <w:pPr>
        <w:pStyle w:val="18"/>
        <w:autoSpaceDE w:val="0"/>
        <w:autoSpaceDN w:val="0"/>
        <w:spacing w:after="0" w:line="500" w:lineRule="exact"/>
        <w:ind w:left="0" w:leftChars="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）价格信号采集更新，采集2019-2023年辖区内建设用地、农用地、未利用地、森林、草原、矿产资源资产清查价格体系建设和更新所需的基准地价、交易价格、收益、成本等价格信号。</w:t>
      </w:r>
    </w:p>
    <w:p w14:paraId="516FB11C">
      <w:pPr>
        <w:pStyle w:val="18"/>
        <w:autoSpaceDE w:val="0"/>
        <w:autoSpaceDN w:val="0"/>
        <w:spacing w:after="0" w:line="500" w:lineRule="exact"/>
        <w:ind w:left="0" w:leftChars="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实物量清查，以2023年12月31日为基准时点、2025年12月31日为更新时点，全面清查各类全民所有自然资源资产和城镇开发边界内集体所有自然资源资产的数量、质量、用途、分布等实物属性信息，形成实物量图层。</w:t>
      </w:r>
    </w:p>
    <w:p w14:paraId="002B68F4">
      <w:pPr>
        <w:pStyle w:val="18"/>
        <w:autoSpaceDE w:val="0"/>
        <w:autoSpaceDN w:val="0"/>
        <w:spacing w:after="0" w:line="500" w:lineRule="exact"/>
        <w:ind w:left="0" w:leftChars="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价值</w:t>
      </w:r>
      <w:r>
        <w:rPr>
          <w:rFonts w:hint="eastAsia" w:ascii="宋体" w:hAnsi="宋体" w:cs="宋体"/>
          <w:color w:val="000000" w:themeColor="text1"/>
          <w:sz w:val="21"/>
          <w:szCs w:val="21"/>
          <w:highlight w:val="none"/>
          <w14:textFill>
            <w14:solidFill>
              <w14:schemeClr w14:val="tx1"/>
            </w14:solidFill>
          </w14:textFill>
        </w:rPr>
        <w:t>量</w:t>
      </w:r>
      <w:r>
        <w:rPr>
          <w:rFonts w:hint="eastAsia" w:ascii="宋体" w:hAnsi="宋体" w:cs="宋体"/>
          <w:color w:val="000000" w:themeColor="text1"/>
          <w:sz w:val="21"/>
          <w:szCs w:val="21"/>
          <w:highlight w:val="none"/>
          <w:lang w:val="en-US" w:eastAsia="zh-CN"/>
          <w14:textFill>
            <w14:solidFill>
              <w14:schemeClr w14:val="tx1"/>
            </w14:solidFill>
          </w14:textFill>
        </w:rPr>
        <w:t>计算</w:t>
      </w:r>
      <w:r>
        <w:rPr>
          <w:rFonts w:hint="eastAsia" w:ascii="宋体" w:hAnsi="宋体" w:cs="宋体"/>
          <w:color w:val="000000" w:themeColor="text1"/>
          <w:sz w:val="21"/>
          <w:szCs w:val="21"/>
          <w:highlight w:val="none"/>
          <w14:textFill>
            <w14:solidFill>
              <w14:schemeClr w14:val="tx1"/>
            </w14:solidFill>
          </w14:textFill>
        </w:rPr>
        <w:t>，以2023年12月31日为基准时点、2025年12月31日为更新时点，使用资产清查省级价格体系，核算全民所有土地、矿产、森林、草原等资源资产价值量，形成价值量图层。</w:t>
      </w:r>
    </w:p>
    <w:p w14:paraId="374183E1">
      <w:pPr>
        <w:pStyle w:val="18"/>
        <w:autoSpaceDE w:val="0"/>
        <w:autoSpaceDN w:val="0"/>
        <w:spacing w:after="0" w:line="500" w:lineRule="exact"/>
        <w:ind w:left="0" w:leftChars="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）使用权状况清查：以2025年12月31日为清查时点，以国有建设用地、矿产等自然资源资产为工作重点，理清使用权主体及其类型、来源、年期、权利变化、合同价款等信息，形成产权图层。</w:t>
      </w:r>
    </w:p>
    <w:p w14:paraId="1CC0130B">
      <w:pPr>
        <w:pStyle w:val="18"/>
        <w:autoSpaceDE w:val="0"/>
        <w:autoSpaceDN w:val="0"/>
        <w:spacing w:after="0" w:line="500" w:lineRule="exact"/>
        <w:ind w:left="0" w:leftChars="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未确定使用权人国有建设用地清查：以2025年12月31日为清查时点，以全民所有土地资产管理信息系统数据为基础，以土地储备管理台账数据为补充，分级清查未确定使用权人国有建设用地实物量，并核算价值量。未确定使用权人国有建设用地：指尚未设立使用权或使用权已灭失的国有建设用地，包括各级土地储备机构管理的储备土地和各类开发区（园区）管委会、国有平合公司、基层政府或相关单位依法承担具体实施工作（含前期开发）的其他土地资产信息。</w:t>
      </w:r>
    </w:p>
    <w:p w14:paraId="521F0700">
      <w:pPr>
        <w:autoSpaceDE w:val="0"/>
        <w:autoSpaceDN w:val="0"/>
        <w:adjustRightInd w:val="0"/>
        <w:snapToGrid w:val="0"/>
        <w:spacing w:line="50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四、服务期限</w:t>
      </w:r>
      <w:r>
        <w:rPr>
          <w:rFonts w:hint="eastAsia" w:hAnsi="宋体" w:cs="宋体"/>
          <w:b/>
          <w:bCs/>
          <w:color w:val="000000" w:themeColor="text1"/>
          <w:szCs w:val="21"/>
          <w:highlight w:val="none"/>
          <w14:textFill>
            <w14:solidFill>
              <w14:schemeClr w14:val="tx1"/>
            </w14:solidFill>
          </w14:textFill>
        </w:rPr>
        <w:t>及进度要求</w:t>
      </w:r>
    </w:p>
    <w:p w14:paraId="71983B32">
      <w:pPr>
        <w:autoSpaceDE w:val="0"/>
        <w:autoSpaceDN w:val="0"/>
        <w:adjustRightInd w:val="0"/>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服务期限：二年</w:t>
      </w:r>
      <w:r>
        <w:rPr>
          <w:rFonts w:hint="eastAsia" w:hAnsi="宋体" w:cs="宋体"/>
          <w:color w:val="000000" w:themeColor="text1"/>
          <w:szCs w:val="21"/>
          <w:highlight w:val="none"/>
          <w14:textFill>
            <w14:solidFill>
              <w14:schemeClr w14:val="tx1"/>
            </w14:solidFill>
          </w14:textFill>
        </w:rPr>
        <w:t>，具体起止日期在合同中约定</w:t>
      </w:r>
      <w:r>
        <w:rPr>
          <w:rFonts w:hint="eastAsia" w:ascii="宋体" w:hAnsi="宋体" w:cs="宋体"/>
          <w:color w:val="000000" w:themeColor="text1"/>
          <w:szCs w:val="21"/>
          <w:highlight w:val="none"/>
          <w14:textFill>
            <w14:solidFill>
              <w14:schemeClr w14:val="tx1"/>
            </w14:solidFill>
          </w14:textFill>
        </w:rPr>
        <w:t>；</w:t>
      </w:r>
    </w:p>
    <w:p w14:paraId="70B72236">
      <w:pPr>
        <w:autoSpaceDE w:val="0"/>
        <w:autoSpaceDN w:val="0"/>
        <w:adjustRightInd w:val="0"/>
        <w:spacing w:line="500" w:lineRule="exact"/>
        <w:ind w:firstLine="420" w:firstLineChars="200"/>
        <w:rPr>
          <w:rFonts w:hint="eastAsia" w:hAnsi="宋体" w:cs="宋体"/>
          <w:b w:val="0"/>
          <w:bCs w:val="0"/>
          <w:color w:val="000000" w:themeColor="text1"/>
          <w:szCs w:val="21"/>
          <w:highlight w:val="none"/>
          <w:lang w:eastAsia="zh-CN"/>
          <w14:textFill>
            <w14:solidFill>
              <w14:schemeClr w14:val="tx1"/>
            </w14:solidFill>
          </w14:textFill>
        </w:rPr>
      </w:pPr>
      <w:r>
        <w:rPr>
          <w:rFonts w:hint="eastAsia" w:hAnsi="宋体" w:cs="宋体"/>
          <w:b w:val="0"/>
          <w:bCs w:val="0"/>
          <w:color w:val="000000" w:themeColor="text1"/>
          <w:szCs w:val="21"/>
          <w:highlight w:val="none"/>
          <w14:textFill>
            <w14:solidFill>
              <w14:schemeClr w14:val="tx1"/>
            </w14:solidFill>
          </w14:textFill>
        </w:rPr>
        <w:t>进度要求</w:t>
      </w:r>
      <w:r>
        <w:rPr>
          <w:rFonts w:hint="eastAsia" w:hAnsi="宋体" w:cs="宋体"/>
          <w:b w:val="0"/>
          <w:bCs w:val="0"/>
          <w:color w:val="000000" w:themeColor="text1"/>
          <w:szCs w:val="21"/>
          <w:highlight w:val="none"/>
          <w:lang w:eastAsia="zh-CN"/>
          <w14:textFill>
            <w14:solidFill>
              <w14:schemeClr w14:val="tx1"/>
            </w14:solidFill>
          </w14:textFill>
        </w:rPr>
        <w:t>：</w:t>
      </w:r>
    </w:p>
    <w:p w14:paraId="3E0681D4">
      <w:pPr>
        <w:autoSpaceDE w:val="0"/>
        <w:autoSpaceDN w:val="0"/>
        <w:adjustRightInd w:val="0"/>
        <w:spacing w:line="5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（一）价格信号采集</w:t>
      </w:r>
    </w:p>
    <w:p w14:paraId="720EED42">
      <w:pPr>
        <w:autoSpaceDE w:val="0"/>
        <w:autoSpaceDN w:val="0"/>
        <w:adjustRightInd w:val="0"/>
        <w:spacing w:line="5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2025年7月底前，完成全民所有农用地、建设用地、森林、草原资源资产价格信号采集。</w:t>
      </w:r>
    </w:p>
    <w:p w14:paraId="1FB60E53">
      <w:pPr>
        <w:autoSpaceDE w:val="0"/>
        <w:autoSpaceDN w:val="0"/>
        <w:adjustRightInd w:val="0"/>
        <w:spacing w:line="5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（二）实物量清查和价值量核算</w:t>
      </w:r>
    </w:p>
    <w:p w14:paraId="1057A8D4">
      <w:pPr>
        <w:autoSpaceDE w:val="0"/>
        <w:autoSpaceDN w:val="0"/>
        <w:adjustRightInd w:val="0"/>
        <w:spacing w:line="5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2025年7月底前，完成基准时点实物</w:t>
      </w:r>
      <w:bookmarkStart w:id="45" w:name="_GoBack"/>
      <w:bookmarkEnd w:id="45"/>
      <w:r>
        <w:rPr>
          <w:rFonts w:hint="eastAsia" w:ascii="宋体" w:hAnsi="宋体" w:cs="宋体"/>
          <w:color w:val="000000" w:themeColor="text1"/>
          <w:szCs w:val="21"/>
          <w:highlight w:val="none"/>
          <w14:textFill>
            <w14:solidFill>
              <w14:schemeClr w14:val="tx1"/>
            </w14:solidFill>
          </w14:textFill>
        </w:rPr>
        <w:t>量清查和价值量核算。森林、草原、湿地资源资产清查完成时间根据全省林草湿普查工作时间动态调整。2026年4月底前，完成更新时点实物量清查和价值量核算。</w:t>
      </w:r>
    </w:p>
    <w:p w14:paraId="0C4ED658">
      <w:pPr>
        <w:autoSpaceDE w:val="0"/>
        <w:autoSpaceDN w:val="0"/>
        <w:adjustRightInd w:val="0"/>
        <w:spacing w:line="5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（三）使用权状况清查</w:t>
      </w:r>
    </w:p>
    <w:p w14:paraId="482981ED">
      <w:pPr>
        <w:autoSpaceDE w:val="0"/>
        <w:autoSpaceDN w:val="0"/>
        <w:adjustRightInd w:val="0"/>
        <w:spacing w:line="5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2025年10月底前，完成国有建设用地、矿产资源资产使用权状况清查。2026年4月底前，将使用权状况更新至2025年12月31日。</w:t>
      </w:r>
    </w:p>
    <w:p w14:paraId="7AD59362">
      <w:pPr>
        <w:autoSpaceDE w:val="0"/>
        <w:autoSpaceDN w:val="0"/>
        <w:adjustRightInd w:val="0"/>
        <w:spacing w:line="5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（四）未确定使用权人国有建设用地资产清查</w:t>
      </w:r>
    </w:p>
    <w:p w14:paraId="08F27C27">
      <w:pPr>
        <w:autoSpaceDE w:val="0"/>
        <w:autoSpaceDN w:val="0"/>
        <w:adjustRightInd w:val="0"/>
        <w:spacing w:line="5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2025年7月底前，重点完成储备土地资产清查。2025年10月底前，完成未确定使用权人国有建设用地资产清查。2026年4月底前，将未确定使用权人国有建设用地资产清查成果更新至2025年12月31日。</w:t>
      </w:r>
    </w:p>
    <w:p w14:paraId="2AA70F47">
      <w:pPr>
        <w:autoSpaceDE w:val="0"/>
        <w:autoSpaceDN w:val="0"/>
        <w:adjustRightInd w:val="0"/>
        <w:spacing w:line="5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（五）核查质检入库</w:t>
      </w:r>
    </w:p>
    <w:p w14:paraId="781DB1E0">
      <w:pPr>
        <w:autoSpaceDE w:val="0"/>
        <w:autoSpaceDN w:val="0"/>
        <w:adjustRightInd w:val="0"/>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2025年7月底前，完成基准时点实物量、价值量资产清查成果和储备土地资产清查成果县级自检、市级预检。2025年10月底前，完成使用权状况清查成果和未确定使用权人国有建设用地资产清查成果县级自检、市级预检。2026年4月底前，完成更新时点资产清查成果县级自检、市级预检。</w:t>
      </w:r>
    </w:p>
    <w:p w14:paraId="234A81A3">
      <w:pPr>
        <w:autoSpaceDE/>
        <w:autoSpaceDN/>
        <w:adjustRightInd/>
        <w:snapToGrid w:val="0"/>
        <w:spacing w:line="500" w:lineRule="exact"/>
        <w:ind w:firstLine="422" w:firstLineChars="200"/>
        <w:rPr>
          <w:rFonts w:hint="eastAsia" w:ascii="Calibri" w:hAnsi="宋体" w:eastAsia="宋体" w:cs="Times New Roman"/>
          <w:b/>
          <w:bCs/>
          <w:color w:val="000000" w:themeColor="text1"/>
          <w:szCs w:val="21"/>
          <w:highlight w:val="none"/>
          <w:lang w:val="en-US" w:eastAsia="zh-CN"/>
          <w14:textFill>
            <w14:solidFill>
              <w14:schemeClr w14:val="tx1"/>
            </w14:solidFill>
          </w14:textFill>
        </w:rPr>
      </w:pPr>
      <w:r>
        <w:rPr>
          <w:rFonts w:hint="eastAsia" w:ascii="Calibri" w:hAnsi="宋体" w:cs="Times New Roman"/>
          <w:b/>
          <w:bCs/>
          <w:color w:val="000000" w:themeColor="text1"/>
          <w:szCs w:val="21"/>
          <w:highlight w:val="none"/>
          <w:lang w:val="en-US" w:eastAsia="zh-CN"/>
          <w14:textFill>
            <w14:solidFill>
              <w14:schemeClr w14:val="tx1"/>
            </w14:solidFill>
          </w14:textFill>
        </w:rPr>
        <w:t>五、成果要求</w:t>
      </w:r>
    </w:p>
    <w:p w14:paraId="0335B163">
      <w:pPr>
        <w:autoSpaceDE w:val="0"/>
        <w:autoSpaceDN w:val="0"/>
        <w:adjustRightInd w:val="0"/>
        <w:spacing w:line="500" w:lineRule="exact"/>
        <w:ind w:firstLine="6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(一)数据成果</w:t>
      </w:r>
    </w:p>
    <w:p w14:paraId="4E197AEA">
      <w:pPr>
        <w:autoSpaceDE w:val="0"/>
        <w:autoSpaceDN w:val="0"/>
        <w:adjustRightInd w:val="0"/>
        <w:spacing w:line="500" w:lineRule="exact"/>
        <w:ind w:firstLine="6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1.资产清查数据成果</w:t>
      </w:r>
    </w:p>
    <w:p w14:paraId="79FDB5D0">
      <w:pPr>
        <w:autoSpaceDE w:val="0"/>
        <w:autoSpaceDN w:val="0"/>
        <w:adjustRightInd w:val="0"/>
        <w:spacing w:line="500" w:lineRule="exact"/>
        <w:ind w:firstLine="6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2.价格信号数据。</w:t>
      </w:r>
    </w:p>
    <w:p w14:paraId="6B2BA636">
      <w:pPr>
        <w:autoSpaceDE w:val="0"/>
        <w:autoSpaceDN w:val="0"/>
        <w:adjustRightInd w:val="0"/>
        <w:spacing w:line="500" w:lineRule="exact"/>
        <w:ind w:firstLine="6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(二)图件成果</w:t>
      </w:r>
    </w:p>
    <w:p w14:paraId="592A2820">
      <w:pPr>
        <w:autoSpaceDE w:val="0"/>
        <w:autoSpaceDN w:val="0"/>
        <w:adjustRightInd w:val="0"/>
        <w:spacing w:line="500" w:lineRule="exact"/>
        <w:ind w:firstLine="6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各资源资产清查图件</w:t>
      </w:r>
    </w:p>
    <w:p w14:paraId="0AD73F28">
      <w:pPr>
        <w:autoSpaceDE w:val="0"/>
        <w:autoSpaceDN w:val="0"/>
        <w:adjustRightInd w:val="0"/>
        <w:spacing w:line="500" w:lineRule="exact"/>
        <w:ind w:firstLine="6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(三)表格成果</w:t>
      </w:r>
    </w:p>
    <w:p w14:paraId="661116DB">
      <w:pPr>
        <w:autoSpaceDE w:val="0"/>
        <w:autoSpaceDN w:val="0"/>
        <w:adjustRightInd w:val="0"/>
        <w:spacing w:line="500" w:lineRule="exact"/>
        <w:ind w:firstLine="6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各资源资产清查汇总表</w:t>
      </w:r>
    </w:p>
    <w:p w14:paraId="781483CB">
      <w:pPr>
        <w:autoSpaceDE w:val="0"/>
        <w:autoSpaceDN w:val="0"/>
        <w:adjustRightInd w:val="0"/>
        <w:spacing w:line="500" w:lineRule="exact"/>
        <w:ind w:firstLine="6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(四)报告成果</w:t>
      </w:r>
    </w:p>
    <w:p w14:paraId="5B7C9D4F">
      <w:pPr>
        <w:autoSpaceDE w:val="0"/>
        <w:autoSpaceDN w:val="0"/>
        <w:adjustRightInd w:val="0"/>
        <w:spacing w:line="500" w:lineRule="exact"/>
        <w:ind w:firstLine="6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1.全民所有自然资源资产清查工作总结报告</w:t>
      </w:r>
    </w:p>
    <w:p w14:paraId="2E7E252D">
      <w:pPr>
        <w:autoSpaceDE w:val="0"/>
        <w:autoSpaceDN w:val="0"/>
        <w:adjustRightInd w:val="0"/>
        <w:spacing w:line="500" w:lineRule="exact"/>
        <w:ind w:firstLine="6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2.全民所有自然资源资产清查技术报告</w:t>
      </w:r>
    </w:p>
    <w:p w14:paraId="06065731">
      <w:pPr>
        <w:autoSpaceDE w:val="0"/>
        <w:autoSpaceDN w:val="0"/>
        <w:adjustRightInd w:val="0"/>
        <w:spacing w:line="500" w:lineRule="exact"/>
        <w:ind w:firstLine="6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3.全民所有建设用地资源资产清查报告</w:t>
      </w:r>
    </w:p>
    <w:p w14:paraId="73791D59">
      <w:pPr>
        <w:adjustRightInd/>
        <w:snapToGrid w:val="0"/>
        <w:spacing w:line="500" w:lineRule="exact"/>
        <w:ind w:firstLine="422" w:firstLineChars="200"/>
        <w:rPr>
          <w:rFonts w:hint="eastAsia" w:ascii="Calibri" w:hAnsi="宋体" w:eastAsia="宋体"/>
          <w:b/>
          <w:bCs/>
          <w:color w:val="000000" w:themeColor="text1"/>
          <w:szCs w:val="21"/>
          <w:highlight w:val="none"/>
          <w14:textFill>
            <w14:solidFill>
              <w14:schemeClr w14:val="tx1"/>
            </w14:solidFill>
          </w14:textFill>
        </w:rPr>
      </w:pPr>
      <w:r>
        <w:rPr>
          <w:rFonts w:hint="eastAsia" w:hAnsi="宋体"/>
          <w:b/>
          <w:bCs/>
          <w:color w:val="000000" w:themeColor="text1"/>
          <w:szCs w:val="21"/>
          <w:highlight w:val="none"/>
          <w14:textFill>
            <w14:solidFill>
              <w14:schemeClr w14:val="tx1"/>
            </w14:solidFill>
          </w14:textFill>
        </w:rPr>
        <w:t>六、</w:t>
      </w:r>
      <w:r>
        <w:rPr>
          <w:rFonts w:hint="eastAsia" w:ascii="Calibri" w:hAnsi="宋体" w:eastAsia="宋体"/>
          <w:b/>
          <w:bCs/>
          <w:color w:val="000000" w:themeColor="text1"/>
          <w:szCs w:val="21"/>
          <w:highlight w:val="none"/>
          <w14:textFill>
            <w14:solidFill>
              <w14:schemeClr w14:val="tx1"/>
            </w14:solidFill>
          </w14:textFill>
        </w:rPr>
        <w:t>质量要求</w:t>
      </w:r>
    </w:p>
    <w:p w14:paraId="0D961E15">
      <w:pPr>
        <w:autoSpaceDE w:val="0"/>
        <w:autoSpaceDN w:val="0"/>
        <w:adjustRightInd w:val="0"/>
        <w:snapToGrid/>
        <w:spacing w:line="5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通过金华市自然资源和规划局、浙江省自然资源厅或指定质检单位的质量核查与质检。</w:t>
      </w:r>
    </w:p>
    <w:p w14:paraId="33A245E9">
      <w:pPr>
        <w:snapToGrid w:val="0"/>
        <w:spacing w:line="500" w:lineRule="exact"/>
        <w:ind w:firstLine="422" w:firstLineChars="200"/>
        <w:rPr>
          <w:rFonts w:hAnsi="宋体"/>
          <w:b/>
          <w:bCs/>
          <w:color w:val="000000" w:themeColor="text1"/>
          <w:szCs w:val="21"/>
          <w:highlight w:val="none"/>
          <w14:textFill>
            <w14:solidFill>
              <w14:schemeClr w14:val="tx1"/>
            </w14:solidFill>
          </w14:textFill>
        </w:rPr>
      </w:pPr>
      <w:r>
        <w:rPr>
          <w:rFonts w:hint="eastAsia" w:hAnsi="宋体"/>
          <w:b/>
          <w:bCs/>
          <w:color w:val="000000" w:themeColor="text1"/>
          <w:szCs w:val="21"/>
          <w:highlight w:val="none"/>
          <w:lang w:val="en-US" w:eastAsia="zh-CN"/>
          <w14:textFill>
            <w14:solidFill>
              <w14:schemeClr w14:val="tx1"/>
            </w14:solidFill>
          </w14:textFill>
        </w:rPr>
        <w:t>七、</w:t>
      </w:r>
      <w:r>
        <w:rPr>
          <w:rFonts w:hint="eastAsia" w:hAnsi="宋体"/>
          <w:b/>
          <w:bCs/>
          <w:color w:val="000000" w:themeColor="text1"/>
          <w:szCs w:val="21"/>
          <w:highlight w:val="none"/>
          <w14:textFill>
            <w14:solidFill>
              <w14:schemeClr w14:val="tx1"/>
            </w14:solidFill>
          </w14:textFill>
        </w:rPr>
        <w:t>项目验收</w:t>
      </w:r>
    </w:p>
    <w:p w14:paraId="7B846B79">
      <w:pPr>
        <w:snapToGrid w:val="0"/>
        <w:spacing w:line="500" w:lineRule="exact"/>
        <w:ind w:firstLine="420" w:firstLineChars="200"/>
        <w:rPr>
          <w:rFonts w:hAnsi="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严格按照采购合同开展履约验收。招标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履约验收的各项资料应当存档备查。</w:t>
      </w:r>
    </w:p>
    <w:p w14:paraId="3C640621">
      <w:pPr>
        <w:snapToGrid w:val="0"/>
        <w:spacing w:line="500" w:lineRule="exact"/>
        <w:ind w:firstLine="422" w:firstLineChars="200"/>
        <w:rPr>
          <w:rFonts w:hAnsi="宋体"/>
          <w:b/>
          <w:bCs/>
          <w:color w:val="000000" w:themeColor="text1"/>
          <w:szCs w:val="21"/>
          <w:highlight w:val="none"/>
          <w14:textFill>
            <w14:solidFill>
              <w14:schemeClr w14:val="tx1"/>
            </w14:solidFill>
          </w14:textFill>
        </w:rPr>
      </w:pPr>
      <w:r>
        <w:rPr>
          <w:rFonts w:hint="eastAsia" w:hAnsi="宋体"/>
          <w:b/>
          <w:bCs/>
          <w:color w:val="000000" w:themeColor="text1"/>
          <w:szCs w:val="21"/>
          <w:highlight w:val="none"/>
          <w:lang w:val="en-US" w:eastAsia="zh-CN"/>
          <w14:textFill>
            <w14:solidFill>
              <w14:schemeClr w14:val="tx1"/>
            </w14:solidFill>
          </w14:textFill>
        </w:rPr>
        <w:t>八</w:t>
      </w:r>
      <w:r>
        <w:rPr>
          <w:rFonts w:hint="eastAsia" w:hAnsi="宋体"/>
          <w:b/>
          <w:bCs/>
          <w:color w:val="000000" w:themeColor="text1"/>
          <w:szCs w:val="21"/>
          <w:highlight w:val="none"/>
          <w14:textFill>
            <w14:solidFill>
              <w14:schemeClr w14:val="tx1"/>
            </w14:solidFill>
          </w14:textFill>
        </w:rPr>
        <w:t>、商务要求</w:t>
      </w:r>
    </w:p>
    <w:p w14:paraId="0FACDF82">
      <w:pPr>
        <w:snapToGrid w:val="0"/>
        <w:spacing w:line="500" w:lineRule="exact"/>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1.签订合同：本次采购合同由中标人与招标人签订（中标通知书发出后20日内双方签订合同）。</w:t>
      </w:r>
    </w:p>
    <w:p w14:paraId="6512FA2A">
      <w:pPr>
        <w:snapToGrid w:val="0"/>
        <w:spacing w:line="500" w:lineRule="exact"/>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2.付款方式</w:t>
      </w:r>
    </w:p>
    <w:p w14:paraId="78E0351E">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（1）合同签订生效且具备项目实施条件后，</w:t>
      </w:r>
      <w:r>
        <w:rPr>
          <w:rFonts w:hint="eastAsia" w:ascii="宋体" w:hAnsi="宋体" w:cs="宋体"/>
          <w:color w:val="000000" w:themeColor="text1"/>
          <w:szCs w:val="21"/>
          <w:highlight w:val="none"/>
          <w:lang w:val="en-US" w:eastAsia="zh-CN"/>
          <w14:textFill>
            <w14:solidFill>
              <w14:schemeClr w14:val="tx1"/>
            </w14:solidFill>
          </w14:textFill>
        </w:rPr>
        <w:t>7个工作日内</w:t>
      </w:r>
      <w:r>
        <w:rPr>
          <w:rFonts w:hint="eastAsia" w:ascii="宋体" w:hAnsi="宋体" w:cs="宋体"/>
          <w:color w:val="000000" w:themeColor="text1"/>
          <w:szCs w:val="21"/>
          <w:highlight w:val="none"/>
          <w14:textFill>
            <w14:solidFill>
              <w14:schemeClr w14:val="tx1"/>
            </w14:solidFill>
          </w14:textFill>
        </w:rPr>
        <w:t>由招标人向中标人预付合同总金额的40%；如在签订合同时，中标人明确表示无需预付款或者主动要求降低预付款比例的，可降低预付款比例，且须在合同签订前与招标人沟通确定，并提供无需预付款或者降低预付款比例的承诺，双方就此条款可对合同中的支付方式进行调整；</w:t>
      </w:r>
    </w:p>
    <w:p w14:paraId="78983B57">
      <w:pPr>
        <w:adjustRightInd w:val="0"/>
        <w:snapToGrid w:val="0"/>
        <w:spacing w:line="24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基准时点的实物量清查和价值量核算成果提交后</w:t>
      </w:r>
      <w:r>
        <w:rPr>
          <w:rFonts w:hint="eastAsia" w:ascii="宋体" w:hAnsi="宋体" w:cs="宋体"/>
          <w:color w:val="000000" w:themeColor="text1"/>
          <w:szCs w:val="21"/>
          <w:highlight w:val="none"/>
          <w14:textFill>
            <w14:solidFill>
              <w14:schemeClr w14:val="tx1"/>
            </w14:solidFill>
          </w14:textFill>
        </w:rPr>
        <w:t>，由招标人向中标人支付合同总金额的</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0%；</w:t>
      </w:r>
    </w:p>
    <w:p w14:paraId="2969F8DC">
      <w:pPr>
        <w:keepNext w:val="0"/>
        <w:keepLines w:val="0"/>
        <w:pageBreakBefore w:val="0"/>
        <w:widowControl w:val="0"/>
        <w:kinsoku/>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验收</w:t>
      </w:r>
      <w:r>
        <w:rPr>
          <w:rFonts w:hint="eastAsia" w:ascii="宋体" w:hAnsi="宋体" w:eastAsia="宋体" w:cs="宋体"/>
          <w:color w:val="000000" w:themeColor="text1"/>
          <w:sz w:val="21"/>
          <w:szCs w:val="21"/>
          <w:highlight w:val="none"/>
          <w14:textFill>
            <w14:solidFill>
              <w14:schemeClr w14:val="tx1"/>
            </w14:solidFill>
          </w14:textFill>
        </w:rPr>
        <w:t>成果上报并通过上级部门</w:t>
      </w:r>
      <w:r>
        <w:rPr>
          <w:rFonts w:hint="eastAsia" w:ascii="宋体" w:hAnsi="宋体" w:eastAsia="宋体" w:cs="宋体"/>
          <w:color w:val="000000" w:themeColor="text1"/>
          <w:sz w:val="21"/>
          <w:szCs w:val="21"/>
          <w:highlight w:val="none"/>
          <w:lang w:val="en-US" w:eastAsia="zh-CN"/>
          <w14:textFill>
            <w14:solidFill>
              <w14:schemeClr w14:val="tx1"/>
            </w14:solidFill>
          </w14:textFill>
        </w:rPr>
        <w:t>质检</w:t>
      </w:r>
      <w:r>
        <w:rPr>
          <w:rFonts w:hint="eastAsia" w:ascii="宋体" w:hAnsi="宋体" w:eastAsia="宋体" w:cs="宋体"/>
          <w:color w:val="000000" w:themeColor="text1"/>
          <w:sz w:val="21"/>
          <w:szCs w:val="21"/>
          <w:highlight w:val="none"/>
          <w14:textFill>
            <w14:solidFill>
              <w14:schemeClr w14:val="tx1"/>
            </w14:solidFill>
          </w14:textFill>
        </w:rPr>
        <w:t>后</w:t>
      </w:r>
      <w:r>
        <w:rPr>
          <w:rFonts w:hint="eastAsia" w:ascii="宋体" w:hAnsi="宋体" w:eastAsia="宋体" w:cs="宋体"/>
          <w:color w:val="000000" w:themeColor="text1"/>
          <w:sz w:val="21"/>
          <w:szCs w:val="21"/>
          <w:highlight w:val="none"/>
          <w:lang w:val="en-US" w:eastAsia="zh-CN"/>
          <w14:textFill>
            <w14:solidFill>
              <w14:schemeClr w14:val="tx1"/>
            </w14:solidFill>
          </w14:textFill>
        </w:rPr>
        <w:t>或成果上报省级部门后</w:t>
      </w:r>
      <w:r>
        <w:rPr>
          <w:rFonts w:hint="eastAsia" w:ascii="宋体" w:hAnsi="宋体" w:eastAsia="宋体" w:cs="宋体"/>
          <w:color w:val="000000" w:themeColor="text1"/>
          <w:sz w:val="21"/>
          <w:szCs w:val="21"/>
          <w:highlight w:val="none"/>
          <w14:textFill>
            <w14:solidFill>
              <w14:schemeClr w14:val="tx1"/>
            </w14:solidFill>
          </w14:textFill>
        </w:rPr>
        <w:t>支付合同总额的30%。</w:t>
      </w:r>
    </w:p>
    <w:p w14:paraId="392459B8">
      <w:pPr>
        <w:wordWrap w:val="0"/>
        <w:topLinePunct/>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备注：</w:t>
      </w:r>
    </w:p>
    <w:p w14:paraId="3BC3F568">
      <w:pPr>
        <w:widowControl/>
        <w:shd w:val="clear" w:color="auto" w:fill="FFFFFF"/>
        <w:spacing w:line="44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（1）中标人办理服务费结算时，须提供正式的税务发票。</w:t>
      </w:r>
    </w:p>
    <w:p w14:paraId="5429B98B">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若联合体单位中标，联合体各方应当共同与招标人签订采购合同，合同中明确联合体各方职责、费用，并就采购合同约定的事项对招标人承担连带责任。招标人与中标人之间的经济往来均由招标人和联合体牵头人之间进行，招标人不再与联合体的非牵头人发生任何经济往来。联合体内部的经济往来由联合体各方自行协商解决。</w:t>
      </w:r>
    </w:p>
    <w:p w14:paraId="36B1FDF5">
      <w:pPr>
        <w:spacing w:line="500" w:lineRule="exact"/>
        <w:ind w:firstLine="420" w:firstLineChars="200"/>
        <w:rPr>
          <w:rFonts w:hAnsi="宋体"/>
          <w:color w:val="000000" w:themeColor="text1"/>
          <w:szCs w:val="21"/>
          <w:highlight w:val="none"/>
          <w14:textFill>
            <w14:solidFill>
              <w14:schemeClr w14:val="tx1"/>
            </w14:solidFill>
          </w14:textFill>
        </w:rPr>
      </w:pPr>
      <w:r>
        <w:rPr>
          <w:rStyle w:val="37"/>
          <w:rFonts w:hint="eastAsia" w:hAnsi="宋体"/>
          <w:color w:val="000000" w:themeColor="text1"/>
          <w:szCs w:val="21"/>
          <w:highlight w:val="none"/>
          <w14:textFill>
            <w14:solidFill>
              <w14:schemeClr w14:val="tx1"/>
            </w14:solidFill>
          </w14:textFill>
        </w:rPr>
        <w:t>（3）</w:t>
      </w:r>
      <w:r>
        <w:rPr>
          <w:rFonts w:hAnsi="宋体"/>
          <w:color w:val="000000" w:themeColor="text1"/>
          <w:szCs w:val="21"/>
          <w:highlight w:val="none"/>
          <w14:textFill>
            <w14:solidFill>
              <w14:schemeClr w14:val="tx1"/>
            </w14:solidFill>
          </w14:textFill>
        </w:rPr>
        <w:t>上述商务要求及结算方式不允许负偏离，</w:t>
      </w:r>
      <w:r>
        <w:rPr>
          <w:rFonts w:hint="eastAsia" w:hAnsi="宋体"/>
          <w:color w:val="000000" w:themeColor="text1"/>
          <w:szCs w:val="21"/>
          <w:highlight w:val="none"/>
          <w14:textFill>
            <w14:solidFill>
              <w14:schemeClr w14:val="tx1"/>
            </w14:solidFill>
          </w14:textFill>
        </w:rPr>
        <w:t>否则</w:t>
      </w:r>
      <w:r>
        <w:rPr>
          <w:rFonts w:hAnsi="宋体"/>
          <w:color w:val="000000" w:themeColor="text1"/>
          <w:szCs w:val="21"/>
          <w:highlight w:val="none"/>
          <w14:textFill>
            <w14:solidFill>
              <w14:schemeClr w14:val="tx1"/>
            </w14:solidFill>
          </w14:textFill>
        </w:rPr>
        <w:t>将导致其投标文件无</w:t>
      </w:r>
      <w:r>
        <w:rPr>
          <w:rFonts w:hint="eastAsia" w:hAnsi="宋体"/>
          <w:color w:val="000000" w:themeColor="text1"/>
          <w:szCs w:val="21"/>
          <w:highlight w:val="none"/>
          <w14:textFill>
            <w14:solidFill>
              <w14:schemeClr w14:val="tx1"/>
            </w14:solidFill>
          </w14:textFill>
        </w:rPr>
        <w:t>效；</w:t>
      </w:r>
    </w:p>
    <w:p w14:paraId="1C1E7660">
      <w:pPr>
        <w:pStyle w:val="18"/>
        <w:spacing w:after="0" w:line="500" w:lineRule="exact"/>
        <w:ind w:left="0" w:leftChars="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w:t>
      </w:r>
      <w:r>
        <w:rPr>
          <w:rFonts w:hint="eastAsia" w:hAnsi="宋体" w:cs="宋体"/>
          <w:color w:val="000000" w:themeColor="text1"/>
          <w:sz w:val="21"/>
          <w:szCs w:val="21"/>
          <w:highlight w:val="none"/>
          <w14:textFill>
            <w14:solidFill>
              <w14:schemeClr w14:val="tx1"/>
            </w14:solidFill>
          </w14:textFill>
        </w:rPr>
        <w:t>如在签订合同时，中标人明确表示无需预付款或者主动要求降低预付款比例的，可降低预付款比例（预付款保函同步调整）。</w:t>
      </w:r>
      <w:r>
        <w:rPr>
          <w:rFonts w:hint="eastAsia" w:ascii="宋体" w:hAnsi="宋体" w:cs="宋体"/>
          <w:color w:val="000000" w:themeColor="text1"/>
          <w:sz w:val="21"/>
          <w:szCs w:val="21"/>
          <w:highlight w:val="none"/>
          <w14:textFill>
            <w14:solidFill>
              <w14:schemeClr w14:val="tx1"/>
            </w14:solidFill>
          </w14:textFill>
        </w:rPr>
        <w:t>付款保函（可在政采云平台购买），为支持和促进中小企业发展，进一步发挥政府采购政策功能，浙江省财政厅出台浙财采监〔2020〕3 号文件，企业若有购买保险/保函或者融资意向，可登录政采云平台融资服务（https://jinrong.zcygov.cn/），查看相应融资政策文件及各相关服务方案，咨询热线400-903-9583。</w:t>
      </w:r>
    </w:p>
    <w:p w14:paraId="51164782">
      <w:pPr>
        <w:pStyle w:val="3"/>
        <w:jc w:val="center"/>
        <w:rPr>
          <w:color w:val="000000" w:themeColor="text1"/>
          <w:sz w:val="30"/>
          <w:szCs w:val="30"/>
          <w:highlight w:val="none"/>
          <w14:textFill>
            <w14:solidFill>
              <w14:schemeClr w14:val="tx1"/>
            </w14:solidFill>
          </w14:textFill>
        </w:rPr>
      </w:pPr>
      <w:r>
        <w:rPr>
          <w:rFonts w:hint="eastAsia" w:hAnsi="宋体" w:cs="宋体"/>
          <w:b w:val="0"/>
          <w:color w:val="000000" w:themeColor="text1"/>
          <w:szCs w:val="30"/>
          <w:highlight w:val="none"/>
          <w14:textFill>
            <w14:solidFill>
              <w14:schemeClr w14:val="tx1"/>
            </w14:solidFill>
          </w14:textFill>
        </w:rPr>
        <w:br w:type="page"/>
      </w:r>
      <w:r>
        <w:rPr>
          <w:rFonts w:hint="eastAsia"/>
          <w:color w:val="000000" w:themeColor="text1"/>
          <w:sz w:val="30"/>
          <w:szCs w:val="30"/>
          <w:highlight w:val="none"/>
          <w14:textFill>
            <w14:solidFill>
              <w14:schemeClr w14:val="tx1"/>
            </w14:solidFill>
          </w14:textFill>
        </w:rPr>
        <w:t>第三章  投标人须知</w:t>
      </w:r>
      <w:bookmarkEnd w:id="30"/>
      <w:bookmarkEnd w:id="31"/>
    </w:p>
    <w:p w14:paraId="4FF7BC29">
      <w:pPr>
        <w:pStyle w:val="3"/>
        <w:jc w:val="center"/>
        <w:rPr>
          <w:color w:val="000000" w:themeColor="text1"/>
          <w:sz w:val="30"/>
          <w:szCs w:val="30"/>
          <w:highlight w:val="none"/>
          <w14:textFill>
            <w14:solidFill>
              <w14:schemeClr w14:val="tx1"/>
            </w14:solidFill>
          </w14:textFill>
        </w:rPr>
      </w:pPr>
      <w:bookmarkStart w:id="32" w:name="_Toc351559943"/>
      <w:bookmarkStart w:id="33" w:name="_Toc18629"/>
      <w:r>
        <w:rPr>
          <w:rFonts w:hint="eastAsia"/>
          <w:color w:val="000000" w:themeColor="text1"/>
          <w:sz w:val="30"/>
          <w:szCs w:val="30"/>
          <w:highlight w:val="none"/>
          <w14:textFill>
            <w14:solidFill>
              <w14:schemeClr w14:val="tx1"/>
            </w14:solidFill>
          </w14:textFill>
        </w:rPr>
        <w:t>前附表</w:t>
      </w:r>
      <w:bookmarkEnd w:id="32"/>
      <w:bookmarkEnd w:id="33"/>
    </w:p>
    <w:tbl>
      <w:tblPr>
        <w:tblStyle w:val="20"/>
        <w:tblW w:w="93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2"/>
        <w:gridCol w:w="2173"/>
        <w:gridCol w:w="6511"/>
      </w:tblGrid>
      <w:tr w14:paraId="1F0CA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2" w:type="dxa"/>
            <w:tcBorders>
              <w:top w:val="single" w:color="auto" w:sz="4" w:space="0"/>
              <w:left w:val="single" w:color="auto" w:sz="4" w:space="0"/>
              <w:bottom w:val="single" w:color="auto" w:sz="4" w:space="0"/>
              <w:right w:val="single" w:color="auto" w:sz="4" w:space="0"/>
            </w:tcBorders>
            <w:vAlign w:val="center"/>
          </w:tcPr>
          <w:p w14:paraId="19A199AE">
            <w:pPr>
              <w:snapToGrid w:val="0"/>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序号</w:t>
            </w:r>
          </w:p>
        </w:tc>
        <w:tc>
          <w:tcPr>
            <w:tcW w:w="8684" w:type="dxa"/>
            <w:gridSpan w:val="2"/>
            <w:tcBorders>
              <w:top w:val="single" w:color="auto" w:sz="4" w:space="0"/>
              <w:left w:val="single" w:color="auto" w:sz="4" w:space="0"/>
              <w:bottom w:val="single" w:color="auto" w:sz="4" w:space="0"/>
              <w:right w:val="single" w:color="auto" w:sz="4" w:space="0"/>
            </w:tcBorders>
            <w:vAlign w:val="center"/>
          </w:tcPr>
          <w:p w14:paraId="0F1B086F">
            <w:pPr>
              <w:snapToGrid w:val="0"/>
              <w:spacing w:line="460" w:lineRule="exact"/>
              <w:ind w:firstLine="2940" w:firstLineChars="14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内容、要求</w:t>
            </w:r>
          </w:p>
        </w:tc>
      </w:tr>
      <w:tr w14:paraId="4A7B3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92" w:type="dxa"/>
            <w:tcBorders>
              <w:top w:val="single" w:color="auto" w:sz="4" w:space="0"/>
              <w:left w:val="single" w:color="auto" w:sz="4" w:space="0"/>
              <w:bottom w:val="single" w:color="auto" w:sz="4" w:space="0"/>
              <w:right w:val="single" w:color="auto" w:sz="4" w:space="0"/>
            </w:tcBorders>
            <w:vAlign w:val="center"/>
          </w:tcPr>
          <w:p w14:paraId="081DEDE4">
            <w:pPr>
              <w:snapToGrid w:val="0"/>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w:t>
            </w:r>
          </w:p>
        </w:tc>
        <w:tc>
          <w:tcPr>
            <w:tcW w:w="8684" w:type="dxa"/>
            <w:gridSpan w:val="2"/>
            <w:tcBorders>
              <w:top w:val="single" w:color="auto" w:sz="4" w:space="0"/>
              <w:left w:val="single" w:color="auto" w:sz="4" w:space="0"/>
              <w:bottom w:val="single" w:color="auto" w:sz="4" w:space="0"/>
              <w:right w:val="single" w:color="auto" w:sz="4" w:space="0"/>
            </w:tcBorders>
            <w:vAlign w:val="center"/>
          </w:tcPr>
          <w:p w14:paraId="078B32A0">
            <w:pPr>
              <w:snapToGrid w:val="0"/>
              <w:spacing w:line="460" w:lineRule="exact"/>
              <w:rPr>
                <w:rFonts w:hint="eastAsia" w:hAnsi="宋体" w:eastAsia="宋体"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项目名称：</w:t>
            </w:r>
            <w:r>
              <w:rPr>
                <w:rFonts w:hint="eastAsia" w:hAnsi="宋体" w:cs="宋体"/>
                <w:color w:val="000000" w:themeColor="text1"/>
                <w:szCs w:val="21"/>
                <w:highlight w:val="none"/>
                <w:lang w:eastAsia="zh-CN"/>
                <w14:textFill>
                  <w14:solidFill>
                    <w14:schemeClr w14:val="tx1"/>
                  </w14:solidFill>
                </w14:textFill>
              </w:rPr>
              <w:t>婺城区全民所有自然资源资产清查项目</w:t>
            </w:r>
          </w:p>
        </w:tc>
      </w:tr>
      <w:tr w14:paraId="25E83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cBorders>
            <w:vAlign w:val="center"/>
          </w:tcPr>
          <w:p w14:paraId="213E5CBF">
            <w:pPr>
              <w:snapToGrid w:val="0"/>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w:t>
            </w:r>
          </w:p>
        </w:tc>
        <w:tc>
          <w:tcPr>
            <w:tcW w:w="8684" w:type="dxa"/>
            <w:gridSpan w:val="2"/>
            <w:tcBorders>
              <w:top w:val="single" w:color="auto" w:sz="4" w:space="0"/>
              <w:left w:val="single" w:color="auto" w:sz="4" w:space="0"/>
              <w:bottom w:val="single" w:color="auto" w:sz="4" w:space="0"/>
              <w:right w:val="single" w:color="auto" w:sz="4" w:space="0"/>
            </w:tcBorders>
            <w:vAlign w:val="center"/>
          </w:tcPr>
          <w:p w14:paraId="39F9E979">
            <w:pPr>
              <w:snapToGrid w:val="0"/>
              <w:spacing w:line="460" w:lineRule="exact"/>
              <w:ind w:firstLine="422" w:firstLineChars="200"/>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投标报价及费用：</w:t>
            </w:r>
          </w:p>
          <w:p w14:paraId="753C5A0A">
            <w:pPr>
              <w:snapToGrid w:val="0"/>
              <w:spacing w:line="460" w:lineRule="exact"/>
              <w:ind w:firstLine="422" w:firstLineChars="200"/>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1.本项目投标应以人民币报价；</w:t>
            </w:r>
          </w:p>
          <w:p w14:paraId="659E1E81">
            <w:pPr>
              <w:snapToGrid w:val="0"/>
              <w:spacing w:line="460" w:lineRule="exact"/>
              <w:ind w:firstLine="422" w:firstLineChars="200"/>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2.不论投标结果如何，投标人均应自行承担所有与投标有关的全部费用；</w:t>
            </w:r>
          </w:p>
          <w:p w14:paraId="3D8FEDCF">
            <w:pPr>
              <w:snapToGrid w:val="0"/>
              <w:spacing w:line="460" w:lineRule="exact"/>
              <w:ind w:firstLine="422" w:firstLineChars="200"/>
              <w:rPr>
                <w:rFonts w:hAnsi="宋体" w:cs="宋体"/>
                <w:b/>
                <w:bCs/>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3.投标人取得中标资格后，须参照原国家计委的计价格（2002）1980号《关于招标代理服务收费管理暂行办法的通知》文件规定标准向招标代理机构支付采购代理服务费，服务费按中标金额计算（即采购代理服务费计算：100万元以内部分按</w:t>
            </w:r>
            <w:r>
              <w:rPr>
                <w:rFonts w:hint="eastAsia" w:hAnsi="宋体" w:cs="宋体"/>
                <w:b/>
                <w:color w:val="000000" w:themeColor="text1"/>
                <w:szCs w:val="21"/>
                <w:highlight w:val="none"/>
                <w:lang w:val="en-US" w:eastAsia="zh-CN"/>
                <w14:textFill>
                  <w14:solidFill>
                    <w14:schemeClr w14:val="tx1"/>
                  </w14:solidFill>
                </w14:textFill>
              </w:rPr>
              <w:t>1.</w:t>
            </w:r>
            <w:r>
              <w:rPr>
                <w:rFonts w:hint="eastAsia" w:hAnsi="宋体" w:cs="宋体"/>
                <w:b/>
                <w:color w:val="000000" w:themeColor="text1"/>
                <w:szCs w:val="21"/>
                <w:highlight w:val="none"/>
                <w14:textFill>
                  <w14:solidFill>
                    <w14:schemeClr w14:val="tx1"/>
                  </w14:solidFill>
                </w14:textFill>
              </w:rPr>
              <w:t>5%费率计费），中标人在收到中标通知书的同时向招标代理机构以银行转账等形式支付采购代理服务费：户名：金华市天盈招标代理有限公司，开户银行：金华银行股份有限公司多湖支行，银行账号：0188990822000064（汇款用途请注明“采购代理服务费”及项目编号：</w:t>
            </w:r>
            <w:r>
              <w:rPr>
                <w:rFonts w:hint="eastAsia" w:hAnsi="宋体" w:cs="宋体"/>
                <w:b/>
                <w:color w:val="000000" w:themeColor="text1"/>
                <w:szCs w:val="21"/>
                <w:highlight w:val="none"/>
                <w:lang w:val="en-US" w:eastAsia="zh-CN"/>
                <w14:textFill>
                  <w14:solidFill>
                    <w14:schemeClr w14:val="tx1"/>
                  </w14:solidFill>
                </w14:textFill>
              </w:rPr>
              <w:t>121</w:t>
            </w:r>
            <w:r>
              <w:rPr>
                <w:rFonts w:hint="eastAsia" w:hAnsi="宋体" w:cs="宋体"/>
                <w:b/>
                <w:color w:val="000000" w:themeColor="text1"/>
                <w:szCs w:val="21"/>
                <w:highlight w:val="none"/>
                <w14:textFill>
                  <w14:solidFill>
                    <w14:schemeClr w14:val="tx1"/>
                  </w14:solidFill>
                </w14:textFill>
              </w:rPr>
              <w:t>）</w:t>
            </w:r>
          </w:p>
        </w:tc>
      </w:tr>
      <w:tr w14:paraId="53DED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vAlign w:val="center"/>
          </w:tcPr>
          <w:p w14:paraId="5450FA15">
            <w:pPr>
              <w:snapToGrid w:val="0"/>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w:t>
            </w:r>
          </w:p>
        </w:tc>
        <w:tc>
          <w:tcPr>
            <w:tcW w:w="8684" w:type="dxa"/>
            <w:gridSpan w:val="2"/>
            <w:tcBorders>
              <w:top w:val="single" w:color="auto" w:sz="4" w:space="0"/>
              <w:left w:val="single" w:color="auto" w:sz="4" w:space="0"/>
              <w:bottom w:val="single" w:color="auto" w:sz="4" w:space="0"/>
              <w:right w:val="single" w:color="auto" w:sz="4" w:space="0"/>
            </w:tcBorders>
            <w:vAlign w:val="center"/>
          </w:tcPr>
          <w:p w14:paraId="5E9FFBAB">
            <w:pPr>
              <w:snapToGrid w:val="0"/>
              <w:spacing w:line="46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答疑与澄清：投标人如认为招标文件表述不清晰、存在歧视性、排他性或者其他违法内容的，应当自知道或者应知其权益受到损害之日起七个工作日内，以书面形式要求招标采购单位作出书面解释、澄清或者向招标采购单位提出书面质疑；招标采购单位对已发出的招标文件进行必要澄清、答复、修改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tc>
      </w:tr>
      <w:tr w14:paraId="0DAA4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vAlign w:val="center"/>
          </w:tcPr>
          <w:p w14:paraId="2CED0859">
            <w:pPr>
              <w:snapToGrid w:val="0"/>
              <w:spacing w:line="5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w:t>
            </w:r>
          </w:p>
        </w:tc>
        <w:tc>
          <w:tcPr>
            <w:tcW w:w="8684" w:type="dxa"/>
            <w:gridSpan w:val="2"/>
            <w:tcBorders>
              <w:top w:val="single" w:color="auto" w:sz="4" w:space="0"/>
              <w:left w:val="single" w:color="auto" w:sz="4" w:space="0"/>
              <w:bottom w:val="single" w:color="auto" w:sz="4" w:space="0"/>
              <w:right w:val="single" w:color="auto" w:sz="4" w:space="0"/>
            </w:tcBorders>
            <w:vAlign w:val="center"/>
          </w:tcPr>
          <w:p w14:paraId="08E7DE01">
            <w:pPr>
              <w:widowControl/>
              <w:snapToGrid w:val="0"/>
              <w:spacing w:line="460" w:lineRule="exact"/>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政策落实：</w:t>
            </w:r>
          </w:p>
          <w:p w14:paraId="393F5194">
            <w:pPr>
              <w:widowControl/>
              <w:snapToGrid w:val="0"/>
              <w:spacing w:line="46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1.扶持中小企业（监狱企业、残疾人福利性单位）：</w:t>
            </w:r>
          </w:p>
          <w:p w14:paraId="4E9B0D09">
            <w:pPr>
              <w:widowControl/>
              <w:snapToGrid w:val="0"/>
              <w:spacing w:line="46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62F13219">
            <w:pPr>
              <w:widowControl/>
              <w:snapToGrid w:val="0"/>
              <w:spacing w:line="46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（1）项目预算：</w:t>
            </w:r>
            <w:r>
              <w:rPr>
                <w:rFonts w:hint="eastAsia" w:hAnsi="宋体" w:cs="宋体"/>
                <w:color w:val="000000" w:themeColor="text1"/>
                <w:szCs w:val="21"/>
                <w:highlight w:val="none"/>
                <w:u w:val="single"/>
                <w:lang w:eastAsia="zh-CN"/>
                <w14:textFill>
                  <w14:solidFill>
                    <w14:schemeClr w14:val="tx1"/>
                  </w14:solidFill>
                </w14:textFill>
              </w:rPr>
              <w:t>50万元</w:t>
            </w:r>
            <w:r>
              <w:rPr>
                <w:rFonts w:hint="eastAsia" w:hAnsi="宋体" w:cs="宋体"/>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最高限价：</w:t>
            </w:r>
            <w:r>
              <w:rPr>
                <w:rFonts w:hint="eastAsia" w:hAnsi="宋体" w:cs="宋体"/>
                <w:color w:val="000000" w:themeColor="text1"/>
                <w:szCs w:val="21"/>
                <w:highlight w:val="none"/>
                <w:u w:val="single"/>
                <w:lang w:eastAsia="zh-CN"/>
                <w14:textFill>
                  <w14:solidFill>
                    <w14:schemeClr w14:val="tx1"/>
                  </w14:solidFill>
                </w14:textFill>
              </w:rPr>
              <w:t>50万元</w:t>
            </w:r>
            <w:r>
              <w:rPr>
                <w:rFonts w:hint="eastAsia" w:hAnsi="宋体" w:cs="宋体"/>
                <w:color w:val="000000" w:themeColor="text1"/>
                <w:szCs w:val="21"/>
                <w:highlight w:val="none"/>
                <w14:textFill>
                  <w14:solidFill>
                    <w14:schemeClr w14:val="tx1"/>
                  </w14:solidFill>
                </w14:textFill>
              </w:rPr>
              <w:t>。</w:t>
            </w:r>
          </w:p>
          <w:p w14:paraId="6B512DA7">
            <w:pPr>
              <w:widowControl/>
              <w:snapToGrid w:val="0"/>
              <w:spacing w:line="46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（2）项目属性：</w:t>
            </w:r>
            <w:r>
              <w:rPr>
                <w:rFonts w:hint="eastAsia" w:hAnsi="宋体" w:cs="宋体"/>
                <w:color w:val="000000" w:themeColor="text1"/>
                <w:szCs w:val="21"/>
                <w:highlight w:val="none"/>
                <w:u w:val="single"/>
                <w14:textFill>
                  <w14:solidFill>
                    <w14:schemeClr w14:val="tx1"/>
                  </w14:solidFill>
                </w14:textFill>
              </w:rPr>
              <w:t xml:space="preserve"> ②    </w:t>
            </w:r>
            <w:r>
              <w:rPr>
                <w:rFonts w:hint="eastAsia" w:hAnsi="宋体" w:cs="宋体"/>
                <w:color w:val="000000" w:themeColor="text1"/>
                <w:szCs w:val="21"/>
                <w:highlight w:val="none"/>
                <w14:textFill>
                  <w14:solidFill>
                    <w14:schemeClr w14:val="tx1"/>
                  </w14:solidFill>
                </w14:textFill>
              </w:rPr>
              <w:t>（①货物类/②服务类/③工程类）</w:t>
            </w:r>
          </w:p>
          <w:p w14:paraId="65E4B629">
            <w:pPr>
              <w:widowControl/>
              <w:snapToGrid w:val="0"/>
              <w:spacing w:line="46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（3）项目对应的中小企业划分标准所属行</w:t>
            </w:r>
            <w:r>
              <w:rPr>
                <w:rFonts w:hint="eastAsia" w:ascii="宋体" w:hAnsi="宋体" w:cs="宋体"/>
                <w:color w:val="000000" w:themeColor="text1"/>
                <w:szCs w:val="21"/>
                <w:highlight w:val="none"/>
                <w14:textFill>
                  <w14:solidFill>
                    <w14:schemeClr w14:val="tx1"/>
                  </w14:solidFill>
                </w14:textFill>
              </w:rPr>
              <w:t>业：其他未列明行业---科学研究和技术服务业（</w:t>
            </w:r>
            <w:r>
              <w:rPr>
                <w:rFonts w:hint="eastAsia" w:hAnsi="宋体" w:cs="宋体"/>
                <w:color w:val="000000" w:themeColor="text1"/>
                <w:szCs w:val="21"/>
                <w:highlight w:val="none"/>
                <w14:textFill>
                  <w14:solidFill>
                    <w14:schemeClr w14:val="tx1"/>
                  </w14:solidFill>
                </w14:textFill>
              </w:rPr>
              <w:t>具体根据《中小企业划型标准规定》执行）</w:t>
            </w:r>
          </w:p>
          <w:p w14:paraId="07221086">
            <w:pPr>
              <w:widowControl/>
              <w:snapToGrid w:val="0"/>
              <w:spacing w:line="46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（4）本项目</w:t>
            </w:r>
            <w:r>
              <w:rPr>
                <w:rFonts w:hint="eastAsia" w:hAnsi="宋体" w:cs="宋体"/>
                <w:color w:val="000000" w:themeColor="text1"/>
                <w:szCs w:val="21"/>
                <w:highlight w:val="none"/>
                <w:u w:val="single"/>
                <w14:textFill>
                  <w14:solidFill>
                    <w14:schemeClr w14:val="tx1"/>
                  </w14:solidFill>
                </w14:textFill>
              </w:rPr>
              <w:t xml:space="preserve"> 是  </w:t>
            </w:r>
            <w:r>
              <w:rPr>
                <w:rFonts w:hint="eastAsia" w:hAnsi="宋体" w:cs="宋体"/>
                <w:color w:val="000000" w:themeColor="text1"/>
                <w:szCs w:val="21"/>
                <w:highlight w:val="none"/>
                <w14:textFill>
                  <w14:solidFill>
                    <w14:schemeClr w14:val="tx1"/>
                  </w14:solidFill>
                </w14:textFill>
              </w:rPr>
              <w:t>（是/否）属于预留份额专门面向中小企业采购的项目。</w:t>
            </w:r>
          </w:p>
          <w:p w14:paraId="13D849B7">
            <w:pPr>
              <w:widowControl/>
              <w:snapToGrid w:val="0"/>
              <w:spacing w:line="46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（5）上述第4项中确定为“是”的采购项目，预留份额通过</w:t>
            </w:r>
            <w:r>
              <w:rPr>
                <w:rFonts w:hint="eastAsia" w:hAnsi="宋体" w:cs="宋体"/>
                <w:color w:val="000000" w:themeColor="text1"/>
                <w:szCs w:val="21"/>
                <w:highlight w:val="none"/>
                <w:u w:val="single"/>
                <w14:textFill>
                  <w14:solidFill>
                    <w14:schemeClr w14:val="tx1"/>
                  </w14:solidFill>
                </w14:textFill>
              </w:rPr>
              <w:t xml:space="preserve">  （①）  </w:t>
            </w:r>
            <w:r>
              <w:rPr>
                <w:rFonts w:hint="eastAsia" w:hAnsi="宋体" w:cs="宋体"/>
                <w:color w:val="000000" w:themeColor="text1"/>
                <w:szCs w:val="21"/>
                <w:highlight w:val="none"/>
                <w14:textFill>
                  <w14:solidFill>
                    <w14:schemeClr w14:val="tx1"/>
                  </w14:solidFill>
                </w14:textFill>
              </w:rPr>
              <w:t>措施进行：</w:t>
            </w:r>
          </w:p>
          <w:p w14:paraId="63883F8F">
            <w:pPr>
              <w:widowControl/>
              <w:snapToGrid w:val="0"/>
              <w:spacing w:line="46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①将采购项目整体或者设置采购包专门面向中小企业采购； </w:t>
            </w:r>
          </w:p>
          <w:p w14:paraId="22F1F6A9">
            <w:pPr>
              <w:widowControl/>
              <w:snapToGrid w:val="0"/>
              <w:spacing w:line="46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②要求供应商以联合体形式参加采购活动，且联合体中中小企业承担的部分达到</w:t>
            </w:r>
            <w:r>
              <w:rPr>
                <w:rFonts w:hint="eastAsia" w:hAnsi="宋体" w:cs="宋体"/>
                <w:color w:val="000000" w:themeColor="text1"/>
                <w:szCs w:val="21"/>
                <w:highlight w:val="none"/>
                <w:u w:val="single"/>
                <w14:textFill>
                  <w14:solidFill>
                    <w14:schemeClr w14:val="tx1"/>
                  </w14:solidFill>
                </w14:textFill>
              </w:rPr>
              <w:t> / （</w:t>
            </w:r>
            <w:r>
              <w:rPr>
                <w:rFonts w:hint="eastAsia" w:hAnsi="宋体" w:cs="宋体"/>
                <w:color w:val="000000" w:themeColor="text1"/>
                <w:szCs w:val="21"/>
                <w:highlight w:val="none"/>
                <w14:textFill>
                  <w14:solidFill>
                    <w14:schemeClr w14:val="tx1"/>
                  </w14:solidFill>
                </w14:textFill>
              </w:rPr>
              <w:t xml:space="preserve">比例）； </w:t>
            </w:r>
          </w:p>
          <w:p w14:paraId="4F6CD1F2">
            <w:pPr>
              <w:widowControl/>
              <w:snapToGrid w:val="0"/>
              <w:spacing w:line="46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③要求获得采购合同的供应商将采购项目中的</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比例）分包给一家或者多家中小企业。</w:t>
            </w:r>
          </w:p>
          <w:p w14:paraId="53333317">
            <w:pPr>
              <w:widowControl/>
              <w:snapToGrid w:val="0"/>
              <w:spacing w:line="4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专门面向中小企业采购的项目或者标项，不再执行价格评审优惠的扶持政策。</w:t>
            </w:r>
          </w:p>
          <w:p w14:paraId="180BAD0F">
            <w:pPr>
              <w:widowControl/>
              <w:snapToGrid w:val="0"/>
              <w:spacing w:line="46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2.节能产品、环境标志产品的强制采购政策</w:t>
            </w:r>
          </w:p>
          <w:p w14:paraId="116FE622">
            <w:pPr>
              <w:widowControl/>
              <w:snapToGrid w:val="0"/>
              <w:spacing w:line="46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不适用。）</w:t>
            </w:r>
          </w:p>
          <w:p w14:paraId="55A79CCC">
            <w:pPr>
              <w:widowControl/>
              <w:snapToGrid w:val="0"/>
              <w:spacing w:line="46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3.节能产品、环境标志产品的优先采购政策</w:t>
            </w:r>
          </w:p>
          <w:p w14:paraId="623C3BC3">
            <w:pPr>
              <w:widowControl/>
              <w:snapToGrid w:val="0"/>
              <w:spacing w:line="46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不适用。）</w:t>
            </w:r>
          </w:p>
        </w:tc>
      </w:tr>
      <w:tr w14:paraId="5C94C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vAlign w:val="center"/>
          </w:tcPr>
          <w:p w14:paraId="009F2F20">
            <w:pPr>
              <w:snapToGrid w:val="0"/>
              <w:spacing w:line="5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w:t>
            </w:r>
          </w:p>
        </w:tc>
        <w:tc>
          <w:tcPr>
            <w:tcW w:w="8684" w:type="dxa"/>
            <w:gridSpan w:val="2"/>
            <w:tcBorders>
              <w:top w:val="single" w:color="auto" w:sz="4" w:space="0"/>
              <w:left w:val="single" w:color="auto" w:sz="4" w:space="0"/>
              <w:bottom w:val="single" w:color="auto" w:sz="4" w:space="0"/>
              <w:right w:val="single" w:color="auto" w:sz="4" w:space="0"/>
            </w:tcBorders>
            <w:vAlign w:val="center"/>
          </w:tcPr>
          <w:p w14:paraId="50E4BD6B">
            <w:pPr>
              <w:snapToGrid w:val="0"/>
              <w:spacing w:line="460" w:lineRule="exact"/>
              <w:rPr>
                <w:rFonts w:hAnsi="宋体" w:cs="宋体"/>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lang w:bidi="ar"/>
                <w14:textFill>
                  <w14:solidFill>
                    <w14:schemeClr w14:val="tx1"/>
                  </w14:solidFill>
                </w14:textFill>
              </w:rPr>
              <w:t>信用查询：</w:t>
            </w:r>
          </w:p>
          <w:p w14:paraId="3DAD2B60">
            <w:pPr>
              <w:snapToGrid w:val="0"/>
              <w:spacing w:line="46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根据《关于在政府采购活动中查询及使用信用记录有关问题的通知》财库[2016]125号的规定：</w:t>
            </w:r>
          </w:p>
          <w:p w14:paraId="687EB0AA">
            <w:pPr>
              <w:snapToGrid w:val="0"/>
              <w:spacing w:line="46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（1）招标人或采购代理机构将对本项目供应商的信用记录进行查询。查询渠道为信用中国网站（www.creditchina.gov.cn）、中国政府采购网（www.ccgp.gov.cn）；</w:t>
            </w:r>
          </w:p>
          <w:p w14:paraId="3AE0E255">
            <w:pPr>
              <w:snapToGrid w:val="0"/>
              <w:spacing w:line="46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（2）截止时点：提交投标文件（响应文件）截止时间前3年内；</w:t>
            </w:r>
          </w:p>
          <w:p w14:paraId="4FD281EF">
            <w:pPr>
              <w:snapToGrid w:val="0"/>
              <w:spacing w:line="46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（3）查询记录和证据的留存：信用信息查询记录和证据以网页截图等方式留存。</w:t>
            </w:r>
          </w:p>
          <w:p w14:paraId="132405E3">
            <w:pPr>
              <w:snapToGrid w:val="0"/>
              <w:spacing w:line="46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（4）使用规则：被列入失信被执行人、重大税收违法案件当事人名单、政府采购严重违法失信行为记录名单及其他不符合《中华人民共和国政府采购法》第二十二条规定条件的，其投标将被拒绝。</w:t>
            </w:r>
          </w:p>
          <w:p w14:paraId="5BABABDE">
            <w:pPr>
              <w:snapToGrid w:val="0"/>
              <w:spacing w:line="46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（5）联合体成员任意一方存在不良信用记录的，视同联合体存在不良信用记录。（</w:t>
            </w:r>
            <w:r>
              <w:rPr>
                <w:rFonts w:hint="eastAsia" w:hAnsi="宋体" w:cs="宋体"/>
                <w:color w:val="000000" w:themeColor="text1"/>
                <w:szCs w:val="21"/>
                <w:highlight w:val="none"/>
                <w:shd w:val="clear" w:color="auto" w:fill="FFFFFF"/>
                <w14:textFill>
                  <w14:solidFill>
                    <w14:schemeClr w14:val="tx1"/>
                  </w14:solidFill>
                </w14:textFill>
              </w:rPr>
              <w:t>注：本项目接受联合体投标</w:t>
            </w:r>
            <w:r>
              <w:rPr>
                <w:rFonts w:hint="eastAsia" w:hAnsi="宋体" w:cs="宋体"/>
                <w:color w:val="000000" w:themeColor="text1"/>
                <w:szCs w:val="21"/>
                <w:highlight w:val="none"/>
                <w14:textFill>
                  <w14:solidFill>
                    <w14:schemeClr w14:val="tx1"/>
                  </w14:solidFill>
                </w14:textFill>
              </w:rPr>
              <w:t>）</w:t>
            </w:r>
          </w:p>
        </w:tc>
      </w:tr>
      <w:tr w14:paraId="1DABF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vAlign w:val="center"/>
          </w:tcPr>
          <w:p w14:paraId="64824BEB">
            <w:pPr>
              <w:snapToGrid w:val="0"/>
              <w:spacing w:line="5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6</w:t>
            </w:r>
          </w:p>
        </w:tc>
        <w:tc>
          <w:tcPr>
            <w:tcW w:w="2173" w:type="dxa"/>
            <w:tcBorders>
              <w:top w:val="single" w:color="auto" w:sz="4" w:space="0"/>
              <w:left w:val="single" w:color="auto" w:sz="4" w:space="0"/>
              <w:bottom w:val="single" w:color="auto" w:sz="4" w:space="0"/>
              <w:right w:val="single" w:color="auto" w:sz="4" w:space="0"/>
            </w:tcBorders>
            <w:vAlign w:val="center"/>
          </w:tcPr>
          <w:p w14:paraId="60B10E14">
            <w:pPr>
              <w:snapToGrid w:val="0"/>
              <w:spacing w:line="500" w:lineRule="exact"/>
              <w:rPr>
                <w:rFonts w:hAnsi="宋体" w:cs="宋体"/>
                <w:color w:val="000000" w:themeColor="text1"/>
                <w:szCs w:val="21"/>
                <w:highlight w:val="none"/>
                <w14:textFill>
                  <w14:solidFill>
                    <w14:schemeClr w14:val="tx1"/>
                  </w14:solidFill>
                </w14:textFill>
              </w:rPr>
            </w:pPr>
            <w:r>
              <w:rPr>
                <w:rFonts w:hint="eastAsia" w:hAnsi="宋体" w:cs="宋体"/>
                <w:snapToGrid w:val="0"/>
                <w:color w:val="000000" w:themeColor="text1"/>
                <w:szCs w:val="21"/>
                <w:highlight w:val="none"/>
                <w14:textFill>
                  <w14:solidFill>
                    <w14:schemeClr w14:val="tx1"/>
                  </w14:solidFill>
                </w14:textFill>
              </w:rPr>
              <w:t>本项目对应的中小企业划分标准所属行业</w:t>
            </w:r>
          </w:p>
        </w:tc>
        <w:tc>
          <w:tcPr>
            <w:tcW w:w="6511" w:type="dxa"/>
            <w:tcBorders>
              <w:top w:val="single" w:color="auto" w:sz="4" w:space="0"/>
              <w:left w:val="single" w:color="auto" w:sz="4" w:space="0"/>
              <w:bottom w:val="single" w:color="auto" w:sz="4" w:space="0"/>
              <w:right w:val="single" w:color="auto" w:sz="4" w:space="0"/>
            </w:tcBorders>
            <w:vAlign w:val="center"/>
          </w:tcPr>
          <w:p w14:paraId="7D731E6C">
            <w:pPr>
              <w:snapToGrid w:val="0"/>
              <w:spacing w:line="500" w:lineRule="exact"/>
              <w:rPr>
                <w:rFonts w:hAnsi="宋体" w:cs="宋体"/>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根据《关于印发中小企业划型标准规定的通知》（工信部联企业〔2011〕300号），本项目</w:t>
            </w:r>
            <w:r>
              <w:rPr>
                <w:rFonts w:hint="eastAsia" w:hAnsi="宋体" w:cs="宋体"/>
                <w:snapToGrid w:val="0"/>
                <w:color w:val="000000" w:themeColor="text1"/>
                <w:szCs w:val="21"/>
                <w:highlight w:val="none"/>
                <w14:textFill>
                  <w14:solidFill>
                    <w14:schemeClr w14:val="tx1"/>
                  </w14:solidFill>
                </w14:textFill>
              </w:rPr>
              <w:t>对应的中小企业</w:t>
            </w:r>
            <w:r>
              <w:rPr>
                <w:rFonts w:hint="eastAsia" w:hAnsi="宋体" w:cs="宋体"/>
                <w:color w:val="000000" w:themeColor="text1"/>
                <w:szCs w:val="21"/>
                <w:highlight w:val="none"/>
                <w14:textFill>
                  <w14:solidFill>
                    <w14:schemeClr w14:val="tx1"/>
                  </w14:solidFill>
                </w14:textFill>
              </w:rPr>
              <w:t>按所属行业为“</w:t>
            </w:r>
            <w:r>
              <w:rPr>
                <w:rFonts w:hint="eastAsia" w:ascii="宋体" w:hAnsi="宋体" w:cs="宋体"/>
                <w:color w:val="000000" w:themeColor="text1"/>
                <w:szCs w:val="21"/>
                <w:highlight w:val="none"/>
                <w14:textFill>
                  <w14:solidFill>
                    <w14:schemeClr w14:val="tx1"/>
                  </w14:solidFill>
                </w14:textFill>
              </w:rPr>
              <w:t>其他未列明行业---科学研究和技术服务业</w:t>
            </w:r>
            <w:r>
              <w:rPr>
                <w:rFonts w:hint="eastAsia" w:hAnsi="宋体" w:cs="宋体"/>
                <w:color w:val="000000" w:themeColor="text1"/>
                <w:szCs w:val="21"/>
                <w:highlight w:val="none"/>
                <w14:textFill>
                  <w14:solidFill>
                    <w14:schemeClr w14:val="tx1"/>
                  </w14:solidFill>
                </w14:textFill>
              </w:rPr>
              <w:t>”。</w:t>
            </w:r>
          </w:p>
        </w:tc>
      </w:tr>
      <w:tr w14:paraId="463F3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vAlign w:val="center"/>
          </w:tcPr>
          <w:p w14:paraId="7DD1C8C2">
            <w:pPr>
              <w:snapToGrid w:val="0"/>
              <w:spacing w:line="5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7</w:t>
            </w:r>
          </w:p>
        </w:tc>
        <w:tc>
          <w:tcPr>
            <w:tcW w:w="2173" w:type="dxa"/>
            <w:tcBorders>
              <w:top w:val="single" w:color="auto" w:sz="4" w:space="0"/>
              <w:left w:val="single" w:color="auto" w:sz="4" w:space="0"/>
              <w:bottom w:val="single" w:color="auto" w:sz="4" w:space="0"/>
              <w:right w:val="single" w:color="auto" w:sz="4" w:space="0"/>
            </w:tcBorders>
            <w:vAlign w:val="center"/>
          </w:tcPr>
          <w:p w14:paraId="5C7CA483">
            <w:pPr>
              <w:snapToGrid w:val="0"/>
              <w:spacing w:line="460" w:lineRule="exact"/>
              <w:rPr>
                <w:rFonts w:hAnsi="宋体" w:cs="宋体"/>
                <w:color w:val="000000" w:themeColor="text1"/>
                <w:szCs w:val="21"/>
                <w:highlight w:val="none"/>
                <w14:textFill>
                  <w14:solidFill>
                    <w14:schemeClr w14:val="tx1"/>
                  </w14:solidFill>
                </w14:textFill>
              </w:rPr>
            </w:pPr>
            <w:r>
              <w:rPr>
                <w:rFonts w:hint="eastAsia" w:hAnsi="宋体" w:cs="宋体"/>
                <w:snapToGrid w:val="0"/>
                <w:color w:val="000000" w:themeColor="text1"/>
                <w:szCs w:val="21"/>
                <w:highlight w:val="none"/>
                <w14:textFill>
                  <w14:solidFill>
                    <w14:schemeClr w14:val="tx1"/>
                  </w14:solidFill>
                </w14:textFill>
              </w:rPr>
              <w:t>节能产品</w:t>
            </w:r>
          </w:p>
        </w:tc>
        <w:tc>
          <w:tcPr>
            <w:tcW w:w="6511" w:type="dxa"/>
            <w:tcBorders>
              <w:top w:val="single" w:color="auto" w:sz="4" w:space="0"/>
              <w:left w:val="single" w:color="auto" w:sz="4" w:space="0"/>
              <w:bottom w:val="single" w:color="auto" w:sz="4" w:space="0"/>
              <w:right w:val="single" w:color="auto" w:sz="4" w:space="0"/>
            </w:tcBorders>
            <w:vAlign w:val="center"/>
          </w:tcPr>
          <w:p w14:paraId="4F4799A1">
            <w:pPr>
              <w:snapToGrid w:val="0"/>
              <w:spacing w:line="46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 xml:space="preserve"> 强制采购节能产品</w:t>
            </w:r>
          </w:p>
          <w:p w14:paraId="1A24E111">
            <w:pPr>
              <w:pStyle w:val="38"/>
              <w:snapToGrid w:val="0"/>
              <w:spacing w:before="0" w:line="460" w:lineRule="exact"/>
              <w:ind w:firstLine="0" w:firstLineChars="0"/>
              <w:rPr>
                <w:rFonts w:hAnsi="宋体" w:eastAsia="宋体" w:cs="宋体"/>
                <w:color w:val="000000" w:themeColor="text1"/>
                <w:sz w:val="21"/>
                <w:highlight w:val="none"/>
                <w14:textFill>
                  <w14:solidFill>
                    <w14:schemeClr w14:val="tx1"/>
                  </w14:solidFill>
                </w14:textFill>
              </w:rPr>
            </w:pPr>
            <w:r>
              <w:rPr>
                <w:rFonts w:hint="eastAsia" w:hAnsi="宋体" w:eastAsia="宋体" w:cs="宋体"/>
                <w:color w:val="000000" w:themeColor="text1"/>
                <w:sz w:val="21"/>
                <w:highlight w:val="none"/>
                <w14:textFill>
                  <w14:solidFill>
                    <w14:schemeClr w14:val="tx1"/>
                  </w14:solidFill>
                </w14:textFill>
              </w:rPr>
              <w:t>□ 优先采购节能产品</w:t>
            </w:r>
          </w:p>
          <w:p w14:paraId="5A73EA48">
            <w:pPr>
              <w:snapToGrid w:val="0"/>
              <w:spacing w:line="460" w:lineRule="exact"/>
              <w:rPr>
                <w:rFonts w:hAnsi="宋体" w:cs="宋体"/>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sym w:font="Wingdings" w:char="00FE"/>
            </w:r>
            <w:r>
              <w:rPr>
                <w:rFonts w:hint="eastAsia" w:hAnsi="宋体" w:cs="宋体"/>
                <w:color w:val="000000" w:themeColor="text1"/>
                <w:szCs w:val="21"/>
                <w:highlight w:val="none"/>
                <w14:textFill>
                  <w14:solidFill>
                    <w14:schemeClr w14:val="tx1"/>
                  </w14:solidFill>
                </w14:textFill>
              </w:rPr>
              <w:t xml:space="preserve"> 不适用</w:t>
            </w:r>
          </w:p>
        </w:tc>
      </w:tr>
      <w:tr w14:paraId="1E2B6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vAlign w:val="center"/>
          </w:tcPr>
          <w:p w14:paraId="7D4E64FC">
            <w:pPr>
              <w:snapToGrid w:val="0"/>
              <w:spacing w:line="50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8</w:t>
            </w:r>
          </w:p>
        </w:tc>
        <w:tc>
          <w:tcPr>
            <w:tcW w:w="2173" w:type="dxa"/>
            <w:tcBorders>
              <w:top w:val="single" w:color="auto" w:sz="4" w:space="0"/>
              <w:left w:val="single" w:color="auto" w:sz="4" w:space="0"/>
              <w:bottom w:val="single" w:color="auto" w:sz="4" w:space="0"/>
              <w:right w:val="single" w:color="auto" w:sz="4" w:space="0"/>
            </w:tcBorders>
            <w:vAlign w:val="center"/>
          </w:tcPr>
          <w:p w14:paraId="0AD4584D">
            <w:pPr>
              <w:snapToGrid w:val="0"/>
              <w:spacing w:line="460" w:lineRule="exact"/>
              <w:rPr>
                <w:rFonts w:hAnsi="宋体" w:cs="宋体"/>
                <w:color w:val="000000" w:themeColor="text1"/>
                <w:szCs w:val="21"/>
                <w:highlight w:val="none"/>
                <w14:textFill>
                  <w14:solidFill>
                    <w14:schemeClr w14:val="tx1"/>
                  </w14:solidFill>
                </w14:textFill>
              </w:rPr>
            </w:pPr>
            <w:r>
              <w:rPr>
                <w:rFonts w:hint="eastAsia" w:hAnsi="宋体" w:cs="宋体"/>
                <w:snapToGrid w:val="0"/>
                <w:color w:val="000000" w:themeColor="text1"/>
                <w:szCs w:val="21"/>
                <w:highlight w:val="none"/>
                <w14:textFill>
                  <w14:solidFill>
                    <w14:schemeClr w14:val="tx1"/>
                  </w14:solidFill>
                </w14:textFill>
              </w:rPr>
              <w:t>环境标志产品</w:t>
            </w:r>
          </w:p>
        </w:tc>
        <w:tc>
          <w:tcPr>
            <w:tcW w:w="6511" w:type="dxa"/>
            <w:tcBorders>
              <w:top w:val="single" w:color="auto" w:sz="4" w:space="0"/>
              <w:left w:val="single" w:color="auto" w:sz="4" w:space="0"/>
              <w:bottom w:val="single" w:color="auto" w:sz="4" w:space="0"/>
              <w:right w:val="single" w:color="auto" w:sz="4" w:space="0"/>
            </w:tcBorders>
            <w:vAlign w:val="center"/>
          </w:tcPr>
          <w:p w14:paraId="7C62D8D7">
            <w:pPr>
              <w:pStyle w:val="38"/>
              <w:snapToGrid w:val="0"/>
              <w:spacing w:before="0" w:line="460" w:lineRule="exact"/>
              <w:ind w:firstLine="0" w:firstLineChars="0"/>
              <w:rPr>
                <w:rFonts w:hAnsi="宋体" w:eastAsia="宋体" w:cs="宋体"/>
                <w:color w:val="000000" w:themeColor="text1"/>
                <w:sz w:val="21"/>
                <w:highlight w:val="none"/>
                <w14:textFill>
                  <w14:solidFill>
                    <w14:schemeClr w14:val="tx1"/>
                  </w14:solidFill>
                </w14:textFill>
              </w:rPr>
            </w:pPr>
            <w:r>
              <w:rPr>
                <w:rFonts w:hint="eastAsia" w:hAnsi="宋体" w:eastAsia="宋体" w:cs="宋体"/>
                <w:color w:val="000000" w:themeColor="text1"/>
                <w:sz w:val="21"/>
                <w:highlight w:val="none"/>
                <w14:textFill>
                  <w14:solidFill>
                    <w14:schemeClr w14:val="tx1"/>
                  </w14:solidFill>
                </w14:textFill>
              </w:rPr>
              <w:t>□ 优先采购环境标志产品</w:t>
            </w:r>
          </w:p>
          <w:p w14:paraId="323E9E8C">
            <w:pPr>
              <w:snapToGrid w:val="0"/>
              <w:spacing w:line="460" w:lineRule="exact"/>
              <w:rPr>
                <w:rFonts w:hAnsi="宋体" w:cs="宋体"/>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sym w:font="Wingdings" w:char="00FE"/>
            </w:r>
            <w:r>
              <w:rPr>
                <w:rFonts w:hint="eastAsia" w:hAnsi="宋体" w:cs="宋体"/>
                <w:color w:val="000000" w:themeColor="text1"/>
                <w:szCs w:val="21"/>
                <w:highlight w:val="none"/>
                <w14:textFill>
                  <w14:solidFill>
                    <w14:schemeClr w14:val="tx1"/>
                  </w14:solidFill>
                </w14:textFill>
              </w:rPr>
              <w:t xml:space="preserve"> 不适用</w:t>
            </w:r>
          </w:p>
        </w:tc>
      </w:tr>
      <w:tr w14:paraId="54AB0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vAlign w:val="center"/>
          </w:tcPr>
          <w:p w14:paraId="34EDBC58">
            <w:pPr>
              <w:snapToGrid w:val="0"/>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9</w:t>
            </w:r>
          </w:p>
        </w:tc>
        <w:tc>
          <w:tcPr>
            <w:tcW w:w="8684" w:type="dxa"/>
            <w:gridSpan w:val="2"/>
            <w:tcBorders>
              <w:top w:val="single" w:color="auto" w:sz="4" w:space="0"/>
              <w:left w:val="single" w:color="auto" w:sz="4" w:space="0"/>
              <w:bottom w:val="single" w:color="auto" w:sz="4" w:space="0"/>
              <w:right w:val="single" w:color="auto" w:sz="4" w:space="0"/>
            </w:tcBorders>
            <w:vAlign w:val="center"/>
          </w:tcPr>
          <w:p w14:paraId="5C512126">
            <w:pPr>
              <w:snapToGrid w:val="0"/>
              <w:spacing w:line="460" w:lineRule="exact"/>
              <w:textAlignment w:val="bottom"/>
              <w:rPr>
                <w:rFonts w:hAnsi="宋体" w:cs="宋体"/>
                <w:bCs/>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投标文件的递交：</w:t>
            </w:r>
          </w:p>
          <w:p w14:paraId="03EC8733">
            <w:pPr>
              <w:snapToGrid w:val="0"/>
              <w:spacing w:line="460" w:lineRule="exact"/>
              <w:textAlignment w:val="bottom"/>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本项目投标文件分</w:t>
            </w:r>
            <w:r>
              <w:rPr>
                <w:rFonts w:hint="eastAsia" w:hAnsi="宋体" w:cs="宋体"/>
                <w:b/>
                <w:color w:val="000000" w:themeColor="text1"/>
                <w:szCs w:val="21"/>
                <w:highlight w:val="none"/>
                <w14:textFill>
                  <w14:solidFill>
                    <w14:schemeClr w14:val="tx1"/>
                  </w14:solidFill>
                </w14:textFill>
              </w:rPr>
              <w:t>资格文件、商务技术文件</w:t>
            </w:r>
            <w:r>
              <w:rPr>
                <w:rFonts w:hint="eastAsia" w:hAnsi="宋体" w:cs="宋体"/>
                <w:b/>
                <w:bCs/>
                <w:color w:val="000000" w:themeColor="text1"/>
                <w:szCs w:val="21"/>
                <w:highlight w:val="none"/>
                <w14:textFill>
                  <w14:solidFill>
                    <w14:schemeClr w14:val="tx1"/>
                  </w14:solidFill>
                </w14:textFill>
              </w:rPr>
              <w:t>、</w:t>
            </w:r>
            <w:r>
              <w:rPr>
                <w:rFonts w:hint="eastAsia" w:hAnsi="宋体" w:cs="宋体"/>
                <w:b/>
                <w:color w:val="000000" w:themeColor="text1"/>
                <w:szCs w:val="21"/>
                <w:highlight w:val="none"/>
                <w14:textFill>
                  <w14:solidFill>
                    <w14:schemeClr w14:val="tx1"/>
                  </w14:solidFill>
                </w14:textFill>
              </w:rPr>
              <w:t>报价文件</w:t>
            </w:r>
            <w:r>
              <w:rPr>
                <w:rFonts w:hint="eastAsia" w:hAnsi="宋体" w:cs="宋体"/>
                <w:color w:val="000000" w:themeColor="text1"/>
                <w:szCs w:val="21"/>
                <w:highlight w:val="none"/>
                <w14:textFill>
                  <w14:solidFill>
                    <w14:schemeClr w14:val="tx1"/>
                  </w14:solidFill>
                </w14:textFill>
              </w:rPr>
              <w:t>三部分。</w:t>
            </w:r>
            <w:r>
              <w:rPr>
                <w:rFonts w:hint="eastAsia" w:hAnsi="宋体" w:cs="宋体"/>
                <w:bCs/>
                <w:color w:val="000000" w:themeColor="text1"/>
                <w:szCs w:val="21"/>
                <w:highlight w:val="none"/>
                <w14:textFill>
                  <w14:solidFill>
                    <w14:schemeClr w14:val="tx1"/>
                  </w14:solidFill>
                </w14:textFill>
              </w:rPr>
              <w:t>投标人应以以下方式递交投标文件：</w:t>
            </w:r>
          </w:p>
          <w:p w14:paraId="56CB4C97">
            <w:pPr>
              <w:pStyle w:val="18"/>
              <w:snapToGrid w:val="0"/>
              <w:spacing w:after="0" w:line="460" w:lineRule="exact"/>
              <w:ind w:left="0" w:leftChars="0" w:firstLine="0"/>
              <w:jc w:val="left"/>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★1.本项目实行“网上</w:t>
            </w:r>
            <w:r>
              <w:rPr>
                <w:rFonts w:hint="eastAsia" w:ascii="宋体" w:hAnsi="宋体" w:cs="宋体"/>
                <w:snapToGrid w:val="0"/>
                <w:color w:val="000000" w:themeColor="text1"/>
                <w:sz w:val="21"/>
                <w:szCs w:val="21"/>
                <w:highlight w:val="none"/>
                <w14:textFill>
                  <w14:solidFill>
                    <w14:schemeClr w14:val="tx1"/>
                  </w14:solidFill>
                </w14:textFill>
              </w:rPr>
              <w:t>电子</w:t>
            </w:r>
            <w:r>
              <w:rPr>
                <w:rFonts w:hint="eastAsia" w:ascii="宋体" w:hAnsi="宋体" w:cs="宋体"/>
                <w:bCs/>
                <w:color w:val="000000" w:themeColor="text1"/>
                <w:sz w:val="21"/>
                <w:szCs w:val="21"/>
                <w:highlight w:val="none"/>
                <w14:textFill>
                  <w14:solidFill>
                    <w14:schemeClr w14:val="tx1"/>
                  </w14:solidFill>
                </w14:textFill>
              </w:rPr>
              <w:t>投标、电子评标”，投标人应于投标截止时间前在“政采云”（</w:t>
            </w:r>
            <w:r>
              <w:rPr>
                <w:rFonts w:hint="eastAsia" w:ascii="宋体" w:hAnsi="宋体" w:cs="宋体"/>
                <w:color w:val="000000" w:themeColor="text1"/>
                <w:sz w:val="21"/>
                <w:szCs w:val="21"/>
                <w:highlight w:val="none"/>
                <w:shd w:val="clear" w:color="auto" w:fill="FFFFFF"/>
                <w14:textFill>
                  <w14:solidFill>
                    <w14:schemeClr w14:val="tx1"/>
                  </w14:solidFill>
                </w14:textFill>
              </w:rPr>
              <w:t>电子交易客户端</w:t>
            </w:r>
            <w:r>
              <w:rPr>
                <w:rFonts w:hint="eastAsia" w:ascii="宋体" w:hAnsi="宋体" w:cs="宋体"/>
                <w:bCs/>
                <w:color w:val="000000" w:themeColor="text1"/>
                <w:sz w:val="21"/>
                <w:szCs w:val="21"/>
                <w:highlight w:val="none"/>
                <w14:textFill>
                  <w14:solidFill>
                    <w14:schemeClr w14:val="tx1"/>
                  </w14:solidFill>
                </w14:textFill>
              </w:rPr>
              <w:t>）上传输、递交电子版投标文件（包括资格文件、商务技术文件和报价文件）；</w:t>
            </w:r>
          </w:p>
          <w:p w14:paraId="74757407">
            <w:pPr>
              <w:snapToGrid w:val="0"/>
              <w:spacing w:line="460" w:lineRule="exact"/>
              <w:textAlignment w:val="bottom"/>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 xml:space="preserve">2.本招标文件所涉及的法定代表人或其授权代表签字或盖章的内容，如果投标人没有法定代表人电子签章，涉及到法定代表人或其授权代表签字或盖章的内容，投标人可以线下签字或盖章后扫描上传。  </w:t>
            </w:r>
          </w:p>
          <w:p w14:paraId="4503203F">
            <w:pPr>
              <w:snapToGrid w:val="0"/>
              <w:spacing w:line="460" w:lineRule="exact"/>
              <w:textAlignment w:val="bottom"/>
              <w:rPr>
                <w:rFonts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★3.联合体投标的，须以联合体投标人的牵头单位的CA进行投标文件制作。</w:t>
            </w:r>
          </w:p>
        </w:tc>
      </w:tr>
      <w:tr w14:paraId="46486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vAlign w:val="center"/>
          </w:tcPr>
          <w:p w14:paraId="6726F527">
            <w:pPr>
              <w:snapToGrid w:val="0"/>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10</w:t>
            </w:r>
          </w:p>
        </w:tc>
        <w:tc>
          <w:tcPr>
            <w:tcW w:w="8684" w:type="dxa"/>
            <w:gridSpan w:val="2"/>
            <w:tcBorders>
              <w:top w:val="single" w:color="auto" w:sz="4" w:space="0"/>
              <w:left w:val="single" w:color="auto" w:sz="4" w:space="0"/>
              <w:bottom w:val="single" w:color="auto" w:sz="4" w:space="0"/>
              <w:right w:val="single" w:color="auto" w:sz="4" w:space="0"/>
            </w:tcBorders>
            <w:vAlign w:val="center"/>
          </w:tcPr>
          <w:p w14:paraId="4056C1B9">
            <w:pPr>
              <w:snapToGrid w:val="0"/>
              <w:spacing w:line="460" w:lineRule="exact"/>
              <w:rPr>
                <w:rFonts w:hAnsi="宋体" w:cs="宋体"/>
                <w:bCs/>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投标人应当在投标截止时间前在“政采云”（电子交易平台）上自行上传加密的电子投标（响应）文件。投标截止时间后递交的电子投标（响应）文件，将被政采云平台拒收。</w:t>
            </w:r>
          </w:p>
        </w:tc>
      </w:tr>
      <w:tr w14:paraId="1EEFE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92" w:type="dxa"/>
            <w:tcBorders>
              <w:top w:val="single" w:color="auto" w:sz="4" w:space="0"/>
              <w:left w:val="single" w:color="auto" w:sz="4" w:space="0"/>
              <w:bottom w:val="single" w:color="auto" w:sz="4" w:space="0"/>
              <w:right w:val="single" w:color="auto" w:sz="4" w:space="0"/>
            </w:tcBorders>
            <w:vAlign w:val="center"/>
          </w:tcPr>
          <w:p w14:paraId="3757162A">
            <w:pPr>
              <w:snapToGrid w:val="0"/>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11</w:t>
            </w:r>
          </w:p>
        </w:tc>
        <w:tc>
          <w:tcPr>
            <w:tcW w:w="8684" w:type="dxa"/>
            <w:gridSpan w:val="2"/>
            <w:tcBorders>
              <w:top w:val="single" w:color="auto" w:sz="4" w:space="0"/>
              <w:left w:val="single" w:color="auto" w:sz="4" w:space="0"/>
              <w:bottom w:val="single" w:color="auto" w:sz="4" w:space="0"/>
              <w:right w:val="single" w:color="auto" w:sz="4" w:space="0"/>
            </w:tcBorders>
            <w:vAlign w:val="center"/>
          </w:tcPr>
          <w:p w14:paraId="0FA181FD">
            <w:pPr>
              <w:snapToGrid w:val="0"/>
              <w:spacing w:line="460" w:lineRule="exact"/>
              <w:textAlignment w:val="bottom"/>
              <w:rPr>
                <w:rFonts w:hAnsi="宋体" w:cs="宋体"/>
                <w:bCs/>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截止开标时间，政采云（电子交易平台）自动提取所有投标文件，投标人须在解密时限内完成解密，解密时限为30分钟，投标人在规定的时间内都已解密完成，则系统自动结束解密，采购代理机构开启投标文件；除另有规定外，投标人未能在约定的解密时限内完成解密的，系统将默认其自动放弃投标。</w:t>
            </w:r>
          </w:p>
        </w:tc>
      </w:tr>
      <w:tr w14:paraId="79D79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92" w:type="dxa"/>
            <w:tcBorders>
              <w:top w:val="single" w:color="auto" w:sz="4" w:space="0"/>
              <w:left w:val="single" w:color="auto" w:sz="4" w:space="0"/>
              <w:bottom w:val="single" w:color="auto" w:sz="4" w:space="0"/>
              <w:right w:val="single" w:color="auto" w:sz="4" w:space="0"/>
            </w:tcBorders>
            <w:vAlign w:val="center"/>
          </w:tcPr>
          <w:p w14:paraId="427981E3">
            <w:pPr>
              <w:snapToGrid w:val="0"/>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12</w:t>
            </w:r>
          </w:p>
        </w:tc>
        <w:tc>
          <w:tcPr>
            <w:tcW w:w="8684" w:type="dxa"/>
            <w:gridSpan w:val="2"/>
            <w:tcBorders>
              <w:top w:val="single" w:color="auto" w:sz="4" w:space="0"/>
              <w:left w:val="single" w:color="auto" w:sz="4" w:space="0"/>
              <w:bottom w:val="single" w:color="auto" w:sz="4" w:space="0"/>
              <w:right w:val="single" w:color="auto" w:sz="4" w:space="0"/>
            </w:tcBorders>
            <w:vAlign w:val="center"/>
          </w:tcPr>
          <w:p w14:paraId="6CAA8A32">
            <w:pPr>
              <w:snapToGrid w:val="0"/>
              <w:spacing w:line="460" w:lineRule="exact"/>
              <w:textAlignment w:val="bottom"/>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评标办法：综合评分法。</w:t>
            </w:r>
          </w:p>
        </w:tc>
      </w:tr>
      <w:tr w14:paraId="688AB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92" w:type="dxa"/>
            <w:tcBorders>
              <w:top w:val="single" w:color="auto" w:sz="4" w:space="0"/>
              <w:left w:val="single" w:color="auto" w:sz="4" w:space="0"/>
              <w:bottom w:val="single" w:color="auto" w:sz="4" w:space="0"/>
              <w:right w:val="single" w:color="auto" w:sz="4" w:space="0"/>
            </w:tcBorders>
            <w:vAlign w:val="center"/>
          </w:tcPr>
          <w:p w14:paraId="21867EBA">
            <w:pPr>
              <w:snapToGrid w:val="0"/>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13</w:t>
            </w:r>
          </w:p>
        </w:tc>
        <w:tc>
          <w:tcPr>
            <w:tcW w:w="8684" w:type="dxa"/>
            <w:gridSpan w:val="2"/>
            <w:tcBorders>
              <w:top w:val="single" w:color="auto" w:sz="4" w:space="0"/>
              <w:left w:val="single" w:color="auto" w:sz="4" w:space="0"/>
              <w:bottom w:val="single" w:color="auto" w:sz="4" w:space="0"/>
              <w:right w:val="single" w:color="auto" w:sz="4" w:space="0"/>
            </w:tcBorders>
            <w:vAlign w:val="center"/>
          </w:tcPr>
          <w:p w14:paraId="3A106600">
            <w:pPr>
              <w:snapToGrid w:val="0"/>
              <w:spacing w:line="460" w:lineRule="exact"/>
              <w:textAlignment w:val="bottom"/>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结果公示：结果公示于浙江政府采购网(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"http://www.zjzfcg.gov.cn/" </w:instrText>
            </w:r>
            <w:r>
              <w:rPr>
                <w:color w:val="000000" w:themeColor="text1"/>
                <w:highlight w:val="none"/>
                <w14:textFill>
                  <w14:solidFill>
                    <w14:schemeClr w14:val="tx1"/>
                  </w14:solidFill>
                </w14:textFill>
              </w:rPr>
              <w:fldChar w:fldCharType="separate"/>
            </w:r>
            <w:r>
              <w:rPr>
                <w:rFonts w:hint="eastAsia" w:hAnsi="宋体" w:cs="宋体"/>
                <w:color w:val="000000" w:themeColor="text1"/>
                <w:szCs w:val="21"/>
                <w:highlight w:val="none"/>
                <w14:textFill>
                  <w14:solidFill>
                    <w14:schemeClr w14:val="tx1"/>
                  </w14:solidFill>
                </w14:textFill>
              </w:rPr>
              <w:t>http://zfcg.czt.zj.gov.cn/</w:t>
            </w:r>
            <w:r>
              <w:rPr>
                <w:rFonts w:hint="eastAsia" w:hAnsi="宋体" w:cs="宋体"/>
                <w:color w:val="000000" w:themeColor="text1"/>
                <w:szCs w:val="21"/>
                <w:highlight w:val="none"/>
                <w14:textFill>
                  <w14:solidFill>
                    <w14:schemeClr w14:val="tx1"/>
                  </w14:solidFill>
                </w14:textFill>
              </w:rPr>
              <w:fldChar w:fldCharType="end"/>
            </w:r>
            <w:r>
              <w:rPr>
                <w:rFonts w:hint="eastAsia" w:hAnsi="宋体" w:cs="宋体"/>
                <w:color w:val="000000" w:themeColor="text1"/>
                <w:szCs w:val="21"/>
                <w:highlight w:val="none"/>
                <w14:textFill>
                  <w14:solidFill>
                    <w14:schemeClr w14:val="tx1"/>
                  </w14:solidFill>
                </w14:textFill>
              </w:rPr>
              <w:t xml:space="preserve">) </w:t>
            </w:r>
          </w:p>
        </w:tc>
      </w:tr>
      <w:tr w14:paraId="5A122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692" w:type="dxa"/>
            <w:tcBorders>
              <w:top w:val="single" w:color="auto" w:sz="4" w:space="0"/>
              <w:left w:val="single" w:color="auto" w:sz="4" w:space="0"/>
              <w:bottom w:val="single" w:color="auto" w:sz="4" w:space="0"/>
              <w:right w:val="single" w:color="auto" w:sz="4" w:space="0"/>
            </w:tcBorders>
            <w:vAlign w:val="center"/>
          </w:tcPr>
          <w:p w14:paraId="01F68559">
            <w:pPr>
              <w:snapToGrid w:val="0"/>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14</w:t>
            </w:r>
          </w:p>
        </w:tc>
        <w:tc>
          <w:tcPr>
            <w:tcW w:w="8684" w:type="dxa"/>
            <w:gridSpan w:val="2"/>
            <w:tcBorders>
              <w:top w:val="single" w:color="auto" w:sz="4" w:space="0"/>
              <w:left w:val="single" w:color="auto" w:sz="4" w:space="0"/>
              <w:bottom w:val="single" w:color="auto" w:sz="4" w:space="0"/>
              <w:right w:val="single" w:color="auto" w:sz="4" w:space="0"/>
            </w:tcBorders>
            <w:vAlign w:val="center"/>
          </w:tcPr>
          <w:p w14:paraId="724057E1">
            <w:pPr>
              <w:widowControl w:val="0"/>
              <w:snapToGrid w:val="0"/>
              <w:spacing w:line="460" w:lineRule="exact"/>
              <w:jc w:val="both"/>
              <w:textAlignment w:val="bottom"/>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资料核实及合同签订时间：</w:t>
            </w:r>
          </w:p>
          <w:p w14:paraId="6667319A">
            <w:pPr>
              <w:numPr>
                <w:ilvl w:val="0"/>
                <w:numId w:val="3"/>
              </w:numPr>
              <w:snapToGrid w:val="0"/>
              <w:spacing w:line="460" w:lineRule="exact"/>
              <w:textAlignment w:val="bottom"/>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资料核实：</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根据《浙江省财政厅关于进一步规范政府采购秩序促进公平竞争的通知》（浙财采监〔2025〕2号）及政策解读相关要求，在评审结束后、合同签订前，</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招标人（</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采购人</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、采购代理机构</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将</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对中标（成交）供应商在投标（响应）文件中涉及客观分评审内容的检测报告、认证证书等资料的真实性进行复核</w:t>
            </w:r>
            <w: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中标（成交）供应商应</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在合同签订前</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及时</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提供相关</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检测报告、认证证书等资料</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的原件或</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查询网站</w:t>
            </w:r>
            <w: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t>（</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网址</w:t>
            </w:r>
            <w: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t>）</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给招标人（</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采购人</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、采购代理机构</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进行</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真实性复核</w:t>
            </w:r>
            <w: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t>。</w:t>
            </w:r>
          </w:p>
          <w:p w14:paraId="37C52BC8">
            <w:pPr>
              <w:numPr>
                <w:ilvl w:val="0"/>
                <w:numId w:val="3"/>
              </w:numPr>
              <w:snapToGrid w:val="0"/>
              <w:spacing w:line="460" w:lineRule="exact"/>
              <w:textAlignment w:val="bottom"/>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签订合同时间：中标通知书发出后20日内。</w:t>
            </w:r>
          </w:p>
        </w:tc>
      </w:tr>
      <w:tr w14:paraId="40A54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92" w:type="dxa"/>
            <w:tcBorders>
              <w:top w:val="single" w:color="auto" w:sz="4" w:space="0"/>
              <w:left w:val="single" w:color="auto" w:sz="4" w:space="0"/>
              <w:bottom w:val="single" w:color="auto" w:sz="4" w:space="0"/>
              <w:right w:val="single" w:color="auto" w:sz="4" w:space="0"/>
            </w:tcBorders>
            <w:vAlign w:val="center"/>
          </w:tcPr>
          <w:p w14:paraId="04F54405">
            <w:pPr>
              <w:snapToGrid w:val="0"/>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15</w:t>
            </w:r>
          </w:p>
        </w:tc>
        <w:tc>
          <w:tcPr>
            <w:tcW w:w="8684" w:type="dxa"/>
            <w:gridSpan w:val="2"/>
            <w:tcBorders>
              <w:top w:val="single" w:color="auto" w:sz="4" w:space="0"/>
              <w:left w:val="single" w:color="auto" w:sz="4" w:space="0"/>
              <w:bottom w:val="single" w:color="auto" w:sz="4" w:space="0"/>
              <w:right w:val="single" w:color="auto" w:sz="4" w:space="0"/>
            </w:tcBorders>
            <w:vAlign w:val="center"/>
          </w:tcPr>
          <w:p w14:paraId="2DB78369">
            <w:pPr>
              <w:snapToGrid w:val="0"/>
              <w:spacing w:line="46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投标文件有效期：90天。</w:t>
            </w:r>
          </w:p>
        </w:tc>
      </w:tr>
      <w:tr w14:paraId="54E6B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cBorders>
            <w:vAlign w:val="center"/>
          </w:tcPr>
          <w:p w14:paraId="1BD5CDF9">
            <w:pPr>
              <w:snapToGrid w:val="0"/>
              <w:spacing w:line="460" w:lineRule="exact"/>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16</w:t>
            </w:r>
          </w:p>
        </w:tc>
        <w:tc>
          <w:tcPr>
            <w:tcW w:w="8684" w:type="dxa"/>
            <w:gridSpan w:val="2"/>
            <w:tcBorders>
              <w:top w:val="single" w:color="auto" w:sz="4" w:space="0"/>
              <w:left w:val="single" w:color="auto" w:sz="4" w:space="0"/>
              <w:bottom w:val="single" w:color="auto" w:sz="4" w:space="0"/>
              <w:right w:val="single" w:color="auto" w:sz="4" w:space="0"/>
            </w:tcBorders>
            <w:vAlign w:val="center"/>
          </w:tcPr>
          <w:p w14:paraId="04A60EE7">
            <w:pPr>
              <w:snapToGrid w:val="0"/>
              <w:spacing w:line="46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解释：本招标文件的解释权属于招标采购单位。</w:t>
            </w:r>
          </w:p>
        </w:tc>
      </w:tr>
    </w:tbl>
    <w:p w14:paraId="41D0F600">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一、总则</w:t>
      </w:r>
    </w:p>
    <w:p w14:paraId="5EFE94F0">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（一）适用范围</w:t>
      </w:r>
    </w:p>
    <w:p w14:paraId="7DA14ED5">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本招标文件适用于婺城区全民所有自然资源资产清查项目的招标、投标、评标、定标、验收、合同履约、付款等行为（法律、法规另有规定的，从其规定）。</w:t>
      </w:r>
    </w:p>
    <w:p w14:paraId="34D4E7B5">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（二）定义</w:t>
      </w:r>
    </w:p>
    <w:p w14:paraId="5B3ED43F">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1.招标采购单位系指组织本次招标的代理机构和招标人（或称采购人、采购单位）。</w:t>
      </w:r>
    </w:p>
    <w:p w14:paraId="461FB09E">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2.“投标人”系指向招标人提交投标文件的单位或个人（或称供应商）。</w:t>
      </w:r>
    </w:p>
    <w:p w14:paraId="07ED0087">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3.“服务” 系指中标人受</w:t>
      </w:r>
      <w:r>
        <w:rPr>
          <w:rFonts w:hint="eastAsia" w:hAnsi="宋体" w:cs="宋体"/>
          <w:color w:val="000000" w:themeColor="text1"/>
          <w:szCs w:val="21"/>
          <w:highlight w:val="none"/>
          <w:lang w:eastAsia="zh-CN"/>
          <w14:textFill>
            <w14:solidFill>
              <w14:schemeClr w14:val="tx1"/>
            </w14:solidFill>
          </w14:textFill>
        </w:rPr>
        <w:t>金华市婺城区土地储备中心（金华市婺城区自然资源和规划事务服务中心）</w:t>
      </w:r>
      <w:r>
        <w:rPr>
          <w:rFonts w:hint="eastAsia" w:hAnsi="宋体" w:cs="宋体"/>
          <w:color w:val="000000" w:themeColor="text1"/>
          <w:szCs w:val="21"/>
          <w:highlight w:val="none"/>
          <w14:textFill>
            <w14:solidFill>
              <w14:schemeClr w14:val="tx1"/>
            </w14:solidFill>
          </w14:textFill>
        </w:rPr>
        <w:t>委托提供的</w:t>
      </w:r>
      <w:r>
        <w:rPr>
          <w:rFonts w:hint="eastAsia" w:hAnsi="宋体" w:cs="宋体"/>
          <w:color w:val="000000" w:themeColor="text1"/>
          <w:szCs w:val="21"/>
          <w:highlight w:val="none"/>
          <w:lang w:eastAsia="zh-CN"/>
          <w14:textFill>
            <w14:solidFill>
              <w14:schemeClr w14:val="tx1"/>
            </w14:solidFill>
          </w14:textFill>
        </w:rPr>
        <w:t>婺城区全民所有自然资源资产清查</w:t>
      </w:r>
      <w:r>
        <w:rPr>
          <w:rFonts w:hint="eastAsia" w:hAnsi="宋体" w:cs="宋体"/>
          <w:color w:val="000000" w:themeColor="text1"/>
          <w:szCs w:val="21"/>
          <w:highlight w:val="none"/>
          <w14:textFill>
            <w14:solidFill>
              <w14:schemeClr w14:val="tx1"/>
            </w14:solidFill>
          </w14:textFill>
        </w:rPr>
        <w:t>服务以及其他相关的义务。</w:t>
      </w:r>
    </w:p>
    <w:p w14:paraId="46BDBFCF">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4.“项目”系指投标人按招标文件规定向招标人提供的专业服务和服务成果。</w:t>
      </w:r>
    </w:p>
    <w:p w14:paraId="153CA3B0">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5.“书面形式”包括信函、传真、电报等。</w:t>
      </w:r>
    </w:p>
    <w:p w14:paraId="20ED6795">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6.“</w:t>
      </w:r>
      <w:r>
        <w:rPr>
          <w:rFonts w:hint="eastAsia" w:hAnsi="宋体" w:cs="宋体"/>
          <w:bCs/>
          <w:color w:val="000000" w:themeColor="text1"/>
          <w:szCs w:val="21"/>
          <w:highlight w:val="non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”系指实质性要求指标，“</w:t>
      </w:r>
      <w:r>
        <w:rPr>
          <w:rFonts w:hint="eastAsia" w:hAnsi="宋体" w:cs="宋体"/>
          <w:b/>
          <w:color w:val="000000" w:themeColor="text1"/>
          <w:szCs w:val="21"/>
          <w:highlight w:val="non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”系指重要性指标条款（如有）。</w:t>
      </w:r>
    </w:p>
    <w:p w14:paraId="5BD6B607">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（三）招标方式</w:t>
      </w:r>
    </w:p>
    <w:p w14:paraId="45C782D6">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本次招标采用公开招标方式进行。</w:t>
      </w:r>
    </w:p>
    <w:p w14:paraId="1897955E">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（四）投标委托</w:t>
      </w:r>
    </w:p>
    <w:p w14:paraId="63D391FE">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如投标人代表不是法定代表人，须有法定代表人出具的授权委托书。</w:t>
      </w:r>
    </w:p>
    <w:p w14:paraId="75A959C4">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（五）投标费用</w:t>
      </w:r>
    </w:p>
    <w:p w14:paraId="57D92F5F">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不论投标结果如何，投标人均应自行承担所有与投标有关的全部费用（招标文件有相反规定除外）。</w:t>
      </w:r>
    </w:p>
    <w:p w14:paraId="2C5A3C84">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（六）联合体投标</w:t>
      </w:r>
    </w:p>
    <w:p w14:paraId="7B2DE911">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本项目专门面向中小企业采购，</w:t>
      </w:r>
      <w:r>
        <w:rPr>
          <w:rFonts w:hint="eastAsia" w:hAnsi="宋体" w:cs="宋体"/>
          <w:color w:val="000000" w:themeColor="text1"/>
          <w:szCs w:val="21"/>
          <w:highlight w:val="none"/>
          <w14:textFill>
            <w14:solidFill>
              <w14:schemeClr w14:val="tx1"/>
            </w14:solidFill>
          </w14:textFill>
        </w:rPr>
        <w:t>允许中型企业与小微企业组成联合体、小微企业与小微企业组成联合体参与投标。组成联合体的中小微企业均应</w:t>
      </w:r>
      <w:r>
        <w:rPr>
          <w:rFonts w:hint="eastAsia" w:ascii="宋体" w:hAnsi="宋体" w:cs="宋体"/>
          <w:color w:val="000000" w:themeColor="text1"/>
          <w:szCs w:val="21"/>
          <w:highlight w:val="none"/>
          <w14:textFill>
            <w14:solidFill>
              <w14:schemeClr w14:val="tx1"/>
            </w14:solidFill>
          </w14:textFill>
        </w:rPr>
        <w:t>不属于大企业的分支机构，不存在控股股东为大企业的情形，也不存在与大企业的负责人为同一人的情形。</w:t>
      </w:r>
    </w:p>
    <w:p w14:paraId="5FF76493">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2.以联合体形式参加投标的，联合体各方均应当符合《政府采购法》第二十二条第一款规定的条件。</w:t>
      </w:r>
    </w:p>
    <w:p w14:paraId="147AE16A">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联合体各方之间应当签订联合协议，明确联合体牵头人，并约定联合体各方应当承担的工作和相应的责任，然后，将联合协议连同投标文件一并提交。联合体中有同类资质的投标人按照联合体分工承担相同工作的，应当按照资质等级较低的投标人确定资质等级。联合体各方签订联合体协议后，不得再以自己的名义单独在同一项目中参与投标，也不得组成新的联合体参加同一项目投标。联合体各方在同一采购项目中以自己名义单独投标或者参加其他联合体共同投标的，相关投标均无效。</w:t>
      </w:r>
    </w:p>
    <w:p w14:paraId="789B79AB">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4.联合体各方应当共同与招标人签订采购合同，就采购合同约定的事项对招标人承担连带责任。</w:t>
      </w:r>
    </w:p>
    <w:p w14:paraId="252656F6">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5.以联合体形式参加政府采购活动，联合体各方均为中小企业的，联合体视同中小企业。其中，联合体各方均为小微企业的，联合体视同小微企业。</w:t>
      </w:r>
    </w:p>
    <w:p w14:paraId="71135D42">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（七）转包与分包</w:t>
      </w:r>
    </w:p>
    <w:p w14:paraId="29CB9C4C">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1.转包：本项目不允许转包。</w:t>
      </w:r>
    </w:p>
    <w:p w14:paraId="660EFC2A">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2.分包：本项目专门面向中小企业采购，并允许中型企业向小微企业、小微企业向小微企业合理分包，但不允许向大型企业分包。接受分包合同的小微企业均应</w:t>
      </w:r>
      <w:r>
        <w:rPr>
          <w:rFonts w:hint="eastAsia" w:ascii="宋体" w:hAnsi="宋体" w:cs="宋体"/>
          <w:color w:val="000000" w:themeColor="text1"/>
          <w:szCs w:val="21"/>
          <w:highlight w:val="none"/>
          <w14:textFill>
            <w14:solidFill>
              <w14:schemeClr w14:val="tx1"/>
            </w14:solidFill>
          </w14:textFill>
        </w:rPr>
        <w:t>不属于大企业的分支机构，不存在控股股东为大企业的情形，也不存在与大企业的负责人为同一人的情形</w:t>
      </w:r>
      <w:r>
        <w:rPr>
          <w:rFonts w:hint="eastAsia" w:hAnsi="宋体" w:cs="宋体"/>
          <w:color w:val="000000" w:themeColor="text1"/>
          <w:szCs w:val="21"/>
          <w:highlight w:val="none"/>
          <w:lang w:bidi="ar"/>
          <w14:textFill>
            <w14:solidFill>
              <w14:schemeClr w14:val="tx1"/>
            </w14:solidFill>
          </w14:textFill>
        </w:rPr>
        <w:t>。</w:t>
      </w:r>
    </w:p>
    <w:p w14:paraId="77334506">
      <w:pPr>
        <w:snapToGrid w:val="0"/>
        <w:spacing w:line="52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投标人在工作分包时，应当在投标文件中载明分包承担主体、分包工作内容，分包承担主体应当具备相应资质条件（如有要求）且不得再次分包。</w:t>
      </w:r>
    </w:p>
    <w:p w14:paraId="0F7AAA49">
      <w:pPr>
        <w:spacing w:line="500" w:lineRule="exact"/>
        <w:ind w:firstLine="420" w:firstLineChars="200"/>
        <w:rPr>
          <w:rFonts w:hAnsi="宋体" w:cs="宋体"/>
          <w:b/>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政府采购合同采用分包履行的，成交供应商就采购项目和分包项目向采购人负责，分包供应商就分包项目承担责任。</w:t>
      </w:r>
    </w:p>
    <w:p w14:paraId="2B82C3FA">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（八）特别说明</w:t>
      </w:r>
    </w:p>
    <w:p w14:paraId="77C51DB2">
      <w:pPr>
        <w:spacing w:line="500" w:lineRule="exact"/>
        <w:ind w:firstLine="420" w:firstLineChars="200"/>
        <w:rPr>
          <w:rFonts w:hAnsi="宋体" w:cs="宋体"/>
          <w:b/>
          <w:color w:val="000000" w:themeColor="text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1.投标单位负责人为同一人或者存在直接控股、管理关系的不同投标人，不得参加同一合同项下的政府采购活动。如在评标过程（或标后质疑投诉期内）中发现投标人间存在上述关系，存在上述关系的全部投标人均作无效投标（或无效中标）处理。</w:t>
      </w:r>
    </w:p>
    <w:p w14:paraId="3E7D9087">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2.</w:t>
      </w:r>
      <w:r>
        <w:rPr>
          <w:rFonts w:hint="eastAsia" w:hAnsi="宋体" w:cs="宋体"/>
          <w:b/>
          <w:color w:val="000000" w:themeColor="text1"/>
          <w:szCs w:val="21"/>
          <w:highlight w:val="none"/>
          <w14:textFill>
            <w14:solidFill>
              <w14:schemeClr w14:val="tx1"/>
            </w14:solidFill>
          </w14:textFill>
        </w:rPr>
        <w:t>“政采云”平台运营机构，以及与该机构有直接控股或者管理关系可能影响采购公正性的任何单位和个人，不得在该平台进行的政府采购项目电子交易中投标、响应政府采购项目。</w:t>
      </w:r>
    </w:p>
    <w:p w14:paraId="64A1E4D0">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3.投标人投标所使用的资格、信誉、荣誉、业绩与企业认证必须为本法人</w:t>
      </w:r>
      <w:r>
        <w:rPr>
          <w:rFonts w:hint="eastAsia" w:hAnsi="宋体" w:cs="宋体"/>
          <w:color w:val="000000"/>
          <w:sz w:val="21"/>
          <w:szCs w:val="21"/>
          <w:highlight w:val="none"/>
          <w:lang w:eastAsia="zh-CN"/>
        </w:rPr>
        <w:t>（</w:t>
      </w:r>
      <w:r>
        <w:rPr>
          <w:rFonts w:hint="eastAsia" w:hAnsi="宋体" w:cs="宋体"/>
          <w:color w:val="000000"/>
          <w:sz w:val="21"/>
          <w:szCs w:val="21"/>
          <w:highlight w:val="none"/>
          <w:lang w:val="en-US" w:eastAsia="zh-CN"/>
        </w:rPr>
        <w:t>或投标联合体成员单位、分包单位</w:t>
      </w:r>
      <w:r>
        <w:rPr>
          <w:rFonts w:hint="eastAsia" w:hAnsi="宋体" w:cs="宋体"/>
          <w:color w:val="000000"/>
          <w:sz w:val="21"/>
          <w:szCs w:val="21"/>
          <w:highlight w:val="none"/>
          <w:lang w:eastAsia="zh-CN"/>
        </w:rPr>
        <w:t>）</w:t>
      </w:r>
      <w:r>
        <w:rPr>
          <w:rFonts w:hint="eastAsia" w:hAnsi="宋体" w:cs="宋体"/>
          <w:color w:val="000000" w:themeColor="text1"/>
          <w:szCs w:val="21"/>
          <w:highlight w:val="none"/>
          <w14:textFill>
            <w14:solidFill>
              <w14:schemeClr w14:val="tx1"/>
            </w14:solidFill>
          </w14:textFill>
        </w:rPr>
        <w:t>所拥有。投标人投标所使用的采购项目实施人员必须为本法人</w:t>
      </w:r>
      <w:r>
        <w:rPr>
          <w:rFonts w:hint="eastAsia" w:hAnsi="宋体" w:cs="宋体"/>
          <w:color w:val="000000"/>
          <w:sz w:val="21"/>
          <w:szCs w:val="21"/>
          <w:highlight w:val="none"/>
          <w:lang w:eastAsia="zh-CN"/>
        </w:rPr>
        <w:t>（</w:t>
      </w:r>
      <w:r>
        <w:rPr>
          <w:rFonts w:hint="eastAsia" w:hAnsi="宋体" w:cs="宋体"/>
          <w:color w:val="000000"/>
          <w:sz w:val="21"/>
          <w:szCs w:val="21"/>
          <w:highlight w:val="none"/>
          <w:lang w:val="en-US" w:eastAsia="zh-CN"/>
        </w:rPr>
        <w:t>或投标联合体成员单位、分包单位</w:t>
      </w:r>
      <w:r>
        <w:rPr>
          <w:rFonts w:hint="eastAsia" w:hAnsi="宋体" w:cs="宋体"/>
          <w:color w:val="000000"/>
          <w:sz w:val="21"/>
          <w:szCs w:val="21"/>
          <w:highlight w:val="none"/>
          <w:lang w:eastAsia="zh-CN"/>
        </w:rPr>
        <w:t>）</w:t>
      </w:r>
      <w:r>
        <w:rPr>
          <w:rFonts w:hint="eastAsia" w:hAnsi="宋体" w:cs="宋体"/>
          <w:color w:val="000000" w:themeColor="text1"/>
          <w:szCs w:val="21"/>
          <w:highlight w:val="none"/>
          <w14:textFill>
            <w14:solidFill>
              <w14:schemeClr w14:val="tx1"/>
            </w14:solidFill>
          </w14:textFill>
        </w:rPr>
        <w:t>员工（或必须为本法人或控股公司正式员工）。</w:t>
      </w:r>
    </w:p>
    <w:p w14:paraId="5930074B">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投标人应仔细阅读招标文件的所有内容，按照招标文件的要求提交投标文件。投标人必须对投标文件所提供的全部资料的真实性承担法律责任，并无条件接受采购代理机构、招标人及政府采购监督管理部门等对其中任何资料进行核实的要求。</w:t>
      </w:r>
      <w:r>
        <w:rPr>
          <w:rFonts w:hint="eastAsia" w:ascii="宋体" w:hAnsi="宋体" w:cs="宋体"/>
          <w:color w:val="FF0000"/>
          <w:sz w:val="21"/>
          <w:szCs w:val="21"/>
          <w:highlight w:val="none"/>
          <w:lang w:val="en-US" w:eastAsia="zh-CN"/>
        </w:rPr>
        <w:t>需要特别说明的是，</w:t>
      </w:r>
      <w:r>
        <w:rPr>
          <w:rFonts w:hint="eastAsia" w:ascii="宋体" w:hAnsi="宋体" w:eastAsia="宋体" w:cs="宋体"/>
          <w:b w:val="0"/>
          <w:bCs w:val="0"/>
          <w:color w:val="FF0000"/>
          <w:sz w:val="21"/>
          <w:szCs w:val="21"/>
          <w:highlight w:val="none"/>
          <w:vertAlign w:val="baseline"/>
        </w:rPr>
        <w:t>根据《浙江省财政厅关于进一步规范政府采购秩序促进公平竞争的通知》（浙财采监〔2025〕2号）及政策解读相关要求，在评审结束后、合同签订前，</w:t>
      </w:r>
      <w:r>
        <w:rPr>
          <w:rFonts w:hint="eastAsia" w:ascii="宋体" w:hAnsi="宋体" w:cs="宋体"/>
          <w:b w:val="0"/>
          <w:bCs w:val="0"/>
          <w:color w:val="FF0000"/>
          <w:sz w:val="21"/>
          <w:szCs w:val="21"/>
          <w:highlight w:val="none"/>
          <w:vertAlign w:val="baseline"/>
          <w:lang w:val="en-US" w:eastAsia="zh-CN"/>
        </w:rPr>
        <w:t>招标人（</w:t>
      </w:r>
      <w:r>
        <w:rPr>
          <w:rFonts w:hint="eastAsia" w:ascii="宋体" w:hAnsi="宋体" w:eastAsia="宋体" w:cs="宋体"/>
          <w:b w:val="0"/>
          <w:bCs w:val="0"/>
          <w:color w:val="FF0000"/>
          <w:sz w:val="21"/>
          <w:szCs w:val="21"/>
          <w:highlight w:val="none"/>
          <w:vertAlign w:val="baseline"/>
        </w:rPr>
        <w:t>采购人</w:t>
      </w:r>
      <w:r>
        <w:rPr>
          <w:rFonts w:hint="eastAsia" w:ascii="宋体" w:hAnsi="宋体" w:cs="宋体"/>
          <w:b w:val="0"/>
          <w:bCs w:val="0"/>
          <w:color w:val="FF0000"/>
          <w:sz w:val="21"/>
          <w:szCs w:val="21"/>
          <w:highlight w:val="none"/>
          <w:vertAlign w:val="baseline"/>
          <w:lang w:val="en-US" w:eastAsia="zh-CN"/>
        </w:rPr>
        <w:t>）</w:t>
      </w:r>
      <w:r>
        <w:rPr>
          <w:rFonts w:hint="eastAsia" w:ascii="宋体" w:hAnsi="宋体" w:eastAsia="宋体" w:cs="宋体"/>
          <w:b w:val="0"/>
          <w:bCs w:val="0"/>
          <w:color w:val="FF0000"/>
          <w:sz w:val="21"/>
          <w:szCs w:val="21"/>
          <w:highlight w:val="none"/>
          <w:vertAlign w:val="baseline"/>
        </w:rPr>
        <w:t>、采购代理机构</w:t>
      </w:r>
      <w:r>
        <w:rPr>
          <w:rFonts w:hint="eastAsia" w:ascii="宋体" w:hAnsi="宋体" w:cs="宋体"/>
          <w:b w:val="0"/>
          <w:bCs w:val="0"/>
          <w:color w:val="FF0000"/>
          <w:sz w:val="21"/>
          <w:szCs w:val="21"/>
          <w:highlight w:val="none"/>
          <w:vertAlign w:val="baseline"/>
          <w:lang w:val="en-US" w:eastAsia="zh-CN"/>
        </w:rPr>
        <w:t>将</w:t>
      </w:r>
      <w:r>
        <w:rPr>
          <w:rFonts w:hint="eastAsia" w:ascii="宋体" w:hAnsi="宋体" w:eastAsia="宋体" w:cs="宋体"/>
          <w:b w:val="0"/>
          <w:bCs w:val="0"/>
          <w:color w:val="FF0000"/>
          <w:sz w:val="21"/>
          <w:szCs w:val="21"/>
          <w:highlight w:val="none"/>
          <w:vertAlign w:val="baseline"/>
        </w:rPr>
        <w:t>对中标（成交）供应商在投标（响应）文件中涉及客观分评审内容的检测报告、认证证书等资料的真实性进行复核</w:t>
      </w:r>
      <w:r>
        <w:rPr>
          <w:rFonts w:hint="eastAsia" w:ascii="宋体" w:hAnsi="宋体" w:cs="宋体"/>
          <w:b w:val="0"/>
          <w:bCs w:val="0"/>
          <w:color w:val="FF0000"/>
          <w:sz w:val="21"/>
          <w:szCs w:val="21"/>
          <w:highlight w:val="none"/>
          <w:vertAlign w:val="baseline"/>
          <w:lang w:eastAsia="zh-CN"/>
        </w:rPr>
        <w:t>，</w:t>
      </w:r>
      <w:r>
        <w:rPr>
          <w:rFonts w:hint="eastAsia" w:ascii="宋体" w:hAnsi="宋体" w:eastAsia="宋体" w:cs="宋体"/>
          <w:b w:val="0"/>
          <w:bCs w:val="0"/>
          <w:color w:val="FF0000"/>
          <w:sz w:val="21"/>
          <w:szCs w:val="21"/>
          <w:highlight w:val="none"/>
          <w:vertAlign w:val="baseline"/>
        </w:rPr>
        <w:t>中标（成交）供应商应</w:t>
      </w:r>
      <w:r>
        <w:rPr>
          <w:rFonts w:hint="eastAsia" w:ascii="宋体" w:hAnsi="宋体" w:cs="宋体"/>
          <w:b w:val="0"/>
          <w:bCs w:val="0"/>
          <w:color w:val="FF0000"/>
          <w:sz w:val="21"/>
          <w:szCs w:val="21"/>
          <w:highlight w:val="none"/>
          <w:vertAlign w:val="baseline"/>
          <w:lang w:val="en-US" w:eastAsia="zh-CN"/>
        </w:rPr>
        <w:t>在合同签订前</w:t>
      </w:r>
      <w:r>
        <w:rPr>
          <w:rFonts w:hint="eastAsia" w:ascii="宋体" w:hAnsi="宋体" w:eastAsia="宋体" w:cs="宋体"/>
          <w:b w:val="0"/>
          <w:bCs w:val="0"/>
          <w:color w:val="FF0000"/>
          <w:sz w:val="21"/>
          <w:szCs w:val="21"/>
          <w:highlight w:val="none"/>
          <w:vertAlign w:val="baseline"/>
        </w:rPr>
        <w:t>及时</w:t>
      </w:r>
      <w:r>
        <w:rPr>
          <w:rFonts w:hint="eastAsia" w:ascii="宋体" w:hAnsi="宋体" w:cs="宋体"/>
          <w:b w:val="0"/>
          <w:bCs w:val="0"/>
          <w:color w:val="FF0000"/>
          <w:sz w:val="21"/>
          <w:szCs w:val="21"/>
          <w:highlight w:val="none"/>
          <w:vertAlign w:val="baseline"/>
          <w:lang w:val="en-US" w:eastAsia="zh-CN"/>
        </w:rPr>
        <w:t>提供相关</w:t>
      </w:r>
      <w:r>
        <w:rPr>
          <w:rFonts w:hint="eastAsia" w:ascii="宋体" w:hAnsi="宋体" w:eastAsia="宋体" w:cs="宋体"/>
          <w:b w:val="0"/>
          <w:bCs w:val="0"/>
          <w:color w:val="FF0000"/>
          <w:sz w:val="21"/>
          <w:szCs w:val="21"/>
          <w:highlight w:val="none"/>
          <w:vertAlign w:val="baseline"/>
        </w:rPr>
        <w:t>检测报告、认证证书等资料</w:t>
      </w:r>
      <w:r>
        <w:rPr>
          <w:rFonts w:hint="eastAsia" w:ascii="宋体" w:hAnsi="宋体" w:cs="宋体"/>
          <w:b w:val="0"/>
          <w:bCs w:val="0"/>
          <w:color w:val="FF0000"/>
          <w:sz w:val="21"/>
          <w:szCs w:val="21"/>
          <w:highlight w:val="none"/>
          <w:vertAlign w:val="baseline"/>
          <w:lang w:val="en-US" w:eastAsia="zh-CN"/>
        </w:rPr>
        <w:t>的原件或</w:t>
      </w:r>
      <w:r>
        <w:rPr>
          <w:rFonts w:hint="eastAsia" w:ascii="宋体" w:hAnsi="宋体" w:eastAsia="宋体" w:cs="宋体"/>
          <w:b w:val="0"/>
          <w:bCs w:val="0"/>
          <w:color w:val="FF0000"/>
          <w:sz w:val="21"/>
          <w:szCs w:val="21"/>
          <w:highlight w:val="none"/>
          <w:vertAlign w:val="baseline"/>
        </w:rPr>
        <w:t>查询网站</w:t>
      </w:r>
      <w:r>
        <w:rPr>
          <w:rFonts w:hint="eastAsia" w:ascii="宋体" w:hAnsi="宋体" w:cs="宋体"/>
          <w:b w:val="0"/>
          <w:bCs w:val="0"/>
          <w:color w:val="FF0000"/>
          <w:sz w:val="21"/>
          <w:szCs w:val="21"/>
          <w:highlight w:val="none"/>
          <w:vertAlign w:val="baseline"/>
          <w:lang w:eastAsia="zh-CN"/>
        </w:rPr>
        <w:t>（</w:t>
      </w:r>
      <w:r>
        <w:rPr>
          <w:rFonts w:hint="eastAsia" w:ascii="宋体" w:hAnsi="宋体" w:cs="宋体"/>
          <w:b w:val="0"/>
          <w:bCs w:val="0"/>
          <w:color w:val="FF0000"/>
          <w:sz w:val="21"/>
          <w:szCs w:val="21"/>
          <w:highlight w:val="none"/>
          <w:vertAlign w:val="baseline"/>
          <w:lang w:val="en-US" w:eastAsia="zh-CN"/>
        </w:rPr>
        <w:t>网址</w:t>
      </w:r>
      <w:r>
        <w:rPr>
          <w:rFonts w:hint="eastAsia" w:ascii="宋体" w:hAnsi="宋体" w:cs="宋体"/>
          <w:b w:val="0"/>
          <w:bCs w:val="0"/>
          <w:color w:val="FF0000"/>
          <w:sz w:val="21"/>
          <w:szCs w:val="21"/>
          <w:highlight w:val="none"/>
          <w:vertAlign w:val="baseline"/>
          <w:lang w:eastAsia="zh-CN"/>
        </w:rPr>
        <w:t>）</w:t>
      </w:r>
      <w:r>
        <w:rPr>
          <w:rFonts w:hint="eastAsia" w:ascii="宋体" w:hAnsi="宋体" w:cs="宋体"/>
          <w:b w:val="0"/>
          <w:bCs w:val="0"/>
          <w:color w:val="FF0000"/>
          <w:sz w:val="21"/>
          <w:szCs w:val="21"/>
          <w:highlight w:val="none"/>
          <w:vertAlign w:val="baseline"/>
          <w:lang w:val="en-US" w:eastAsia="zh-CN"/>
        </w:rPr>
        <w:t>给招标人（</w:t>
      </w:r>
      <w:r>
        <w:rPr>
          <w:rFonts w:hint="eastAsia" w:ascii="宋体" w:hAnsi="宋体" w:eastAsia="宋体" w:cs="宋体"/>
          <w:b w:val="0"/>
          <w:bCs w:val="0"/>
          <w:color w:val="FF0000"/>
          <w:sz w:val="21"/>
          <w:szCs w:val="21"/>
          <w:highlight w:val="none"/>
          <w:vertAlign w:val="baseline"/>
        </w:rPr>
        <w:t>采购人</w:t>
      </w:r>
      <w:r>
        <w:rPr>
          <w:rFonts w:hint="eastAsia" w:ascii="宋体" w:hAnsi="宋体" w:cs="宋体"/>
          <w:b w:val="0"/>
          <w:bCs w:val="0"/>
          <w:color w:val="FF0000"/>
          <w:sz w:val="21"/>
          <w:szCs w:val="21"/>
          <w:highlight w:val="none"/>
          <w:vertAlign w:val="baseline"/>
          <w:lang w:val="en-US" w:eastAsia="zh-CN"/>
        </w:rPr>
        <w:t>）</w:t>
      </w:r>
      <w:r>
        <w:rPr>
          <w:rFonts w:hint="eastAsia" w:ascii="宋体" w:hAnsi="宋体" w:eastAsia="宋体" w:cs="宋体"/>
          <w:b w:val="0"/>
          <w:bCs w:val="0"/>
          <w:color w:val="FF0000"/>
          <w:sz w:val="21"/>
          <w:szCs w:val="21"/>
          <w:highlight w:val="none"/>
          <w:vertAlign w:val="baseline"/>
        </w:rPr>
        <w:t>、采购代理机构</w:t>
      </w:r>
      <w:r>
        <w:rPr>
          <w:rFonts w:hint="eastAsia" w:ascii="宋体" w:hAnsi="宋体" w:cs="宋体"/>
          <w:b w:val="0"/>
          <w:bCs w:val="0"/>
          <w:color w:val="FF0000"/>
          <w:sz w:val="21"/>
          <w:szCs w:val="21"/>
          <w:highlight w:val="none"/>
          <w:vertAlign w:val="baseline"/>
          <w:lang w:val="en-US" w:eastAsia="zh-CN"/>
        </w:rPr>
        <w:t>进行</w:t>
      </w:r>
      <w:r>
        <w:rPr>
          <w:rFonts w:hint="eastAsia" w:ascii="宋体" w:hAnsi="宋体" w:eastAsia="宋体" w:cs="宋体"/>
          <w:b w:val="0"/>
          <w:bCs w:val="0"/>
          <w:color w:val="FF0000"/>
          <w:sz w:val="21"/>
          <w:szCs w:val="21"/>
          <w:highlight w:val="none"/>
          <w:vertAlign w:val="baseline"/>
        </w:rPr>
        <w:t>真实性复核</w:t>
      </w:r>
      <w:r>
        <w:rPr>
          <w:rFonts w:hint="eastAsia" w:ascii="宋体" w:hAnsi="宋体" w:cs="宋体"/>
          <w:b w:val="0"/>
          <w:bCs w:val="0"/>
          <w:color w:val="FF0000"/>
          <w:sz w:val="21"/>
          <w:szCs w:val="21"/>
          <w:highlight w:val="none"/>
          <w:vertAlign w:val="baseline"/>
          <w:lang w:eastAsia="zh-CN"/>
        </w:rPr>
        <w:t>。</w:t>
      </w:r>
    </w:p>
    <w:p w14:paraId="6272C019">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5.投标人在投标活动中提供任何虚假材料，其投标无效，并报监管部门查处；中标后发现的，中标人须依照相关法律法规的规定赔偿招标人，且民事赔偿并不免除违法投标人的行政与刑事责任。</w:t>
      </w:r>
    </w:p>
    <w:p w14:paraId="4DC37C08">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（九）质疑和投诉</w:t>
      </w:r>
    </w:p>
    <w:p w14:paraId="31C41E47">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投标人认为招标文件、招标过程或中标结果使自己的合法权益受到损害的，应当在知道或者应知其权益受到损害之日起七个工作日内，以书面形式向招标人、采购代理机构提出质疑。投标人对招标采购单位的质疑答复不满意或者招标采购单位未在规定时间内作出答复的，可以在答复期满后十五个工作日内向同级采购监管部门投诉。</w:t>
      </w:r>
    </w:p>
    <w:p w14:paraId="277D951F">
      <w:pPr>
        <w:spacing w:line="500" w:lineRule="exact"/>
        <w:ind w:firstLine="420" w:firstLineChars="200"/>
        <w:rPr>
          <w:rFonts w:hAnsi="宋体" w:cs="宋体"/>
          <w:color w:val="000000" w:themeColor="text1"/>
          <w:szCs w:val="21"/>
          <w:highlight w:val="none"/>
          <w:lang w:eastAsia="zh-TW"/>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质疑、投诉应当符合中华人民共和国财政部令第94号《政府采购质疑和投诉办法》的规定，并分别采用财政部发布的《政府采购供应商质疑函范本》和《政府采购供应商投诉书范本》等书面形式，质疑书、投诉书均应明确阐述招标文件、招标过程或中标结果中使自己合法权益受到损害的实质性内容，提供相关事实、依据和证据及其来源或线索，便于有关单位调查、答复和处理。</w:t>
      </w:r>
      <w:r>
        <w:rPr>
          <w:rFonts w:hint="eastAsia" w:hAnsi="宋体" w:cs="宋体"/>
          <w:bCs/>
          <w:color w:val="000000" w:themeColor="text1"/>
          <w:szCs w:val="21"/>
          <w:highlight w:val="none"/>
          <w14:textFill>
            <w14:solidFill>
              <w14:schemeClr w14:val="tx1"/>
            </w14:solidFill>
          </w14:textFill>
        </w:rPr>
        <w:t>质疑函范本、投诉书范本请到浙江政府采购网下载专区下载。</w:t>
      </w:r>
    </w:p>
    <w:p w14:paraId="5788FF13">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w:t>
      </w:r>
      <w:r>
        <w:rPr>
          <w:rFonts w:hint="eastAsia" w:hAnsi="宋体" w:cs="宋体"/>
          <w:color w:val="000000" w:themeColor="text1"/>
          <w:szCs w:val="21"/>
          <w:highlight w:val="none"/>
          <w:lang w:val="zh-CN"/>
          <w14:textFill>
            <w14:solidFill>
              <w14:schemeClr w14:val="tx1"/>
            </w14:solidFill>
          </w14:textFill>
        </w:rPr>
        <w:t>投标人须在法定质疑期内一次性提出针对同一采购程序环节的质疑。未按上述要求提供的质疑函，采购代理机构有权不予受理。</w:t>
      </w:r>
    </w:p>
    <w:p w14:paraId="55288DDF">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二、招标文件</w:t>
      </w:r>
    </w:p>
    <w:p w14:paraId="3EB99439">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（一）招标文件的构成。本招标文件由以下部分组成：</w:t>
      </w:r>
    </w:p>
    <w:p w14:paraId="01E5D98E">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1.招标公告</w:t>
      </w:r>
    </w:p>
    <w:p w14:paraId="60473710">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2.招标需求</w:t>
      </w:r>
    </w:p>
    <w:p w14:paraId="122AC941">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3.投标人须知</w:t>
      </w:r>
    </w:p>
    <w:p w14:paraId="6A0CB9C4">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4.评标办法及标准</w:t>
      </w:r>
    </w:p>
    <w:p w14:paraId="73CEC1D2">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5.合同主要条款</w:t>
      </w:r>
    </w:p>
    <w:p w14:paraId="33DFE743">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6.投标文件格式</w:t>
      </w:r>
    </w:p>
    <w:p w14:paraId="1F6CC942">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7.本项目招标文件的澄清、答复、修改、补充的内容（如有）</w:t>
      </w:r>
    </w:p>
    <w:p w14:paraId="2695274F">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（二）投标人的风险</w:t>
      </w:r>
    </w:p>
    <w:p w14:paraId="589C3615">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投标人没有按照招标文件要求提供全部资料，或者投标人没有对招标文件在各方面作出实质性响应是投标人的风险，并可能导致其投标被拒绝。</w:t>
      </w:r>
    </w:p>
    <w:p w14:paraId="1E9F4FCC">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招标人、采购代理机构不保证所有已完成报名的投标人都符合资格要求。</w:t>
      </w:r>
    </w:p>
    <w:p w14:paraId="3081E15C">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（三）招标文件的澄清与修改</w:t>
      </w:r>
    </w:p>
    <w:p w14:paraId="4FEBDD10">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投标人应认真阅读本招标文件，发现其中有误或有不合理要求的，应当自知道或者应知其权益受到损害之日起七个工作日内，以书面形式要求招标采购单位作出书面解释、澄清或者向招标采购单位提出书面质疑；招标采购单位对已发出的招标文件进行必要澄清、答复、修改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p w14:paraId="51118AB0">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2.采购代理机构必须以书面形式答复投标人要求澄清的问题，并将不包含问题来源的答复书面通知所有购买招标文件的投标人，除书面答复以外的其他澄清方式及澄清内容均无效。</w:t>
      </w:r>
    </w:p>
    <w:p w14:paraId="043611D8">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1E959978">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4.招标文件的澄清、答复、修改或补充都应该通过本代理机构以法定形式发布，招标人非通过本机构，不得擅自澄清、答复、修改或补充招标文件。</w:t>
      </w:r>
    </w:p>
    <w:p w14:paraId="15AA32F1">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三、投标文件的编制</w:t>
      </w:r>
    </w:p>
    <w:p w14:paraId="4E64A67D">
      <w:pPr>
        <w:snapToGrid w:val="0"/>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注：投标人应保证所提供文件资料的真实性，所有文件资料必须是针对本次投标的。如发现投标人提供了虚假文件资料，其投标将被拒绝，并自行承担相应的法律责任。</w:t>
      </w:r>
    </w:p>
    <w:p w14:paraId="21BBE815">
      <w:pPr>
        <w:tabs>
          <w:tab w:val="left" w:pos="6955"/>
        </w:tabs>
        <w:snapToGrid w:val="0"/>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（一）投标文件的形式</w:t>
      </w:r>
      <w:r>
        <w:rPr>
          <w:rFonts w:hint="eastAsia" w:hAnsi="宋体" w:cs="宋体"/>
          <w:b/>
          <w:color w:val="000000" w:themeColor="text1"/>
          <w:szCs w:val="21"/>
          <w:highlight w:val="none"/>
          <w14:textFill>
            <w14:solidFill>
              <w14:schemeClr w14:val="tx1"/>
            </w14:solidFill>
          </w14:textFill>
        </w:rPr>
        <w:tab/>
      </w:r>
    </w:p>
    <w:p w14:paraId="164A561A">
      <w:pPr>
        <w:snapToGrid w:val="0"/>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1.投标文件为电子投标文件。</w:t>
      </w:r>
    </w:p>
    <w:p w14:paraId="1BE97A7E">
      <w:pPr>
        <w:wordWrap w:val="0"/>
        <w:topLinePunct/>
        <w:snapToGrid w:val="0"/>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1.1电子投标文件：电子投标文件按政采云平台供应商项目采购-电子交易操作指南（</w:t>
      </w:r>
      <w:r>
        <w:rPr>
          <w:rFonts w:hint="eastAsia" w:hAnsi="宋体" w:cs="宋体"/>
          <w:color w:val="000000" w:themeColor="text1"/>
          <w:szCs w:val="21"/>
          <w:highlight w:val="none"/>
          <w:shd w:val="clear" w:color="auto" w:fill="FFFFFF"/>
          <w14:textFill>
            <w14:solidFill>
              <w14:schemeClr w14:val="tx1"/>
            </w14:solidFill>
          </w14:textFill>
        </w:rPr>
        <w:t>https://edu.zcygov.cn/luban/e-biding?utm=a0004.2ef5001f.0001.0109.da8b35e0da8611e98d8937b7ef8a3544</w:t>
      </w:r>
      <w:r>
        <w:rPr>
          <w:rFonts w:hint="eastAsia" w:hAnsi="宋体" w:cs="宋体"/>
          <w:b/>
          <w:color w:val="000000" w:themeColor="text1"/>
          <w:szCs w:val="21"/>
          <w:highlight w:val="none"/>
          <w14:textFill>
            <w14:solidFill>
              <w14:schemeClr w14:val="tx1"/>
            </w14:solidFill>
          </w14:textFill>
        </w:rPr>
        <w:t>）及本招标文件要求制作、加密并递交；</w:t>
      </w:r>
    </w:p>
    <w:p w14:paraId="53455944">
      <w:pPr>
        <w:snapToGrid w:val="0"/>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（二）投标文件的组成</w:t>
      </w:r>
    </w:p>
    <w:p w14:paraId="104B4694">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w:t>
      </w:r>
      <w:r>
        <w:rPr>
          <w:rFonts w:hint="eastAsia" w:hAnsi="宋体" w:cs="宋体"/>
          <w:b/>
          <w:color w:val="000000" w:themeColor="text1"/>
          <w:szCs w:val="21"/>
          <w:highlight w:val="none"/>
          <w14:textFill>
            <w14:solidFill>
              <w14:schemeClr w14:val="tx1"/>
            </w14:solidFill>
          </w14:textFill>
        </w:rPr>
        <w:t>投标文件（电子投标文件）由资格文件、商务技术文件、报价文件三部分组成。本项目投标价格的信息只允许出现在“报价文件”中，不得出现在资格文件、商务技术文件中。</w:t>
      </w:r>
    </w:p>
    <w:p w14:paraId="11666D83">
      <w:pPr>
        <w:snapToGrid w:val="0"/>
        <w:spacing w:line="500" w:lineRule="exact"/>
        <w:ind w:firstLine="422" w:firstLineChars="200"/>
        <w:textAlignment w:val="bottom"/>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1.资格文件部分</w:t>
      </w:r>
    </w:p>
    <w:p w14:paraId="1B06C438">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（1）投标人（包括投标联合体各方）有效期内的营业执照副本</w:t>
      </w:r>
      <w:r>
        <w:rPr>
          <w:rFonts w:hint="eastAsia" w:hAnsi="宋体"/>
          <w:color w:val="000000" w:themeColor="text1"/>
          <w:szCs w:val="21"/>
          <w:highlight w:val="none"/>
          <w14:textFill>
            <w14:solidFill>
              <w14:schemeClr w14:val="tx1"/>
            </w14:solidFill>
          </w14:textFill>
        </w:rPr>
        <w:t>扫描件或</w:t>
      </w:r>
      <w:r>
        <w:rPr>
          <w:rFonts w:hint="eastAsia" w:hAnsi="宋体" w:cs="宋体"/>
          <w:color w:val="000000" w:themeColor="text1"/>
          <w:szCs w:val="21"/>
          <w:highlight w:val="none"/>
          <w14:textFill>
            <w14:solidFill>
              <w14:schemeClr w14:val="tx1"/>
            </w14:solidFill>
          </w14:textFill>
        </w:rPr>
        <w:t>复印件</w:t>
      </w:r>
      <w:r>
        <w:rPr>
          <w:rFonts w:hint="eastAsia" w:hAnsi="宋体" w:cs="宋体"/>
          <w:color w:val="000000" w:themeColor="text1"/>
          <w:szCs w:val="21"/>
          <w:highlight w:val="none"/>
          <w:lang w:eastAsia="zh-CN"/>
          <w14:textFill>
            <w14:solidFill>
              <w14:schemeClr w14:val="tx1"/>
            </w14:solidFill>
          </w14:textFill>
        </w:rPr>
        <w:t>（</w:t>
      </w:r>
      <w:r>
        <w:rPr>
          <w:rFonts w:hint="eastAsia" w:hAnsi="宋体" w:cs="宋体"/>
          <w:color w:val="000000" w:themeColor="text1"/>
          <w:szCs w:val="21"/>
          <w:highlight w:val="none"/>
          <w:lang w:val="en-US" w:eastAsia="zh-CN"/>
          <w14:textFill>
            <w14:solidFill>
              <w14:schemeClr w14:val="tx1"/>
            </w14:solidFill>
          </w14:textFill>
        </w:rPr>
        <w:t>加盖公章</w:t>
      </w:r>
      <w:r>
        <w:rPr>
          <w:rFonts w:hint="eastAsia" w:hAnsi="宋体" w:cs="宋体"/>
          <w:color w:val="000000" w:themeColor="text1"/>
          <w:szCs w:val="21"/>
          <w:highlight w:val="none"/>
          <w:lang w:eastAsia="zh-CN"/>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w:t>
      </w:r>
    </w:p>
    <w:p w14:paraId="3DD68142">
      <w:pPr>
        <w:widowControl/>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（2）投标人（包括投标联合体各方）</w:t>
      </w:r>
      <w:r>
        <w:rPr>
          <w:rFonts w:hint="eastAsia" w:ascii="宋体" w:hAnsi="宋体"/>
          <w:color w:val="000000" w:themeColor="text1"/>
          <w:szCs w:val="21"/>
          <w:highlight w:val="none"/>
          <w14:textFill>
            <w14:solidFill>
              <w14:schemeClr w14:val="tx1"/>
            </w14:solidFill>
          </w14:textFill>
        </w:rPr>
        <w:t>符合参加政府采购活动应当具备的一般条件的承诺函</w:t>
      </w:r>
      <w:r>
        <w:rPr>
          <w:rFonts w:hint="eastAsia" w:hAnsi="宋体" w:cs="宋体"/>
          <w:color w:val="000000" w:themeColor="text1"/>
          <w:szCs w:val="21"/>
          <w:highlight w:val="none"/>
          <w14:textFill>
            <w14:solidFill>
              <w14:schemeClr w14:val="tx1"/>
            </w14:solidFill>
          </w14:textFill>
        </w:rPr>
        <w:t>；（格式见附件）</w:t>
      </w:r>
    </w:p>
    <w:p w14:paraId="5A26E06E">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（3）联合协议（联合体投标时须提供）、</w:t>
      </w:r>
      <w:r>
        <w:rPr>
          <w:rFonts w:hint="eastAsia" w:ascii="宋体" w:hAnsi="宋体"/>
          <w:color w:val="000000" w:themeColor="text1"/>
          <w:szCs w:val="21"/>
          <w:highlight w:val="none"/>
          <w14:textFill>
            <w14:solidFill>
              <w14:schemeClr w14:val="tx1"/>
            </w14:solidFill>
          </w14:textFill>
        </w:rPr>
        <w:t>分包意向协议（分包时</w:t>
      </w:r>
      <w:r>
        <w:rPr>
          <w:rFonts w:hint="eastAsia" w:hAnsi="宋体" w:cs="宋体"/>
          <w:color w:val="000000" w:themeColor="text1"/>
          <w:szCs w:val="21"/>
          <w:highlight w:val="none"/>
          <w14:textFill>
            <w14:solidFill>
              <w14:schemeClr w14:val="tx1"/>
            </w14:solidFill>
          </w14:textFill>
        </w:rPr>
        <w:t>须提供）；（格式见附件）</w:t>
      </w:r>
    </w:p>
    <w:p w14:paraId="01D436B1">
      <w:pPr>
        <w:widowControl/>
        <w:spacing w:line="500" w:lineRule="exact"/>
        <w:ind w:firstLine="420" w:firstLineChars="200"/>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（4）本项目的特定资格要求：</w:t>
      </w:r>
      <w:r>
        <w:rPr>
          <w:rFonts w:hint="eastAsia" w:ascii="宋体" w:hAnsi="宋体"/>
          <w:color w:val="000000" w:themeColor="text1"/>
          <w:szCs w:val="21"/>
          <w:highlight w:val="none"/>
          <w:lang w:val="en-US" w:eastAsia="zh-CN"/>
          <w14:textFill>
            <w14:solidFill>
              <w14:schemeClr w14:val="tx1"/>
            </w14:solidFill>
          </w14:textFill>
        </w:rPr>
        <w:t>投标人（包括联合体各方）</w:t>
      </w:r>
      <w:r>
        <w:rPr>
          <w:rFonts w:hint="eastAsia" w:ascii="宋体" w:hAnsi="宋体"/>
          <w:color w:val="000000" w:themeColor="text1"/>
          <w:szCs w:val="21"/>
          <w:highlight w:val="none"/>
          <w14:textFill>
            <w14:solidFill>
              <w14:schemeClr w14:val="tx1"/>
            </w14:solidFill>
          </w14:textFill>
        </w:rPr>
        <w:t>具有经省级及以上自然资源部门备案的土地估价机构或土地规划乙级及以上资质</w:t>
      </w:r>
      <w:r>
        <w:rPr>
          <w:rFonts w:hint="eastAsia" w:hAnsi="宋体" w:cs="宋体"/>
          <w:color w:val="000000" w:themeColor="text1"/>
          <w:szCs w:val="21"/>
          <w:highlight w:val="none"/>
          <w:lang w:eastAsia="zh-CN"/>
          <w14:textFill>
            <w14:solidFill>
              <w14:schemeClr w14:val="tx1"/>
            </w14:solidFill>
          </w14:textFill>
        </w:rPr>
        <w:t>（</w:t>
      </w:r>
      <w:r>
        <w:rPr>
          <w:rFonts w:hint="eastAsia" w:hAnsi="宋体" w:cs="宋体"/>
          <w:color w:val="000000" w:themeColor="text1"/>
          <w:szCs w:val="21"/>
          <w:highlight w:val="none"/>
          <w:lang w:val="en-US" w:eastAsia="zh-CN"/>
          <w14:textFill>
            <w14:solidFill>
              <w14:schemeClr w14:val="tx1"/>
            </w14:solidFill>
          </w14:textFill>
        </w:rPr>
        <w:t>加盖公章</w:t>
      </w:r>
      <w:r>
        <w:rPr>
          <w:rFonts w:hint="eastAsia" w:hAnsi="宋体" w:cs="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w:t>
      </w:r>
    </w:p>
    <w:p w14:paraId="66A6E5B1">
      <w:pPr>
        <w:widowControl/>
        <w:spacing w:line="5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落实政府采购政策需满足的资格要求</w:t>
      </w:r>
      <w:r>
        <w:rPr>
          <w:rFonts w:hint="eastAsia" w:hAnsi="宋体" w:cs="宋体"/>
          <w:color w:val="000000" w:themeColor="text1"/>
          <w:szCs w:val="21"/>
          <w:highlight w:val="none"/>
          <w14:textFill>
            <w14:solidFill>
              <w14:schemeClr w14:val="tx1"/>
            </w14:solidFill>
          </w14:textFill>
        </w:rPr>
        <w:t>；（格式见附件）</w:t>
      </w:r>
    </w:p>
    <w:p w14:paraId="685F3783">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2.</w:t>
      </w:r>
      <w:r>
        <w:rPr>
          <w:rFonts w:hint="eastAsia" w:hAnsi="宋体" w:cs="宋体"/>
          <w:b/>
          <w:bCs/>
          <w:color w:val="000000" w:themeColor="text1"/>
          <w:szCs w:val="21"/>
          <w:highlight w:val="none"/>
          <w14:textFill>
            <w14:solidFill>
              <w14:schemeClr w14:val="tx1"/>
            </w14:solidFill>
          </w14:textFill>
        </w:rPr>
        <w:t>商务技术文件</w:t>
      </w:r>
    </w:p>
    <w:p w14:paraId="0297ACF7">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（1）投标人技术商务标自评得分汇总表；（格式内容参照技术商务评分表）；（格式见附件）</w:t>
      </w:r>
    </w:p>
    <w:p w14:paraId="3811F1B4">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（2）投标人（或投标联合体牵头人）法定代表人授权委托书(格式见附件，如法定代表人本人参加的，则提供法定代表人身份证明及法定代表人身份证复印件)；</w:t>
      </w:r>
    </w:p>
    <w:p w14:paraId="1354E5DF">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（3）投标人（包括投标联合体各方）情况表；（格式见附件）</w:t>
      </w:r>
    </w:p>
    <w:p w14:paraId="7A248CB7">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（4）投标人（包括投标联合体各方）相关资质证书及获得的相关荣誉证书；（复印件加盖单位公章）</w:t>
      </w:r>
    </w:p>
    <w:p w14:paraId="1519B83B">
      <w:pPr>
        <w:snapToGrid w:val="0"/>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（5）投标人（包括投标联合体各方）202</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年01月01日以来承担过的同类项目服务业绩（提供合同复印件加盖单位公章）；（格式见附件）</w:t>
      </w:r>
    </w:p>
    <w:p w14:paraId="04A41233">
      <w:pPr>
        <w:snapToGrid w:val="0"/>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（6）服务要求、商务条款偏离表（针对本项目“招标需求”中的服务要求逐项表述）；（格式见附件）</w:t>
      </w:r>
    </w:p>
    <w:p w14:paraId="292D4D66">
      <w:pPr>
        <w:snapToGrid w:val="0"/>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（7）本服务项目的人员配备；（格式见附件）</w:t>
      </w:r>
    </w:p>
    <w:p w14:paraId="10D43796">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r>
        <w:rPr>
          <w:rFonts w:hint="eastAsia"/>
          <w:bCs/>
          <w:color w:val="000000" w:themeColor="text1"/>
          <w:szCs w:val="21"/>
          <w:highlight w:val="none"/>
          <w14:textFill>
            <w14:solidFill>
              <w14:schemeClr w14:val="tx1"/>
            </w14:solidFill>
          </w14:textFill>
        </w:rPr>
        <w:t>投标人的服务方案等（格式自拟）；</w:t>
      </w:r>
    </w:p>
    <w:p w14:paraId="34618210">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（9）评分标准</w:t>
      </w:r>
      <w:r>
        <w:rPr>
          <w:rFonts w:hint="eastAsia" w:ascii="宋体" w:hAnsi="宋体" w:eastAsia="宋体" w:cs="宋体"/>
          <w:color w:val="000000"/>
          <w:sz w:val="21"/>
          <w:szCs w:val="21"/>
          <w:highlight w:val="none"/>
          <w:lang w:val="en-US" w:eastAsia="zh-CN"/>
        </w:rPr>
        <w:t>中要求提供</w:t>
      </w:r>
      <w:r>
        <w:rPr>
          <w:rFonts w:hint="eastAsia" w:ascii="宋体" w:hAnsi="宋体" w:cs="宋体"/>
          <w:color w:val="000000" w:themeColor="text1"/>
          <w:szCs w:val="21"/>
          <w:highlight w:val="none"/>
          <w14:textFill>
            <w14:solidFill>
              <w14:schemeClr w14:val="tx1"/>
            </w14:solidFill>
          </w14:textFill>
        </w:rPr>
        <w:t>及投标人认为需要提供的其他文件和说明。（格式自拟）</w:t>
      </w:r>
    </w:p>
    <w:p w14:paraId="258462D2">
      <w:pPr>
        <w:spacing w:line="500" w:lineRule="exact"/>
        <w:ind w:firstLine="420" w:firstLineChars="200"/>
        <w:rPr>
          <w:rFonts w:hAnsi="宋体" w:cs="宋体"/>
          <w:b/>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w:t>
      </w:r>
      <w:r>
        <w:rPr>
          <w:rFonts w:hint="eastAsia" w:hAnsi="宋体" w:cs="宋体"/>
          <w:b/>
          <w:color w:val="000000" w:themeColor="text1"/>
          <w:szCs w:val="21"/>
          <w:highlight w:val="none"/>
          <w14:textFill>
            <w14:solidFill>
              <w14:schemeClr w14:val="tx1"/>
            </w14:solidFill>
          </w14:textFill>
        </w:rPr>
        <w:t>注：</w:t>
      </w:r>
      <w:r>
        <w:rPr>
          <w:rFonts w:hint="eastAsia" w:hAnsi="宋体" w:cs="宋体"/>
          <w:b/>
          <w:bCs/>
          <w:color w:val="000000" w:themeColor="text1"/>
          <w:szCs w:val="21"/>
          <w:highlight w:val="none"/>
          <w14:textFill>
            <w14:solidFill>
              <w14:schemeClr w14:val="tx1"/>
            </w14:solidFill>
          </w14:textFill>
        </w:rPr>
        <w:t>商务技术标</w:t>
      </w:r>
      <w:r>
        <w:rPr>
          <w:rFonts w:hint="eastAsia" w:hAnsi="宋体" w:cs="宋体"/>
          <w:b/>
          <w:color w:val="000000" w:themeColor="text1"/>
          <w:szCs w:val="21"/>
          <w:highlight w:val="none"/>
          <w14:textFill>
            <w14:solidFill>
              <w14:schemeClr w14:val="tx1"/>
            </w14:solidFill>
          </w14:textFill>
        </w:rPr>
        <w:t>中不得含有报价的信息，否则按投标无效处理。</w:t>
      </w:r>
    </w:p>
    <w:p w14:paraId="41871679">
      <w:pPr>
        <w:snapToGrid w:val="0"/>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3.报价文件</w:t>
      </w:r>
    </w:p>
    <w:p w14:paraId="48FAB9DB">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（1）投标函（格式见附件）；</w:t>
      </w:r>
    </w:p>
    <w:p w14:paraId="442BB61B">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（2）开标（报价）一览表（格式见附件）；</w:t>
      </w:r>
    </w:p>
    <w:p w14:paraId="7A47FB06">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（3）投标人针对报价需要说明的其他文件和说明（格式自拟）。</w:t>
      </w:r>
    </w:p>
    <w:p w14:paraId="5A542CDF">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备注：投标人必须按后附表规定的格式完整、清晰、正确的填写，开标（报价）一览表中不得填报有选择性的报价方案。</w:t>
      </w:r>
    </w:p>
    <w:p w14:paraId="6DA13F8D">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（三）投标文件的语言及计量</w:t>
      </w:r>
    </w:p>
    <w:p w14:paraId="53931D17">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1.投标文件以及投标人与招标人就有关投标事宜的所有来往函电，均应以中文汉语书写。除签名、盖章、专用名称等特殊情形外，以中文汉语以外的文字表述的投标文件视同未提供。</w:t>
      </w:r>
    </w:p>
    <w:p w14:paraId="3ADB1E99">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2.投标计量单位，招标文件已有明确规定的，使用招标文件规定的计量单位。招标文件没有规定的，应采用中华人民共和国法定计量单位（货币单位：人民币元），否则视同未响应。</w:t>
      </w:r>
    </w:p>
    <w:p w14:paraId="485233A2">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（四）投标报价</w:t>
      </w:r>
    </w:p>
    <w:p w14:paraId="076483D8">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w:t>
      </w:r>
      <w:r>
        <w:rPr>
          <w:rFonts w:hint="eastAsia" w:hAnsi="宋体" w:cs="宋体"/>
          <w:bCs/>
          <w:color w:val="000000" w:themeColor="text1"/>
          <w:highlight w:val="none"/>
          <w14:textFill>
            <w14:solidFill>
              <w14:schemeClr w14:val="tx1"/>
            </w14:solidFill>
          </w14:textFill>
        </w:rPr>
        <w:t>本项目</w:t>
      </w:r>
      <w:r>
        <w:rPr>
          <w:rFonts w:hint="eastAsia" w:hAnsi="宋体" w:cs="宋体"/>
          <w:color w:val="000000" w:themeColor="text1"/>
          <w:szCs w:val="21"/>
          <w:highlight w:val="none"/>
          <w14:textFill>
            <w14:solidFill>
              <w14:schemeClr w14:val="tx1"/>
            </w14:solidFill>
          </w14:textFill>
        </w:rPr>
        <w:t>投标报价应按招标文件中相关附表格式填写。</w:t>
      </w:r>
    </w:p>
    <w:p w14:paraId="54B93D3E">
      <w:pPr>
        <w:widowControl/>
        <w:snapToGrid w:val="0"/>
        <w:spacing w:line="500" w:lineRule="exact"/>
        <w:ind w:firstLine="420" w:firstLineChars="200"/>
        <w:jc w:val="lef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2.投标报价是履行合同的服务价款结算依据，投标人在报价时应充分考虑以下内容（包含但不限于）：</w:t>
      </w:r>
      <w:r>
        <w:rPr>
          <w:rFonts w:hint="eastAsia" w:hAnsi="宋体" w:cs="Arial"/>
          <w:color w:val="000000" w:themeColor="text1"/>
          <w:szCs w:val="21"/>
          <w:highlight w:val="none"/>
          <w14:textFill>
            <w14:solidFill>
              <w14:schemeClr w14:val="tx1"/>
            </w14:solidFill>
          </w14:textFill>
        </w:rPr>
        <w:t>调研费、技术咨询、资料收集、成果编制及印刷、人员工资、福利费、差旅费、交通费、通信费、各不同阶段的专家评审费（如有）、咨询费、管理费、不可预见费和采购代理服务费、</w:t>
      </w:r>
      <w:r>
        <w:rPr>
          <w:rFonts w:hint="eastAsia" w:hAnsi="宋体" w:cs="宋体"/>
          <w:color w:val="000000" w:themeColor="text1"/>
          <w:szCs w:val="21"/>
          <w:highlight w:val="none"/>
          <w14:textFill>
            <w14:solidFill>
              <w14:schemeClr w14:val="tx1"/>
            </w14:solidFill>
          </w14:textFill>
        </w:rPr>
        <w:t>采购人要求完成本项目的其他费用、保险、利润、税金和费用、政策性文件规定及合同包含的所有风险及责任等各项应有费用。投标人应参照国家的相应标准，结合自身综合实力、市场行情、本项目具体特点和技术要求自行报价。除政策性文件规定以外，投标人所报价格在合同实施期间不因市场变化因素而变动。</w:t>
      </w:r>
      <w:r>
        <w:rPr>
          <w:rFonts w:hint="eastAsia" w:hAnsi="宋体" w:cs="Arial"/>
          <w:color w:val="000000" w:themeColor="text1"/>
          <w:szCs w:val="21"/>
          <w:highlight w:val="none"/>
          <w14:textFill>
            <w14:solidFill>
              <w14:schemeClr w14:val="tx1"/>
            </w14:solidFill>
          </w14:textFill>
        </w:rPr>
        <w:t>结算时，中标人须随付款进度提供正式税务发票。</w:t>
      </w:r>
    </w:p>
    <w:p w14:paraId="510DBB52">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w:t>
      </w:r>
      <w:r>
        <w:rPr>
          <w:rFonts w:hint="eastAsia" w:hAnsi="宋体" w:cs="宋体"/>
          <w:b/>
          <w:bCs/>
          <w:color w:val="000000" w:themeColor="text1"/>
          <w:szCs w:val="21"/>
          <w:highlight w:val="none"/>
          <w14:textFill>
            <w14:solidFill>
              <w14:schemeClr w14:val="tx1"/>
            </w14:solidFill>
          </w14:textFill>
        </w:rPr>
        <w:t>3.本项目设有最高限价（即预算金额</w:t>
      </w:r>
      <w:r>
        <w:rPr>
          <w:rFonts w:hint="eastAsia" w:cs="宋体"/>
          <w:b/>
          <w:bCs/>
          <w:color w:val="000000" w:themeColor="text1"/>
          <w:szCs w:val="21"/>
          <w:highlight w:val="none"/>
          <w:lang w:eastAsia="zh-CN"/>
          <w14:textFill>
            <w14:solidFill>
              <w14:schemeClr w14:val="tx1"/>
            </w14:solidFill>
          </w14:textFill>
        </w:rPr>
        <w:t>50万元</w:t>
      </w:r>
      <w:r>
        <w:rPr>
          <w:rFonts w:hint="eastAsia" w:hAnsi="宋体" w:cs="宋体"/>
          <w:b/>
          <w:bCs/>
          <w:color w:val="000000" w:themeColor="text1"/>
          <w:szCs w:val="21"/>
          <w:highlight w:val="none"/>
          <w14:textFill>
            <w14:solidFill>
              <w14:schemeClr w14:val="tx1"/>
            </w14:solidFill>
          </w14:textFill>
        </w:rPr>
        <w:t>），本项目投标报价不得超出最高限价，超过最高限价时，其投标作无效标处理</w:t>
      </w:r>
      <w:r>
        <w:rPr>
          <w:rFonts w:hint="eastAsia" w:hAnsi="宋体"/>
          <w:b/>
          <w:bCs/>
          <w:color w:val="000000" w:themeColor="text1"/>
          <w:szCs w:val="21"/>
          <w:highlight w:val="none"/>
          <w14:textFill>
            <w14:solidFill>
              <w14:schemeClr w14:val="tx1"/>
            </w14:solidFill>
          </w14:textFill>
        </w:rPr>
        <w:t>。</w:t>
      </w:r>
    </w:p>
    <w:p w14:paraId="56D3DB82">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4.投标文件只允许有一个报价，有选择的或有条件的报价将不予接受。</w:t>
      </w:r>
    </w:p>
    <w:p w14:paraId="217A2DBD">
      <w:pPr>
        <w:numPr>
          <w:ilvl w:val="0"/>
          <w:numId w:val="4"/>
        </w:num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投标人不得进行影响服务质量或者诚信履约的恶意报价。投标人在项目评审前准备好报价核算、报价明细、报价说明等材料，以备评审专家核查</w:t>
      </w:r>
      <w:r>
        <w:rPr>
          <w:rFonts w:hint="eastAsia" w:ascii="宋体" w:hAnsi="宋体" w:cs="宋体"/>
          <w:color w:val="000000" w:themeColor="text1"/>
          <w:szCs w:val="21"/>
          <w:highlight w:val="none"/>
          <w:u w:val="single"/>
          <w14:textFill>
            <w14:solidFill>
              <w14:schemeClr w14:val="tx1"/>
            </w14:solidFill>
          </w14:textFill>
        </w:rPr>
        <w:t>。本项目约定，投标人报价低于项目预算50%的，应当在报价文件中详细阐述不影响服务质量或者诚信履约的具体原因</w:t>
      </w:r>
      <w:r>
        <w:rPr>
          <w:rFonts w:hint="eastAsia" w:ascii="宋体" w:hAnsi="宋体" w:cs="宋体"/>
          <w:color w:val="000000" w:themeColor="text1"/>
          <w:szCs w:val="21"/>
          <w:highlight w:val="none"/>
          <w14:textFill>
            <w14:solidFill>
              <w14:schemeClr w14:val="tx1"/>
            </w14:solidFill>
          </w14:textFill>
        </w:rPr>
        <w:t>。</w:t>
      </w:r>
    </w:p>
    <w:p w14:paraId="5DF46AB3">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（五）投标文件的有效期</w:t>
      </w:r>
    </w:p>
    <w:p w14:paraId="0A938A95">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1.自投标截止日起90天投标文件应保持有效。有效期不足的投标文件将被拒绝。</w:t>
      </w:r>
    </w:p>
    <w:p w14:paraId="76B88309">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2.在特殊情况下，招标人可与投标人协商延长投标书的有效期，这种要求和答复均以书面形式进行。</w:t>
      </w:r>
    </w:p>
    <w:p w14:paraId="2D77FA10">
      <w:pPr>
        <w:spacing w:line="500" w:lineRule="exact"/>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3.投标人可拒绝接受延期要求。同意延长有效期的，不能以此为由修改投标文件。</w:t>
      </w:r>
    </w:p>
    <w:p w14:paraId="1484E470">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4.中标人的投标文件自开标之日起至合同履行完毕止均应保持有效。</w:t>
      </w:r>
    </w:p>
    <w:p w14:paraId="049D9D1B">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（六）投标文件的签署和份数</w:t>
      </w:r>
    </w:p>
    <w:p w14:paraId="1A0A3F4A">
      <w:pPr>
        <w:widowControl/>
        <w:snapToGrid w:val="0"/>
        <w:spacing w:line="5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1.电子投标文件部分：</w:t>
      </w:r>
    </w:p>
    <w:p w14:paraId="3975ED83">
      <w:pPr>
        <w:widowControl/>
        <w:snapToGrid w:val="0"/>
        <w:spacing w:line="500" w:lineRule="exact"/>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投标人应根据“政采云供应商项目采购-电子交易操作指南”及本招标文件规定的格式和顺序编制电子投标文件并进行关联定位。</w:t>
      </w:r>
    </w:p>
    <w:p w14:paraId="5856F590">
      <w:pPr>
        <w:widowControl/>
        <w:snapToGrid w:val="0"/>
        <w:spacing w:line="500" w:lineRule="exact"/>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2.投标文件的盖章：投标文件中所涉及的加盖公章均可采用CA电子签章，或投标单位可以线下盖章后扫描上传。</w:t>
      </w:r>
    </w:p>
    <w:p w14:paraId="642534DA">
      <w:pPr>
        <w:spacing w:line="500" w:lineRule="exact"/>
        <w:ind w:firstLine="420" w:firstLineChars="200"/>
        <w:rPr>
          <w:rFonts w:hAnsi="宋体" w:cs="宋体"/>
          <w:b/>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3.法定代表人或其授权代表签字或盖章：本招标文件所涉及的法定代表人或其授权代表签字或盖章的内容，投标单位可采用法定代表人电子签章，也可以线下签字或盖章后扫描上传。</w:t>
      </w:r>
    </w:p>
    <w:p w14:paraId="44F80FC1">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（七）投标文件的包装、递交、修改和撤回</w:t>
      </w:r>
    </w:p>
    <w:p w14:paraId="37E84ACA">
      <w:pPr>
        <w:widowControl/>
        <w:snapToGrid w:val="0"/>
        <w:spacing w:line="500" w:lineRule="exact"/>
        <w:ind w:firstLine="420"/>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1.投标人应当在投标截止时间前在“政采云”（电子交易平台）上自行上传加密的电子投标文件。</w:t>
      </w:r>
    </w:p>
    <w:p w14:paraId="23E850BE">
      <w:pPr>
        <w:snapToGrid w:val="0"/>
        <w:spacing w:line="500" w:lineRule="exact"/>
        <w:ind w:firstLine="420" w:firstLineChars="200"/>
        <w:rPr>
          <w:rFonts w:hAnsi="宋体" w:cs="宋体"/>
          <w:b/>
          <w:bCs/>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★2.投标人未在“政采云”（电子交易平台）上自行上传加密的电子投标文件，投标无效。</w:t>
      </w:r>
    </w:p>
    <w:p w14:paraId="6DD756B8">
      <w:pPr>
        <w:snapToGrid w:val="0"/>
        <w:spacing w:line="500" w:lineRule="exact"/>
        <w:ind w:firstLine="422" w:firstLineChars="200"/>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50FB1924">
      <w:pPr>
        <w:widowControl/>
        <w:tabs>
          <w:tab w:val="left" w:pos="1260"/>
        </w:tabs>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截止开标时间，政采云（电子交易平台）自动提取所有投标文件，投标人须在解密时限内完成解密，解密时限由财政部门设置，投标人在规定的时间内都已解密完成，则系统自动结束解密，采购代理机构开启投标文件；投标人超过解密时限的，系统默认自动放弃。</w:t>
      </w:r>
    </w:p>
    <w:p w14:paraId="46A68000">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（八）投标无效的情形</w:t>
      </w:r>
    </w:p>
    <w:p w14:paraId="1ADA3DE2">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1343D113">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1.在符合性审查和商务评审时，如发现下列情形之一的，投标文件将被视为无效：</w:t>
      </w:r>
    </w:p>
    <w:p w14:paraId="4F070298">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（1）资格证明文件不全的，或者不符合招标文件标明的资格要求的；</w:t>
      </w:r>
    </w:p>
    <w:p w14:paraId="15DCA5C8">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（2）投标文件无法定代表人或其授权代表签字，或未提供法定代表人授权委托书或者填写项目不齐全的；</w:t>
      </w:r>
    </w:p>
    <w:p w14:paraId="1F1CA5C7">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（3）投标代表人未能出具身份证明或与法定代表人授权委托人身份不符的；</w:t>
      </w:r>
    </w:p>
    <w:p w14:paraId="6719314D">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（4）投标文件格式不规范、项目不齐全或者内容虚假的；</w:t>
      </w:r>
    </w:p>
    <w:p w14:paraId="5C644F0C">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（5）投标文件的实质性内容未使用中文表述、意思表述不明确、前后矛盾或者使用计量单位不符合招标文件要求的（经评标委员会认定并允许其当场更正的笔误除外）；</w:t>
      </w:r>
    </w:p>
    <w:p w14:paraId="7693943A">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（6）</w:t>
      </w:r>
      <w:r>
        <w:rPr>
          <w:rFonts w:hint="eastAsia" w:hAnsi="宋体" w:cs="宋体"/>
          <w:color w:val="000000" w:themeColor="text1"/>
          <w:highlight w:val="none"/>
          <w14:textFill>
            <w14:solidFill>
              <w14:schemeClr w14:val="tx1"/>
            </w14:solidFill>
          </w14:textFill>
        </w:rPr>
        <w:t>投标有效期、服务时间、付款方式等商务条款不能满足招标文件要求的</w:t>
      </w:r>
      <w:r>
        <w:rPr>
          <w:rFonts w:hint="eastAsia" w:hAnsi="宋体" w:cs="宋体"/>
          <w:color w:val="000000" w:themeColor="text1"/>
          <w:szCs w:val="21"/>
          <w:highlight w:val="none"/>
          <w14:textFill>
            <w14:solidFill>
              <w14:schemeClr w14:val="tx1"/>
            </w14:solidFill>
          </w14:textFill>
        </w:rPr>
        <w:t>；</w:t>
      </w:r>
    </w:p>
    <w:p w14:paraId="0F98568B">
      <w:pPr>
        <w:spacing w:line="500" w:lineRule="exact"/>
        <w:ind w:firstLine="420" w:firstLineChars="200"/>
        <w:rPr>
          <w:rFonts w:ascii="宋体" w:hAnsi="宋体" w:cs="Arial"/>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w:t>
      </w:r>
      <w:r>
        <w:rPr>
          <w:rFonts w:hint="eastAsia" w:ascii="宋体" w:hAnsi="宋体" w:cs="Arial"/>
          <w:color w:val="000000" w:themeColor="text1"/>
          <w:szCs w:val="21"/>
          <w:highlight w:val="none"/>
          <w14:textFill>
            <w14:solidFill>
              <w14:schemeClr w14:val="tx1"/>
            </w14:solidFill>
          </w14:textFill>
        </w:rPr>
        <w:t>联合体投标的没有提交共同投标协议（联合协议）的；</w:t>
      </w:r>
    </w:p>
    <w:p w14:paraId="6F3671E3">
      <w:pPr>
        <w:spacing w:line="500" w:lineRule="exact"/>
        <w:ind w:firstLine="420" w:firstLineChars="200"/>
        <w:rPr>
          <w:rFonts w:ascii="宋体" w:hAnsi="宋体" w:cs="Arial"/>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（8）分包时</w:t>
      </w:r>
      <w:r>
        <w:rPr>
          <w:rFonts w:hint="eastAsia" w:hAnsi="宋体" w:cs="宋体"/>
          <w:color w:val="000000" w:themeColor="text1"/>
          <w:szCs w:val="21"/>
          <w:highlight w:val="none"/>
          <w14:textFill>
            <w14:solidFill>
              <w14:schemeClr w14:val="tx1"/>
            </w14:solidFill>
          </w14:textFill>
        </w:rPr>
        <w:t>没有提供</w:t>
      </w:r>
      <w:r>
        <w:rPr>
          <w:rFonts w:hint="eastAsia" w:ascii="宋体" w:hAnsi="宋体"/>
          <w:color w:val="000000" w:themeColor="text1"/>
          <w:szCs w:val="21"/>
          <w:highlight w:val="none"/>
          <w14:textFill>
            <w14:solidFill>
              <w14:schemeClr w14:val="tx1"/>
            </w14:solidFill>
          </w14:textFill>
        </w:rPr>
        <w:t>分包意向协议的</w:t>
      </w:r>
      <w:r>
        <w:rPr>
          <w:rFonts w:hint="eastAsia" w:hAnsi="宋体" w:cs="宋体"/>
          <w:color w:val="000000" w:themeColor="text1"/>
          <w:szCs w:val="21"/>
          <w:highlight w:val="none"/>
          <w14:textFill>
            <w14:solidFill>
              <w14:schemeClr w14:val="tx1"/>
            </w14:solidFill>
          </w14:textFill>
        </w:rPr>
        <w:t>；</w:t>
      </w:r>
    </w:p>
    <w:p w14:paraId="189EA8EE">
      <w:pPr>
        <w:spacing w:line="500" w:lineRule="exact"/>
        <w:ind w:firstLine="420" w:firstLineChars="20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（9）电子投标文件解密失败的；</w:t>
      </w:r>
    </w:p>
    <w:p w14:paraId="333F5CA9">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Ansi="宋体" w:cs="Arial"/>
          <w:color w:val="000000" w:themeColor="text1"/>
          <w:szCs w:val="21"/>
          <w:highlight w:val="none"/>
          <w14:textFill>
            <w14:solidFill>
              <w14:schemeClr w14:val="tx1"/>
            </w14:solidFill>
          </w14:textFill>
        </w:rPr>
        <w:t>（</w:t>
      </w:r>
      <w:r>
        <w:rPr>
          <w:rFonts w:hint="eastAsia" w:hAnsi="宋体" w:cs="Arial"/>
          <w:color w:val="000000" w:themeColor="text1"/>
          <w:szCs w:val="21"/>
          <w:highlight w:val="none"/>
          <w14:textFill>
            <w14:solidFill>
              <w14:schemeClr w14:val="tx1"/>
            </w14:solidFill>
          </w14:textFill>
        </w:rPr>
        <w:t>10</w:t>
      </w:r>
      <w:r>
        <w:rPr>
          <w:rFonts w:hAnsi="宋体" w:cs="Arial"/>
          <w:color w:val="000000" w:themeColor="text1"/>
          <w:szCs w:val="21"/>
          <w:highlight w:val="none"/>
          <w14:textFill>
            <w14:solidFill>
              <w14:schemeClr w14:val="tx1"/>
            </w14:solidFill>
          </w14:textFill>
        </w:rPr>
        <w:t>）</w:t>
      </w:r>
      <w:r>
        <w:rPr>
          <w:rFonts w:hint="eastAsia" w:hAnsi="宋体" w:cs="Arial"/>
          <w:color w:val="000000" w:themeColor="text1"/>
          <w:szCs w:val="21"/>
          <w:highlight w:val="none"/>
          <w14:textFill>
            <w14:solidFill>
              <w14:schemeClr w14:val="tx1"/>
            </w14:solidFill>
          </w14:textFill>
        </w:rPr>
        <w:t>未实质性</w:t>
      </w:r>
      <w:r>
        <w:rPr>
          <w:rFonts w:hAnsi="宋体" w:cs="Arial"/>
          <w:color w:val="000000" w:themeColor="text1"/>
          <w:szCs w:val="21"/>
          <w:highlight w:val="none"/>
          <w14:textFill>
            <w14:solidFill>
              <w14:schemeClr w14:val="tx1"/>
            </w14:solidFill>
          </w14:textFill>
        </w:rPr>
        <w:t>响应招标文件要求或者投标文件有招标</w:t>
      </w:r>
      <w:r>
        <w:rPr>
          <w:rFonts w:hint="eastAsia" w:hAnsi="宋体" w:cs="Arial"/>
          <w:color w:val="000000" w:themeColor="text1"/>
          <w:szCs w:val="21"/>
          <w:highlight w:val="none"/>
          <w14:textFill>
            <w14:solidFill>
              <w14:schemeClr w14:val="tx1"/>
            </w14:solidFill>
          </w14:textFill>
        </w:rPr>
        <w:t>人</w:t>
      </w:r>
      <w:r>
        <w:rPr>
          <w:rFonts w:hAnsi="宋体" w:cs="Arial"/>
          <w:color w:val="000000" w:themeColor="text1"/>
          <w:szCs w:val="21"/>
          <w:highlight w:val="none"/>
          <w14:textFill>
            <w14:solidFill>
              <w14:schemeClr w14:val="tx1"/>
            </w14:solidFill>
          </w14:textFill>
        </w:rPr>
        <w:t>不能接受的附加条件的</w:t>
      </w:r>
      <w:r>
        <w:rPr>
          <w:rFonts w:hint="eastAsia" w:hAnsi="宋体" w:cs="Arial"/>
          <w:color w:val="000000" w:themeColor="text1"/>
          <w:szCs w:val="21"/>
          <w:highlight w:val="none"/>
          <w14:textFill>
            <w14:solidFill>
              <w14:schemeClr w14:val="tx1"/>
            </w14:solidFill>
          </w14:textFill>
        </w:rPr>
        <w:t>。</w:t>
      </w:r>
    </w:p>
    <w:p w14:paraId="345288A3">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2.在技术评审时，如发现下列情形之一的，投标文件将被视为无效：</w:t>
      </w:r>
    </w:p>
    <w:p w14:paraId="576D5FA2">
      <w:pPr>
        <w:spacing w:line="500" w:lineRule="exact"/>
        <w:ind w:firstLine="315" w:firstLineChars="1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（1）不符合法律、法规和招标文件中规定的其他实质性要求的（评标委员会一致认定）的；</w:t>
      </w:r>
    </w:p>
    <w:p w14:paraId="667CDA51">
      <w:pPr>
        <w:spacing w:line="500" w:lineRule="exact"/>
        <w:ind w:firstLine="315" w:firstLineChars="1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（2）明显不符合招标文件服务要求、服务质量标准，或者与招标文件中标“★”的服务要求项目发生实质性偏离的；</w:t>
      </w:r>
    </w:p>
    <w:p w14:paraId="1ED6730C">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（3）允许偏离的技术、性能指标或者辅助功能项目发生负偏离达10项（含）以上的；</w:t>
      </w:r>
    </w:p>
    <w:p w14:paraId="17056F8B">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（4）投标技术方案不明确，存在一个或一个以上备选（替代）投标方案的；</w:t>
      </w:r>
    </w:p>
    <w:p w14:paraId="07AC4313">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（5）与其他参加本次投标供应商的投标文件（技术文件）的文字表述内容相同连续20行以上或者差错相同2处以上的。</w:t>
      </w:r>
    </w:p>
    <w:p w14:paraId="3690572A">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3.在报价评审时，如发现下列情形之一的，投标文件将被视为无效：</w:t>
      </w:r>
    </w:p>
    <w:p w14:paraId="222731DF">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（1）未采用人民币报价或者未按照招标文件标明的币种报价的；</w:t>
      </w:r>
    </w:p>
    <w:p w14:paraId="0F0F5641">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（2）投标报价具有选择性，或者开标价格与投标文件承诺的优惠（折扣）价格不一致</w:t>
      </w:r>
      <w:r>
        <w:rPr>
          <w:rFonts w:hint="eastAsia" w:hAnsi="宋体" w:cs="Arial"/>
          <w:color w:val="000000" w:themeColor="text1"/>
          <w:szCs w:val="21"/>
          <w:highlight w:val="none"/>
          <w14:textFill>
            <w14:solidFill>
              <w14:schemeClr w14:val="tx1"/>
            </w14:solidFill>
          </w14:textFill>
        </w:rPr>
        <w:t>且未按要求进行修正</w:t>
      </w:r>
      <w:r>
        <w:rPr>
          <w:rFonts w:hAnsi="宋体" w:cs="Arial"/>
          <w:color w:val="000000" w:themeColor="text1"/>
          <w:szCs w:val="21"/>
          <w:highlight w:val="none"/>
          <w14:textFill>
            <w14:solidFill>
              <w14:schemeClr w14:val="tx1"/>
            </w14:solidFill>
          </w14:textFill>
        </w:rPr>
        <w:t>的</w:t>
      </w:r>
      <w:r>
        <w:rPr>
          <w:rFonts w:hint="eastAsia" w:hAnsi="宋体" w:cs="宋体"/>
          <w:color w:val="000000" w:themeColor="text1"/>
          <w:szCs w:val="21"/>
          <w:highlight w:val="none"/>
          <w14:textFill>
            <w14:solidFill>
              <w14:schemeClr w14:val="tx1"/>
            </w14:solidFill>
          </w14:textFill>
        </w:rPr>
        <w:t>；</w:t>
      </w:r>
    </w:p>
    <w:p w14:paraId="0DBA5C27">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（3）投标报价明细表总额与开标（报价）一览表总价不一致，且投标人拒绝按招标文件规定的方式进行错误修正的；</w:t>
      </w:r>
    </w:p>
    <w:p w14:paraId="6EE34760">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（4）投标人的投报报价超过最高限价的；</w:t>
      </w:r>
    </w:p>
    <w:p w14:paraId="2DAABB5E">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评标委员会一致认为将获得中标候选资格的投标人报价或某些分项报价明显不合理，有降低质量、不能诚信履约的可能，且该投标人未在规定期限内作出解释，或所作解释不合理，经评标委员会取得一致意见后，确定该投标无效的；</w:t>
      </w:r>
    </w:p>
    <w:p w14:paraId="4A28909B">
      <w:pPr>
        <w:snapToGrid w:val="0"/>
        <w:spacing w:line="500" w:lineRule="exact"/>
        <w:ind w:firstLine="420"/>
        <w:rPr>
          <w:rFonts w:hAnsi="宋体" w:cs="宋体"/>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投标人在线制作投标文件时《开标（报价）一览表》中填写的金额与解密后“电子加密投标文件”中《开标（报价）一览表》填写的金额不一致的，以解密后“电子加密投标文件”中《开标（报价）一览表》填写的金额为准，投标供应商拒绝接受此调整的，按无效投标处理；</w:t>
      </w:r>
    </w:p>
    <w:p w14:paraId="35832FD9">
      <w:pPr>
        <w:autoSpaceDE/>
        <w:autoSpaceDN/>
        <w:adjustRightInd/>
        <w:spacing w:line="500" w:lineRule="exact"/>
        <w:ind w:firstLine="420" w:firstLineChars="200"/>
        <w:jc w:val="both"/>
        <w:rPr>
          <w:rFonts w:hint="eastAsia" w:hAnsi="宋体" w:cs="宋体"/>
          <w:color w:val="000000"/>
          <w:sz w:val="21"/>
          <w:szCs w:val="21"/>
          <w:highlight w:val="none"/>
        </w:rPr>
      </w:pPr>
      <w:r>
        <w:rPr>
          <w:rFonts w:hint="eastAsia" w:hAnsi="宋体" w:cs="宋体"/>
          <w:color w:val="000000"/>
          <w:sz w:val="21"/>
          <w:szCs w:val="21"/>
          <w:highlight w:val="none"/>
        </w:rPr>
        <w:t>4.有下列情形之一的，视为投标人串通投标，其投标无效：</w:t>
      </w:r>
    </w:p>
    <w:p w14:paraId="3AC3780A">
      <w:pPr>
        <w:autoSpaceDE/>
        <w:autoSpaceDN/>
        <w:adjustRightInd/>
        <w:spacing w:line="500" w:lineRule="exact"/>
        <w:ind w:firstLine="420" w:firstLineChars="200"/>
        <w:jc w:val="both"/>
        <w:rPr>
          <w:rFonts w:hint="eastAsia" w:hAnsi="宋体" w:cs="宋体"/>
          <w:color w:val="000000"/>
          <w:sz w:val="21"/>
          <w:szCs w:val="21"/>
          <w:highlight w:val="none"/>
        </w:rPr>
      </w:pPr>
      <w:r>
        <w:rPr>
          <w:rFonts w:hint="eastAsia" w:hAnsi="宋体" w:cs="宋体"/>
          <w:color w:val="000000"/>
          <w:sz w:val="21"/>
          <w:szCs w:val="21"/>
          <w:highlight w:val="none"/>
        </w:rPr>
        <w:t>（1）不同投标人的投标文件由同一单位或者个人编制（同一IP地址上传投标、响应文件）；</w:t>
      </w:r>
    </w:p>
    <w:p w14:paraId="56211AC2">
      <w:pPr>
        <w:autoSpaceDE/>
        <w:autoSpaceDN/>
        <w:adjustRightInd/>
        <w:spacing w:line="500" w:lineRule="exact"/>
        <w:ind w:firstLine="420" w:firstLineChars="200"/>
        <w:jc w:val="both"/>
        <w:rPr>
          <w:rFonts w:hint="eastAsia" w:hAnsi="宋体" w:cs="宋体"/>
          <w:color w:val="000000"/>
          <w:sz w:val="21"/>
          <w:szCs w:val="21"/>
          <w:highlight w:val="none"/>
        </w:rPr>
      </w:pPr>
      <w:r>
        <w:rPr>
          <w:rFonts w:hint="eastAsia" w:hAnsi="宋体" w:cs="宋体"/>
          <w:color w:val="000000"/>
          <w:sz w:val="21"/>
          <w:szCs w:val="21"/>
          <w:highlight w:val="none"/>
        </w:rPr>
        <w:t>（2）不同投标人委托同一单位或者个人办理投标事宜；</w:t>
      </w:r>
    </w:p>
    <w:p w14:paraId="620BB29D">
      <w:pPr>
        <w:autoSpaceDE/>
        <w:autoSpaceDN/>
        <w:adjustRightInd/>
        <w:spacing w:line="500" w:lineRule="exact"/>
        <w:ind w:firstLine="420" w:firstLineChars="200"/>
        <w:jc w:val="both"/>
        <w:rPr>
          <w:rFonts w:hint="eastAsia" w:hAnsi="宋体" w:cs="宋体"/>
          <w:color w:val="000000"/>
          <w:sz w:val="21"/>
          <w:szCs w:val="21"/>
          <w:highlight w:val="none"/>
        </w:rPr>
      </w:pPr>
      <w:r>
        <w:rPr>
          <w:rFonts w:hint="eastAsia" w:hAnsi="宋体" w:cs="宋体"/>
          <w:color w:val="000000"/>
          <w:sz w:val="21"/>
          <w:szCs w:val="21"/>
          <w:highlight w:val="none"/>
        </w:rPr>
        <w:t>（3）不同投标人的投标文件载明的项目管理成员或者联系人员为同一人；</w:t>
      </w:r>
    </w:p>
    <w:p w14:paraId="68FA4EAD">
      <w:pPr>
        <w:autoSpaceDE/>
        <w:autoSpaceDN/>
        <w:adjustRightInd/>
        <w:spacing w:line="500" w:lineRule="exact"/>
        <w:ind w:firstLine="420" w:firstLineChars="200"/>
        <w:jc w:val="both"/>
        <w:rPr>
          <w:rFonts w:hint="eastAsia" w:hAnsi="宋体" w:cs="宋体"/>
          <w:color w:val="000000"/>
          <w:sz w:val="21"/>
          <w:szCs w:val="21"/>
          <w:highlight w:val="none"/>
        </w:rPr>
      </w:pPr>
      <w:r>
        <w:rPr>
          <w:rFonts w:hint="eastAsia" w:hAnsi="宋体" w:cs="宋体"/>
          <w:color w:val="000000"/>
          <w:sz w:val="21"/>
          <w:szCs w:val="21"/>
          <w:highlight w:val="none"/>
        </w:rPr>
        <w:t>（4）不同投标人的投标文件异常一致或者投标报价呈规律性差异；</w:t>
      </w:r>
    </w:p>
    <w:p w14:paraId="41475666">
      <w:pPr>
        <w:autoSpaceDE/>
        <w:autoSpaceDN/>
        <w:adjustRightInd/>
        <w:spacing w:line="500" w:lineRule="exact"/>
        <w:ind w:firstLine="420" w:firstLineChars="200"/>
        <w:jc w:val="both"/>
        <w:rPr>
          <w:rFonts w:hint="eastAsia" w:hAnsi="宋体" w:cs="宋体"/>
          <w:color w:val="000000"/>
          <w:sz w:val="21"/>
          <w:szCs w:val="21"/>
          <w:highlight w:val="none"/>
        </w:rPr>
      </w:pPr>
      <w:r>
        <w:rPr>
          <w:rFonts w:hint="eastAsia" w:hAnsi="宋体" w:cs="宋体"/>
          <w:color w:val="000000"/>
          <w:sz w:val="21"/>
          <w:szCs w:val="21"/>
          <w:highlight w:val="none"/>
        </w:rPr>
        <w:t>（5）不同投标人的投标文件相互混装；</w:t>
      </w:r>
    </w:p>
    <w:p w14:paraId="1C3D046C">
      <w:pPr>
        <w:autoSpaceDE/>
        <w:autoSpaceDN/>
        <w:adjustRightInd/>
        <w:spacing w:line="500" w:lineRule="exact"/>
        <w:ind w:firstLine="420" w:firstLineChars="200"/>
        <w:jc w:val="both"/>
        <w:rPr>
          <w:rFonts w:hint="eastAsia" w:hAnsi="宋体" w:cs="宋体"/>
          <w:color w:val="000000"/>
          <w:sz w:val="21"/>
          <w:szCs w:val="21"/>
          <w:highlight w:val="none"/>
        </w:rPr>
      </w:pPr>
      <w:r>
        <w:rPr>
          <w:rFonts w:hint="eastAsia" w:hAnsi="宋体" w:cs="宋体"/>
          <w:color w:val="000000"/>
          <w:sz w:val="21"/>
          <w:szCs w:val="21"/>
          <w:highlight w:val="none"/>
        </w:rPr>
        <w:t>（6）不同投标人的投标保证金从同一账户转出；(如有)</w:t>
      </w:r>
    </w:p>
    <w:p w14:paraId="3BFC4C0C">
      <w:pPr>
        <w:autoSpaceDE/>
        <w:autoSpaceDN/>
        <w:adjustRightInd/>
        <w:spacing w:line="500" w:lineRule="exact"/>
        <w:ind w:firstLine="420" w:firstLineChars="200"/>
        <w:jc w:val="both"/>
        <w:rPr>
          <w:rFonts w:hint="eastAsia" w:hAnsi="宋体" w:cs="宋体"/>
          <w:color w:val="000000"/>
          <w:sz w:val="21"/>
          <w:szCs w:val="21"/>
          <w:highlight w:val="none"/>
        </w:rPr>
      </w:pPr>
      <w:r>
        <w:rPr>
          <w:rFonts w:hint="eastAsia" w:hAnsi="宋体" w:cs="宋体"/>
          <w:color w:val="000000"/>
          <w:sz w:val="21"/>
          <w:szCs w:val="21"/>
          <w:highlight w:val="none"/>
        </w:rPr>
        <w:t>5.有下列情形之一且无法合理解释的，其投标无效:</w:t>
      </w:r>
    </w:p>
    <w:p w14:paraId="20444B10">
      <w:pPr>
        <w:autoSpaceDE/>
        <w:autoSpaceDN/>
        <w:adjustRightInd/>
        <w:spacing w:line="500" w:lineRule="exact"/>
        <w:ind w:firstLine="420" w:firstLineChars="200"/>
        <w:jc w:val="both"/>
        <w:rPr>
          <w:rFonts w:hint="eastAsia" w:hAnsi="宋体" w:cs="宋体"/>
          <w:color w:val="000000"/>
          <w:sz w:val="21"/>
          <w:szCs w:val="21"/>
          <w:highlight w:val="none"/>
        </w:rPr>
      </w:pPr>
      <w:r>
        <w:rPr>
          <w:rFonts w:hint="eastAsia" w:hAnsi="宋体" w:cs="宋体"/>
          <w:color w:val="000000"/>
          <w:sz w:val="21"/>
          <w:szCs w:val="21"/>
          <w:highlight w:val="none"/>
        </w:rPr>
        <w:t>（1）同一IP地址上传投标、响应文件；</w:t>
      </w:r>
    </w:p>
    <w:p w14:paraId="09BD5DCB">
      <w:pPr>
        <w:autoSpaceDE/>
        <w:autoSpaceDN/>
        <w:adjustRightInd/>
        <w:spacing w:line="500" w:lineRule="exact"/>
        <w:ind w:firstLine="420" w:firstLineChars="200"/>
        <w:jc w:val="both"/>
        <w:rPr>
          <w:rFonts w:hint="eastAsia" w:hAnsi="宋体" w:cs="宋体"/>
          <w:color w:val="000000"/>
          <w:sz w:val="21"/>
          <w:szCs w:val="21"/>
          <w:highlight w:val="none"/>
        </w:rPr>
      </w:pPr>
      <w:r>
        <w:rPr>
          <w:rFonts w:hint="eastAsia" w:hAnsi="宋体" w:cs="宋体"/>
          <w:color w:val="000000"/>
          <w:sz w:val="21"/>
          <w:szCs w:val="21"/>
          <w:highlight w:val="none"/>
        </w:rPr>
        <w:t>（2）不同投标人的 MAC 地址或硬盘序列号等硬件信息相同；</w:t>
      </w:r>
    </w:p>
    <w:p w14:paraId="0D7813F0">
      <w:pPr>
        <w:autoSpaceDE/>
        <w:autoSpaceDN/>
        <w:adjustRightInd/>
        <w:spacing w:line="500" w:lineRule="exact"/>
        <w:ind w:firstLine="420" w:firstLineChars="200"/>
        <w:jc w:val="both"/>
        <w:rPr>
          <w:rFonts w:hint="eastAsia" w:hAnsi="宋体" w:cs="宋体"/>
          <w:color w:val="000000"/>
          <w:sz w:val="21"/>
          <w:szCs w:val="21"/>
          <w:highlight w:val="none"/>
        </w:rPr>
      </w:pPr>
      <w:r>
        <w:rPr>
          <w:rFonts w:hint="eastAsia" w:hAnsi="宋体" w:cs="宋体"/>
          <w:color w:val="000000"/>
          <w:sz w:val="21"/>
          <w:szCs w:val="21"/>
          <w:highlight w:val="none"/>
        </w:rPr>
        <w:t>（3）上传的电子投标文件若出现使用本项目其他投标供应商的数字证书加密的，或者加盖本项</w:t>
      </w:r>
    </w:p>
    <w:p w14:paraId="71CA5C2F">
      <w:pPr>
        <w:autoSpaceDE/>
        <w:autoSpaceDN/>
        <w:adjustRightInd/>
        <w:spacing w:line="500" w:lineRule="exact"/>
        <w:ind w:firstLine="420" w:firstLineChars="200"/>
        <w:jc w:val="both"/>
        <w:rPr>
          <w:rFonts w:hint="eastAsia" w:hAnsi="宋体" w:cs="宋体"/>
          <w:color w:val="000000"/>
          <w:sz w:val="21"/>
          <w:szCs w:val="21"/>
          <w:highlight w:val="none"/>
        </w:rPr>
      </w:pPr>
      <w:r>
        <w:rPr>
          <w:rFonts w:hint="eastAsia" w:hAnsi="宋体" w:cs="宋体"/>
          <w:color w:val="000000"/>
          <w:sz w:val="21"/>
          <w:szCs w:val="21"/>
          <w:highlight w:val="none"/>
        </w:rPr>
        <w:t>目其他投标供应商的电子印章的；</w:t>
      </w:r>
    </w:p>
    <w:p w14:paraId="333FE88B">
      <w:pPr>
        <w:autoSpaceDE/>
        <w:autoSpaceDN/>
        <w:adjustRightInd/>
        <w:spacing w:line="500" w:lineRule="exact"/>
        <w:ind w:firstLine="420" w:firstLineChars="200"/>
        <w:jc w:val="both"/>
        <w:rPr>
          <w:rFonts w:hint="eastAsia" w:hAnsi="宋体" w:cs="宋体"/>
          <w:color w:val="000000"/>
          <w:sz w:val="21"/>
          <w:szCs w:val="21"/>
          <w:highlight w:val="none"/>
        </w:rPr>
      </w:pPr>
      <w:r>
        <w:rPr>
          <w:rFonts w:hint="eastAsia" w:hAnsi="宋体" w:cs="宋体"/>
          <w:color w:val="000000"/>
          <w:sz w:val="21"/>
          <w:szCs w:val="21"/>
          <w:highlight w:val="none"/>
        </w:rPr>
        <w:t>（4）不同投标人的投标文件的内容存在3处(含)以上错误一致的；</w:t>
      </w:r>
    </w:p>
    <w:p w14:paraId="1AA00181">
      <w:pPr>
        <w:autoSpaceDE/>
        <w:autoSpaceDN/>
        <w:adjustRightInd/>
        <w:spacing w:line="500" w:lineRule="exact"/>
        <w:ind w:firstLine="420" w:firstLineChars="200"/>
        <w:jc w:val="both"/>
        <w:rPr>
          <w:rFonts w:hint="eastAsia" w:hAnsi="宋体" w:cs="宋体"/>
          <w:color w:val="000000"/>
          <w:sz w:val="21"/>
          <w:szCs w:val="21"/>
          <w:highlight w:val="none"/>
        </w:rPr>
      </w:pPr>
      <w:r>
        <w:rPr>
          <w:rFonts w:hint="eastAsia" w:hAnsi="宋体" w:cs="宋体"/>
          <w:color w:val="000000"/>
          <w:sz w:val="21"/>
          <w:szCs w:val="21"/>
          <w:highlight w:val="none"/>
        </w:rPr>
        <w:t>（5）对大量技术参数响应负偏离、不提供证明材料或者不积极响应采购文件要求，以促成合格供应商符合法定数量。</w:t>
      </w:r>
    </w:p>
    <w:p w14:paraId="6EDC8500">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sz w:val="21"/>
          <w:szCs w:val="21"/>
          <w:highlight w:val="none"/>
        </w:rPr>
        <w:t>6.被拒绝的投标文件为无效投标文件。</w:t>
      </w:r>
    </w:p>
    <w:p w14:paraId="3689FFE4">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四、开标</w:t>
      </w:r>
    </w:p>
    <w:p w14:paraId="2A28FC6F">
      <w:pPr>
        <w:spacing w:line="500" w:lineRule="exact"/>
        <w:ind w:firstLine="525" w:firstLineChars="2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1.开标会由采购代理机构主持，宣布开标会议开始；</w:t>
      </w:r>
    </w:p>
    <w:p w14:paraId="723B4E65">
      <w:pPr>
        <w:spacing w:line="500" w:lineRule="exact"/>
        <w:ind w:firstLine="525" w:firstLineChars="2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2.在开标后投标供应商登录“政采云”平台，用“项目采购-开标评标”功能进行解密投标文件。</w:t>
      </w:r>
    </w:p>
    <w:p w14:paraId="7B786310">
      <w:pPr>
        <w:spacing w:line="500" w:lineRule="exact"/>
        <w:ind w:firstLine="525" w:firstLineChars="2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若投标供应商在规定时间内无法解密或解密失败的，视为投标文件撤回。</w:t>
      </w:r>
    </w:p>
    <w:p w14:paraId="7A79DFE3">
      <w:pPr>
        <w:spacing w:line="500" w:lineRule="exact"/>
        <w:ind w:firstLine="525" w:firstLineChars="2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采购人或采购代理机构先对投标人的资格进行审查，如评审小组对投标文件有疑问，对投标人进行在线询标，投标人须在澄清截止时间前上传澄清函，若在澄清截止时间前未进行有效澄清的，逾期将不再接受澄清。资格审查不合格的投标人不再进入商务技术文件及报价文件的评审。</w:t>
      </w:r>
    </w:p>
    <w:p w14:paraId="3162E0AA">
      <w:pPr>
        <w:spacing w:line="500" w:lineRule="exact"/>
        <w:ind w:firstLine="525" w:firstLineChars="2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评标委员会先对商务技术文件进行评审，如对投标文件有疑问，对投标人进行在线询标，投标人须在发起的澄清截止时间前上传澄清函，若在发起的澄清截止时间前未进行有效澄清的，逾期将不再接受澄清。商务技术文件不合格的投标人不再进入报价文件评审。</w:t>
      </w:r>
    </w:p>
    <w:p w14:paraId="1D99EEE1">
      <w:pPr>
        <w:spacing w:line="500" w:lineRule="exact"/>
        <w:ind w:firstLine="525" w:firstLineChars="2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5.资信商务技术文件评审结果在线公布后，在线开启报价文件，并由评标委员会进行报价评审。</w:t>
      </w:r>
      <w:r>
        <w:rPr>
          <w:rFonts w:hint="eastAsia" w:hAnsi="宋体" w:cs="宋体"/>
          <w:color w:val="000000" w:themeColor="text1"/>
          <w:highlight w:val="none"/>
          <w14:textFill>
            <w14:solidFill>
              <w14:schemeClr w14:val="tx1"/>
            </w14:solidFill>
          </w14:textFill>
        </w:rPr>
        <w:t>投标供应商在线制作投标</w:t>
      </w:r>
      <w:r>
        <w:rPr>
          <w:rFonts w:hint="eastAsia" w:hAnsi="宋体" w:cs="宋体"/>
          <w:b/>
          <w:color w:val="000000" w:themeColor="text1"/>
          <w:szCs w:val="21"/>
          <w:highlight w:val="none"/>
          <w14:textFill>
            <w14:solidFill>
              <w14:schemeClr w14:val="tx1"/>
            </w14:solidFill>
          </w14:textFill>
        </w:rPr>
        <w:t>报价</w:t>
      </w:r>
      <w:r>
        <w:rPr>
          <w:rFonts w:hint="eastAsia" w:hAnsi="宋体" w:cs="宋体"/>
          <w:color w:val="000000" w:themeColor="text1"/>
          <w:highlight w:val="none"/>
          <w14:textFill>
            <w14:solidFill>
              <w14:schemeClr w14:val="tx1"/>
            </w14:solidFill>
          </w14:textFill>
        </w:rPr>
        <w:t>文件中填写的金额与解密后“电子加密投标</w:t>
      </w:r>
      <w:r>
        <w:rPr>
          <w:rFonts w:hint="eastAsia" w:hAnsi="宋体" w:cs="宋体"/>
          <w:b/>
          <w:color w:val="000000" w:themeColor="text1"/>
          <w:szCs w:val="21"/>
          <w:highlight w:val="none"/>
          <w14:textFill>
            <w14:solidFill>
              <w14:schemeClr w14:val="tx1"/>
            </w14:solidFill>
          </w14:textFill>
        </w:rPr>
        <w:t>报价</w:t>
      </w:r>
      <w:r>
        <w:rPr>
          <w:rFonts w:hint="eastAsia" w:hAnsi="宋体" w:cs="宋体"/>
          <w:color w:val="000000" w:themeColor="text1"/>
          <w:highlight w:val="none"/>
          <w14:textFill>
            <w14:solidFill>
              <w14:schemeClr w14:val="tx1"/>
            </w14:solidFill>
          </w14:textFill>
        </w:rPr>
        <w:t>文件”中填写的金额不一致时，以解密后“电子加密投标</w:t>
      </w:r>
      <w:r>
        <w:rPr>
          <w:rFonts w:hint="eastAsia" w:hAnsi="宋体" w:cs="宋体"/>
          <w:b/>
          <w:color w:val="000000" w:themeColor="text1"/>
          <w:szCs w:val="21"/>
          <w:highlight w:val="none"/>
          <w14:textFill>
            <w14:solidFill>
              <w14:schemeClr w14:val="tx1"/>
            </w14:solidFill>
          </w14:textFill>
        </w:rPr>
        <w:t>报价</w:t>
      </w:r>
      <w:r>
        <w:rPr>
          <w:rFonts w:hint="eastAsia" w:hAnsi="宋体" w:cs="宋体"/>
          <w:color w:val="000000" w:themeColor="text1"/>
          <w:highlight w:val="none"/>
          <w14:textFill>
            <w14:solidFill>
              <w14:schemeClr w14:val="tx1"/>
            </w14:solidFill>
          </w14:textFill>
        </w:rPr>
        <w:t>文件”中填写的金额为准，投标供应商拒绝接受此规定的，按无效标处理。</w:t>
      </w:r>
    </w:p>
    <w:p w14:paraId="16CB9EE7">
      <w:pPr>
        <w:spacing w:line="500" w:lineRule="exact"/>
        <w:ind w:firstLine="525" w:firstLineChars="2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6.综合评审结果在线公布各投标人得分汇总，并在线提交（宣布）中标候选人。</w:t>
      </w:r>
    </w:p>
    <w:p w14:paraId="3F1FCF94">
      <w:pPr>
        <w:spacing w:line="500" w:lineRule="exact"/>
        <w:ind w:firstLine="525" w:firstLineChars="2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7.评审结束后，代理机构宣布开标结束，并公布采购结果。</w:t>
      </w:r>
    </w:p>
    <w:p w14:paraId="42958DE9">
      <w:pPr>
        <w:spacing w:line="500" w:lineRule="exact"/>
        <w:ind w:firstLine="525" w:firstLineChars="25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注：政采云公司如对电子化开标及评审程序有调整的，按调整后的程序操作。</w:t>
      </w:r>
    </w:p>
    <w:p w14:paraId="366913DF">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五、评标</w:t>
      </w:r>
    </w:p>
    <w:p w14:paraId="1D840A9A">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（一）组建评标委员会</w:t>
      </w:r>
    </w:p>
    <w:p w14:paraId="3AFF913A">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招标单位和代理机构将根据本项目的特点依法组建评标委员会，评标委员会由招标单位和有关技术、经济等方面五名以上（含五名）单数的专家组成，其中技术、经济等方面的专家不少于成员总数的三分之二。专家统一在浙江省政府采购专家管理系统（政采云）的专家库中随机抽取。</w:t>
      </w:r>
    </w:p>
    <w:p w14:paraId="7E1535DD">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（二）评标的方式</w:t>
      </w:r>
    </w:p>
    <w:p w14:paraId="7CAF9B08">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本项目采用不公开方式评标，评标的依据为招标文件和投标文件。</w:t>
      </w:r>
    </w:p>
    <w:p w14:paraId="00C62385">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（三）评标程序</w:t>
      </w:r>
    </w:p>
    <w:p w14:paraId="7DC0F546">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1.形式审查</w:t>
      </w:r>
    </w:p>
    <w:p w14:paraId="0980FE68">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招标人代表和代理机构工作人员协助评标委员会对投标人的资格和投标文件的完整性、合法性等进行审查。</w:t>
      </w:r>
    </w:p>
    <w:p w14:paraId="329CFDBF">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2.实质审查与比较</w:t>
      </w:r>
    </w:p>
    <w:p w14:paraId="58567F24">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（1）评标委员会审查投标文件的实质性内容是否符合招标文件的实质性要求。</w:t>
      </w:r>
    </w:p>
    <w:p w14:paraId="31476277">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（2）评标委员会将根据投标人的投标文件进行审查、核对，如有疑问，将对投标人进行询标，投标人要向评标委员会澄清有关问题，并最终以书面形式进行答复。</w:t>
      </w:r>
    </w:p>
    <w:p w14:paraId="045C8191">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投标人代表未到场或者拒绝澄清或者澄清的内容改变了投标文件的实质性内容的，评标委员会有权对该投标文件作出不利于投标人的评判。</w:t>
      </w:r>
    </w:p>
    <w:p w14:paraId="2A5542E0">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（3）各投标人的技术商务得分为所有评委的有效评分的算术平均数，由指定专人进行计算复核。</w:t>
      </w:r>
    </w:p>
    <w:p w14:paraId="653ABC55">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（4）代理机构工作人员协助评标委员会根据本项目的评分标准计算各投标人的投标报价得分。</w:t>
      </w:r>
    </w:p>
    <w:p w14:paraId="3B30C564">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（5）评标委员会完成评标后，评委对各部分得分汇总，计算出本项目最终得分、评标价等。评标委员会按评标原则推荐中标候选人同时起草评标报告。</w:t>
      </w:r>
    </w:p>
    <w:p w14:paraId="1F90303F">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（四）澄清问题的形式</w:t>
      </w:r>
    </w:p>
    <w:p w14:paraId="3948E126">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3AD47422">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（五）错误修正</w:t>
      </w:r>
    </w:p>
    <w:p w14:paraId="27305309">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投标文件如果出现计算或表达上的错误，修正错误的原则如下：</w:t>
      </w:r>
    </w:p>
    <w:p w14:paraId="7032F733">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1.开标（报价）一览表总价与投标报价明细表汇总数不一致的，以开标（报价）一览表为准；</w:t>
      </w:r>
    </w:p>
    <w:p w14:paraId="4640CFAF">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2.投标文件的大写金额和小写金额不一致的，以大写金额为准；</w:t>
      </w:r>
    </w:p>
    <w:p w14:paraId="46AEC31C">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3.总价金额与按单价汇总金额不一致的，以单价金额计算结果为准；</w:t>
      </w:r>
    </w:p>
    <w:p w14:paraId="5A0CBE81">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4.对不同文字文本投标文件的解释发生异议的，以中文文本为准。</w:t>
      </w:r>
    </w:p>
    <w:p w14:paraId="14D6622D">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按上述修正错误的原则及方法调整或修正投标文件的投标报价，投标人同意并签字确认后，调整后的投标报价对投标人具有约束作用。如果投标人不接受修正后的报价，则其投标将作为无效投标处理。</w:t>
      </w:r>
    </w:p>
    <w:p w14:paraId="02958AC9">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（六）评标原则和评标办法</w:t>
      </w:r>
    </w:p>
    <w:p w14:paraId="7D2A869B">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C14E83D">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2.评标办法。具体评标内容及评分标准等详见《第四章：评标办法及评分标准》。</w:t>
      </w:r>
    </w:p>
    <w:p w14:paraId="24A73004">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（七）评标过程的监控</w:t>
      </w:r>
    </w:p>
    <w:p w14:paraId="51F6B5C1">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本项目评标过程实行全程录音、录像监控，投标人在评标过程中所进行的试图影响评标结果的不公正活动，可能导致其投标被拒绝。</w:t>
      </w:r>
    </w:p>
    <w:p w14:paraId="1CFCC1BD">
      <w:pPr>
        <w:spacing w:line="500" w:lineRule="exact"/>
        <w:ind w:firstLine="422" w:firstLineChars="200"/>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（八）中止电子交易活动的情形</w:t>
      </w:r>
    </w:p>
    <w:p w14:paraId="47A0E8A9">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采购过程中出现以下情形，导致电子交易平台无法正常运行，或者无法保证电子交易的公平、公正和安全时，中止电子交易活动：</w:t>
      </w:r>
    </w:p>
    <w:p w14:paraId="295AE680">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1.电子交易平台发生故障而无法登录访问的；</w:t>
      </w:r>
    </w:p>
    <w:p w14:paraId="1FE8A1B1">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2.电子交易平台应用或数据库出现错误，不能进行正常操作的；</w:t>
      </w:r>
    </w:p>
    <w:p w14:paraId="6963AE86">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3.电子交易平台发现严重安全漏洞，有潜在泄密危险的；</w:t>
      </w:r>
    </w:p>
    <w:p w14:paraId="75F005A6">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4.病毒发作导致不能进行正常操作的；</w:t>
      </w:r>
    </w:p>
    <w:p w14:paraId="587B4C1D">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5.其他无法保证电子交易的公平、公正和安全的情况。</w:t>
      </w:r>
    </w:p>
    <w:p w14:paraId="0122F822">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出现前款规定情形，不影响采购公平、公正性的，采购组织机构可以待上述情形消除后继续组织电子交易活动，也可以决定某些环节以纸质形式进行评审；影响或可能影响采购公平、公正性的，应当重新采购。</w:t>
      </w:r>
    </w:p>
    <w:p w14:paraId="423034E6">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六、定标</w:t>
      </w:r>
    </w:p>
    <w:p w14:paraId="2CB91A91">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（一）确定中标人。本项目由招标人（或招标人事先授权评标委员会）确定中标人。</w:t>
      </w:r>
    </w:p>
    <w:p w14:paraId="2908B9F6">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1.采购代理机构在评标结束后2个工作日内将评标报告交招标人确认。</w:t>
      </w:r>
    </w:p>
    <w:p w14:paraId="1D288222">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2.投标人对评标结果无异议的，招标人应在收到评标报告后5个工作日内对评标结果进行确认。如有投标人对评标结果提出质疑的，招标人可在质疑处理完毕后确定中标人。</w:t>
      </w:r>
    </w:p>
    <w:p w14:paraId="0FF0C94C">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3.中标结果公示期：1个工作日。</w:t>
      </w:r>
    </w:p>
    <w:p w14:paraId="15D97E3F">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4.中标结果公示的同时采购代理机构以书面形式发出《中标通知书》。</w:t>
      </w:r>
    </w:p>
    <w:p w14:paraId="5D768123">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七、合同授予</w:t>
      </w:r>
    </w:p>
    <w:p w14:paraId="57FEBFB6">
      <w:pPr>
        <w:pStyle w:val="6"/>
        <w:adjustRightInd w:val="0"/>
        <w:snapToGrid w:val="0"/>
        <w:spacing w:line="500" w:lineRule="exact"/>
        <w:ind w:firstLine="422" w:firstLineChars="200"/>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1. 合同的签订</w:t>
      </w:r>
    </w:p>
    <w:p w14:paraId="4D1B39B1">
      <w:pPr>
        <w:adjustRightInd w:val="0"/>
        <w:snapToGrid w:val="0"/>
        <w:spacing w:line="500" w:lineRule="exact"/>
        <w:ind w:firstLine="420" w:firstLineChars="200"/>
        <w:rPr>
          <w:rFonts w:hint="eastAsia" w:ascii="宋体" w:hAnsi="宋体" w:cs="宋体"/>
          <w:b w:val="0"/>
          <w:bCs w:val="0"/>
          <w:color w:val="FF0000"/>
          <w:sz w:val="21"/>
          <w:szCs w:val="21"/>
          <w:highlight w:val="none"/>
          <w:vertAlign w:val="baseline"/>
          <w:lang w:eastAsia="zh-CN"/>
        </w:rPr>
      </w:pPr>
      <w:r>
        <w:rPr>
          <w:rFonts w:hint="eastAsia" w:hAnsi="宋体" w:cs="宋体"/>
          <w:color w:val="000000" w:themeColor="text1"/>
          <w:szCs w:val="21"/>
          <w:highlight w:val="none"/>
          <w14:textFill>
            <w14:solidFill>
              <w14:schemeClr w14:val="tx1"/>
            </w14:solidFill>
          </w14:textFill>
        </w:rPr>
        <w:t>1.1</w:t>
      </w:r>
      <w:r>
        <w:rPr>
          <w:rFonts w:hint="eastAsia" w:ascii="宋体" w:hAnsi="宋体" w:eastAsia="宋体" w:cs="宋体"/>
          <w:color w:val="FF0000"/>
          <w:sz w:val="21"/>
          <w:szCs w:val="21"/>
          <w:highlight w:val="none"/>
        </w:rPr>
        <w:t>1</w:t>
      </w:r>
      <w:r>
        <w:rPr>
          <w:rFonts w:hint="eastAsia" w:ascii="宋体" w:hAnsi="宋体" w:eastAsia="宋体" w:cs="宋体"/>
          <w:color w:val="FF0000"/>
          <w:sz w:val="21"/>
          <w:szCs w:val="21"/>
          <w:highlight w:val="none"/>
          <w:lang w:val="en-US" w:eastAsia="zh-CN"/>
        </w:rPr>
        <w:t>.</w:t>
      </w:r>
      <w:r>
        <w:rPr>
          <w:rFonts w:hint="eastAsia" w:ascii="宋体" w:hAnsi="宋体" w:eastAsia="宋体" w:cs="宋体"/>
          <w:b w:val="0"/>
          <w:bCs w:val="0"/>
          <w:color w:val="FF0000"/>
          <w:sz w:val="21"/>
          <w:szCs w:val="21"/>
          <w:highlight w:val="none"/>
          <w:vertAlign w:val="baseline"/>
        </w:rPr>
        <w:t>根据《浙江省财政厅关于进一步规范政府采购秩序促进公平竞争的通知》（浙财采监〔2025〕2号）及政策解读相关要求，在评审结束后、合同签订前，</w:t>
      </w:r>
      <w:r>
        <w:rPr>
          <w:rFonts w:hint="eastAsia" w:ascii="宋体" w:hAnsi="宋体" w:cs="宋体"/>
          <w:b w:val="0"/>
          <w:bCs w:val="0"/>
          <w:color w:val="FF0000"/>
          <w:sz w:val="21"/>
          <w:szCs w:val="21"/>
          <w:highlight w:val="none"/>
          <w:vertAlign w:val="baseline"/>
          <w:lang w:val="en-US" w:eastAsia="zh-CN"/>
        </w:rPr>
        <w:t>招标人（</w:t>
      </w:r>
      <w:r>
        <w:rPr>
          <w:rFonts w:hint="eastAsia" w:ascii="宋体" w:hAnsi="宋体" w:eastAsia="宋体" w:cs="宋体"/>
          <w:b w:val="0"/>
          <w:bCs w:val="0"/>
          <w:color w:val="FF0000"/>
          <w:sz w:val="21"/>
          <w:szCs w:val="21"/>
          <w:highlight w:val="none"/>
          <w:vertAlign w:val="baseline"/>
        </w:rPr>
        <w:t>采购人</w:t>
      </w:r>
      <w:r>
        <w:rPr>
          <w:rFonts w:hint="eastAsia" w:ascii="宋体" w:hAnsi="宋体" w:cs="宋体"/>
          <w:b w:val="0"/>
          <w:bCs w:val="0"/>
          <w:color w:val="FF0000"/>
          <w:sz w:val="21"/>
          <w:szCs w:val="21"/>
          <w:highlight w:val="none"/>
          <w:vertAlign w:val="baseline"/>
          <w:lang w:val="en-US" w:eastAsia="zh-CN"/>
        </w:rPr>
        <w:t>）</w:t>
      </w:r>
      <w:r>
        <w:rPr>
          <w:rFonts w:hint="eastAsia" w:ascii="宋体" w:hAnsi="宋体" w:eastAsia="宋体" w:cs="宋体"/>
          <w:b w:val="0"/>
          <w:bCs w:val="0"/>
          <w:color w:val="FF0000"/>
          <w:sz w:val="21"/>
          <w:szCs w:val="21"/>
          <w:highlight w:val="none"/>
          <w:vertAlign w:val="baseline"/>
        </w:rPr>
        <w:t>、采购代理机构</w:t>
      </w:r>
      <w:r>
        <w:rPr>
          <w:rFonts w:hint="eastAsia" w:ascii="宋体" w:hAnsi="宋体" w:cs="宋体"/>
          <w:b w:val="0"/>
          <w:bCs w:val="0"/>
          <w:color w:val="FF0000"/>
          <w:sz w:val="21"/>
          <w:szCs w:val="21"/>
          <w:highlight w:val="none"/>
          <w:vertAlign w:val="baseline"/>
          <w:lang w:val="en-US" w:eastAsia="zh-CN"/>
        </w:rPr>
        <w:t>将</w:t>
      </w:r>
      <w:r>
        <w:rPr>
          <w:rFonts w:hint="eastAsia" w:ascii="宋体" w:hAnsi="宋体" w:eastAsia="宋体" w:cs="宋体"/>
          <w:b w:val="0"/>
          <w:bCs w:val="0"/>
          <w:color w:val="FF0000"/>
          <w:sz w:val="21"/>
          <w:szCs w:val="21"/>
          <w:highlight w:val="none"/>
          <w:vertAlign w:val="baseline"/>
        </w:rPr>
        <w:t>对中标（成交）供应商在投标（响应）文件中涉及客观分评审内容的检测报告、认证证书等资料的真实性进行复核</w:t>
      </w:r>
      <w:r>
        <w:rPr>
          <w:rFonts w:hint="eastAsia" w:ascii="宋体" w:hAnsi="宋体" w:cs="宋体"/>
          <w:b w:val="0"/>
          <w:bCs w:val="0"/>
          <w:color w:val="FF0000"/>
          <w:sz w:val="21"/>
          <w:szCs w:val="21"/>
          <w:highlight w:val="none"/>
          <w:vertAlign w:val="baseline"/>
          <w:lang w:eastAsia="zh-CN"/>
        </w:rPr>
        <w:t>，</w:t>
      </w:r>
      <w:r>
        <w:rPr>
          <w:rFonts w:hint="eastAsia" w:ascii="宋体" w:hAnsi="宋体" w:eastAsia="宋体" w:cs="宋体"/>
          <w:b w:val="0"/>
          <w:bCs w:val="0"/>
          <w:color w:val="FF0000"/>
          <w:sz w:val="21"/>
          <w:szCs w:val="21"/>
          <w:highlight w:val="none"/>
          <w:vertAlign w:val="baseline"/>
        </w:rPr>
        <w:t>中标（成交）供应商应</w:t>
      </w:r>
      <w:r>
        <w:rPr>
          <w:rFonts w:hint="eastAsia" w:ascii="宋体" w:hAnsi="宋体" w:cs="宋体"/>
          <w:b w:val="0"/>
          <w:bCs w:val="0"/>
          <w:color w:val="FF0000"/>
          <w:sz w:val="21"/>
          <w:szCs w:val="21"/>
          <w:highlight w:val="none"/>
          <w:vertAlign w:val="baseline"/>
          <w:lang w:val="en-US" w:eastAsia="zh-CN"/>
        </w:rPr>
        <w:t>在合同签订前</w:t>
      </w:r>
      <w:r>
        <w:rPr>
          <w:rFonts w:hint="eastAsia" w:ascii="宋体" w:hAnsi="宋体" w:eastAsia="宋体" w:cs="宋体"/>
          <w:b w:val="0"/>
          <w:bCs w:val="0"/>
          <w:color w:val="FF0000"/>
          <w:sz w:val="21"/>
          <w:szCs w:val="21"/>
          <w:highlight w:val="none"/>
          <w:vertAlign w:val="baseline"/>
        </w:rPr>
        <w:t>及时</w:t>
      </w:r>
      <w:r>
        <w:rPr>
          <w:rFonts w:hint="eastAsia" w:ascii="宋体" w:hAnsi="宋体" w:cs="宋体"/>
          <w:b w:val="0"/>
          <w:bCs w:val="0"/>
          <w:color w:val="FF0000"/>
          <w:sz w:val="21"/>
          <w:szCs w:val="21"/>
          <w:highlight w:val="none"/>
          <w:vertAlign w:val="baseline"/>
          <w:lang w:val="en-US" w:eastAsia="zh-CN"/>
        </w:rPr>
        <w:t>提供相关</w:t>
      </w:r>
      <w:r>
        <w:rPr>
          <w:rFonts w:hint="eastAsia" w:ascii="宋体" w:hAnsi="宋体" w:eastAsia="宋体" w:cs="宋体"/>
          <w:b w:val="0"/>
          <w:bCs w:val="0"/>
          <w:color w:val="FF0000"/>
          <w:sz w:val="21"/>
          <w:szCs w:val="21"/>
          <w:highlight w:val="none"/>
          <w:vertAlign w:val="baseline"/>
        </w:rPr>
        <w:t>检测报告、认证证书等资料</w:t>
      </w:r>
      <w:r>
        <w:rPr>
          <w:rFonts w:hint="eastAsia" w:ascii="宋体" w:hAnsi="宋体" w:cs="宋体"/>
          <w:b w:val="0"/>
          <w:bCs w:val="0"/>
          <w:color w:val="FF0000"/>
          <w:sz w:val="21"/>
          <w:szCs w:val="21"/>
          <w:highlight w:val="none"/>
          <w:vertAlign w:val="baseline"/>
          <w:lang w:val="en-US" w:eastAsia="zh-CN"/>
        </w:rPr>
        <w:t>的原件或</w:t>
      </w:r>
      <w:r>
        <w:rPr>
          <w:rFonts w:hint="eastAsia" w:ascii="宋体" w:hAnsi="宋体" w:eastAsia="宋体" w:cs="宋体"/>
          <w:b w:val="0"/>
          <w:bCs w:val="0"/>
          <w:color w:val="FF0000"/>
          <w:sz w:val="21"/>
          <w:szCs w:val="21"/>
          <w:highlight w:val="none"/>
          <w:vertAlign w:val="baseline"/>
        </w:rPr>
        <w:t>查询网站</w:t>
      </w:r>
      <w:r>
        <w:rPr>
          <w:rFonts w:hint="eastAsia" w:ascii="宋体" w:hAnsi="宋体" w:cs="宋体"/>
          <w:b w:val="0"/>
          <w:bCs w:val="0"/>
          <w:color w:val="FF0000"/>
          <w:sz w:val="21"/>
          <w:szCs w:val="21"/>
          <w:highlight w:val="none"/>
          <w:vertAlign w:val="baseline"/>
          <w:lang w:eastAsia="zh-CN"/>
        </w:rPr>
        <w:t>（</w:t>
      </w:r>
      <w:r>
        <w:rPr>
          <w:rFonts w:hint="eastAsia" w:ascii="宋体" w:hAnsi="宋体" w:cs="宋体"/>
          <w:b w:val="0"/>
          <w:bCs w:val="0"/>
          <w:color w:val="FF0000"/>
          <w:sz w:val="21"/>
          <w:szCs w:val="21"/>
          <w:highlight w:val="none"/>
          <w:vertAlign w:val="baseline"/>
          <w:lang w:val="en-US" w:eastAsia="zh-CN"/>
        </w:rPr>
        <w:t>网址</w:t>
      </w:r>
      <w:r>
        <w:rPr>
          <w:rFonts w:hint="eastAsia" w:ascii="宋体" w:hAnsi="宋体" w:cs="宋体"/>
          <w:b w:val="0"/>
          <w:bCs w:val="0"/>
          <w:color w:val="FF0000"/>
          <w:sz w:val="21"/>
          <w:szCs w:val="21"/>
          <w:highlight w:val="none"/>
          <w:vertAlign w:val="baseline"/>
          <w:lang w:eastAsia="zh-CN"/>
        </w:rPr>
        <w:t>）</w:t>
      </w:r>
      <w:r>
        <w:rPr>
          <w:rFonts w:hint="eastAsia" w:ascii="宋体" w:hAnsi="宋体" w:cs="宋体"/>
          <w:b w:val="0"/>
          <w:bCs w:val="0"/>
          <w:color w:val="FF0000"/>
          <w:sz w:val="21"/>
          <w:szCs w:val="21"/>
          <w:highlight w:val="none"/>
          <w:vertAlign w:val="baseline"/>
          <w:lang w:val="en-US" w:eastAsia="zh-CN"/>
        </w:rPr>
        <w:t>给招标人（</w:t>
      </w:r>
      <w:r>
        <w:rPr>
          <w:rFonts w:hint="eastAsia" w:ascii="宋体" w:hAnsi="宋体" w:eastAsia="宋体" w:cs="宋体"/>
          <w:b w:val="0"/>
          <w:bCs w:val="0"/>
          <w:color w:val="FF0000"/>
          <w:sz w:val="21"/>
          <w:szCs w:val="21"/>
          <w:highlight w:val="none"/>
          <w:vertAlign w:val="baseline"/>
        </w:rPr>
        <w:t>采购人</w:t>
      </w:r>
      <w:r>
        <w:rPr>
          <w:rFonts w:hint="eastAsia" w:ascii="宋体" w:hAnsi="宋体" w:cs="宋体"/>
          <w:b w:val="0"/>
          <w:bCs w:val="0"/>
          <w:color w:val="FF0000"/>
          <w:sz w:val="21"/>
          <w:szCs w:val="21"/>
          <w:highlight w:val="none"/>
          <w:vertAlign w:val="baseline"/>
          <w:lang w:val="en-US" w:eastAsia="zh-CN"/>
        </w:rPr>
        <w:t>）</w:t>
      </w:r>
      <w:r>
        <w:rPr>
          <w:rFonts w:hint="eastAsia" w:ascii="宋体" w:hAnsi="宋体" w:eastAsia="宋体" w:cs="宋体"/>
          <w:b w:val="0"/>
          <w:bCs w:val="0"/>
          <w:color w:val="FF0000"/>
          <w:sz w:val="21"/>
          <w:szCs w:val="21"/>
          <w:highlight w:val="none"/>
          <w:vertAlign w:val="baseline"/>
        </w:rPr>
        <w:t>、采购代理机构</w:t>
      </w:r>
      <w:r>
        <w:rPr>
          <w:rFonts w:hint="eastAsia" w:ascii="宋体" w:hAnsi="宋体" w:cs="宋体"/>
          <w:b w:val="0"/>
          <w:bCs w:val="0"/>
          <w:color w:val="FF0000"/>
          <w:sz w:val="21"/>
          <w:szCs w:val="21"/>
          <w:highlight w:val="none"/>
          <w:vertAlign w:val="baseline"/>
          <w:lang w:val="en-US" w:eastAsia="zh-CN"/>
        </w:rPr>
        <w:t>进行</w:t>
      </w:r>
      <w:r>
        <w:rPr>
          <w:rFonts w:hint="eastAsia" w:ascii="宋体" w:hAnsi="宋体" w:eastAsia="宋体" w:cs="宋体"/>
          <w:b w:val="0"/>
          <w:bCs w:val="0"/>
          <w:color w:val="FF0000"/>
          <w:sz w:val="21"/>
          <w:szCs w:val="21"/>
          <w:highlight w:val="none"/>
          <w:vertAlign w:val="baseline"/>
        </w:rPr>
        <w:t>真实性复核</w:t>
      </w:r>
      <w:r>
        <w:rPr>
          <w:rFonts w:hint="eastAsia" w:ascii="宋体" w:hAnsi="宋体" w:cs="宋体"/>
          <w:b w:val="0"/>
          <w:bCs w:val="0"/>
          <w:color w:val="FF0000"/>
          <w:sz w:val="21"/>
          <w:szCs w:val="21"/>
          <w:highlight w:val="none"/>
          <w:vertAlign w:val="baseline"/>
          <w:lang w:eastAsia="zh-CN"/>
        </w:rPr>
        <w:t>。</w:t>
      </w:r>
    </w:p>
    <w:p w14:paraId="0E11B888">
      <w:pPr>
        <w:adjustRightInd w:val="0"/>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ascii="宋体" w:hAnsi="宋体" w:cs="宋体"/>
          <w:b w:val="0"/>
          <w:bCs w:val="0"/>
          <w:color w:val="FF0000"/>
          <w:sz w:val="21"/>
          <w:szCs w:val="21"/>
          <w:highlight w:val="none"/>
          <w:vertAlign w:val="baseline"/>
          <w:lang w:val="en-US" w:eastAsia="zh-CN"/>
        </w:rPr>
        <w:t>1.2</w:t>
      </w:r>
      <w:r>
        <w:rPr>
          <w:rFonts w:hint="eastAsia" w:hAnsi="宋体" w:cs="宋体"/>
          <w:color w:val="000000" w:themeColor="text1"/>
          <w:szCs w:val="21"/>
          <w:highlight w:val="none"/>
          <w14:textFill>
            <w14:solidFill>
              <w14:schemeClr w14:val="tx1"/>
            </w14:solidFill>
          </w14:textFill>
        </w:rPr>
        <w:t>除不可抗力等特殊情况外，招标人原则上应当在中标通知书发出之日起20日内，与中标人按照采购文件确定的事项签订政府采购合同，并在签订之日起2个工作日内将政府采购合同在浙江政府采购网上公告。</w:t>
      </w:r>
    </w:p>
    <w:p w14:paraId="60A6371D">
      <w:pPr>
        <w:pStyle w:val="39"/>
        <w:adjustRightInd w:val="0"/>
        <w:snapToGrid w:val="0"/>
        <w:spacing w:line="500" w:lineRule="exact"/>
        <w:ind w:firstLine="420"/>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1</w:t>
      </w:r>
      <w:r>
        <w:rPr>
          <w:rFonts w:ascii="宋体" w:hAnsi="宋体" w:cs="宋体"/>
          <w:color w:val="000000" w:themeColor="text1"/>
          <w:kern w:val="0"/>
          <w:szCs w:val="21"/>
          <w:highlight w:val="none"/>
          <w:lang w:val="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中标</w:t>
      </w:r>
      <w:r>
        <w:rPr>
          <w:rFonts w:ascii="宋体" w:hAnsi="宋体" w:cs="宋体"/>
          <w:color w:val="000000" w:themeColor="text1"/>
          <w:kern w:val="0"/>
          <w:szCs w:val="21"/>
          <w:highlight w:val="none"/>
          <w:lang w:val="zh-CN"/>
          <w14:textFill>
            <w14:solidFill>
              <w14:schemeClr w14:val="tx1"/>
            </w14:solidFill>
          </w14:textFill>
        </w:rPr>
        <w:t>人按规定的日期、时间、地点，由法定代表人或其授权代表与</w:t>
      </w:r>
      <w:r>
        <w:rPr>
          <w:rFonts w:hint="eastAsia" w:hAnsi="宋体" w:cs="宋体"/>
          <w:color w:val="000000" w:themeColor="text1"/>
          <w:szCs w:val="21"/>
          <w:highlight w:val="none"/>
          <w14:textFill>
            <w14:solidFill>
              <w14:schemeClr w14:val="tx1"/>
            </w14:solidFill>
          </w14:textFill>
        </w:rPr>
        <w:t>招标人</w:t>
      </w:r>
      <w:r>
        <w:rPr>
          <w:rFonts w:ascii="宋体" w:hAnsi="宋体" w:cs="宋体"/>
          <w:color w:val="000000" w:themeColor="text1"/>
          <w:kern w:val="0"/>
          <w:szCs w:val="21"/>
          <w:highlight w:val="none"/>
          <w:lang w:val="zh-CN"/>
          <w14:textFill>
            <w14:solidFill>
              <w14:schemeClr w14:val="tx1"/>
            </w14:solidFill>
          </w14:textFill>
        </w:rPr>
        <w:t>代表签订合同。如</w:t>
      </w:r>
      <w:r>
        <w:rPr>
          <w:rFonts w:hint="eastAsia" w:ascii="宋体" w:hAnsi="宋体" w:cs="宋体"/>
          <w:color w:val="000000" w:themeColor="text1"/>
          <w:kern w:val="0"/>
          <w:szCs w:val="21"/>
          <w:highlight w:val="none"/>
          <w14:textFill>
            <w14:solidFill>
              <w14:schemeClr w14:val="tx1"/>
            </w14:solidFill>
          </w14:textFill>
        </w:rPr>
        <w:t>中标</w:t>
      </w:r>
      <w:r>
        <w:rPr>
          <w:rFonts w:ascii="宋体" w:hAnsi="宋体" w:cs="宋体"/>
          <w:color w:val="000000" w:themeColor="text1"/>
          <w:kern w:val="0"/>
          <w:szCs w:val="21"/>
          <w:highlight w:val="none"/>
          <w:lang w:val="zh-CN"/>
          <w14:textFill>
            <w14:solidFill>
              <w14:schemeClr w14:val="tx1"/>
            </w14:solidFill>
          </w14:textFill>
        </w:rPr>
        <w:t>人为联合体的，由联合体成员各方法定代表人或其授权代表与</w:t>
      </w:r>
      <w:r>
        <w:rPr>
          <w:rFonts w:hint="eastAsia" w:ascii="宋体" w:hAnsi="宋体" w:cs="宋体"/>
          <w:color w:val="000000" w:themeColor="text1"/>
          <w:kern w:val="0"/>
          <w:szCs w:val="21"/>
          <w:highlight w:val="none"/>
          <w14:textFill>
            <w14:solidFill>
              <w14:schemeClr w14:val="tx1"/>
            </w14:solidFill>
          </w14:textFill>
        </w:rPr>
        <w:t>招标</w:t>
      </w:r>
      <w:r>
        <w:rPr>
          <w:rFonts w:ascii="宋体" w:hAnsi="宋体" w:cs="宋体"/>
          <w:color w:val="000000" w:themeColor="text1"/>
          <w:kern w:val="0"/>
          <w:szCs w:val="21"/>
          <w:highlight w:val="none"/>
          <w:lang w:val="zh-CN"/>
          <w14:textFill>
            <w14:solidFill>
              <w14:schemeClr w14:val="tx1"/>
            </w14:solidFill>
          </w14:textFill>
        </w:rPr>
        <w:t>人代表签订合同。</w:t>
      </w:r>
    </w:p>
    <w:p w14:paraId="226CC94C">
      <w:pPr>
        <w:pStyle w:val="19"/>
        <w:adjustRightInd w:val="0"/>
        <w:snapToGrid w:val="0"/>
        <w:spacing w:before="0" w:beforeAutospacing="0" w:after="0" w:afterAutospacing="0" w:line="500" w:lineRule="exact"/>
        <w:ind w:firstLine="420" w:firstLineChars="200"/>
        <w:rPr>
          <w:rFonts w:ascii="Times New Roman" w:hAnsi="宋体" w:eastAsia="宋体" w:cs="宋体"/>
          <w:color w:val="000000" w:themeColor="text1"/>
          <w:sz w:val="21"/>
          <w:szCs w:val="21"/>
          <w:highlight w:val="none"/>
          <w14:textFill>
            <w14:solidFill>
              <w14:schemeClr w14:val="tx1"/>
            </w14:solidFill>
          </w14:textFill>
        </w:rPr>
      </w:pPr>
      <w:r>
        <w:rPr>
          <w:rFonts w:ascii="Times New Roman" w:hAnsi="宋体" w:eastAsia="宋体" w:cs="宋体"/>
          <w:color w:val="000000" w:themeColor="text1"/>
          <w:sz w:val="21"/>
          <w:szCs w:val="21"/>
          <w:highlight w:val="none"/>
          <w14:textFill>
            <w14:solidFill>
              <w14:schemeClr w14:val="tx1"/>
            </w14:solidFill>
          </w14:textFill>
        </w:rPr>
        <w:t>本项目由</w:t>
      </w:r>
      <w:r>
        <w:rPr>
          <w:rFonts w:hint="default" w:ascii="Times New Roman" w:hAnsi="宋体" w:eastAsia="宋体" w:cs="宋体"/>
          <w:color w:val="000000" w:themeColor="text1"/>
          <w:sz w:val="21"/>
          <w:szCs w:val="21"/>
          <w:highlight w:val="none"/>
          <w14:textFill>
            <w14:solidFill>
              <w14:schemeClr w14:val="tx1"/>
            </w14:solidFill>
          </w14:textFill>
        </w:rPr>
        <w:t>中标</w:t>
      </w:r>
      <w:r>
        <w:rPr>
          <w:rFonts w:ascii="Times New Roman" w:hAnsi="宋体" w:eastAsia="宋体" w:cs="宋体"/>
          <w:color w:val="000000" w:themeColor="text1"/>
          <w:sz w:val="21"/>
          <w:szCs w:val="21"/>
          <w:highlight w:val="none"/>
          <w:lang w:val="zh-CN"/>
          <w14:textFill>
            <w14:solidFill>
              <w14:schemeClr w14:val="tx1"/>
            </w14:solidFill>
          </w14:textFill>
        </w:rPr>
        <w:t>人</w:t>
      </w:r>
      <w:r>
        <w:rPr>
          <w:rFonts w:ascii="Times New Roman" w:hAnsi="宋体" w:eastAsia="宋体" w:cs="宋体"/>
          <w:color w:val="000000" w:themeColor="text1"/>
          <w:sz w:val="21"/>
          <w:szCs w:val="21"/>
          <w:highlight w:val="none"/>
          <w14:textFill>
            <w14:solidFill>
              <w14:schemeClr w14:val="tx1"/>
            </w14:solidFill>
          </w14:textFill>
        </w:rPr>
        <w:t>与</w:t>
      </w:r>
      <w:r>
        <w:rPr>
          <w:rFonts w:hint="default" w:ascii="Times New Roman" w:hAnsi="宋体" w:eastAsia="宋体" w:cs="宋体"/>
          <w:color w:val="000000" w:themeColor="text1"/>
          <w:sz w:val="21"/>
          <w:szCs w:val="21"/>
          <w:highlight w:val="none"/>
          <w:lang w:val="en-US" w:eastAsia="zh-CN"/>
          <w14:textFill>
            <w14:solidFill>
              <w14:schemeClr w14:val="tx1"/>
            </w14:solidFill>
          </w14:textFill>
        </w:rPr>
        <w:t>金华市婺城区土地储备中心（</w:t>
      </w:r>
      <w:r>
        <w:rPr>
          <w:rFonts w:hint="default" w:ascii="Times New Roman" w:hAnsi="宋体" w:eastAsia="宋体" w:cs="宋体"/>
          <w:color w:val="000000" w:themeColor="text1"/>
          <w:sz w:val="21"/>
          <w:szCs w:val="21"/>
          <w:highlight w:val="none"/>
          <w:lang w:eastAsia="zh-CN"/>
          <w14:textFill>
            <w14:solidFill>
              <w14:schemeClr w14:val="tx1"/>
            </w14:solidFill>
          </w14:textFill>
        </w:rPr>
        <w:t>金华市婺城区自然资源和规划事务服务中心）</w:t>
      </w:r>
      <w:r>
        <w:rPr>
          <w:rFonts w:ascii="Times New Roman" w:hAnsi="宋体" w:eastAsia="宋体" w:cs="宋体"/>
          <w:color w:val="000000" w:themeColor="text1"/>
          <w:sz w:val="21"/>
          <w:szCs w:val="21"/>
          <w:highlight w:val="none"/>
          <w14:textFill>
            <w14:solidFill>
              <w14:schemeClr w14:val="tx1"/>
            </w14:solidFill>
          </w14:textFill>
        </w:rPr>
        <w:t>签订合同。</w:t>
      </w:r>
    </w:p>
    <w:p w14:paraId="05D38A9E">
      <w:pPr>
        <w:pStyle w:val="39"/>
        <w:adjustRightInd w:val="0"/>
        <w:snapToGrid w:val="0"/>
        <w:spacing w:line="500" w:lineRule="exact"/>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如签订合同并生效后，供应商无故拒绝或延期，除按照合同条款处理外，列入不良行为记录一次，并给予通报。</w:t>
      </w:r>
    </w:p>
    <w:p w14:paraId="09F83BB6">
      <w:pPr>
        <w:pStyle w:val="39"/>
        <w:adjustRightInd w:val="0"/>
        <w:snapToGrid w:val="0"/>
        <w:spacing w:line="500" w:lineRule="exact"/>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中标</w:t>
      </w:r>
      <w:r>
        <w:rPr>
          <w:rFonts w:ascii="宋体" w:hAnsi="宋体" w:cs="宋体"/>
          <w:color w:val="000000" w:themeColor="text1"/>
          <w:szCs w:val="21"/>
          <w:highlight w:val="none"/>
          <w14:textFill>
            <w14:solidFill>
              <w14:schemeClr w14:val="tx1"/>
            </w14:solidFill>
          </w14:textFill>
        </w:rPr>
        <w:t>人</w:t>
      </w:r>
      <w:r>
        <w:rPr>
          <w:rFonts w:hint="eastAsia" w:ascii="宋体" w:hAnsi="宋体" w:eastAsia="宋体" w:cs="宋体"/>
          <w:color w:val="FF0000"/>
          <w:sz w:val="21"/>
          <w:szCs w:val="21"/>
          <w:highlight w:val="none"/>
        </w:rPr>
        <w:t>拖延、拒</w:t>
      </w:r>
      <w:r>
        <w:rPr>
          <w:rFonts w:hint="eastAsia" w:ascii="宋体" w:hAnsi="宋体" w:cs="宋体"/>
          <w:color w:val="FF0000"/>
          <w:sz w:val="21"/>
          <w:szCs w:val="21"/>
          <w:highlight w:val="none"/>
          <w:lang w:val="en-US" w:eastAsia="zh-CN"/>
        </w:rPr>
        <w:t>绝提供资料进行真实性符合复核，或</w:t>
      </w:r>
      <w:r>
        <w:rPr>
          <w:rFonts w:ascii="宋体" w:hAnsi="宋体" w:cs="宋体"/>
          <w:color w:val="000000" w:themeColor="text1"/>
          <w:szCs w:val="21"/>
          <w:highlight w:val="none"/>
          <w14:textFill>
            <w14:solidFill>
              <w14:schemeClr w14:val="tx1"/>
            </w14:solidFill>
          </w14:textFill>
        </w:rPr>
        <w:t>拒绝与采购人签订合同的，</w:t>
      </w:r>
      <w:r>
        <w:rPr>
          <w:rFonts w:hint="eastAsia" w:ascii="宋体" w:hAnsi="宋体" w:cs="宋体"/>
          <w:color w:val="000000" w:themeColor="text1"/>
          <w:szCs w:val="21"/>
          <w:highlight w:val="none"/>
          <w14:textFill>
            <w14:solidFill>
              <w14:schemeClr w14:val="tx1"/>
            </w14:solidFill>
          </w14:textFill>
        </w:rPr>
        <w:t>招标</w:t>
      </w:r>
      <w:r>
        <w:rPr>
          <w:rFonts w:ascii="宋体" w:hAnsi="宋体" w:cs="宋体"/>
          <w:color w:val="000000" w:themeColor="text1"/>
          <w:szCs w:val="21"/>
          <w:highlight w:val="none"/>
          <w14:textFill>
            <w14:solidFill>
              <w14:schemeClr w14:val="tx1"/>
            </w14:solidFill>
          </w14:textFill>
        </w:rPr>
        <w:t>人可以按照评审报告推荐的中标或者成交候选人名单排序，确定下一候选人为</w:t>
      </w:r>
      <w:r>
        <w:rPr>
          <w:rFonts w:hint="eastAsia" w:ascii="宋体" w:hAnsi="宋体" w:cs="宋体"/>
          <w:color w:val="000000" w:themeColor="text1"/>
          <w:szCs w:val="21"/>
          <w:highlight w:val="none"/>
          <w14:textFill>
            <w14:solidFill>
              <w14:schemeClr w14:val="tx1"/>
            </w14:solidFill>
          </w14:textFill>
        </w:rPr>
        <w:t>中标</w:t>
      </w:r>
      <w:r>
        <w:rPr>
          <w:rFonts w:ascii="宋体" w:hAnsi="宋体" w:cs="宋体"/>
          <w:color w:val="000000" w:themeColor="text1"/>
          <w:szCs w:val="21"/>
          <w:highlight w:val="none"/>
          <w14:textFill>
            <w14:solidFill>
              <w14:schemeClr w14:val="tx1"/>
            </w14:solidFill>
          </w14:textFill>
        </w:rPr>
        <w:t>人，也可以重新开展政府采购活动。</w:t>
      </w:r>
    </w:p>
    <w:p w14:paraId="1080BCE7">
      <w:pPr>
        <w:pStyle w:val="39"/>
        <w:adjustRightInd w:val="0"/>
        <w:snapToGrid w:val="0"/>
        <w:spacing w:line="500" w:lineRule="exact"/>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6</w:t>
      </w:r>
      <w:r>
        <w:rPr>
          <w:rFonts w:ascii="宋体" w:hAnsi="宋体" w:cs="宋体"/>
          <w:color w:val="000000" w:themeColor="text1"/>
          <w:szCs w:val="21"/>
          <w:highlight w:val="none"/>
          <w14:textFill>
            <w14:solidFill>
              <w14:schemeClr w14:val="tx1"/>
            </w14:solidFill>
          </w14:textFill>
        </w:rPr>
        <w:t>采购合同由</w:t>
      </w:r>
      <w:r>
        <w:rPr>
          <w:rFonts w:hint="eastAsia" w:ascii="宋体" w:hAnsi="宋体" w:cs="宋体"/>
          <w:color w:val="000000" w:themeColor="text1"/>
          <w:szCs w:val="21"/>
          <w:highlight w:val="none"/>
          <w14:textFill>
            <w14:solidFill>
              <w14:schemeClr w14:val="tx1"/>
            </w14:solidFill>
          </w14:textFill>
        </w:rPr>
        <w:t>招标</w:t>
      </w:r>
      <w:r>
        <w:rPr>
          <w:rFonts w:ascii="宋体" w:hAnsi="宋体" w:cs="宋体"/>
          <w:color w:val="000000" w:themeColor="text1"/>
          <w:szCs w:val="21"/>
          <w:highlight w:val="none"/>
          <w14:textFill>
            <w14:solidFill>
              <w14:schemeClr w14:val="tx1"/>
            </w14:solidFill>
          </w14:textFill>
        </w:rPr>
        <w:t>人与</w:t>
      </w:r>
      <w:r>
        <w:rPr>
          <w:rFonts w:hint="eastAsia" w:ascii="宋体" w:hAnsi="宋体" w:cs="宋体"/>
          <w:color w:val="000000" w:themeColor="text1"/>
          <w:szCs w:val="21"/>
          <w:highlight w:val="none"/>
          <w14:textFill>
            <w14:solidFill>
              <w14:schemeClr w14:val="tx1"/>
            </w14:solidFill>
          </w14:textFill>
        </w:rPr>
        <w:t>中标</w:t>
      </w:r>
      <w:r>
        <w:rPr>
          <w:rFonts w:ascii="宋体" w:hAnsi="宋体" w:cs="宋体"/>
          <w:color w:val="000000" w:themeColor="text1"/>
          <w:szCs w:val="21"/>
          <w:highlight w:val="none"/>
          <w14:textFill>
            <w14:solidFill>
              <w14:schemeClr w14:val="tx1"/>
            </w14:solidFill>
          </w14:textFill>
        </w:rPr>
        <w:t>人根据采购文件、响应文件等内容通过政府采购电子交易平台在线签订，自动备案。</w:t>
      </w:r>
    </w:p>
    <w:p w14:paraId="6381054F">
      <w:pPr>
        <w:pStyle w:val="39"/>
        <w:adjustRightInd w:val="0"/>
        <w:snapToGrid w:val="0"/>
        <w:spacing w:line="500" w:lineRule="exact"/>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政府采购货物和服务项目不得收取质量保证金。政府采购工程以及与工程建设有关的货物、服务，采用招标</w:t>
      </w:r>
      <w:r>
        <w:rPr>
          <w:rFonts w:hint="eastAsia" w:ascii="宋体" w:hAnsi="宋体" w:cs="宋体"/>
          <w:color w:val="000000" w:themeColor="text1"/>
          <w:szCs w:val="21"/>
          <w:highlight w:val="none"/>
          <w14:textFill>
            <w14:solidFill>
              <w14:schemeClr w14:val="tx1"/>
            </w14:solidFill>
          </w14:textFill>
        </w:rPr>
        <w:t>方</w:t>
      </w:r>
      <w:r>
        <w:rPr>
          <w:rFonts w:ascii="宋体" w:hAnsi="宋体" w:cs="宋体"/>
          <w:color w:val="000000" w:themeColor="text1"/>
          <w:szCs w:val="21"/>
          <w:highlight w:val="none"/>
          <w14:textFill>
            <w14:solidFill>
              <w14:schemeClr w14:val="tx1"/>
            </w14:solidFill>
          </w14:textFill>
        </w:rPr>
        <w:t>式采购的，按国家和省有关规定执行。</w:t>
      </w:r>
    </w:p>
    <w:p w14:paraId="3341F9EC">
      <w:pPr>
        <w:pStyle w:val="6"/>
        <w:adjustRightInd w:val="0"/>
        <w:snapToGrid w:val="0"/>
        <w:spacing w:line="500" w:lineRule="exact"/>
        <w:ind w:firstLine="422" w:firstLineChars="200"/>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2.履约保证金（本项目无需缴纳履约保证金）</w:t>
      </w:r>
    </w:p>
    <w:p w14:paraId="14CBA3E1">
      <w:pPr>
        <w:pStyle w:val="19"/>
        <w:adjustRightInd w:val="0"/>
        <w:snapToGrid w:val="0"/>
        <w:spacing w:beforeAutospacing="0" w:afterAutospacing="0" w:line="500" w:lineRule="exact"/>
        <w:ind w:firstLine="422" w:firstLineChars="200"/>
        <w:rPr>
          <w:rFonts w:cs="宋体"/>
          <w:b/>
          <w:bCs/>
          <w:color w:val="000000" w:themeColor="text1"/>
          <w:sz w:val="21"/>
          <w:szCs w:val="21"/>
          <w:highlight w:val="none"/>
          <w14:textFill>
            <w14:solidFill>
              <w14:schemeClr w14:val="tx1"/>
            </w14:solidFill>
          </w14:textFill>
        </w:rPr>
      </w:pPr>
      <w:r>
        <w:rPr>
          <w:rFonts w:cs="宋体"/>
          <w:b/>
          <w:color w:val="000000" w:themeColor="text1"/>
          <w:sz w:val="21"/>
          <w:szCs w:val="21"/>
          <w:highlight w:val="none"/>
          <w14:textFill>
            <w14:solidFill>
              <w14:schemeClr w14:val="tx1"/>
            </w14:solidFill>
          </w14:textFill>
        </w:rPr>
        <w:t xml:space="preserve">2.1 </w:t>
      </w:r>
      <w:r>
        <w:rPr>
          <w:rFonts w:cs="宋体"/>
          <w:b/>
          <w:bCs/>
          <w:color w:val="000000" w:themeColor="text1"/>
          <w:sz w:val="21"/>
          <w:szCs w:val="21"/>
          <w:highlight w:val="none"/>
          <w14:textFill>
            <w14:solidFill>
              <w14:schemeClr w14:val="tx1"/>
            </w14:solidFill>
          </w14:textFill>
        </w:rPr>
        <w:t>拟签订的合同文本要求</w:t>
      </w:r>
      <w:r>
        <w:rPr>
          <w:rFonts w:hint="eastAsia" w:cs="宋体"/>
          <w:b/>
          <w:bCs/>
          <w:color w:val="000000" w:themeColor="text1"/>
          <w:sz w:val="21"/>
          <w:szCs w:val="21"/>
          <w:highlight w:val="none"/>
          <w14:textFill>
            <w14:solidFill>
              <w14:schemeClr w14:val="tx1"/>
            </w14:solidFill>
          </w14:textFill>
        </w:rPr>
        <w:t>中标</w:t>
      </w:r>
      <w:r>
        <w:rPr>
          <w:rFonts w:cs="宋体"/>
          <w:b/>
          <w:bCs/>
          <w:color w:val="000000" w:themeColor="text1"/>
          <w:sz w:val="21"/>
          <w:szCs w:val="21"/>
          <w:highlight w:val="none"/>
          <w14:textFill>
            <w14:solidFill>
              <w14:schemeClr w14:val="tx1"/>
            </w14:solidFill>
          </w14:textFill>
        </w:rPr>
        <w:t>人提交履约保证金的，供应商应当以转账、支票、汇票、本票或者金融机构、担保机构出具的保函等非现金形式提交。履约保证金的数额不得超过政府采购合同金额的1%。鼓励和支持供应商以履约保函形式提供履约保证金。</w:t>
      </w:r>
    </w:p>
    <w:p w14:paraId="21DD4B10">
      <w:pPr>
        <w:tabs>
          <w:tab w:val="left" w:pos="0"/>
        </w:tabs>
        <w:snapToGrid w:val="0"/>
        <w:spacing w:line="500" w:lineRule="exact"/>
        <w:ind w:firstLine="482"/>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D9EDA06">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2.2 签订合同后，如中标人不按双方合同约定履约，则没收其全部履约保证金，履约保证金不足以赔偿损失的，按实际损失赔偿。</w:t>
      </w:r>
    </w:p>
    <w:p w14:paraId="4AC46B32">
      <w:pPr>
        <w:spacing w:line="500" w:lineRule="exact"/>
        <w:ind w:firstLine="420" w:firstLineChars="200"/>
        <w:rPr>
          <w:rFonts w:hAnsi="宋体" w:cs="宋体"/>
          <w:color w:val="000000" w:themeColor="text1"/>
          <w:szCs w:val="21"/>
          <w:highlight w:val="none"/>
          <w:lang w:bidi="ar"/>
          <w14:textFill>
            <w14:solidFill>
              <w14:schemeClr w14:val="tx1"/>
            </w14:solidFill>
          </w14:textFill>
        </w:rPr>
      </w:pPr>
      <w:r>
        <w:rPr>
          <w:rFonts w:hint="eastAsia" w:hAnsi="宋体" w:cs="宋体"/>
          <w:color w:val="000000" w:themeColor="text1"/>
          <w:szCs w:val="21"/>
          <w:highlight w:val="none"/>
          <w:lang w:bidi="ar"/>
          <w14:textFill>
            <w14:solidFill>
              <w14:schemeClr w14:val="tx1"/>
            </w14:solidFill>
          </w14:textFill>
        </w:rPr>
        <w:t>2.3 中标人履约期满，履约保证金在中标人按合同约定履行完毕，无违约并经验收合格后无息退还。</w:t>
      </w:r>
    </w:p>
    <w:p w14:paraId="5D1B869D">
      <w:pPr>
        <w:pStyle w:val="6"/>
        <w:snapToGrid w:val="0"/>
        <w:spacing w:line="500" w:lineRule="exact"/>
        <w:ind w:firstLine="422" w:firstLineChars="200"/>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3. 预付款</w:t>
      </w:r>
    </w:p>
    <w:p w14:paraId="2935D14C">
      <w:pPr>
        <w:tabs>
          <w:tab w:val="left" w:pos="0"/>
        </w:tabs>
        <w:snapToGrid w:val="0"/>
        <w:spacing w:line="500" w:lineRule="exact"/>
        <w:ind w:firstLine="482"/>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w:t>
      </w:r>
      <w:r>
        <w:rPr>
          <w:rFonts w:hint="eastAsia" w:hAnsi="宋体" w:cs="宋体"/>
          <w:b/>
          <w:bCs/>
          <w:color w:val="000000" w:themeColor="text1"/>
          <w:szCs w:val="21"/>
          <w:highlight w:val="none"/>
          <w14:textFill>
            <w14:solidFill>
              <w14:schemeClr w14:val="tx1"/>
            </w14:solidFill>
          </w14:textFill>
        </w:rPr>
        <w:t>人工投入为主</w:t>
      </w:r>
      <w:r>
        <w:rPr>
          <w:rFonts w:hint="eastAsia" w:hAnsi="宋体" w:cs="宋体"/>
          <w:color w:val="000000" w:themeColor="text1"/>
          <w:szCs w:val="21"/>
          <w:highlight w:val="none"/>
          <w14:textFill>
            <w14:solidFill>
              <w14:schemeClr w14:val="tx1"/>
            </w14:solidFill>
          </w14:textFill>
        </w:rPr>
        <w:t>的，可适当降低预付款比例，但不得低于</w:t>
      </w:r>
      <w:r>
        <w:rPr>
          <w:rFonts w:hint="eastAsia" w:hAnsi="宋体" w:cs="宋体"/>
          <w:b/>
          <w:bCs/>
          <w:color w:val="000000" w:themeColor="text1"/>
          <w:szCs w:val="21"/>
          <w:highlight w:val="none"/>
          <w14:textFill>
            <w14:solidFill>
              <w14:schemeClr w14:val="tx1"/>
            </w14:solidFill>
          </w14:textFill>
        </w:rPr>
        <w:t>30%。</w:t>
      </w:r>
      <w:r>
        <w:rPr>
          <w:rFonts w:hint="eastAsia" w:hAnsi="宋体" w:cs="宋体"/>
          <w:color w:val="000000" w:themeColor="text1"/>
          <w:szCs w:val="21"/>
          <w:highlight w:val="none"/>
          <w14:textFill>
            <w14:solidFill>
              <w14:schemeClr w14:val="tx1"/>
            </w14:solidFill>
          </w14:textFill>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w:t>
      </w:r>
      <w:r>
        <w:rPr>
          <w:rFonts w:hint="eastAsia" w:hAnsi="宋体" w:cs="宋体"/>
          <w:color w:val="000000" w:themeColor="text1"/>
          <w:szCs w:val="21"/>
          <w:highlight w:val="none"/>
          <w:u w:val="single"/>
          <w14:textFill>
            <w14:solidFill>
              <w14:schemeClr w14:val="tx1"/>
            </w14:solidFill>
          </w14:textFill>
        </w:rPr>
        <w:t>合同生效以及具备实施条件后</w:t>
      </w:r>
      <w:r>
        <w:rPr>
          <w:rFonts w:hint="eastAsia" w:hAnsi="宋体" w:cs="宋体"/>
          <w:b/>
          <w:bCs/>
          <w:color w:val="000000" w:themeColor="text1"/>
          <w:szCs w:val="21"/>
          <w:highlight w:val="none"/>
          <w14:textFill>
            <w14:solidFill>
              <w14:schemeClr w14:val="tx1"/>
            </w14:solidFill>
          </w14:textFill>
        </w:rPr>
        <w:t>7个工作日内</w:t>
      </w:r>
      <w:r>
        <w:rPr>
          <w:rFonts w:hint="eastAsia" w:hAnsi="宋体" w:cs="宋体"/>
          <w:color w:val="000000" w:themeColor="text1"/>
          <w:szCs w:val="21"/>
          <w:highlight w:val="none"/>
          <w14:textFill>
            <w14:solidFill>
              <w14:schemeClr w14:val="tx1"/>
            </w14:solidFill>
          </w14:textFill>
        </w:rPr>
        <w:t>支付。政府采购工程以及与工程建设有关的货物、服务，采用招标方式采购的，预付款从其相关规定。</w:t>
      </w:r>
    </w:p>
    <w:p w14:paraId="37C8E996">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本项目在中标人与</w:t>
      </w:r>
      <w:r>
        <w:rPr>
          <w:rFonts w:hint="eastAsia" w:hAnsi="宋体" w:cs="宋体"/>
          <w:color w:val="000000" w:themeColor="text1"/>
          <w:szCs w:val="21"/>
          <w:highlight w:val="none"/>
          <w:lang w:val="en-US" w:eastAsia="zh-CN"/>
          <w14:textFill>
            <w14:solidFill>
              <w14:schemeClr w14:val="tx1"/>
            </w14:solidFill>
          </w14:textFill>
        </w:rPr>
        <w:t>金华市婺城区土地储备中心（</w:t>
      </w:r>
      <w:r>
        <w:rPr>
          <w:rFonts w:hint="eastAsia" w:hAnsi="宋体" w:cs="宋体"/>
          <w:color w:val="000000" w:themeColor="text1"/>
          <w:szCs w:val="21"/>
          <w:highlight w:val="none"/>
          <w:lang w:eastAsia="zh-CN"/>
          <w14:textFill>
            <w14:solidFill>
              <w14:schemeClr w14:val="tx1"/>
            </w14:solidFill>
          </w14:textFill>
        </w:rPr>
        <w:t>金华市婺城区自然资源和规划事务服务中心）</w:t>
      </w:r>
      <w:r>
        <w:rPr>
          <w:rFonts w:hint="eastAsia" w:hAnsi="宋体" w:cs="宋体"/>
          <w:color w:val="000000" w:themeColor="text1"/>
          <w:szCs w:val="21"/>
          <w:highlight w:val="none"/>
          <w14:textFill>
            <w14:solidFill>
              <w14:schemeClr w14:val="tx1"/>
            </w14:solidFill>
          </w14:textFill>
        </w:rPr>
        <w:t>签订合同，</w:t>
      </w:r>
      <w:r>
        <w:rPr>
          <w:rFonts w:hint="eastAsia" w:ascii="宋体" w:hAnsi="宋体" w:cs="宋体"/>
          <w:color w:val="000000" w:themeColor="text1"/>
          <w:szCs w:val="21"/>
          <w:highlight w:val="none"/>
          <w14:textFill>
            <w14:solidFill>
              <w14:schemeClr w14:val="tx1"/>
            </w14:solidFill>
          </w14:textFill>
        </w:rPr>
        <w:t>合同签订生效且具备项目实施条件后，</w:t>
      </w:r>
      <w:r>
        <w:rPr>
          <w:rFonts w:hint="eastAsia" w:ascii="宋体" w:hAnsi="宋体" w:cs="宋体"/>
          <w:color w:val="000000" w:themeColor="text1"/>
          <w:szCs w:val="21"/>
          <w:highlight w:val="none"/>
          <w:lang w:val="en-US" w:eastAsia="zh-CN"/>
          <w14:textFill>
            <w14:solidFill>
              <w14:schemeClr w14:val="tx1"/>
            </w14:solidFill>
          </w14:textFill>
        </w:rPr>
        <w:t>7个工作日内</w:t>
      </w:r>
      <w:r>
        <w:rPr>
          <w:rFonts w:hint="eastAsia" w:ascii="宋体" w:hAnsi="宋体" w:cs="宋体"/>
          <w:color w:val="000000" w:themeColor="text1"/>
          <w:szCs w:val="21"/>
          <w:highlight w:val="none"/>
          <w14:textFill>
            <w14:solidFill>
              <w14:schemeClr w14:val="tx1"/>
            </w14:solidFill>
          </w14:textFill>
        </w:rPr>
        <w:t>由招标人向中标人预付合同总金额的40%</w:t>
      </w:r>
      <w:r>
        <w:rPr>
          <w:rFonts w:hint="eastAsia" w:hAnsi="宋体" w:cs="仿宋_GB2312"/>
          <w:color w:val="000000" w:themeColor="text1"/>
          <w:highlight w:val="none"/>
          <w14:textFill>
            <w14:solidFill>
              <w14:schemeClr w14:val="tx1"/>
            </w14:solidFill>
          </w14:textFill>
        </w:rPr>
        <w:t>。</w:t>
      </w:r>
    </w:p>
    <w:p w14:paraId="4D5F3888">
      <w:pPr>
        <w:tabs>
          <w:tab w:val="left" w:pos="0"/>
        </w:tabs>
        <w:snapToGrid w:val="0"/>
        <w:spacing w:line="500" w:lineRule="exact"/>
        <w:ind w:firstLine="482"/>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★如在签订合同时，中标人明确表示无需预付款或者主动要求降低预付款比例的，可降低预付款比例（预付款保函同步调整）。</w:t>
      </w:r>
    </w:p>
    <w:p w14:paraId="38749FC2">
      <w:pPr>
        <w:pStyle w:val="6"/>
        <w:snapToGrid w:val="0"/>
        <w:spacing w:line="500" w:lineRule="exact"/>
        <w:ind w:firstLine="422" w:firstLineChars="200"/>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4.资金支付</w:t>
      </w:r>
    </w:p>
    <w:p w14:paraId="559EDC37">
      <w:pPr>
        <w:pStyle w:val="6"/>
        <w:spacing w:line="500" w:lineRule="exact"/>
        <w:ind w:firstLine="422"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采购单位应当及时</w:t>
      </w:r>
      <w:r>
        <w:rPr>
          <w:rFonts w:hint="eastAsia" w:ascii="宋体" w:hAnsi="宋体" w:cs="宋体"/>
          <w:color w:val="000000" w:themeColor="text1"/>
          <w:sz w:val="21"/>
          <w:szCs w:val="21"/>
          <w:highlight w:val="none"/>
          <w14:textFill>
            <w14:solidFill>
              <w14:schemeClr w14:val="tx1"/>
            </w14:solidFill>
          </w14:textFill>
        </w:rPr>
        <w:t>组织项目验收，</w:t>
      </w:r>
      <w:r>
        <w:rPr>
          <w:rFonts w:hint="eastAsia" w:ascii="宋体" w:hAnsi="宋体" w:cs="宋体"/>
          <w:b/>
          <w:bCs/>
          <w:color w:val="000000" w:themeColor="text1"/>
          <w:sz w:val="21"/>
          <w:szCs w:val="21"/>
          <w:highlight w:val="none"/>
          <w14:textFill>
            <w14:solidFill>
              <w14:schemeClr w14:val="tx1"/>
            </w14:solidFill>
          </w14:textFill>
        </w:rPr>
        <w:t>不得以政府部门审计作为支付供应商款项的条件。</w:t>
      </w:r>
      <w:r>
        <w:rPr>
          <w:rFonts w:hint="eastAsia" w:ascii="宋体" w:hAnsi="宋体" w:cs="宋体"/>
          <w:color w:val="000000" w:themeColor="text1"/>
          <w:sz w:val="21"/>
          <w:szCs w:val="21"/>
          <w:highlight w:val="none"/>
          <w14:textFill>
            <w14:solidFill>
              <w14:schemeClr w14:val="tx1"/>
            </w14:solidFill>
          </w14:textFill>
        </w:rPr>
        <w:t>采购单位对于满足合同约定支付条件的，</w:t>
      </w:r>
      <w:r>
        <w:rPr>
          <w:rFonts w:hint="eastAsia" w:ascii="宋体" w:hAnsi="宋体" w:cs="宋体"/>
          <w:b/>
          <w:bCs/>
          <w:color w:val="000000" w:themeColor="text1"/>
          <w:sz w:val="21"/>
          <w:szCs w:val="21"/>
          <w:highlight w:val="none"/>
          <w14:textFill>
            <w14:solidFill>
              <w14:schemeClr w14:val="tx1"/>
            </w14:solidFill>
          </w14:textFill>
        </w:rPr>
        <w:t>自收到发票后7个工作日内</w:t>
      </w:r>
      <w:r>
        <w:rPr>
          <w:rFonts w:hint="eastAsia" w:ascii="宋体" w:hAnsi="宋体" w:cs="宋体"/>
          <w:color w:val="000000" w:themeColor="text1"/>
          <w:sz w:val="21"/>
          <w:szCs w:val="21"/>
          <w:highlight w:val="none"/>
          <w14:textFill>
            <w14:solidFill>
              <w14:schemeClr w14:val="tx1"/>
            </w14:solidFill>
          </w14:textFill>
        </w:rPr>
        <w:t>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3F0317A7">
      <w:pPr>
        <w:spacing w:line="500" w:lineRule="exact"/>
        <w:ind w:firstLine="420"/>
        <w:rPr>
          <w:rFonts w:hAnsi="宋体" w:cs="宋体"/>
          <w:b/>
          <w:bCs/>
          <w:color w:val="000000" w:themeColor="text1"/>
          <w:szCs w:val="21"/>
          <w:highlight w:val="none"/>
          <w:lang w:bidi="ar"/>
          <w14:textFill>
            <w14:solidFill>
              <w14:schemeClr w14:val="tx1"/>
            </w14:solidFill>
          </w14:textFill>
        </w:rPr>
      </w:pPr>
      <w:r>
        <w:rPr>
          <w:rFonts w:hint="eastAsia" w:hAnsi="宋体" w:cs="宋体"/>
          <w:b/>
          <w:color w:val="000000" w:themeColor="text1"/>
          <w:szCs w:val="21"/>
          <w:highlight w:val="none"/>
          <w:lang w:bidi="ar"/>
          <w14:textFill>
            <w14:solidFill>
              <w14:schemeClr w14:val="tx1"/>
            </w14:solidFill>
          </w14:textFill>
        </w:rPr>
        <w:t>八、项目验收</w:t>
      </w:r>
    </w:p>
    <w:p w14:paraId="535836E9">
      <w:pPr>
        <w:tabs>
          <w:tab w:val="left" w:pos="0"/>
        </w:tabs>
        <w:snapToGrid w:val="0"/>
        <w:spacing w:line="500" w:lineRule="exact"/>
        <w:ind w:firstLine="48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477CC22">
      <w:pPr>
        <w:tabs>
          <w:tab w:val="left" w:pos="0"/>
        </w:tabs>
        <w:snapToGrid w:val="0"/>
        <w:spacing w:line="500" w:lineRule="exact"/>
        <w:ind w:firstLine="48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2.采购人可以邀请参加本项目的其他供应商或者第三方机构参与验收。参与验收的供应商或者第三方机构的意见作为验收书的参考资料一并存档。</w:t>
      </w:r>
    </w:p>
    <w:p w14:paraId="74C7A0F6">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3C1908">
      <w:pPr>
        <w:snapToGrid w:val="0"/>
        <w:spacing w:line="500" w:lineRule="exact"/>
        <w:ind w:firstLine="420" w:firstLineChars="200"/>
        <w:rPr>
          <w:rFonts w:hAnsi="宋体" w:cs="宋体"/>
          <w:b/>
          <w:bCs/>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4.采购人原则上应当在</w:t>
      </w:r>
      <w:r>
        <w:rPr>
          <w:rFonts w:hint="eastAsia" w:hAnsi="宋体" w:cs="宋体"/>
          <w:b/>
          <w:bCs/>
          <w:color w:val="000000" w:themeColor="text1"/>
          <w:szCs w:val="21"/>
          <w:highlight w:val="none"/>
          <w14:textFill>
            <w14:solidFill>
              <w14:schemeClr w14:val="tx1"/>
            </w14:solidFill>
          </w14:textFill>
        </w:rPr>
        <w:t>履约验收之日起2个工作日内</w:t>
      </w:r>
      <w:r>
        <w:rPr>
          <w:rFonts w:hint="eastAsia" w:hAnsi="宋体" w:cs="宋体"/>
          <w:color w:val="000000" w:themeColor="text1"/>
          <w:szCs w:val="21"/>
          <w:highlight w:val="none"/>
          <w14:textFill>
            <w14:solidFill>
              <w14:schemeClr w14:val="tx1"/>
            </w14:solidFill>
          </w14:textFill>
        </w:rPr>
        <w:t>，将</w:t>
      </w:r>
      <w:r>
        <w:rPr>
          <w:rFonts w:hint="eastAsia" w:hAnsi="宋体" w:cs="宋体"/>
          <w:b/>
          <w:bCs/>
          <w:color w:val="000000" w:themeColor="text1"/>
          <w:szCs w:val="21"/>
          <w:highlight w:val="none"/>
          <w14:textFill>
            <w14:solidFill>
              <w14:schemeClr w14:val="tx1"/>
            </w14:solidFill>
          </w14:textFill>
        </w:rPr>
        <w:t>履约验收结果在浙江政府采购网上公告。</w:t>
      </w:r>
    </w:p>
    <w:p w14:paraId="2F76AB83">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5.验收合格的项目，采购人将根据采购合同的约定及时向供应商支付采购资金、退还履约保证金。</w:t>
      </w:r>
    </w:p>
    <w:p w14:paraId="7418B4D0">
      <w:pPr>
        <w:tabs>
          <w:tab w:val="left" w:pos="0"/>
        </w:tabs>
        <w:snapToGrid w:val="0"/>
        <w:spacing w:line="500" w:lineRule="exact"/>
        <w:ind w:firstLine="48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798F074">
      <w:pPr>
        <w:widowControl/>
        <w:snapToGrid w:val="0"/>
        <w:spacing w:line="500" w:lineRule="exact"/>
        <w:ind w:firstLine="42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九、电子投标特别提醒</w:t>
      </w:r>
    </w:p>
    <w:p w14:paraId="62164526">
      <w:pPr>
        <w:widowControl/>
        <w:snapToGrid w:val="0"/>
        <w:spacing w:line="500" w:lineRule="exact"/>
        <w:ind w:firstLine="42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1.请所有供应商在政采云系统准时参加线上开标活动,并且要求法定代表人或授权委托人全程在线。</w:t>
      </w:r>
    </w:p>
    <w:p w14:paraId="59F6DACF">
      <w:pPr>
        <w:widowControl/>
        <w:snapToGrid w:val="0"/>
        <w:spacing w:line="500" w:lineRule="exact"/>
        <w:ind w:firstLine="42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2.投标截止时间后，代理机构将线上开启解密，供应商需及时用CA锁在线解密，解密时间一般为半小时（解密时限由财政部门设置），逾期解密，供应商自行承担风险。</w:t>
      </w:r>
    </w:p>
    <w:p w14:paraId="3D23479E">
      <w:pPr>
        <w:widowControl/>
        <w:snapToGrid w:val="0"/>
        <w:spacing w:line="500" w:lineRule="exact"/>
        <w:ind w:firstLine="42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3.解密响应文件的CA锁必须跟制作响应文件的CA锁为同一个，否则将导致解密失败。</w:t>
      </w:r>
    </w:p>
    <w:p w14:paraId="2D3BCBD9">
      <w:pPr>
        <w:widowControl/>
        <w:snapToGrid w:val="0"/>
        <w:spacing w:line="500" w:lineRule="exact"/>
        <w:ind w:firstLine="42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w:t>
      </w:r>
      <w:r>
        <w:rPr>
          <w:rFonts w:hint="eastAsia" w:hAnsi="宋体" w:cs="宋体"/>
          <w:color w:val="000000" w:themeColor="text1"/>
          <w:szCs w:val="21"/>
          <w:highlight w:val="none"/>
          <w:lang w:val="zh-CN"/>
          <w14:textFill>
            <w14:solidFill>
              <w14:schemeClr w14:val="tx1"/>
            </w14:solidFill>
          </w14:textFill>
        </w:rPr>
        <w:t>请务必确保投标文件制作客户端为最新版本，旧版本可能导致投标文件解密失败</w:t>
      </w:r>
      <w:r>
        <w:rPr>
          <w:rFonts w:hint="eastAsia" w:hAnsi="宋体" w:cs="宋体"/>
          <w:color w:val="000000" w:themeColor="text1"/>
          <w:highlight w:val="none"/>
          <w14:textFill>
            <w14:solidFill>
              <w14:schemeClr w14:val="tx1"/>
            </w14:solidFill>
          </w14:textFill>
        </w:rPr>
        <w:t>。</w:t>
      </w:r>
      <w:bookmarkStart w:id="34" w:name="_Toc351559944"/>
    </w:p>
    <w:p w14:paraId="242F2998">
      <w:pPr>
        <w:widowControl/>
        <w:snapToGrid w:val="0"/>
        <w:spacing w:line="500" w:lineRule="exact"/>
        <w:ind w:firstLine="420"/>
        <w:jc w:val="center"/>
        <w:outlineLvl w:val="0"/>
        <w:rPr>
          <w:rFonts w:hAnsi="宋体" w:cs="宋体"/>
          <w:color w:val="000000" w:themeColor="text1"/>
          <w:sz w:val="30"/>
          <w:szCs w:val="30"/>
          <w:highlight w:val="none"/>
          <w14:textFill>
            <w14:solidFill>
              <w14:schemeClr w14:val="tx1"/>
            </w14:solidFill>
          </w14:textFill>
        </w:rPr>
      </w:pPr>
      <w:bookmarkStart w:id="35" w:name="_Toc5099"/>
      <w:r>
        <w:rPr>
          <w:rFonts w:hint="eastAsia" w:hAnsi="宋体" w:cs="宋体"/>
          <w:b/>
          <w:bCs/>
          <w:color w:val="000000" w:themeColor="text1"/>
          <w:sz w:val="30"/>
          <w:szCs w:val="30"/>
          <w:highlight w:val="none"/>
          <w14:textFill>
            <w14:solidFill>
              <w14:schemeClr w14:val="tx1"/>
            </w14:solidFill>
          </w14:textFill>
        </w:rPr>
        <w:br w:type="page"/>
      </w:r>
      <w:r>
        <w:rPr>
          <w:rFonts w:hint="eastAsia" w:hAnsi="宋体" w:cs="宋体"/>
          <w:b/>
          <w:bCs/>
          <w:color w:val="000000" w:themeColor="text1"/>
          <w:sz w:val="30"/>
          <w:szCs w:val="30"/>
          <w:highlight w:val="none"/>
          <w14:textFill>
            <w14:solidFill>
              <w14:schemeClr w14:val="tx1"/>
            </w14:solidFill>
          </w14:textFill>
        </w:rPr>
        <w:t>第四章  评标办法及评分标准</w:t>
      </w:r>
      <w:bookmarkEnd w:id="34"/>
      <w:bookmarkEnd w:id="35"/>
    </w:p>
    <w:p w14:paraId="788BA733">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为公正、公平、科学地选择中标人，根据《中华人民共和国政府采购法》等有关法律法规的规定，并结合本项目的实际，制定本办法。</w:t>
      </w:r>
    </w:p>
    <w:p w14:paraId="08D15F2A">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本办法仅适用本项目的评标。</w:t>
      </w:r>
    </w:p>
    <w:p w14:paraId="3C5422BA">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一、总则</w:t>
      </w:r>
    </w:p>
    <w:p w14:paraId="3596D64F">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本次评标采用综合评分法，总分为100分，其中价格分</w:t>
      </w:r>
      <w:r>
        <w:rPr>
          <w:rFonts w:hint="eastAsia" w:hAnsi="宋体" w:cs="宋体"/>
          <w:color w:val="000000" w:themeColor="text1"/>
          <w:szCs w:val="21"/>
          <w:highlight w:val="none"/>
          <w:lang w:val="en-US" w:eastAsia="zh-CN"/>
          <w14:textFill>
            <w14:solidFill>
              <w14:schemeClr w14:val="tx1"/>
            </w14:solidFill>
          </w14:textFill>
        </w:rPr>
        <w:t>20</w:t>
      </w:r>
      <w:r>
        <w:rPr>
          <w:rFonts w:hint="eastAsia" w:hAnsi="宋体" w:cs="宋体"/>
          <w:color w:val="000000" w:themeColor="text1"/>
          <w:szCs w:val="21"/>
          <w:highlight w:val="none"/>
          <w14:textFill>
            <w14:solidFill>
              <w14:schemeClr w14:val="tx1"/>
            </w14:solidFill>
          </w14:textFill>
        </w:rPr>
        <w:t>分、技术商务分</w:t>
      </w:r>
      <w:r>
        <w:rPr>
          <w:rFonts w:hint="eastAsia" w:hAnsi="宋体" w:cs="宋体"/>
          <w:color w:val="000000" w:themeColor="text1"/>
          <w:szCs w:val="21"/>
          <w:highlight w:val="none"/>
          <w:lang w:val="en-US" w:eastAsia="zh-CN"/>
          <w14:textFill>
            <w14:solidFill>
              <w14:schemeClr w14:val="tx1"/>
            </w14:solidFill>
          </w14:textFill>
        </w:rPr>
        <w:t>80</w:t>
      </w:r>
      <w:r>
        <w:rPr>
          <w:rFonts w:hint="eastAsia" w:hAnsi="宋体" w:cs="宋体"/>
          <w:color w:val="000000" w:themeColor="text1"/>
          <w:szCs w:val="21"/>
          <w:highlight w:val="none"/>
          <w14:textFill>
            <w14:solidFill>
              <w14:schemeClr w14:val="tx1"/>
            </w14:solidFill>
          </w14:textFill>
        </w:rPr>
        <w:t>分等二部分。合格投标人的评标得分为各项目汇总得分，中标候选资格按评标得分由高到低顺序排列；得分相同的，按投标报价由低到高顺序排列；汇总得分且投标报价均相同的，按“服务方案”得分由高到低顺序排列决定。排名第一的投标人为中标候选人，排名第二的投标人为候补中标候选人……其他投标人中标候选资格依此类推。评分过程中采用四舍五入法，并保留小数2位。</w:t>
      </w:r>
    </w:p>
    <w:p w14:paraId="1B1BD775">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投标人评标综合得分=价格分+技术商务分。</w:t>
      </w:r>
    </w:p>
    <w:p w14:paraId="0EEFA9C7">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技术商务分=（评审小组所有成员评分合计数）/（评审小组组成人员数）</w:t>
      </w:r>
    </w:p>
    <w:p w14:paraId="6E8E262C">
      <w:pPr>
        <w:pStyle w:val="19"/>
        <w:adjustRightInd w:val="0"/>
        <w:snapToGrid w:val="0"/>
        <w:spacing w:before="0" w:beforeAutospacing="0" w:after="0" w:afterAutospacing="0" w:line="500" w:lineRule="exact"/>
        <w:ind w:firstLine="422" w:firstLineChars="200"/>
        <w:rPr>
          <w:rFonts w:ascii="宋体" w:cs="宋体"/>
          <w:b/>
          <w:bCs/>
          <w:color w:val="000000" w:themeColor="text1"/>
          <w:highlight w:val="none"/>
          <w:lang w:bidi="ar"/>
          <w14:textFill>
            <w14:solidFill>
              <w14:schemeClr w14:val="tx1"/>
            </w14:solidFill>
          </w14:textFill>
        </w:rPr>
      </w:pPr>
      <w:r>
        <w:rPr>
          <w:rFonts w:hint="eastAsia" w:ascii="宋体" w:cs="宋体"/>
          <w:b/>
          <w:color w:val="000000" w:themeColor="text1"/>
          <w:sz w:val="21"/>
          <w:szCs w:val="21"/>
          <w:highlight w:val="none"/>
          <w14:textFill>
            <w14:solidFill>
              <w14:schemeClr w14:val="tx1"/>
            </w14:solidFill>
          </w14:textFill>
        </w:rPr>
        <w:t>二、评审纪律和要求</w:t>
      </w:r>
    </w:p>
    <w:p w14:paraId="53E76542">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1.评审专家必须公平、公正评审，遵纪守法，客观、廉洁地履行职责。</w:t>
      </w:r>
    </w:p>
    <w:p w14:paraId="0D056FEF">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2.评审专家在评审开始前，应关闭并上交随身携带的各种通信工具。</w:t>
      </w:r>
    </w:p>
    <w:p w14:paraId="400FC628">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3.评审专家在评审过程中，未经许可不得中途离开评审现场，不得迟到早退。</w:t>
      </w:r>
    </w:p>
    <w:p w14:paraId="035F7C54">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4.评审专家和工作人员不得透露评审过程中的讨论情况和评审结果。</w:t>
      </w:r>
    </w:p>
    <w:p w14:paraId="1978963A">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w:t>
      </w:r>
      <w:r>
        <w:rPr>
          <w:rFonts w:hint="eastAsia" w:hAnsi="宋体" w:cs="宋体"/>
          <w:b/>
          <w:bCs/>
          <w:color w:val="000000" w:themeColor="text1"/>
          <w:szCs w:val="21"/>
          <w:highlight w:val="none"/>
          <w14:textFill>
            <w14:solidFill>
              <w14:schemeClr w14:val="tx1"/>
            </w14:solidFill>
          </w14:textFill>
        </w:rPr>
        <w:t>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r>
        <w:rPr>
          <w:rFonts w:hint="eastAsia" w:hAnsi="宋体" w:cs="宋体"/>
          <w:color w:val="000000" w:themeColor="text1"/>
          <w:szCs w:val="21"/>
          <w:highlight w:val="none"/>
          <w14:textFill>
            <w14:solidFill>
              <w14:schemeClr w14:val="tx1"/>
            </w14:solidFill>
          </w14:textFill>
        </w:rPr>
        <w:t>。</w:t>
      </w:r>
    </w:p>
    <w:p w14:paraId="194D4B9E">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6.采购人、采购代理机构不得向评审委员会的评审专家作倾向性、误导性的解释或者说明。</w:t>
      </w:r>
    </w:p>
    <w:p w14:paraId="57D67806">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7.采购代理机构应当为评审专家提供必要的评审条件和相应的评审工作底稿，并严格按规定程序组织评审专家有步骤地进行项目评审，</w:t>
      </w:r>
      <w:r>
        <w:rPr>
          <w:rFonts w:hint="eastAsia" w:hAnsi="宋体" w:cs="宋体"/>
          <w:b/>
          <w:bCs/>
          <w:color w:val="000000" w:themeColor="text1"/>
          <w:szCs w:val="21"/>
          <w:highlight w:val="none"/>
          <w14:textFill>
            <w14:solidFill>
              <w14:schemeClr w14:val="tx1"/>
            </w14:solidFill>
          </w14:textFill>
        </w:rPr>
        <w:t>对各评审专家的评审情况和评审意见进行合理性和合规性审查，对明显畸高、畸低的重大差异评审情况（其总评分偏离平均分30%以上），提醒相关评审专家进行复核或书面说明理由</w:t>
      </w:r>
      <w:r>
        <w:rPr>
          <w:rFonts w:hint="eastAsia" w:hAnsi="宋体" w:cs="宋体"/>
          <w:color w:val="000000" w:themeColor="text1"/>
          <w:szCs w:val="21"/>
          <w:highlight w:val="none"/>
          <w14:textFill>
            <w14:solidFill>
              <w14:schemeClr w14:val="tx1"/>
            </w14:solidFill>
          </w14:textFill>
        </w:rPr>
        <w:t>。</w:t>
      </w:r>
    </w:p>
    <w:p w14:paraId="25D2F5A0">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8.评审专家在评审过程中不得将自己的观点强加给其他评审专家，评审专家应自主发表见解，对评审意见承担个人责任。</w:t>
      </w:r>
    </w:p>
    <w:p w14:paraId="7A62EFB2">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9.</w:t>
      </w:r>
      <w:r>
        <w:rPr>
          <w:rFonts w:hint="eastAsia" w:hAnsi="宋体" w:cs="宋体"/>
          <w:b/>
          <w:bCs/>
          <w:color w:val="000000" w:themeColor="text1"/>
          <w:szCs w:val="21"/>
          <w:highlight w:val="none"/>
          <w14:textFill>
            <w14:solidFill>
              <w14:schemeClr w14:val="tx1"/>
            </w14:solidFill>
          </w14:textFill>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r>
        <w:rPr>
          <w:rFonts w:hint="eastAsia" w:hAnsi="宋体" w:cs="宋体"/>
          <w:color w:val="000000" w:themeColor="text1"/>
          <w:szCs w:val="21"/>
          <w:highlight w:val="none"/>
          <w14:textFill>
            <w14:solidFill>
              <w14:schemeClr w14:val="tx1"/>
            </w14:solidFill>
          </w14:textFill>
        </w:rPr>
        <w:t>。</w:t>
      </w:r>
    </w:p>
    <w:p w14:paraId="4B786E86">
      <w:pPr>
        <w:snapToGrid w:val="0"/>
        <w:spacing w:line="500" w:lineRule="exact"/>
        <w:ind w:firstLine="422" w:firstLineChars="200"/>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10.评审专家应当独立、客观、公正地提出评审意见，不得带有倾向性，不得影响其他评审专家评审，并在评审报告上签字；如对评审报告有异议的，可在报告上签署不同意见，并说明理由，否则将视为同意。</w:t>
      </w:r>
    </w:p>
    <w:p w14:paraId="75D33EA3">
      <w:pPr>
        <w:snapToGrid w:val="0"/>
        <w:spacing w:line="500" w:lineRule="exact"/>
        <w:ind w:firstLine="422" w:firstLineChars="200"/>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11.评审专家应当遵守评审工作纪律，不得泄露评审文件、评审情况和评审中获悉的商业秘密。</w:t>
      </w:r>
    </w:p>
    <w:p w14:paraId="6408D7F1">
      <w:pPr>
        <w:snapToGrid w:val="0"/>
        <w:spacing w:line="500" w:lineRule="exact"/>
        <w:ind w:firstLine="422" w:firstLineChars="200"/>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评审委员会在评审过程中发现投标人有行贿、提供虚假材料或者串通等违法行为的，应当及时向财政部门报告。</w:t>
      </w:r>
    </w:p>
    <w:p w14:paraId="779F4537">
      <w:pPr>
        <w:snapToGrid w:val="0"/>
        <w:spacing w:line="500" w:lineRule="exact"/>
        <w:ind w:firstLine="422" w:firstLineChars="200"/>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12.招标文件内容违反国家有关强制性规定的，评审委员会应当停止评审并向采购代理机构说明情况。</w:t>
      </w:r>
    </w:p>
    <w:p w14:paraId="1A4DEAAF">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13.评审专家应当配合采购代理机构答复投标人提出的质疑。</w:t>
      </w:r>
    </w:p>
    <w:p w14:paraId="6A70155F">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14.评审专家应当配合财政部门的投诉处理工作。</w:t>
      </w:r>
    </w:p>
    <w:p w14:paraId="1AAE8697">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15.评审专家有如下行为之一的，责令改正，给予警告，可以并处一千元以下的罚款：</w:t>
      </w:r>
    </w:p>
    <w:p w14:paraId="1F303DD1">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①明知应当回避而未主动回避的；</w:t>
      </w:r>
    </w:p>
    <w:p w14:paraId="4129F388">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snapToGrid w:val="0"/>
          <w:color w:val="000000" w:themeColor="text1"/>
          <w:szCs w:val="21"/>
          <w:highlight w:val="none"/>
          <w14:textFill>
            <w14:solidFill>
              <w14:schemeClr w14:val="tx1"/>
            </w14:solidFill>
          </w14:textFill>
        </w:rPr>
        <w:t>②在得知自己为评审专家身份后至评审结束前时段内私下接触投标人的</w:t>
      </w:r>
      <w:r>
        <w:rPr>
          <w:rFonts w:hint="eastAsia" w:hAnsi="宋体" w:cs="宋体"/>
          <w:color w:val="000000" w:themeColor="text1"/>
          <w:szCs w:val="21"/>
          <w:highlight w:val="none"/>
          <w14:textFill>
            <w14:solidFill>
              <w14:schemeClr w14:val="tx1"/>
            </w14:solidFill>
          </w14:textFill>
        </w:rPr>
        <w:t>；</w:t>
      </w:r>
    </w:p>
    <w:p w14:paraId="091EE5BB">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③在评审过程中擅离职守，影响评审程序正常进行的；</w:t>
      </w:r>
    </w:p>
    <w:p w14:paraId="3ED78CB3">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④在评审过程有明显不合理或者不正当倾向性的；</w:t>
      </w:r>
    </w:p>
    <w:p w14:paraId="6AFB35ED">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⑤未按招标文件规定的评审方法和标准进行评审的。</w:t>
      </w:r>
    </w:p>
    <w:p w14:paraId="73F83284">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⑥上述①至⑤行为影响中标结果的，中标结果无效。</w:t>
      </w:r>
    </w:p>
    <w:p w14:paraId="7570F332">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047BF6D6">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政府采购评审专家与投标人存在利害关系未回避的，处2万元以上5万元以下的罚款，禁止其参加政府采购评审活动。</w:t>
      </w:r>
    </w:p>
    <w:p w14:paraId="329107E4">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政府采购评审专家收受采购人、采购代理机构、投标人贿赂或者获取其他不正当利益，构成犯罪的，依法追究刑事责任；尚不构成犯罪的，处2万元以上5万元以下的罚款，禁止其参加政府采购评审活动。</w:t>
      </w:r>
    </w:p>
    <w:p w14:paraId="1111A01E">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政府采购评审专家有上述违法行为的，其评审意见无效，不得获取评审费；有违法所得的，没收违法所得；给他人造成损失的，依法承担民事责任。</w:t>
      </w:r>
    </w:p>
    <w:p w14:paraId="6F78F407">
      <w:pPr>
        <w:pStyle w:val="19"/>
        <w:adjustRightInd w:val="0"/>
        <w:snapToGrid w:val="0"/>
        <w:spacing w:before="0" w:beforeAutospacing="0" w:after="0" w:afterAutospacing="0" w:line="500" w:lineRule="exact"/>
        <w:ind w:firstLine="422" w:firstLineChars="200"/>
        <w:rPr>
          <w:rFonts w:ascii="宋体" w:cs="宋体"/>
          <w:b/>
          <w:color w:val="000000" w:themeColor="text1"/>
          <w:sz w:val="21"/>
          <w:szCs w:val="21"/>
          <w:highlight w:val="none"/>
          <w14:textFill>
            <w14:solidFill>
              <w14:schemeClr w14:val="tx1"/>
            </w14:solidFill>
          </w14:textFill>
        </w:rPr>
      </w:pPr>
      <w:r>
        <w:rPr>
          <w:rFonts w:hint="eastAsia" w:ascii="宋体" w:cs="宋体"/>
          <w:b/>
          <w:color w:val="000000" w:themeColor="text1"/>
          <w:sz w:val="21"/>
          <w:szCs w:val="21"/>
          <w:highlight w:val="none"/>
          <w14:textFill>
            <w14:solidFill>
              <w14:schemeClr w14:val="tx1"/>
            </w14:solidFill>
          </w14:textFill>
        </w:rPr>
        <w:t>三、评标定标时对政府采购政策的落实要求</w:t>
      </w:r>
    </w:p>
    <w:p w14:paraId="327B07CF">
      <w:pPr>
        <w:pStyle w:val="19"/>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.采购项目需要落实的政府采购政策</w:t>
      </w:r>
    </w:p>
    <w:p w14:paraId="4D1C5019">
      <w:pPr>
        <w:pStyle w:val="19"/>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504EF5E4">
      <w:pPr>
        <w:pStyle w:val="19"/>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.2 支持绿色发展</w:t>
      </w:r>
    </w:p>
    <w:p w14:paraId="3F38B38C">
      <w:pPr>
        <w:pStyle w:val="19"/>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3C0087D6">
      <w:pPr>
        <w:pStyle w:val="19"/>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58ADAC6">
      <w:pPr>
        <w:pStyle w:val="19"/>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.3支持中小企业发展</w:t>
      </w:r>
    </w:p>
    <w:p w14:paraId="5478E3FB">
      <w:pPr>
        <w:pStyle w:val="19"/>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6CA92DD">
      <w:pPr>
        <w:pStyle w:val="19"/>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bidi="ar"/>
          <w14:textFill>
            <w14:solidFill>
              <w14:schemeClr w14:val="tx1"/>
            </w14:solidFill>
          </w14:textFill>
        </w:rPr>
        <w:t>符合中小企业划分标准的个体工商户，在政府采购活动中视同中小企业。</w:t>
      </w:r>
    </w:p>
    <w:p w14:paraId="49A0F9B1">
      <w:pPr>
        <w:pStyle w:val="19"/>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.3.2在政府采购活动中，供应商提供的货物、工程或者服务符合下列情形的，享受中小企业扶持政策；</w:t>
      </w:r>
    </w:p>
    <w:p w14:paraId="3350B92F">
      <w:pPr>
        <w:pStyle w:val="19"/>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.3.2.1在货物采购项目中，货物由中小企业制造，即货物由中小企业生产且使用该中小企业商号或者注册商标；</w:t>
      </w:r>
    </w:p>
    <w:p w14:paraId="349A3B13">
      <w:pPr>
        <w:pStyle w:val="19"/>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.3.2.2在工程采购项目中，工程由中小企业承建，即工程施工单位为中小企业；</w:t>
      </w:r>
    </w:p>
    <w:p w14:paraId="5E6FC2F1">
      <w:pPr>
        <w:pStyle w:val="19"/>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.3.2.3在服务采购项目中，服务由中小企业承接，即提供服务的人员为中小企业依照《中华人民共和国劳动合同法》订立劳动合同的从业人员。</w:t>
      </w:r>
    </w:p>
    <w:p w14:paraId="361B1159">
      <w:pPr>
        <w:pStyle w:val="19"/>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bidi="ar"/>
          <w14:textFill>
            <w14:solidFill>
              <w14:schemeClr w14:val="tx1"/>
            </w14:solidFill>
          </w14:textFill>
        </w:rPr>
        <w:t>在货物采购项目中，供应商提供的货物既有中小企业制造货物，也有大型企业制造货物的，不享受中小企业扶持政策。</w:t>
      </w:r>
    </w:p>
    <w:p w14:paraId="65C9E623">
      <w:pPr>
        <w:pStyle w:val="19"/>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bidi="ar"/>
          <w14:textFill>
            <w14:solidFill>
              <w14:schemeClr w14:val="tx1"/>
            </w14:solidFill>
          </w14:textFill>
        </w:rPr>
        <w:t>以联合体形式参加政府采购活动，联合体各方均为中小企业的，联合体视同中小企业。其中，联合体各方均为小微企业的，联合体视同小微企业。</w:t>
      </w:r>
    </w:p>
    <w:p w14:paraId="48FB588C">
      <w:pPr>
        <w:pStyle w:val="19"/>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69551DE0">
      <w:pPr>
        <w:pStyle w:val="19"/>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.3.4符合《关于促进残疾人就业政府采购政策的通知》（财库〔2017〕141号）规定的条件并提供《残疾人福利性单位声明函》的残疾人福利性单位视同小型、微型企业。</w:t>
      </w:r>
    </w:p>
    <w:p w14:paraId="23C858C9">
      <w:pPr>
        <w:pStyle w:val="19"/>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E7C953C">
      <w:pPr>
        <w:pStyle w:val="19"/>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34B698DF">
      <w:pPr>
        <w:pStyle w:val="19"/>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.3.7中小企业享受扶持政策获得政府采购合同的，小微企业不得将合同分包给大中型企业，中型企业不得将合同分包给大型企业。</w:t>
      </w:r>
    </w:p>
    <w:p w14:paraId="6A46D1C1">
      <w:pPr>
        <w:pStyle w:val="19"/>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.4支持创新发展</w:t>
      </w:r>
    </w:p>
    <w:p w14:paraId="25FE1596">
      <w:pPr>
        <w:pStyle w:val="19"/>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.4.1 采购人优先采购被认定为首台套产品和“制造精品”的自主创新产品。</w:t>
      </w:r>
    </w:p>
    <w:p w14:paraId="535B6D6E">
      <w:pPr>
        <w:pStyle w:val="19"/>
        <w:adjustRightInd w:val="0"/>
        <w:snapToGrid w:val="0"/>
        <w:spacing w:before="0" w:beforeAutospacing="0" w:after="0" w:afterAutospacing="0" w:line="500" w:lineRule="exact"/>
        <w:ind w:firstLine="420" w:firstLineChars="200"/>
        <w:rPr>
          <w:rFonts w:ascii="宋体" w:cs="宋体"/>
          <w:color w:val="000000" w:themeColor="text1"/>
          <w:sz w:val="21"/>
          <w:szCs w:val="21"/>
          <w:highlight w:val="none"/>
          <w:lang w:bidi="ar"/>
          <w14:textFill>
            <w14:solidFill>
              <w14:schemeClr w14:val="tx1"/>
            </w14:solidFill>
          </w14:textFill>
        </w:rPr>
      </w:pPr>
      <w:r>
        <w:rPr>
          <w:rFonts w:hint="eastAsia" w:ascii="宋体" w:cs="宋体"/>
          <w:color w:val="000000" w:themeColor="text1"/>
          <w:sz w:val="21"/>
          <w:szCs w:val="21"/>
          <w:highlight w:val="none"/>
          <w:lang w:val="en" w:bidi="ar"/>
          <w14:textFill>
            <w14:solidFill>
              <w14:schemeClr w14:val="tx1"/>
            </w14:solidFill>
          </w14:textFill>
        </w:rPr>
        <w:t>1</w:t>
      </w:r>
      <w:r>
        <w:rPr>
          <w:rFonts w:hint="eastAsia" w:ascii="宋体" w:cs="宋体"/>
          <w:color w:val="000000" w:themeColor="text1"/>
          <w:sz w:val="21"/>
          <w:szCs w:val="21"/>
          <w:highlight w:val="none"/>
          <w:lang w:bidi="ar"/>
          <w14:textFill>
            <w14:solidFill>
              <w14:schemeClr w14:val="tx1"/>
            </w14:solidFill>
          </w14:textFill>
        </w:rPr>
        <w:t>.4.2</w:t>
      </w:r>
      <w:r>
        <w:rPr>
          <w:rFonts w:hint="eastAsia" w:ascii="宋体" w:cs="宋体"/>
          <w:b/>
          <w:bCs/>
          <w:color w:val="000000" w:themeColor="text1"/>
          <w:sz w:val="21"/>
          <w:szCs w:val="21"/>
          <w:highlight w:val="none"/>
          <w:lang w:bidi="ar"/>
          <w14:textFill>
            <w14:solidFill>
              <w14:schemeClr w14:val="tx1"/>
            </w14:solidFill>
          </w14:textFill>
        </w:rPr>
        <w:t>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r>
        <w:rPr>
          <w:rFonts w:hint="eastAsia" w:ascii="宋体" w:cs="宋体"/>
          <w:color w:val="000000" w:themeColor="text1"/>
          <w:sz w:val="21"/>
          <w:szCs w:val="21"/>
          <w:highlight w:val="none"/>
          <w:lang w:bidi="ar"/>
          <w14:textFill>
            <w14:solidFill>
              <w14:schemeClr w14:val="tx1"/>
            </w14:solidFill>
          </w14:textFill>
        </w:rPr>
        <w:t>。</w:t>
      </w:r>
    </w:p>
    <w:p w14:paraId="5F513DFC">
      <w:pPr>
        <w:spacing w:line="500" w:lineRule="exact"/>
        <w:ind w:firstLine="420" w:firstLineChars="200"/>
        <w:rPr>
          <w:rFonts w:hAnsi="宋体" w:cs="宋体"/>
          <w:b/>
          <w:color w:val="000000" w:themeColor="text1"/>
          <w:szCs w:val="21"/>
          <w:highlight w:val="none"/>
          <w14:textFill>
            <w14:solidFill>
              <w14:schemeClr w14:val="tx1"/>
            </w14:solidFill>
          </w14:textFill>
        </w:rPr>
      </w:pPr>
      <w:r>
        <w:rPr>
          <w:rFonts w:hint="eastAsia" w:hAnsi="宋体" w:cs="宋体"/>
          <w:color w:val="000000" w:themeColor="text1"/>
          <w:szCs w:val="21"/>
          <w:highlight w:val="none"/>
          <w:lang w:val="en" w:bidi="ar"/>
          <w14:textFill>
            <w14:solidFill>
              <w14:schemeClr w14:val="tx1"/>
            </w14:solidFill>
          </w14:textFill>
        </w:rPr>
        <w:t>1</w:t>
      </w:r>
      <w:r>
        <w:rPr>
          <w:rFonts w:hint="eastAsia" w:hAnsi="宋体" w:cs="宋体"/>
          <w:color w:val="000000" w:themeColor="text1"/>
          <w:szCs w:val="21"/>
          <w:highlight w:val="none"/>
          <w:lang w:bidi="ar"/>
          <w14:textFill>
            <w14:solidFill>
              <w14:schemeClr w14:val="tx1"/>
            </w14:solidFill>
          </w14:textFill>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czt.zj.gov.cn/)的中小企业信用融资栏目了解相关信息。供应商可以通过浙江政府采购网(https://zfcg.czt.zj.gov.cn/)首页的“浙江政采贷”模块进入申请，还可以通过政府采购云平台(https://www.zcygov.cn/)首页的“金融服务”模块进入申请。</w:t>
      </w:r>
    </w:p>
    <w:p w14:paraId="153FE56A">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四、评标内容及标准</w:t>
      </w:r>
    </w:p>
    <w:p w14:paraId="4FD76AE1">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（一）价格分（</w:t>
      </w:r>
      <w:r>
        <w:rPr>
          <w:rFonts w:hint="eastAsia" w:hAnsi="宋体" w:cs="宋体"/>
          <w:b/>
          <w:color w:val="000000" w:themeColor="text1"/>
          <w:szCs w:val="21"/>
          <w:highlight w:val="none"/>
          <w:lang w:val="en-US" w:eastAsia="zh-CN"/>
          <w14:textFill>
            <w14:solidFill>
              <w14:schemeClr w14:val="tx1"/>
            </w14:solidFill>
          </w14:textFill>
        </w:rPr>
        <w:t>20</w:t>
      </w:r>
      <w:r>
        <w:rPr>
          <w:rFonts w:hint="eastAsia" w:hAnsi="宋体" w:cs="宋体"/>
          <w:b/>
          <w:color w:val="000000" w:themeColor="text1"/>
          <w:szCs w:val="21"/>
          <w:highlight w:val="none"/>
          <w14:textFill>
            <w14:solidFill>
              <w14:schemeClr w14:val="tx1"/>
            </w14:solidFill>
          </w14:textFill>
        </w:rPr>
        <w:t>分）</w:t>
      </w:r>
    </w:p>
    <w:p w14:paraId="5FB80204">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1.价格分采用低价优先法计算，即满足招标文件要求且投标报价最低的报价为评标基准价，其他投标人的价格分按照下列公式计算：</w:t>
      </w:r>
    </w:p>
    <w:p w14:paraId="3A47CF3A">
      <w:pPr>
        <w:spacing w:line="500" w:lineRule="exact"/>
        <w:ind w:firstLine="420" w:firstLineChars="200"/>
        <w:rPr>
          <w:rFonts w:hAnsi="宋体" w:cs="宋体"/>
          <w:strike/>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价格分=（评标基准价/投标报价）×</w:t>
      </w:r>
      <w:r>
        <w:rPr>
          <w:rFonts w:hint="eastAsia" w:hAnsi="宋体" w:cs="宋体"/>
          <w:color w:val="000000" w:themeColor="text1"/>
          <w:szCs w:val="21"/>
          <w:highlight w:val="none"/>
          <w:lang w:val="en-US" w:eastAsia="zh-CN"/>
          <w14:textFill>
            <w14:solidFill>
              <w14:schemeClr w14:val="tx1"/>
            </w14:solidFill>
          </w14:textFill>
        </w:rPr>
        <w:t>20</w:t>
      </w:r>
      <w:r>
        <w:rPr>
          <w:rFonts w:hint="eastAsia" w:hAnsi="宋体" w:cs="宋体"/>
          <w:color w:val="000000" w:themeColor="text1"/>
          <w:szCs w:val="21"/>
          <w:highlight w:val="none"/>
          <w14:textFill>
            <w14:solidFill>
              <w14:schemeClr w14:val="tx1"/>
            </w14:solidFill>
          </w14:textFill>
        </w:rPr>
        <w:t>%×100</w:t>
      </w:r>
    </w:p>
    <w:p w14:paraId="4F30318F">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价格评审过程中，评标委员会认为投标人的报价明显低于其他通过符合性审查投标人的报价</w:t>
      </w:r>
      <w:r>
        <w:rPr>
          <w:rFonts w:hint="eastAsia" w:ascii="宋体" w:hAnsi="宋体" w:cs="宋体"/>
          <w:color w:val="000000" w:themeColor="text1"/>
          <w:szCs w:val="21"/>
          <w:highlight w:val="none"/>
          <w:lang w:val="en-US" w:eastAsia="zh-CN"/>
          <w14:textFill>
            <w14:solidFill>
              <w14:schemeClr w14:val="tx1"/>
            </w14:solidFill>
          </w14:textFill>
        </w:rPr>
        <w:t>或</w:t>
      </w:r>
      <w:r>
        <w:rPr>
          <w:rFonts w:hint="eastAsia" w:ascii="宋体" w:hAnsi="宋体" w:cs="宋体"/>
          <w:color w:val="000000" w:themeColor="text1"/>
          <w:szCs w:val="21"/>
          <w:highlight w:val="none"/>
          <w:u w:val="single"/>
          <w14:textFill>
            <w14:solidFill>
              <w14:schemeClr w14:val="tx1"/>
            </w14:solidFill>
          </w14:textFill>
        </w:rPr>
        <w:t>报价低于项目预算50%时</w:t>
      </w:r>
      <w:r>
        <w:rPr>
          <w:rFonts w:hint="eastAsia" w:hAnsi="宋体" w:cs="宋体"/>
          <w:color w:val="000000" w:themeColor="text1"/>
          <w:szCs w:val="21"/>
          <w:highlight w:val="none"/>
          <w14:textFill>
            <w14:solidFill>
              <w14:schemeClr w14:val="tx1"/>
            </w14:solidFill>
          </w14:textFill>
        </w:rPr>
        <w:t>，有可能影响服务质量或者不能诚信履约的，应当要求其在评标现场合理的时间内提供书面说明，</w:t>
      </w:r>
      <w:r>
        <w:rPr>
          <w:rFonts w:hint="eastAsia" w:ascii="宋体" w:hAnsi="宋体" w:cs="宋体"/>
          <w:color w:val="000000" w:themeColor="text1"/>
          <w:szCs w:val="21"/>
          <w:highlight w:val="none"/>
          <w14:textFill>
            <w14:solidFill>
              <w14:schemeClr w14:val="tx1"/>
            </w14:solidFill>
          </w14:textFill>
        </w:rPr>
        <w:t>以详细阐述不影响服务质量或者诚信履约的具体原因，</w:t>
      </w:r>
      <w:r>
        <w:rPr>
          <w:rFonts w:hint="eastAsia" w:hAnsi="宋体" w:cs="宋体"/>
          <w:color w:val="000000" w:themeColor="text1"/>
          <w:szCs w:val="21"/>
          <w:highlight w:val="none"/>
          <w14:textFill>
            <w14:solidFill>
              <w14:schemeClr w14:val="tx1"/>
            </w14:solidFill>
          </w14:textFill>
        </w:rPr>
        <w:t>必要时提交相关证明材料；投标人不能证明其报价合理性的，评标委员会应当将其作为无效投标处理。在有效投标人数满足法定人数的前提下，评标委员会依次确定满足招标文件要求且投标价格最低的有效投标报价为评标基准价。</w:t>
      </w:r>
    </w:p>
    <w:p w14:paraId="33DF2D4F">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2.</w:t>
      </w:r>
      <w:r>
        <w:rPr>
          <w:rFonts w:hint="eastAsia" w:hAnsi="宋体" w:cs="宋体"/>
          <w:b/>
          <w:bCs/>
          <w:color w:val="000000" w:themeColor="text1"/>
          <w:szCs w:val="21"/>
          <w:highlight w:val="none"/>
          <w14:textFill>
            <w14:solidFill>
              <w14:schemeClr w14:val="tx1"/>
            </w14:solidFill>
          </w14:textFill>
        </w:rPr>
        <w:t>本项目设有最高限价（即预算金额</w:t>
      </w:r>
      <w:r>
        <w:rPr>
          <w:rFonts w:hint="eastAsia" w:cs="宋体"/>
          <w:b/>
          <w:bCs/>
          <w:color w:val="000000" w:themeColor="text1"/>
          <w:szCs w:val="21"/>
          <w:highlight w:val="none"/>
          <w:lang w:eastAsia="zh-CN"/>
          <w14:textFill>
            <w14:solidFill>
              <w14:schemeClr w14:val="tx1"/>
            </w14:solidFill>
          </w14:textFill>
        </w:rPr>
        <w:t>50万元</w:t>
      </w:r>
      <w:r>
        <w:rPr>
          <w:rFonts w:hint="eastAsia" w:hAnsi="宋体" w:cs="宋体"/>
          <w:b/>
          <w:bCs/>
          <w:color w:val="000000" w:themeColor="text1"/>
          <w:szCs w:val="21"/>
          <w:highlight w:val="none"/>
          <w14:textFill>
            <w14:solidFill>
              <w14:schemeClr w14:val="tx1"/>
            </w14:solidFill>
          </w14:textFill>
        </w:rPr>
        <w:t>），本项目投标报价不得超出最高限价，超过最高限价时，其投标作无效标处理</w:t>
      </w:r>
      <w:r>
        <w:rPr>
          <w:rFonts w:hint="eastAsia" w:hAnsi="宋体" w:cs="宋体"/>
          <w:b/>
          <w:color w:val="000000" w:themeColor="text1"/>
          <w:szCs w:val="21"/>
          <w:highlight w:val="none"/>
          <w14:textFill>
            <w14:solidFill>
              <w14:schemeClr w14:val="tx1"/>
            </w14:solidFill>
          </w14:textFill>
        </w:rPr>
        <w:t>。</w:t>
      </w:r>
    </w:p>
    <w:p w14:paraId="3BF8DE20">
      <w:pPr>
        <w:numPr>
          <w:ilvl w:val="0"/>
          <w:numId w:val="5"/>
        </w:numPr>
        <w:spacing w:line="500" w:lineRule="exact"/>
        <w:ind w:firstLine="422" w:firstLineChars="200"/>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技术商务分（</w:t>
      </w:r>
      <w:r>
        <w:rPr>
          <w:rFonts w:hint="eastAsia" w:hAnsi="宋体" w:cs="宋体"/>
          <w:b/>
          <w:bCs/>
          <w:color w:val="000000" w:themeColor="text1"/>
          <w:szCs w:val="21"/>
          <w:highlight w:val="none"/>
          <w:lang w:val="en-US" w:eastAsia="zh-CN"/>
          <w14:textFill>
            <w14:solidFill>
              <w14:schemeClr w14:val="tx1"/>
            </w14:solidFill>
          </w14:textFill>
        </w:rPr>
        <w:t>80</w:t>
      </w:r>
      <w:r>
        <w:rPr>
          <w:rFonts w:hint="eastAsia" w:hAnsi="宋体" w:cs="宋体"/>
          <w:b/>
          <w:bCs/>
          <w:color w:val="000000" w:themeColor="text1"/>
          <w:szCs w:val="21"/>
          <w:highlight w:val="none"/>
          <w14:textFill>
            <w14:solidFill>
              <w14:schemeClr w14:val="tx1"/>
            </w14:solidFill>
          </w14:textFill>
        </w:rPr>
        <w:t>分）</w:t>
      </w:r>
    </w:p>
    <w:tbl>
      <w:tblPr>
        <w:tblStyle w:val="20"/>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614"/>
        <w:gridCol w:w="6437"/>
        <w:gridCol w:w="782"/>
      </w:tblGrid>
      <w:tr w14:paraId="44F5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7" w:type="dxa"/>
            <w:vAlign w:val="center"/>
          </w:tcPr>
          <w:p w14:paraId="28667E3D">
            <w:pPr>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1614" w:type="dxa"/>
            <w:vAlign w:val="center"/>
          </w:tcPr>
          <w:p w14:paraId="614173E3">
            <w:pPr>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评审内容</w:t>
            </w:r>
          </w:p>
        </w:tc>
        <w:tc>
          <w:tcPr>
            <w:tcW w:w="6437" w:type="dxa"/>
            <w:vAlign w:val="center"/>
          </w:tcPr>
          <w:p w14:paraId="563BACE5">
            <w:pPr>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评分细则</w:t>
            </w:r>
          </w:p>
        </w:tc>
        <w:tc>
          <w:tcPr>
            <w:tcW w:w="782" w:type="dxa"/>
            <w:vAlign w:val="center"/>
          </w:tcPr>
          <w:p w14:paraId="405230E9">
            <w:pPr>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分值</w:t>
            </w:r>
          </w:p>
        </w:tc>
      </w:tr>
      <w:tr w14:paraId="0735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537" w:type="dxa"/>
            <w:vAlign w:val="center"/>
          </w:tcPr>
          <w:p w14:paraId="070706CB">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614" w:type="dxa"/>
            <w:vAlign w:val="center"/>
          </w:tcPr>
          <w:p w14:paraId="0F966DDF">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投标人情况</w:t>
            </w:r>
          </w:p>
        </w:tc>
        <w:tc>
          <w:tcPr>
            <w:tcW w:w="6437" w:type="dxa"/>
            <w:vAlign w:val="center"/>
          </w:tcPr>
          <w:p w14:paraId="34DAE4A0">
            <w:pPr>
              <w:widowControl/>
              <w:adjustRightInd w:val="0"/>
              <w:snapToGrid w:val="0"/>
              <w:spacing w:line="400" w:lineRule="exact"/>
              <w:ind w:firstLine="0" w:firstLineChars="0"/>
              <w:jc w:val="left"/>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【客观分】投标人</w:t>
            </w:r>
            <w:r>
              <w:rPr>
                <w:rFonts w:hint="eastAsia" w:ascii="宋体" w:hAnsi="宋体" w:eastAsia="宋体" w:cs="宋体"/>
                <w:kern w:val="0"/>
                <w:sz w:val="21"/>
                <w:szCs w:val="21"/>
              </w:rPr>
              <w:t>或拟派项目负责人</w:t>
            </w:r>
            <w:r>
              <w:rPr>
                <w:rFonts w:hint="eastAsia" w:ascii="宋体" w:hAnsi="宋体" w:eastAsia="宋体" w:cs="宋体"/>
                <w:kern w:val="0"/>
                <w:sz w:val="21"/>
                <w:szCs w:val="21"/>
                <w:lang w:eastAsia="zh-Hans"/>
              </w:rPr>
              <w:t>承担的</w:t>
            </w:r>
            <w:r>
              <w:rPr>
                <w:rFonts w:hint="eastAsia" w:ascii="宋体" w:hAnsi="宋体" w:eastAsia="宋体" w:cs="宋体"/>
                <w:kern w:val="0"/>
                <w:sz w:val="21"/>
                <w:szCs w:val="21"/>
              </w:rPr>
              <w:t>自然资源资产清查或自然资源价格体系方面</w:t>
            </w:r>
            <w:r>
              <w:rPr>
                <w:rFonts w:hint="eastAsia" w:ascii="宋体" w:hAnsi="宋体" w:eastAsia="宋体" w:cs="宋体"/>
                <w:kern w:val="0"/>
                <w:sz w:val="21"/>
                <w:szCs w:val="21"/>
                <w:lang w:eastAsia="zh-Hans"/>
              </w:rPr>
              <w:t>获得省级及以上奖项的每个得2分，最</w:t>
            </w:r>
            <w:r>
              <w:rPr>
                <w:rFonts w:hint="eastAsia" w:ascii="宋体" w:hAnsi="宋体" w:eastAsia="宋体" w:cs="宋体"/>
                <w:kern w:val="0"/>
                <w:sz w:val="21"/>
                <w:szCs w:val="21"/>
                <w:lang w:val="en-US" w:eastAsia="zh-CN"/>
              </w:rPr>
              <w:t>多</w:t>
            </w:r>
            <w:r>
              <w:rPr>
                <w:rFonts w:hint="eastAsia" w:ascii="宋体" w:hAnsi="宋体" w:eastAsia="宋体" w:cs="宋体"/>
                <w:kern w:val="0"/>
                <w:sz w:val="21"/>
                <w:szCs w:val="21"/>
                <w:lang w:eastAsia="zh-Hans"/>
              </w:rPr>
              <w:t>得</w:t>
            </w:r>
            <w:r>
              <w:rPr>
                <w:rFonts w:hint="eastAsia" w:ascii="宋体" w:hAnsi="宋体" w:eastAsia="宋体" w:cs="宋体"/>
                <w:kern w:val="0"/>
                <w:sz w:val="21"/>
                <w:szCs w:val="21"/>
              </w:rPr>
              <w:t>4</w:t>
            </w:r>
            <w:r>
              <w:rPr>
                <w:rFonts w:hint="eastAsia" w:ascii="宋体" w:hAnsi="宋体" w:eastAsia="宋体" w:cs="宋体"/>
                <w:kern w:val="0"/>
                <w:sz w:val="21"/>
                <w:szCs w:val="21"/>
                <w:lang w:eastAsia="zh-Hans"/>
              </w:rPr>
              <w:t>分。</w:t>
            </w:r>
          </w:p>
          <w:p w14:paraId="5A68CCC7">
            <w:pPr>
              <w:widowControl/>
              <w:adjustRightInd w:val="0"/>
              <w:snapToGrid w:val="0"/>
              <w:spacing w:line="400" w:lineRule="exact"/>
              <w:ind w:firstLine="0" w:firstLineChars="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kern w:val="0"/>
                <w:sz w:val="21"/>
                <w:szCs w:val="21"/>
                <w:lang w:eastAsia="zh-Hans"/>
              </w:rPr>
              <w:t>【须提供证明材料</w:t>
            </w:r>
            <w:r>
              <w:rPr>
                <w:rFonts w:hint="eastAsia" w:ascii="宋体" w:hAnsi="宋体" w:eastAsia="宋体" w:cs="宋体"/>
                <w:b w:val="0"/>
                <w:bCs w:val="0"/>
                <w:kern w:val="0"/>
                <w:szCs w:val="21"/>
                <w:lang w:eastAsia="zh-Hans"/>
              </w:rPr>
              <w:t>扫描件或复印件加盖单位公章</w:t>
            </w:r>
            <w:r>
              <w:rPr>
                <w:rFonts w:hint="eastAsia" w:ascii="宋体" w:hAnsi="宋体" w:eastAsia="宋体" w:cs="宋体"/>
                <w:kern w:val="0"/>
                <w:sz w:val="21"/>
                <w:szCs w:val="21"/>
                <w:lang w:eastAsia="zh-Hans"/>
              </w:rPr>
              <w:t>，不提供不得分】</w:t>
            </w:r>
          </w:p>
        </w:tc>
        <w:tc>
          <w:tcPr>
            <w:tcW w:w="782" w:type="dxa"/>
            <w:vAlign w:val="center"/>
          </w:tcPr>
          <w:p w14:paraId="45681EE7">
            <w:pPr>
              <w:spacing w:line="40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p>
          <w:p w14:paraId="79451702">
            <w:pPr>
              <w:spacing w:line="40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p>
        </w:tc>
      </w:tr>
      <w:tr w14:paraId="1B93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37" w:type="dxa"/>
            <w:vAlign w:val="center"/>
          </w:tcPr>
          <w:p w14:paraId="149B6089">
            <w:pPr>
              <w:spacing w:line="40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p>
        </w:tc>
        <w:tc>
          <w:tcPr>
            <w:tcW w:w="1614" w:type="dxa"/>
            <w:vAlign w:val="center"/>
          </w:tcPr>
          <w:p w14:paraId="38390C18">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认证体系</w:t>
            </w:r>
          </w:p>
        </w:tc>
        <w:tc>
          <w:tcPr>
            <w:tcW w:w="6437" w:type="dxa"/>
            <w:vAlign w:val="center"/>
          </w:tcPr>
          <w:p w14:paraId="1D2458D4">
            <w:pPr>
              <w:spacing w:line="400" w:lineRule="exact"/>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【客观分】</w:t>
            </w:r>
            <w:r>
              <w:rPr>
                <w:rFonts w:hint="eastAsia" w:ascii="宋体" w:hAnsi="宋体" w:eastAsia="宋体" w:cs="宋体"/>
                <w:color w:val="000000" w:themeColor="text1"/>
                <w:szCs w:val="21"/>
                <w:highlight w:val="none"/>
                <w14:textFill>
                  <w14:solidFill>
                    <w14:schemeClr w14:val="tx1"/>
                  </w14:solidFill>
                </w14:textFill>
              </w:rPr>
              <w:t>投标人具有有效期内的质量管理体系认证证书的得1分；具有有效期内的</w:t>
            </w:r>
            <w:r>
              <w:rPr>
                <w:rFonts w:hint="eastAsia" w:ascii="宋体" w:hAnsi="宋体" w:eastAsia="宋体" w:cs="宋体"/>
                <w:color w:val="000000" w:themeColor="text1"/>
                <w:kern w:val="2"/>
                <w:sz w:val="21"/>
                <w:szCs w:val="21"/>
                <w:highlight w:val="none"/>
                <w14:textFill>
                  <w14:solidFill>
                    <w14:schemeClr w14:val="tx1"/>
                  </w14:solidFill>
                </w14:textFill>
              </w:rPr>
              <w:t>信息技术服务管理体系认证</w:t>
            </w:r>
            <w:r>
              <w:rPr>
                <w:rFonts w:hint="eastAsia" w:ascii="宋体" w:hAnsi="宋体" w:eastAsia="宋体" w:cs="宋体"/>
                <w:color w:val="000000" w:themeColor="text1"/>
                <w:szCs w:val="21"/>
                <w:highlight w:val="none"/>
                <w14:textFill>
                  <w14:solidFill>
                    <w14:schemeClr w14:val="tx1"/>
                  </w14:solidFill>
                </w14:textFill>
              </w:rPr>
              <w:t>证书的得1分；具有有效期内的</w:t>
            </w:r>
            <w:r>
              <w:rPr>
                <w:rFonts w:hint="eastAsia" w:ascii="宋体" w:hAnsi="宋体" w:eastAsia="宋体" w:cs="宋体"/>
                <w:color w:val="000000" w:themeColor="text1"/>
                <w:kern w:val="2"/>
                <w:sz w:val="21"/>
                <w:szCs w:val="21"/>
                <w:highlight w:val="none"/>
                <w14:textFill>
                  <w14:solidFill>
                    <w14:schemeClr w14:val="tx1"/>
                  </w14:solidFill>
                </w14:textFill>
              </w:rPr>
              <w:t>信息安全管理体系认证</w:t>
            </w:r>
            <w:r>
              <w:rPr>
                <w:rFonts w:hint="eastAsia" w:ascii="宋体" w:hAnsi="宋体" w:eastAsia="宋体" w:cs="宋体"/>
                <w:color w:val="000000" w:themeColor="text1"/>
                <w:szCs w:val="21"/>
                <w:highlight w:val="none"/>
                <w14:textFill>
                  <w14:solidFill>
                    <w14:schemeClr w14:val="tx1"/>
                  </w14:solidFill>
                </w14:textFill>
              </w:rPr>
              <w:t>证书的得1分。本项最多得3分。</w:t>
            </w:r>
            <w:r>
              <w:rPr>
                <w:rFonts w:hint="eastAsia" w:ascii="宋体" w:hAnsi="宋体" w:eastAsia="宋体" w:cs="宋体"/>
                <w:b/>
                <w:bCs/>
                <w:color w:val="000000" w:themeColor="text1"/>
                <w:szCs w:val="21"/>
                <w:highlight w:val="none"/>
                <w14:textFill>
                  <w14:solidFill>
                    <w14:schemeClr w14:val="tx1"/>
                  </w14:solidFill>
                </w14:textFill>
              </w:rPr>
              <w:t>注：提供相关证明材料扫描件或复印件加盖单位公章，未提供相关证明材料的不得分。</w:t>
            </w:r>
          </w:p>
        </w:tc>
        <w:tc>
          <w:tcPr>
            <w:tcW w:w="782" w:type="dxa"/>
            <w:vAlign w:val="center"/>
          </w:tcPr>
          <w:p w14:paraId="311A77A3">
            <w:pPr>
              <w:spacing w:line="40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p>
        </w:tc>
      </w:tr>
      <w:tr w14:paraId="3AF1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537" w:type="dxa"/>
            <w:vAlign w:val="center"/>
          </w:tcPr>
          <w:p w14:paraId="1319E09B">
            <w:pPr>
              <w:spacing w:line="40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p>
        </w:tc>
        <w:tc>
          <w:tcPr>
            <w:tcW w:w="1614" w:type="dxa"/>
            <w:vAlign w:val="center"/>
          </w:tcPr>
          <w:p w14:paraId="4316C932">
            <w:pPr>
              <w:spacing w:line="400" w:lineRule="exact"/>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同类业绩</w:t>
            </w:r>
          </w:p>
        </w:tc>
        <w:tc>
          <w:tcPr>
            <w:tcW w:w="6437" w:type="dxa"/>
            <w:vAlign w:val="center"/>
          </w:tcPr>
          <w:p w14:paraId="574034DD">
            <w:pPr>
              <w:widowControl/>
              <w:tabs>
                <w:tab w:val="left" w:pos="420"/>
              </w:tabs>
              <w:adjustRightInd w:val="0"/>
              <w:snapToGrid w:val="0"/>
              <w:spacing w:line="400" w:lineRule="exact"/>
              <w:jc w:val="left"/>
              <w:rPr>
                <w:rFonts w:hint="eastAsia" w:ascii="宋体" w:hAnsi="宋体" w:eastAsia="宋体" w:cs="宋体"/>
                <w:kern w:val="0"/>
                <w:sz w:val="21"/>
                <w:szCs w:val="18"/>
              </w:rPr>
            </w:pPr>
            <w:r>
              <w:rPr>
                <w:rFonts w:hint="eastAsia" w:ascii="宋体" w:hAnsi="宋体" w:eastAsia="宋体" w:cs="宋体"/>
                <w:kern w:val="0"/>
                <w:sz w:val="21"/>
                <w:szCs w:val="18"/>
                <w:lang w:eastAsia="zh-Hans"/>
              </w:rPr>
              <w:t>【客观分】</w:t>
            </w:r>
            <w:r>
              <w:rPr>
                <w:rFonts w:hint="eastAsia" w:ascii="宋体" w:hAnsi="宋体" w:eastAsia="宋体" w:cs="宋体"/>
                <w:kern w:val="0"/>
                <w:sz w:val="21"/>
                <w:szCs w:val="18"/>
              </w:rPr>
              <w:t>投标人</w:t>
            </w:r>
            <w:r>
              <w:rPr>
                <w:rFonts w:hint="eastAsia" w:ascii="宋体" w:hAnsi="宋体" w:eastAsia="宋体" w:cs="宋体"/>
                <w:kern w:val="0"/>
                <w:sz w:val="21"/>
                <w:szCs w:val="18"/>
                <w:lang w:val="en-US" w:eastAsia="zh-CN"/>
              </w:rPr>
              <w:t>自</w:t>
            </w:r>
            <w:r>
              <w:rPr>
                <w:rFonts w:hint="eastAsia" w:ascii="宋体" w:hAnsi="宋体" w:eastAsia="宋体" w:cs="宋体"/>
                <w:kern w:val="0"/>
                <w:sz w:val="21"/>
                <w:szCs w:val="18"/>
              </w:rPr>
              <w:t>202</w:t>
            </w:r>
            <w:r>
              <w:rPr>
                <w:rFonts w:hint="eastAsia" w:ascii="宋体" w:hAnsi="宋体" w:cs="宋体"/>
                <w:kern w:val="0"/>
                <w:sz w:val="21"/>
                <w:szCs w:val="18"/>
                <w:lang w:val="en-US" w:eastAsia="zh-CN"/>
              </w:rPr>
              <w:t>2</w:t>
            </w:r>
            <w:r>
              <w:rPr>
                <w:rFonts w:hint="eastAsia" w:ascii="宋体" w:hAnsi="宋体" w:eastAsia="宋体" w:cs="宋体"/>
                <w:kern w:val="0"/>
                <w:sz w:val="21"/>
                <w:szCs w:val="18"/>
              </w:rPr>
              <w:t>年</w:t>
            </w:r>
            <w:r>
              <w:rPr>
                <w:rFonts w:hint="eastAsia" w:ascii="宋体" w:hAnsi="宋体" w:eastAsia="宋体" w:cs="宋体"/>
                <w:kern w:val="0"/>
                <w:sz w:val="21"/>
                <w:szCs w:val="18"/>
                <w:lang w:val="en-US" w:eastAsia="zh-CN"/>
              </w:rPr>
              <w:t>0</w:t>
            </w:r>
            <w:r>
              <w:rPr>
                <w:rFonts w:hint="eastAsia" w:ascii="宋体" w:hAnsi="宋体" w:eastAsia="宋体" w:cs="宋体"/>
                <w:kern w:val="0"/>
                <w:sz w:val="21"/>
                <w:szCs w:val="18"/>
              </w:rPr>
              <w:t>1月</w:t>
            </w:r>
            <w:r>
              <w:rPr>
                <w:rFonts w:hint="eastAsia" w:ascii="宋体" w:hAnsi="宋体" w:eastAsia="宋体" w:cs="宋体"/>
                <w:kern w:val="0"/>
                <w:sz w:val="21"/>
                <w:szCs w:val="18"/>
                <w:lang w:val="en-US" w:eastAsia="zh-CN"/>
              </w:rPr>
              <w:t>0</w:t>
            </w:r>
            <w:r>
              <w:rPr>
                <w:rFonts w:hint="eastAsia" w:ascii="宋体" w:hAnsi="宋体" w:eastAsia="宋体" w:cs="宋体"/>
                <w:kern w:val="0"/>
                <w:sz w:val="21"/>
                <w:szCs w:val="18"/>
              </w:rPr>
              <w:t>1日以来</w:t>
            </w:r>
            <w:r>
              <w:rPr>
                <w:rFonts w:hint="eastAsia" w:ascii="宋体" w:hAnsi="宋体" w:eastAsia="宋体" w:cs="宋体"/>
                <w:kern w:val="0"/>
                <w:sz w:val="21"/>
                <w:szCs w:val="18"/>
                <w:lang w:eastAsia="zh-CN"/>
              </w:rPr>
              <w:t>（</w:t>
            </w:r>
            <w:r>
              <w:rPr>
                <w:rFonts w:hint="eastAsia" w:ascii="宋体" w:hAnsi="宋体" w:eastAsia="宋体" w:cs="宋体"/>
                <w:kern w:val="0"/>
                <w:sz w:val="21"/>
                <w:szCs w:val="18"/>
              </w:rPr>
              <w:t>以合同签订时间为准</w:t>
            </w:r>
            <w:r>
              <w:rPr>
                <w:rFonts w:hint="eastAsia" w:ascii="宋体" w:hAnsi="宋体" w:eastAsia="宋体" w:cs="宋体"/>
                <w:kern w:val="0"/>
                <w:sz w:val="21"/>
                <w:szCs w:val="18"/>
                <w:lang w:eastAsia="zh-CN"/>
              </w:rPr>
              <w:t>）</w:t>
            </w:r>
            <w:r>
              <w:rPr>
                <w:rFonts w:hint="eastAsia" w:ascii="宋体" w:hAnsi="宋体" w:eastAsia="宋体" w:cs="宋体"/>
                <w:kern w:val="0"/>
                <w:sz w:val="21"/>
                <w:szCs w:val="18"/>
              </w:rPr>
              <w:t>承担过同类项目业绩，每个</w:t>
            </w:r>
            <w:r>
              <w:rPr>
                <w:rFonts w:hint="eastAsia" w:ascii="宋体" w:hAnsi="宋体" w:eastAsia="宋体" w:cs="宋体"/>
                <w:kern w:val="0"/>
                <w:sz w:val="21"/>
                <w:szCs w:val="18"/>
                <w:lang w:eastAsia="zh-Hans"/>
              </w:rPr>
              <w:t>有效业绩</w:t>
            </w:r>
            <w:r>
              <w:rPr>
                <w:rFonts w:hint="eastAsia" w:ascii="宋体" w:hAnsi="宋体" w:eastAsia="宋体" w:cs="宋体"/>
                <w:kern w:val="0"/>
                <w:sz w:val="21"/>
                <w:szCs w:val="18"/>
              </w:rPr>
              <w:t>得0.5分，最</w:t>
            </w:r>
            <w:r>
              <w:rPr>
                <w:rFonts w:hint="eastAsia" w:ascii="宋体" w:hAnsi="宋体" w:eastAsia="宋体" w:cs="宋体"/>
                <w:kern w:val="0"/>
                <w:sz w:val="21"/>
                <w:szCs w:val="18"/>
                <w:lang w:val="en-US" w:eastAsia="zh-CN"/>
              </w:rPr>
              <w:t>多</w:t>
            </w:r>
            <w:r>
              <w:rPr>
                <w:rFonts w:hint="eastAsia" w:ascii="宋体" w:hAnsi="宋体" w:eastAsia="宋体" w:cs="宋体"/>
                <w:kern w:val="0"/>
                <w:sz w:val="21"/>
                <w:szCs w:val="18"/>
              </w:rPr>
              <w:t>得1分。</w:t>
            </w:r>
          </w:p>
          <w:p w14:paraId="7AC9CFAC">
            <w:pPr>
              <w:widowControl/>
              <w:tabs>
                <w:tab w:val="left" w:pos="420"/>
              </w:tabs>
              <w:adjustRightInd w:val="0"/>
              <w:snapToGrid w:val="0"/>
              <w:spacing w:line="400" w:lineRule="exact"/>
              <w:jc w:val="left"/>
              <w:rPr>
                <w:rFonts w:hint="eastAsia" w:ascii="宋体" w:hAnsi="宋体" w:eastAsia="宋体" w:cs="宋体"/>
                <w:kern w:val="0"/>
                <w:sz w:val="21"/>
                <w:szCs w:val="21"/>
                <w:lang w:eastAsia="zh-Hans"/>
              </w:rPr>
            </w:pPr>
            <w:r>
              <w:rPr>
                <w:rFonts w:hint="eastAsia" w:ascii="宋体" w:hAnsi="宋体" w:eastAsia="宋体" w:cs="宋体"/>
                <w:bCs/>
                <w:color w:val="000000"/>
                <w:sz w:val="21"/>
                <w:szCs w:val="21"/>
              </w:rPr>
              <w:t>（注：提供合同扫描件并加盖公章，未提供的不得分）</w:t>
            </w:r>
          </w:p>
        </w:tc>
        <w:tc>
          <w:tcPr>
            <w:tcW w:w="782" w:type="dxa"/>
            <w:vAlign w:val="center"/>
          </w:tcPr>
          <w:p w14:paraId="10E9C02F">
            <w:pPr>
              <w:spacing w:line="40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p>
        </w:tc>
      </w:tr>
      <w:tr w14:paraId="2153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37" w:type="dxa"/>
            <w:vAlign w:val="center"/>
          </w:tcPr>
          <w:p w14:paraId="216C4C55">
            <w:pPr>
              <w:spacing w:line="500" w:lineRule="exact"/>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lang w:val="en-US" w:eastAsia="zh-CN"/>
                <w14:textFill>
                  <w14:solidFill>
                    <w14:schemeClr w14:val="tx1"/>
                  </w14:solidFill>
                </w14:textFill>
              </w:rPr>
              <w:t>4</w:t>
            </w:r>
          </w:p>
        </w:tc>
        <w:tc>
          <w:tcPr>
            <w:tcW w:w="1614" w:type="dxa"/>
            <w:vAlign w:val="center"/>
          </w:tcPr>
          <w:p w14:paraId="2463592E">
            <w:pPr>
              <w:spacing w:line="500" w:lineRule="exact"/>
              <w:jc w:val="center"/>
              <w:rPr>
                <w:rFonts w:ascii="宋体"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项目负责人</w:t>
            </w:r>
          </w:p>
        </w:tc>
        <w:tc>
          <w:tcPr>
            <w:tcW w:w="6437" w:type="dxa"/>
            <w:vAlign w:val="center"/>
          </w:tcPr>
          <w:p w14:paraId="55A5715E">
            <w:pPr>
              <w:widowControl/>
              <w:tabs>
                <w:tab w:val="left" w:pos="420"/>
              </w:tabs>
              <w:adjustRightInd w:val="0"/>
              <w:snapToGrid w:val="0"/>
              <w:spacing w:line="400" w:lineRule="exact"/>
              <w:jc w:val="left"/>
              <w:rPr>
                <w:rFonts w:hint="eastAsia" w:ascii="宋体" w:hAnsi="宋体" w:eastAsia="宋体" w:cs="宋体"/>
                <w:kern w:val="0"/>
                <w:sz w:val="21"/>
                <w:szCs w:val="18"/>
                <w:lang w:eastAsia="zh-Hans"/>
              </w:rPr>
            </w:pPr>
            <w:r>
              <w:rPr>
                <w:rFonts w:hint="eastAsia" w:ascii="宋体" w:hAnsi="宋体" w:eastAsia="宋体" w:cs="宋体"/>
                <w:kern w:val="0"/>
                <w:sz w:val="21"/>
                <w:szCs w:val="18"/>
                <w:lang w:eastAsia="zh-Hans"/>
              </w:rPr>
              <w:t>【客观分】</w:t>
            </w:r>
            <w:r>
              <w:rPr>
                <w:rFonts w:hint="eastAsia" w:ascii="宋体" w:hAnsi="宋体" w:cs="宋体"/>
                <w:kern w:val="0"/>
                <w:sz w:val="21"/>
                <w:szCs w:val="18"/>
                <w:lang w:val="en-US" w:eastAsia="zh-CN"/>
              </w:rPr>
              <w:t>1.</w:t>
            </w:r>
            <w:r>
              <w:rPr>
                <w:rFonts w:hint="eastAsia" w:ascii="宋体" w:hAnsi="宋体" w:eastAsia="宋体" w:cs="宋体"/>
                <w:kern w:val="0"/>
                <w:sz w:val="21"/>
                <w:szCs w:val="18"/>
                <w:lang w:eastAsia="zh-Hans"/>
              </w:rPr>
              <w:t>项目负责人</w:t>
            </w:r>
            <w:r>
              <w:rPr>
                <w:rFonts w:hint="eastAsia" w:ascii="宋体" w:hAnsi="宋体" w:eastAsia="宋体" w:cs="宋体"/>
                <w:kern w:val="0"/>
                <w:sz w:val="21"/>
                <w:szCs w:val="18"/>
              </w:rPr>
              <w:t>具有土地或</w:t>
            </w:r>
            <w:r>
              <w:rPr>
                <w:rFonts w:hint="eastAsia" w:ascii="宋体" w:hAnsi="宋体" w:cs="宋体"/>
                <w:kern w:val="0"/>
                <w:sz w:val="21"/>
                <w:szCs w:val="18"/>
                <w:lang w:val="en-US" w:eastAsia="zh-CN"/>
              </w:rPr>
              <w:t>地理学或森林等</w:t>
            </w:r>
            <w:r>
              <w:rPr>
                <w:rFonts w:hint="eastAsia" w:ascii="宋体" w:hAnsi="宋体" w:eastAsia="宋体" w:cs="宋体"/>
                <w:kern w:val="0"/>
                <w:sz w:val="21"/>
                <w:szCs w:val="18"/>
              </w:rPr>
              <w:t>相关</w:t>
            </w:r>
            <w:r>
              <w:rPr>
                <w:rFonts w:hint="eastAsia" w:ascii="宋体" w:hAnsi="宋体" w:cs="宋体"/>
                <w:kern w:val="0"/>
                <w:sz w:val="21"/>
                <w:szCs w:val="18"/>
                <w:lang w:val="en-US" w:eastAsia="zh-CN"/>
              </w:rPr>
              <w:t>专业</w:t>
            </w:r>
            <w:r>
              <w:rPr>
                <w:rFonts w:hint="eastAsia" w:ascii="宋体" w:hAnsi="宋体" w:eastAsia="宋体" w:cs="宋体"/>
                <w:kern w:val="0"/>
                <w:sz w:val="21"/>
                <w:szCs w:val="18"/>
              </w:rPr>
              <w:t>高级职称得</w:t>
            </w:r>
            <w:r>
              <w:rPr>
                <w:rFonts w:hint="eastAsia" w:ascii="宋体" w:hAnsi="宋体" w:eastAsia="宋体" w:cs="宋体"/>
                <w:kern w:val="0"/>
                <w:sz w:val="21"/>
                <w:szCs w:val="18"/>
                <w:lang w:val="en-US" w:eastAsia="zh-CN"/>
              </w:rPr>
              <w:t>3</w:t>
            </w:r>
            <w:r>
              <w:rPr>
                <w:rFonts w:hint="eastAsia" w:ascii="宋体" w:hAnsi="宋体" w:eastAsia="宋体" w:cs="宋体"/>
                <w:kern w:val="0"/>
                <w:sz w:val="21"/>
                <w:szCs w:val="18"/>
              </w:rPr>
              <w:t>分，中级职称得</w:t>
            </w:r>
            <w:r>
              <w:rPr>
                <w:rFonts w:hint="eastAsia" w:ascii="宋体" w:hAnsi="宋体" w:eastAsia="宋体" w:cs="宋体"/>
                <w:kern w:val="0"/>
                <w:sz w:val="21"/>
                <w:szCs w:val="18"/>
                <w:lang w:val="en-US" w:eastAsia="zh-CN"/>
              </w:rPr>
              <w:t>1</w:t>
            </w:r>
            <w:r>
              <w:rPr>
                <w:rFonts w:hint="eastAsia" w:ascii="宋体" w:hAnsi="宋体" w:eastAsia="宋体" w:cs="宋体"/>
                <w:kern w:val="0"/>
                <w:sz w:val="21"/>
                <w:szCs w:val="18"/>
              </w:rPr>
              <w:t>分</w:t>
            </w:r>
            <w:r>
              <w:rPr>
                <w:rFonts w:hint="eastAsia" w:ascii="宋体" w:hAnsi="宋体" w:eastAsia="宋体" w:cs="宋体"/>
                <w:kern w:val="0"/>
                <w:sz w:val="21"/>
                <w:szCs w:val="18"/>
                <w:lang w:eastAsia="zh-Hans"/>
              </w:rPr>
              <w:t>。</w:t>
            </w:r>
          </w:p>
          <w:p w14:paraId="45B3E903">
            <w:pPr>
              <w:widowControl/>
              <w:tabs>
                <w:tab w:val="left" w:pos="420"/>
              </w:tabs>
              <w:adjustRightInd w:val="0"/>
              <w:snapToGrid w:val="0"/>
              <w:spacing w:line="400" w:lineRule="exact"/>
              <w:jc w:val="left"/>
              <w:rPr>
                <w:rFonts w:hint="eastAsia" w:ascii="宋体" w:hAnsi="宋体" w:cs="宋体"/>
                <w:kern w:val="0"/>
                <w:szCs w:val="18"/>
              </w:rPr>
            </w:pPr>
            <w:r>
              <w:rPr>
                <w:rFonts w:hint="eastAsia" w:ascii="宋体" w:hAnsi="宋体" w:cs="宋体"/>
                <w:kern w:val="0"/>
                <w:szCs w:val="18"/>
                <w:lang w:val="en-US" w:eastAsia="zh-CN"/>
              </w:rPr>
              <w:t>2.</w:t>
            </w:r>
            <w:r>
              <w:rPr>
                <w:rFonts w:hint="eastAsia" w:ascii="宋体" w:hAnsi="宋体" w:eastAsia="宋体" w:cs="宋体"/>
                <w:kern w:val="0"/>
                <w:sz w:val="21"/>
                <w:szCs w:val="18"/>
              </w:rPr>
              <w:t>项目负责人承担过</w:t>
            </w:r>
            <w:r>
              <w:rPr>
                <w:rFonts w:hint="eastAsia" w:ascii="宋体" w:hAnsi="宋体" w:cs="宋体"/>
                <w:kern w:val="0"/>
                <w:sz w:val="21"/>
                <w:szCs w:val="18"/>
                <w:lang w:val="en-US" w:eastAsia="zh-CN"/>
              </w:rPr>
              <w:t>省级及以上</w:t>
            </w:r>
            <w:r>
              <w:rPr>
                <w:rFonts w:hint="eastAsia" w:ascii="宋体" w:hAnsi="宋体" w:eastAsia="宋体" w:cs="宋体"/>
                <w:kern w:val="0"/>
                <w:sz w:val="21"/>
                <w:szCs w:val="18"/>
              </w:rPr>
              <w:t>土地</w:t>
            </w:r>
            <w:r>
              <w:rPr>
                <w:rFonts w:hint="eastAsia" w:ascii="宋体" w:hAnsi="宋体" w:cs="宋体"/>
                <w:kern w:val="0"/>
                <w:sz w:val="21"/>
                <w:szCs w:val="18"/>
                <w:lang w:val="en-US" w:eastAsia="zh-CN"/>
              </w:rPr>
              <w:t>权益类</w:t>
            </w:r>
            <w:r>
              <w:rPr>
                <w:rFonts w:hint="eastAsia" w:ascii="宋体" w:hAnsi="宋体" w:eastAsia="宋体" w:cs="宋体"/>
                <w:kern w:val="0"/>
                <w:sz w:val="21"/>
                <w:szCs w:val="18"/>
              </w:rPr>
              <w:t>或</w:t>
            </w:r>
            <w:r>
              <w:rPr>
                <w:rFonts w:hint="eastAsia" w:ascii="宋体" w:hAnsi="宋体" w:cs="宋体"/>
                <w:kern w:val="0"/>
                <w:sz w:val="21"/>
                <w:szCs w:val="18"/>
                <w:lang w:val="en-US" w:eastAsia="zh-CN"/>
              </w:rPr>
              <w:t>土地利用类或森林等</w:t>
            </w:r>
            <w:r>
              <w:rPr>
                <w:rFonts w:hint="eastAsia" w:ascii="宋体" w:hAnsi="宋体" w:eastAsia="宋体" w:cs="宋体"/>
                <w:kern w:val="0"/>
                <w:sz w:val="21"/>
                <w:szCs w:val="18"/>
              </w:rPr>
              <w:t>相关类研究的每个得</w:t>
            </w:r>
            <w:r>
              <w:rPr>
                <w:rFonts w:hint="eastAsia" w:ascii="宋体" w:hAnsi="宋体" w:cs="宋体"/>
                <w:kern w:val="0"/>
                <w:sz w:val="21"/>
                <w:szCs w:val="18"/>
                <w:lang w:val="en-US" w:eastAsia="zh-CN"/>
              </w:rPr>
              <w:t>0.5</w:t>
            </w:r>
            <w:r>
              <w:rPr>
                <w:rFonts w:hint="eastAsia" w:ascii="宋体" w:hAnsi="宋体" w:eastAsia="宋体" w:cs="宋体"/>
                <w:kern w:val="0"/>
                <w:sz w:val="21"/>
                <w:szCs w:val="18"/>
              </w:rPr>
              <w:t>分，最</w:t>
            </w:r>
            <w:r>
              <w:rPr>
                <w:rFonts w:hint="eastAsia" w:ascii="宋体" w:hAnsi="宋体" w:cs="宋体"/>
                <w:kern w:val="0"/>
                <w:sz w:val="21"/>
                <w:szCs w:val="18"/>
                <w:lang w:val="en-US" w:eastAsia="zh-CN"/>
              </w:rPr>
              <w:t>多</w:t>
            </w:r>
            <w:r>
              <w:rPr>
                <w:rFonts w:hint="eastAsia" w:ascii="宋体" w:hAnsi="宋体" w:eastAsia="宋体" w:cs="宋体"/>
                <w:kern w:val="0"/>
                <w:sz w:val="21"/>
                <w:szCs w:val="18"/>
              </w:rPr>
              <w:t>得</w:t>
            </w:r>
            <w:r>
              <w:rPr>
                <w:rFonts w:hint="eastAsia" w:ascii="宋体" w:hAnsi="宋体" w:cs="宋体"/>
                <w:kern w:val="0"/>
                <w:sz w:val="21"/>
                <w:szCs w:val="18"/>
                <w:lang w:val="en-US" w:eastAsia="zh-CN"/>
              </w:rPr>
              <w:t>5</w:t>
            </w:r>
            <w:r>
              <w:rPr>
                <w:rFonts w:hint="eastAsia" w:ascii="宋体" w:hAnsi="宋体" w:eastAsia="宋体" w:cs="宋体"/>
                <w:kern w:val="0"/>
                <w:sz w:val="21"/>
                <w:szCs w:val="18"/>
              </w:rPr>
              <w:t>分。</w:t>
            </w:r>
          </w:p>
          <w:p w14:paraId="7AE64B5D">
            <w:pPr>
              <w:spacing w:line="5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w:t>
            </w:r>
            <w:r>
              <w:rPr>
                <w:rFonts w:hint="eastAsia" w:ascii="宋体" w:hAnsi="宋体" w:eastAsia="宋体" w:cs="宋体"/>
                <w:b/>
                <w:bCs/>
                <w:color w:val="000000" w:themeColor="text1"/>
                <w:kern w:val="2"/>
                <w:sz w:val="21"/>
                <w:szCs w:val="21"/>
                <w:highlight w:val="none"/>
                <w:lang w:eastAsia="zh-Hans"/>
                <w14:textFill>
                  <w14:solidFill>
                    <w14:schemeClr w14:val="tx1"/>
                  </w14:solidFill>
                </w14:textFill>
              </w:rPr>
              <w:t>提供</w:t>
            </w:r>
            <w:r>
              <w:rPr>
                <w:rFonts w:hint="eastAsia" w:ascii="宋体" w:hAnsi="宋体" w:cs="宋体"/>
                <w:b/>
                <w:bCs/>
                <w:color w:val="000000" w:themeColor="text1"/>
                <w:szCs w:val="21"/>
                <w:highlight w:val="none"/>
                <w14:textFill>
                  <w14:solidFill>
                    <w14:schemeClr w14:val="tx1"/>
                  </w14:solidFill>
                </w14:textFill>
              </w:rPr>
              <w:t>人员相关</w:t>
            </w:r>
            <w:r>
              <w:rPr>
                <w:rFonts w:hint="eastAsia" w:ascii="宋体" w:hAnsi="宋体" w:eastAsia="宋体" w:cs="宋体"/>
                <w:b/>
                <w:bCs/>
                <w:color w:val="000000" w:themeColor="text1"/>
                <w:kern w:val="2"/>
                <w:sz w:val="21"/>
                <w:szCs w:val="21"/>
                <w:highlight w:val="none"/>
                <w14:textFill>
                  <w14:solidFill>
                    <w14:schemeClr w14:val="tx1"/>
                  </w14:solidFill>
                </w14:textFill>
              </w:rPr>
              <w:t>职称</w:t>
            </w:r>
            <w:r>
              <w:rPr>
                <w:rFonts w:hint="eastAsia" w:ascii="宋体" w:hAnsi="宋体" w:eastAsia="宋体" w:cs="宋体"/>
                <w:b/>
                <w:bCs/>
                <w:color w:val="000000" w:themeColor="text1"/>
                <w:kern w:val="2"/>
                <w:sz w:val="21"/>
                <w:szCs w:val="21"/>
                <w:highlight w:val="none"/>
                <w:lang w:eastAsia="zh-Hans"/>
                <w14:textFill>
                  <w14:solidFill>
                    <w14:schemeClr w14:val="tx1"/>
                  </w14:solidFill>
                </w14:textFill>
              </w:rPr>
              <w:t>证书扫描件 (扫描件中需显示职称名称，名称中包含上述类型即可)、研究证明（证明中的负责人或</w:t>
            </w:r>
            <w:r>
              <w:rPr>
                <w:rFonts w:hint="eastAsia" w:ascii="宋体" w:hAnsi="宋体" w:eastAsia="宋体" w:cs="宋体"/>
                <w:b/>
                <w:bCs/>
                <w:color w:val="000000" w:themeColor="text1"/>
                <w:kern w:val="2"/>
                <w:sz w:val="21"/>
                <w:szCs w:val="21"/>
                <w:highlight w:val="none"/>
                <w14:textFill>
                  <w14:solidFill>
                    <w14:schemeClr w14:val="tx1"/>
                  </w14:solidFill>
                </w14:textFill>
              </w:rPr>
              <w:t>联系人必须与本项目拟派项目负责人一致）</w:t>
            </w:r>
            <w:r>
              <w:rPr>
                <w:rFonts w:hint="eastAsia" w:ascii="宋体" w:hAnsi="宋体" w:cs="宋体"/>
                <w:b/>
                <w:bCs/>
                <w:color w:val="000000" w:themeColor="text1"/>
                <w:szCs w:val="21"/>
                <w:highlight w:val="none"/>
                <w14:textFill>
                  <w14:solidFill>
                    <w14:schemeClr w14:val="tx1"/>
                  </w14:solidFill>
                </w14:textFill>
              </w:rPr>
              <w:t>，未提供不得分。</w:t>
            </w:r>
          </w:p>
        </w:tc>
        <w:tc>
          <w:tcPr>
            <w:tcW w:w="782" w:type="dxa"/>
            <w:vAlign w:val="center"/>
          </w:tcPr>
          <w:p w14:paraId="7DFCDC53">
            <w:pPr>
              <w:spacing w:line="500" w:lineRule="exact"/>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p>
        </w:tc>
      </w:tr>
      <w:tr w14:paraId="2784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37" w:type="dxa"/>
            <w:vAlign w:val="center"/>
          </w:tcPr>
          <w:p w14:paraId="41137D2D">
            <w:pPr>
              <w:spacing w:line="500" w:lineRule="exact"/>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lang w:val="en-US" w:eastAsia="zh-CN"/>
                <w14:textFill>
                  <w14:solidFill>
                    <w14:schemeClr w14:val="tx1"/>
                  </w14:solidFill>
                </w14:textFill>
              </w:rPr>
              <w:t>5</w:t>
            </w:r>
          </w:p>
        </w:tc>
        <w:tc>
          <w:tcPr>
            <w:tcW w:w="1614" w:type="dxa"/>
            <w:vAlign w:val="center"/>
          </w:tcPr>
          <w:p w14:paraId="53F969E8">
            <w:pPr>
              <w:widowControl/>
              <w:tabs>
                <w:tab w:val="left" w:pos="420"/>
              </w:tabs>
              <w:adjustRightInd w:val="0"/>
              <w:snapToGrid w:val="0"/>
              <w:spacing w:line="400" w:lineRule="exact"/>
              <w:jc w:val="left"/>
              <w:rPr>
                <w:rFonts w:hint="eastAsia" w:ascii="宋体" w:hAnsi="宋体" w:eastAsia="宋体" w:cs="宋体"/>
                <w:kern w:val="0"/>
                <w:szCs w:val="18"/>
                <w:lang w:eastAsia="zh-Hans"/>
              </w:rPr>
            </w:pPr>
            <w:r>
              <w:rPr>
                <w:rFonts w:hint="eastAsia" w:ascii="宋体" w:hAnsi="宋体" w:eastAsia="宋体" w:cs="宋体"/>
                <w:kern w:val="0"/>
                <w:sz w:val="21"/>
                <w:szCs w:val="18"/>
                <w:lang w:eastAsia="zh-Hans"/>
              </w:rPr>
              <w:t>团队技术力量</w:t>
            </w:r>
          </w:p>
        </w:tc>
        <w:tc>
          <w:tcPr>
            <w:tcW w:w="6437" w:type="dxa"/>
            <w:vAlign w:val="center"/>
          </w:tcPr>
          <w:p w14:paraId="4AAE27C9">
            <w:pPr>
              <w:widowControl/>
              <w:tabs>
                <w:tab w:val="left" w:pos="420"/>
              </w:tabs>
              <w:adjustRightInd w:val="0"/>
              <w:snapToGrid w:val="0"/>
              <w:spacing w:line="400" w:lineRule="exact"/>
              <w:jc w:val="left"/>
              <w:rPr>
                <w:rFonts w:hint="eastAsia" w:ascii="宋体" w:hAnsi="宋体" w:eastAsia="宋体" w:cs="宋体"/>
                <w:kern w:val="0"/>
                <w:szCs w:val="18"/>
                <w:lang w:eastAsia="zh-Hans"/>
              </w:rPr>
            </w:pPr>
            <w:r>
              <w:rPr>
                <w:rFonts w:hint="eastAsia" w:ascii="宋体" w:hAnsi="宋体" w:eastAsia="宋体" w:cs="宋体"/>
                <w:kern w:val="0"/>
                <w:sz w:val="21"/>
                <w:szCs w:val="18"/>
                <w:lang w:eastAsia="zh-Hans"/>
              </w:rPr>
              <w:t>【客观分】团队技术力量</w:t>
            </w:r>
            <w:r>
              <w:rPr>
                <w:rFonts w:hint="eastAsia" w:ascii="宋体" w:hAnsi="宋体" w:eastAsia="宋体" w:cs="宋体"/>
                <w:kern w:val="0"/>
                <w:szCs w:val="18"/>
                <w:lang w:eastAsia="zh-Hans"/>
              </w:rPr>
              <w:t>（除项目负责人外）：</w:t>
            </w:r>
          </w:p>
          <w:p w14:paraId="6EDB49A5">
            <w:pPr>
              <w:widowControl/>
              <w:tabs>
                <w:tab w:val="left" w:pos="420"/>
              </w:tabs>
              <w:adjustRightInd w:val="0"/>
              <w:snapToGrid w:val="0"/>
              <w:spacing w:line="400" w:lineRule="exact"/>
              <w:ind w:firstLine="0" w:firstLineChars="0"/>
              <w:jc w:val="left"/>
              <w:rPr>
                <w:rFonts w:hint="eastAsia" w:ascii="宋体" w:hAnsi="宋体" w:eastAsia="宋体" w:cs="宋体"/>
                <w:kern w:val="0"/>
                <w:sz w:val="21"/>
                <w:szCs w:val="18"/>
                <w:lang w:eastAsia="zh-Hans"/>
              </w:rPr>
            </w:pPr>
            <w:r>
              <w:rPr>
                <w:rFonts w:hint="eastAsia" w:ascii="宋体" w:hAnsi="宋体" w:eastAsia="宋体" w:cs="宋体"/>
                <w:kern w:val="0"/>
                <w:sz w:val="21"/>
                <w:szCs w:val="18"/>
                <w:lang w:eastAsia="zh-Hans"/>
              </w:rPr>
              <w:t>拟投入团队技术</w:t>
            </w:r>
            <w:r>
              <w:rPr>
                <w:rFonts w:hint="eastAsia" w:ascii="宋体" w:hAnsi="宋体" w:cs="宋体"/>
                <w:kern w:val="0"/>
                <w:sz w:val="21"/>
                <w:szCs w:val="18"/>
                <w:lang w:val="en-US" w:eastAsia="zh-CN"/>
              </w:rPr>
              <w:t>人员</w:t>
            </w:r>
            <w:r>
              <w:rPr>
                <w:rFonts w:hint="eastAsia" w:ascii="宋体" w:hAnsi="宋体" w:eastAsia="宋体" w:cs="宋体"/>
                <w:kern w:val="0"/>
                <w:sz w:val="21"/>
                <w:szCs w:val="18"/>
                <w:lang w:eastAsia="zh-Hans"/>
              </w:rPr>
              <w:t>具有</w:t>
            </w:r>
            <w:r>
              <w:rPr>
                <w:rFonts w:hint="eastAsia" w:ascii="宋体" w:hAnsi="宋体" w:eastAsia="宋体" w:cs="宋体"/>
                <w:kern w:val="0"/>
                <w:sz w:val="21"/>
                <w:szCs w:val="18"/>
              </w:rPr>
              <w:t>土地或</w:t>
            </w:r>
            <w:r>
              <w:rPr>
                <w:rFonts w:hint="eastAsia" w:ascii="宋体" w:hAnsi="宋体" w:cs="宋体"/>
                <w:kern w:val="0"/>
                <w:sz w:val="21"/>
                <w:szCs w:val="18"/>
                <w:lang w:val="en-US" w:eastAsia="zh-CN"/>
              </w:rPr>
              <w:t>森林等</w:t>
            </w:r>
            <w:r>
              <w:rPr>
                <w:rFonts w:hint="eastAsia" w:ascii="宋体" w:hAnsi="宋体" w:eastAsia="宋体" w:cs="宋体"/>
                <w:kern w:val="0"/>
                <w:sz w:val="21"/>
                <w:szCs w:val="18"/>
                <w:lang w:eastAsia="zh-Hans"/>
              </w:rPr>
              <w:t>中级及以上职称，每人得1分，最高</w:t>
            </w:r>
            <w:r>
              <w:rPr>
                <w:rFonts w:hint="eastAsia" w:ascii="宋体" w:hAnsi="宋体" w:cs="宋体"/>
                <w:kern w:val="0"/>
                <w:sz w:val="21"/>
                <w:szCs w:val="18"/>
                <w:lang w:val="en-US" w:eastAsia="zh-CN"/>
              </w:rPr>
              <w:t>多</w:t>
            </w:r>
            <w:r>
              <w:rPr>
                <w:rFonts w:hint="eastAsia" w:ascii="宋体" w:hAnsi="宋体" w:eastAsia="宋体" w:cs="宋体"/>
                <w:kern w:val="0"/>
                <w:sz w:val="21"/>
                <w:szCs w:val="18"/>
                <w:lang w:eastAsia="zh-Hans"/>
              </w:rPr>
              <w:t>得3分</w:t>
            </w:r>
            <w:r>
              <w:rPr>
                <w:rFonts w:hint="eastAsia" w:ascii="宋体" w:hAnsi="宋体" w:cs="宋体"/>
                <w:kern w:val="0"/>
                <w:sz w:val="21"/>
                <w:szCs w:val="18"/>
                <w:lang w:eastAsia="zh-CN"/>
              </w:rPr>
              <w:t>；</w:t>
            </w:r>
            <w:r>
              <w:rPr>
                <w:rFonts w:hint="eastAsia" w:ascii="宋体" w:hAnsi="宋体" w:eastAsia="宋体" w:cs="宋体"/>
                <w:kern w:val="0"/>
                <w:sz w:val="21"/>
                <w:szCs w:val="18"/>
                <w:lang w:eastAsia="zh-Hans"/>
              </w:rPr>
              <w:t>其中具有</w:t>
            </w:r>
            <w:r>
              <w:rPr>
                <w:rFonts w:hint="eastAsia" w:ascii="宋体" w:hAnsi="宋体" w:eastAsia="宋体" w:cs="宋体"/>
                <w:kern w:val="0"/>
                <w:sz w:val="21"/>
                <w:szCs w:val="18"/>
              </w:rPr>
              <w:t>土地或</w:t>
            </w:r>
            <w:r>
              <w:rPr>
                <w:rFonts w:hint="eastAsia" w:ascii="宋体" w:hAnsi="宋体" w:cs="宋体"/>
                <w:kern w:val="0"/>
                <w:sz w:val="21"/>
                <w:szCs w:val="18"/>
                <w:lang w:val="en-US" w:eastAsia="zh-CN"/>
              </w:rPr>
              <w:t>森林等</w:t>
            </w:r>
            <w:r>
              <w:rPr>
                <w:rFonts w:hint="eastAsia" w:ascii="宋体" w:hAnsi="宋体" w:eastAsia="宋体" w:cs="宋体"/>
                <w:kern w:val="0"/>
                <w:sz w:val="21"/>
                <w:szCs w:val="18"/>
                <w:lang w:eastAsia="zh-Hans"/>
              </w:rPr>
              <w:t>估价师资格证书的，1个证书</w:t>
            </w:r>
            <w:r>
              <w:rPr>
                <w:rFonts w:hint="eastAsia" w:ascii="宋体" w:hAnsi="宋体" w:cs="宋体"/>
                <w:kern w:val="0"/>
                <w:sz w:val="21"/>
                <w:szCs w:val="18"/>
                <w:lang w:val="en-US" w:eastAsia="zh-CN"/>
              </w:rPr>
              <w:t>再得</w:t>
            </w:r>
            <w:r>
              <w:rPr>
                <w:rFonts w:hint="eastAsia" w:ascii="宋体" w:hAnsi="宋体" w:eastAsia="宋体" w:cs="宋体"/>
                <w:kern w:val="0"/>
                <w:sz w:val="21"/>
                <w:szCs w:val="18"/>
                <w:lang w:eastAsia="zh-Hans"/>
              </w:rPr>
              <w:t>1分，最</w:t>
            </w:r>
            <w:r>
              <w:rPr>
                <w:rFonts w:hint="eastAsia" w:ascii="宋体" w:hAnsi="宋体" w:cs="宋体"/>
                <w:kern w:val="0"/>
                <w:sz w:val="21"/>
                <w:szCs w:val="18"/>
                <w:lang w:val="en-US" w:eastAsia="zh-CN"/>
              </w:rPr>
              <w:t>多</w:t>
            </w:r>
            <w:r>
              <w:rPr>
                <w:rFonts w:hint="eastAsia" w:ascii="宋体" w:hAnsi="宋体" w:eastAsia="宋体" w:cs="宋体"/>
                <w:kern w:val="0"/>
                <w:sz w:val="21"/>
                <w:szCs w:val="18"/>
                <w:lang w:eastAsia="zh-Hans"/>
              </w:rPr>
              <w:t>得2分。</w:t>
            </w:r>
          </w:p>
          <w:p w14:paraId="32ECBD60">
            <w:pPr>
              <w:widowControl/>
              <w:tabs>
                <w:tab w:val="left" w:pos="420"/>
              </w:tabs>
              <w:adjustRightInd w:val="0"/>
              <w:snapToGrid w:val="0"/>
              <w:spacing w:line="400" w:lineRule="exact"/>
              <w:jc w:val="left"/>
              <w:rPr>
                <w:rFonts w:hint="eastAsia" w:ascii="宋体" w:hAnsi="宋体" w:eastAsia="宋体" w:cs="宋体"/>
                <w:kern w:val="0"/>
                <w:szCs w:val="18"/>
                <w:lang w:eastAsia="zh-Hans"/>
              </w:rPr>
            </w:pPr>
            <w:r>
              <w:rPr>
                <w:rFonts w:hint="eastAsia" w:ascii="宋体" w:hAnsi="宋体" w:eastAsia="宋体" w:cs="宋体"/>
                <w:b w:val="0"/>
                <w:bCs w:val="0"/>
                <w:kern w:val="0"/>
                <w:szCs w:val="18"/>
                <w:lang w:eastAsia="zh-Hans"/>
              </w:rPr>
              <w:t>注：</w:t>
            </w:r>
            <w:r>
              <w:rPr>
                <w:rFonts w:hint="eastAsia" w:ascii="宋体" w:hAnsi="宋体" w:eastAsia="宋体" w:cs="宋体"/>
                <w:b w:val="0"/>
                <w:kern w:val="0"/>
                <w:szCs w:val="18"/>
                <w:lang w:eastAsia="zh-Hans"/>
              </w:rPr>
              <w:t>提供相关人员的职称证书，未提供不得分。</w:t>
            </w:r>
          </w:p>
        </w:tc>
        <w:tc>
          <w:tcPr>
            <w:tcW w:w="782" w:type="dxa"/>
            <w:vAlign w:val="center"/>
          </w:tcPr>
          <w:p w14:paraId="0F96B093">
            <w:pPr>
              <w:spacing w:line="500" w:lineRule="exact"/>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lang w:val="en-US" w:eastAsia="zh-CN"/>
                <w14:textFill>
                  <w14:solidFill>
                    <w14:schemeClr w14:val="tx1"/>
                  </w14:solidFill>
                </w14:textFill>
              </w:rPr>
              <w:t>5</w:t>
            </w:r>
          </w:p>
        </w:tc>
      </w:tr>
      <w:tr w14:paraId="0E46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37" w:type="dxa"/>
            <w:vMerge w:val="restart"/>
            <w:vAlign w:val="center"/>
          </w:tcPr>
          <w:p w14:paraId="266AE545">
            <w:pPr>
              <w:spacing w:line="500" w:lineRule="exact"/>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lang w:val="en-US" w:eastAsia="zh-CN"/>
                <w14:textFill>
                  <w14:solidFill>
                    <w14:schemeClr w14:val="tx1"/>
                  </w14:solidFill>
                </w14:textFill>
              </w:rPr>
              <w:t>6</w:t>
            </w:r>
          </w:p>
        </w:tc>
        <w:tc>
          <w:tcPr>
            <w:tcW w:w="1614" w:type="dxa"/>
            <w:vMerge w:val="restart"/>
            <w:vAlign w:val="center"/>
          </w:tcPr>
          <w:p w14:paraId="3A56AE47">
            <w:pPr>
              <w:spacing w:line="500" w:lineRule="exact"/>
              <w:jc w:val="center"/>
              <w:rPr>
                <w:rFonts w:ascii="宋体"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服务方案</w:t>
            </w:r>
          </w:p>
        </w:tc>
        <w:tc>
          <w:tcPr>
            <w:tcW w:w="6437" w:type="dxa"/>
            <w:vAlign w:val="center"/>
          </w:tcPr>
          <w:p w14:paraId="445B7DB3">
            <w:pPr>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kern w:val="0"/>
                <w:sz w:val="21"/>
                <w:szCs w:val="18"/>
                <w:lang w:eastAsia="zh-Hans"/>
              </w:rPr>
              <w:t>【主观分】</w:t>
            </w:r>
            <w:r>
              <w:rPr>
                <w:rFonts w:hint="eastAsia" w:ascii="宋体" w:hAnsi="宋体" w:eastAsia="宋体" w:cs="宋体"/>
                <w:color w:val="000000" w:themeColor="text1"/>
                <w:szCs w:val="21"/>
                <w:highlight w:val="none"/>
                <w14:textFill>
                  <w14:solidFill>
                    <w14:schemeClr w14:val="tx1"/>
                  </w14:solidFill>
                </w14:textFill>
              </w:rPr>
              <w:t>根据投标人对技术方案中项目安排、项目需求的理解情况、</w:t>
            </w:r>
            <w:r>
              <w:rPr>
                <w:rFonts w:hint="eastAsia" w:ascii="宋体" w:hAnsi="宋体" w:eastAsia="宋体" w:cs="宋体"/>
                <w:bCs/>
                <w:color w:val="000000" w:themeColor="text1"/>
                <w:szCs w:val="21"/>
                <w:highlight w:val="none"/>
                <w14:textFill>
                  <w14:solidFill>
                    <w14:schemeClr w14:val="tx1"/>
                  </w14:solidFill>
                </w14:textFill>
              </w:rPr>
              <w:t>工作技术路线</w:t>
            </w:r>
            <w:r>
              <w:rPr>
                <w:rFonts w:hint="eastAsia" w:ascii="宋体" w:hAnsi="宋体" w:eastAsia="宋体" w:cs="宋体"/>
                <w:color w:val="000000" w:themeColor="text1"/>
                <w:szCs w:val="21"/>
                <w:highlight w:val="none"/>
                <w14:textFill>
                  <w14:solidFill>
                    <w14:schemeClr w14:val="tx1"/>
                  </w14:solidFill>
                </w14:textFill>
              </w:rPr>
              <w:t>是否符合本项目要求等情况进行打分。方案科学合理、可行的得</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分；有欠缺或不合理的每处扣0.5分，本项累计扣完为止。</w:t>
            </w:r>
          </w:p>
        </w:tc>
        <w:tc>
          <w:tcPr>
            <w:tcW w:w="782" w:type="dxa"/>
            <w:vAlign w:val="center"/>
          </w:tcPr>
          <w:p w14:paraId="1F76FA3B">
            <w:pPr>
              <w:spacing w:line="400" w:lineRule="exact"/>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w:t>
            </w:r>
          </w:p>
        </w:tc>
      </w:tr>
      <w:tr w14:paraId="66BD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37" w:type="dxa"/>
            <w:vMerge w:val="continue"/>
            <w:vAlign w:val="center"/>
          </w:tcPr>
          <w:p w14:paraId="227EE669">
            <w:pPr>
              <w:spacing w:line="500" w:lineRule="exact"/>
              <w:jc w:val="center"/>
              <w:rPr>
                <w:rFonts w:ascii="宋体" w:hAnsi="宋体" w:cs="宋体"/>
                <w:color w:val="000000" w:themeColor="text1"/>
                <w:szCs w:val="21"/>
                <w:highlight w:val="none"/>
                <w14:textFill>
                  <w14:solidFill>
                    <w14:schemeClr w14:val="tx1"/>
                  </w14:solidFill>
                </w14:textFill>
              </w:rPr>
            </w:pPr>
          </w:p>
        </w:tc>
        <w:tc>
          <w:tcPr>
            <w:tcW w:w="1614" w:type="dxa"/>
            <w:vMerge w:val="continue"/>
            <w:vAlign w:val="center"/>
          </w:tcPr>
          <w:p w14:paraId="107109DD">
            <w:pPr>
              <w:spacing w:line="500" w:lineRule="exact"/>
              <w:jc w:val="center"/>
              <w:rPr>
                <w:rFonts w:ascii="宋体" w:hAnsi="宋体" w:cs="宋体"/>
                <w:color w:val="000000" w:themeColor="text1"/>
                <w:szCs w:val="21"/>
                <w:highlight w:val="none"/>
                <w14:textFill>
                  <w14:solidFill>
                    <w14:schemeClr w14:val="tx1"/>
                  </w14:solidFill>
                </w14:textFill>
              </w:rPr>
            </w:pPr>
          </w:p>
        </w:tc>
        <w:tc>
          <w:tcPr>
            <w:tcW w:w="6437" w:type="dxa"/>
            <w:vAlign w:val="center"/>
          </w:tcPr>
          <w:p w14:paraId="4D793FEF">
            <w:pPr>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kern w:val="0"/>
                <w:sz w:val="21"/>
                <w:szCs w:val="18"/>
                <w:lang w:eastAsia="zh-Hans"/>
              </w:rPr>
              <w:t>【主观分】</w:t>
            </w:r>
            <w:r>
              <w:rPr>
                <w:rFonts w:hint="eastAsia" w:ascii="宋体" w:hAnsi="宋体" w:eastAsia="宋体" w:cs="宋体"/>
                <w:bCs/>
                <w:sz w:val="21"/>
                <w:szCs w:val="21"/>
              </w:rPr>
              <w:t>根据投标人对本项目的技术重点难点分析的合理性和</w:t>
            </w:r>
            <w:r>
              <w:rPr>
                <w:rFonts w:hint="eastAsia" w:ascii="宋体" w:hAnsi="宋体" w:cs="宋体"/>
                <w:bCs/>
                <w:sz w:val="21"/>
                <w:szCs w:val="21"/>
                <w:lang w:val="en-US" w:eastAsia="zh-CN"/>
              </w:rPr>
              <w:t>针对</w:t>
            </w:r>
            <w:r>
              <w:rPr>
                <w:rFonts w:hint="eastAsia" w:ascii="宋体" w:hAnsi="宋体" w:eastAsia="宋体" w:cs="宋体"/>
                <w:bCs/>
                <w:sz w:val="21"/>
                <w:szCs w:val="21"/>
              </w:rPr>
              <w:t>性进行</w:t>
            </w:r>
            <w:r>
              <w:rPr>
                <w:rFonts w:hint="eastAsia" w:ascii="宋体" w:hAnsi="宋体" w:eastAsia="宋体" w:cs="宋体"/>
                <w:bCs/>
                <w:color w:val="000000"/>
                <w:sz w:val="21"/>
                <w:szCs w:val="21"/>
              </w:rPr>
              <w:t>综合打分，</w:t>
            </w:r>
            <w:r>
              <w:rPr>
                <w:rFonts w:hint="eastAsia" w:ascii="宋体" w:hAnsi="宋体" w:eastAsia="宋体" w:cs="宋体"/>
                <w:color w:val="000000"/>
                <w:sz w:val="21"/>
                <w:szCs w:val="21"/>
                <w:lang w:val="en-US" w:eastAsia="zh-CN"/>
              </w:rPr>
              <w:t>分析准确可操作性强的</w:t>
            </w:r>
            <w:r>
              <w:rPr>
                <w:rFonts w:hint="eastAsia" w:ascii="宋体" w:hAnsi="宋体" w:eastAsia="宋体" w:cs="宋体"/>
                <w:color w:val="000000"/>
                <w:sz w:val="21"/>
                <w:szCs w:val="21"/>
              </w:rPr>
              <w:t>得</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分</w:t>
            </w:r>
            <w:r>
              <w:rPr>
                <w:rFonts w:hint="eastAsia" w:ascii="宋体" w:hAnsi="宋体" w:eastAsia="宋体" w:cs="宋体"/>
                <w:color w:val="000000" w:themeColor="text1"/>
                <w:szCs w:val="21"/>
                <w:highlight w:val="none"/>
                <w14:textFill>
                  <w14:solidFill>
                    <w14:schemeClr w14:val="tx1"/>
                  </w14:solidFill>
                </w14:textFill>
              </w:rPr>
              <w:t>；有欠缺或不合理的每处扣0.5分，本项累计扣完为止。</w:t>
            </w:r>
          </w:p>
        </w:tc>
        <w:tc>
          <w:tcPr>
            <w:tcW w:w="782" w:type="dxa"/>
            <w:vAlign w:val="center"/>
          </w:tcPr>
          <w:p w14:paraId="0B812E4E">
            <w:pPr>
              <w:spacing w:line="40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p>
        </w:tc>
      </w:tr>
      <w:tr w14:paraId="44EE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37" w:type="dxa"/>
            <w:vMerge w:val="continue"/>
            <w:vAlign w:val="center"/>
          </w:tcPr>
          <w:p w14:paraId="7AE24EEB">
            <w:pPr>
              <w:spacing w:line="500" w:lineRule="exact"/>
              <w:jc w:val="center"/>
              <w:rPr>
                <w:rFonts w:ascii="宋体" w:hAnsi="宋体" w:cs="宋体"/>
                <w:color w:val="000000" w:themeColor="text1"/>
                <w:szCs w:val="21"/>
                <w:highlight w:val="none"/>
                <w14:textFill>
                  <w14:solidFill>
                    <w14:schemeClr w14:val="tx1"/>
                  </w14:solidFill>
                </w14:textFill>
              </w:rPr>
            </w:pPr>
          </w:p>
        </w:tc>
        <w:tc>
          <w:tcPr>
            <w:tcW w:w="1614" w:type="dxa"/>
            <w:vMerge w:val="continue"/>
            <w:vAlign w:val="center"/>
          </w:tcPr>
          <w:p w14:paraId="0880A52C">
            <w:pPr>
              <w:spacing w:line="500" w:lineRule="exact"/>
              <w:jc w:val="center"/>
              <w:rPr>
                <w:rFonts w:ascii="宋体" w:hAnsi="宋体" w:cs="宋体"/>
                <w:color w:val="000000" w:themeColor="text1"/>
                <w:szCs w:val="21"/>
                <w:highlight w:val="none"/>
                <w14:textFill>
                  <w14:solidFill>
                    <w14:schemeClr w14:val="tx1"/>
                  </w14:solidFill>
                </w14:textFill>
              </w:rPr>
            </w:pPr>
          </w:p>
        </w:tc>
        <w:tc>
          <w:tcPr>
            <w:tcW w:w="6437" w:type="dxa"/>
            <w:vAlign w:val="center"/>
          </w:tcPr>
          <w:p w14:paraId="51CF0AE4">
            <w:pPr>
              <w:spacing w:line="400" w:lineRule="exact"/>
              <w:rPr>
                <w:rFonts w:hint="eastAsia" w:ascii="宋体" w:hAnsi="宋体" w:eastAsia="宋体" w:cs="宋体"/>
                <w:kern w:val="0"/>
                <w:sz w:val="21"/>
                <w:szCs w:val="18"/>
                <w:lang w:eastAsia="zh-Hans"/>
              </w:rPr>
            </w:pPr>
            <w:r>
              <w:rPr>
                <w:rFonts w:hint="eastAsia" w:ascii="宋体" w:hAnsi="宋体" w:eastAsia="宋体" w:cs="宋体"/>
                <w:kern w:val="0"/>
                <w:sz w:val="21"/>
                <w:szCs w:val="18"/>
                <w:lang w:eastAsia="zh-Hans"/>
              </w:rPr>
              <w:t>【主观分】</w:t>
            </w:r>
            <w:r>
              <w:rPr>
                <w:rFonts w:hint="eastAsia" w:ascii="宋体" w:hAnsi="宋体" w:eastAsia="宋体" w:cs="宋体"/>
                <w:bCs/>
                <w:sz w:val="21"/>
                <w:szCs w:val="21"/>
              </w:rPr>
              <w:t>根据投标人对本项目的技术重点难点建议的合理性和可操作性进行</w:t>
            </w:r>
            <w:r>
              <w:rPr>
                <w:rFonts w:hint="eastAsia" w:ascii="宋体" w:hAnsi="宋体" w:eastAsia="宋体" w:cs="宋体"/>
                <w:bCs/>
                <w:color w:val="000000"/>
                <w:sz w:val="21"/>
                <w:szCs w:val="21"/>
              </w:rPr>
              <w:t>综合打分，</w:t>
            </w:r>
            <w:r>
              <w:rPr>
                <w:rFonts w:hint="eastAsia" w:ascii="宋体" w:hAnsi="宋体" w:eastAsia="宋体" w:cs="宋体"/>
                <w:color w:val="000000"/>
                <w:sz w:val="21"/>
                <w:szCs w:val="21"/>
                <w:lang w:val="en-US" w:eastAsia="zh-CN"/>
              </w:rPr>
              <w:t>分析准确可操作性强的</w:t>
            </w:r>
            <w:r>
              <w:rPr>
                <w:rFonts w:hint="eastAsia" w:ascii="宋体" w:hAnsi="宋体" w:eastAsia="宋体" w:cs="宋体"/>
                <w:color w:val="000000"/>
                <w:sz w:val="21"/>
                <w:szCs w:val="21"/>
              </w:rPr>
              <w:t>得</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分</w:t>
            </w:r>
            <w:r>
              <w:rPr>
                <w:rFonts w:hint="eastAsia" w:ascii="宋体" w:hAnsi="宋体" w:eastAsia="宋体" w:cs="宋体"/>
                <w:color w:val="000000" w:themeColor="text1"/>
                <w:szCs w:val="21"/>
                <w:highlight w:val="none"/>
                <w14:textFill>
                  <w14:solidFill>
                    <w14:schemeClr w14:val="tx1"/>
                  </w14:solidFill>
                </w14:textFill>
              </w:rPr>
              <w:t>；有欠缺或不合理的每处扣0.5分，本项累计扣完为止。</w:t>
            </w:r>
          </w:p>
        </w:tc>
        <w:tc>
          <w:tcPr>
            <w:tcW w:w="782" w:type="dxa"/>
            <w:vAlign w:val="center"/>
          </w:tcPr>
          <w:p w14:paraId="30152BC6">
            <w:pPr>
              <w:spacing w:line="400" w:lineRule="exact"/>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p>
        </w:tc>
      </w:tr>
      <w:tr w14:paraId="0A61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537" w:type="dxa"/>
            <w:vMerge w:val="continue"/>
            <w:vAlign w:val="center"/>
          </w:tcPr>
          <w:p w14:paraId="75B06146">
            <w:pPr>
              <w:spacing w:line="500" w:lineRule="exact"/>
              <w:jc w:val="center"/>
              <w:rPr>
                <w:rFonts w:ascii="宋体" w:hAnsi="宋体" w:cs="宋体"/>
                <w:color w:val="000000" w:themeColor="text1"/>
                <w:szCs w:val="21"/>
                <w:highlight w:val="none"/>
                <w14:textFill>
                  <w14:solidFill>
                    <w14:schemeClr w14:val="tx1"/>
                  </w14:solidFill>
                </w14:textFill>
              </w:rPr>
            </w:pPr>
          </w:p>
        </w:tc>
        <w:tc>
          <w:tcPr>
            <w:tcW w:w="1614" w:type="dxa"/>
            <w:vMerge w:val="continue"/>
            <w:vAlign w:val="center"/>
          </w:tcPr>
          <w:p w14:paraId="23745BD9">
            <w:pPr>
              <w:spacing w:line="500" w:lineRule="exact"/>
              <w:jc w:val="center"/>
              <w:rPr>
                <w:rFonts w:ascii="宋体" w:hAnsi="宋体" w:cs="宋体"/>
                <w:color w:val="000000" w:themeColor="text1"/>
                <w:szCs w:val="21"/>
                <w:highlight w:val="none"/>
                <w14:textFill>
                  <w14:solidFill>
                    <w14:schemeClr w14:val="tx1"/>
                  </w14:solidFill>
                </w14:textFill>
              </w:rPr>
            </w:pPr>
          </w:p>
        </w:tc>
        <w:tc>
          <w:tcPr>
            <w:tcW w:w="6437" w:type="dxa"/>
            <w:vAlign w:val="center"/>
          </w:tcPr>
          <w:p w14:paraId="60D3E778">
            <w:pPr>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kern w:val="0"/>
                <w:sz w:val="21"/>
                <w:szCs w:val="18"/>
                <w:lang w:eastAsia="zh-Hans"/>
              </w:rPr>
              <w:t>【主观分】</w:t>
            </w:r>
            <w:r>
              <w:rPr>
                <w:rFonts w:hint="eastAsia" w:ascii="宋体" w:hAnsi="宋体" w:eastAsia="宋体" w:cs="宋体"/>
                <w:bCs/>
                <w:color w:val="000000"/>
                <w:sz w:val="21"/>
                <w:szCs w:val="21"/>
              </w:rPr>
              <w:t>根据投标人对本项目的技术方案全面性、科学性、可行性、工作思路清晰、合理可行、流程详细，具有可实施性进行打分，</w:t>
            </w:r>
            <w:r>
              <w:rPr>
                <w:rFonts w:hint="eastAsia" w:ascii="宋体" w:hAnsi="宋体" w:eastAsia="宋体" w:cs="宋体"/>
                <w:color w:val="000000"/>
                <w:sz w:val="21"/>
                <w:szCs w:val="21"/>
                <w:lang w:val="en-US" w:eastAsia="zh-CN"/>
              </w:rPr>
              <w:t>方案科学合理的得8</w:t>
            </w:r>
            <w:r>
              <w:rPr>
                <w:rFonts w:hint="eastAsia" w:ascii="宋体" w:hAnsi="宋体" w:eastAsia="宋体" w:cs="宋体"/>
                <w:color w:val="000000"/>
                <w:sz w:val="21"/>
                <w:szCs w:val="21"/>
              </w:rPr>
              <w:t>分</w:t>
            </w:r>
            <w:r>
              <w:rPr>
                <w:rFonts w:hint="eastAsia" w:ascii="宋体" w:hAnsi="宋体" w:eastAsia="宋体" w:cs="宋体"/>
                <w:color w:val="000000" w:themeColor="text1"/>
                <w:szCs w:val="21"/>
                <w:highlight w:val="none"/>
                <w14:textFill>
                  <w14:solidFill>
                    <w14:schemeClr w14:val="tx1"/>
                  </w14:solidFill>
                </w14:textFill>
              </w:rPr>
              <w:t>；有欠缺或不合理的每处扣0.5分，本项累计扣完为止。</w:t>
            </w:r>
          </w:p>
        </w:tc>
        <w:tc>
          <w:tcPr>
            <w:tcW w:w="782" w:type="dxa"/>
            <w:vAlign w:val="center"/>
          </w:tcPr>
          <w:p w14:paraId="5EB47EBF">
            <w:pPr>
              <w:spacing w:line="40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w:t>
            </w:r>
          </w:p>
        </w:tc>
      </w:tr>
      <w:tr w14:paraId="3A06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37" w:type="dxa"/>
            <w:vMerge w:val="continue"/>
            <w:vAlign w:val="center"/>
          </w:tcPr>
          <w:p w14:paraId="51F06F9C">
            <w:pPr>
              <w:spacing w:line="500" w:lineRule="exact"/>
              <w:jc w:val="center"/>
              <w:rPr>
                <w:rFonts w:ascii="宋体" w:hAnsi="宋体" w:cs="宋体"/>
                <w:color w:val="000000" w:themeColor="text1"/>
                <w:szCs w:val="21"/>
                <w:highlight w:val="none"/>
                <w14:textFill>
                  <w14:solidFill>
                    <w14:schemeClr w14:val="tx1"/>
                  </w14:solidFill>
                </w14:textFill>
              </w:rPr>
            </w:pPr>
          </w:p>
        </w:tc>
        <w:tc>
          <w:tcPr>
            <w:tcW w:w="1614" w:type="dxa"/>
            <w:vMerge w:val="continue"/>
            <w:vAlign w:val="center"/>
          </w:tcPr>
          <w:p w14:paraId="2F7B7F35">
            <w:pPr>
              <w:spacing w:line="500" w:lineRule="exact"/>
              <w:jc w:val="center"/>
              <w:rPr>
                <w:rFonts w:ascii="宋体" w:hAnsi="宋体" w:cs="宋体"/>
                <w:color w:val="000000" w:themeColor="text1"/>
                <w:szCs w:val="21"/>
                <w:highlight w:val="none"/>
                <w14:textFill>
                  <w14:solidFill>
                    <w14:schemeClr w14:val="tx1"/>
                  </w14:solidFill>
                </w14:textFill>
              </w:rPr>
            </w:pPr>
          </w:p>
        </w:tc>
        <w:tc>
          <w:tcPr>
            <w:tcW w:w="6437" w:type="dxa"/>
            <w:vAlign w:val="center"/>
          </w:tcPr>
          <w:p w14:paraId="50D3D4A5">
            <w:pPr>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kern w:val="0"/>
                <w:sz w:val="21"/>
                <w:szCs w:val="18"/>
                <w:lang w:eastAsia="zh-Hans"/>
              </w:rPr>
              <w:t>【主观分】</w:t>
            </w:r>
            <w:r>
              <w:rPr>
                <w:rFonts w:hint="eastAsia" w:ascii="宋体" w:hAnsi="宋体" w:eastAsia="宋体" w:cs="宋体"/>
                <w:bCs/>
                <w:color w:val="000000"/>
                <w:sz w:val="21"/>
                <w:szCs w:val="21"/>
                <w:lang w:val="zh-TW" w:eastAsia="zh-TW"/>
              </w:rPr>
              <w:t>根据</w:t>
            </w:r>
            <w:r>
              <w:rPr>
                <w:rFonts w:hint="eastAsia" w:ascii="宋体" w:hAnsi="宋体" w:eastAsia="宋体" w:cs="宋体"/>
                <w:bCs/>
                <w:color w:val="000000"/>
                <w:sz w:val="21"/>
                <w:szCs w:val="21"/>
              </w:rPr>
              <w:t>投标人对本项目的质量保证措施方案</w:t>
            </w:r>
            <w:r>
              <w:rPr>
                <w:rFonts w:hint="eastAsia" w:ascii="宋体" w:hAnsi="宋体" w:eastAsia="宋体" w:cs="宋体"/>
                <w:bCs/>
                <w:color w:val="000000"/>
                <w:sz w:val="21"/>
                <w:szCs w:val="21"/>
                <w:lang w:val="en-US" w:eastAsia="zh-CN"/>
              </w:rPr>
              <w:t>进行</w:t>
            </w:r>
            <w:r>
              <w:rPr>
                <w:rFonts w:hint="eastAsia" w:ascii="宋体" w:hAnsi="宋体" w:eastAsia="宋体" w:cs="宋体"/>
                <w:bCs/>
                <w:color w:val="000000"/>
                <w:sz w:val="21"/>
                <w:szCs w:val="21"/>
              </w:rPr>
              <w:t>打分</w:t>
            </w:r>
            <w:r>
              <w:rPr>
                <w:rFonts w:hint="eastAsia" w:ascii="宋体" w:hAnsi="宋体" w:cs="宋体"/>
                <w:bCs/>
                <w:color w:val="000000"/>
                <w:sz w:val="21"/>
                <w:szCs w:val="21"/>
                <w:lang w:eastAsia="zh-CN"/>
              </w:rPr>
              <w:t>：</w:t>
            </w:r>
            <w:r>
              <w:rPr>
                <w:rFonts w:hint="eastAsia" w:ascii="宋体" w:hAnsi="宋体" w:eastAsia="宋体" w:cs="宋体"/>
                <w:color w:val="000000"/>
                <w:sz w:val="21"/>
                <w:szCs w:val="21"/>
                <w:lang w:val="en-US" w:eastAsia="zh-CN"/>
              </w:rPr>
              <w:t>方案科学合理的得6</w:t>
            </w:r>
            <w:r>
              <w:rPr>
                <w:rFonts w:hint="eastAsia" w:ascii="宋体" w:hAnsi="宋体" w:eastAsia="宋体" w:cs="宋体"/>
                <w:color w:val="000000"/>
                <w:sz w:val="21"/>
                <w:szCs w:val="21"/>
              </w:rPr>
              <w:t>分</w:t>
            </w:r>
            <w:r>
              <w:rPr>
                <w:rFonts w:hint="eastAsia" w:ascii="宋体" w:hAnsi="宋体" w:eastAsia="宋体" w:cs="宋体"/>
                <w:color w:val="000000" w:themeColor="text1"/>
                <w:szCs w:val="21"/>
                <w:highlight w:val="none"/>
                <w14:textFill>
                  <w14:solidFill>
                    <w14:schemeClr w14:val="tx1"/>
                  </w14:solidFill>
                </w14:textFill>
              </w:rPr>
              <w:t>；有欠缺或不合理的每处扣0.5分，本项累计扣完为止。</w:t>
            </w:r>
          </w:p>
        </w:tc>
        <w:tc>
          <w:tcPr>
            <w:tcW w:w="782" w:type="dxa"/>
            <w:vAlign w:val="center"/>
          </w:tcPr>
          <w:p w14:paraId="1505281F">
            <w:pPr>
              <w:spacing w:line="40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p>
        </w:tc>
      </w:tr>
      <w:tr w14:paraId="71F3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537" w:type="dxa"/>
            <w:vMerge w:val="continue"/>
            <w:vAlign w:val="center"/>
          </w:tcPr>
          <w:p w14:paraId="6616E6BB">
            <w:pPr>
              <w:spacing w:line="500" w:lineRule="exact"/>
              <w:jc w:val="center"/>
              <w:rPr>
                <w:rFonts w:ascii="宋体" w:hAnsi="宋体" w:cs="宋体"/>
                <w:color w:val="000000" w:themeColor="text1"/>
                <w:szCs w:val="21"/>
                <w:highlight w:val="none"/>
                <w14:textFill>
                  <w14:solidFill>
                    <w14:schemeClr w14:val="tx1"/>
                  </w14:solidFill>
                </w14:textFill>
              </w:rPr>
            </w:pPr>
          </w:p>
        </w:tc>
        <w:tc>
          <w:tcPr>
            <w:tcW w:w="1614" w:type="dxa"/>
            <w:vMerge w:val="continue"/>
            <w:vAlign w:val="center"/>
          </w:tcPr>
          <w:p w14:paraId="062B2C02">
            <w:pPr>
              <w:spacing w:line="500" w:lineRule="exact"/>
              <w:jc w:val="center"/>
              <w:rPr>
                <w:rFonts w:ascii="宋体" w:hAnsi="宋体" w:cs="宋体"/>
                <w:color w:val="000000" w:themeColor="text1"/>
                <w:szCs w:val="21"/>
                <w:highlight w:val="none"/>
                <w14:textFill>
                  <w14:solidFill>
                    <w14:schemeClr w14:val="tx1"/>
                  </w14:solidFill>
                </w14:textFill>
              </w:rPr>
            </w:pPr>
          </w:p>
        </w:tc>
        <w:tc>
          <w:tcPr>
            <w:tcW w:w="6437" w:type="dxa"/>
            <w:vAlign w:val="center"/>
          </w:tcPr>
          <w:p w14:paraId="63A0CF67">
            <w:pPr>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kern w:val="0"/>
                <w:sz w:val="21"/>
                <w:szCs w:val="18"/>
                <w:lang w:eastAsia="zh-Hans"/>
              </w:rPr>
              <w:t>【主观分】</w:t>
            </w:r>
            <w:r>
              <w:rPr>
                <w:rFonts w:hint="eastAsia" w:ascii="宋体" w:hAnsi="宋体" w:eastAsia="宋体" w:cs="宋体"/>
                <w:bCs/>
                <w:color w:val="000000"/>
                <w:sz w:val="21"/>
                <w:szCs w:val="21"/>
                <w:lang w:val="zh-TW" w:eastAsia="zh-TW"/>
              </w:rPr>
              <w:t>根据</w:t>
            </w:r>
            <w:r>
              <w:rPr>
                <w:rFonts w:hint="eastAsia" w:ascii="宋体" w:hAnsi="宋体" w:eastAsia="宋体" w:cs="宋体"/>
                <w:bCs/>
                <w:color w:val="000000"/>
                <w:sz w:val="21"/>
                <w:szCs w:val="21"/>
              </w:rPr>
              <w:t>投标人对本项目制定</w:t>
            </w:r>
            <w:r>
              <w:rPr>
                <w:rFonts w:hint="eastAsia" w:ascii="宋体" w:hAnsi="宋体" w:eastAsia="宋体" w:cs="宋体"/>
                <w:bCs/>
                <w:color w:val="000000"/>
                <w:sz w:val="21"/>
                <w:szCs w:val="21"/>
                <w:lang w:val="en-US" w:eastAsia="zh-CN"/>
              </w:rPr>
              <w:t>的</w:t>
            </w:r>
            <w:r>
              <w:rPr>
                <w:rFonts w:hint="eastAsia" w:ascii="宋体" w:hAnsi="宋体" w:eastAsia="宋体" w:cs="宋体"/>
                <w:bCs/>
                <w:color w:val="000000"/>
                <w:sz w:val="21"/>
                <w:szCs w:val="21"/>
              </w:rPr>
              <w:t>工期进度计划安排的合理性、科学性，工期保障措施是否健全等情况</w:t>
            </w:r>
            <w:r>
              <w:rPr>
                <w:rFonts w:hint="eastAsia" w:ascii="宋体" w:hAnsi="宋体" w:eastAsia="宋体" w:cs="宋体"/>
                <w:bCs/>
                <w:color w:val="000000"/>
                <w:sz w:val="21"/>
                <w:szCs w:val="21"/>
                <w:lang w:val="en-US" w:eastAsia="zh-CN"/>
              </w:rPr>
              <w:t>进行</w:t>
            </w:r>
            <w:r>
              <w:rPr>
                <w:rFonts w:hint="eastAsia" w:ascii="宋体" w:hAnsi="宋体" w:eastAsia="宋体" w:cs="宋体"/>
                <w:bCs/>
                <w:color w:val="000000"/>
                <w:sz w:val="21"/>
                <w:szCs w:val="21"/>
              </w:rPr>
              <w:t>打分，</w:t>
            </w:r>
            <w:r>
              <w:rPr>
                <w:rFonts w:hint="eastAsia" w:ascii="宋体" w:hAnsi="宋体" w:eastAsia="宋体" w:cs="宋体"/>
                <w:color w:val="000000"/>
                <w:sz w:val="21"/>
                <w:szCs w:val="21"/>
                <w:lang w:val="en-US" w:eastAsia="zh-CN"/>
              </w:rPr>
              <w:t>安排科学合理的得6</w:t>
            </w:r>
            <w:r>
              <w:rPr>
                <w:rFonts w:hint="eastAsia" w:ascii="宋体" w:hAnsi="宋体" w:eastAsia="宋体" w:cs="宋体"/>
                <w:color w:val="000000"/>
                <w:sz w:val="21"/>
                <w:szCs w:val="21"/>
              </w:rPr>
              <w:t>分</w:t>
            </w:r>
            <w:r>
              <w:rPr>
                <w:rFonts w:hint="eastAsia" w:ascii="宋体" w:hAnsi="宋体" w:eastAsia="宋体" w:cs="宋体"/>
                <w:color w:val="000000" w:themeColor="text1"/>
                <w:szCs w:val="21"/>
                <w:highlight w:val="none"/>
                <w14:textFill>
                  <w14:solidFill>
                    <w14:schemeClr w14:val="tx1"/>
                  </w14:solidFill>
                </w14:textFill>
              </w:rPr>
              <w:t>；有欠缺或不合理的每处扣0.5分，本项累计扣完为止。</w:t>
            </w:r>
          </w:p>
        </w:tc>
        <w:tc>
          <w:tcPr>
            <w:tcW w:w="782" w:type="dxa"/>
            <w:vAlign w:val="center"/>
          </w:tcPr>
          <w:p w14:paraId="6826BA6F">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p w14:paraId="52396507">
            <w:pPr>
              <w:spacing w:line="40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p>
        </w:tc>
      </w:tr>
      <w:tr w14:paraId="218C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37" w:type="dxa"/>
            <w:vAlign w:val="center"/>
          </w:tcPr>
          <w:p w14:paraId="4699CFD2">
            <w:pPr>
              <w:spacing w:line="500" w:lineRule="exact"/>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lang w:val="en-US" w:eastAsia="zh-CN"/>
                <w14:textFill>
                  <w14:solidFill>
                    <w14:schemeClr w14:val="tx1"/>
                  </w14:solidFill>
                </w14:textFill>
              </w:rPr>
              <w:t>7</w:t>
            </w:r>
          </w:p>
        </w:tc>
        <w:tc>
          <w:tcPr>
            <w:tcW w:w="1614" w:type="dxa"/>
            <w:vAlign w:val="center"/>
          </w:tcPr>
          <w:p w14:paraId="0F77C578">
            <w:pPr>
              <w:snapToGrid w:val="0"/>
              <w:spacing w:line="460" w:lineRule="exact"/>
              <w:jc w:val="center"/>
              <w:rPr>
                <w:rFonts w:ascii="宋体"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保密措施</w:t>
            </w:r>
          </w:p>
        </w:tc>
        <w:tc>
          <w:tcPr>
            <w:tcW w:w="6437" w:type="dxa"/>
            <w:vAlign w:val="center"/>
          </w:tcPr>
          <w:p w14:paraId="42D6CA33">
            <w:pPr>
              <w:snapToGrid w:val="0"/>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kern w:val="0"/>
                <w:sz w:val="21"/>
                <w:szCs w:val="18"/>
                <w:lang w:eastAsia="zh-Hans"/>
              </w:rPr>
              <w:t>【主观分】</w:t>
            </w:r>
            <w:r>
              <w:rPr>
                <w:rFonts w:hint="eastAsia" w:hAnsi="宋体" w:cs="宋体"/>
                <w:color w:val="000000" w:themeColor="text1"/>
                <w:szCs w:val="21"/>
                <w:highlight w:val="none"/>
                <w14:textFill>
                  <w14:solidFill>
                    <w14:schemeClr w14:val="tx1"/>
                  </w14:solidFill>
                </w14:textFill>
              </w:rPr>
              <w:t>根据投标人对本项目制定的保密措施进行打分，完整清晰的得</w:t>
            </w:r>
            <w:r>
              <w:rPr>
                <w:rFonts w:hint="eastAsia" w:hAnsi="宋体" w:cs="宋体"/>
                <w:color w:val="000000" w:themeColor="text1"/>
                <w:szCs w:val="21"/>
                <w:highlight w:val="none"/>
                <w:lang w:val="en-US" w:eastAsia="zh-CN"/>
                <w14:textFill>
                  <w14:solidFill>
                    <w14:schemeClr w14:val="tx1"/>
                  </w14:solidFill>
                </w14:textFill>
              </w:rPr>
              <w:t>6</w:t>
            </w:r>
            <w:r>
              <w:rPr>
                <w:rFonts w:hint="eastAsia" w:hAnsi="宋体" w:cs="宋体"/>
                <w:color w:val="000000" w:themeColor="text1"/>
                <w:szCs w:val="21"/>
                <w:highlight w:val="none"/>
                <w14:textFill>
                  <w14:solidFill>
                    <w14:schemeClr w14:val="tx1"/>
                  </w14:solidFill>
                </w14:textFill>
              </w:rPr>
              <w:t>分；不合理或欠缺的每处扣0.5分，本项累计扣完为止。</w:t>
            </w:r>
          </w:p>
        </w:tc>
        <w:tc>
          <w:tcPr>
            <w:tcW w:w="782" w:type="dxa"/>
            <w:vAlign w:val="center"/>
          </w:tcPr>
          <w:p w14:paraId="282D4A59">
            <w:pPr>
              <w:snapToGrid w:val="0"/>
              <w:spacing w:line="460" w:lineRule="exact"/>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lang w:val="en-US" w:eastAsia="zh-CN"/>
                <w14:textFill>
                  <w14:solidFill>
                    <w14:schemeClr w14:val="tx1"/>
                  </w14:solidFill>
                </w14:textFill>
              </w:rPr>
              <w:t>6</w:t>
            </w:r>
          </w:p>
        </w:tc>
      </w:tr>
      <w:tr w14:paraId="3E70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37" w:type="dxa"/>
            <w:vAlign w:val="center"/>
          </w:tcPr>
          <w:p w14:paraId="1F7CE7C6">
            <w:pPr>
              <w:spacing w:line="500" w:lineRule="exact"/>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lang w:val="en-US" w:eastAsia="zh-CN"/>
                <w14:textFill>
                  <w14:solidFill>
                    <w14:schemeClr w14:val="tx1"/>
                  </w14:solidFill>
                </w14:textFill>
              </w:rPr>
              <w:t>8</w:t>
            </w:r>
          </w:p>
        </w:tc>
        <w:tc>
          <w:tcPr>
            <w:tcW w:w="1614" w:type="dxa"/>
            <w:vAlign w:val="center"/>
          </w:tcPr>
          <w:p w14:paraId="7DD0A1E0">
            <w:pPr>
              <w:spacing w:line="5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作业设备投入</w:t>
            </w:r>
          </w:p>
        </w:tc>
        <w:tc>
          <w:tcPr>
            <w:tcW w:w="6437" w:type="dxa"/>
            <w:vAlign w:val="center"/>
          </w:tcPr>
          <w:p w14:paraId="1B354576">
            <w:pPr>
              <w:spacing w:line="500" w:lineRule="exact"/>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kern w:val="0"/>
                <w:sz w:val="21"/>
                <w:szCs w:val="18"/>
                <w:lang w:eastAsia="zh-Hans"/>
              </w:rPr>
              <w:t>【主观分】</w:t>
            </w:r>
            <w:r>
              <w:rPr>
                <w:rFonts w:hint="eastAsia" w:ascii="宋体" w:hAnsi="宋体" w:cs="宋体"/>
                <w:color w:val="000000" w:themeColor="text1"/>
                <w:szCs w:val="21"/>
                <w:highlight w:val="none"/>
                <w14:textFill>
                  <w14:solidFill>
                    <w14:schemeClr w14:val="tx1"/>
                  </w14:solidFill>
                </w14:textFill>
              </w:rPr>
              <w:t>拟投入本项目的专用作业设备及工具的综合水平情况</w:t>
            </w:r>
            <w:r>
              <w:rPr>
                <w:rFonts w:hint="eastAsia" w:hAnsi="宋体" w:cs="宋体"/>
                <w:color w:val="000000" w:themeColor="text1"/>
                <w:szCs w:val="21"/>
                <w:highlight w:val="none"/>
                <w14:textFill>
                  <w14:solidFill>
                    <w14:schemeClr w14:val="tx1"/>
                  </w14:solidFill>
                </w14:textFill>
              </w:rPr>
              <w:t>进行打分</w:t>
            </w:r>
            <w:r>
              <w:rPr>
                <w:rFonts w:hint="eastAsia" w:ascii="宋体" w:hAnsi="宋体" w:cs="宋体"/>
                <w:color w:val="000000" w:themeColor="text1"/>
                <w:szCs w:val="21"/>
                <w:highlight w:val="none"/>
                <w14:textFill>
                  <w14:solidFill>
                    <w14:schemeClr w14:val="tx1"/>
                  </w14:solidFill>
                </w14:textFill>
              </w:rPr>
              <w:t>，设备先进且数量充足的得</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分</w:t>
            </w:r>
            <w:r>
              <w:rPr>
                <w:rFonts w:hint="eastAsia" w:hAnsi="宋体" w:cs="宋体"/>
                <w:color w:val="000000" w:themeColor="text1"/>
                <w:szCs w:val="21"/>
                <w:highlight w:val="none"/>
                <w14:textFill>
                  <w14:solidFill>
                    <w14:schemeClr w14:val="tx1"/>
                  </w14:solidFill>
                </w14:textFill>
              </w:rPr>
              <w:t>；有欠缺或不合理的每处扣0.5分，本项累计扣完为止</w:t>
            </w:r>
            <w:r>
              <w:rPr>
                <w:rFonts w:hint="eastAsia" w:ascii="宋体" w:hAnsi="宋体" w:cs="宋体"/>
                <w:color w:val="000000" w:themeColor="text1"/>
                <w:szCs w:val="21"/>
                <w:highlight w:val="none"/>
                <w14:textFill>
                  <w14:solidFill>
                    <w14:schemeClr w14:val="tx1"/>
                  </w14:solidFill>
                </w14:textFill>
              </w:rPr>
              <w:t>。</w:t>
            </w:r>
          </w:p>
        </w:tc>
        <w:tc>
          <w:tcPr>
            <w:tcW w:w="782" w:type="dxa"/>
            <w:vAlign w:val="center"/>
          </w:tcPr>
          <w:p w14:paraId="7A89B2C2">
            <w:pPr>
              <w:spacing w:line="500" w:lineRule="exact"/>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p>
        </w:tc>
      </w:tr>
      <w:tr w14:paraId="7678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37" w:type="dxa"/>
            <w:vAlign w:val="center"/>
          </w:tcPr>
          <w:p w14:paraId="0E914F50">
            <w:pPr>
              <w:spacing w:line="500" w:lineRule="exact"/>
              <w:jc w:val="center"/>
              <w:rPr>
                <w:rFonts w:hint="default" w:hAnsi="宋体" w:cs="宋体"/>
                <w:color w:val="000000" w:themeColor="text1"/>
                <w:szCs w:val="21"/>
                <w:highlight w:val="none"/>
                <w:lang w:val="en-US" w:eastAsia="zh-CN"/>
                <w14:textFill>
                  <w14:solidFill>
                    <w14:schemeClr w14:val="tx1"/>
                  </w14:solidFill>
                </w14:textFill>
              </w:rPr>
            </w:pPr>
            <w:r>
              <w:rPr>
                <w:rFonts w:hint="eastAsia" w:hAnsi="宋体" w:cs="宋体"/>
                <w:color w:val="000000" w:themeColor="text1"/>
                <w:szCs w:val="21"/>
                <w:highlight w:val="none"/>
                <w:lang w:val="en-US" w:eastAsia="zh-CN"/>
                <w14:textFill>
                  <w14:solidFill>
                    <w14:schemeClr w14:val="tx1"/>
                  </w14:solidFill>
                </w14:textFill>
              </w:rPr>
              <w:t>9</w:t>
            </w:r>
          </w:p>
        </w:tc>
        <w:tc>
          <w:tcPr>
            <w:tcW w:w="1614" w:type="dxa"/>
            <w:vAlign w:val="center"/>
          </w:tcPr>
          <w:p w14:paraId="27708E5A">
            <w:pPr>
              <w:spacing w:line="5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eastAsia="宋体" w:cs="宋体"/>
                <w:b w:val="0"/>
                <w:bCs w:val="0"/>
                <w:color w:val="000000"/>
                <w:sz w:val="21"/>
                <w:szCs w:val="21"/>
                <w:highlight w:val="none"/>
                <w:lang w:val="en-GB"/>
              </w:rPr>
              <w:t>应急服务措施</w:t>
            </w:r>
          </w:p>
        </w:tc>
        <w:tc>
          <w:tcPr>
            <w:tcW w:w="6437" w:type="dxa"/>
            <w:vAlign w:val="center"/>
          </w:tcPr>
          <w:p w14:paraId="5838CCEE">
            <w:pPr>
              <w:spacing w:line="5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eastAsia="宋体" w:cs="宋体"/>
                <w:kern w:val="0"/>
                <w:sz w:val="21"/>
                <w:szCs w:val="18"/>
                <w:lang w:eastAsia="zh-Hans"/>
              </w:rPr>
              <w:t>【主观分】</w:t>
            </w:r>
            <w:r>
              <w:rPr>
                <w:rFonts w:hint="eastAsia" w:ascii="宋体" w:hAnsi="宋体" w:eastAsia="宋体" w:cs="宋体"/>
                <w:b w:val="0"/>
                <w:bCs w:val="0"/>
                <w:color w:val="auto"/>
                <w:sz w:val="21"/>
                <w:szCs w:val="21"/>
                <w:highlight w:val="none"/>
                <w:lang w:val="en-US" w:eastAsia="zh-CN"/>
              </w:rPr>
              <w:t>根据投标人提供的</w:t>
            </w:r>
            <w:r>
              <w:rPr>
                <w:rFonts w:hint="eastAsia" w:ascii="宋体" w:hAnsi="宋体" w:eastAsia="宋体" w:cs="宋体"/>
                <w:b w:val="0"/>
                <w:bCs w:val="0"/>
                <w:color w:val="000000"/>
                <w:sz w:val="21"/>
                <w:szCs w:val="21"/>
                <w:highlight w:val="none"/>
                <w:lang w:val="en-GB"/>
              </w:rPr>
              <w:t>应急服务措施（包括应急情况分析及响应时间、人员安排及处置措施</w:t>
            </w:r>
            <w:r>
              <w:rPr>
                <w:rFonts w:hint="eastAsia" w:ascii="宋体" w:hAnsi="宋体" w:eastAsia="宋体" w:cs="宋体"/>
                <w:b w:val="0"/>
                <w:bCs w:val="0"/>
                <w:color w:val="auto"/>
                <w:sz w:val="21"/>
                <w:szCs w:val="21"/>
                <w:highlight w:val="none"/>
                <w:lang w:val="en-US" w:eastAsia="zh-CN"/>
              </w:rPr>
              <w:t>等</w:t>
            </w:r>
            <w:r>
              <w:rPr>
                <w:rFonts w:hint="eastAsia" w:ascii="宋体" w:hAnsi="宋体" w:eastAsia="宋体" w:cs="宋体"/>
                <w:b w:val="0"/>
                <w:bCs w:val="0"/>
                <w:color w:val="000000"/>
                <w:sz w:val="21"/>
                <w:szCs w:val="21"/>
                <w:highlight w:val="none"/>
                <w:lang w:val="en-GB"/>
              </w:rPr>
              <w:t>）承诺的内容。提出详细、具体、明确的内容，可操作性强且合理可行的得</w:t>
            </w:r>
            <w:r>
              <w:rPr>
                <w:rFonts w:hint="eastAsia" w:hAnsi="宋体" w:cs="宋体"/>
                <w:b w:val="0"/>
                <w:bCs w:val="0"/>
                <w:color w:val="000000"/>
                <w:sz w:val="21"/>
                <w:szCs w:val="21"/>
                <w:highlight w:val="none"/>
                <w:lang w:val="en-US" w:eastAsia="zh-CN"/>
              </w:rPr>
              <w:t>4</w:t>
            </w:r>
            <w:r>
              <w:rPr>
                <w:rFonts w:hint="eastAsia" w:ascii="宋体" w:hAnsi="宋体" w:eastAsia="宋体" w:cs="宋体"/>
                <w:b w:val="0"/>
                <w:bCs w:val="0"/>
                <w:color w:val="000000"/>
                <w:sz w:val="21"/>
                <w:szCs w:val="21"/>
                <w:highlight w:val="none"/>
                <w:lang w:val="en-GB"/>
              </w:rPr>
              <w:t>分；</w:t>
            </w:r>
            <w:r>
              <w:rPr>
                <w:rFonts w:hint="eastAsia" w:hAnsi="宋体" w:eastAsia="宋体" w:cs="宋体"/>
                <w:color w:val="000000"/>
                <w:sz w:val="21"/>
                <w:szCs w:val="21"/>
                <w:highlight w:val="none"/>
              </w:rPr>
              <w:t>存在不合理或欠缺的，每</w:t>
            </w:r>
            <w:r>
              <w:rPr>
                <w:rFonts w:hint="eastAsia" w:hAnsi="宋体" w:eastAsia="宋体" w:cs="宋体"/>
                <w:color w:val="000000"/>
                <w:sz w:val="21"/>
                <w:szCs w:val="21"/>
                <w:highlight w:val="none"/>
                <w:lang w:val="en-US" w:eastAsia="zh-CN"/>
              </w:rPr>
              <w:t>处</w:t>
            </w:r>
            <w:r>
              <w:rPr>
                <w:rFonts w:hint="eastAsia" w:hAnsi="宋体" w:eastAsia="宋体" w:cs="宋体"/>
                <w:color w:val="000000"/>
                <w:sz w:val="21"/>
                <w:szCs w:val="21"/>
                <w:highlight w:val="none"/>
              </w:rPr>
              <w:t>扣</w:t>
            </w:r>
            <w:r>
              <w:rPr>
                <w:rFonts w:hint="eastAsia" w:hAnsi="宋体" w:eastAsia="宋体" w:cs="宋体"/>
                <w:color w:val="000000"/>
                <w:sz w:val="21"/>
                <w:szCs w:val="21"/>
                <w:highlight w:val="none"/>
                <w:lang w:val="en-US" w:eastAsia="zh-CN"/>
              </w:rPr>
              <w:t>0.5</w:t>
            </w:r>
            <w:r>
              <w:rPr>
                <w:rFonts w:hint="eastAsia" w:hAnsi="宋体" w:eastAsia="宋体" w:cs="宋体"/>
                <w:color w:val="000000"/>
                <w:sz w:val="21"/>
                <w:szCs w:val="21"/>
                <w:highlight w:val="none"/>
              </w:rPr>
              <w:t>分，本项累计扣完为止。</w:t>
            </w:r>
          </w:p>
        </w:tc>
        <w:tc>
          <w:tcPr>
            <w:tcW w:w="782" w:type="dxa"/>
            <w:vAlign w:val="center"/>
          </w:tcPr>
          <w:p w14:paraId="1A719CC4">
            <w:pPr>
              <w:spacing w:line="500" w:lineRule="exact"/>
              <w:jc w:val="center"/>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p>
        </w:tc>
      </w:tr>
      <w:tr w14:paraId="0128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37" w:type="dxa"/>
            <w:vAlign w:val="center"/>
          </w:tcPr>
          <w:p w14:paraId="4156D7D2">
            <w:pPr>
              <w:spacing w:line="500" w:lineRule="exact"/>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hAnsi="宋体" w:cs="宋体"/>
                <w:color w:val="000000" w:themeColor="text1"/>
                <w:szCs w:val="21"/>
                <w:highlight w:val="none"/>
                <w:lang w:val="en-US" w:eastAsia="zh-CN"/>
                <w14:textFill>
                  <w14:solidFill>
                    <w14:schemeClr w14:val="tx1"/>
                  </w14:solidFill>
                </w14:textFill>
              </w:rPr>
              <w:t>10</w:t>
            </w:r>
          </w:p>
        </w:tc>
        <w:tc>
          <w:tcPr>
            <w:tcW w:w="1614" w:type="dxa"/>
            <w:vAlign w:val="center"/>
          </w:tcPr>
          <w:p w14:paraId="1B9BEEE7">
            <w:pPr>
              <w:widowControl/>
              <w:snapToGrid w:val="0"/>
              <w:spacing w:line="5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服务承诺</w:t>
            </w:r>
          </w:p>
        </w:tc>
        <w:tc>
          <w:tcPr>
            <w:tcW w:w="6437" w:type="dxa"/>
            <w:vAlign w:val="center"/>
          </w:tcPr>
          <w:p w14:paraId="66B0C6B8">
            <w:pPr>
              <w:widowControl/>
              <w:snapToGrid w:val="0"/>
              <w:spacing w:line="500" w:lineRule="exact"/>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kern w:val="0"/>
                <w:sz w:val="21"/>
                <w:szCs w:val="18"/>
                <w:lang w:eastAsia="zh-Hans"/>
              </w:rPr>
              <w:t>【主观分】</w:t>
            </w:r>
            <w:r>
              <w:rPr>
                <w:rFonts w:hint="eastAsia" w:ascii="宋体" w:hAnsi="宋体" w:cs="宋体"/>
                <w:color w:val="000000" w:themeColor="text1"/>
                <w:szCs w:val="21"/>
                <w:highlight w:val="none"/>
                <w14:textFill>
                  <w14:solidFill>
                    <w14:schemeClr w14:val="tx1"/>
                  </w14:solidFill>
                </w14:textFill>
              </w:rPr>
              <w:t>对拟投入的服务人员制定具体本地服务承诺，确保服务人员到位、时间到位，能便捷</w:t>
            </w:r>
            <w:r>
              <w:rPr>
                <w:rFonts w:hint="eastAsia" w:hAnsi="宋体" w:cs="宋体"/>
                <w:color w:val="000000" w:themeColor="text1"/>
                <w:szCs w:val="21"/>
                <w:highlight w:val="none"/>
                <w14:textFill>
                  <w14:solidFill>
                    <w14:schemeClr w14:val="tx1"/>
                  </w14:solidFill>
                </w14:textFill>
              </w:rPr>
              <w:t>响应</w:t>
            </w:r>
            <w:r>
              <w:rPr>
                <w:rFonts w:hint="eastAsia" w:ascii="宋体" w:hAnsi="宋体" w:cs="宋体"/>
                <w:color w:val="000000" w:themeColor="text1"/>
                <w:szCs w:val="21"/>
                <w:highlight w:val="none"/>
                <w14:textFill>
                  <w14:solidFill>
                    <w14:schemeClr w14:val="tx1"/>
                  </w14:solidFill>
                </w14:textFill>
              </w:rPr>
              <w:t>采购人需求。按照本地工作计划的详细程度、拟投入本地工作人员岗位的合理性及相关本地化服务承诺的可行性进行综合评审，承诺全面切实可行的得</w:t>
            </w:r>
            <w:r>
              <w:rPr>
                <w:rFonts w:hint="eastAsia"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w:t>
            </w:r>
            <w:r>
              <w:rPr>
                <w:rFonts w:hint="eastAsia" w:hAnsi="宋体" w:cs="宋体"/>
                <w:color w:val="000000" w:themeColor="text1"/>
                <w:szCs w:val="21"/>
                <w:highlight w:val="none"/>
                <w14:textFill>
                  <w14:solidFill>
                    <w14:schemeClr w14:val="tx1"/>
                  </w14:solidFill>
                </w14:textFill>
              </w:rPr>
              <w:t>；有欠缺或不合理的每处扣0.5分，本项累计扣完为止</w:t>
            </w:r>
            <w:r>
              <w:rPr>
                <w:rFonts w:hint="eastAsia" w:ascii="宋体" w:hAnsi="宋体" w:cs="宋体"/>
                <w:color w:val="000000" w:themeColor="text1"/>
                <w:szCs w:val="21"/>
                <w:highlight w:val="none"/>
                <w14:textFill>
                  <w14:solidFill>
                    <w14:schemeClr w14:val="tx1"/>
                  </w14:solidFill>
                </w14:textFill>
              </w:rPr>
              <w:t>。投标人在投标书中未明确承诺的不予计分。</w:t>
            </w:r>
          </w:p>
        </w:tc>
        <w:tc>
          <w:tcPr>
            <w:tcW w:w="782" w:type="dxa"/>
            <w:vAlign w:val="center"/>
          </w:tcPr>
          <w:p w14:paraId="28933C3E">
            <w:pPr>
              <w:widowControl/>
              <w:snapToGrid w:val="0"/>
              <w:spacing w:line="500" w:lineRule="exact"/>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lang w:val="en-US" w:eastAsia="zh-CN"/>
                <w14:textFill>
                  <w14:solidFill>
                    <w14:schemeClr w14:val="tx1"/>
                  </w14:solidFill>
                </w14:textFill>
              </w:rPr>
              <w:t>5</w:t>
            </w:r>
          </w:p>
        </w:tc>
      </w:tr>
      <w:tr w14:paraId="4950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37" w:type="dxa"/>
            <w:vAlign w:val="center"/>
          </w:tcPr>
          <w:p w14:paraId="6A40553E">
            <w:pPr>
              <w:spacing w:line="500" w:lineRule="exact"/>
              <w:jc w:val="center"/>
              <w:rPr>
                <w:rFonts w:hint="default" w:hAnsi="宋体" w:cs="宋体"/>
                <w:color w:val="000000" w:themeColor="text1"/>
                <w:szCs w:val="21"/>
                <w:highlight w:val="none"/>
                <w:lang w:val="en-US" w:eastAsia="zh-CN"/>
                <w14:textFill>
                  <w14:solidFill>
                    <w14:schemeClr w14:val="tx1"/>
                  </w14:solidFill>
                </w14:textFill>
              </w:rPr>
            </w:pPr>
            <w:r>
              <w:rPr>
                <w:rFonts w:hint="eastAsia" w:hAnsi="宋体" w:cs="宋体"/>
                <w:color w:val="000000" w:themeColor="text1"/>
                <w:szCs w:val="21"/>
                <w:highlight w:val="none"/>
                <w:lang w:val="en-US" w:eastAsia="zh-CN"/>
                <w14:textFill>
                  <w14:solidFill>
                    <w14:schemeClr w14:val="tx1"/>
                  </w14:solidFill>
                </w14:textFill>
              </w:rPr>
              <w:t>11</w:t>
            </w:r>
          </w:p>
        </w:tc>
        <w:tc>
          <w:tcPr>
            <w:tcW w:w="1614" w:type="dxa"/>
            <w:vAlign w:val="center"/>
          </w:tcPr>
          <w:p w14:paraId="29E9E3B5">
            <w:pPr>
              <w:widowControl/>
              <w:autoSpaceDE/>
              <w:autoSpaceDN/>
              <w:adjustRightInd/>
              <w:spacing w:line="460" w:lineRule="exact"/>
              <w:rPr>
                <w:rFonts w:hint="eastAsia" w:ascii="宋体" w:hAnsi="宋体" w:cs="宋体"/>
                <w:color w:val="000000" w:themeColor="text1"/>
                <w:szCs w:val="21"/>
                <w:highlight w:val="none"/>
                <w14:textFill>
                  <w14:solidFill>
                    <w14:schemeClr w14:val="tx1"/>
                  </w14:solidFill>
                </w14:textFill>
              </w:rPr>
            </w:pPr>
            <w:r>
              <w:rPr>
                <w:rFonts w:hint="eastAsia" w:hAnsi="宋体" w:eastAsia="宋体" w:cs="宋体"/>
                <w:color w:val="000000"/>
                <w:sz w:val="21"/>
                <w:szCs w:val="21"/>
                <w:highlight w:val="none"/>
                <w:lang w:val="en-US" w:eastAsia="zh-CN"/>
              </w:rPr>
              <w:t>合理化建议</w:t>
            </w:r>
          </w:p>
        </w:tc>
        <w:tc>
          <w:tcPr>
            <w:tcW w:w="6437" w:type="dxa"/>
            <w:vAlign w:val="center"/>
          </w:tcPr>
          <w:p w14:paraId="5E842F49">
            <w:pPr>
              <w:spacing w:line="4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eastAsia="宋体" w:cs="宋体"/>
                <w:kern w:val="0"/>
                <w:sz w:val="21"/>
                <w:szCs w:val="18"/>
                <w:lang w:eastAsia="zh-Hans"/>
              </w:rPr>
              <w:t>【主观分】</w:t>
            </w:r>
            <w:r>
              <w:rPr>
                <w:rFonts w:hint="eastAsia" w:hAnsi="宋体" w:eastAsia="宋体" w:cs="宋体"/>
                <w:color w:val="000000"/>
                <w:sz w:val="21"/>
                <w:szCs w:val="21"/>
                <w:highlight w:val="none"/>
              </w:rPr>
              <w:t>根据项目实际情况，投标人根据自身经验提出的有助于本项目实施的合理化建议</w:t>
            </w:r>
            <w:r>
              <w:rPr>
                <w:rFonts w:hint="eastAsia" w:hAnsi="宋体" w:eastAsia="宋体" w:cs="宋体"/>
                <w:color w:val="000000"/>
                <w:sz w:val="21"/>
                <w:szCs w:val="21"/>
                <w:highlight w:val="none"/>
                <w:lang w:val="en-US" w:eastAsia="zh-CN"/>
              </w:rPr>
              <w:t>及问题解决方案</w:t>
            </w:r>
            <w:r>
              <w:rPr>
                <w:rFonts w:hint="eastAsia" w:hAnsi="宋体" w:eastAsia="宋体" w:cs="宋体"/>
                <w:color w:val="000000"/>
                <w:sz w:val="21"/>
                <w:szCs w:val="21"/>
                <w:highlight w:val="none"/>
              </w:rPr>
              <w:t>。每项评委认可的有效建议得</w:t>
            </w:r>
            <w:r>
              <w:rPr>
                <w:rFonts w:hint="eastAsia" w:hAnsi="宋体" w:cs="宋体"/>
                <w:color w:val="000000"/>
                <w:sz w:val="21"/>
                <w:szCs w:val="21"/>
                <w:highlight w:val="none"/>
                <w:lang w:val="en-US" w:eastAsia="zh-CN"/>
              </w:rPr>
              <w:t>1</w:t>
            </w:r>
            <w:r>
              <w:rPr>
                <w:rFonts w:hint="eastAsia" w:hAnsi="宋体" w:eastAsia="宋体" w:cs="宋体"/>
                <w:color w:val="000000"/>
                <w:sz w:val="21"/>
                <w:szCs w:val="21"/>
                <w:highlight w:val="none"/>
              </w:rPr>
              <w:t>分，</w:t>
            </w:r>
            <w:r>
              <w:rPr>
                <w:rFonts w:hint="eastAsia" w:hAnsi="宋体" w:eastAsia="宋体" w:cs="宋体"/>
                <w:color w:val="000000"/>
                <w:sz w:val="21"/>
                <w:szCs w:val="21"/>
                <w:highlight w:val="none"/>
                <w:lang w:val="en-US" w:eastAsia="zh-CN"/>
              </w:rPr>
              <w:t>本项</w:t>
            </w:r>
            <w:r>
              <w:rPr>
                <w:rFonts w:hint="eastAsia" w:hAnsi="宋体" w:eastAsia="宋体" w:cs="宋体"/>
                <w:color w:val="000000"/>
                <w:sz w:val="21"/>
                <w:szCs w:val="21"/>
                <w:highlight w:val="none"/>
              </w:rPr>
              <w:t>最</w:t>
            </w:r>
            <w:r>
              <w:rPr>
                <w:rFonts w:hint="eastAsia" w:hAnsi="宋体" w:cs="宋体"/>
                <w:color w:val="000000"/>
                <w:sz w:val="21"/>
                <w:szCs w:val="21"/>
                <w:highlight w:val="none"/>
                <w:lang w:val="en-US" w:eastAsia="zh-CN"/>
              </w:rPr>
              <w:t>多</w:t>
            </w:r>
            <w:r>
              <w:rPr>
                <w:rFonts w:hint="eastAsia" w:hAnsi="宋体" w:eastAsia="宋体" w:cs="宋体"/>
                <w:color w:val="000000"/>
                <w:sz w:val="21"/>
                <w:szCs w:val="21"/>
                <w:highlight w:val="none"/>
              </w:rPr>
              <w:t>得</w:t>
            </w:r>
            <w:r>
              <w:rPr>
                <w:rFonts w:hint="eastAsia" w:hAnsi="宋体" w:cs="宋体"/>
                <w:color w:val="000000"/>
                <w:sz w:val="21"/>
                <w:szCs w:val="21"/>
                <w:highlight w:val="none"/>
                <w:lang w:val="en-US" w:eastAsia="zh-CN"/>
              </w:rPr>
              <w:t>2</w:t>
            </w:r>
            <w:r>
              <w:rPr>
                <w:rFonts w:hint="eastAsia" w:hAnsi="宋体" w:eastAsia="宋体" w:cs="宋体"/>
                <w:color w:val="000000"/>
                <w:sz w:val="21"/>
                <w:szCs w:val="21"/>
                <w:highlight w:val="none"/>
              </w:rPr>
              <w:t>分。</w:t>
            </w:r>
          </w:p>
        </w:tc>
        <w:tc>
          <w:tcPr>
            <w:tcW w:w="782" w:type="dxa"/>
            <w:vAlign w:val="center"/>
          </w:tcPr>
          <w:p w14:paraId="423F22F4">
            <w:pPr>
              <w:spacing w:line="460" w:lineRule="exact"/>
              <w:jc w:val="center"/>
              <w:rPr>
                <w:rFonts w:hint="eastAsia" w:hAnsi="宋体" w:cs="宋体"/>
                <w:color w:val="000000" w:themeColor="text1"/>
                <w:szCs w:val="21"/>
                <w:highlight w:val="none"/>
                <w:lang w:val="en-US" w:eastAsia="zh-CN"/>
                <w14:textFill>
                  <w14:solidFill>
                    <w14:schemeClr w14:val="tx1"/>
                  </w14:solidFill>
                </w14:textFill>
              </w:rPr>
            </w:pPr>
            <w:r>
              <w:rPr>
                <w:rFonts w:hint="eastAsia" w:hAnsi="宋体" w:cs="宋体"/>
                <w:b w:val="0"/>
                <w:bCs w:val="0"/>
                <w:color w:val="000000"/>
                <w:sz w:val="21"/>
                <w:szCs w:val="21"/>
                <w:highlight w:val="none"/>
                <w:lang w:val="en-US" w:eastAsia="zh-CN"/>
              </w:rPr>
              <w:t>2</w:t>
            </w:r>
          </w:p>
        </w:tc>
      </w:tr>
      <w:tr w14:paraId="6018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37" w:type="dxa"/>
            <w:vAlign w:val="center"/>
          </w:tcPr>
          <w:p w14:paraId="4E1393E7">
            <w:pPr>
              <w:spacing w:line="500" w:lineRule="exact"/>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hAnsi="宋体" w:cs="宋体"/>
                <w:color w:val="000000" w:themeColor="text1"/>
                <w:szCs w:val="21"/>
                <w:highlight w:val="none"/>
                <w:lang w:val="en-US" w:eastAsia="zh-CN"/>
                <w14:textFill>
                  <w14:solidFill>
                    <w14:schemeClr w14:val="tx1"/>
                  </w14:solidFill>
                </w14:textFill>
              </w:rPr>
              <w:t>12</w:t>
            </w:r>
          </w:p>
        </w:tc>
        <w:tc>
          <w:tcPr>
            <w:tcW w:w="1614" w:type="dxa"/>
            <w:vAlign w:val="center"/>
          </w:tcPr>
          <w:p w14:paraId="5413260C">
            <w:pPr>
              <w:spacing w:line="5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政策分</w:t>
            </w:r>
          </w:p>
        </w:tc>
        <w:tc>
          <w:tcPr>
            <w:tcW w:w="6437" w:type="dxa"/>
            <w:vAlign w:val="center"/>
          </w:tcPr>
          <w:p w14:paraId="506402AA">
            <w:pPr>
              <w:spacing w:line="500" w:lineRule="exact"/>
              <w:rPr>
                <w:rFonts w:ascii="宋体" w:hAnsi="宋体" w:cs="宋体"/>
                <w:color w:val="000000" w:themeColor="text1"/>
                <w:szCs w:val="21"/>
                <w:highlight w:val="none"/>
                <w:lang w:bidi="ar"/>
                <w14:textFill>
                  <w14:solidFill>
                    <w14:schemeClr w14:val="tx1"/>
                  </w14:solidFill>
                </w14:textFill>
              </w:rPr>
            </w:pPr>
            <w:r>
              <w:rPr>
                <w:rFonts w:hint="eastAsia" w:ascii="宋体" w:hAnsi="宋体" w:eastAsia="宋体" w:cs="宋体"/>
                <w:kern w:val="0"/>
                <w:sz w:val="21"/>
                <w:szCs w:val="18"/>
                <w:lang w:eastAsia="zh-Hans"/>
              </w:rPr>
              <w:t>【客观分】</w:t>
            </w:r>
            <w:r>
              <w:rPr>
                <w:rFonts w:hint="eastAsia" w:ascii="宋体" w:hAnsi="宋体" w:cs="宋体"/>
                <w:color w:val="000000" w:themeColor="text1"/>
                <w:szCs w:val="21"/>
                <w:highlight w:val="none"/>
                <w14:textFill>
                  <w14:solidFill>
                    <w14:schemeClr w14:val="tx1"/>
                  </w14:solidFill>
                </w14:textFill>
              </w:rPr>
              <w:t>投标人符合《政府采购货物和服务招标投标管理办法》第五条规定，属“节约能源、保护环境、扶持不发达地区和少数民族地区等”政府采购政策扶持对象的，提供相关证明材料和政策依据，每符合一项得0.5分，最高可得2分；未提供相关证明材料的不得分。（提供相关证明材料和政策备查）</w:t>
            </w:r>
          </w:p>
        </w:tc>
        <w:tc>
          <w:tcPr>
            <w:tcW w:w="782" w:type="dxa"/>
            <w:vAlign w:val="center"/>
          </w:tcPr>
          <w:p w14:paraId="257C56ED">
            <w:pPr>
              <w:spacing w:line="5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r>
      <w:tr w14:paraId="3CD7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88" w:type="dxa"/>
            <w:gridSpan w:val="3"/>
            <w:vAlign w:val="center"/>
          </w:tcPr>
          <w:p w14:paraId="7E4832F4">
            <w:pPr>
              <w:spacing w:line="50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合计</w:t>
            </w:r>
          </w:p>
        </w:tc>
        <w:tc>
          <w:tcPr>
            <w:tcW w:w="782" w:type="dxa"/>
            <w:vAlign w:val="center"/>
          </w:tcPr>
          <w:p w14:paraId="23FBA606">
            <w:pPr>
              <w:spacing w:line="500" w:lineRule="exact"/>
              <w:jc w:val="center"/>
              <w:rPr>
                <w:rFonts w:hint="default"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80</w:t>
            </w:r>
          </w:p>
        </w:tc>
      </w:tr>
      <w:tr w14:paraId="0566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37" w:type="dxa"/>
            <w:vAlign w:val="center"/>
          </w:tcPr>
          <w:p w14:paraId="0B1FDD40">
            <w:pPr>
              <w:spacing w:line="50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w:t>
            </w:r>
          </w:p>
        </w:tc>
        <w:tc>
          <w:tcPr>
            <w:tcW w:w="8833" w:type="dxa"/>
            <w:gridSpan w:val="3"/>
            <w:vAlign w:val="center"/>
          </w:tcPr>
          <w:p w14:paraId="02EE3585">
            <w:pPr>
              <w:spacing w:line="50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上述评分项目，以供应商在投标书中做出的书面承诺或加盖公章的证明材料复印件为准。</w:t>
            </w:r>
          </w:p>
          <w:p w14:paraId="7255E800">
            <w:pPr>
              <w:spacing w:line="50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任何由于供应商原因导致书面及证明材料缺失、字迹模糊无法分辨、内容错漏的情形，均可能导致该供应商的评审项失分。</w:t>
            </w:r>
          </w:p>
        </w:tc>
      </w:tr>
    </w:tbl>
    <w:p w14:paraId="20B086A9">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（三）技术商务分的计算</w:t>
      </w:r>
    </w:p>
    <w:p w14:paraId="6C727D75">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技术商务分按照评标委员会成员的独立评分结果汇总数后的算术平均分计算，计算公式为：</w:t>
      </w:r>
    </w:p>
    <w:p w14:paraId="1371BB99">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技术商务分=（评标委员会所有成员评分合计数）/（评标委员会组成人员数）</w:t>
      </w:r>
    </w:p>
    <w:p w14:paraId="15416C85">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（四）定标原则</w:t>
      </w:r>
    </w:p>
    <w:p w14:paraId="1EC07B59">
      <w:pPr>
        <w:tabs>
          <w:tab w:val="left" w:pos="0"/>
        </w:tabs>
        <w:snapToGrid w:val="0"/>
        <w:spacing w:line="500" w:lineRule="exact"/>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1.严格按照招标文件规定“综合评分法，得分最高者中标”的原则定标，法律法规或国家政策另有规定的从其规定。</w:t>
      </w:r>
    </w:p>
    <w:p w14:paraId="7ACB1A1F">
      <w:pPr>
        <w:tabs>
          <w:tab w:val="left" w:pos="0"/>
        </w:tabs>
        <w:snapToGrid w:val="0"/>
        <w:spacing w:line="500" w:lineRule="exact"/>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2.经预中标结果公示期满无异议，中标候选人即成为中标人。</w:t>
      </w:r>
    </w:p>
    <w:p w14:paraId="48DABDF3">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（五）保密及其他注意事项</w:t>
      </w:r>
    </w:p>
    <w:p w14:paraId="52E5F920">
      <w:pPr>
        <w:spacing w:line="500" w:lineRule="exact"/>
        <w:ind w:firstLine="420" w:firstLineChars="200"/>
        <w:rPr>
          <w:rFonts w:hAnsi="宋体" w:cs="宋体"/>
          <w:b/>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1.评标是招标过程中的重要环节，评标工作在评委会成员内独立进行。评标委员会将遵照评标原则，公正、公平、客观地对待所有投标人。</w:t>
      </w:r>
    </w:p>
    <w:p w14:paraId="407F8441">
      <w:pPr>
        <w:tabs>
          <w:tab w:val="left" w:pos="0"/>
        </w:tabs>
        <w:snapToGrid w:val="0"/>
        <w:spacing w:line="500" w:lineRule="exact"/>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2.在开标、评标期间，投标人不得向评委询问评标情况，不得进行旨在影响评标结果的活动。</w:t>
      </w:r>
    </w:p>
    <w:p w14:paraId="09CAE762">
      <w:pPr>
        <w:tabs>
          <w:tab w:val="left" w:pos="0"/>
        </w:tabs>
        <w:snapToGrid w:val="0"/>
        <w:spacing w:line="500" w:lineRule="exact"/>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3.为保证定标的公正性，在评标过程中，评委不得与投标人私下交换意见。在招标工作结束后与评标工作有接触的任何人，不得将评标情况外泄。</w:t>
      </w:r>
    </w:p>
    <w:p w14:paraId="1B9E15E0">
      <w:pPr>
        <w:jc w:val="center"/>
        <w:outlineLvl w:val="0"/>
        <w:rPr>
          <w:rFonts w:hAnsi="宋体" w:cs="宋体"/>
          <w:color w:val="000000" w:themeColor="text1"/>
          <w:sz w:val="30"/>
          <w:szCs w:val="30"/>
          <w:highlight w:val="none"/>
          <w14:textFill>
            <w14:solidFill>
              <w14:schemeClr w14:val="tx1"/>
            </w14:solidFill>
          </w14:textFill>
        </w:rPr>
      </w:pPr>
      <w:bookmarkStart w:id="36" w:name="_Toc351559945"/>
      <w:r>
        <w:rPr>
          <w:rFonts w:hint="eastAsia" w:hAnsi="宋体" w:cs="宋体"/>
          <w:b/>
          <w:color w:val="000000" w:themeColor="text1"/>
          <w:sz w:val="28"/>
          <w:szCs w:val="28"/>
          <w:highlight w:val="none"/>
          <w14:textFill>
            <w14:solidFill>
              <w14:schemeClr w14:val="tx1"/>
            </w14:solidFill>
          </w14:textFill>
        </w:rPr>
        <w:br w:type="page"/>
      </w:r>
      <w:bookmarkStart w:id="37" w:name="_Toc2072"/>
      <w:r>
        <w:rPr>
          <w:rFonts w:hint="eastAsia" w:hAnsi="宋体" w:cs="宋体"/>
          <w:b/>
          <w:bCs/>
          <w:color w:val="000000" w:themeColor="text1"/>
          <w:sz w:val="30"/>
          <w:szCs w:val="30"/>
          <w:highlight w:val="none"/>
          <w14:textFill>
            <w14:solidFill>
              <w14:schemeClr w14:val="tx1"/>
            </w14:solidFill>
          </w14:textFill>
        </w:rPr>
        <w:t>第五章  合同文本</w:t>
      </w:r>
      <w:bookmarkEnd w:id="37"/>
    </w:p>
    <w:bookmarkEnd w:id="36"/>
    <w:p w14:paraId="639C0179">
      <w:pPr>
        <w:spacing w:line="500" w:lineRule="exact"/>
        <w:ind w:left="443" w:leftChars="211"/>
        <w:textAlignment w:val="baseline"/>
        <w:rPr>
          <w:rFonts w:hAnsi="宋体" w:cs="宋体"/>
          <w:b/>
          <w:color w:val="000000" w:themeColor="text1"/>
          <w:szCs w:val="21"/>
          <w:highlight w:val="none"/>
          <w:lang w:bidi="ar"/>
          <w14:textFill>
            <w14:solidFill>
              <w14:schemeClr w14:val="tx1"/>
            </w14:solidFill>
          </w14:textFill>
        </w:rPr>
      </w:pPr>
      <w:bookmarkStart w:id="38" w:name="_Toc351559946"/>
    </w:p>
    <w:p w14:paraId="63459CD0">
      <w:pPr>
        <w:spacing w:line="500" w:lineRule="exact"/>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甲方：（采购人）</w:t>
      </w:r>
    </w:p>
    <w:p w14:paraId="79D65289">
      <w:pPr>
        <w:spacing w:line="500" w:lineRule="exact"/>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乙方：（中标人）</w:t>
      </w:r>
    </w:p>
    <w:p w14:paraId="54E12C00">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根据《中华人民共和国政府采购法》等有关法律法规之规定，甲乙双方按照</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项目（项目编号：</w:t>
      </w:r>
      <w:r>
        <w:rPr>
          <w:rFonts w:hint="eastAsia" w:hAnsi="宋体" w:cs="宋体"/>
          <w:b/>
          <w:color w:val="000000" w:themeColor="text1"/>
          <w:szCs w:val="21"/>
          <w:highlight w:val="non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）采购的结果，签订本合同。</w:t>
      </w:r>
    </w:p>
    <w:p w14:paraId="44E1CB56">
      <w:pPr>
        <w:pStyle w:val="18"/>
        <w:spacing w:after="0" w:line="500" w:lineRule="exact"/>
        <w:ind w:left="0" w:leftChars="0" w:firstLine="422" w:firstLineChars="200"/>
        <w:jc w:val="left"/>
        <w:rPr>
          <w:rFonts w:ascii="宋体" w:hAnsi="宋体" w:cs="宋体"/>
          <w:b/>
          <w:bCs/>
          <w:color w:val="000000" w:themeColor="text1"/>
          <w:sz w:val="21"/>
          <w:szCs w:val="21"/>
          <w:highlight w:val="none"/>
          <w14:textFill>
            <w14:solidFill>
              <w14:schemeClr w14:val="tx1"/>
            </w14:solidFill>
          </w14:textFill>
        </w:rPr>
      </w:pPr>
      <w:r>
        <w:rPr>
          <w:b/>
          <w:bCs/>
          <w:color w:val="000000" w:themeColor="text1"/>
          <w:sz w:val="21"/>
          <w:szCs w:val="21"/>
          <w:highlight w:val="none"/>
          <w14:textFill>
            <w14:solidFill>
              <w14:schemeClr w14:val="tx1"/>
            </w14:solidFill>
          </w14:textFill>
        </w:rPr>
        <w:t>一、</w:t>
      </w:r>
      <w:r>
        <w:rPr>
          <w:rFonts w:hint="eastAsia" w:ascii="宋体" w:hAnsi="宋体" w:cs="宋体"/>
          <w:b/>
          <w:bCs/>
          <w:color w:val="000000" w:themeColor="text1"/>
          <w:sz w:val="21"/>
          <w:szCs w:val="21"/>
          <w:highlight w:val="none"/>
          <w14:textFill>
            <w14:solidFill>
              <w14:schemeClr w14:val="tx1"/>
            </w14:solidFill>
          </w14:textFill>
        </w:rPr>
        <w:t>下列文件为本合同不可分割部分：</w:t>
      </w:r>
    </w:p>
    <w:p w14:paraId="144D81DE">
      <w:pPr>
        <w:snapToGrid w:val="0"/>
        <w:spacing w:line="500" w:lineRule="exact"/>
        <w:ind w:firstLine="424"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pacing w:val="1"/>
          <w:szCs w:val="21"/>
          <w:highlight w:val="none"/>
          <w14:textFill>
            <w14:solidFill>
              <w14:schemeClr w14:val="tx1"/>
            </w14:solidFill>
          </w14:textFill>
        </w:rPr>
        <w:t>1.中标通知书</w:t>
      </w:r>
    </w:p>
    <w:p w14:paraId="5857401E">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2.乙方的投标文件</w:t>
      </w:r>
    </w:p>
    <w:p w14:paraId="045F8176">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3.公开招标采购文件</w:t>
      </w:r>
    </w:p>
    <w:p w14:paraId="6C36D8EA">
      <w:pPr>
        <w:spacing w:line="500" w:lineRule="exact"/>
        <w:ind w:firstLine="420" w:firstLineChars="200"/>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4.乙方在招投标过程中所作的其他承诺、声明、书面澄清等。</w:t>
      </w:r>
    </w:p>
    <w:p w14:paraId="4B34344A">
      <w:pPr>
        <w:autoSpaceDE w:val="0"/>
        <w:autoSpaceDN w:val="0"/>
        <w:adjustRightInd w:val="0"/>
        <w:snapToGrid w:val="0"/>
        <w:spacing w:line="500" w:lineRule="exact"/>
        <w:ind w:firstLine="422" w:firstLineChars="200"/>
        <w:rPr>
          <w:rFonts w:hint="eastAsia"/>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二、合同</w:t>
      </w:r>
      <w:r>
        <w:rPr>
          <w:rFonts w:hint="eastAsia"/>
          <w:b/>
          <w:bCs/>
          <w:color w:val="000000" w:themeColor="text1"/>
          <w:szCs w:val="21"/>
          <w:highlight w:val="none"/>
          <w14:textFill>
            <w14:solidFill>
              <w14:schemeClr w14:val="tx1"/>
            </w14:solidFill>
          </w14:textFill>
        </w:rPr>
        <w:t>金额</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        元，大写：人民币       元。</w:t>
      </w:r>
    </w:p>
    <w:p w14:paraId="444644E3">
      <w:pPr>
        <w:tabs>
          <w:tab w:val="left" w:pos="-360"/>
        </w:tabs>
        <w:autoSpaceDE w:val="0"/>
        <w:autoSpaceDN w:val="0"/>
        <w:spacing w:line="500" w:lineRule="exact"/>
        <w:ind w:firstLine="420" w:firstLineChars="200"/>
        <w:rPr>
          <w:rFonts w:hint="eastAsia" w:ascii="宋体" w:hAnsi="宋体" w:eastAsia="宋体" w:cs="宋体"/>
          <w:b/>
          <w:color w:val="000000" w:themeColor="text1"/>
          <w:szCs w:val="21"/>
          <w:highlight w:val="none"/>
          <w:lang w:eastAsia="zh-CN" w:bidi="ar"/>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三、</w:t>
      </w:r>
      <w:r>
        <w:rPr>
          <w:rFonts w:hint="eastAsia" w:ascii="宋体" w:hAnsi="宋体" w:cs="宋体"/>
          <w:b/>
          <w:color w:val="000000" w:themeColor="text1"/>
          <w:szCs w:val="21"/>
          <w:highlight w:val="none"/>
          <w:lang w:bidi="ar"/>
          <w14:textFill>
            <w14:solidFill>
              <w14:schemeClr w14:val="tx1"/>
            </w14:solidFill>
          </w14:textFill>
        </w:rPr>
        <w:t>工作</w:t>
      </w:r>
      <w:r>
        <w:rPr>
          <w:rFonts w:hint="eastAsia" w:ascii="宋体" w:hAnsi="宋体" w:cs="宋体"/>
          <w:b/>
          <w:color w:val="000000" w:themeColor="text1"/>
          <w:szCs w:val="21"/>
          <w:highlight w:val="none"/>
          <w:lang w:val="en-US" w:eastAsia="zh-CN" w:bidi="ar"/>
          <w14:textFill>
            <w14:solidFill>
              <w14:schemeClr w14:val="tx1"/>
            </w14:solidFill>
          </w14:textFill>
        </w:rPr>
        <w:t>内容</w:t>
      </w:r>
    </w:p>
    <w:p w14:paraId="0E694A28">
      <w:pPr>
        <w:pStyle w:val="18"/>
        <w:autoSpaceDE w:val="0"/>
        <w:autoSpaceDN w:val="0"/>
        <w:spacing w:after="0" w:line="500" w:lineRule="exact"/>
        <w:ind w:left="0" w:leftChars="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1.清查对象：本次资产清查范围包括</w:t>
      </w:r>
      <w:r>
        <w:rPr>
          <w:rFonts w:hint="eastAsia" w:ascii="宋体" w:hAnsi="宋体" w:cs="宋体"/>
          <w:color w:val="000000" w:themeColor="text1"/>
          <w:sz w:val="21"/>
          <w:szCs w:val="21"/>
          <w:highlight w:val="none"/>
          <w:lang w:eastAsia="zh-CN"/>
          <w14:textFill>
            <w14:solidFill>
              <w14:schemeClr w14:val="tx1"/>
            </w14:solidFill>
          </w14:textFill>
        </w:rPr>
        <w:t>婺城区</w:t>
      </w:r>
      <w:r>
        <w:rPr>
          <w:rFonts w:hint="eastAsia" w:ascii="宋体" w:hAnsi="宋体" w:cs="宋体"/>
          <w:color w:val="000000" w:themeColor="text1"/>
          <w:sz w:val="21"/>
          <w:szCs w:val="21"/>
          <w:highlight w:val="none"/>
          <w14:textFill>
            <w14:solidFill>
              <w14:schemeClr w14:val="tx1"/>
            </w14:solidFill>
          </w14:textFill>
        </w:rPr>
        <w:t>全民所有土地、矿产、森林、草原、湿地、水等6类自然资源资产，以及城镇开发边界内的集体所有自然资源资产。</w:t>
      </w:r>
    </w:p>
    <w:p w14:paraId="6D211D86">
      <w:pPr>
        <w:pStyle w:val="18"/>
        <w:autoSpaceDE w:val="0"/>
        <w:autoSpaceDN w:val="0"/>
        <w:spacing w:after="0" w:line="500" w:lineRule="exact"/>
        <w:ind w:left="0" w:leftChars="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2.清查时点：以2023年12月31日为基准时点、2025年12月31日为更新时点，形成两期数据。</w:t>
      </w:r>
    </w:p>
    <w:p w14:paraId="4B6D8997">
      <w:pPr>
        <w:pStyle w:val="18"/>
        <w:autoSpaceDE w:val="0"/>
        <w:autoSpaceDN w:val="0"/>
        <w:spacing w:after="0" w:line="500" w:lineRule="exact"/>
        <w:ind w:left="0" w:leftChars="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3.清查内容：</w:t>
      </w:r>
    </w:p>
    <w:p w14:paraId="4B8B9990">
      <w:pPr>
        <w:pStyle w:val="18"/>
        <w:autoSpaceDE w:val="0"/>
        <w:autoSpaceDN w:val="0"/>
        <w:spacing w:after="0" w:line="500" w:lineRule="exact"/>
        <w:ind w:left="0" w:leftChars="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价格信号采集更新，采集2019-2023年辖区内建设用地、农用地、未利用地、森林、草原、矿产资源资产清查价格体系建设和更新所需的基准地价、交易价格、收益、成本等价格信号。</w:t>
      </w:r>
    </w:p>
    <w:p w14:paraId="0850468E">
      <w:pPr>
        <w:pStyle w:val="18"/>
        <w:autoSpaceDE w:val="0"/>
        <w:autoSpaceDN w:val="0"/>
        <w:spacing w:after="0" w:line="500" w:lineRule="exact"/>
        <w:ind w:left="0" w:leftChars="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实物量清查，以2023年12月31日为基准时点、2025年12月31日为更新时点，全面清查各类全民所有自然资源资产和城镇开发边界内集体所有自然资源资产的数量、质量、用途、分布等实物属性信息，形成实物量图层。</w:t>
      </w:r>
    </w:p>
    <w:p w14:paraId="04BD819E">
      <w:pPr>
        <w:pStyle w:val="18"/>
        <w:autoSpaceDE w:val="0"/>
        <w:autoSpaceDN w:val="0"/>
        <w:spacing w:after="0" w:line="500" w:lineRule="exact"/>
        <w:ind w:left="0" w:leftChars="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价值</w:t>
      </w:r>
      <w:r>
        <w:rPr>
          <w:rFonts w:hint="eastAsia" w:ascii="宋体" w:hAnsi="宋体" w:cs="宋体"/>
          <w:color w:val="000000" w:themeColor="text1"/>
          <w:sz w:val="21"/>
          <w:szCs w:val="21"/>
          <w:highlight w:val="none"/>
          <w14:textFill>
            <w14:solidFill>
              <w14:schemeClr w14:val="tx1"/>
            </w14:solidFill>
          </w14:textFill>
        </w:rPr>
        <w:t>量</w:t>
      </w:r>
      <w:r>
        <w:rPr>
          <w:rFonts w:hint="eastAsia" w:ascii="宋体" w:hAnsi="宋体" w:cs="宋体"/>
          <w:color w:val="000000" w:themeColor="text1"/>
          <w:sz w:val="21"/>
          <w:szCs w:val="21"/>
          <w:highlight w:val="none"/>
          <w:lang w:val="en-US" w:eastAsia="zh-CN"/>
          <w14:textFill>
            <w14:solidFill>
              <w14:schemeClr w14:val="tx1"/>
            </w14:solidFill>
          </w14:textFill>
        </w:rPr>
        <w:t>计算</w:t>
      </w:r>
      <w:r>
        <w:rPr>
          <w:rFonts w:hint="eastAsia" w:ascii="宋体" w:hAnsi="宋体" w:cs="宋体"/>
          <w:color w:val="000000" w:themeColor="text1"/>
          <w:sz w:val="21"/>
          <w:szCs w:val="21"/>
          <w:highlight w:val="none"/>
          <w14:textFill>
            <w14:solidFill>
              <w14:schemeClr w14:val="tx1"/>
            </w14:solidFill>
          </w14:textFill>
        </w:rPr>
        <w:t>，以2023年12月31日为基准时点、2025年12月31日为更新时点，使用资产清查省级价格体系，核算全民所有土地、矿产、森林、草原等资源资产价值量，形成价值量图层。</w:t>
      </w:r>
    </w:p>
    <w:p w14:paraId="40153BEB">
      <w:pPr>
        <w:pStyle w:val="18"/>
        <w:autoSpaceDE w:val="0"/>
        <w:autoSpaceDN w:val="0"/>
        <w:spacing w:after="0" w:line="500" w:lineRule="exact"/>
        <w:ind w:left="0" w:leftChars="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使用权状况清查：以2025年12月31日为清查时点，以国有建设用地、矿产等自然资源资产为工作重点，理清使用权主体及其类型、来源、年期、权利变化、合同价款等信息，形成产权图层。</w:t>
      </w:r>
    </w:p>
    <w:p w14:paraId="2B446344">
      <w:pPr>
        <w:autoSpaceDE w:val="0"/>
        <w:autoSpaceDN w:val="0"/>
        <w:adjustRightInd w:val="0"/>
        <w:snapToGrid w:val="0"/>
        <w:spacing w:line="500" w:lineRule="exact"/>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未确定使用权人国有建设用地清查：以2025年12月31日为清查时点，以全民所有土地资产管理信息系统数据为基础，以土地储备管理台账数据为补充，分级清查未确定使用权人国有建设用地实物量，并核算价值量。未确定使用权人国有建设用地：指尚未设立使用权或使用权已灭失的国有建设用地，包括各级土地储备机构管理的储备土地和各类开发区（园区）管委会、国有平合公司、基层政府或相关单位依法承担具体实施工作（含前期开发）的其他土地资产信息。</w:t>
      </w:r>
    </w:p>
    <w:p w14:paraId="1C8549C3">
      <w:pPr>
        <w:autoSpaceDE w:val="0"/>
        <w:autoSpaceDN w:val="0"/>
        <w:adjustRightInd w:val="0"/>
        <w:snapToGrid w:val="0"/>
        <w:spacing w:line="500" w:lineRule="exact"/>
        <w:ind w:firstLine="420"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四、</w:t>
      </w:r>
      <w:r>
        <w:rPr>
          <w:rFonts w:hint="eastAsia" w:ascii="宋体" w:hAnsi="宋体" w:cs="宋体"/>
          <w:b/>
          <w:bCs/>
          <w:color w:val="000000" w:themeColor="text1"/>
          <w:szCs w:val="21"/>
          <w:highlight w:val="none"/>
          <w14:textFill>
            <w14:solidFill>
              <w14:schemeClr w14:val="tx1"/>
            </w14:solidFill>
          </w14:textFill>
        </w:rPr>
        <w:t>服务期限</w:t>
      </w:r>
      <w:r>
        <w:rPr>
          <w:rFonts w:hint="eastAsia" w:hAnsi="宋体" w:cs="宋体"/>
          <w:b/>
          <w:bCs/>
          <w:color w:val="000000" w:themeColor="text1"/>
          <w:szCs w:val="21"/>
          <w:highlight w:val="none"/>
          <w14:textFill>
            <w14:solidFill>
              <w14:schemeClr w14:val="tx1"/>
            </w14:solidFill>
          </w14:textFill>
        </w:rPr>
        <w:t>及进度要求</w:t>
      </w:r>
    </w:p>
    <w:p w14:paraId="3E787DC4">
      <w:pPr>
        <w:autoSpaceDE w:val="0"/>
        <w:autoSpaceDN w:val="0"/>
        <w:adjustRightInd w:val="0"/>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服务期限：二年</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 xml:space="preserve">   年  月   日至   年  月  日</w:t>
      </w:r>
      <w:r>
        <w:rPr>
          <w:rFonts w:hint="eastAsia" w:ascii="宋体" w:hAnsi="宋体" w:cs="宋体"/>
          <w:color w:val="000000" w:themeColor="text1"/>
          <w:szCs w:val="21"/>
          <w:highlight w:val="none"/>
          <w14:textFill>
            <w14:solidFill>
              <w14:schemeClr w14:val="tx1"/>
            </w14:solidFill>
          </w14:textFill>
        </w:rPr>
        <w:t>；</w:t>
      </w:r>
    </w:p>
    <w:p w14:paraId="323D3D54">
      <w:pPr>
        <w:autoSpaceDE w:val="0"/>
        <w:autoSpaceDN w:val="0"/>
        <w:adjustRightInd w:val="0"/>
        <w:spacing w:line="500" w:lineRule="exact"/>
        <w:ind w:firstLine="420" w:firstLineChars="200"/>
        <w:rPr>
          <w:rFonts w:hint="eastAsia" w:hAnsi="宋体" w:cs="宋体"/>
          <w:b w:val="0"/>
          <w:bCs w:val="0"/>
          <w:color w:val="000000" w:themeColor="text1"/>
          <w:szCs w:val="21"/>
          <w:highlight w:val="none"/>
          <w:lang w:eastAsia="zh-CN"/>
          <w14:textFill>
            <w14:solidFill>
              <w14:schemeClr w14:val="tx1"/>
            </w14:solidFill>
          </w14:textFill>
        </w:rPr>
      </w:pPr>
      <w:r>
        <w:rPr>
          <w:rFonts w:hint="eastAsia" w:hAnsi="宋体" w:cs="宋体"/>
          <w:b w:val="0"/>
          <w:bCs w:val="0"/>
          <w:color w:val="000000" w:themeColor="text1"/>
          <w:szCs w:val="21"/>
          <w:highlight w:val="none"/>
          <w14:textFill>
            <w14:solidFill>
              <w14:schemeClr w14:val="tx1"/>
            </w14:solidFill>
          </w14:textFill>
        </w:rPr>
        <w:t>进度要求</w:t>
      </w:r>
      <w:r>
        <w:rPr>
          <w:rFonts w:hint="eastAsia" w:hAnsi="宋体" w:cs="宋体"/>
          <w:b w:val="0"/>
          <w:bCs w:val="0"/>
          <w:color w:val="000000" w:themeColor="text1"/>
          <w:szCs w:val="21"/>
          <w:highlight w:val="none"/>
          <w:lang w:eastAsia="zh-CN"/>
          <w14:textFill>
            <w14:solidFill>
              <w14:schemeClr w14:val="tx1"/>
            </w14:solidFill>
          </w14:textFill>
        </w:rPr>
        <w:t>：</w:t>
      </w:r>
    </w:p>
    <w:p w14:paraId="53B57F59">
      <w:pPr>
        <w:autoSpaceDE w:val="0"/>
        <w:autoSpaceDN w:val="0"/>
        <w:adjustRightInd w:val="0"/>
        <w:spacing w:line="5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（一）价格信号采集</w:t>
      </w:r>
    </w:p>
    <w:p w14:paraId="2B9CF6CC">
      <w:pPr>
        <w:autoSpaceDE w:val="0"/>
        <w:autoSpaceDN w:val="0"/>
        <w:adjustRightInd w:val="0"/>
        <w:spacing w:line="5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2025年7月底前，完成全民所有农用地、建设用地、森林、草原资源资产价格信号采集。</w:t>
      </w:r>
    </w:p>
    <w:p w14:paraId="343E9676">
      <w:pPr>
        <w:autoSpaceDE w:val="0"/>
        <w:autoSpaceDN w:val="0"/>
        <w:adjustRightInd w:val="0"/>
        <w:spacing w:line="5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（二）实物量清查和价值量核算</w:t>
      </w:r>
    </w:p>
    <w:p w14:paraId="108D26D8">
      <w:pPr>
        <w:autoSpaceDE w:val="0"/>
        <w:autoSpaceDN w:val="0"/>
        <w:adjustRightInd w:val="0"/>
        <w:spacing w:line="5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2025年7月底前，完成基准时点实物量清查和价值量核算。森林、草原、湿地资源资产清查完成时间根据全省林草湿普查工作时间动态调整。2026年4月底前，完成更新时点实物量清查和价值量核算。</w:t>
      </w:r>
    </w:p>
    <w:p w14:paraId="36A0E615">
      <w:pPr>
        <w:autoSpaceDE w:val="0"/>
        <w:autoSpaceDN w:val="0"/>
        <w:adjustRightInd w:val="0"/>
        <w:spacing w:line="5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（三）使用权状况清查</w:t>
      </w:r>
    </w:p>
    <w:p w14:paraId="53224FB4">
      <w:pPr>
        <w:autoSpaceDE w:val="0"/>
        <w:autoSpaceDN w:val="0"/>
        <w:adjustRightInd w:val="0"/>
        <w:spacing w:line="5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2025年10月底前，完成国有建设用地、矿产资源资产使用权状况清查。2026年4月底前，将使用权状况更新至2025年12月31日。</w:t>
      </w:r>
    </w:p>
    <w:p w14:paraId="5F26C8B3">
      <w:pPr>
        <w:autoSpaceDE w:val="0"/>
        <w:autoSpaceDN w:val="0"/>
        <w:adjustRightInd w:val="0"/>
        <w:spacing w:line="5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（四）未确定使用权人国有建设用地资产清查</w:t>
      </w:r>
    </w:p>
    <w:p w14:paraId="7DD5A67B">
      <w:pPr>
        <w:autoSpaceDE w:val="0"/>
        <w:autoSpaceDN w:val="0"/>
        <w:adjustRightInd w:val="0"/>
        <w:spacing w:line="5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2025年7月底前，重点完成储备土地资产清查。2025年10月底前，完成未确定使用权人国有建设用地资产清查。2026年4月底前，将未确定使用权人国有建设用地资产清查成果更新至2025年12月31日。</w:t>
      </w:r>
    </w:p>
    <w:p w14:paraId="63C1862B">
      <w:pPr>
        <w:autoSpaceDE w:val="0"/>
        <w:autoSpaceDN w:val="0"/>
        <w:adjustRightInd w:val="0"/>
        <w:spacing w:line="5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（五）核查质检入库</w:t>
      </w:r>
    </w:p>
    <w:p w14:paraId="5911E8D5">
      <w:pPr>
        <w:autoSpaceDE w:val="0"/>
        <w:autoSpaceDN w:val="0"/>
        <w:adjustRightInd w:val="0"/>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2025年7月底前，完成基准时点实物量、价值量资产清查成果和储备土地资产清查成果县级自检、市级预检。2025年10月底前，完成使用权状况清查成果和未确定使用权人国有建设用地资产清查成果县级自检、市级预检。2026年4月底前，完成更新时点资产清查成果县级自检、市级预检。</w:t>
      </w:r>
    </w:p>
    <w:p w14:paraId="7F6CF917">
      <w:pPr>
        <w:autoSpaceDE/>
        <w:autoSpaceDN/>
        <w:adjustRightInd/>
        <w:snapToGrid w:val="0"/>
        <w:spacing w:line="500" w:lineRule="exact"/>
        <w:ind w:firstLine="422" w:firstLineChars="200"/>
        <w:rPr>
          <w:rFonts w:hint="eastAsia" w:ascii="Calibri" w:hAnsi="宋体" w:eastAsia="宋体" w:cs="Times New Roman"/>
          <w:b/>
          <w:bCs/>
          <w:color w:val="000000" w:themeColor="text1"/>
          <w:szCs w:val="21"/>
          <w:highlight w:val="none"/>
          <w:lang w:val="en-US" w:eastAsia="zh-CN"/>
          <w14:textFill>
            <w14:solidFill>
              <w14:schemeClr w14:val="tx1"/>
            </w14:solidFill>
          </w14:textFill>
        </w:rPr>
      </w:pPr>
      <w:r>
        <w:rPr>
          <w:rFonts w:hint="eastAsia" w:hAnsi="宋体"/>
          <w:b/>
          <w:bCs/>
          <w:color w:val="000000" w:themeColor="text1"/>
          <w:szCs w:val="21"/>
          <w:highlight w:val="none"/>
          <w14:textFill>
            <w14:solidFill>
              <w14:schemeClr w14:val="tx1"/>
            </w14:solidFill>
          </w14:textFill>
        </w:rPr>
        <w:t>五、</w:t>
      </w:r>
      <w:r>
        <w:rPr>
          <w:rFonts w:hint="eastAsia" w:ascii="Calibri" w:hAnsi="宋体" w:cs="Times New Roman"/>
          <w:b/>
          <w:bCs/>
          <w:color w:val="000000" w:themeColor="text1"/>
          <w:szCs w:val="21"/>
          <w:highlight w:val="none"/>
          <w:lang w:val="en-US" w:eastAsia="zh-CN"/>
          <w14:textFill>
            <w14:solidFill>
              <w14:schemeClr w14:val="tx1"/>
            </w14:solidFill>
          </w14:textFill>
        </w:rPr>
        <w:t>成果要求</w:t>
      </w:r>
    </w:p>
    <w:p w14:paraId="65387CA9">
      <w:pPr>
        <w:autoSpaceDE w:val="0"/>
        <w:autoSpaceDN w:val="0"/>
        <w:adjustRightInd w:val="0"/>
        <w:spacing w:line="500" w:lineRule="exact"/>
        <w:ind w:firstLine="6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(一)数据成果</w:t>
      </w:r>
    </w:p>
    <w:p w14:paraId="1D253A56">
      <w:pPr>
        <w:autoSpaceDE w:val="0"/>
        <w:autoSpaceDN w:val="0"/>
        <w:adjustRightInd w:val="0"/>
        <w:spacing w:line="500" w:lineRule="exact"/>
        <w:ind w:firstLine="6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1.资产清查数据成果</w:t>
      </w:r>
    </w:p>
    <w:p w14:paraId="6BBD10B7">
      <w:pPr>
        <w:autoSpaceDE w:val="0"/>
        <w:autoSpaceDN w:val="0"/>
        <w:adjustRightInd w:val="0"/>
        <w:spacing w:line="500" w:lineRule="exact"/>
        <w:ind w:firstLine="6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2.价格信号数据。</w:t>
      </w:r>
    </w:p>
    <w:p w14:paraId="21535A6F">
      <w:pPr>
        <w:autoSpaceDE w:val="0"/>
        <w:autoSpaceDN w:val="0"/>
        <w:adjustRightInd w:val="0"/>
        <w:spacing w:line="500" w:lineRule="exact"/>
        <w:ind w:firstLine="6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(二)图件成果</w:t>
      </w:r>
    </w:p>
    <w:p w14:paraId="4637FDEA">
      <w:pPr>
        <w:autoSpaceDE w:val="0"/>
        <w:autoSpaceDN w:val="0"/>
        <w:adjustRightInd w:val="0"/>
        <w:spacing w:line="500" w:lineRule="exact"/>
        <w:ind w:firstLine="6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各资源资产清查图件</w:t>
      </w:r>
    </w:p>
    <w:p w14:paraId="2B4B3164">
      <w:pPr>
        <w:autoSpaceDE w:val="0"/>
        <w:autoSpaceDN w:val="0"/>
        <w:adjustRightInd w:val="0"/>
        <w:spacing w:line="500" w:lineRule="exact"/>
        <w:ind w:firstLine="6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(三)表格成果</w:t>
      </w:r>
    </w:p>
    <w:p w14:paraId="64BD668C">
      <w:pPr>
        <w:autoSpaceDE w:val="0"/>
        <w:autoSpaceDN w:val="0"/>
        <w:adjustRightInd w:val="0"/>
        <w:spacing w:line="500" w:lineRule="exact"/>
        <w:ind w:firstLine="6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各资源资产清查汇总表</w:t>
      </w:r>
    </w:p>
    <w:p w14:paraId="5752B81A">
      <w:pPr>
        <w:autoSpaceDE w:val="0"/>
        <w:autoSpaceDN w:val="0"/>
        <w:adjustRightInd w:val="0"/>
        <w:spacing w:line="500" w:lineRule="exact"/>
        <w:ind w:firstLine="6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(四)报告成果</w:t>
      </w:r>
    </w:p>
    <w:p w14:paraId="024B5A8E">
      <w:pPr>
        <w:autoSpaceDE w:val="0"/>
        <w:autoSpaceDN w:val="0"/>
        <w:adjustRightInd w:val="0"/>
        <w:spacing w:line="500" w:lineRule="exact"/>
        <w:ind w:firstLine="6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1.全民所有自然资源资产清查工作总结报告</w:t>
      </w:r>
    </w:p>
    <w:p w14:paraId="141D84CC">
      <w:pPr>
        <w:autoSpaceDE w:val="0"/>
        <w:autoSpaceDN w:val="0"/>
        <w:adjustRightInd w:val="0"/>
        <w:spacing w:line="500" w:lineRule="exact"/>
        <w:ind w:firstLine="6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2.全民所有自然资源资产清查技术报告</w:t>
      </w:r>
    </w:p>
    <w:p w14:paraId="75F53CFE">
      <w:pPr>
        <w:autoSpaceDE w:val="0"/>
        <w:autoSpaceDN w:val="0"/>
        <w:adjustRightInd w:val="0"/>
        <w:spacing w:line="500" w:lineRule="exact"/>
        <w:ind w:firstLine="6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3.全民所有建设用地资源资产清查报告</w:t>
      </w:r>
    </w:p>
    <w:p w14:paraId="707F1C79">
      <w:pPr>
        <w:adjustRightInd/>
        <w:snapToGrid w:val="0"/>
        <w:spacing w:line="500" w:lineRule="exact"/>
        <w:ind w:firstLine="422" w:firstLineChars="200"/>
        <w:rPr>
          <w:rFonts w:hint="eastAsia" w:ascii="Calibri" w:hAnsi="宋体" w:eastAsia="宋体"/>
          <w:b/>
          <w:bCs/>
          <w:color w:val="000000" w:themeColor="text1"/>
          <w:szCs w:val="21"/>
          <w:highlight w:val="none"/>
          <w14:textFill>
            <w14:solidFill>
              <w14:schemeClr w14:val="tx1"/>
            </w14:solidFill>
          </w14:textFill>
        </w:rPr>
      </w:pPr>
      <w:r>
        <w:rPr>
          <w:rFonts w:hint="eastAsia" w:hAnsi="宋体"/>
          <w:b/>
          <w:bCs/>
          <w:color w:val="000000" w:themeColor="text1"/>
          <w:szCs w:val="21"/>
          <w:highlight w:val="none"/>
          <w14:textFill>
            <w14:solidFill>
              <w14:schemeClr w14:val="tx1"/>
            </w14:solidFill>
          </w14:textFill>
        </w:rPr>
        <w:t>六、</w:t>
      </w:r>
      <w:r>
        <w:rPr>
          <w:rFonts w:hint="eastAsia" w:ascii="Calibri" w:hAnsi="宋体" w:eastAsia="宋体"/>
          <w:b/>
          <w:bCs/>
          <w:color w:val="000000" w:themeColor="text1"/>
          <w:szCs w:val="21"/>
          <w:highlight w:val="none"/>
          <w14:textFill>
            <w14:solidFill>
              <w14:schemeClr w14:val="tx1"/>
            </w14:solidFill>
          </w14:textFill>
        </w:rPr>
        <w:t>质量要求</w:t>
      </w:r>
    </w:p>
    <w:p w14:paraId="6452616D">
      <w:pPr>
        <w:autoSpaceDE w:val="0"/>
        <w:autoSpaceDN w:val="0"/>
        <w:adjustRightInd w:val="0"/>
        <w:snapToGrid/>
        <w:spacing w:line="500" w:lineRule="exact"/>
        <w:ind w:firstLine="600"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通过金华市自然资源和规划局、浙江省自然资源厅或指定质检单位的质量核查与质检。</w:t>
      </w:r>
    </w:p>
    <w:p w14:paraId="6630766F">
      <w:pPr>
        <w:snapToGrid w:val="0"/>
        <w:spacing w:line="500" w:lineRule="exact"/>
        <w:ind w:firstLine="422" w:firstLineChars="200"/>
        <w:rPr>
          <w:rFonts w:hAnsi="宋体"/>
          <w:b/>
          <w:bCs/>
          <w:color w:val="000000" w:themeColor="text1"/>
          <w:szCs w:val="21"/>
          <w:highlight w:val="none"/>
          <w14:textFill>
            <w14:solidFill>
              <w14:schemeClr w14:val="tx1"/>
            </w14:solidFill>
          </w14:textFill>
        </w:rPr>
      </w:pPr>
      <w:r>
        <w:rPr>
          <w:rFonts w:hint="eastAsia" w:hAnsi="宋体"/>
          <w:b/>
          <w:bCs/>
          <w:color w:val="000000" w:themeColor="text1"/>
          <w:szCs w:val="21"/>
          <w:highlight w:val="none"/>
          <w:lang w:val="en-US" w:eastAsia="zh-CN"/>
          <w14:textFill>
            <w14:solidFill>
              <w14:schemeClr w14:val="tx1"/>
            </w14:solidFill>
          </w14:textFill>
        </w:rPr>
        <w:t>七、</w:t>
      </w:r>
      <w:r>
        <w:rPr>
          <w:rFonts w:hint="eastAsia" w:hAnsi="宋体"/>
          <w:b/>
          <w:bCs/>
          <w:color w:val="000000" w:themeColor="text1"/>
          <w:szCs w:val="21"/>
          <w:highlight w:val="none"/>
          <w14:textFill>
            <w14:solidFill>
              <w14:schemeClr w14:val="tx1"/>
            </w14:solidFill>
          </w14:textFill>
        </w:rPr>
        <w:t>项目验收</w:t>
      </w:r>
    </w:p>
    <w:p w14:paraId="27431962">
      <w:pPr>
        <w:snapToGrid w:val="0"/>
        <w:spacing w:line="500" w:lineRule="exact"/>
        <w:ind w:firstLine="420" w:firstLineChars="200"/>
        <w:rPr>
          <w:rFonts w:hAnsi="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严格按照采购合同开展履约验收。</w:t>
      </w:r>
      <w:r>
        <w:rPr>
          <w:rFonts w:hint="eastAsia" w:hAnsi="宋体" w:cs="宋体"/>
          <w:color w:val="000000" w:themeColor="text1"/>
          <w:szCs w:val="21"/>
          <w:highlight w:val="none"/>
          <w:lang w:val="en-US" w:eastAsia="zh-CN"/>
          <w14:textFill>
            <w14:solidFill>
              <w14:schemeClr w14:val="tx1"/>
            </w14:solidFill>
          </w14:textFill>
        </w:rPr>
        <w:t>甲方</w:t>
      </w:r>
      <w:r>
        <w:rPr>
          <w:rFonts w:hint="eastAsia" w:hAnsi="宋体" w:cs="宋体"/>
          <w:color w:val="000000" w:themeColor="text1"/>
          <w:szCs w:val="21"/>
          <w:highlight w:val="none"/>
          <w14:textFill>
            <w14:solidFill>
              <w14:schemeClr w14:val="tx1"/>
            </w14:solidFill>
          </w14:textFill>
        </w:rPr>
        <w:t>成立验收小组，按照采购合同的约定对</w:t>
      </w:r>
      <w:r>
        <w:rPr>
          <w:rFonts w:hint="eastAsia" w:hAnsi="宋体" w:cs="宋体"/>
          <w:color w:val="000000" w:themeColor="text1"/>
          <w:szCs w:val="21"/>
          <w:highlight w:val="none"/>
          <w:lang w:val="en-US" w:eastAsia="zh-CN"/>
          <w14:textFill>
            <w14:solidFill>
              <w14:schemeClr w14:val="tx1"/>
            </w14:solidFill>
          </w14:textFill>
        </w:rPr>
        <w:t>乙方</w:t>
      </w:r>
      <w:r>
        <w:rPr>
          <w:rFonts w:hint="eastAsia" w:hAnsi="宋体" w:cs="宋体"/>
          <w:color w:val="000000" w:themeColor="text1"/>
          <w:szCs w:val="21"/>
          <w:highlight w:val="none"/>
          <w14:textFill>
            <w14:solidFill>
              <w14:schemeClr w14:val="tx1"/>
            </w14:solidFill>
          </w14:textFill>
        </w:rPr>
        <w:t>履约情况进行验收。验收时，按照采购合同的约定对每一项技术、服务、安全标准的履约情况进行确认。验收结束后，应当出具验收书，列明各项标准的验收情况及项目总体评价，由验收双方共同签署。履约验收的各项资料应当存档备查。</w:t>
      </w:r>
    </w:p>
    <w:p w14:paraId="148D9466">
      <w:pPr>
        <w:snapToGrid w:val="0"/>
        <w:spacing w:line="500" w:lineRule="exact"/>
        <w:ind w:firstLine="422" w:firstLineChars="200"/>
        <w:rPr>
          <w:rFonts w:hAnsi="宋体"/>
          <w:b/>
          <w:bCs/>
          <w:color w:val="000000" w:themeColor="text1"/>
          <w:szCs w:val="21"/>
          <w:highlight w:val="none"/>
          <w14:textFill>
            <w14:solidFill>
              <w14:schemeClr w14:val="tx1"/>
            </w14:solidFill>
          </w14:textFill>
        </w:rPr>
      </w:pPr>
      <w:r>
        <w:rPr>
          <w:rFonts w:hint="eastAsia" w:hAnsi="宋体"/>
          <w:b/>
          <w:bCs/>
          <w:color w:val="000000" w:themeColor="text1"/>
          <w:szCs w:val="21"/>
          <w:highlight w:val="none"/>
          <w:lang w:val="en-US" w:eastAsia="zh-CN"/>
          <w14:textFill>
            <w14:solidFill>
              <w14:schemeClr w14:val="tx1"/>
            </w14:solidFill>
          </w14:textFill>
        </w:rPr>
        <w:t>八</w:t>
      </w:r>
      <w:r>
        <w:rPr>
          <w:rFonts w:hint="eastAsia" w:hAnsi="宋体"/>
          <w:b/>
          <w:bCs/>
          <w:color w:val="000000" w:themeColor="text1"/>
          <w:szCs w:val="21"/>
          <w:highlight w:val="none"/>
          <w14:textFill>
            <w14:solidFill>
              <w14:schemeClr w14:val="tx1"/>
            </w14:solidFill>
          </w14:textFill>
        </w:rPr>
        <w:t>、商务要求</w:t>
      </w:r>
    </w:p>
    <w:p w14:paraId="3284EC0E">
      <w:pPr>
        <w:snapToGrid w:val="0"/>
        <w:spacing w:line="500" w:lineRule="exact"/>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1.签订合同：本次采购合同由</w:t>
      </w:r>
      <w:r>
        <w:rPr>
          <w:rFonts w:hint="eastAsia" w:hAnsi="宋体"/>
          <w:color w:val="000000" w:themeColor="text1"/>
          <w:szCs w:val="21"/>
          <w:highlight w:val="none"/>
          <w:lang w:val="en-US" w:eastAsia="zh-CN"/>
          <w14:textFill>
            <w14:solidFill>
              <w14:schemeClr w14:val="tx1"/>
            </w14:solidFill>
          </w14:textFill>
        </w:rPr>
        <w:t>乙方</w:t>
      </w:r>
      <w:r>
        <w:rPr>
          <w:rFonts w:hint="eastAsia" w:hAnsi="宋体"/>
          <w:color w:val="000000" w:themeColor="text1"/>
          <w:szCs w:val="21"/>
          <w:highlight w:val="none"/>
          <w14:textFill>
            <w14:solidFill>
              <w14:schemeClr w14:val="tx1"/>
            </w14:solidFill>
          </w14:textFill>
        </w:rPr>
        <w:t>与</w:t>
      </w:r>
      <w:r>
        <w:rPr>
          <w:rFonts w:hint="eastAsia" w:hAnsi="宋体"/>
          <w:color w:val="000000" w:themeColor="text1"/>
          <w:szCs w:val="21"/>
          <w:highlight w:val="none"/>
          <w:lang w:val="en-US" w:eastAsia="zh-CN"/>
          <w14:textFill>
            <w14:solidFill>
              <w14:schemeClr w14:val="tx1"/>
            </w14:solidFill>
          </w14:textFill>
        </w:rPr>
        <w:t>甲方</w:t>
      </w:r>
      <w:r>
        <w:rPr>
          <w:rFonts w:hint="eastAsia" w:hAnsi="宋体"/>
          <w:color w:val="000000" w:themeColor="text1"/>
          <w:szCs w:val="21"/>
          <w:highlight w:val="none"/>
          <w14:textFill>
            <w14:solidFill>
              <w14:schemeClr w14:val="tx1"/>
            </w14:solidFill>
          </w14:textFill>
        </w:rPr>
        <w:t>签订（中标通知书发出后20日内双方签订合同）。</w:t>
      </w:r>
    </w:p>
    <w:p w14:paraId="5798B0D5">
      <w:pPr>
        <w:snapToGrid w:val="0"/>
        <w:spacing w:line="500" w:lineRule="exact"/>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2.付款方式</w:t>
      </w:r>
    </w:p>
    <w:p w14:paraId="4CF21B64">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（1）合同签订生效且具备项目实施条件后，</w:t>
      </w:r>
      <w:r>
        <w:rPr>
          <w:rFonts w:hint="eastAsia" w:ascii="宋体" w:hAnsi="宋体" w:cs="宋体"/>
          <w:color w:val="000000" w:themeColor="text1"/>
          <w:szCs w:val="21"/>
          <w:highlight w:val="none"/>
          <w:lang w:val="en-US" w:eastAsia="zh-CN"/>
          <w14:textFill>
            <w14:solidFill>
              <w14:schemeClr w14:val="tx1"/>
            </w14:solidFill>
          </w14:textFill>
        </w:rPr>
        <w:t>7个工作日内</w:t>
      </w:r>
      <w:r>
        <w:rPr>
          <w:rFonts w:hint="eastAsia" w:ascii="宋体" w:hAnsi="宋体" w:cs="宋体"/>
          <w:color w:val="000000" w:themeColor="text1"/>
          <w:szCs w:val="21"/>
          <w:highlight w:val="none"/>
          <w14:textFill>
            <w14:solidFill>
              <w14:schemeClr w14:val="tx1"/>
            </w14:solidFill>
          </w14:textFill>
        </w:rPr>
        <w:t>由</w:t>
      </w:r>
      <w:r>
        <w:rPr>
          <w:rFonts w:hint="eastAsia" w:ascii="宋体" w:hAnsi="宋体" w:cs="宋体"/>
          <w:color w:val="000000" w:themeColor="text1"/>
          <w:szCs w:val="21"/>
          <w:highlight w:val="none"/>
          <w:lang w:val="en-US" w:eastAsia="zh-CN"/>
          <w14:textFill>
            <w14:solidFill>
              <w14:schemeClr w14:val="tx1"/>
            </w14:solidFill>
          </w14:textFill>
        </w:rPr>
        <w:t>甲方</w:t>
      </w:r>
      <w:r>
        <w:rPr>
          <w:rFonts w:hint="eastAsia" w:ascii="宋体" w:hAnsi="宋体" w:cs="宋体"/>
          <w:color w:val="000000" w:themeColor="text1"/>
          <w:szCs w:val="21"/>
          <w:highlight w:val="none"/>
          <w14:textFill>
            <w14:solidFill>
              <w14:schemeClr w14:val="tx1"/>
            </w14:solidFill>
          </w14:textFill>
        </w:rPr>
        <w:t>向</w:t>
      </w:r>
      <w:r>
        <w:rPr>
          <w:rFonts w:hint="eastAsia" w:ascii="宋体" w:hAnsi="宋体" w:cs="宋体"/>
          <w:color w:val="000000" w:themeColor="text1"/>
          <w:szCs w:val="21"/>
          <w:highlight w:val="none"/>
          <w:lang w:val="en-US" w:eastAsia="zh-CN"/>
          <w14:textFill>
            <w14:solidFill>
              <w14:schemeClr w14:val="tx1"/>
            </w14:solidFill>
          </w14:textFill>
        </w:rPr>
        <w:t>乙方</w:t>
      </w:r>
      <w:r>
        <w:rPr>
          <w:rFonts w:hint="eastAsia" w:ascii="宋体" w:hAnsi="宋体" w:cs="宋体"/>
          <w:color w:val="000000" w:themeColor="text1"/>
          <w:szCs w:val="21"/>
          <w:highlight w:val="none"/>
          <w14:textFill>
            <w14:solidFill>
              <w14:schemeClr w14:val="tx1"/>
            </w14:solidFill>
          </w14:textFill>
        </w:rPr>
        <w:t>预付合同总金额的40%；如在签订合同时，</w:t>
      </w:r>
      <w:r>
        <w:rPr>
          <w:rFonts w:hint="eastAsia" w:ascii="宋体" w:hAnsi="宋体" w:cs="宋体"/>
          <w:color w:val="000000" w:themeColor="text1"/>
          <w:szCs w:val="21"/>
          <w:highlight w:val="none"/>
          <w:lang w:val="en-US" w:eastAsia="zh-CN"/>
          <w14:textFill>
            <w14:solidFill>
              <w14:schemeClr w14:val="tx1"/>
            </w14:solidFill>
          </w14:textFill>
        </w:rPr>
        <w:t>乙方</w:t>
      </w:r>
      <w:r>
        <w:rPr>
          <w:rFonts w:hint="eastAsia" w:ascii="宋体" w:hAnsi="宋体" w:cs="宋体"/>
          <w:color w:val="000000" w:themeColor="text1"/>
          <w:szCs w:val="21"/>
          <w:highlight w:val="none"/>
          <w14:textFill>
            <w14:solidFill>
              <w14:schemeClr w14:val="tx1"/>
            </w14:solidFill>
          </w14:textFill>
        </w:rPr>
        <w:t>明确表示无需预付款或者主动要求降低预付款比例的，可降低预付款比例，且须在合同签订前与</w:t>
      </w:r>
      <w:r>
        <w:rPr>
          <w:rFonts w:hint="eastAsia" w:ascii="宋体" w:hAnsi="宋体" w:cs="宋体"/>
          <w:color w:val="000000" w:themeColor="text1"/>
          <w:szCs w:val="21"/>
          <w:highlight w:val="none"/>
          <w:lang w:val="en-US" w:eastAsia="zh-CN"/>
          <w14:textFill>
            <w14:solidFill>
              <w14:schemeClr w14:val="tx1"/>
            </w14:solidFill>
          </w14:textFill>
        </w:rPr>
        <w:t>甲方</w:t>
      </w:r>
      <w:r>
        <w:rPr>
          <w:rFonts w:hint="eastAsia" w:ascii="宋体" w:hAnsi="宋体" w:cs="宋体"/>
          <w:color w:val="000000" w:themeColor="text1"/>
          <w:szCs w:val="21"/>
          <w:highlight w:val="none"/>
          <w14:textFill>
            <w14:solidFill>
              <w14:schemeClr w14:val="tx1"/>
            </w14:solidFill>
          </w14:textFill>
        </w:rPr>
        <w:t>沟通确定，并提供无需预付款或者降低预付款比例的承诺，双方就此条款可对合同中的支付方式进行调整；</w:t>
      </w:r>
    </w:p>
    <w:p w14:paraId="1D326044">
      <w:pPr>
        <w:adjustRightInd w:val="0"/>
        <w:snapToGrid w:val="0"/>
        <w:spacing w:line="24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基准时点的实物量清查和价值量核算成果提交后</w:t>
      </w:r>
      <w:r>
        <w:rPr>
          <w:rFonts w:hint="eastAsia" w:ascii="宋体" w:hAnsi="宋体" w:cs="宋体"/>
          <w:color w:val="000000" w:themeColor="text1"/>
          <w:szCs w:val="21"/>
          <w:highlight w:val="none"/>
          <w14:textFill>
            <w14:solidFill>
              <w14:schemeClr w14:val="tx1"/>
            </w14:solidFill>
          </w14:textFill>
        </w:rPr>
        <w:t>，由招标人向中标人支付合同总金额的</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0%；</w:t>
      </w:r>
    </w:p>
    <w:p w14:paraId="50DC3D58">
      <w:pPr>
        <w:spacing w:line="500" w:lineRule="exact"/>
        <w:ind w:firstLine="420" w:firstLineChars="200"/>
        <w:rPr>
          <w:rFonts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验收</w:t>
      </w:r>
      <w:r>
        <w:rPr>
          <w:rFonts w:hint="eastAsia" w:ascii="宋体" w:hAnsi="宋体" w:eastAsia="宋体" w:cs="宋体"/>
          <w:color w:val="000000" w:themeColor="text1"/>
          <w:sz w:val="21"/>
          <w:szCs w:val="21"/>
          <w:highlight w:val="none"/>
          <w14:textFill>
            <w14:solidFill>
              <w14:schemeClr w14:val="tx1"/>
            </w14:solidFill>
          </w14:textFill>
        </w:rPr>
        <w:t>成果上报并通过上级部门</w:t>
      </w:r>
      <w:r>
        <w:rPr>
          <w:rFonts w:hint="eastAsia" w:ascii="宋体" w:hAnsi="宋体" w:eastAsia="宋体" w:cs="宋体"/>
          <w:color w:val="000000" w:themeColor="text1"/>
          <w:sz w:val="21"/>
          <w:szCs w:val="21"/>
          <w:highlight w:val="none"/>
          <w:lang w:val="en-US" w:eastAsia="zh-CN"/>
          <w14:textFill>
            <w14:solidFill>
              <w14:schemeClr w14:val="tx1"/>
            </w14:solidFill>
          </w14:textFill>
        </w:rPr>
        <w:t>质检</w:t>
      </w:r>
      <w:r>
        <w:rPr>
          <w:rFonts w:hint="eastAsia" w:ascii="宋体" w:hAnsi="宋体" w:eastAsia="宋体" w:cs="宋体"/>
          <w:color w:val="000000" w:themeColor="text1"/>
          <w:sz w:val="21"/>
          <w:szCs w:val="21"/>
          <w:highlight w:val="none"/>
          <w14:textFill>
            <w14:solidFill>
              <w14:schemeClr w14:val="tx1"/>
            </w14:solidFill>
          </w14:textFill>
        </w:rPr>
        <w:t>后</w:t>
      </w:r>
      <w:r>
        <w:rPr>
          <w:rFonts w:hint="eastAsia" w:ascii="宋体" w:hAnsi="宋体" w:eastAsia="宋体" w:cs="宋体"/>
          <w:color w:val="000000" w:themeColor="text1"/>
          <w:sz w:val="21"/>
          <w:szCs w:val="21"/>
          <w:highlight w:val="none"/>
          <w:lang w:val="en-US" w:eastAsia="zh-CN"/>
          <w14:textFill>
            <w14:solidFill>
              <w14:schemeClr w14:val="tx1"/>
            </w14:solidFill>
          </w14:textFill>
        </w:rPr>
        <w:t>或成果上报省级部门后</w:t>
      </w:r>
      <w:r>
        <w:rPr>
          <w:rFonts w:hint="eastAsia" w:ascii="宋体" w:hAnsi="宋体" w:eastAsia="宋体" w:cs="宋体"/>
          <w:color w:val="000000" w:themeColor="text1"/>
          <w:sz w:val="21"/>
          <w:szCs w:val="21"/>
          <w:highlight w:val="none"/>
          <w14:textFill>
            <w14:solidFill>
              <w14:schemeClr w14:val="tx1"/>
            </w14:solidFill>
          </w14:textFill>
        </w:rPr>
        <w:t>支付合同总额的30%。</w:t>
      </w:r>
    </w:p>
    <w:p w14:paraId="12D93E22">
      <w:pPr>
        <w:wordWrap w:val="0"/>
        <w:topLinePunct/>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备注：</w:t>
      </w:r>
    </w:p>
    <w:p w14:paraId="33771417">
      <w:pPr>
        <w:snapToGrid w:val="0"/>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w:t>
      </w:r>
      <w:r>
        <w:rPr>
          <w:rFonts w:hint="eastAsia" w:hAnsi="宋体" w:cs="宋体"/>
          <w:color w:val="000000" w:themeColor="text1"/>
          <w:szCs w:val="21"/>
          <w:highlight w:val="none"/>
          <w:lang w:val="en-US" w:eastAsia="zh-CN"/>
          <w14:textFill>
            <w14:solidFill>
              <w14:schemeClr w14:val="tx1"/>
            </w14:solidFill>
          </w14:textFill>
        </w:rPr>
        <w:t>乙方</w:t>
      </w:r>
      <w:r>
        <w:rPr>
          <w:rStyle w:val="37"/>
          <w:rFonts w:hint="eastAsia" w:ascii="宋体" w:hAnsi="宋体" w:cs="宋体"/>
          <w:color w:val="000000" w:themeColor="text1"/>
          <w:szCs w:val="21"/>
          <w:highlight w:val="none"/>
          <w14:textFill>
            <w14:solidFill>
              <w14:schemeClr w14:val="tx1"/>
            </w14:solidFill>
          </w14:textFill>
        </w:rPr>
        <w:t>在结算合同价款时需提供正式的税务发票，如</w:t>
      </w:r>
      <w:r>
        <w:rPr>
          <w:rStyle w:val="37"/>
          <w:rFonts w:hint="eastAsia" w:ascii="宋体" w:hAnsi="宋体" w:cs="宋体"/>
          <w:color w:val="000000" w:themeColor="text1"/>
          <w:szCs w:val="21"/>
          <w:highlight w:val="none"/>
          <w:lang w:val="en-US"/>
          <w14:textFill>
            <w14:solidFill>
              <w14:schemeClr w14:val="tx1"/>
            </w14:solidFill>
          </w14:textFill>
        </w:rPr>
        <w:t>乙方</w:t>
      </w:r>
      <w:r>
        <w:rPr>
          <w:rStyle w:val="37"/>
          <w:rFonts w:hint="eastAsia" w:ascii="宋体" w:hAnsi="宋体" w:cs="宋体"/>
          <w:color w:val="000000" w:themeColor="text1"/>
          <w:szCs w:val="21"/>
          <w:highlight w:val="none"/>
          <w14:textFill>
            <w14:solidFill>
              <w14:schemeClr w14:val="tx1"/>
            </w14:solidFill>
          </w14:textFill>
        </w:rPr>
        <w:t>未按时提供导致</w:t>
      </w:r>
      <w:r>
        <w:rPr>
          <w:rFonts w:hint="eastAsia" w:ascii="宋体" w:hAnsi="宋体" w:cs="宋体"/>
          <w:color w:val="000000" w:themeColor="text1"/>
          <w:szCs w:val="21"/>
          <w:highlight w:val="none"/>
          <w:lang w:val="en-US" w:eastAsia="zh-CN"/>
          <w14:textFill>
            <w14:solidFill>
              <w14:schemeClr w14:val="tx1"/>
            </w14:solidFill>
          </w14:textFill>
        </w:rPr>
        <w:t>甲方</w:t>
      </w:r>
      <w:r>
        <w:rPr>
          <w:rStyle w:val="37"/>
          <w:rFonts w:hint="eastAsia" w:ascii="宋体" w:hAnsi="宋体" w:cs="宋体"/>
          <w:color w:val="000000" w:themeColor="text1"/>
          <w:szCs w:val="21"/>
          <w:highlight w:val="none"/>
          <w14:textFill>
            <w14:solidFill>
              <w14:schemeClr w14:val="tx1"/>
            </w14:solidFill>
          </w14:textFill>
        </w:rPr>
        <w:t>付款延迟的，不视为</w:t>
      </w:r>
      <w:r>
        <w:rPr>
          <w:rFonts w:hint="eastAsia" w:ascii="宋体" w:hAnsi="宋体" w:cs="宋体"/>
          <w:color w:val="000000" w:themeColor="text1"/>
          <w:szCs w:val="21"/>
          <w:highlight w:val="none"/>
          <w:lang w:val="en-US" w:eastAsia="zh-CN"/>
          <w14:textFill>
            <w14:solidFill>
              <w14:schemeClr w14:val="tx1"/>
            </w14:solidFill>
          </w14:textFill>
        </w:rPr>
        <w:t>甲方</w:t>
      </w:r>
      <w:r>
        <w:rPr>
          <w:rStyle w:val="37"/>
          <w:rFonts w:hint="eastAsia" w:ascii="宋体" w:hAnsi="宋体" w:cs="宋体"/>
          <w:color w:val="000000" w:themeColor="text1"/>
          <w:szCs w:val="21"/>
          <w:highlight w:val="none"/>
          <w14:textFill>
            <w14:solidFill>
              <w14:schemeClr w14:val="tx1"/>
            </w14:solidFill>
          </w14:textFill>
        </w:rPr>
        <w:t>违约。</w:t>
      </w:r>
    </w:p>
    <w:p w14:paraId="0A0E1D25">
      <w:pPr>
        <w:widowControl/>
        <w:shd w:val="clear" w:color="auto" w:fill="FFFFFF"/>
        <w:spacing w:line="440" w:lineRule="exact"/>
        <w:ind w:firstLine="420" w:firstLineChars="200"/>
        <w:rPr>
          <w:rFonts w:hAnsi="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（2）若联合体单位中标，联合体各方应当共同与</w:t>
      </w:r>
      <w:r>
        <w:rPr>
          <w:rFonts w:hint="eastAsia" w:ascii="宋体" w:hAnsi="宋体" w:cs="宋体"/>
          <w:color w:val="000000" w:themeColor="text1"/>
          <w:szCs w:val="21"/>
          <w:highlight w:val="none"/>
          <w:lang w:val="en-US" w:eastAsia="zh-CN"/>
          <w14:textFill>
            <w14:solidFill>
              <w14:schemeClr w14:val="tx1"/>
            </w14:solidFill>
          </w14:textFill>
        </w:rPr>
        <w:t>甲方</w:t>
      </w:r>
      <w:r>
        <w:rPr>
          <w:rFonts w:hint="eastAsia" w:hAnsi="宋体" w:cs="宋体"/>
          <w:color w:val="000000" w:themeColor="text1"/>
          <w:szCs w:val="21"/>
          <w:highlight w:val="none"/>
          <w14:textFill>
            <w14:solidFill>
              <w14:schemeClr w14:val="tx1"/>
            </w14:solidFill>
          </w14:textFill>
        </w:rPr>
        <w:t>签订采购合同，合同中明确联合体各方职责、费用，并就采购合同约定的事项对</w:t>
      </w:r>
      <w:r>
        <w:rPr>
          <w:rFonts w:hint="eastAsia" w:ascii="宋体" w:hAnsi="宋体" w:cs="宋体"/>
          <w:color w:val="000000" w:themeColor="text1"/>
          <w:szCs w:val="21"/>
          <w:highlight w:val="none"/>
          <w:lang w:val="en-US" w:eastAsia="zh-CN"/>
          <w14:textFill>
            <w14:solidFill>
              <w14:schemeClr w14:val="tx1"/>
            </w14:solidFill>
          </w14:textFill>
        </w:rPr>
        <w:t>甲方</w:t>
      </w:r>
      <w:r>
        <w:rPr>
          <w:rFonts w:hint="eastAsia" w:hAnsi="宋体" w:cs="宋体"/>
          <w:color w:val="000000" w:themeColor="text1"/>
          <w:szCs w:val="21"/>
          <w:highlight w:val="none"/>
          <w14:textFill>
            <w14:solidFill>
              <w14:schemeClr w14:val="tx1"/>
            </w14:solidFill>
          </w14:textFill>
        </w:rPr>
        <w:t>承担连带责任。</w:t>
      </w:r>
      <w:r>
        <w:rPr>
          <w:rFonts w:hint="eastAsia" w:ascii="宋体" w:hAnsi="宋体" w:cs="宋体"/>
          <w:color w:val="000000" w:themeColor="text1"/>
          <w:szCs w:val="21"/>
          <w:highlight w:val="none"/>
          <w:lang w:val="en-US" w:eastAsia="zh-CN"/>
          <w14:textFill>
            <w14:solidFill>
              <w14:schemeClr w14:val="tx1"/>
            </w14:solidFill>
          </w14:textFill>
        </w:rPr>
        <w:t>甲方</w:t>
      </w:r>
      <w:r>
        <w:rPr>
          <w:rFonts w:hint="eastAsia" w:hAnsi="宋体" w:cs="宋体"/>
          <w:color w:val="000000" w:themeColor="text1"/>
          <w:szCs w:val="21"/>
          <w:highlight w:val="none"/>
          <w14:textFill>
            <w14:solidFill>
              <w14:schemeClr w14:val="tx1"/>
            </w14:solidFill>
          </w14:textFill>
        </w:rPr>
        <w:t>与中标人之间的经济往来均由</w:t>
      </w:r>
      <w:r>
        <w:rPr>
          <w:rFonts w:hint="eastAsia" w:ascii="宋体" w:hAnsi="宋体" w:cs="宋体"/>
          <w:color w:val="000000" w:themeColor="text1"/>
          <w:szCs w:val="21"/>
          <w:highlight w:val="none"/>
          <w:lang w:val="en-US" w:eastAsia="zh-CN"/>
          <w14:textFill>
            <w14:solidFill>
              <w14:schemeClr w14:val="tx1"/>
            </w14:solidFill>
          </w14:textFill>
        </w:rPr>
        <w:t>甲方</w:t>
      </w:r>
      <w:r>
        <w:rPr>
          <w:rFonts w:hint="eastAsia" w:hAnsi="宋体" w:cs="宋体"/>
          <w:color w:val="000000" w:themeColor="text1"/>
          <w:szCs w:val="21"/>
          <w:highlight w:val="none"/>
          <w14:textFill>
            <w14:solidFill>
              <w14:schemeClr w14:val="tx1"/>
            </w14:solidFill>
          </w14:textFill>
        </w:rPr>
        <w:t>和联合体牵头人之间进行，</w:t>
      </w:r>
      <w:r>
        <w:rPr>
          <w:rFonts w:hint="eastAsia" w:ascii="宋体" w:hAnsi="宋体" w:cs="宋体"/>
          <w:color w:val="000000" w:themeColor="text1"/>
          <w:szCs w:val="21"/>
          <w:highlight w:val="none"/>
          <w:lang w:val="en-US" w:eastAsia="zh-CN"/>
          <w14:textFill>
            <w14:solidFill>
              <w14:schemeClr w14:val="tx1"/>
            </w14:solidFill>
          </w14:textFill>
        </w:rPr>
        <w:t>甲方</w:t>
      </w:r>
      <w:r>
        <w:rPr>
          <w:rFonts w:hint="eastAsia" w:hAnsi="宋体" w:cs="宋体"/>
          <w:color w:val="000000" w:themeColor="text1"/>
          <w:szCs w:val="21"/>
          <w:highlight w:val="none"/>
          <w14:textFill>
            <w14:solidFill>
              <w14:schemeClr w14:val="tx1"/>
            </w14:solidFill>
          </w14:textFill>
        </w:rPr>
        <w:t>不再与联合体的非牵头人发生任何经济往来。联合体内部的经济往来由联合体各方自行协商解决。</w:t>
      </w:r>
    </w:p>
    <w:p w14:paraId="60CC7B49">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lang w:val="en-US" w:eastAsia="zh-CN"/>
          <w14:textFill>
            <w14:solidFill>
              <w14:schemeClr w14:val="tx1"/>
            </w14:solidFill>
          </w14:textFill>
        </w:rPr>
        <w:t>九</w:t>
      </w:r>
      <w:r>
        <w:rPr>
          <w:rFonts w:hint="eastAsia" w:hAnsi="宋体" w:cs="宋体"/>
          <w:b/>
          <w:color w:val="000000" w:themeColor="text1"/>
          <w:szCs w:val="21"/>
          <w:highlight w:val="none"/>
          <w14:textFill>
            <w14:solidFill>
              <w14:schemeClr w14:val="tx1"/>
            </w14:solidFill>
          </w14:textFill>
        </w:rPr>
        <w:t>、税费</w:t>
      </w:r>
    </w:p>
    <w:p w14:paraId="7CE40843">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本合同执行中相关的一切税费均由乙方负担。</w:t>
      </w:r>
    </w:p>
    <w:p w14:paraId="57A3339F">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lang w:val="en-US" w:eastAsia="zh-CN"/>
          <w14:textFill>
            <w14:solidFill>
              <w14:schemeClr w14:val="tx1"/>
            </w14:solidFill>
          </w14:textFill>
        </w:rPr>
        <w:t>十</w:t>
      </w:r>
      <w:r>
        <w:rPr>
          <w:rFonts w:hint="eastAsia" w:hAnsi="宋体" w:cs="宋体"/>
          <w:b/>
          <w:color w:val="000000" w:themeColor="text1"/>
          <w:szCs w:val="21"/>
          <w:highlight w:val="none"/>
          <w14:textFill>
            <w14:solidFill>
              <w14:schemeClr w14:val="tx1"/>
            </w14:solidFill>
          </w14:textFill>
        </w:rPr>
        <w:t>、转包或分包</w:t>
      </w:r>
    </w:p>
    <w:p w14:paraId="04F8D576">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1.转包：本项目不允许转包。</w:t>
      </w:r>
    </w:p>
    <w:p w14:paraId="4B9E96B0">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Ansi="宋体" w:cs="宋体"/>
          <w:color w:val="000000" w:themeColor="text1"/>
          <w:szCs w:val="21"/>
          <w:highlight w:val="none"/>
          <w14:textFill>
            <w14:solidFill>
              <w14:schemeClr w14:val="tx1"/>
            </w14:solidFill>
          </w14:textFill>
        </w:rPr>
        <w:t>2.分包：</w:t>
      </w:r>
      <w:r>
        <w:rPr>
          <w:rFonts w:hint="eastAsia" w:hAnsi="宋体" w:cs="宋体"/>
          <w:color w:val="000000" w:themeColor="text1"/>
          <w:szCs w:val="21"/>
          <w:highlight w:val="none"/>
          <w14:textFill>
            <w14:solidFill>
              <w14:schemeClr w14:val="tx1"/>
            </w14:solidFill>
          </w14:textFill>
        </w:rPr>
        <w:t>本项目专门面向中小企业采购，并允许中型企业向小微企业、小微企业向小微企业合理分包，但不允许向大型企业分包。接受分包合同的小微企业均应</w:t>
      </w:r>
      <w:r>
        <w:rPr>
          <w:rFonts w:hint="eastAsia" w:ascii="宋体" w:hAnsi="宋体" w:cs="宋体"/>
          <w:color w:val="000000" w:themeColor="text1"/>
          <w:szCs w:val="21"/>
          <w:highlight w:val="none"/>
          <w14:textFill>
            <w14:solidFill>
              <w14:schemeClr w14:val="tx1"/>
            </w14:solidFill>
          </w14:textFill>
        </w:rPr>
        <w:t>不属于大企业的分支机构，不存在控股股东为大企业的情形，也不存在与大企业的负责人为同一人的情形</w:t>
      </w:r>
      <w:r>
        <w:rPr>
          <w:rFonts w:hint="eastAsia" w:hAnsi="宋体" w:cs="宋体"/>
          <w:color w:val="000000" w:themeColor="text1"/>
          <w:szCs w:val="21"/>
          <w:highlight w:val="none"/>
          <w:lang w:bidi="ar"/>
          <w14:textFill>
            <w14:solidFill>
              <w14:schemeClr w14:val="tx1"/>
            </w14:solidFill>
          </w14:textFill>
        </w:rPr>
        <w:t>。</w:t>
      </w:r>
    </w:p>
    <w:p w14:paraId="3719DB98">
      <w:pPr>
        <w:snapToGrid w:val="0"/>
        <w:spacing w:line="52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lang w:val="en-US" w:eastAsia="zh-CN"/>
          <w14:textFill>
            <w14:solidFill>
              <w14:schemeClr w14:val="tx1"/>
            </w14:solidFill>
          </w14:textFill>
        </w:rPr>
        <w:t>乙方</w:t>
      </w:r>
      <w:r>
        <w:rPr>
          <w:rFonts w:hint="eastAsia" w:hAnsi="宋体" w:cs="宋体"/>
          <w:color w:val="000000" w:themeColor="text1"/>
          <w:szCs w:val="21"/>
          <w:highlight w:val="none"/>
          <w14:textFill>
            <w14:solidFill>
              <w14:schemeClr w14:val="tx1"/>
            </w14:solidFill>
          </w14:textFill>
        </w:rPr>
        <w:t>在工作分包时，应当在投标文件中载明分包承担主体、分包工作内容，分包承担主体应当具备相应资质条件（如有要求）且不得再次分包。</w:t>
      </w:r>
    </w:p>
    <w:p w14:paraId="38B25A70">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政府采购合同采用分包履行的，</w:t>
      </w:r>
      <w:r>
        <w:rPr>
          <w:rFonts w:hint="eastAsia" w:hAnsi="宋体" w:cs="宋体"/>
          <w:color w:val="000000" w:themeColor="text1"/>
          <w:szCs w:val="21"/>
          <w:highlight w:val="none"/>
          <w:lang w:val="en-US" w:eastAsia="zh-CN"/>
          <w14:textFill>
            <w14:solidFill>
              <w14:schemeClr w14:val="tx1"/>
            </w14:solidFill>
          </w14:textFill>
        </w:rPr>
        <w:t>乙方</w:t>
      </w:r>
      <w:r>
        <w:rPr>
          <w:rFonts w:hint="eastAsia" w:hAnsi="宋体" w:cs="宋体"/>
          <w:color w:val="000000" w:themeColor="text1"/>
          <w:szCs w:val="21"/>
          <w:highlight w:val="none"/>
          <w14:textFill>
            <w14:solidFill>
              <w14:schemeClr w14:val="tx1"/>
            </w14:solidFill>
          </w14:textFill>
        </w:rPr>
        <w:t>就采购项目和分包项目向</w:t>
      </w:r>
      <w:r>
        <w:rPr>
          <w:rFonts w:hint="eastAsia" w:hAnsi="宋体" w:cs="宋体"/>
          <w:color w:val="000000" w:themeColor="text1"/>
          <w:szCs w:val="21"/>
          <w:highlight w:val="none"/>
          <w:lang w:val="en-US" w:eastAsia="zh-CN"/>
          <w14:textFill>
            <w14:solidFill>
              <w14:schemeClr w14:val="tx1"/>
            </w14:solidFill>
          </w14:textFill>
        </w:rPr>
        <w:t>甲方</w:t>
      </w:r>
      <w:r>
        <w:rPr>
          <w:rFonts w:hint="eastAsia" w:hAnsi="宋体" w:cs="宋体"/>
          <w:color w:val="000000" w:themeColor="text1"/>
          <w:szCs w:val="21"/>
          <w:highlight w:val="none"/>
          <w14:textFill>
            <w14:solidFill>
              <w14:schemeClr w14:val="tx1"/>
            </w14:solidFill>
          </w14:textFill>
        </w:rPr>
        <w:t>负责，分包供应商就分包项目承担责任。</w:t>
      </w:r>
    </w:p>
    <w:p w14:paraId="04CB4688">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3.如有转让和未经甲方同意的分包行为，甲方有权解除合同。</w:t>
      </w:r>
    </w:p>
    <w:p w14:paraId="74BB7C91">
      <w:pPr>
        <w:spacing w:line="500" w:lineRule="exact"/>
        <w:ind w:firstLine="422" w:firstLineChars="200"/>
        <w:rPr>
          <w:rFonts w:hAnsi="宋体" w:cs="宋体"/>
          <w:b/>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十</w:t>
      </w:r>
      <w:r>
        <w:rPr>
          <w:rFonts w:hint="eastAsia"/>
          <w:b/>
          <w:bCs/>
          <w:color w:val="000000" w:themeColor="text1"/>
          <w:szCs w:val="21"/>
          <w:highlight w:val="none"/>
          <w:lang w:val="en-US" w:eastAsia="zh-CN"/>
          <w14:textFill>
            <w14:solidFill>
              <w14:schemeClr w14:val="tx1"/>
            </w14:solidFill>
          </w14:textFill>
        </w:rPr>
        <w:t>一</w:t>
      </w:r>
      <w:r>
        <w:rPr>
          <w:rFonts w:hint="eastAsia"/>
          <w:b/>
          <w:bCs/>
          <w:color w:val="000000" w:themeColor="text1"/>
          <w:szCs w:val="21"/>
          <w:highlight w:val="none"/>
          <w14:textFill>
            <w14:solidFill>
              <w14:schemeClr w14:val="tx1"/>
            </w14:solidFill>
          </w14:textFill>
        </w:rPr>
        <w:t>、</w:t>
      </w:r>
      <w:r>
        <w:rPr>
          <w:rFonts w:hint="eastAsia" w:hAnsi="宋体" w:cs="宋体"/>
          <w:b/>
          <w:color w:val="000000" w:themeColor="text1"/>
          <w:szCs w:val="21"/>
          <w:highlight w:val="none"/>
          <w14:textFill>
            <w14:solidFill>
              <w14:schemeClr w14:val="tx1"/>
            </w14:solidFill>
          </w14:textFill>
        </w:rPr>
        <w:t>违约责任</w:t>
      </w:r>
    </w:p>
    <w:p w14:paraId="6AEE3907">
      <w:pPr>
        <w:spacing w:line="500" w:lineRule="exact"/>
        <w:ind w:firstLine="420" w:firstLineChars="200"/>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1.甲方无故逾期验收和办理款项支付手续的，甲方应按逾期付款总额万分之五向乙方支付违约金。</w:t>
      </w:r>
    </w:p>
    <w:p w14:paraId="4642B496">
      <w:pPr>
        <w:spacing w:line="5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乙方逾期提供服务或交付服务成果的，乙方应按合同总额万分之五向用方支付违约金。逾期超过约定日期10个工作日不能交付服务成果的，甲方可解除本合同。乙方因逾期交付服务成果或因其他违约行为导致甲方解除合同的，乙方应向甲方支付合同总值5%的违约金，如造成甲方损失超过违约金的，超出部分由乙方继续承担赔偿责任。</w:t>
      </w:r>
    </w:p>
    <w:p w14:paraId="06314C0A">
      <w:pPr>
        <w:spacing w:line="500" w:lineRule="exact"/>
        <w:ind w:firstLine="422" w:firstLineChars="200"/>
        <w:rPr>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十</w:t>
      </w:r>
      <w:r>
        <w:rPr>
          <w:rFonts w:hint="eastAsia" w:hAnsi="宋体" w:cs="宋体"/>
          <w:b/>
          <w:bCs/>
          <w:color w:val="000000" w:themeColor="text1"/>
          <w:szCs w:val="21"/>
          <w:highlight w:val="none"/>
          <w:lang w:val="en-US" w:eastAsia="zh-CN"/>
          <w14:textFill>
            <w14:solidFill>
              <w14:schemeClr w14:val="tx1"/>
            </w14:solidFill>
          </w14:textFill>
        </w:rPr>
        <w:t xml:space="preserve">二 </w:t>
      </w:r>
      <w:r>
        <w:rPr>
          <w:rFonts w:hint="eastAsia" w:hAnsi="宋体" w:cs="宋体"/>
          <w:b/>
          <w:bCs/>
          <w:color w:val="000000" w:themeColor="text1"/>
          <w:szCs w:val="21"/>
          <w:highlight w:val="none"/>
          <w14:textFill>
            <w14:solidFill>
              <w14:schemeClr w14:val="tx1"/>
            </w14:solidFill>
          </w14:textFill>
        </w:rPr>
        <w:t>、</w:t>
      </w:r>
      <w:r>
        <w:rPr>
          <w:b/>
          <w:bCs/>
          <w:color w:val="000000" w:themeColor="text1"/>
          <w:szCs w:val="21"/>
          <w:highlight w:val="none"/>
          <w14:textFill>
            <w14:solidFill>
              <w14:schemeClr w14:val="tx1"/>
            </w14:solidFill>
          </w14:textFill>
        </w:rPr>
        <w:t>不可抗力事件处理</w:t>
      </w:r>
    </w:p>
    <w:p w14:paraId="19E6C2E0">
      <w:pPr>
        <w:spacing w:line="50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不可抗力，是指本合同双方不能合理控制、不可预见或即使预见亦无法避免的事件，该事件妨碍、影响或延误任何一方根据本合同履行其全部或部分义务。该事件包括但不限于：自然原因，例如：地震、火灾、严重的传染性疾病等；国家机关政府行为之原因，例如：法律、政策、行政指令。</w:t>
      </w:r>
    </w:p>
    <w:p w14:paraId="34624B3C">
      <w:pPr>
        <w:spacing w:line="50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遭受不可抗力事件的一方可</w:t>
      </w:r>
      <w:r>
        <w:rPr>
          <w:rFonts w:hint="eastAsia"/>
          <w:color w:val="000000" w:themeColor="text1"/>
          <w:szCs w:val="21"/>
          <w:highlight w:val="none"/>
          <w14:textFill>
            <w14:solidFill>
              <w14:schemeClr w14:val="tx1"/>
            </w14:solidFill>
          </w14:textFill>
        </w:rPr>
        <w:t>暂时</w:t>
      </w:r>
      <w:r>
        <w:rPr>
          <w:color w:val="000000" w:themeColor="text1"/>
          <w:szCs w:val="21"/>
          <w:highlight w:val="none"/>
          <w14:textFill>
            <w14:solidFill>
              <w14:schemeClr w14:val="tx1"/>
            </w14:solidFill>
          </w14:textFill>
        </w:rPr>
        <w:t>中止履行本合同项下的义务直至不可抗力事件的影响消除为止，并且无需为此而承担违约责任；但应尽最大努力克服该事件，减轻其负面影响。</w:t>
      </w:r>
    </w:p>
    <w:p w14:paraId="70A79F77">
      <w:pPr>
        <w:spacing w:line="50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在本合同履行中，一旦本合同一方或双方遭受不可抗力，则不可抗力发生方须在尽可能短的时间内通知对方。如果不可抗力的发生，不会造成不可抗力发生方对本合同的根本违约，则另一方应该在履约时间上</w:t>
      </w:r>
      <w:r>
        <w:rPr>
          <w:rFonts w:hint="eastAsia"/>
          <w:color w:val="000000" w:themeColor="text1"/>
          <w:szCs w:val="21"/>
          <w:highlight w:val="none"/>
          <w14:textFill>
            <w14:solidFill>
              <w14:schemeClr w14:val="tx1"/>
            </w14:solidFill>
          </w14:textFill>
        </w:rPr>
        <w:t>给予</w:t>
      </w:r>
      <w:r>
        <w:rPr>
          <w:color w:val="000000" w:themeColor="text1"/>
          <w:szCs w:val="21"/>
          <w:highlight w:val="none"/>
          <w14:textFill>
            <w14:solidFill>
              <w14:schemeClr w14:val="tx1"/>
            </w14:solidFill>
          </w14:textFill>
        </w:rPr>
        <w:t xml:space="preserve">对方适当的宽限。如果不可抗力的发生，造成了不可抗力发生方无法履行本合同，则本合同终止。 </w:t>
      </w:r>
    </w:p>
    <w:p w14:paraId="2F18179B">
      <w:pPr>
        <w:spacing w:line="500" w:lineRule="exact"/>
        <w:ind w:firstLine="422" w:firstLineChars="200"/>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十</w:t>
      </w:r>
      <w:r>
        <w:rPr>
          <w:rFonts w:hint="eastAsia"/>
          <w:b/>
          <w:bCs/>
          <w:color w:val="000000" w:themeColor="text1"/>
          <w:szCs w:val="21"/>
          <w:highlight w:val="none"/>
          <w:lang w:val="en-US" w:eastAsia="zh-CN"/>
          <w14:textFill>
            <w14:solidFill>
              <w14:schemeClr w14:val="tx1"/>
            </w14:solidFill>
          </w14:textFill>
        </w:rPr>
        <w:t>三</w:t>
      </w:r>
      <w:r>
        <w:rPr>
          <w:rFonts w:hint="eastAsia"/>
          <w:b/>
          <w:bCs/>
          <w:color w:val="000000" w:themeColor="text1"/>
          <w:szCs w:val="21"/>
          <w:highlight w:val="none"/>
          <w14:textFill>
            <w14:solidFill>
              <w14:schemeClr w14:val="tx1"/>
            </w14:solidFill>
          </w14:textFill>
        </w:rPr>
        <w:t>、</w:t>
      </w:r>
      <w:r>
        <w:rPr>
          <w:b/>
          <w:bCs/>
          <w:color w:val="000000" w:themeColor="text1"/>
          <w:szCs w:val="21"/>
          <w:highlight w:val="none"/>
          <w14:textFill>
            <w14:solidFill>
              <w14:schemeClr w14:val="tx1"/>
            </w14:solidFill>
          </w14:textFill>
        </w:rPr>
        <w:t>合同的修改与终止</w:t>
      </w:r>
    </w:p>
    <w:p w14:paraId="2CC9F44F">
      <w:pPr>
        <w:spacing w:line="500" w:lineRule="exact"/>
        <w:ind w:firstLine="420" w:firstLineChars="200"/>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1.</w:t>
      </w:r>
      <w:r>
        <w:rPr>
          <w:color w:val="000000" w:themeColor="text1"/>
          <w:szCs w:val="21"/>
          <w:highlight w:val="none"/>
          <w14:textFill>
            <w14:solidFill>
              <w14:schemeClr w14:val="tx1"/>
            </w14:solidFill>
          </w14:textFill>
        </w:rPr>
        <w:t>经甲、乙双方一致同意后可修改本合同。</w:t>
      </w:r>
    </w:p>
    <w:p w14:paraId="72809AE4">
      <w:pPr>
        <w:spacing w:line="50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任何一方如因发生不可抗拒事件而丧失履行合同能力，本合同可自行终止。</w:t>
      </w:r>
    </w:p>
    <w:p w14:paraId="13C7D34A">
      <w:pPr>
        <w:spacing w:line="500" w:lineRule="exact"/>
        <w:ind w:firstLine="422" w:firstLineChars="200"/>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十</w:t>
      </w:r>
      <w:r>
        <w:rPr>
          <w:rFonts w:hint="eastAsia"/>
          <w:b/>
          <w:bCs/>
          <w:color w:val="000000" w:themeColor="text1"/>
          <w:szCs w:val="21"/>
          <w:highlight w:val="none"/>
          <w:lang w:val="en-US" w:eastAsia="zh-CN"/>
          <w14:textFill>
            <w14:solidFill>
              <w14:schemeClr w14:val="tx1"/>
            </w14:solidFill>
          </w14:textFill>
        </w:rPr>
        <w:t>四</w:t>
      </w:r>
      <w:r>
        <w:rPr>
          <w:rFonts w:hint="eastAsia"/>
          <w:b/>
          <w:bCs/>
          <w:color w:val="000000" w:themeColor="text1"/>
          <w:szCs w:val="21"/>
          <w:highlight w:val="none"/>
          <w14:textFill>
            <w14:solidFill>
              <w14:schemeClr w14:val="tx1"/>
            </w14:solidFill>
          </w14:textFill>
        </w:rPr>
        <w:t>、</w:t>
      </w:r>
      <w:r>
        <w:rPr>
          <w:b/>
          <w:bCs/>
          <w:color w:val="000000" w:themeColor="text1"/>
          <w:szCs w:val="21"/>
          <w:highlight w:val="none"/>
          <w14:textFill>
            <w14:solidFill>
              <w14:schemeClr w14:val="tx1"/>
            </w14:solidFill>
          </w14:textFill>
        </w:rPr>
        <w:t>争议及解决</w:t>
      </w:r>
    </w:p>
    <w:p w14:paraId="0FC17A1D">
      <w:pPr>
        <w:spacing w:line="50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如双方在履行合同时发生</w:t>
      </w:r>
      <w:r>
        <w:rPr>
          <w:rFonts w:hint="eastAsia"/>
          <w:color w:val="000000" w:themeColor="text1"/>
          <w:szCs w:val="21"/>
          <w:highlight w:val="none"/>
          <w14:textFill>
            <w14:solidFill>
              <w14:schemeClr w14:val="tx1"/>
            </w14:solidFill>
          </w14:textFill>
        </w:rPr>
        <w:t>纠纷</w:t>
      </w:r>
      <w:r>
        <w:rPr>
          <w:color w:val="000000" w:themeColor="text1"/>
          <w:szCs w:val="21"/>
          <w:highlight w:val="none"/>
          <w14:textFill>
            <w14:solidFill>
              <w14:schemeClr w14:val="tx1"/>
            </w14:solidFill>
          </w14:textFill>
        </w:rPr>
        <w:t>，应协商解决</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协商不成</w:t>
      </w:r>
      <w:r>
        <w:rPr>
          <w:rFonts w:hint="eastAsia"/>
          <w:color w:val="000000" w:themeColor="text1"/>
          <w:szCs w:val="21"/>
          <w:highlight w:val="none"/>
          <w14:textFill>
            <w14:solidFill>
              <w14:schemeClr w14:val="tx1"/>
            </w14:solidFill>
          </w14:textFill>
        </w:rPr>
        <w:t>的，</w:t>
      </w:r>
      <w:r>
        <w:rPr>
          <w:color w:val="000000" w:themeColor="text1"/>
          <w:szCs w:val="21"/>
          <w:highlight w:val="none"/>
          <w14:textFill>
            <w14:solidFill>
              <w14:schemeClr w14:val="tx1"/>
            </w14:solidFill>
          </w14:textFill>
        </w:rPr>
        <w:t>向</w:t>
      </w:r>
      <w:r>
        <w:rPr>
          <w:rFonts w:hint="eastAsia"/>
          <w:color w:val="000000" w:themeColor="text1"/>
          <w:szCs w:val="21"/>
          <w:highlight w:val="none"/>
          <w14:textFill>
            <w14:solidFill>
              <w14:schemeClr w14:val="tx1"/>
            </w14:solidFill>
          </w14:textFill>
        </w:rPr>
        <w:t>甲方所在地人民</w:t>
      </w:r>
      <w:r>
        <w:rPr>
          <w:color w:val="000000" w:themeColor="text1"/>
          <w:szCs w:val="21"/>
          <w:highlight w:val="none"/>
          <w14:textFill>
            <w14:solidFill>
              <w14:schemeClr w14:val="tx1"/>
            </w14:solidFill>
          </w14:textFill>
        </w:rPr>
        <w:t>法院提起诉讼。</w:t>
      </w:r>
    </w:p>
    <w:p w14:paraId="1D8BAAF4">
      <w:pPr>
        <w:spacing w:line="500" w:lineRule="exact"/>
        <w:ind w:firstLine="422" w:firstLineChars="200"/>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十</w:t>
      </w:r>
      <w:r>
        <w:rPr>
          <w:rFonts w:hint="eastAsia"/>
          <w:b/>
          <w:bCs/>
          <w:color w:val="000000" w:themeColor="text1"/>
          <w:szCs w:val="21"/>
          <w:highlight w:val="none"/>
          <w:lang w:val="en-US" w:eastAsia="zh-CN"/>
          <w14:textFill>
            <w14:solidFill>
              <w14:schemeClr w14:val="tx1"/>
            </w14:solidFill>
          </w14:textFill>
        </w:rPr>
        <w:t>五</w:t>
      </w:r>
      <w:r>
        <w:rPr>
          <w:b/>
          <w:bCs/>
          <w:color w:val="000000" w:themeColor="text1"/>
          <w:szCs w:val="21"/>
          <w:highlight w:val="none"/>
          <w14:textFill>
            <w14:solidFill>
              <w14:schemeClr w14:val="tx1"/>
            </w14:solidFill>
          </w14:textFill>
        </w:rPr>
        <w:t>、其他</w:t>
      </w:r>
    </w:p>
    <w:p w14:paraId="25411378">
      <w:pPr>
        <w:spacing w:line="50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本合同经甲</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乙双方签字盖章后生效。本合同未尽事宜按《中华人民共和国</w:t>
      </w:r>
      <w:r>
        <w:rPr>
          <w:rFonts w:hint="eastAsia"/>
          <w:color w:val="000000" w:themeColor="text1"/>
          <w:szCs w:val="21"/>
          <w:highlight w:val="none"/>
          <w14:textFill>
            <w14:solidFill>
              <w14:schemeClr w14:val="tx1"/>
            </w14:solidFill>
          </w14:textFill>
        </w:rPr>
        <w:t>民</w:t>
      </w:r>
      <w:r>
        <w:rPr>
          <w:color w:val="000000" w:themeColor="text1"/>
          <w:szCs w:val="21"/>
          <w:highlight w:val="none"/>
          <w14:textFill>
            <w14:solidFill>
              <w14:schemeClr w14:val="tx1"/>
            </w14:solidFill>
          </w14:textFill>
        </w:rPr>
        <w:t>法</w:t>
      </w:r>
      <w:r>
        <w:rPr>
          <w:rFonts w:hint="eastAsia"/>
          <w:color w:val="000000" w:themeColor="text1"/>
          <w:szCs w:val="21"/>
          <w:highlight w:val="none"/>
          <w14:textFill>
            <w14:solidFill>
              <w14:schemeClr w14:val="tx1"/>
            </w14:solidFill>
          </w14:textFill>
        </w:rPr>
        <w:t>典</w:t>
      </w:r>
      <w:r>
        <w:rPr>
          <w:color w:val="000000" w:themeColor="text1"/>
          <w:szCs w:val="21"/>
          <w:highlight w:val="none"/>
          <w14:textFill>
            <w14:solidFill>
              <w14:schemeClr w14:val="tx1"/>
            </w14:solidFill>
          </w14:textFill>
        </w:rPr>
        <w:t>》的有关规定，经合同双方共同协商，可作出补充规定，补充规定与本合同同具法律效力。</w:t>
      </w:r>
    </w:p>
    <w:p w14:paraId="15BA2A75">
      <w:pPr>
        <w:spacing w:line="500" w:lineRule="exact"/>
        <w:ind w:firstLine="420" w:firstLineChars="200"/>
        <w:rPr>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本合同正本一式陆份，甲乙双方各执二份，代理机构二份（备案及资料归集），具有同等法律效力</w:t>
      </w:r>
      <w:r>
        <w:rPr>
          <w:rFonts w:hint="eastAsia" w:hAnsi="宋体" w:cs="宋体"/>
          <w:color w:val="000000" w:themeColor="text1"/>
          <w:szCs w:val="21"/>
          <w:highlight w:val="none"/>
          <w:lang w:bidi="ar"/>
          <w14:textFill>
            <w14:solidFill>
              <w14:schemeClr w14:val="tx1"/>
            </w14:solidFill>
          </w14:textFill>
        </w:rPr>
        <w:t>。</w:t>
      </w:r>
    </w:p>
    <w:tbl>
      <w:tblPr>
        <w:tblStyle w:val="20"/>
        <w:tblW w:w="9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1"/>
        <w:gridCol w:w="3564"/>
        <w:gridCol w:w="2804"/>
      </w:tblGrid>
      <w:tr w14:paraId="441D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341" w:type="dxa"/>
            <w:vAlign w:val="center"/>
          </w:tcPr>
          <w:p w14:paraId="1A92A1AC">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甲（采购）方</w:t>
            </w:r>
          </w:p>
          <w:p w14:paraId="4A0AF5ED">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单位名称（章）：</w:t>
            </w:r>
          </w:p>
          <w:p w14:paraId="5189FBBF">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单位地址：</w:t>
            </w:r>
          </w:p>
          <w:p w14:paraId="769C21B2">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法定代表人：</w:t>
            </w:r>
          </w:p>
          <w:p w14:paraId="10CAB108">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委托代理人：</w:t>
            </w:r>
          </w:p>
          <w:p w14:paraId="5BA5F619">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电 话：</w:t>
            </w:r>
          </w:p>
          <w:p w14:paraId="13DF13C3">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开户银行：</w:t>
            </w:r>
          </w:p>
          <w:p w14:paraId="51878C30">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账 号：</w:t>
            </w:r>
          </w:p>
          <w:p w14:paraId="42D667B4">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邮政编码：</w:t>
            </w:r>
          </w:p>
        </w:tc>
        <w:tc>
          <w:tcPr>
            <w:tcW w:w="3564" w:type="dxa"/>
            <w:vAlign w:val="center"/>
          </w:tcPr>
          <w:p w14:paraId="2AF4AC43">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乙（供货）方</w:t>
            </w:r>
          </w:p>
          <w:p w14:paraId="69A527AA">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单位名称（章）：</w:t>
            </w:r>
          </w:p>
          <w:p w14:paraId="04488D9F">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单位地址：</w:t>
            </w:r>
          </w:p>
          <w:p w14:paraId="45306160">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法定代表人：</w:t>
            </w:r>
          </w:p>
          <w:p w14:paraId="71A2AB0D">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委托代理人：</w:t>
            </w:r>
          </w:p>
          <w:p w14:paraId="05EFC1D7">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电 话：</w:t>
            </w:r>
          </w:p>
          <w:p w14:paraId="5A5C7417">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开户银行：</w:t>
            </w:r>
          </w:p>
          <w:p w14:paraId="6D8A52F8">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账 号：</w:t>
            </w:r>
          </w:p>
          <w:p w14:paraId="20777494">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邮政编码：</w:t>
            </w:r>
          </w:p>
        </w:tc>
        <w:tc>
          <w:tcPr>
            <w:tcW w:w="2804" w:type="dxa"/>
            <w:vAlign w:val="center"/>
          </w:tcPr>
          <w:p w14:paraId="31250EC0">
            <w:pPr>
              <w:snapToGrid w:val="0"/>
              <w:spacing w:line="50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采购代理机构意见:</w:t>
            </w:r>
          </w:p>
          <w:p w14:paraId="4C556134">
            <w:pPr>
              <w:pStyle w:val="18"/>
              <w:rPr>
                <w:rFonts w:hAnsi="宋体" w:cs="宋体"/>
                <w:color w:val="000000" w:themeColor="text1"/>
                <w:sz w:val="21"/>
                <w:szCs w:val="21"/>
                <w:highlight w:val="none"/>
                <w14:textFill>
                  <w14:solidFill>
                    <w14:schemeClr w14:val="tx1"/>
                  </w14:solidFill>
                </w14:textFill>
              </w:rPr>
            </w:pPr>
          </w:p>
          <w:p w14:paraId="43AC34F6">
            <w:pPr>
              <w:rPr>
                <w:rFonts w:hAnsi="宋体" w:cs="宋体"/>
                <w:color w:val="000000" w:themeColor="text1"/>
                <w:szCs w:val="21"/>
                <w:highlight w:val="none"/>
                <w14:textFill>
                  <w14:solidFill>
                    <w14:schemeClr w14:val="tx1"/>
                  </w14:solidFill>
                </w14:textFill>
              </w:rPr>
            </w:pPr>
          </w:p>
          <w:p w14:paraId="68B7ACE5">
            <w:pPr>
              <w:pStyle w:val="18"/>
              <w:rPr>
                <w:rFonts w:hAnsi="宋体" w:cs="宋体"/>
                <w:color w:val="000000" w:themeColor="text1"/>
                <w:sz w:val="21"/>
                <w:szCs w:val="21"/>
                <w:highlight w:val="none"/>
                <w14:textFill>
                  <w14:solidFill>
                    <w14:schemeClr w14:val="tx1"/>
                  </w14:solidFill>
                </w14:textFill>
              </w:rPr>
            </w:pPr>
          </w:p>
          <w:p w14:paraId="0323C47E">
            <w:pPr>
              <w:rPr>
                <w:rFonts w:hAnsi="宋体" w:cs="宋体"/>
                <w:color w:val="000000" w:themeColor="text1"/>
                <w:szCs w:val="21"/>
                <w:highlight w:val="none"/>
                <w14:textFill>
                  <w14:solidFill>
                    <w14:schemeClr w14:val="tx1"/>
                  </w14:solidFill>
                </w14:textFill>
              </w:rPr>
            </w:pPr>
          </w:p>
          <w:p w14:paraId="349152A6">
            <w:pPr>
              <w:pStyle w:val="18"/>
              <w:rPr>
                <w:color w:val="000000" w:themeColor="text1"/>
                <w:highlight w:val="none"/>
                <w14:textFill>
                  <w14:solidFill>
                    <w14:schemeClr w14:val="tx1"/>
                  </w14:solidFill>
                </w14:textFill>
              </w:rPr>
            </w:pPr>
          </w:p>
          <w:p w14:paraId="6C59BCFB">
            <w:pPr>
              <w:snapToGrid w:val="0"/>
              <w:spacing w:line="5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签订日期：  年  月  日</w:t>
            </w:r>
          </w:p>
        </w:tc>
      </w:tr>
    </w:tbl>
    <w:p w14:paraId="1B6C4AB8">
      <w:pPr>
        <w:spacing w:line="500" w:lineRule="exact"/>
        <w:rPr>
          <w:rFonts w:hAnsi="宋体" w:cs="宋体"/>
          <w:b/>
          <w:color w:val="000000" w:themeColor="text1"/>
          <w:szCs w:val="21"/>
          <w:highlight w:val="none"/>
          <w14:textFill>
            <w14:solidFill>
              <w14:schemeClr w14:val="tx1"/>
            </w14:solidFill>
          </w14:textFill>
        </w:rPr>
      </w:pPr>
    </w:p>
    <w:p w14:paraId="5691F326">
      <w:pPr>
        <w:spacing w:line="500" w:lineRule="exact"/>
        <w:rPr>
          <w:rFonts w:hAnsi="宋体" w:cs="宋体"/>
          <w:b/>
          <w:color w:val="000000" w:themeColor="text1"/>
          <w:sz w:val="44"/>
          <w:szCs w:val="44"/>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注：此合同样本仅作参考，招标人、中标人可根据采购项目的实际情况进行修改。</w:t>
      </w:r>
    </w:p>
    <w:p w14:paraId="2215E8CD">
      <w:pPr>
        <w:spacing w:line="460" w:lineRule="exact"/>
        <w:ind w:left="443" w:leftChars="211"/>
        <w:textAlignment w:val="baseline"/>
        <w:rPr>
          <w:rFonts w:ascii="宋体" w:hAnsi="宋体" w:cs="宋体"/>
          <w:color w:val="000000" w:themeColor="text1"/>
          <w:sz w:val="30"/>
          <w:szCs w:val="30"/>
          <w:highlight w:val="none"/>
          <w14:textFill>
            <w14:solidFill>
              <w14:schemeClr w14:val="tx1"/>
            </w14:solidFill>
          </w14:textFill>
        </w:rPr>
      </w:pPr>
      <w:r>
        <w:rPr>
          <w:rFonts w:hint="eastAsia" w:hAnsi="宋体" w:cs="宋体"/>
          <w:b/>
          <w:color w:val="000000" w:themeColor="text1"/>
          <w:szCs w:val="21"/>
          <w:highlight w:val="none"/>
          <w:lang w:bidi="ar"/>
          <w14:textFill>
            <w14:solidFill>
              <w14:schemeClr w14:val="tx1"/>
            </w14:solidFill>
          </w14:textFill>
        </w:rPr>
        <w:br w:type="page"/>
      </w:r>
    </w:p>
    <w:p w14:paraId="633F5620">
      <w:pPr>
        <w:pStyle w:val="3"/>
        <w:spacing w:line="360" w:lineRule="auto"/>
        <w:jc w:val="center"/>
        <w:rPr>
          <w:rFonts w:ascii="宋体" w:hAnsi="宋体" w:cs="宋体"/>
          <w:color w:val="000000" w:themeColor="text1"/>
          <w:sz w:val="30"/>
          <w:szCs w:val="30"/>
          <w:highlight w:val="none"/>
          <w14:textFill>
            <w14:solidFill>
              <w14:schemeClr w14:val="tx1"/>
            </w14:solidFill>
          </w14:textFill>
        </w:rPr>
      </w:pPr>
      <w:bookmarkStart w:id="39" w:name="_Toc22248"/>
      <w:r>
        <w:rPr>
          <w:rFonts w:hint="eastAsia" w:ascii="宋体" w:hAnsi="宋体" w:cs="宋体"/>
          <w:color w:val="000000" w:themeColor="text1"/>
          <w:sz w:val="30"/>
          <w:szCs w:val="30"/>
          <w:highlight w:val="none"/>
          <w14:textFill>
            <w14:solidFill>
              <w14:schemeClr w14:val="tx1"/>
            </w14:solidFill>
          </w14:textFill>
        </w:rPr>
        <w:t>第六章　投标文件格式</w:t>
      </w:r>
      <w:bookmarkEnd w:id="39"/>
    </w:p>
    <w:p w14:paraId="366972AC">
      <w:pPr>
        <w:snapToGrid w:val="0"/>
        <w:spacing w:before="317" w:beforeLines="50" w:after="50"/>
        <w:rPr>
          <w:rFonts w:hAnsi="宋体" w:cs="宋体"/>
          <w:color w:val="000000" w:themeColor="text1"/>
          <w:sz w:val="24"/>
          <w:highlight w:val="none"/>
          <w14:textFill>
            <w14:solidFill>
              <w14:schemeClr w14:val="tx1"/>
            </w14:solidFill>
          </w14:textFill>
        </w:rPr>
      </w:pPr>
    </w:p>
    <w:p w14:paraId="3C031C47">
      <w:pPr>
        <w:snapToGrid w:val="0"/>
        <w:spacing w:before="317" w:beforeLines="50" w:after="50"/>
        <w:jc w:val="center"/>
        <w:rPr>
          <w:rFonts w:ascii="宋体" w:hAnsi="宋体" w:cs="宋体"/>
          <w:color w:val="000000" w:themeColor="text1"/>
          <w:sz w:val="24"/>
          <w:highlight w:val="none"/>
          <w14:textFill>
            <w14:solidFill>
              <w14:schemeClr w14:val="tx1"/>
            </w14:solidFill>
          </w14:textFill>
        </w:rPr>
      </w:pPr>
    </w:p>
    <w:p w14:paraId="17D19E4A">
      <w:pPr>
        <w:snapToGrid w:val="0"/>
        <w:spacing w:before="317" w:beforeLines="50" w:after="5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w:t>
      </w:r>
    </w:p>
    <w:p w14:paraId="0CC154E0">
      <w:pPr>
        <w:snapToGrid w:val="0"/>
        <w:spacing w:before="317" w:beforeLines="50" w:after="50"/>
        <w:rPr>
          <w:rFonts w:ascii="宋体" w:hAnsi="宋体" w:cs="宋体"/>
          <w:color w:val="000000" w:themeColor="text1"/>
          <w:sz w:val="24"/>
          <w:highlight w:val="none"/>
          <w14:textFill>
            <w14:solidFill>
              <w14:schemeClr w14:val="tx1"/>
            </w14:solidFill>
          </w14:textFill>
        </w:rPr>
      </w:pPr>
    </w:p>
    <w:p w14:paraId="3A3D71A9">
      <w:pPr>
        <w:snapToGrid w:val="0"/>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项目名称： </w:t>
      </w:r>
    </w:p>
    <w:p w14:paraId="59BA5D3D">
      <w:pPr>
        <w:snapToGrid w:val="0"/>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p>
    <w:p w14:paraId="6DF1E3AA">
      <w:pPr>
        <w:snapToGrid w:val="0"/>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投标文件名称：资格文件、商务技术文件、报价文件</w:t>
      </w:r>
    </w:p>
    <w:p w14:paraId="64E8EA63">
      <w:pPr>
        <w:snapToGrid w:val="0"/>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p>
    <w:p w14:paraId="3C9A0BD1">
      <w:pPr>
        <w:snapToGrid w:val="0"/>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投标人地址：</w:t>
      </w:r>
    </w:p>
    <w:p w14:paraId="0681C41C">
      <w:pPr>
        <w:snapToGrid w:val="0"/>
        <w:spacing w:before="317" w:beforeLines="50" w:after="50"/>
        <w:ind w:firstLine="64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14:paraId="7D7D219F">
      <w:pPr>
        <w:widowControl/>
        <w:snapToGrid w:val="0"/>
        <w:spacing w:before="120" w:after="5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（一）资格文件</w:t>
      </w:r>
    </w:p>
    <w:p w14:paraId="4537663B">
      <w:pPr>
        <w:spacing w:line="460" w:lineRule="exact"/>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资格文件目录</w:t>
      </w:r>
    </w:p>
    <w:p w14:paraId="05B85A8D">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（1）投标人（包括投标联合体各方）有效期内的营业执照副本扫描件或复印件；</w:t>
      </w:r>
    </w:p>
    <w:p w14:paraId="0261B302">
      <w:pPr>
        <w:widowControl/>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（2）投标人（包括投标联合体各方）符合参加政府采购活动应当具备的一般条件的承诺函；（格式见附件）</w:t>
      </w:r>
    </w:p>
    <w:p w14:paraId="3B48FF36">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）联合协议（联合体投标时须提供）</w:t>
      </w:r>
      <w:r>
        <w:rPr>
          <w:rFonts w:hint="eastAsia"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分包意向协议（分包时须提供）；（格式见附件）</w:t>
      </w:r>
    </w:p>
    <w:p w14:paraId="469B862F">
      <w:pPr>
        <w:widowControl/>
        <w:spacing w:line="5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（4）本项目的特定资格要求：</w:t>
      </w:r>
      <w:r>
        <w:rPr>
          <w:rFonts w:hint="eastAsia" w:ascii="宋体" w:hAnsi="宋体" w:cs="宋体"/>
          <w:color w:val="000000" w:themeColor="text1"/>
          <w:sz w:val="24"/>
          <w:highlight w:val="none"/>
          <w:lang w:val="en-US" w:eastAsia="zh-CN"/>
          <w14:textFill>
            <w14:solidFill>
              <w14:schemeClr w14:val="tx1"/>
            </w14:solidFill>
          </w14:textFill>
        </w:rPr>
        <w:t>投标人（包括联合体各方）</w:t>
      </w:r>
      <w:r>
        <w:rPr>
          <w:rFonts w:hint="eastAsia" w:ascii="宋体" w:hAnsi="宋体" w:cs="宋体"/>
          <w:color w:val="000000" w:themeColor="text1"/>
          <w:sz w:val="24"/>
          <w:highlight w:val="none"/>
          <w14:textFill>
            <w14:solidFill>
              <w14:schemeClr w14:val="tx1"/>
            </w14:solidFill>
          </w14:textFill>
        </w:rPr>
        <w:t>具有经省级及以上自然资源部门备案的土地估价机构或土地规划乙级及以上资质（加盖公章）；</w:t>
      </w:r>
    </w:p>
    <w:p w14:paraId="026AA72E">
      <w:pPr>
        <w:widowControl/>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（5）落实政府采购政策需满足的资格要求；（格式见附件）</w:t>
      </w:r>
    </w:p>
    <w:p w14:paraId="0021894B">
      <w:pPr>
        <w:widowControl/>
        <w:snapToGrid w:val="0"/>
        <w:spacing w:line="460" w:lineRule="exact"/>
        <w:ind w:firstLine="480" w:firstLineChars="200"/>
        <w:rPr>
          <w:rFonts w:ascii="宋体" w:hAnsi="宋体" w:cs="宋体"/>
          <w:color w:val="000000" w:themeColor="text1"/>
          <w:sz w:val="24"/>
          <w:highlight w:val="none"/>
          <w14:textFill>
            <w14:solidFill>
              <w14:schemeClr w14:val="tx1"/>
            </w14:solidFill>
          </w14:textFill>
        </w:rPr>
      </w:pPr>
    </w:p>
    <w:p w14:paraId="2FA25D41">
      <w:pPr>
        <w:widowControl/>
        <w:spacing w:line="500" w:lineRule="exact"/>
        <w:ind w:firstLine="480" w:firstLineChars="200"/>
        <w:rPr>
          <w:rFonts w:ascii="宋体" w:hAnsi="宋体" w:cs="宋体"/>
          <w:color w:val="000000" w:themeColor="text1"/>
          <w:sz w:val="24"/>
          <w:highlight w:val="none"/>
          <w14:textFill>
            <w14:solidFill>
              <w14:schemeClr w14:val="tx1"/>
            </w14:solidFill>
          </w14:textFill>
        </w:rPr>
      </w:pPr>
    </w:p>
    <w:p w14:paraId="7A6B20AD">
      <w:pPr>
        <w:snapToGrid w:val="0"/>
        <w:spacing w:line="500" w:lineRule="exact"/>
        <w:ind w:firstLine="480" w:firstLineChars="200"/>
        <w:rPr>
          <w:rFonts w:ascii="宋体" w:hAnsi="宋体" w:cs="宋体"/>
          <w:color w:val="000000" w:themeColor="text1"/>
          <w:sz w:val="24"/>
          <w:highlight w:val="none"/>
          <w:lang w:bidi="ar"/>
          <w14:textFill>
            <w14:solidFill>
              <w14:schemeClr w14:val="tx1"/>
            </w14:solidFill>
          </w14:textFill>
        </w:rPr>
      </w:pPr>
    </w:p>
    <w:p w14:paraId="6DFC6649">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p>
    <w:p w14:paraId="4E95E765">
      <w:pPr>
        <w:keepNext/>
        <w:keepLines/>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1.投标人（包括投标联合体各方）有效期内的营业执照副本扫描件或复印件；</w:t>
      </w:r>
    </w:p>
    <w:p w14:paraId="410A222A">
      <w:pPr>
        <w:spacing w:line="500" w:lineRule="exact"/>
        <w:ind w:firstLine="480"/>
        <w:jc w:val="center"/>
        <w:rPr>
          <w:rFonts w:ascii="宋体" w:hAnsi="宋体" w:cs="宋体"/>
          <w:b/>
          <w:color w:val="000000" w:themeColor="text1"/>
          <w:sz w:val="24"/>
          <w:highlight w:val="none"/>
          <w14:textFill>
            <w14:solidFill>
              <w14:schemeClr w14:val="tx1"/>
            </w14:solidFill>
          </w14:textFill>
        </w:rPr>
      </w:pPr>
    </w:p>
    <w:p w14:paraId="70EF4222">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.符合参加政府采购活动应当具备的一般条件的承诺函</w:t>
      </w:r>
    </w:p>
    <w:p w14:paraId="3A812CFA">
      <w:pPr>
        <w:snapToGrid w:val="0"/>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（招标人）、（采购代理机构）：</w:t>
      </w:r>
    </w:p>
    <w:p w14:paraId="17B7E1AB">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我方参与（项目名称：）【项目编号：        】政府采购活动，郑重承诺：</w:t>
      </w:r>
    </w:p>
    <w:p w14:paraId="42328B7B">
      <w:pPr>
        <w:snapToGrid w:val="0"/>
        <w:spacing w:line="50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2696B370">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56FC1AA4">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3E686232">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294FCF1C">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4F992911">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1892E484">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735905DF">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（二）未被包括但不限于信用中国（www.creditchina.gov.cn)、中国政府采购网（www.ccgp.gov.cn）</w:t>
      </w:r>
      <w:r>
        <w:rPr>
          <w:rFonts w:hint="eastAsia" w:ascii="宋体" w:hAnsi="宋体" w:cs="宋体"/>
          <w:color w:val="000000" w:themeColor="text1"/>
          <w:sz w:val="24"/>
          <w:highlight w:val="none"/>
          <w:lang w:val="en-US" w:eastAsia="zh-CN"/>
          <w14:textFill>
            <w14:solidFill>
              <w14:schemeClr w14:val="tx1"/>
            </w14:solidFill>
          </w14:textFill>
        </w:rPr>
        <w:t>等</w:t>
      </w:r>
      <w:r>
        <w:rPr>
          <w:rFonts w:hint="eastAsia" w:ascii="宋体" w:hAnsi="宋体" w:cs="宋体"/>
          <w:color w:val="000000" w:themeColor="text1"/>
          <w:sz w:val="24"/>
          <w:highlight w:val="none"/>
          <w14:textFill>
            <w14:solidFill>
              <w14:schemeClr w14:val="tx1"/>
            </w14:solidFill>
          </w14:textFill>
        </w:rPr>
        <w:t>列入失信被执行人、重大税收违法案件当事人名单、政府采购严重违法失信行为记录名单等政府采购黑名单。</w:t>
      </w:r>
    </w:p>
    <w:p w14:paraId="6FC762C3">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7A64FBF9">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01B3015B">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2FC2D5E2">
      <w:pPr>
        <w:snapToGrid w:val="0"/>
        <w:spacing w:line="500" w:lineRule="exact"/>
        <w:ind w:firstLine="5520" w:firstLineChars="2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全</w:t>
      </w:r>
      <w:r>
        <w:rPr>
          <w:rFonts w:hint="eastAsia" w:ascii="宋体" w:hAnsi="宋体" w:cs="宋体"/>
          <w:color w:val="000000" w:themeColor="text1"/>
          <w:sz w:val="24"/>
          <w:highlight w:val="none"/>
          <w:lang w:val="zh-CN"/>
          <w14:textFill>
            <w14:solidFill>
              <w14:schemeClr w14:val="tx1"/>
            </w14:solidFill>
          </w14:textFill>
        </w:rPr>
        <w:t>称</w:t>
      </w:r>
      <w:r>
        <w:rPr>
          <w:rFonts w:hint="eastAsia" w:ascii="宋体" w:hAnsi="宋体" w:cs="宋体"/>
          <w:color w:val="000000" w:themeColor="text1"/>
          <w:sz w:val="24"/>
          <w:highlight w:val="none"/>
          <w14:textFill>
            <w14:solidFill>
              <w14:schemeClr w14:val="tx1"/>
            </w14:solidFill>
          </w14:textFill>
        </w:rPr>
        <w:t>（</w:t>
      </w:r>
      <w:r>
        <w:rPr>
          <w:rFonts w:hint="eastAsia" w:hAnsi="宋体" w:cs="宋体"/>
          <w:color w:val="000000" w:themeColor="text1"/>
          <w:sz w:val="24"/>
          <w:highlight w:val="none"/>
          <w14:textFill>
            <w14:solidFill>
              <w14:schemeClr w14:val="tx1"/>
            </w14:solidFill>
          </w14:textFill>
        </w:rPr>
        <w:t>公</w:t>
      </w:r>
      <w:r>
        <w:rPr>
          <w:rFonts w:hint="eastAsia" w:ascii="宋体" w:hAnsi="宋体" w:cs="宋体"/>
          <w:color w:val="000000" w:themeColor="text1"/>
          <w:sz w:val="24"/>
          <w:highlight w:val="none"/>
          <w14:textFill>
            <w14:solidFill>
              <w14:schemeClr w14:val="tx1"/>
            </w14:solidFill>
          </w14:textFill>
        </w:rPr>
        <w:t>章）</w:t>
      </w:r>
      <w:r>
        <w:rPr>
          <w:rFonts w:hint="eastAsia" w:ascii="宋体" w:hAnsi="宋体" w:cs="宋体"/>
          <w:color w:val="000000" w:themeColor="text1"/>
          <w:sz w:val="24"/>
          <w:highlight w:val="none"/>
          <w:lang w:val="zh-CN"/>
          <w14:textFill>
            <w14:solidFill>
              <w14:schemeClr w14:val="tx1"/>
            </w14:solidFill>
          </w14:textFill>
        </w:rPr>
        <w:t>：</w:t>
      </w:r>
    </w:p>
    <w:p w14:paraId="70B1550E">
      <w:pPr>
        <w:snapToGrid w:val="0"/>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日期</w:t>
      </w:r>
      <w:r>
        <w:rPr>
          <w:rFonts w:hint="eastAsia" w:ascii="宋体" w:hAnsi="宋体" w:cs="宋体"/>
          <w:color w:val="000000" w:themeColor="text1"/>
          <w:sz w:val="24"/>
          <w:highlight w:val="none"/>
          <w14:textFill>
            <w14:solidFill>
              <w14:schemeClr w14:val="tx1"/>
            </w14:solidFill>
          </w14:textFill>
        </w:rPr>
        <w:t xml:space="preserve">：  年  </w:t>
      </w:r>
      <w:r>
        <w:rPr>
          <w:rFonts w:hint="eastAsia" w:ascii="宋体" w:hAnsi="宋体" w:cs="宋体"/>
          <w:color w:val="000000" w:themeColor="text1"/>
          <w:sz w:val="24"/>
          <w:highlight w:val="none"/>
          <w:lang w:val="zh-CN"/>
          <w14:textFill>
            <w14:solidFill>
              <w14:schemeClr w14:val="tx1"/>
            </w14:solidFill>
          </w14:textFill>
        </w:rPr>
        <w:t>月</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日</w:t>
      </w:r>
    </w:p>
    <w:p w14:paraId="74BF1F29">
      <w:pPr>
        <w:rPr>
          <w:rFonts w:ascii="宋体" w:hAnsi="宋体" w:cs="宋体"/>
          <w:color w:val="000000" w:themeColor="text1"/>
          <w:sz w:val="24"/>
          <w:highlight w:val="none"/>
          <w14:textFill>
            <w14:solidFill>
              <w14:schemeClr w14:val="tx1"/>
            </w14:solidFill>
          </w14:textFill>
        </w:rPr>
      </w:pPr>
    </w:p>
    <w:p w14:paraId="7AB7D1EA">
      <w:pPr>
        <w:spacing w:line="500" w:lineRule="exact"/>
        <w:rPr>
          <w:rFonts w:ascii="宋体" w:hAnsi="宋体" w:cs="宋体"/>
          <w:b/>
          <w:color w:val="000000" w:themeColor="text1"/>
          <w:sz w:val="24"/>
          <w:highlight w:val="none"/>
          <w14:textFill>
            <w14:solidFill>
              <w14:schemeClr w14:val="tx1"/>
            </w14:solidFill>
          </w14:textFill>
        </w:rPr>
      </w:pPr>
    </w:p>
    <w:p w14:paraId="45C601C4">
      <w:pPr>
        <w:spacing w:line="5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注：若为联合体投标人，由联合体投标人牵头人签字、盖章。</w:t>
      </w:r>
    </w:p>
    <w:p w14:paraId="55101A4D">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p>
    <w:p w14:paraId="3D845780">
      <w:pPr>
        <w:autoSpaceDE w:val="0"/>
        <w:autoSpaceDN w:val="0"/>
        <w:adjustRightInd w:val="0"/>
        <w:spacing w:line="500" w:lineRule="exact"/>
        <w:jc w:val="center"/>
        <w:rPr>
          <w:rFonts w:ascii="宋体" w:hAnsi="宋体" w:cs="宋体"/>
          <w:b/>
          <w:color w:val="000000" w:themeColor="text1"/>
          <w:sz w:val="24"/>
          <w:highlight w:val="none"/>
          <w:lang w:val="zh-TW" w:eastAsia="zh-TW"/>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zh-TW" w:eastAsia="zh-TW"/>
          <w14:textFill>
            <w14:solidFill>
              <w14:schemeClr w14:val="tx1"/>
            </w14:solidFill>
          </w14:textFill>
        </w:rPr>
        <w:t>联合协议</w:t>
      </w:r>
    </w:p>
    <w:p w14:paraId="6380190D">
      <w:pPr>
        <w:pStyle w:val="41"/>
        <w:snapToGrid w:val="0"/>
        <w:spacing w:before="0" w:beforeAutospacing="0" w:after="0" w:afterAutospacing="0" w:line="500" w:lineRule="exact"/>
        <w:ind w:firstLine="480" w:firstLineChars="200"/>
        <w:jc w:val="center"/>
        <w:rPr>
          <w:rFonts w:ascii="宋体"/>
          <w:b/>
          <w:bCs/>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（投标人以联合体形式参与投标的适用）</w:t>
      </w:r>
    </w:p>
    <w:p w14:paraId="3591DB60">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牵头方公司名称：</w:t>
      </w:r>
    </w:p>
    <w:p w14:paraId="78117F47">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法定代表人：</w:t>
      </w:r>
    </w:p>
    <w:p w14:paraId="6B8F9FA1">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住所地：</w:t>
      </w:r>
    </w:p>
    <w:p w14:paraId="04436B82">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成员方公司名称：</w:t>
      </w:r>
    </w:p>
    <w:p w14:paraId="308CBC2A">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法定代表人：</w:t>
      </w:r>
    </w:p>
    <w:p w14:paraId="70E1A829">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住所地：</w:t>
      </w:r>
    </w:p>
    <w:p w14:paraId="633A3A0C">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鉴于上述各成员公司经过友好协商，自愿组成</w:t>
      </w:r>
      <w:r>
        <w:rPr>
          <w:rFonts w:hint="eastAsia" w:ascii="宋体" w:hAnsi="宋体" w:cs="宋体"/>
          <w:color w:val="000000" w:themeColor="text1"/>
          <w:kern w:val="1"/>
          <w:sz w:val="24"/>
          <w:highlight w:val="none"/>
          <w:u w:val="single"/>
          <w14:textFill>
            <w14:solidFill>
              <w14:schemeClr w14:val="tx1"/>
            </w14:solidFill>
          </w14:textFill>
        </w:rPr>
        <w:t xml:space="preserve">        </w:t>
      </w:r>
      <w:r>
        <w:rPr>
          <w:rFonts w:hint="eastAsia" w:ascii="宋体" w:hAnsi="宋体" w:cs="宋体"/>
          <w:color w:val="000000" w:themeColor="text1"/>
          <w:kern w:val="1"/>
          <w:sz w:val="24"/>
          <w:highlight w:val="none"/>
          <w14:textFill>
            <w14:solidFill>
              <w14:schemeClr w14:val="tx1"/>
            </w14:solidFill>
          </w14:textFill>
        </w:rPr>
        <w:t>(联合体名称)联合体，共同参加</w:t>
      </w:r>
      <w:r>
        <w:rPr>
          <w:rFonts w:hint="eastAsia" w:ascii="宋体" w:hAnsi="宋体" w:cs="宋体"/>
          <w:color w:val="000000" w:themeColor="text1"/>
          <w:kern w:val="1"/>
          <w:sz w:val="24"/>
          <w:highlight w:val="none"/>
          <w:u w:val="single"/>
          <w14:textFill>
            <w14:solidFill>
              <w14:schemeClr w14:val="tx1"/>
            </w14:solidFill>
          </w14:textFill>
        </w:rPr>
        <w:t xml:space="preserve">          </w:t>
      </w:r>
      <w:r>
        <w:rPr>
          <w:rFonts w:hint="eastAsia" w:ascii="宋体" w:hAnsi="宋体" w:cs="宋体"/>
          <w:color w:val="000000" w:themeColor="text1"/>
          <w:kern w:val="1"/>
          <w:sz w:val="24"/>
          <w:highlight w:val="none"/>
          <w14:textFill>
            <w14:solidFill>
              <w14:schemeClr w14:val="tx1"/>
            </w14:solidFill>
          </w14:textFill>
        </w:rPr>
        <w:t>（项目名称：</w:t>
      </w:r>
      <w:r>
        <w:rPr>
          <w:rFonts w:hint="eastAsia" w:ascii="宋体" w:hAnsi="宋体" w:cs="宋体"/>
          <w:color w:val="000000" w:themeColor="text1"/>
          <w:kern w:val="1"/>
          <w:sz w:val="24"/>
          <w:highlight w:val="none"/>
          <w:u w:val="single"/>
          <w14:textFill>
            <w14:solidFill>
              <w14:schemeClr w14:val="tx1"/>
            </w14:solidFill>
          </w14:textFill>
        </w:rPr>
        <w:t xml:space="preserve">       </w:t>
      </w:r>
      <w:r>
        <w:rPr>
          <w:rFonts w:hint="eastAsia" w:ascii="宋体" w:hAnsi="宋体" w:cs="宋体"/>
          <w:color w:val="000000" w:themeColor="text1"/>
          <w:kern w:val="1"/>
          <w:sz w:val="24"/>
          <w:highlight w:val="none"/>
          <w14:textFill>
            <w14:solidFill>
              <w14:schemeClr w14:val="tx1"/>
            </w14:solidFill>
          </w14:textFill>
        </w:rPr>
        <w:t>）及（项目编号：</w:t>
      </w:r>
      <w:r>
        <w:rPr>
          <w:rFonts w:hint="eastAsia" w:ascii="宋体" w:hAnsi="宋体" w:cs="宋体"/>
          <w:color w:val="000000" w:themeColor="text1"/>
          <w:kern w:val="1"/>
          <w:sz w:val="24"/>
          <w:highlight w:val="none"/>
          <w:u w:val="single"/>
          <w14:textFill>
            <w14:solidFill>
              <w14:schemeClr w14:val="tx1"/>
            </w14:solidFill>
          </w14:textFill>
        </w:rPr>
        <w:t xml:space="preserve">          </w:t>
      </w:r>
      <w:r>
        <w:rPr>
          <w:rFonts w:hint="eastAsia" w:ascii="宋体" w:hAnsi="宋体" w:cs="宋体"/>
          <w:color w:val="000000" w:themeColor="text1"/>
          <w:kern w:val="1"/>
          <w:sz w:val="24"/>
          <w:highlight w:val="none"/>
          <w14:textFill>
            <w14:solidFill>
              <w14:schemeClr w14:val="tx1"/>
            </w14:solidFill>
          </w14:textFill>
        </w:rPr>
        <w:t>）的投标活动。现就联合体申请及投标事宜订立如下协议：</w:t>
      </w:r>
    </w:p>
    <w:p w14:paraId="2A5D2867">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1、由</w:t>
      </w:r>
      <w:r>
        <w:rPr>
          <w:rFonts w:hint="eastAsia" w:ascii="宋体" w:hAnsi="宋体" w:cs="宋体"/>
          <w:color w:val="000000" w:themeColor="text1"/>
          <w:kern w:val="1"/>
          <w:sz w:val="24"/>
          <w:highlight w:val="none"/>
          <w:u w:val="single"/>
          <w14:textFill>
            <w14:solidFill>
              <w14:schemeClr w14:val="tx1"/>
            </w14:solidFill>
          </w14:textFill>
        </w:rPr>
        <w:t xml:space="preserve">     </w:t>
      </w:r>
      <w:r>
        <w:rPr>
          <w:rFonts w:hint="eastAsia" w:ascii="宋体" w:hAnsi="宋体" w:cs="宋体"/>
          <w:color w:val="000000" w:themeColor="text1"/>
          <w:kern w:val="1"/>
          <w:sz w:val="24"/>
          <w:highlight w:val="none"/>
          <w14:textFill>
            <w14:solidFill>
              <w14:schemeClr w14:val="tx1"/>
            </w14:solidFill>
          </w14:textFill>
        </w:rPr>
        <w:t>作为牵头公司负责联合体在本项目的投标活动。联合体各方及其法定代表人授权委托其授权代表参加本项目的招投标活动。</w:t>
      </w:r>
    </w:p>
    <w:p w14:paraId="38BE33A0">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2、牵头公司代表联合体全体成员负责联合体在项目中的一切投标活动，包括但不限于提交组织编制投标文件、提交投标文件、提交澄清文件以及处理与项目投标相关的一切必要的事宜。投标人与招标人之间的来往函件将通过牵头公司收寄。</w:t>
      </w:r>
    </w:p>
    <w:p w14:paraId="5DCC45CC">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3、牵头公司做出的关于</w:t>
      </w:r>
      <w:r>
        <w:rPr>
          <w:rFonts w:hint="eastAsia" w:ascii="宋体" w:hAnsi="宋体" w:cs="宋体"/>
          <w:color w:val="000000" w:themeColor="text1"/>
          <w:kern w:val="1"/>
          <w:sz w:val="24"/>
          <w:highlight w:val="none"/>
          <w:u w:val="single"/>
          <w14:textFill>
            <w14:solidFill>
              <w14:schemeClr w14:val="tx1"/>
            </w14:solidFill>
          </w14:textFill>
        </w:rPr>
        <w:t xml:space="preserve">           </w:t>
      </w:r>
      <w:r>
        <w:rPr>
          <w:rFonts w:hint="eastAsia" w:ascii="宋体" w:hAnsi="宋体" w:cs="宋体"/>
          <w:color w:val="000000" w:themeColor="text1"/>
          <w:kern w:val="1"/>
          <w:sz w:val="24"/>
          <w:highlight w:val="none"/>
          <w14:textFill>
            <w14:solidFill>
              <w14:schemeClr w14:val="tx1"/>
            </w14:solidFill>
          </w14:textFill>
        </w:rPr>
        <w:t>(项目名称)相关的行为对联合体全体成员均具有法律效力。联合体成员各方对牵头公司在投标活动中及中标后履约的一切行为承担连带责任。</w:t>
      </w:r>
    </w:p>
    <w:p w14:paraId="0028ADCE">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4、联合体各方均同意授权联合体牵头方员工</w:t>
      </w:r>
      <w:r>
        <w:rPr>
          <w:rFonts w:hint="eastAsia" w:ascii="宋体" w:hAnsi="宋体" w:cs="宋体"/>
          <w:color w:val="000000" w:themeColor="text1"/>
          <w:kern w:val="1"/>
          <w:sz w:val="24"/>
          <w:highlight w:val="none"/>
          <w:u w:val="single"/>
          <w14:textFill>
            <w14:solidFill>
              <w14:schemeClr w14:val="tx1"/>
            </w14:solidFill>
          </w14:textFill>
        </w:rPr>
        <w:t xml:space="preserve">        </w:t>
      </w:r>
      <w:r>
        <w:rPr>
          <w:rFonts w:hint="eastAsia" w:ascii="宋体" w:hAnsi="宋体" w:cs="宋体"/>
          <w:color w:val="000000" w:themeColor="text1"/>
          <w:kern w:val="1"/>
          <w:sz w:val="24"/>
          <w:highlight w:val="none"/>
          <w14:textFill>
            <w14:solidFill>
              <w14:schemeClr w14:val="tx1"/>
            </w14:solidFill>
          </w14:textFill>
        </w:rPr>
        <w:t>（姓名、职务）作为联合体参与本项目投标活动的授权代表。</w:t>
      </w:r>
    </w:p>
    <w:p w14:paraId="5C76DD02">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5、联合体成员各方在本项目中的工作职责、权利与义务如下：(需列述)</w:t>
      </w:r>
    </w:p>
    <w:p w14:paraId="2D784728">
      <w:pPr>
        <w:snapToGrid w:val="0"/>
        <w:spacing w:line="5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5.1</w:t>
      </w:r>
      <w:r>
        <w:rPr>
          <w:rFonts w:hint="eastAsia" w:ascii="宋体" w:hAnsi="宋体" w:cs="宋体"/>
          <w:b/>
          <w:color w:val="000000" w:themeColor="text1"/>
          <w:sz w:val="24"/>
          <w:highlight w:val="none"/>
          <w:u w:val="singl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作为联合体牵头方，负责</w:t>
      </w:r>
      <w:r>
        <w:rPr>
          <w:rFonts w:hint="eastAsia" w:ascii="宋体" w:hAnsi="宋体" w:cs="宋体"/>
          <w:color w:val="000000" w:themeColor="text1"/>
          <w:kern w:val="1"/>
          <w:sz w:val="24"/>
          <w:highlight w:val="none"/>
          <w:u w:val="singl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w:t>
      </w:r>
    </w:p>
    <w:p w14:paraId="50BC09DD">
      <w:pPr>
        <w:snapToGrid w:val="0"/>
        <w:spacing w:line="5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5.2</w:t>
      </w:r>
      <w:r>
        <w:rPr>
          <w:rFonts w:hint="eastAsia" w:ascii="宋体" w:hAnsi="宋体" w:cs="宋体"/>
          <w:b/>
          <w:color w:val="000000" w:themeColor="text1"/>
          <w:sz w:val="24"/>
          <w:highlight w:val="none"/>
          <w:u w:val="singl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作为联合体成员方，负责</w:t>
      </w:r>
      <w:r>
        <w:rPr>
          <w:rFonts w:hint="eastAsia" w:ascii="宋体" w:hAnsi="宋体" w:cs="宋体"/>
          <w:color w:val="000000" w:themeColor="text1"/>
          <w:kern w:val="1"/>
          <w:sz w:val="24"/>
          <w:highlight w:val="none"/>
          <w:u w:val="singl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w:t>
      </w:r>
    </w:p>
    <w:p w14:paraId="1BD87C5D">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以上组成联合体的中小微企业均应不属于大企业的分支机构，不存在控股股东为大企业的情形，也不存在与大企业的负责人为同一人的情形。</w:t>
      </w:r>
    </w:p>
    <w:p w14:paraId="3F6E5121">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6、本协议经所有联合体成员盖章和法定代表人或授权代表签字后生效。若本联合体未获得本项目中标资格，本协议有效期与本投标文件有效期一致；若本联合体获得本项目中标资格，则本协议有效期自动延长至招标人与中标人双方履行采购合同结束之日。</w:t>
      </w:r>
    </w:p>
    <w:p w14:paraId="30601F69">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hAnsi="宋体" w:cs="宋体"/>
          <w:color w:val="000000" w:themeColor="text1"/>
          <w:kern w:val="1"/>
          <w:sz w:val="24"/>
          <w:highlight w:val="none"/>
          <w14:textFill>
            <w14:solidFill>
              <w14:schemeClr w14:val="tx1"/>
            </w14:solidFill>
          </w14:textFill>
        </w:rPr>
        <w:t>7</w:t>
      </w:r>
      <w:r>
        <w:rPr>
          <w:rFonts w:hint="eastAsia" w:ascii="宋体" w:hAnsi="宋体" w:cs="宋体"/>
          <w:color w:val="000000" w:themeColor="text1"/>
          <w:kern w:val="1"/>
          <w:sz w:val="24"/>
          <w:highlight w:val="none"/>
          <w14:textFill>
            <w14:solidFill>
              <w14:schemeClr w14:val="tx1"/>
            </w14:solidFill>
          </w14:textFill>
        </w:rPr>
        <w:t>、本协议书一式</w:t>
      </w:r>
      <w:r>
        <w:rPr>
          <w:rFonts w:hint="eastAsia" w:ascii="宋体" w:hAnsi="宋体" w:cs="宋体"/>
          <w:color w:val="000000" w:themeColor="text1"/>
          <w:kern w:val="1"/>
          <w:sz w:val="24"/>
          <w:highlight w:val="none"/>
          <w:u w:val="single"/>
          <w14:textFill>
            <w14:solidFill>
              <w14:schemeClr w14:val="tx1"/>
            </w14:solidFill>
          </w14:textFill>
        </w:rPr>
        <w:t xml:space="preserve">  </w:t>
      </w:r>
      <w:r>
        <w:rPr>
          <w:rFonts w:hint="eastAsia" w:ascii="宋体" w:hAnsi="宋体" w:cs="宋体"/>
          <w:color w:val="000000" w:themeColor="text1"/>
          <w:kern w:val="1"/>
          <w:sz w:val="24"/>
          <w:highlight w:val="none"/>
          <w14:textFill>
            <w14:solidFill>
              <w14:schemeClr w14:val="tx1"/>
            </w14:solidFill>
          </w14:textFill>
        </w:rPr>
        <w:t>份，联合体各方和招标人各执</w:t>
      </w:r>
      <w:r>
        <w:rPr>
          <w:rFonts w:hint="eastAsia" w:ascii="宋体" w:hAnsi="宋体" w:cs="宋体"/>
          <w:color w:val="000000" w:themeColor="text1"/>
          <w:kern w:val="1"/>
          <w:sz w:val="24"/>
          <w:highlight w:val="none"/>
          <w:u w:val="single"/>
          <w14:textFill>
            <w14:solidFill>
              <w14:schemeClr w14:val="tx1"/>
            </w14:solidFill>
          </w14:textFill>
        </w:rPr>
        <w:t xml:space="preserve">  </w:t>
      </w:r>
      <w:r>
        <w:rPr>
          <w:rFonts w:hint="eastAsia" w:ascii="宋体" w:hAnsi="宋体" w:cs="宋体"/>
          <w:color w:val="000000" w:themeColor="text1"/>
          <w:kern w:val="1"/>
          <w:sz w:val="24"/>
          <w:highlight w:val="none"/>
          <w14:textFill>
            <w14:solidFill>
              <w14:schemeClr w14:val="tx1"/>
            </w14:solidFill>
          </w14:textFill>
        </w:rPr>
        <w:t>份。</w:t>
      </w:r>
    </w:p>
    <w:p w14:paraId="0945A01C">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hAnsi="宋体" w:cs="宋体"/>
          <w:color w:val="000000" w:themeColor="text1"/>
          <w:kern w:val="1"/>
          <w:sz w:val="24"/>
          <w:highlight w:val="none"/>
          <w14:textFill>
            <w14:solidFill>
              <w14:schemeClr w14:val="tx1"/>
            </w14:solidFill>
          </w14:textFill>
        </w:rPr>
        <w:t>8</w:t>
      </w:r>
      <w:r>
        <w:rPr>
          <w:rFonts w:hint="eastAsia" w:ascii="宋体" w:hAnsi="宋体" w:cs="宋体"/>
          <w:color w:val="000000" w:themeColor="text1"/>
          <w:kern w:val="1"/>
          <w:sz w:val="24"/>
          <w:highlight w:val="none"/>
          <w14:textFill>
            <w14:solidFill>
              <w14:schemeClr w14:val="tx1"/>
            </w14:solidFill>
          </w14:textFill>
        </w:rPr>
        <w:t>、本联合体提供的投标文件以联合体各方盖章或联合体牵头方的盖章有效，签名以联合体各方的授权代表或联合体牵头方的授权代表有效。</w:t>
      </w:r>
    </w:p>
    <w:p w14:paraId="73787F52">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牵头公司名称(盖单位公章):</w:t>
      </w:r>
    </w:p>
    <w:p w14:paraId="231770CE">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法定代表人(签字或盖章):</w:t>
      </w:r>
    </w:p>
    <w:p w14:paraId="5EBE9E66">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授权代表（签字或盖章）：</w:t>
      </w:r>
    </w:p>
    <w:p w14:paraId="353AD49D">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日期：</w:t>
      </w:r>
    </w:p>
    <w:p w14:paraId="3D208B0D">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成员公司名称(盖单位公章):</w:t>
      </w:r>
    </w:p>
    <w:p w14:paraId="60336D00">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法定代表人 (签字或盖章):</w:t>
      </w:r>
    </w:p>
    <w:p w14:paraId="0F12DF8E">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授权代表（签字或盖章）：</w:t>
      </w:r>
    </w:p>
    <w:p w14:paraId="0514DA69">
      <w:pPr>
        <w:snapToGrid w:val="0"/>
        <w:spacing w:line="360" w:lineRule="auto"/>
        <w:ind w:right="480" w:firstLine="480" w:firstLineChars="20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日期：</w:t>
      </w:r>
    </w:p>
    <w:p w14:paraId="3E510668">
      <w:pPr>
        <w:snapToGrid w:val="0"/>
        <w:spacing w:line="360" w:lineRule="auto"/>
        <w:ind w:right="480"/>
        <w:jc w:val="center"/>
        <w:rPr>
          <w:rFonts w:ascii="宋体" w:hAnsi="宋体" w:cs="宋体"/>
          <w:color w:val="000000" w:themeColor="text1"/>
          <w:kern w:val="1"/>
          <w:sz w:val="24"/>
          <w:highlight w:val="none"/>
          <w14:textFill>
            <w14:solidFill>
              <w14:schemeClr w14:val="tx1"/>
            </w14:solidFill>
          </w14:textFill>
        </w:rPr>
      </w:pPr>
    </w:p>
    <w:p w14:paraId="378748AC">
      <w:pPr>
        <w:snapToGrid w:val="0"/>
        <w:spacing w:line="360" w:lineRule="auto"/>
        <w:ind w:right="480"/>
        <w:jc w:val="center"/>
        <w:rPr>
          <w:rFonts w:ascii="宋体" w:hAnsi="宋体" w:cs="宋体"/>
          <w:color w:val="000000" w:themeColor="text1"/>
          <w:kern w:val="1"/>
          <w:sz w:val="24"/>
          <w:highlight w:val="none"/>
          <w14:textFill>
            <w14:solidFill>
              <w14:schemeClr w14:val="tx1"/>
            </w14:solidFill>
          </w14:textFill>
        </w:rPr>
      </w:pPr>
    </w:p>
    <w:p w14:paraId="709B9DF0">
      <w:pPr>
        <w:ind w:firstLine="720" w:firstLineChars="300"/>
        <w:jc w:val="center"/>
        <w:rPr>
          <w:rFonts w:ascii="宋体" w:hAnsi="宋体" w:cs="宋体"/>
          <w:color w:val="000000" w:themeColor="text1"/>
          <w:kern w:val="1"/>
          <w:sz w:val="24"/>
          <w:highlight w:val="none"/>
          <w14:textFill>
            <w14:solidFill>
              <w14:schemeClr w14:val="tx1"/>
            </w14:solidFill>
          </w14:textFill>
        </w:rPr>
      </w:pPr>
    </w:p>
    <w:p w14:paraId="1F331222">
      <w:pPr>
        <w:ind w:firstLine="720" w:firstLineChars="300"/>
        <w:jc w:val="center"/>
        <w:rPr>
          <w:rFonts w:ascii="宋体" w:hAnsi="宋体" w:cs="宋体"/>
          <w:color w:val="000000" w:themeColor="text1"/>
          <w:kern w:val="1"/>
          <w:sz w:val="24"/>
          <w:highlight w:val="none"/>
          <w14:textFill>
            <w14:solidFill>
              <w14:schemeClr w14:val="tx1"/>
            </w14:solidFill>
          </w14:textFill>
        </w:rPr>
      </w:pPr>
    </w:p>
    <w:p w14:paraId="16EE90C7">
      <w:pPr>
        <w:rPr>
          <w:rFonts w:ascii="宋体" w:hAnsi="宋体" w:cs="宋体"/>
          <w:color w:val="000000" w:themeColor="text1"/>
          <w:kern w:val="1"/>
          <w:sz w:val="24"/>
          <w:highlight w:val="none"/>
          <w14:textFill>
            <w14:solidFill>
              <w14:schemeClr w14:val="tx1"/>
            </w14:solidFill>
          </w14:textFill>
        </w:rPr>
      </w:pPr>
    </w:p>
    <w:p w14:paraId="2EF15866">
      <w:pPr>
        <w:ind w:firstLine="720" w:firstLineChars="300"/>
        <w:jc w:val="center"/>
        <w:rPr>
          <w:rFonts w:ascii="宋体" w:hAnsi="宋体" w:cs="宋体"/>
          <w:color w:val="000000" w:themeColor="text1"/>
          <w:kern w:val="1"/>
          <w:sz w:val="24"/>
          <w:highlight w:val="none"/>
          <w14:textFill>
            <w14:solidFill>
              <w14:schemeClr w14:val="tx1"/>
            </w14:solidFill>
          </w14:textFill>
        </w:rPr>
      </w:pPr>
    </w:p>
    <w:p w14:paraId="6F32B7D8">
      <w:pPr>
        <w:pStyle w:val="42"/>
        <w:spacing w:before="317"/>
        <w:rPr>
          <w:rFonts w:ascii="宋体" w:hAnsi="宋体" w:cs="宋体"/>
          <w:color w:val="000000" w:themeColor="text1"/>
          <w:kern w:val="1"/>
          <w:highlight w:val="none"/>
          <w14:textFill>
            <w14:solidFill>
              <w14:schemeClr w14:val="tx1"/>
            </w14:solidFill>
          </w14:textFill>
        </w:rPr>
      </w:pPr>
    </w:p>
    <w:p w14:paraId="44B66888">
      <w:pPr>
        <w:pStyle w:val="42"/>
        <w:spacing w:before="317"/>
        <w:rPr>
          <w:rFonts w:ascii="宋体" w:hAnsi="宋体" w:cs="宋体"/>
          <w:color w:val="000000" w:themeColor="text1"/>
          <w:kern w:val="1"/>
          <w:highlight w:val="none"/>
          <w14:textFill>
            <w14:solidFill>
              <w14:schemeClr w14:val="tx1"/>
            </w14:solidFill>
          </w14:textFill>
        </w:rPr>
      </w:pPr>
    </w:p>
    <w:p w14:paraId="0333E7FD">
      <w:pPr>
        <w:pStyle w:val="42"/>
        <w:spacing w:before="317"/>
        <w:rPr>
          <w:rFonts w:ascii="宋体" w:hAnsi="宋体" w:cs="宋体"/>
          <w:color w:val="000000" w:themeColor="text1"/>
          <w:kern w:val="1"/>
          <w:highlight w:val="none"/>
          <w14:textFill>
            <w14:solidFill>
              <w14:schemeClr w14:val="tx1"/>
            </w14:solidFill>
          </w14:textFill>
        </w:rPr>
      </w:pPr>
    </w:p>
    <w:p w14:paraId="497D3A94">
      <w:pPr>
        <w:pStyle w:val="42"/>
        <w:spacing w:before="317"/>
        <w:ind w:firstLine="0"/>
        <w:rPr>
          <w:rFonts w:ascii="宋体" w:hAnsi="宋体" w:cs="宋体"/>
          <w:color w:val="000000" w:themeColor="text1"/>
          <w:kern w:val="1"/>
          <w:highlight w:val="none"/>
          <w14:textFill>
            <w14:solidFill>
              <w14:schemeClr w14:val="tx1"/>
            </w14:solidFill>
          </w14:textFill>
        </w:rPr>
      </w:pPr>
    </w:p>
    <w:p w14:paraId="68497EBC">
      <w:pPr>
        <w:ind w:firstLine="723" w:firstLineChars="300"/>
        <w:jc w:val="center"/>
        <w:rPr>
          <w:rFonts w:ascii="宋体" w:hAnsi="宋体" w:cs="宋体"/>
          <w:b/>
          <w:bCs/>
          <w:color w:val="000000" w:themeColor="text1"/>
          <w:sz w:val="24"/>
          <w:highlight w:val="none"/>
          <w14:textFill>
            <w14:solidFill>
              <w14:schemeClr w14:val="tx1"/>
            </w14:solidFill>
          </w14:textFill>
        </w:rPr>
      </w:pPr>
      <w:r>
        <w:rPr>
          <w:rFonts w:hint="eastAsia" w:hAnsi="宋体" w:cs="宋体"/>
          <w:b/>
          <w:bCs/>
          <w:color w:val="000000" w:themeColor="text1"/>
          <w:kern w:val="1"/>
          <w:sz w:val="24"/>
          <w:highlight w:val="none"/>
          <w14:textFill>
            <w14:solidFill>
              <w14:schemeClr w14:val="tx1"/>
            </w14:solidFill>
          </w14:textFill>
        </w:rPr>
        <w:t>4</w:t>
      </w:r>
      <w:r>
        <w:rPr>
          <w:rFonts w:hint="eastAsia" w:ascii="宋体" w:hAnsi="宋体" w:cs="宋体"/>
          <w:b/>
          <w:bCs/>
          <w:color w:val="000000" w:themeColor="text1"/>
          <w:kern w:val="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分包意向协议</w:t>
      </w:r>
    </w:p>
    <w:p w14:paraId="3F556473">
      <w:pPr>
        <w:spacing w:line="500" w:lineRule="exact"/>
        <w:ind w:firstLine="480" w:firstLineChars="20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（分包适用）</w:t>
      </w:r>
    </w:p>
    <w:p w14:paraId="31DFD0BC">
      <w:pPr>
        <w:snapToGrid w:val="0"/>
        <w:spacing w:line="50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立约方：</w:t>
      </w:r>
    </w:p>
    <w:p w14:paraId="274C5569">
      <w:pPr>
        <w:snapToGrid w:val="0"/>
        <w:spacing w:line="50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（投标人名称）</w:t>
      </w:r>
    </w:p>
    <w:p w14:paraId="40274A08">
      <w:pPr>
        <w:snapToGrid w:val="0"/>
        <w:spacing w:line="50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（所有接受分包供应商名称）</w:t>
      </w:r>
    </w:p>
    <w:p w14:paraId="7F9A403D">
      <w:pPr>
        <w:snapToGrid w:val="0"/>
        <w:spacing w:line="500" w:lineRule="exact"/>
        <w:ind w:firstLine="480" w:firstLineChars="200"/>
        <w:rPr>
          <w:rFonts w:ascii="宋体" w:hAnsi="宋体" w:cs="宋体"/>
          <w:color w:val="000000" w:themeColor="text1"/>
          <w:sz w:val="24"/>
          <w:highlight w:val="none"/>
          <w:u w:val="single"/>
          <w14:textFill>
            <w14:solidFill>
              <w14:schemeClr w14:val="tx1"/>
            </w14:solidFill>
          </w14:textFill>
        </w:rPr>
      </w:pPr>
    </w:p>
    <w:p w14:paraId="7596FE27">
      <w:pPr>
        <w:snapToGrid w:val="0"/>
        <w:spacing w:line="50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（投标人名称）就</w:t>
      </w:r>
      <w:r>
        <w:rPr>
          <w:rFonts w:hint="eastAsia" w:ascii="宋体" w:hAnsi="宋体" w:cs="宋体"/>
          <w:color w:val="000000" w:themeColor="text1"/>
          <w:sz w:val="24"/>
          <w:highlight w:val="none"/>
          <w14:textFill>
            <w14:solidFill>
              <w14:schemeClr w14:val="tx1"/>
            </w14:solidFill>
          </w14:textFill>
        </w:rPr>
        <w:t>（项目名称）（项目编号）的投标事宜，与</w:t>
      </w:r>
      <w:r>
        <w:rPr>
          <w:rFonts w:hint="eastAsia" w:ascii="宋体" w:hAnsi="宋体" w:cs="宋体"/>
          <w:color w:val="000000" w:themeColor="text1"/>
          <w:sz w:val="24"/>
          <w:highlight w:val="none"/>
          <w:u w:val="single"/>
          <w14:textFill>
            <w14:solidFill>
              <w14:schemeClr w14:val="tx1"/>
            </w14:solidFill>
          </w14:textFill>
        </w:rPr>
        <w:t>（所有接受分包供应商名称）通过友好协商</w:t>
      </w:r>
      <w:r>
        <w:rPr>
          <w:rFonts w:hint="eastAsia" w:ascii="宋体" w:hAnsi="宋体" w:cs="宋体"/>
          <w:color w:val="000000" w:themeColor="text1"/>
          <w:sz w:val="24"/>
          <w:highlight w:val="none"/>
          <w14:textFill>
            <w14:solidFill>
              <w14:schemeClr w14:val="tx1"/>
            </w14:solidFill>
          </w14:textFill>
        </w:rPr>
        <w:t>达成以下协议：</w:t>
      </w:r>
    </w:p>
    <w:p w14:paraId="0AB7BE80">
      <w:pPr>
        <w:snapToGrid w:val="0"/>
        <w:spacing w:line="50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一、在本次投标有效期内，</w:t>
      </w:r>
      <w:r>
        <w:rPr>
          <w:rFonts w:hint="eastAsia" w:ascii="宋体" w:hAnsi="宋体" w:cs="宋体"/>
          <w:color w:val="000000" w:themeColor="text1"/>
          <w:sz w:val="24"/>
          <w:highlight w:val="none"/>
          <w:u w:val="single"/>
          <w14:textFill>
            <w14:solidFill>
              <w14:schemeClr w14:val="tx1"/>
            </w14:solidFill>
          </w14:textFill>
        </w:rPr>
        <w:t>（所有接受分包供应商名称）同意（投标人名称）代理上述投标事宜。若中标，各方按照本协议中约定的分工事项，完成各方对应的工作。</w:t>
      </w:r>
    </w:p>
    <w:p w14:paraId="4B113CBF">
      <w:pPr>
        <w:snapToGrid w:val="0"/>
        <w:spacing w:line="5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二、各方分工</w:t>
      </w:r>
    </w:p>
    <w:p w14:paraId="0427D55F">
      <w:pPr>
        <w:snapToGrid w:val="0"/>
        <w:spacing w:line="50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1、参加本项目政府采购活动工作由（投标人名称）负责。</w:t>
      </w:r>
    </w:p>
    <w:p w14:paraId="4B4EABE0">
      <w:pPr>
        <w:snapToGrid w:val="0"/>
        <w:spacing w:line="50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2、本项目由（投标人名称）授权人员负责与采购人联系。</w:t>
      </w:r>
    </w:p>
    <w:p w14:paraId="7DC066D4">
      <w:pPr>
        <w:snapToGrid w:val="0"/>
        <w:spacing w:line="50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3、（投标人名称）为分包方，拟承担的工作和职责：                    。</w:t>
      </w:r>
    </w:p>
    <w:p w14:paraId="0D611F01">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4、（接受分包供应商1名称）为接受分包方，系</w:t>
      </w:r>
      <w:r>
        <w:rPr>
          <w:rFonts w:hint="eastAsia" w:ascii="宋体" w:hAnsi="宋体" w:cs="宋体"/>
          <w:b/>
          <w:color w:val="000000" w:themeColor="text1"/>
          <w:kern w:val="1"/>
          <w:sz w:val="24"/>
          <w:highlight w:val="none"/>
          <w14:textFill>
            <w14:solidFill>
              <w14:schemeClr w14:val="tx1"/>
            </w14:solidFill>
          </w14:textFill>
        </w:rPr>
        <w:t>小型/微型企业（</w:t>
      </w:r>
      <w:r>
        <w:rPr>
          <w:rFonts w:hint="eastAsia" w:ascii="宋体" w:hAnsi="宋体" w:cs="宋体"/>
          <w:color w:val="000000" w:themeColor="text1"/>
          <w:kern w:val="1"/>
          <w:sz w:val="24"/>
          <w:highlight w:val="none"/>
          <w14:textFill>
            <w14:solidFill>
              <w14:schemeClr w14:val="tx1"/>
            </w14:solidFill>
          </w14:textFill>
        </w:rPr>
        <w:t>请将小微企业的《中小企业声明函》附后），</w:t>
      </w:r>
      <w:r>
        <w:rPr>
          <w:rFonts w:hint="eastAsia" w:ascii="宋体" w:hAnsi="宋体" w:cs="宋体"/>
          <w:color w:val="000000" w:themeColor="text1"/>
          <w:sz w:val="24"/>
          <w:highlight w:val="none"/>
          <w:u w:val="single"/>
          <w14:textFill>
            <w14:solidFill>
              <w14:schemeClr w14:val="tx1"/>
            </w14:solidFill>
          </w14:textFill>
        </w:rPr>
        <w:t xml:space="preserve">拟承担的工作和职责：                    </w:t>
      </w:r>
      <w:r>
        <w:rPr>
          <w:rFonts w:hint="eastAsia" w:ascii="宋体" w:hAnsi="宋体" w:cs="宋体"/>
          <w:color w:val="000000" w:themeColor="text1"/>
          <w:sz w:val="24"/>
          <w:highlight w:val="none"/>
          <w14:textFill>
            <w14:solidFill>
              <w14:schemeClr w14:val="tx1"/>
            </w14:solidFill>
          </w14:textFill>
        </w:rPr>
        <w:t>；</w:t>
      </w:r>
    </w:p>
    <w:p w14:paraId="37DBB3B2">
      <w:pPr>
        <w:snapToGrid w:val="0"/>
        <w:spacing w:line="5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（接受分包供应商2名称）为接受分包方，系</w:t>
      </w:r>
      <w:r>
        <w:rPr>
          <w:rFonts w:hint="eastAsia" w:ascii="宋体" w:hAnsi="宋体" w:cs="宋体"/>
          <w:b/>
          <w:color w:val="000000" w:themeColor="text1"/>
          <w:kern w:val="1"/>
          <w:sz w:val="24"/>
          <w:highlight w:val="none"/>
          <w14:textFill>
            <w14:solidFill>
              <w14:schemeClr w14:val="tx1"/>
            </w14:solidFill>
          </w14:textFill>
        </w:rPr>
        <w:t>小型/微型企业（</w:t>
      </w:r>
      <w:r>
        <w:rPr>
          <w:rFonts w:hint="eastAsia" w:ascii="宋体" w:hAnsi="宋体" w:cs="宋体"/>
          <w:color w:val="000000" w:themeColor="text1"/>
          <w:kern w:val="1"/>
          <w:sz w:val="24"/>
          <w:highlight w:val="none"/>
          <w14:textFill>
            <w14:solidFill>
              <w14:schemeClr w14:val="tx1"/>
            </w14:solidFill>
          </w14:textFill>
        </w:rPr>
        <w:t>请将小微企业的《中小企业声明函》附后</w:t>
      </w:r>
      <w:r>
        <w:rPr>
          <w:rFonts w:hint="eastAsia" w:ascii="宋体" w:hAnsi="宋体" w:cs="宋体"/>
          <w:b/>
          <w:color w:val="000000" w:themeColor="text1"/>
          <w:kern w:val="1"/>
          <w:sz w:val="24"/>
          <w:highlight w:val="none"/>
          <w14:textFill>
            <w14:solidFill>
              <w14:schemeClr w14:val="tx1"/>
            </w14:solidFill>
          </w14:textFill>
        </w:rPr>
        <w:t>）</w:t>
      </w:r>
      <w:r>
        <w:rPr>
          <w:rFonts w:hint="eastAsia" w:ascii="宋体" w:hAnsi="宋体" w:cs="宋体"/>
          <w:color w:val="000000" w:themeColor="text1"/>
          <w:kern w:val="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拟承担的工作和职责：                    </w:t>
      </w:r>
      <w:r>
        <w:rPr>
          <w:rFonts w:hint="eastAsia" w:ascii="宋体" w:hAnsi="宋体" w:cs="宋体"/>
          <w:color w:val="000000" w:themeColor="text1"/>
          <w:sz w:val="24"/>
          <w:highlight w:val="none"/>
          <w14:textFill>
            <w14:solidFill>
              <w14:schemeClr w14:val="tx1"/>
            </w14:solidFill>
          </w14:textFill>
        </w:rPr>
        <w:t>；</w:t>
      </w:r>
    </w:p>
    <w:p w14:paraId="362FD672">
      <w:pPr>
        <w:snapToGrid w:val="0"/>
        <w:spacing w:line="50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w:t>
      </w:r>
    </w:p>
    <w:p w14:paraId="779D98DE">
      <w:pPr>
        <w:widowControl/>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5、上述接受分包工作的中小企业与分包企业或其他接受分包的中小企业之间不存在直接控股、管理关系。</w:t>
      </w:r>
    </w:p>
    <w:p w14:paraId="2AE9FE59">
      <w:pPr>
        <w:snapToGrid w:val="0"/>
        <w:spacing w:line="50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6、如中标，由</w:t>
      </w:r>
      <w:r>
        <w:rPr>
          <w:rFonts w:hint="eastAsia" w:ascii="宋体" w:hAnsi="宋体" w:cs="宋体"/>
          <w:color w:val="000000" w:themeColor="text1"/>
          <w:sz w:val="24"/>
          <w:highlight w:val="none"/>
          <w:u w:val="single"/>
          <w14:textFill>
            <w14:solidFill>
              <w14:schemeClr w14:val="tx1"/>
            </w14:solidFill>
          </w14:textFill>
        </w:rPr>
        <w:t>（投标人名称）与本项目采购人签订《</w:t>
      </w:r>
      <w:r>
        <w:rPr>
          <w:rFonts w:hint="eastAsia" w:ascii="宋体" w:hAnsi="宋体" w:cs="宋体"/>
          <w:color w:val="000000" w:themeColor="text1"/>
          <w:sz w:val="24"/>
          <w:highlight w:val="none"/>
          <w14:textFill>
            <w14:solidFill>
              <w14:schemeClr w14:val="tx1"/>
            </w14:solidFill>
          </w14:textFill>
        </w:rPr>
        <w:t>政府采购合同》，同时，由</w:t>
      </w:r>
      <w:r>
        <w:rPr>
          <w:rFonts w:hint="eastAsia" w:ascii="宋体" w:hAnsi="宋体" w:cs="宋体"/>
          <w:color w:val="000000" w:themeColor="text1"/>
          <w:sz w:val="24"/>
          <w:highlight w:val="none"/>
          <w:u w:val="single"/>
          <w14:textFill>
            <w14:solidFill>
              <w14:schemeClr w14:val="tx1"/>
            </w14:solidFill>
          </w14:textFill>
        </w:rPr>
        <w:t>（投标人名称）与各接受分包供应商签订《分包合同》</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就采购项目和分包项目向采购人负责，接受分包供应商就分包项目承担责任。</w:t>
      </w:r>
    </w:p>
    <w:p w14:paraId="2EAA6172">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三、本协议在自签署之日起生效，投标有效期内有效；如获中标资格，本协议有效期延续到《政府采购合同》履行完毕之日。</w:t>
      </w:r>
    </w:p>
    <w:p w14:paraId="628C6972">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四、本协议书一式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份，分包意向协议成员</w:t>
      </w:r>
      <w:r>
        <w:rPr>
          <w:rFonts w:hint="eastAsia" w:ascii="宋体" w:hAnsi="宋体" w:cs="宋体"/>
          <w:color w:val="000000" w:themeColor="text1"/>
          <w:kern w:val="1"/>
          <w:sz w:val="24"/>
          <w:highlight w:val="none"/>
          <w14:textFill>
            <w14:solidFill>
              <w14:schemeClr w14:val="tx1"/>
            </w14:solidFill>
          </w14:textFill>
        </w:rPr>
        <w:t>和招标人</w:t>
      </w:r>
      <w:r>
        <w:rPr>
          <w:rFonts w:hint="eastAsia" w:ascii="宋体" w:hAnsi="宋体" w:cs="宋体"/>
          <w:color w:val="000000" w:themeColor="text1"/>
          <w:sz w:val="24"/>
          <w:highlight w:val="none"/>
          <w14:textFill>
            <w14:solidFill>
              <w14:schemeClr w14:val="tx1"/>
            </w14:solidFill>
          </w14:textFill>
        </w:rPr>
        <w:t>各执</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份。</w:t>
      </w:r>
    </w:p>
    <w:p w14:paraId="08CBBEB8">
      <w:pPr>
        <w:snapToGrid w:val="0"/>
        <w:spacing w:line="360" w:lineRule="auto"/>
        <w:ind w:firstLine="576"/>
        <w:rPr>
          <w:rFonts w:ascii="宋体" w:hAnsi="宋体" w:cs="宋体"/>
          <w:b/>
          <w:color w:val="000000" w:themeColor="text1"/>
          <w:sz w:val="24"/>
          <w:highlight w:val="none"/>
          <w:lang w:val="zh-CN"/>
          <w14:textFill>
            <w14:solidFill>
              <w14:schemeClr w14:val="tx1"/>
            </w14:solidFill>
          </w14:textFill>
        </w:rPr>
      </w:pPr>
    </w:p>
    <w:p w14:paraId="37C6692A">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投标人全称(盖单位公章):</w:t>
      </w:r>
    </w:p>
    <w:p w14:paraId="4EA64F2B">
      <w:pPr>
        <w:snapToGrid w:val="0"/>
        <w:spacing w:line="500" w:lineRule="exact"/>
        <w:ind w:firstLine="47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
          <w:sz w:val="24"/>
          <w:highlight w:val="none"/>
          <w14:textFill>
            <w14:solidFill>
              <w14:schemeClr w14:val="tx1"/>
            </w14:solidFill>
          </w14:textFill>
        </w:rPr>
        <w:t>法定代表人（签字或盖章）：</w:t>
      </w:r>
    </w:p>
    <w:p w14:paraId="0E3B10A6">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日期：</w:t>
      </w:r>
    </w:p>
    <w:p w14:paraId="1375E737">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接受分包供应商1名称(盖单位公章):</w:t>
      </w:r>
    </w:p>
    <w:p w14:paraId="7620BCCD">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法定代表人 (签字或盖章):</w:t>
      </w:r>
    </w:p>
    <w:p w14:paraId="2BF7FBF3">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日期：</w:t>
      </w:r>
    </w:p>
    <w:p w14:paraId="3EAF27EF">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接受分包供应商2名称(盖单位公章):</w:t>
      </w:r>
    </w:p>
    <w:p w14:paraId="342E0834">
      <w:pPr>
        <w:snapToGrid w:val="0"/>
        <w:spacing w:line="500" w:lineRule="exact"/>
        <w:ind w:firstLine="420"/>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法定代表人 (签字或盖章):</w:t>
      </w:r>
    </w:p>
    <w:p w14:paraId="3844E401">
      <w:pPr>
        <w:snapToGrid w:val="0"/>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日期：</w:t>
      </w:r>
    </w:p>
    <w:p w14:paraId="530A78C7">
      <w:pPr>
        <w:snapToGrid w:val="0"/>
        <w:spacing w:line="360" w:lineRule="auto"/>
        <w:ind w:right="480"/>
        <w:jc w:val="center"/>
        <w:rPr>
          <w:rFonts w:ascii="宋体" w:hAnsi="宋体" w:cs="宋体"/>
          <w:color w:val="000000" w:themeColor="text1"/>
          <w:kern w:val="1"/>
          <w:sz w:val="24"/>
          <w:highlight w:val="none"/>
          <w14:textFill>
            <w14:solidFill>
              <w14:schemeClr w14:val="tx1"/>
            </w14:solidFill>
          </w14:textFill>
        </w:rPr>
      </w:pPr>
    </w:p>
    <w:p w14:paraId="48C9A1D6">
      <w:pPr>
        <w:snapToGrid w:val="0"/>
        <w:spacing w:line="360" w:lineRule="auto"/>
        <w:ind w:right="480"/>
        <w:jc w:val="center"/>
        <w:rPr>
          <w:rFonts w:ascii="宋体" w:hAnsi="宋体" w:cs="宋体"/>
          <w:color w:val="000000" w:themeColor="text1"/>
          <w:kern w:val="1"/>
          <w:sz w:val="24"/>
          <w:highlight w:val="none"/>
          <w14:textFill>
            <w14:solidFill>
              <w14:schemeClr w14:val="tx1"/>
            </w14:solidFill>
          </w14:textFill>
        </w:rPr>
      </w:pPr>
    </w:p>
    <w:p w14:paraId="0CD55267">
      <w:pPr>
        <w:snapToGrid w:val="0"/>
        <w:spacing w:line="360" w:lineRule="auto"/>
        <w:ind w:right="480"/>
        <w:jc w:val="center"/>
        <w:rPr>
          <w:rFonts w:ascii="宋体" w:hAnsi="宋体" w:cs="宋体"/>
          <w:color w:val="000000" w:themeColor="text1"/>
          <w:kern w:val="1"/>
          <w:sz w:val="24"/>
          <w:highlight w:val="none"/>
          <w14:textFill>
            <w14:solidFill>
              <w14:schemeClr w14:val="tx1"/>
            </w14:solidFill>
          </w14:textFill>
        </w:rPr>
      </w:pPr>
    </w:p>
    <w:p w14:paraId="0D1FC518">
      <w:pPr>
        <w:snapToGrid w:val="0"/>
        <w:spacing w:line="360" w:lineRule="auto"/>
        <w:ind w:right="480"/>
        <w:jc w:val="center"/>
        <w:rPr>
          <w:rFonts w:ascii="宋体" w:hAnsi="宋体" w:cs="宋体"/>
          <w:color w:val="000000" w:themeColor="text1"/>
          <w:kern w:val="1"/>
          <w:sz w:val="24"/>
          <w:highlight w:val="none"/>
          <w14:textFill>
            <w14:solidFill>
              <w14:schemeClr w14:val="tx1"/>
            </w14:solidFill>
          </w14:textFill>
        </w:rPr>
      </w:pPr>
    </w:p>
    <w:p w14:paraId="02F2FFDD">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p>
    <w:p w14:paraId="3BDD066B">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p>
    <w:p w14:paraId="622EF813">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p>
    <w:p w14:paraId="313335BE">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p>
    <w:p w14:paraId="168BC5B3">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p>
    <w:p w14:paraId="00FA55D2">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p>
    <w:p w14:paraId="5CF20BE8">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p>
    <w:p w14:paraId="0C3CE664">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p>
    <w:p w14:paraId="37EC4D58">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p>
    <w:p w14:paraId="0671BD7A">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p>
    <w:p w14:paraId="5A9270D0">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p>
    <w:p w14:paraId="60352126">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p>
    <w:p w14:paraId="249F7157">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p>
    <w:p w14:paraId="1DDF0250">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p>
    <w:p w14:paraId="2CBC26B9">
      <w:pPr>
        <w:snapToGrid w:val="0"/>
        <w:spacing w:line="360" w:lineRule="auto"/>
        <w:ind w:right="480"/>
        <w:jc w:val="center"/>
        <w:rPr>
          <w:rFonts w:ascii="宋体"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.落实政府采购政策需满足的资格要求</w:t>
      </w:r>
    </w:p>
    <w:p w14:paraId="14B61F6B">
      <w:pPr>
        <w:spacing w:line="5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本项目专门面向中小企业（包括符合中小企业划分标准的个体工商户）采购，具体要求请详见《政府采购促进中小企业发展管理办法》（财库〔2020〕46号）、《国务院关于印发扎实稳住经济一揽子政策措施的通知》及《浙江省财政厅关于进一步发挥政府采购政策功能全力推动经济稳进提质的通知》等相关规定。此外，监狱企业、残疾人福利性单位在本项目采购活动中视同中小企业</w:t>
      </w:r>
      <w:r>
        <w:rPr>
          <w:rFonts w:hint="eastAsia" w:ascii="宋体" w:hAnsi="宋体" w:cs="宋体"/>
          <w:color w:val="000000" w:themeColor="text1"/>
          <w:sz w:val="24"/>
          <w:highlight w:val="none"/>
          <w14:textFill>
            <w14:solidFill>
              <w14:schemeClr w14:val="tx1"/>
            </w14:solidFill>
          </w14:textFill>
        </w:rPr>
        <w:t>。</w:t>
      </w:r>
    </w:p>
    <w:p w14:paraId="4306DC76">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（1）中小企业声明函（工程、服务）</w:t>
      </w:r>
    </w:p>
    <w:p w14:paraId="6AD9CBEC">
      <w:pPr>
        <w:pStyle w:val="18"/>
        <w:spacing w:after="0" w:line="500" w:lineRule="exact"/>
        <w:ind w:left="0" w:left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z w:val="24"/>
          <w:highlight w:val="none"/>
          <w:u w:val="single"/>
          <w14:textFill>
            <w14:solidFill>
              <w14:schemeClr w14:val="tx1"/>
            </w14:solidFill>
          </w14:textFill>
        </w:rPr>
        <w:t xml:space="preserve">（采购单位名称）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（项目名称）     </w:t>
      </w:r>
      <w:r>
        <w:rPr>
          <w:rFonts w:hint="eastAsia" w:ascii="宋体" w:hAnsi="宋体" w:cs="宋体"/>
          <w:color w:val="000000" w:themeColor="text1"/>
          <w:sz w:val="24"/>
          <w:highlight w:val="none"/>
          <w14:textFill>
            <w14:solidFill>
              <w14:schemeClr w14:val="tx1"/>
            </w14:solidFill>
          </w14:textFill>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442D46E4">
      <w:pPr>
        <w:pStyle w:val="18"/>
        <w:spacing w:after="0" w:line="500" w:lineRule="exact"/>
        <w:ind w:left="0" w:left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 xml:space="preserve">（标的名称） </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cs="宋体"/>
          <w:color w:val="000000" w:themeColor="text1"/>
          <w:sz w:val="24"/>
          <w:highlight w:val="none"/>
          <w14:textFill>
            <w14:solidFill>
              <w14:schemeClr w14:val="tx1"/>
            </w14:solidFill>
          </w14:textFill>
        </w:rPr>
        <w:t>； 承建（承接）企业为</w:t>
      </w:r>
      <w:r>
        <w:rPr>
          <w:rFonts w:hint="eastAsia" w:ascii="宋体" w:hAnsi="宋体" w:cs="宋体"/>
          <w:color w:val="000000" w:themeColor="text1"/>
          <w:sz w:val="24"/>
          <w:highlight w:val="none"/>
          <w:u w:val="single"/>
          <w14:textFill>
            <w14:solidFill>
              <w14:schemeClr w14:val="tx1"/>
            </w14:solidFill>
          </w14:textFill>
        </w:rPr>
        <w:t xml:space="preserve">（企业名称）      </w:t>
      </w:r>
      <w:r>
        <w:rPr>
          <w:rFonts w:hint="eastAsia"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万元①，属于</w:t>
      </w:r>
      <w:r>
        <w:rPr>
          <w:rFonts w:hint="eastAsia" w:ascii="宋体" w:hAnsi="宋体" w:cs="宋体"/>
          <w:color w:val="000000" w:themeColor="text1"/>
          <w:sz w:val="24"/>
          <w:highlight w:val="none"/>
          <w:u w:val="single"/>
          <w14:textFill>
            <w14:solidFill>
              <w14:schemeClr w14:val="tx1"/>
            </w14:solidFill>
          </w14:textFill>
        </w:rPr>
        <w:t>（中型企业、小型企业、微型企业）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687902AC">
      <w:pPr>
        <w:pStyle w:val="18"/>
        <w:spacing w:after="0" w:line="500" w:lineRule="exact"/>
        <w:ind w:left="0" w:left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（标的名称） </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 承建（承接）企业为</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09AF2AD">
      <w:pPr>
        <w:pStyle w:val="18"/>
        <w:spacing w:after="0" w:line="500" w:lineRule="exact"/>
        <w:ind w:left="0" w:left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0556E771">
      <w:pPr>
        <w:pStyle w:val="18"/>
        <w:spacing w:after="0" w:line="500" w:lineRule="exact"/>
        <w:ind w:left="0" w:left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以上企业，不属于大企业的分支机构，不存在控股股东为大企业的情形，也不存在与大企业的负责人为同一人的情形。 </w:t>
      </w:r>
    </w:p>
    <w:p w14:paraId="15B140EE">
      <w:pPr>
        <w:pStyle w:val="18"/>
        <w:spacing w:after="0" w:line="500" w:lineRule="exact"/>
        <w:ind w:left="0" w:left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本企业对上述声明内容的真实性负责。如有虚假，将依法承担相应责任。 </w:t>
      </w:r>
    </w:p>
    <w:p w14:paraId="12C1415B">
      <w:pPr>
        <w:pStyle w:val="18"/>
        <w:spacing w:line="500" w:lineRule="exact"/>
        <w:ind w:left="0" w:leftChars="0"/>
        <w:rPr>
          <w:rFonts w:ascii="宋体" w:hAnsi="宋体" w:cs="宋体"/>
          <w:color w:val="000000" w:themeColor="text1"/>
          <w:sz w:val="24"/>
          <w:highlight w:val="none"/>
          <w14:textFill>
            <w14:solidFill>
              <w14:schemeClr w14:val="tx1"/>
            </w14:solidFill>
          </w14:textFill>
        </w:rPr>
      </w:pPr>
    </w:p>
    <w:p w14:paraId="3A785393">
      <w:pPr>
        <w:pStyle w:val="18"/>
        <w:spacing w:line="500" w:lineRule="exact"/>
        <w:ind w:left="0" w:left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企业名称（盖章）： </w:t>
      </w:r>
    </w:p>
    <w:p w14:paraId="3BB43F84">
      <w:pPr>
        <w:pStyle w:val="18"/>
        <w:spacing w:line="500" w:lineRule="exact"/>
        <w:ind w:left="0" w:left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 期： </w:t>
      </w:r>
    </w:p>
    <w:p w14:paraId="56767707">
      <w:pPr>
        <w:pStyle w:val="18"/>
        <w:spacing w:line="500" w:lineRule="exact"/>
        <w:ind w:left="0" w:leftChars="0" w:firstLine="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填报说明：</w:t>
      </w:r>
      <w:r>
        <w:rPr>
          <w:rFonts w:hint="eastAsia" w:ascii="宋体" w:hAnsi="宋体" w:cs="宋体"/>
          <w:color w:val="000000" w:themeColor="text1"/>
          <w:kern w:val="0"/>
          <w:sz w:val="24"/>
          <w:highlight w:val="none"/>
          <w14:textFill>
            <w14:solidFill>
              <w14:schemeClr w14:val="tx1"/>
            </w14:solidFill>
          </w14:textFill>
        </w:rPr>
        <w:t>①本声明函中“从业人员”、“营业收入”、“资产总额”填报上一年度数据，无上一年度数据的新成立企业可不填报。</w:t>
      </w:r>
    </w:p>
    <w:p w14:paraId="4B035E9B">
      <w:pPr>
        <w:pStyle w:val="18"/>
        <w:spacing w:line="400" w:lineRule="exact"/>
        <w:ind w:left="0" w:leftChars="0" w:firstLine="0"/>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②本项目采购标的对应的中小企业划分标准所属行业为</w:t>
      </w:r>
      <w:r>
        <w:rPr>
          <w:rFonts w:hint="eastAsia" w:ascii="宋体" w:hAnsi="宋体" w:cs="宋体"/>
          <w:color w:val="000000" w:themeColor="text1"/>
          <w:kern w:val="0"/>
          <w:sz w:val="24"/>
          <w:highlight w:val="none"/>
          <w:lang w:bidi="ar"/>
          <w14:textFill>
            <w14:solidFill>
              <w14:schemeClr w14:val="tx1"/>
            </w14:solidFill>
          </w14:textFill>
        </w:rPr>
        <w:t>《中小企业划型标准规定》（工信部联企业〔2011〕300号）中的</w:t>
      </w:r>
      <w:r>
        <w:rPr>
          <w:rFonts w:hint="eastAsia" w:ascii="宋体" w:hAnsi="宋体" w:cs="宋体"/>
          <w:color w:val="000000" w:themeColor="text1"/>
          <w:sz w:val="24"/>
          <w:highlight w:val="none"/>
          <w14:textFill>
            <w14:solidFill>
              <w14:schemeClr w14:val="tx1"/>
            </w14:solidFill>
          </w14:textFill>
        </w:rPr>
        <w:t>“</w:t>
      </w:r>
      <w:r>
        <w:rPr>
          <w:rFonts w:hint="eastAsia" w:hAnsi="宋体" w:cs="宋体"/>
          <w:color w:val="000000" w:themeColor="text1"/>
          <w:sz w:val="24"/>
          <w:highlight w:val="none"/>
          <w14:textFill>
            <w14:solidFill>
              <w14:schemeClr w14:val="tx1"/>
            </w14:solidFill>
          </w14:textFill>
        </w:rPr>
        <w:t>其他未列明行业---科学研究和技术服务业</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bidi="ar"/>
          <w14:textFill>
            <w14:solidFill>
              <w14:schemeClr w14:val="tx1"/>
            </w14:solidFill>
          </w14:textFill>
        </w:rPr>
        <w:t>划型标准如下：</w:t>
      </w:r>
    </w:p>
    <w:tbl>
      <w:tblPr>
        <w:tblStyle w:val="20"/>
        <w:tblpPr w:leftFromText="180" w:rightFromText="180" w:vertAnchor="text" w:horzAnchor="page" w:tblpX="1595" w:tblpY="295"/>
        <w:tblOverlap w:val="never"/>
        <w:tblW w:w="9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861"/>
        <w:gridCol w:w="2099"/>
        <w:gridCol w:w="2080"/>
        <w:gridCol w:w="1920"/>
      </w:tblGrid>
      <w:tr w14:paraId="6589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7" w:type="dxa"/>
            <w:gridSpan w:val="5"/>
            <w:vAlign w:val="center"/>
          </w:tcPr>
          <w:p w14:paraId="044842E3">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大、中、小、微企业划型标准对照表</w:t>
            </w:r>
          </w:p>
          <w:p w14:paraId="7CE186E0">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所属行业：</w:t>
            </w:r>
            <w:r>
              <w:rPr>
                <w:rFonts w:hint="eastAsia" w:hAnsi="宋体" w:cs="宋体"/>
                <w:color w:val="000000" w:themeColor="text1"/>
                <w:sz w:val="24"/>
                <w:highlight w:val="none"/>
                <w:u w:val="single"/>
                <w14:textFill>
                  <w14:solidFill>
                    <w14:schemeClr w14:val="tx1"/>
                  </w14:solidFill>
                </w14:textFill>
              </w:rPr>
              <w:t>“其他未列明行业---科学研究和技术服务业”</w:t>
            </w:r>
          </w:p>
        </w:tc>
      </w:tr>
      <w:tr w14:paraId="0986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Align w:val="center"/>
          </w:tcPr>
          <w:p w14:paraId="2040F23A">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序号</w:t>
            </w:r>
          </w:p>
        </w:tc>
        <w:tc>
          <w:tcPr>
            <w:tcW w:w="1861" w:type="dxa"/>
            <w:vAlign w:val="center"/>
          </w:tcPr>
          <w:p w14:paraId="045C9CD4">
            <w:pPr>
              <w:widowControl/>
              <w:spacing w:line="46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bidi="ar"/>
                <w14:textFill>
                  <w14:solidFill>
                    <w14:schemeClr w14:val="tx1"/>
                  </w14:solidFill>
                </w14:textFill>
              </w:rPr>
              <w:t>从业人员X（人）</w:t>
            </w:r>
          </w:p>
        </w:tc>
        <w:tc>
          <w:tcPr>
            <w:tcW w:w="2099" w:type="dxa"/>
            <w:vAlign w:val="center"/>
          </w:tcPr>
          <w:p w14:paraId="0113DF82">
            <w:pPr>
              <w:widowControl/>
              <w:spacing w:line="46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bidi="ar"/>
                <w14:textFill>
                  <w14:solidFill>
                    <w14:schemeClr w14:val="tx1"/>
                  </w14:solidFill>
                </w14:textFill>
              </w:rPr>
              <w:t>营业收入Y（万元）</w:t>
            </w:r>
          </w:p>
        </w:tc>
        <w:tc>
          <w:tcPr>
            <w:tcW w:w="2080" w:type="dxa"/>
            <w:vAlign w:val="center"/>
          </w:tcPr>
          <w:p w14:paraId="25A23D31">
            <w:pPr>
              <w:widowControl/>
              <w:spacing w:line="460" w:lineRule="exact"/>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bidi="ar"/>
                <w14:textFill>
                  <w14:solidFill>
                    <w14:schemeClr w14:val="tx1"/>
                  </w14:solidFill>
                </w14:textFill>
              </w:rPr>
              <w:t>资产总额Z（万元）</w:t>
            </w:r>
          </w:p>
        </w:tc>
        <w:tc>
          <w:tcPr>
            <w:tcW w:w="1920" w:type="dxa"/>
            <w:vAlign w:val="center"/>
          </w:tcPr>
          <w:p w14:paraId="0D0AD2F3">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对应企业类型</w:t>
            </w:r>
          </w:p>
        </w:tc>
      </w:tr>
      <w:tr w14:paraId="169F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Align w:val="center"/>
          </w:tcPr>
          <w:p w14:paraId="6773A17F">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w:t>
            </w:r>
          </w:p>
        </w:tc>
        <w:tc>
          <w:tcPr>
            <w:tcW w:w="1861" w:type="dxa"/>
            <w:vAlign w:val="center"/>
          </w:tcPr>
          <w:p w14:paraId="44DCF207">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X ＜10</w:t>
            </w:r>
          </w:p>
        </w:tc>
        <w:tc>
          <w:tcPr>
            <w:tcW w:w="2099" w:type="dxa"/>
            <w:vAlign w:val="center"/>
          </w:tcPr>
          <w:p w14:paraId="4589853C">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不限</w:t>
            </w:r>
          </w:p>
        </w:tc>
        <w:tc>
          <w:tcPr>
            <w:tcW w:w="2080" w:type="dxa"/>
            <w:vAlign w:val="center"/>
          </w:tcPr>
          <w:p w14:paraId="1190E5A2">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不限</w:t>
            </w:r>
          </w:p>
        </w:tc>
        <w:tc>
          <w:tcPr>
            <w:tcW w:w="1920" w:type="dxa"/>
            <w:vAlign w:val="center"/>
          </w:tcPr>
          <w:p w14:paraId="64E56D02">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微型</w:t>
            </w:r>
          </w:p>
        </w:tc>
      </w:tr>
      <w:tr w14:paraId="3435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Align w:val="center"/>
          </w:tcPr>
          <w:p w14:paraId="71F9DF1E">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w:t>
            </w:r>
          </w:p>
        </w:tc>
        <w:tc>
          <w:tcPr>
            <w:tcW w:w="1861" w:type="dxa"/>
            <w:vAlign w:val="center"/>
          </w:tcPr>
          <w:p w14:paraId="581CE39C">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10≤ X ＜100</w:t>
            </w:r>
          </w:p>
        </w:tc>
        <w:tc>
          <w:tcPr>
            <w:tcW w:w="2099" w:type="dxa"/>
            <w:vAlign w:val="center"/>
          </w:tcPr>
          <w:p w14:paraId="119B8589">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不限</w:t>
            </w:r>
          </w:p>
        </w:tc>
        <w:tc>
          <w:tcPr>
            <w:tcW w:w="2080" w:type="dxa"/>
            <w:vAlign w:val="center"/>
          </w:tcPr>
          <w:p w14:paraId="510381EA">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不限</w:t>
            </w:r>
          </w:p>
        </w:tc>
        <w:tc>
          <w:tcPr>
            <w:tcW w:w="1920" w:type="dxa"/>
            <w:vAlign w:val="center"/>
          </w:tcPr>
          <w:p w14:paraId="61271A30">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小型</w:t>
            </w:r>
          </w:p>
        </w:tc>
      </w:tr>
      <w:tr w14:paraId="52B5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Align w:val="center"/>
          </w:tcPr>
          <w:p w14:paraId="46DD3FBC">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w:t>
            </w:r>
          </w:p>
        </w:tc>
        <w:tc>
          <w:tcPr>
            <w:tcW w:w="1861" w:type="dxa"/>
            <w:vAlign w:val="center"/>
          </w:tcPr>
          <w:p w14:paraId="6BC5F8FE">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100≤ X ＜300</w:t>
            </w:r>
          </w:p>
        </w:tc>
        <w:tc>
          <w:tcPr>
            <w:tcW w:w="2099" w:type="dxa"/>
            <w:vAlign w:val="center"/>
          </w:tcPr>
          <w:p w14:paraId="7AF4E902">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不限</w:t>
            </w:r>
          </w:p>
        </w:tc>
        <w:tc>
          <w:tcPr>
            <w:tcW w:w="2080" w:type="dxa"/>
            <w:vAlign w:val="center"/>
          </w:tcPr>
          <w:p w14:paraId="0DE355C6">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不限</w:t>
            </w:r>
          </w:p>
        </w:tc>
        <w:tc>
          <w:tcPr>
            <w:tcW w:w="1920" w:type="dxa"/>
            <w:vAlign w:val="center"/>
          </w:tcPr>
          <w:p w14:paraId="4E03A812">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中型</w:t>
            </w:r>
          </w:p>
        </w:tc>
      </w:tr>
      <w:tr w14:paraId="1868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vAlign w:val="center"/>
          </w:tcPr>
          <w:p w14:paraId="4E132987">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w:t>
            </w:r>
          </w:p>
        </w:tc>
        <w:tc>
          <w:tcPr>
            <w:tcW w:w="1861" w:type="dxa"/>
            <w:vAlign w:val="center"/>
          </w:tcPr>
          <w:p w14:paraId="394024FC">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X ≥300</w:t>
            </w:r>
          </w:p>
        </w:tc>
        <w:tc>
          <w:tcPr>
            <w:tcW w:w="2099" w:type="dxa"/>
            <w:vAlign w:val="center"/>
          </w:tcPr>
          <w:p w14:paraId="29FE6054">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不限</w:t>
            </w:r>
          </w:p>
        </w:tc>
        <w:tc>
          <w:tcPr>
            <w:tcW w:w="2080" w:type="dxa"/>
            <w:vAlign w:val="center"/>
          </w:tcPr>
          <w:p w14:paraId="23A9BC02">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不限</w:t>
            </w:r>
          </w:p>
        </w:tc>
        <w:tc>
          <w:tcPr>
            <w:tcW w:w="1920" w:type="dxa"/>
            <w:vAlign w:val="center"/>
          </w:tcPr>
          <w:p w14:paraId="3244077D">
            <w:pPr>
              <w:spacing w:line="460" w:lineRule="exact"/>
              <w:jc w:val="center"/>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大型</w:t>
            </w:r>
          </w:p>
        </w:tc>
      </w:tr>
      <w:tr w14:paraId="115D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7" w:type="dxa"/>
            <w:gridSpan w:val="5"/>
          </w:tcPr>
          <w:p w14:paraId="18FFA1DE">
            <w:pPr>
              <w:spacing w:line="460" w:lineRule="exact"/>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“其他未列明行业---科学研究和技术服务业”。从业人员300人以下的为中小微型企业。</w:t>
            </w:r>
          </w:p>
          <w:p w14:paraId="7B3F0180">
            <w:pPr>
              <w:spacing w:line="460" w:lineRule="exact"/>
              <w:ind w:firstLine="1200" w:firstLineChars="500"/>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其中，从业人员100人及以上的为中型企业；</w:t>
            </w:r>
          </w:p>
          <w:p w14:paraId="48422F93">
            <w:pPr>
              <w:spacing w:line="460" w:lineRule="exact"/>
              <w:ind w:firstLine="1920" w:firstLineChars="800"/>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从业人员10人及以上的为小型企业；</w:t>
            </w:r>
          </w:p>
          <w:p w14:paraId="5BE2A193">
            <w:pPr>
              <w:spacing w:line="460" w:lineRule="exact"/>
              <w:ind w:firstLine="1920" w:firstLineChars="800"/>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从业人员10人以下的为微型企业。</w:t>
            </w:r>
          </w:p>
        </w:tc>
      </w:tr>
    </w:tbl>
    <w:p w14:paraId="1259BFE3">
      <w:pPr>
        <w:pStyle w:val="18"/>
        <w:spacing w:after="0" w:line="5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③投标人应当按照《政府采购促进中小企业发展管理办法》规定和《中小企业划型标准规定》（工信部联企业〔2011〕300号），如实填写并提交《中小企业声明函》，对其声明内容的真实性负责，声明函内容不实的，属于提供虚假材料谋取中标、成交，将依照《中华人民共和国政府采购法》等国家有关规定追究相应责任。</w:t>
      </w:r>
    </w:p>
    <w:p w14:paraId="55C1DF0E">
      <w:pPr>
        <w:spacing w:line="500" w:lineRule="exact"/>
        <w:jc w:val="center"/>
        <w:rPr>
          <w:rFonts w:ascii="宋体" w:hAnsi="宋体" w:cs="宋体"/>
          <w:color w:val="000000" w:themeColor="text1"/>
          <w:sz w:val="24"/>
          <w:highlight w:val="none"/>
          <w14:textFill>
            <w14:solidFill>
              <w14:schemeClr w14:val="tx1"/>
            </w14:solidFill>
          </w14:textFill>
        </w:rPr>
      </w:pPr>
    </w:p>
    <w:p w14:paraId="6647F6BD">
      <w:pPr>
        <w:spacing w:line="5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（2）残疾人福利性单位声明函</w:t>
      </w:r>
    </w:p>
    <w:p w14:paraId="477F6F78">
      <w:pPr>
        <w:pStyle w:val="43"/>
        <w:spacing w:line="500" w:lineRule="exact"/>
        <w:ind w:firstLine="480" w:firstLineChars="200"/>
        <w:rPr>
          <w:rFonts w:hint="default"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CDCDEE">
      <w:pPr>
        <w:pStyle w:val="43"/>
        <w:spacing w:line="500" w:lineRule="exact"/>
        <w:ind w:firstLine="600"/>
        <w:rPr>
          <w:rFonts w:hint="default"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本单位对上述声明的真实性负责。如有虚假，将依法承担相应责任。</w:t>
      </w:r>
    </w:p>
    <w:p w14:paraId="73710603">
      <w:pPr>
        <w:pStyle w:val="43"/>
        <w:spacing w:line="500" w:lineRule="exact"/>
        <w:rPr>
          <w:rFonts w:hint="default" w:ascii="宋体" w:hAnsi="宋体" w:eastAsia="宋体" w:cs="宋体"/>
          <w:color w:val="000000" w:themeColor="text1"/>
          <w:spacing w:val="6"/>
          <w:sz w:val="24"/>
          <w:highlight w:val="none"/>
          <w14:textFill>
            <w14:solidFill>
              <w14:schemeClr w14:val="tx1"/>
            </w14:solidFill>
          </w14:textFill>
        </w:rPr>
      </w:pPr>
    </w:p>
    <w:p w14:paraId="3A931CDA">
      <w:pPr>
        <w:pStyle w:val="43"/>
        <w:spacing w:line="500" w:lineRule="exact"/>
        <w:ind w:firstLine="600"/>
        <w:jc w:val="center"/>
        <w:rPr>
          <w:rFonts w:hint="default"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pacing w:val="6"/>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单位名称（盖章）：</w:t>
      </w:r>
    </w:p>
    <w:p w14:paraId="2D4FF009">
      <w:pPr>
        <w:pStyle w:val="43"/>
        <w:spacing w:line="500" w:lineRule="exact"/>
        <w:ind w:firstLine="600"/>
        <w:jc w:val="center"/>
        <w:rPr>
          <w:rFonts w:hint="default"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       日  期：</w:t>
      </w:r>
    </w:p>
    <w:p w14:paraId="6E84C80C">
      <w:pPr>
        <w:pStyle w:val="43"/>
        <w:spacing w:line="500" w:lineRule="exact"/>
        <w:ind w:firstLine="600"/>
        <w:jc w:val="center"/>
        <w:rPr>
          <w:rFonts w:hint="default" w:ascii="宋体" w:hAnsi="宋体" w:eastAsia="宋体" w:cs="宋体"/>
          <w:color w:val="000000" w:themeColor="text1"/>
          <w:sz w:val="24"/>
          <w:highlight w:val="none"/>
          <w14:textFill>
            <w14:solidFill>
              <w14:schemeClr w14:val="tx1"/>
            </w14:solidFill>
          </w14:textFill>
        </w:rPr>
      </w:pPr>
    </w:p>
    <w:p w14:paraId="3292A752">
      <w:pPr>
        <w:spacing w:line="5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（3）监狱企业证明文件</w:t>
      </w:r>
    </w:p>
    <w:p w14:paraId="253D9520">
      <w:pPr>
        <w:pStyle w:val="43"/>
        <w:spacing w:line="500" w:lineRule="exact"/>
        <w:ind w:firstLine="480" w:firstLineChars="200"/>
        <w:rPr>
          <w:rFonts w:hint="default"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监狱企业参加政府采购活动时，应当提供由省级以上监狱管理局、戒毒管理局（含新疆生产建设兵团）出具的属于监狱企业的证明文件。</w:t>
      </w:r>
    </w:p>
    <w:p w14:paraId="211C7908">
      <w:pPr>
        <w:snapToGrid w:val="0"/>
        <w:spacing w:before="317" w:beforeLines="50" w:after="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7D5BB967">
      <w:pPr>
        <w:snapToGrid w:val="0"/>
        <w:spacing w:before="317" w:beforeLines="50" w:after="50"/>
        <w:rPr>
          <w:rFonts w:ascii="宋体" w:hAnsi="宋体" w:cs="宋体"/>
          <w:color w:val="000000" w:themeColor="text1"/>
          <w:sz w:val="24"/>
          <w:highlight w:val="none"/>
          <w14:textFill>
            <w14:solidFill>
              <w14:schemeClr w14:val="tx1"/>
            </w14:solidFill>
          </w14:textFill>
        </w:rPr>
      </w:pPr>
    </w:p>
    <w:p w14:paraId="307CB38F">
      <w:pPr>
        <w:pStyle w:val="18"/>
        <w:rPr>
          <w:rFonts w:ascii="宋体" w:hAnsi="宋体" w:cs="宋体"/>
          <w:color w:val="000000" w:themeColor="text1"/>
          <w:sz w:val="24"/>
          <w:highlight w:val="none"/>
          <w14:textFill>
            <w14:solidFill>
              <w14:schemeClr w14:val="tx1"/>
            </w14:solidFill>
          </w14:textFill>
        </w:rPr>
      </w:pPr>
    </w:p>
    <w:p w14:paraId="10501729">
      <w:pPr>
        <w:pStyle w:val="10"/>
        <w:ind w:right="-252"/>
        <w:rPr>
          <w:rFonts w:cs="宋体"/>
          <w:color w:val="000000" w:themeColor="text1"/>
          <w:sz w:val="24"/>
          <w:highlight w:val="none"/>
          <w14:textFill>
            <w14:solidFill>
              <w14:schemeClr w14:val="tx1"/>
            </w14:solidFill>
          </w14:textFill>
        </w:rPr>
      </w:pPr>
    </w:p>
    <w:p w14:paraId="7B1DD32B">
      <w:pPr>
        <w:pStyle w:val="10"/>
        <w:ind w:left="0" w:right="-252"/>
        <w:rPr>
          <w:rFonts w:cs="宋体"/>
          <w:b/>
          <w:bCs/>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br w:type="page"/>
      </w:r>
      <w:r>
        <w:rPr>
          <w:rFonts w:hint="eastAsia" w:cs="宋体"/>
          <w:b/>
          <w:bCs/>
          <w:color w:val="000000" w:themeColor="text1"/>
          <w:sz w:val="24"/>
          <w:highlight w:val="none"/>
          <w14:textFill>
            <w14:solidFill>
              <w14:schemeClr w14:val="tx1"/>
            </w14:solidFill>
          </w14:textFill>
        </w:rPr>
        <w:t>（二）商务技术文件</w:t>
      </w:r>
    </w:p>
    <w:p w14:paraId="17839861">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（1）投标人技术商务标自评得分汇总表；（格式内容参照技术商务评分表）；（格式见附件）</w:t>
      </w:r>
    </w:p>
    <w:p w14:paraId="2A2DBFB5">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（2）投标人（或投标联合体牵头人）法定代表人授权委托书(格式见附件，如法定代表人本人参加的，则提供法定代表人身份证明及法定代表人身份证复印件)；</w:t>
      </w:r>
    </w:p>
    <w:p w14:paraId="679F968D">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（3）投标人（包括投标联合体各方）情况表；（格式见附件）</w:t>
      </w:r>
    </w:p>
    <w:p w14:paraId="63A943AE">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（4）投标人（包括投标联合体各方）相关资质证书及获得的相关荣誉证书；（复印件加盖单位公章）</w:t>
      </w:r>
    </w:p>
    <w:p w14:paraId="177B89C4">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（5）投标人（包括投标联合体各方）202</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年01月01日以来承担过的同类项目服务业绩（提供合同复印件加盖单位公章）；（格式见附件）</w:t>
      </w:r>
    </w:p>
    <w:p w14:paraId="23FC719A">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（6）服务要求、商务条款偏离表（针对本项目“招标需求”中的服务要求逐项表述）；（格式见附件）</w:t>
      </w:r>
    </w:p>
    <w:p w14:paraId="7D901A6B">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（7）本服务项目的人员配备；（格式见附件）</w:t>
      </w:r>
    </w:p>
    <w:p w14:paraId="4E7B13D8">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（8）投标人的服务方案等（格式自拟）；</w:t>
      </w:r>
    </w:p>
    <w:p w14:paraId="04414581">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（9）评分标准中要求提供及投标人认为需要提供的其他文件和说明。（格式自拟）</w:t>
      </w:r>
    </w:p>
    <w:p w14:paraId="70240D32">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注：</w:t>
      </w:r>
      <w:r>
        <w:rPr>
          <w:rFonts w:hint="eastAsia" w:ascii="宋体" w:hAnsi="宋体" w:cs="宋体"/>
          <w:b/>
          <w:bCs/>
          <w:color w:val="000000" w:themeColor="text1"/>
          <w:sz w:val="24"/>
          <w:highlight w:val="none"/>
          <w14:textFill>
            <w14:solidFill>
              <w14:schemeClr w14:val="tx1"/>
            </w14:solidFill>
          </w14:textFill>
        </w:rPr>
        <w:t>商务技术标</w:t>
      </w:r>
      <w:r>
        <w:rPr>
          <w:rFonts w:hint="eastAsia" w:ascii="宋体" w:hAnsi="宋体" w:cs="宋体"/>
          <w:b/>
          <w:color w:val="000000" w:themeColor="text1"/>
          <w:sz w:val="24"/>
          <w:highlight w:val="none"/>
          <w14:textFill>
            <w14:solidFill>
              <w14:schemeClr w14:val="tx1"/>
            </w14:solidFill>
          </w14:textFill>
        </w:rPr>
        <w:t>中不得含有报价的信息，否则按投标无效处理。</w:t>
      </w:r>
    </w:p>
    <w:p w14:paraId="05925D30">
      <w:pPr>
        <w:spacing w:line="500" w:lineRule="exact"/>
        <w:ind w:firstLine="480" w:firstLineChars="200"/>
        <w:rPr>
          <w:rFonts w:ascii="宋体" w:hAnsi="宋体" w:cs="宋体"/>
          <w:color w:val="000000" w:themeColor="text1"/>
          <w:sz w:val="24"/>
          <w:highlight w:val="none"/>
          <w14:textFill>
            <w14:solidFill>
              <w14:schemeClr w14:val="tx1"/>
            </w14:solidFill>
          </w14:textFill>
        </w:rPr>
      </w:pPr>
    </w:p>
    <w:p w14:paraId="10B529C8">
      <w:pPr>
        <w:spacing w:line="500" w:lineRule="exact"/>
        <w:ind w:firstLine="480" w:firstLineChars="200"/>
        <w:rPr>
          <w:rFonts w:ascii="宋体" w:hAnsi="宋体" w:cs="宋体"/>
          <w:color w:val="000000" w:themeColor="text1"/>
          <w:sz w:val="24"/>
          <w:highlight w:val="none"/>
          <w14:textFill>
            <w14:solidFill>
              <w14:schemeClr w14:val="tx1"/>
            </w14:solidFill>
          </w14:textFill>
        </w:rPr>
      </w:pPr>
    </w:p>
    <w:p w14:paraId="77053F7D">
      <w:pPr>
        <w:spacing w:line="500" w:lineRule="exact"/>
        <w:ind w:firstLine="480" w:firstLineChars="200"/>
        <w:rPr>
          <w:rFonts w:ascii="宋体" w:hAnsi="宋体" w:cs="宋体"/>
          <w:color w:val="000000" w:themeColor="text1"/>
          <w:sz w:val="24"/>
          <w:highlight w:val="none"/>
          <w14:textFill>
            <w14:solidFill>
              <w14:schemeClr w14:val="tx1"/>
            </w14:solidFill>
          </w14:textFill>
        </w:rPr>
      </w:pPr>
    </w:p>
    <w:p w14:paraId="010DBD71">
      <w:pPr>
        <w:spacing w:line="500" w:lineRule="exact"/>
        <w:ind w:firstLine="480" w:firstLineChars="200"/>
        <w:rPr>
          <w:rFonts w:ascii="宋体" w:hAnsi="宋体" w:cs="宋体"/>
          <w:color w:val="000000" w:themeColor="text1"/>
          <w:sz w:val="24"/>
          <w:highlight w:val="none"/>
          <w14:textFill>
            <w14:solidFill>
              <w14:schemeClr w14:val="tx1"/>
            </w14:solidFill>
          </w14:textFill>
        </w:rPr>
      </w:pPr>
    </w:p>
    <w:p w14:paraId="6BD1F39B">
      <w:pPr>
        <w:spacing w:line="500" w:lineRule="exact"/>
        <w:ind w:firstLine="480" w:firstLineChars="200"/>
        <w:rPr>
          <w:rFonts w:ascii="宋体" w:hAnsi="宋体" w:cs="宋体"/>
          <w:color w:val="000000" w:themeColor="text1"/>
          <w:sz w:val="24"/>
          <w:highlight w:val="none"/>
          <w14:textFill>
            <w14:solidFill>
              <w14:schemeClr w14:val="tx1"/>
            </w14:solidFill>
          </w14:textFill>
        </w:rPr>
      </w:pPr>
    </w:p>
    <w:p w14:paraId="05ABAB5A">
      <w:pPr>
        <w:spacing w:line="500" w:lineRule="exact"/>
        <w:ind w:firstLine="480" w:firstLineChars="200"/>
        <w:rPr>
          <w:rFonts w:ascii="宋体" w:hAnsi="宋体" w:cs="宋体"/>
          <w:color w:val="000000" w:themeColor="text1"/>
          <w:sz w:val="24"/>
          <w:highlight w:val="none"/>
          <w14:textFill>
            <w14:solidFill>
              <w14:schemeClr w14:val="tx1"/>
            </w14:solidFill>
          </w14:textFill>
        </w:rPr>
      </w:pPr>
    </w:p>
    <w:p w14:paraId="1A587816">
      <w:pPr>
        <w:spacing w:line="500" w:lineRule="exact"/>
        <w:ind w:firstLine="480" w:firstLineChars="200"/>
        <w:rPr>
          <w:rFonts w:ascii="宋体" w:hAnsi="宋体" w:cs="宋体"/>
          <w:color w:val="000000" w:themeColor="text1"/>
          <w:sz w:val="24"/>
          <w:highlight w:val="none"/>
          <w14:textFill>
            <w14:solidFill>
              <w14:schemeClr w14:val="tx1"/>
            </w14:solidFill>
          </w14:textFill>
        </w:rPr>
      </w:pPr>
    </w:p>
    <w:p w14:paraId="5CE6BCAE">
      <w:pPr>
        <w:spacing w:line="500" w:lineRule="exact"/>
        <w:ind w:firstLine="480" w:firstLineChars="200"/>
        <w:rPr>
          <w:rFonts w:ascii="宋体" w:hAnsi="宋体" w:cs="宋体"/>
          <w:color w:val="000000" w:themeColor="text1"/>
          <w:sz w:val="24"/>
          <w:highlight w:val="none"/>
          <w14:textFill>
            <w14:solidFill>
              <w14:schemeClr w14:val="tx1"/>
            </w14:solidFill>
          </w14:textFill>
        </w:rPr>
      </w:pPr>
    </w:p>
    <w:p w14:paraId="0C57FB82">
      <w:pPr>
        <w:pStyle w:val="44"/>
        <w:rPr>
          <w:color w:val="000000" w:themeColor="text1"/>
          <w:highlight w:val="none"/>
          <w14:textFill>
            <w14:solidFill>
              <w14:schemeClr w14:val="tx1"/>
            </w14:solidFill>
          </w14:textFill>
        </w:rPr>
      </w:pPr>
    </w:p>
    <w:p w14:paraId="67F23A74">
      <w:pPr>
        <w:pStyle w:val="44"/>
        <w:rPr>
          <w:color w:val="000000" w:themeColor="text1"/>
          <w:highlight w:val="none"/>
          <w14:textFill>
            <w14:solidFill>
              <w14:schemeClr w14:val="tx1"/>
            </w14:solidFill>
          </w14:textFill>
        </w:rPr>
      </w:pPr>
    </w:p>
    <w:p w14:paraId="062B41E4">
      <w:pPr>
        <w:snapToGrid w:val="0"/>
        <w:spacing w:before="50" w:after="50"/>
        <w:rPr>
          <w:rFonts w:ascii="宋体" w:hAnsi="宋体" w:cs="宋体"/>
          <w:b/>
          <w:color w:val="000000" w:themeColor="text1"/>
          <w:sz w:val="24"/>
          <w:highlight w:val="none"/>
          <w14:textFill>
            <w14:solidFill>
              <w14:schemeClr w14:val="tx1"/>
            </w14:solidFill>
          </w14:textFill>
        </w:rPr>
      </w:pPr>
    </w:p>
    <w:p w14:paraId="397A8E59">
      <w:pPr>
        <w:snapToGrid w:val="0"/>
        <w:spacing w:before="50" w:after="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1.投标人技术商务标自评得分汇总表（格式参照技术商务评分表，需标注对应页码）</w:t>
      </w:r>
    </w:p>
    <w:tbl>
      <w:tblPr>
        <w:tblStyle w:val="20"/>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485"/>
        <w:gridCol w:w="2190"/>
        <w:gridCol w:w="766"/>
        <w:gridCol w:w="1110"/>
        <w:gridCol w:w="2229"/>
      </w:tblGrid>
      <w:tr w14:paraId="05FD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342" w:type="dxa"/>
            <w:vAlign w:val="center"/>
          </w:tcPr>
          <w:p w14:paraId="6AA04AAD">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485" w:type="dxa"/>
            <w:vAlign w:val="center"/>
          </w:tcPr>
          <w:p w14:paraId="224795E2">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评分项目</w:t>
            </w:r>
          </w:p>
        </w:tc>
        <w:tc>
          <w:tcPr>
            <w:tcW w:w="2190" w:type="dxa"/>
            <w:vAlign w:val="center"/>
          </w:tcPr>
          <w:p w14:paraId="471C4D6F">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评标要点及说明</w:t>
            </w:r>
          </w:p>
        </w:tc>
        <w:tc>
          <w:tcPr>
            <w:tcW w:w="766" w:type="dxa"/>
            <w:vAlign w:val="center"/>
          </w:tcPr>
          <w:p w14:paraId="486BD538">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分值</w:t>
            </w:r>
          </w:p>
        </w:tc>
        <w:tc>
          <w:tcPr>
            <w:tcW w:w="1110" w:type="dxa"/>
            <w:vAlign w:val="center"/>
          </w:tcPr>
          <w:p w14:paraId="53476FC4">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自评分</w:t>
            </w:r>
          </w:p>
        </w:tc>
        <w:tc>
          <w:tcPr>
            <w:tcW w:w="2229" w:type="dxa"/>
            <w:vAlign w:val="center"/>
          </w:tcPr>
          <w:p w14:paraId="179D6746">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投标文件响应页码</w:t>
            </w:r>
          </w:p>
        </w:tc>
      </w:tr>
    </w:tbl>
    <w:p w14:paraId="1CF59669">
      <w:pPr>
        <w:snapToGrid w:val="0"/>
        <w:spacing w:before="50" w:after="50"/>
        <w:rPr>
          <w:rFonts w:ascii="宋体" w:hAnsi="宋体" w:cs="宋体"/>
          <w:color w:val="000000" w:themeColor="text1"/>
          <w:sz w:val="24"/>
          <w:highlight w:val="none"/>
          <w14:textFill>
            <w14:solidFill>
              <w14:schemeClr w14:val="tx1"/>
            </w14:solidFill>
          </w14:textFill>
        </w:rPr>
      </w:pPr>
    </w:p>
    <w:p w14:paraId="7096017B">
      <w:pPr>
        <w:snapToGrid w:val="0"/>
        <w:spacing w:before="50" w:after="5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2.投标人（包括投标联合体各方）情况表</w:t>
      </w:r>
    </w:p>
    <w:tbl>
      <w:tblPr>
        <w:tblStyle w:val="20"/>
        <w:tblW w:w="9450" w:type="dxa"/>
        <w:jc w:val="center"/>
        <w:tblLayout w:type="fixed"/>
        <w:tblCellMar>
          <w:top w:w="0" w:type="dxa"/>
          <w:left w:w="108" w:type="dxa"/>
          <w:bottom w:w="0" w:type="dxa"/>
          <w:right w:w="108" w:type="dxa"/>
        </w:tblCellMar>
      </w:tblPr>
      <w:tblGrid>
        <w:gridCol w:w="1980"/>
        <w:gridCol w:w="3443"/>
        <w:gridCol w:w="877"/>
        <w:gridCol w:w="650"/>
        <w:gridCol w:w="2500"/>
      </w:tblGrid>
      <w:tr w14:paraId="2948A5AC">
        <w:tblPrEx>
          <w:tblCellMar>
            <w:top w:w="0" w:type="dxa"/>
            <w:left w:w="108" w:type="dxa"/>
            <w:bottom w:w="0" w:type="dxa"/>
            <w:right w:w="108" w:type="dxa"/>
          </w:tblCellMar>
        </w:tblPrEx>
        <w:trPr>
          <w:trHeight w:val="73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2F7BB733">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单位名称</w:t>
            </w:r>
          </w:p>
        </w:tc>
        <w:tc>
          <w:tcPr>
            <w:tcW w:w="3443" w:type="dxa"/>
            <w:tcBorders>
              <w:top w:val="single" w:color="auto" w:sz="4" w:space="0"/>
              <w:left w:val="nil"/>
              <w:bottom w:val="single" w:color="auto" w:sz="4" w:space="0"/>
              <w:right w:val="single" w:color="auto" w:sz="4" w:space="0"/>
            </w:tcBorders>
            <w:vAlign w:val="center"/>
          </w:tcPr>
          <w:p w14:paraId="33D093DE">
            <w:pPr>
              <w:spacing w:line="460" w:lineRule="exact"/>
              <w:rPr>
                <w:rFonts w:ascii="宋体" w:hAnsi="宋体" w:cs="宋体"/>
                <w:color w:val="000000" w:themeColor="text1"/>
                <w:sz w:val="24"/>
                <w:highlight w:val="none"/>
                <w14:textFill>
                  <w14:solidFill>
                    <w14:schemeClr w14:val="tx1"/>
                  </w14:solidFill>
                </w14:textFill>
              </w:rPr>
            </w:pPr>
          </w:p>
        </w:tc>
        <w:tc>
          <w:tcPr>
            <w:tcW w:w="1527" w:type="dxa"/>
            <w:gridSpan w:val="2"/>
            <w:tcBorders>
              <w:top w:val="single" w:color="auto" w:sz="4" w:space="0"/>
              <w:left w:val="nil"/>
              <w:bottom w:val="single" w:color="auto" w:sz="4" w:space="0"/>
              <w:right w:val="single" w:color="auto" w:sz="4" w:space="0"/>
            </w:tcBorders>
            <w:vAlign w:val="center"/>
          </w:tcPr>
          <w:p w14:paraId="32C0F1F3">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注册资金</w:t>
            </w:r>
          </w:p>
        </w:tc>
        <w:tc>
          <w:tcPr>
            <w:tcW w:w="2500" w:type="dxa"/>
            <w:tcBorders>
              <w:top w:val="single" w:color="auto" w:sz="4" w:space="0"/>
              <w:left w:val="nil"/>
              <w:bottom w:val="single" w:color="auto" w:sz="4" w:space="0"/>
              <w:right w:val="single" w:color="auto" w:sz="4" w:space="0"/>
            </w:tcBorders>
            <w:vAlign w:val="center"/>
          </w:tcPr>
          <w:p w14:paraId="56A0CD37">
            <w:pPr>
              <w:spacing w:line="460" w:lineRule="exact"/>
              <w:rPr>
                <w:rFonts w:ascii="宋体" w:hAnsi="宋体" w:cs="宋体"/>
                <w:color w:val="000000" w:themeColor="text1"/>
                <w:sz w:val="24"/>
                <w:highlight w:val="none"/>
                <w14:textFill>
                  <w14:solidFill>
                    <w14:schemeClr w14:val="tx1"/>
                  </w14:solidFill>
                </w14:textFill>
              </w:rPr>
            </w:pPr>
          </w:p>
        </w:tc>
      </w:tr>
      <w:tr w14:paraId="146AAA82">
        <w:tblPrEx>
          <w:tblCellMar>
            <w:top w:w="0" w:type="dxa"/>
            <w:left w:w="108" w:type="dxa"/>
            <w:bottom w:w="0" w:type="dxa"/>
            <w:right w:w="108" w:type="dxa"/>
          </w:tblCellMar>
        </w:tblPrEx>
        <w:trPr>
          <w:trHeight w:val="70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8477B77">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单位详细地址</w:t>
            </w:r>
          </w:p>
        </w:tc>
        <w:tc>
          <w:tcPr>
            <w:tcW w:w="7470" w:type="dxa"/>
            <w:gridSpan w:val="4"/>
            <w:tcBorders>
              <w:top w:val="single" w:color="auto" w:sz="4" w:space="0"/>
              <w:left w:val="nil"/>
              <w:bottom w:val="single" w:color="auto" w:sz="4" w:space="0"/>
              <w:right w:val="single" w:color="auto" w:sz="4" w:space="0"/>
            </w:tcBorders>
            <w:vAlign w:val="center"/>
          </w:tcPr>
          <w:p w14:paraId="4FD35104">
            <w:pPr>
              <w:spacing w:line="460" w:lineRule="exact"/>
              <w:rPr>
                <w:rFonts w:ascii="宋体" w:hAnsi="宋体" w:cs="宋体"/>
                <w:color w:val="000000" w:themeColor="text1"/>
                <w:sz w:val="24"/>
                <w:highlight w:val="none"/>
                <w14:textFill>
                  <w14:solidFill>
                    <w14:schemeClr w14:val="tx1"/>
                  </w14:solidFill>
                </w14:textFill>
              </w:rPr>
            </w:pPr>
          </w:p>
        </w:tc>
      </w:tr>
      <w:tr w14:paraId="6A8C9A8F">
        <w:tblPrEx>
          <w:tblCellMar>
            <w:top w:w="0" w:type="dxa"/>
            <w:left w:w="108" w:type="dxa"/>
            <w:bottom w:w="0" w:type="dxa"/>
            <w:right w:w="108" w:type="dxa"/>
          </w:tblCellMar>
        </w:tblPrEx>
        <w:trPr>
          <w:cantSplit/>
          <w:trHeight w:val="49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097168F9">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营业执照注册号</w:t>
            </w:r>
          </w:p>
        </w:tc>
        <w:tc>
          <w:tcPr>
            <w:tcW w:w="7470" w:type="dxa"/>
            <w:gridSpan w:val="4"/>
            <w:tcBorders>
              <w:top w:val="single" w:color="auto" w:sz="4" w:space="0"/>
              <w:left w:val="nil"/>
              <w:bottom w:val="single" w:color="auto" w:sz="4" w:space="0"/>
              <w:right w:val="single" w:color="auto" w:sz="4" w:space="0"/>
            </w:tcBorders>
            <w:vAlign w:val="center"/>
          </w:tcPr>
          <w:p w14:paraId="56021CF3">
            <w:pPr>
              <w:spacing w:line="460" w:lineRule="exact"/>
              <w:rPr>
                <w:rFonts w:ascii="宋体" w:hAnsi="宋体" w:cs="宋体"/>
                <w:color w:val="000000" w:themeColor="text1"/>
                <w:sz w:val="24"/>
                <w:highlight w:val="none"/>
                <w14:textFill>
                  <w14:solidFill>
                    <w14:schemeClr w14:val="tx1"/>
                  </w14:solidFill>
                </w14:textFill>
              </w:rPr>
            </w:pPr>
          </w:p>
        </w:tc>
      </w:tr>
      <w:tr w14:paraId="7E07291E">
        <w:tblPrEx>
          <w:tblCellMar>
            <w:top w:w="0" w:type="dxa"/>
            <w:left w:w="108" w:type="dxa"/>
            <w:bottom w:w="0" w:type="dxa"/>
            <w:right w:w="108" w:type="dxa"/>
          </w:tblCellMar>
        </w:tblPrEx>
        <w:trPr>
          <w:cantSplit/>
          <w:trHeight w:val="60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1B5624B7">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单位成立时间</w:t>
            </w:r>
          </w:p>
        </w:tc>
        <w:tc>
          <w:tcPr>
            <w:tcW w:w="4320" w:type="dxa"/>
            <w:gridSpan w:val="2"/>
            <w:tcBorders>
              <w:top w:val="single" w:color="auto" w:sz="4" w:space="0"/>
              <w:left w:val="nil"/>
              <w:bottom w:val="single" w:color="auto" w:sz="4" w:space="0"/>
              <w:right w:val="single" w:color="auto" w:sz="4" w:space="0"/>
            </w:tcBorders>
            <w:vAlign w:val="center"/>
          </w:tcPr>
          <w:p w14:paraId="0A6575F0">
            <w:pPr>
              <w:spacing w:line="460" w:lineRule="exact"/>
              <w:rPr>
                <w:rFonts w:ascii="宋体" w:hAnsi="宋体" w:cs="宋体"/>
                <w:color w:val="000000" w:themeColor="text1"/>
                <w:sz w:val="24"/>
                <w:highlight w:val="none"/>
                <w14:textFill>
                  <w14:solidFill>
                    <w14:schemeClr w14:val="tx1"/>
                  </w14:solidFill>
                </w14:textFill>
              </w:rPr>
            </w:pPr>
          </w:p>
        </w:tc>
        <w:tc>
          <w:tcPr>
            <w:tcW w:w="3150" w:type="dxa"/>
            <w:gridSpan w:val="2"/>
            <w:tcBorders>
              <w:top w:val="single" w:color="auto" w:sz="4" w:space="0"/>
              <w:left w:val="nil"/>
              <w:bottom w:val="single" w:color="auto" w:sz="4" w:space="0"/>
              <w:right w:val="single" w:color="auto" w:sz="4" w:space="0"/>
            </w:tcBorders>
            <w:vAlign w:val="center"/>
          </w:tcPr>
          <w:p w14:paraId="68DF23F2">
            <w:pPr>
              <w:spacing w:line="4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固定资产净值：    （万元）</w:t>
            </w:r>
          </w:p>
        </w:tc>
      </w:tr>
      <w:tr w14:paraId="2A263199">
        <w:tblPrEx>
          <w:tblCellMar>
            <w:top w:w="0" w:type="dxa"/>
            <w:left w:w="108" w:type="dxa"/>
            <w:bottom w:w="0" w:type="dxa"/>
            <w:right w:w="108" w:type="dxa"/>
          </w:tblCellMar>
        </w:tblPrEx>
        <w:trPr>
          <w:cantSplit/>
          <w:trHeight w:val="80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5278F434">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获得相关资质证书情况</w:t>
            </w:r>
          </w:p>
        </w:tc>
        <w:tc>
          <w:tcPr>
            <w:tcW w:w="7470" w:type="dxa"/>
            <w:gridSpan w:val="4"/>
            <w:tcBorders>
              <w:top w:val="single" w:color="auto" w:sz="4" w:space="0"/>
              <w:left w:val="nil"/>
              <w:bottom w:val="single" w:color="auto" w:sz="4" w:space="0"/>
              <w:right w:val="single" w:color="auto" w:sz="4" w:space="0"/>
            </w:tcBorders>
            <w:vAlign w:val="center"/>
          </w:tcPr>
          <w:p w14:paraId="7C49DEB9">
            <w:pPr>
              <w:spacing w:line="460" w:lineRule="exact"/>
              <w:rPr>
                <w:rFonts w:ascii="宋体" w:hAnsi="宋体" w:cs="宋体"/>
                <w:color w:val="000000" w:themeColor="text1"/>
                <w:sz w:val="24"/>
                <w:highlight w:val="none"/>
                <w14:textFill>
                  <w14:solidFill>
                    <w14:schemeClr w14:val="tx1"/>
                  </w14:solidFill>
                </w14:textFill>
              </w:rPr>
            </w:pPr>
          </w:p>
        </w:tc>
      </w:tr>
      <w:tr w14:paraId="60267872">
        <w:tblPrEx>
          <w:tblCellMar>
            <w:top w:w="0" w:type="dxa"/>
            <w:left w:w="108" w:type="dxa"/>
            <w:bottom w:w="0" w:type="dxa"/>
            <w:right w:w="108" w:type="dxa"/>
          </w:tblCellMar>
        </w:tblPrEx>
        <w:trPr>
          <w:cantSplit/>
          <w:trHeight w:val="63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BC45E0E">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p>
        </w:tc>
        <w:tc>
          <w:tcPr>
            <w:tcW w:w="7470" w:type="dxa"/>
            <w:gridSpan w:val="4"/>
            <w:tcBorders>
              <w:top w:val="single" w:color="auto" w:sz="4" w:space="0"/>
              <w:left w:val="nil"/>
              <w:bottom w:val="single" w:color="auto" w:sz="4" w:space="0"/>
              <w:right w:val="single" w:color="auto" w:sz="4" w:space="0"/>
            </w:tcBorders>
            <w:vAlign w:val="center"/>
          </w:tcPr>
          <w:p w14:paraId="155A2F1E">
            <w:pPr>
              <w:spacing w:line="4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姓名：          职务：           职称：</w:t>
            </w:r>
          </w:p>
        </w:tc>
      </w:tr>
      <w:tr w14:paraId="44915441">
        <w:tblPrEx>
          <w:tblCellMar>
            <w:top w:w="0" w:type="dxa"/>
            <w:left w:w="108" w:type="dxa"/>
            <w:bottom w:w="0" w:type="dxa"/>
            <w:right w:w="108" w:type="dxa"/>
          </w:tblCellMar>
        </w:tblPrEx>
        <w:trPr>
          <w:cantSplit/>
          <w:trHeight w:val="5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43C7A605">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公司总经理</w:t>
            </w:r>
          </w:p>
        </w:tc>
        <w:tc>
          <w:tcPr>
            <w:tcW w:w="7470" w:type="dxa"/>
            <w:gridSpan w:val="4"/>
            <w:tcBorders>
              <w:top w:val="single" w:color="auto" w:sz="4" w:space="0"/>
              <w:left w:val="nil"/>
              <w:bottom w:val="single" w:color="auto" w:sz="4" w:space="0"/>
              <w:right w:val="single" w:color="auto" w:sz="4" w:space="0"/>
            </w:tcBorders>
            <w:vAlign w:val="center"/>
          </w:tcPr>
          <w:p w14:paraId="0C900543">
            <w:pPr>
              <w:spacing w:line="4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姓名：          职务：           职称： </w:t>
            </w:r>
          </w:p>
        </w:tc>
      </w:tr>
      <w:tr w14:paraId="1D41B108">
        <w:tblPrEx>
          <w:tblCellMar>
            <w:top w:w="0" w:type="dxa"/>
            <w:left w:w="108" w:type="dxa"/>
            <w:bottom w:w="0" w:type="dxa"/>
            <w:right w:w="108" w:type="dxa"/>
          </w:tblCellMar>
        </w:tblPrEx>
        <w:trPr>
          <w:cantSplit/>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11C09940">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职工人数</w:t>
            </w:r>
          </w:p>
        </w:tc>
        <w:tc>
          <w:tcPr>
            <w:tcW w:w="7470" w:type="dxa"/>
            <w:gridSpan w:val="4"/>
            <w:tcBorders>
              <w:top w:val="single" w:color="auto" w:sz="4" w:space="0"/>
              <w:left w:val="nil"/>
              <w:bottom w:val="single" w:color="auto" w:sz="4" w:space="0"/>
              <w:right w:val="single" w:color="auto" w:sz="4" w:space="0"/>
            </w:tcBorders>
            <w:vAlign w:val="center"/>
          </w:tcPr>
          <w:p w14:paraId="34C18952">
            <w:pPr>
              <w:spacing w:line="460" w:lineRule="exact"/>
              <w:rPr>
                <w:rFonts w:ascii="宋体" w:hAnsi="宋体" w:cs="宋体"/>
                <w:color w:val="000000" w:themeColor="text1"/>
                <w:sz w:val="24"/>
                <w:highlight w:val="none"/>
                <w14:textFill>
                  <w14:solidFill>
                    <w14:schemeClr w14:val="tx1"/>
                  </w14:solidFill>
                </w14:textFill>
              </w:rPr>
            </w:pPr>
          </w:p>
        </w:tc>
      </w:tr>
      <w:tr w14:paraId="557C4869">
        <w:tblPrEx>
          <w:tblCellMar>
            <w:top w:w="0" w:type="dxa"/>
            <w:left w:w="108" w:type="dxa"/>
            <w:bottom w:w="0" w:type="dxa"/>
            <w:right w:w="108" w:type="dxa"/>
          </w:tblCellMar>
        </w:tblPrEx>
        <w:trPr>
          <w:cantSplit/>
          <w:trHeight w:val="109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22DF1BCA">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投标人在企业注册地以外设立分支机构的情况</w:t>
            </w:r>
          </w:p>
        </w:tc>
        <w:tc>
          <w:tcPr>
            <w:tcW w:w="7470" w:type="dxa"/>
            <w:gridSpan w:val="4"/>
            <w:tcBorders>
              <w:top w:val="single" w:color="auto" w:sz="4" w:space="0"/>
              <w:left w:val="nil"/>
              <w:bottom w:val="single" w:color="auto" w:sz="4" w:space="0"/>
              <w:right w:val="single" w:color="auto" w:sz="4" w:space="0"/>
            </w:tcBorders>
            <w:vAlign w:val="center"/>
          </w:tcPr>
          <w:p w14:paraId="4267E4D9">
            <w:pPr>
              <w:spacing w:line="460" w:lineRule="exact"/>
              <w:rPr>
                <w:rFonts w:ascii="宋体" w:hAnsi="宋体" w:cs="宋体"/>
                <w:color w:val="000000" w:themeColor="text1"/>
                <w:sz w:val="24"/>
                <w:highlight w:val="none"/>
                <w14:textFill>
                  <w14:solidFill>
                    <w14:schemeClr w14:val="tx1"/>
                  </w14:solidFill>
                </w14:textFill>
              </w:rPr>
            </w:pPr>
          </w:p>
        </w:tc>
      </w:tr>
      <w:tr w14:paraId="30DADF4C">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vAlign w:val="center"/>
          </w:tcPr>
          <w:p w14:paraId="626EAAB0">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联系方式</w:t>
            </w:r>
          </w:p>
        </w:tc>
        <w:tc>
          <w:tcPr>
            <w:tcW w:w="7470" w:type="dxa"/>
            <w:gridSpan w:val="4"/>
            <w:tcBorders>
              <w:top w:val="single" w:color="auto" w:sz="4" w:space="0"/>
              <w:left w:val="nil"/>
              <w:bottom w:val="single" w:color="auto" w:sz="4" w:space="0"/>
              <w:right w:val="single" w:color="auto" w:sz="4" w:space="0"/>
            </w:tcBorders>
            <w:vAlign w:val="center"/>
          </w:tcPr>
          <w:p w14:paraId="68BE498B">
            <w:pPr>
              <w:spacing w:line="4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            邮编：           电话：</w:t>
            </w:r>
          </w:p>
          <w:p w14:paraId="7EAD9B81">
            <w:pPr>
              <w:spacing w:line="4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传真： </w:t>
            </w:r>
          </w:p>
        </w:tc>
      </w:tr>
      <w:tr w14:paraId="667F9F39">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vAlign w:val="center"/>
          </w:tcPr>
          <w:p w14:paraId="089558CF">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p>
        </w:tc>
        <w:tc>
          <w:tcPr>
            <w:tcW w:w="7470" w:type="dxa"/>
            <w:gridSpan w:val="4"/>
            <w:tcBorders>
              <w:top w:val="single" w:color="auto" w:sz="4" w:space="0"/>
              <w:left w:val="nil"/>
              <w:bottom w:val="single" w:color="auto" w:sz="4" w:space="0"/>
              <w:right w:val="single" w:color="auto" w:sz="4" w:space="0"/>
            </w:tcBorders>
            <w:vAlign w:val="center"/>
          </w:tcPr>
          <w:p w14:paraId="0813071B">
            <w:pPr>
              <w:spacing w:line="4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w:t>
            </w:r>
          </w:p>
          <w:p w14:paraId="6ABDA9B4">
            <w:pPr>
              <w:spacing w:line="4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账号：</w:t>
            </w:r>
          </w:p>
        </w:tc>
      </w:tr>
    </w:tbl>
    <w:p w14:paraId="42994087">
      <w:pPr>
        <w:spacing w:line="380" w:lineRule="exact"/>
        <w:rPr>
          <w:rFonts w:ascii="宋体" w:hAnsi="宋体" w:cs="宋体"/>
          <w:color w:val="000000" w:themeColor="text1"/>
          <w:sz w:val="24"/>
          <w:highlight w:val="none"/>
          <w14:textFill>
            <w14:solidFill>
              <w14:schemeClr w14:val="tx1"/>
            </w14:solidFill>
          </w14:textFill>
        </w:rPr>
      </w:pPr>
    </w:p>
    <w:p w14:paraId="71E5C591">
      <w:pPr>
        <w:spacing w:line="3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w:t>
      </w:r>
      <w:r>
        <w:rPr>
          <w:rFonts w:hint="eastAsia" w:hAnsi="宋体" w:cs="宋体"/>
          <w:color w:val="000000" w:themeColor="text1"/>
          <w:sz w:val="24"/>
          <w:highlight w:val="none"/>
          <w14:textFill>
            <w14:solidFill>
              <w14:schemeClr w14:val="tx1"/>
            </w14:solidFill>
          </w14:textFill>
        </w:rPr>
        <w:t>公</w:t>
      </w:r>
      <w:r>
        <w:rPr>
          <w:rFonts w:hint="eastAsia" w:ascii="宋体" w:hAnsi="宋体" w:cs="宋体"/>
          <w:color w:val="000000" w:themeColor="text1"/>
          <w:sz w:val="24"/>
          <w:highlight w:val="none"/>
          <w14:textFill>
            <w14:solidFill>
              <w14:schemeClr w14:val="tx1"/>
            </w14:solidFill>
          </w14:textFill>
        </w:rPr>
        <w:t>章）：</w:t>
      </w:r>
    </w:p>
    <w:p w14:paraId="6ACEEE87">
      <w:pPr>
        <w:spacing w:line="3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法定代表人或授权代表（签字或盖章）：</w:t>
      </w:r>
    </w:p>
    <w:p w14:paraId="091371BE">
      <w:pPr>
        <w:snapToGrid w:val="0"/>
        <w:spacing w:before="50" w:after="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p w14:paraId="63CC7502">
      <w:pPr>
        <w:pStyle w:val="16"/>
        <w:ind w:right="-82"/>
        <w:rPr>
          <w:rFonts w:ascii="宋体" w:hAnsi="宋体" w:cs="宋体"/>
          <w:color w:val="000000" w:themeColor="text1"/>
          <w:sz w:val="24"/>
          <w:szCs w:val="24"/>
          <w:highlight w:val="none"/>
          <w14:textFill>
            <w14:solidFill>
              <w14:schemeClr w14:val="tx1"/>
            </w14:solidFill>
          </w14:textFill>
        </w:rPr>
      </w:pPr>
    </w:p>
    <w:p w14:paraId="3382E8A4">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4BF6FA02">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7FF510A7">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2D8907B8">
      <w:pPr>
        <w:spacing w:line="500" w:lineRule="exact"/>
        <w:ind w:firstLine="480"/>
        <w:jc w:val="center"/>
        <w:rPr>
          <w:rFonts w:ascii="宋体" w:hAnsi="宋体" w:cs="宋体"/>
          <w:b/>
          <w:bCs/>
          <w:color w:val="000000" w:themeColor="text1"/>
          <w:sz w:val="24"/>
          <w:highlight w:val="none"/>
          <w14:textFill>
            <w14:solidFill>
              <w14:schemeClr w14:val="tx1"/>
            </w14:solidFill>
          </w14:textFill>
        </w:rPr>
      </w:pPr>
    </w:p>
    <w:p w14:paraId="5237C77D">
      <w:pPr>
        <w:spacing w:line="500" w:lineRule="exact"/>
        <w:ind w:firstLine="48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投标人（或投标联合体牵头人）法定代表人授权委托书(格式见附件，如法定代表人本人参加的，则提供法定代表人身份证明及法定代表人身份证复印件)</w:t>
      </w:r>
    </w:p>
    <w:p w14:paraId="1A252EED">
      <w:pPr>
        <w:spacing w:line="500" w:lineRule="exact"/>
        <w:ind w:firstLine="48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3.1法定代表人授权委托书</w:t>
      </w:r>
    </w:p>
    <w:p w14:paraId="4951C256">
      <w:pPr>
        <w:spacing w:line="500" w:lineRule="exact"/>
        <w:ind w:firstLine="480"/>
        <w:rPr>
          <w:rFonts w:ascii="宋体" w:hAnsi="宋体" w:cs="宋体"/>
          <w:color w:val="000000" w:themeColor="text1"/>
          <w:sz w:val="24"/>
          <w:highlight w:val="none"/>
          <w14:textFill>
            <w14:solidFill>
              <w14:schemeClr w14:val="tx1"/>
            </w14:solidFill>
          </w14:textFill>
        </w:rPr>
      </w:pPr>
    </w:p>
    <w:p w14:paraId="70489929">
      <w:pPr>
        <w:spacing w:line="5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（招标采购单位名称）：</w:t>
      </w:r>
    </w:p>
    <w:p w14:paraId="58A4C64F">
      <w:pPr>
        <w:spacing w:line="5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（投标人名称）的法定代表人，现授权委托本单位在职职工</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（姓名）以我方的名义参加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项目的投标活动，并代表我方全权办理针对上述项目的投标、开标、评标、签约等具体事务和签署相关文件。</w:t>
      </w:r>
    </w:p>
    <w:p w14:paraId="3360F371">
      <w:pPr>
        <w:spacing w:line="5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我方对被授权人的签名事项负全部责任。</w:t>
      </w:r>
    </w:p>
    <w:p w14:paraId="4AEB1EB1">
      <w:pPr>
        <w:spacing w:line="5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在撤销授权的书面通知以前，本授权书一直有效。</w:t>
      </w:r>
      <w:r>
        <w:rPr>
          <w:rFonts w:hint="eastAsia" w:ascii="宋体" w:hAnsi="宋体" w:cs="宋体"/>
          <w:color w:val="000000" w:themeColor="text1"/>
          <w:sz w:val="24"/>
          <w:highlight w:val="none"/>
          <w14:textFill>
            <w14:solidFill>
              <w14:schemeClr w14:val="tx1"/>
            </w14:solidFill>
          </w14:textFill>
        </w:rPr>
        <w:t>被授权人在授权书有效期内签署的所有文件不因授权的撤销而失效。</w:t>
      </w:r>
    </w:p>
    <w:p w14:paraId="4B3000FE">
      <w:pPr>
        <w:spacing w:line="5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被授权人无转委托权，特此委托。</w:t>
      </w:r>
    </w:p>
    <w:p w14:paraId="75C5EDA6">
      <w:pPr>
        <w:spacing w:line="500" w:lineRule="exact"/>
        <w:ind w:firstLine="480"/>
        <w:rPr>
          <w:rFonts w:ascii="宋体" w:hAnsi="宋体" w:cs="宋体"/>
          <w:color w:val="000000" w:themeColor="text1"/>
          <w:sz w:val="24"/>
          <w:highlight w:val="none"/>
          <w14:textFill>
            <w14:solidFill>
              <w14:schemeClr w14:val="tx1"/>
            </w14:solidFill>
          </w14:textFill>
        </w:rPr>
      </w:pPr>
    </w:p>
    <w:p w14:paraId="1576E52E">
      <w:pPr>
        <w:spacing w:line="5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被授权人（签字或盖章）：                法定代表人（签字或盖章）：          </w:t>
      </w:r>
    </w:p>
    <w:p w14:paraId="019043B7">
      <w:pPr>
        <w:spacing w:line="5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职务：                                   职务：           </w:t>
      </w:r>
    </w:p>
    <w:p w14:paraId="6E9524C7">
      <w:pPr>
        <w:spacing w:line="5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被授权人身份证号码：                              </w:t>
      </w:r>
    </w:p>
    <w:p w14:paraId="1ADD60FB">
      <w:pPr>
        <w:spacing w:line="5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投标人全称（公章）：</w:t>
      </w:r>
    </w:p>
    <w:p w14:paraId="33E373CB">
      <w:pPr>
        <w:spacing w:line="5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6A5FC960">
      <w:pPr>
        <w:spacing w:line="500" w:lineRule="exact"/>
        <w:ind w:firstLine="2880" w:firstLineChars="1200"/>
        <w:rPr>
          <w:rFonts w:ascii="宋体" w:hAnsi="宋体" w:cs="宋体"/>
          <w:color w:val="000000" w:themeColor="text1"/>
          <w:sz w:val="24"/>
          <w:highlight w:val="none"/>
          <w:u w:val="single"/>
          <w14:textFill>
            <w14:solidFill>
              <w14:schemeClr w14:val="tx1"/>
            </w14:solidFill>
          </w14:textFill>
        </w:rPr>
      </w:pPr>
    </w:p>
    <w:p w14:paraId="7962949B">
      <w:pPr>
        <w:spacing w:line="5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法定代表人身份证（正反面）复印件</w:t>
      </w:r>
    </w:p>
    <w:p w14:paraId="0FF81D8E">
      <w:pPr>
        <w:spacing w:line="500" w:lineRule="exact"/>
        <w:ind w:firstLine="480"/>
        <w:rPr>
          <w:rFonts w:ascii="宋体" w:hAnsi="宋体" w:cs="宋体"/>
          <w:color w:val="000000" w:themeColor="text1"/>
          <w:sz w:val="24"/>
          <w:highlight w:val="none"/>
          <w14:textFill>
            <w14:solidFill>
              <w14:schemeClr w14:val="tx1"/>
            </w14:solidFill>
          </w14:textFill>
        </w:rPr>
      </w:pPr>
    </w:p>
    <w:p w14:paraId="62CA8716">
      <w:pPr>
        <w:spacing w:line="5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授权代表身份证（正反面）复印件</w:t>
      </w:r>
    </w:p>
    <w:p w14:paraId="421A6A82">
      <w:pPr>
        <w:spacing w:line="500" w:lineRule="exact"/>
        <w:rPr>
          <w:rFonts w:ascii="宋体" w:hAnsi="宋体" w:cs="宋体"/>
          <w:color w:val="000000" w:themeColor="text1"/>
          <w:sz w:val="24"/>
          <w:highlight w:val="none"/>
          <w:u w:val="single"/>
          <w14:textFill>
            <w14:solidFill>
              <w14:schemeClr w14:val="tx1"/>
            </w14:solidFill>
          </w14:textFill>
        </w:rPr>
      </w:pPr>
    </w:p>
    <w:p w14:paraId="3BD795CD">
      <w:pPr>
        <w:pStyle w:val="11"/>
        <w:spacing w:before="317" w:after="317" w:line="500" w:lineRule="exact"/>
        <w:rPr>
          <w:rFonts w:hAnsi="宋体" w:cs="宋体"/>
          <w:color w:val="000000" w:themeColor="text1"/>
          <w:highlight w:val="none"/>
          <w:u w:val="single"/>
          <w14:textFill>
            <w14:solidFill>
              <w14:schemeClr w14:val="tx1"/>
            </w14:solidFill>
          </w14:textFill>
        </w:rPr>
      </w:pPr>
    </w:p>
    <w:p w14:paraId="459DFFFE">
      <w:pPr>
        <w:widowControl/>
        <w:spacing w:line="500" w:lineRule="exact"/>
        <w:jc w:val="center"/>
        <w:rPr>
          <w:rFonts w:ascii="宋体" w:hAnsi="宋体" w:cs="宋体"/>
          <w:b/>
          <w:bCs/>
          <w:color w:val="000000" w:themeColor="text1"/>
          <w:sz w:val="24"/>
          <w:highlight w:val="none"/>
          <w14:textFill>
            <w14:solidFill>
              <w14:schemeClr w14:val="tx1"/>
            </w14:solidFill>
          </w14:textFill>
        </w:rPr>
      </w:pPr>
    </w:p>
    <w:p w14:paraId="731B43D7">
      <w:pPr>
        <w:widowControl/>
        <w:spacing w:line="500" w:lineRule="exact"/>
        <w:jc w:val="center"/>
        <w:rPr>
          <w:rFonts w:ascii="宋体" w:hAnsi="宋体" w:cs="宋体"/>
          <w:b/>
          <w:bCs/>
          <w:color w:val="000000" w:themeColor="text1"/>
          <w:sz w:val="24"/>
          <w:highlight w:val="none"/>
          <w14:textFill>
            <w14:solidFill>
              <w14:schemeClr w14:val="tx1"/>
            </w14:solidFill>
          </w14:textFill>
        </w:rPr>
      </w:pPr>
    </w:p>
    <w:p w14:paraId="742E2AC5">
      <w:pPr>
        <w:widowControl/>
        <w:spacing w:line="500" w:lineRule="exact"/>
        <w:ind w:firstLine="48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3.2法定代表人身份证明（法定代表人本人参加时提供）</w:t>
      </w:r>
    </w:p>
    <w:p w14:paraId="43B51217">
      <w:pPr>
        <w:widowControl/>
        <w:spacing w:line="500" w:lineRule="exact"/>
        <w:rPr>
          <w:rFonts w:ascii="宋体" w:hAnsi="宋体" w:cs="宋体"/>
          <w:color w:val="000000" w:themeColor="text1"/>
          <w:sz w:val="24"/>
          <w:highlight w:val="none"/>
          <w14:textFill>
            <w14:solidFill>
              <w14:schemeClr w14:val="tx1"/>
            </w14:solidFill>
          </w14:textFill>
        </w:rPr>
      </w:pPr>
    </w:p>
    <w:p w14:paraId="6C30FE7A">
      <w:pPr>
        <w:widowControl/>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（招标采购单位名称）：</w:t>
      </w:r>
    </w:p>
    <w:p w14:paraId="558DBE54">
      <w:pPr>
        <w:widowControl/>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 xml:space="preserve">   性别：</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 xml:space="preserve">  年龄：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职务：</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身份证号码：</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（供应商单位全称）的法定代表人。</w:t>
      </w:r>
    </w:p>
    <w:p w14:paraId="37174BFC">
      <w:pPr>
        <w:widowControl/>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特此证明。</w:t>
      </w:r>
    </w:p>
    <w:p w14:paraId="666043C9">
      <w:pPr>
        <w:widowControl/>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法定代表人身份证（正反面）复印件</w:t>
      </w:r>
    </w:p>
    <w:p w14:paraId="3E87BD72">
      <w:pPr>
        <w:widowControl/>
        <w:spacing w:line="500" w:lineRule="exact"/>
        <w:ind w:firstLine="5280" w:firstLineChars="2200"/>
        <w:rPr>
          <w:rFonts w:ascii="宋体" w:hAnsi="宋体" w:cs="宋体"/>
          <w:color w:val="000000" w:themeColor="text1"/>
          <w:sz w:val="24"/>
          <w:highlight w:val="none"/>
          <w14:textFill>
            <w14:solidFill>
              <w14:schemeClr w14:val="tx1"/>
            </w14:solidFill>
          </w14:textFill>
        </w:rPr>
      </w:pPr>
    </w:p>
    <w:p w14:paraId="68DC59C0">
      <w:pPr>
        <w:widowControl/>
        <w:spacing w:line="500" w:lineRule="exact"/>
        <w:ind w:firstLine="5280" w:firstLineChars="2200"/>
        <w:rPr>
          <w:rFonts w:ascii="宋体" w:hAnsi="宋体" w:cs="宋体"/>
          <w:color w:val="000000" w:themeColor="text1"/>
          <w:sz w:val="24"/>
          <w:highlight w:val="none"/>
          <w14:textFill>
            <w14:solidFill>
              <w14:schemeClr w14:val="tx1"/>
            </w14:solidFill>
          </w14:textFill>
        </w:rPr>
      </w:pPr>
    </w:p>
    <w:p w14:paraId="486C23CA">
      <w:pPr>
        <w:widowControl/>
        <w:spacing w:line="500" w:lineRule="exact"/>
        <w:ind w:firstLine="5280" w:firstLineChars="2200"/>
        <w:rPr>
          <w:rFonts w:ascii="宋体" w:hAnsi="宋体" w:cs="宋体"/>
          <w:color w:val="000000" w:themeColor="text1"/>
          <w:sz w:val="24"/>
          <w:highlight w:val="none"/>
          <w14:textFill>
            <w14:solidFill>
              <w14:schemeClr w14:val="tx1"/>
            </w14:solidFill>
          </w14:textFill>
        </w:rPr>
      </w:pPr>
    </w:p>
    <w:p w14:paraId="547D189D">
      <w:pPr>
        <w:widowControl/>
        <w:spacing w:line="500" w:lineRule="exact"/>
        <w:ind w:firstLine="5280" w:firstLineChars="2200"/>
        <w:rPr>
          <w:rFonts w:ascii="宋体" w:hAnsi="宋体" w:cs="宋体"/>
          <w:color w:val="000000" w:themeColor="text1"/>
          <w:sz w:val="24"/>
          <w:highlight w:val="none"/>
          <w14:textFill>
            <w14:solidFill>
              <w14:schemeClr w14:val="tx1"/>
            </w14:solidFill>
          </w14:textFill>
        </w:rPr>
      </w:pPr>
    </w:p>
    <w:p w14:paraId="13CEEA3F">
      <w:pPr>
        <w:widowControl/>
        <w:spacing w:line="500" w:lineRule="exact"/>
        <w:ind w:firstLine="5280" w:firstLineChars="2200"/>
        <w:rPr>
          <w:rFonts w:ascii="宋体" w:hAnsi="宋体" w:cs="宋体"/>
          <w:color w:val="000000" w:themeColor="text1"/>
          <w:sz w:val="24"/>
          <w:highlight w:val="none"/>
          <w14:textFill>
            <w14:solidFill>
              <w14:schemeClr w14:val="tx1"/>
            </w14:solidFill>
          </w14:textFill>
        </w:rPr>
      </w:pPr>
    </w:p>
    <w:p w14:paraId="4BAF98BA">
      <w:pPr>
        <w:widowControl/>
        <w:spacing w:line="500" w:lineRule="exact"/>
        <w:ind w:firstLine="5280" w:firstLine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投标人全称（公章）：</w:t>
      </w:r>
    </w:p>
    <w:p w14:paraId="618F106E">
      <w:pPr>
        <w:widowControl/>
        <w:spacing w:line="500" w:lineRule="exact"/>
        <w:ind w:firstLine="5280" w:firstLine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p w14:paraId="1503D896">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5F6889F1">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3419281F">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292AC754">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48761F47">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62564453">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3C9ACE50">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6B37274E">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23B8FDB2">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439608F6">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0EE512CF">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18123C96">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1F60D449">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087ACDD7">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3E172580">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2BD220C2">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06D62C29">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0E3B6F3D">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38F9D144">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3AE24DDC">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4FD797F1">
      <w:pPr>
        <w:snapToGrid w:val="0"/>
        <w:spacing w:before="50" w:after="50"/>
        <w:jc w:val="center"/>
        <w:rPr>
          <w:rFonts w:ascii="宋体" w:hAnsi="宋体" w:cs="宋体"/>
          <w:b/>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投标人（包括投标联合体各方）202</w:t>
      </w:r>
      <w:r>
        <w:rPr>
          <w:rFonts w:hint="eastAsia" w:hAnsi="宋体" w:cs="宋体"/>
          <w:b/>
          <w:bCs/>
          <w:color w:val="000000" w:themeColor="text1"/>
          <w:sz w:val="24"/>
          <w:highlight w:val="none"/>
          <w14:textFill>
            <w14:solidFill>
              <w14:schemeClr w14:val="tx1"/>
            </w14:solidFill>
          </w14:textFill>
        </w:rPr>
        <w:t>1</w:t>
      </w:r>
      <w:r>
        <w:rPr>
          <w:rFonts w:hint="eastAsia" w:ascii="宋体" w:hAnsi="宋体" w:cs="宋体"/>
          <w:b/>
          <w:bCs/>
          <w:color w:val="000000" w:themeColor="text1"/>
          <w:sz w:val="24"/>
          <w:highlight w:val="none"/>
          <w14:textFill>
            <w14:solidFill>
              <w14:schemeClr w14:val="tx1"/>
            </w14:solidFill>
          </w14:textFill>
        </w:rPr>
        <w:t>年</w:t>
      </w:r>
      <w:r>
        <w:rPr>
          <w:rFonts w:hint="eastAsia" w:hAnsi="宋体" w:cs="宋体"/>
          <w:b/>
          <w:bCs/>
          <w:color w:val="000000" w:themeColor="text1"/>
          <w:sz w:val="24"/>
          <w:highlight w:val="none"/>
          <w14:textFill>
            <w14:solidFill>
              <w14:schemeClr w14:val="tx1"/>
            </w14:solidFill>
          </w14:textFill>
        </w:rPr>
        <w:t>0</w:t>
      </w:r>
      <w:r>
        <w:rPr>
          <w:rFonts w:hint="eastAsia" w:ascii="宋体" w:hAnsi="宋体" w:cs="宋体"/>
          <w:b/>
          <w:bCs/>
          <w:color w:val="000000" w:themeColor="text1"/>
          <w:sz w:val="24"/>
          <w:highlight w:val="none"/>
          <w14:textFill>
            <w14:solidFill>
              <w14:schemeClr w14:val="tx1"/>
            </w14:solidFill>
          </w14:textFill>
        </w:rPr>
        <w:t>1月</w:t>
      </w:r>
      <w:r>
        <w:rPr>
          <w:rFonts w:hint="eastAsia" w:hAnsi="宋体" w:cs="宋体"/>
          <w:b/>
          <w:bCs/>
          <w:color w:val="000000" w:themeColor="text1"/>
          <w:sz w:val="24"/>
          <w:highlight w:val="none"/>
          <w14:textFill>
            <w14:solidFill>
              <w14:schemeClr w14:val="tx1"/>
            </w14:solidFill>
          </w14:textFill>
        </w:rPr>
        <w:t>0</w:t>
      </w:r>
      <w:r>
        <w:rPr>
          <w:rFonts w:hint="eastAsia" w:ascii="宋体" w:hAnsi="宋体" w:cs="宋体"/>
          <w:b/>
          <w:bCs/>
          <w:color w:val="000000" w:themeColor="text1"/>
          <w:sz w:val="24"/>
          <w:highlight w:val="none"/>
          <w14:textFill>
            <w14:solidFill>
              <w14:schemeClr w14:val="tx1"/>
            </w14:solidFill>
          </w14:textFill>
        </w:rPr>
        <w:t>1日以来承担过的同类项目服务业绩</w:t>
      </w:r>
    </w:p>
    <w:tbl>
      <w:tblPr>
        <w:tblStyle w:val="20"/>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823"/>
        <w:gridCol w:w="2324"/>
        <w:gridCol w:w="1548"/>
        <w:gridCol w:w="1200"/>
        <w:gridCol w:w="1479"/>
      </w:tblGrid>
      <w:tr w14:paraId="3F71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4123FB49">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823" w:type="dxa"/>
            <w:tcBorders>
              <w:top w:val="single" w:color="auto" w:sz="4" w:space="0"/>
              <w:left w:val="single" w:color="auto" w:sz="4" w:space="0"/>
              <w:bottom w:val="single" w:color="auto" w:sz="4" w:space="0"/>
              <w:right w:val="single" w:color="auto" w:sz="4" w:space="0"/>
            </w:tcBorders>
            <w:vAlign w:val="center"/>
          </w:tcPr>
          <w:p w14:paraId="0B558EB3">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 目 名 称</w:t>
            </w:r>
          </w:p>
        </w:tc>
        <w:tc>
          <w:tcPr>
            <w:tcW w:w="2324" w:type="dxa"/>
            <w:tcBorders>
              <w:top w:val="single" w:color="auto" w:sz="4" w:space="0"/>
              <w:left w:val="single" w:color="auto" w:sz="4" w:space="0"/>
              <w:bottom w:val="single" w:color="auto" w:sz="4" w:space="0"/>
              <w:right w:val="single" w:color="auto" w:sz="4" w:space="0"/>
            </w:tcBorders>
            <w:vAlign w:val="center"/>
          </w:tcPr>
          <w:p w14:paraId="7F480E9B">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 目 概 况</w:t>
            </w:r>
          </w:p>
        </w:tc>
        <w:tc>
          <w:tcPr>
            <w:tcW w:w="1548" w:type="dxa"/>
            <w:tcBorders>
              <w:top w:val="single" w:color="auto" w:sz="4" w:space="0"/>
              <w:left w:val="single" w:color="auto" w:sz="4" w:space="0"/>
              <w:bottom w:val="single" w:color="auto" w:sz="4" w:space="0"/>
              <w:right w:val="single" w:color="auto" w:sz="4" w:space="0"/>
            </w:tcBorders>
            <w:vAlign w:val="center"/>
          </w:tcPr>
          <w:p w14:paraId="2CD92616">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起讫时间</w:t>
            </w:r>
          </w:p>
        </w:tc>
        <w:tc>
          <w:tcPr>
            <w:tcW w:w="1200" w:type="dxa"/>
            <w:tcBorders>
              <w:top w:val="single" w:color="auto" w:sz="4" w:space="0"/>
              <w:left w:val="single" w:color="auto" w:sz="4" w:space="0"/>
              <w:bottom w:val="single" w:color="auto" w:sz="4" w:space="0"/>
              <w:right w:val="single" w:color="auto" w:sz="4" w:space="0"/>
            </w:tcBorders>
            <w:vAlign w:val="center"/>
          </w:tcPr>
          <w:p w14:paraId="07FA69BF">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合同金额</w:t>
            </w:r>
          </w:p>
        </w:tc>
        <w:tc>
          <w:tcPr>
            <w:tcW w:w="1479" w:type="dxa"/>
            <w:tcBorders>
              <w:top w:val="single" w:color="auto" w:sz="4" w:space="0"/>
              <w:left w:val="single" w:color="auto" w:sz="4" w:space="0"/>
              <w:bottom w:val="single" w:color="auto" w:sz="4" w:space="0"/>
              <w:right w:val="single" w:color="auto" w:sz="4" w:space="0"/>
            </w:tcBorders>
            <w:vAlign w:val="center"/>
          </w:tcPr>
          <w:p w14:paraId="76869B04">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7390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0A4B0EAF">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823" w:type="dxa"/>
            <w:tcBorders>
              <w:top w:val="single" w:color="auto" w:sz="4" w:space="0"/>
              <w:left w:val="single" w:color="auto" w:sz="4" w:space="0"/>
              <w:bottom w:val="single" w:color="auto" w:sz="4" w:space="0"/>
              <w:right w:val="single" w:color="auto" w:sz="4" w:space="0"/>
            </w:tcBorders>
            <w:vAlign w:val="center"/>
          </w:tcPr>
          <w:p w14:paraId="5E4AE04D">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2324" w:type="dxa"/>
            <w:tcBorders>
              <w:top w:val="single" w:color="auto" w:sz="4" w:space="0"/>
              <w:left w:val="single" w:color="auto" w:sz="4" w:space="0"/>
              <w:bottom w:val="single" w:color="auto" w:sz="4" w:space="0"/>
              <w:right w:val="single" w:color="auto" w:sz="4" w:space="0"/>
            </w:tcBorders>
          </w:tcPr>
          <w:p w14:paraId="5444E18A">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vAlign w:val="center"/>
          </w:tcPr>
          <w:p w14:paraId="185DD3CD">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200" w:type="dxa"/>
            <w:tcBorders>
              <w:top w:val="single" w:color="auto" w:sz="4" w:space="0"/>
              <w:left w:val="single" w:color="auto" w:sz="4" w:space="0"/>
              <w:bottom w:val="single" w:color="auto" w:sz="4" w:space="0"/>
              <w:right w:val="single" w:color="auto" w:sz="4" w:space="0"/>
            </w:tcBorders>
            <w:vAlign w:val="center"/>
          </w:tcPr>
          <w:p w14:paraId="138A526E">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479" w:type="dxa"/>
            <w:tcBorders>
              <w:top w:val="single" w:color="auto" w:sz="4" w:space="0"/>
              <w:left w:val="single" w:color="auto" w:sz="4" w:space="0"/>
              <w:bottom w:val="single" w:color="auto" w:sz="4" w:space="0"/>
              <w:right w:val="single" w:color="auto" w:sz="4" w:space="0"/>
            </w:tcBorders>
            <w:vAlign w:val="center"/>
          </w:tcPr>
          <w:p w14:paraId="55B2BF92">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r>
      <w:tr w14:paraId="005E9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205D4A74">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823" w:type="dxa"/>
            <w:tcBorders>
              <w:top w:val="single" w:color="auto" w:sz="4" w:space="0"/>
              <w:left w:val="single" w:color="auto" w:sz="4" w:space="0"/>
              <w:bottom w:val="single" w:color="auto" w:sz="4" w:space="0"/>
              <w:right w:val="single" w:color="auto" w:sz="4" w:space="0"/>
            </w:tcBorders>
            <w:vAlign w:val="center"/>
          </w:tcPr>
          <w:p w14:paraId="0C942C0F">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2324" w:type="dxa"/>
            <w:tcBorders>
              <w:top w:val="single" w:color="auto" w:sz="4" w:space="0"/>
              <w:left w:val="single" w:color="auto" w:sz="4" w:space="0"/>
              <w:bottom w:val="single" w:color="auto" w:sz="4" w:space="0"/>
              <w:right w:val="single" w:color="auto" w:sz="4" w:space="0"/>
            </w:tcBorders>
          </w:tcPr>
          <w:p w14:paraId="7973E3E2">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vAlign w:val="center"/>
          </w:tcPr>
          <w:p w14:paraId="0C2A7FDC">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200" w:type="dxa"/>
            <w:tcBorders>
              <w:top w:val="single" w:color="auto" w:sz="4" w:space="0"/>
              <w:left w:val="single" w:color="auto" w:sz="4" w:space="0"/>
              <w:bottom w:val="single" w:color="auto" w:sz="4" w:space="0"/>
              <w:right w:val="single" w:color="auto" w:sz="4" w:space="0"/>
            </w:tcBorders>
            <w:vAlign w:val="center"/>
          </w:tcPr>
          <w:p w14:paraId="7F7230AC">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479" w:type="dxa"/>
            <w:tcBorders>
              <w:top w:val="single" w:color="auto" w:sz="4" w:space="0"/>
              <w:left w:val="single" w:color="auto" w:sz="4" w:space="0"/>
              <w:bottom w:val="single" w:color="auto" w:sz="4" w:space="0"/>
              <w:right w:val="single" w:color="auto" w:sz="4" w:space="0"/>
            </w:tcBorders>
            <w:vAlign w:val="center"/>
          </w:tcPr>
          <w:p w14:paraId="5EF158D7">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r>
      <w:tr w14:paraId="651B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0597272C">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823" w:type="dxa"/>
            <w:tcBorders>
              <w:top w:val="single" w:color="auto" w:sz="4" w:space="0"/>
              <w:left w:val="single" w:color="auto" w:sz="4" w:space="0"/>
              <w:bottom w:val="single" w:color="auto" w:sz="4" w:space="0"/>
              <w:right w:val="single" w:color="auto" w:sz="4" w:space="0"/>
            </w:tcBorders>
            <w:vAlign w:val="center"/>
          </w:tcPr>
          <w:p w14:paraId="1E8EC33B">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2324" w:type="dxa"/>
            <w:tcBorders>
              <w:top w:val="single" w:color="auto" w:sz="4" w:space="0"/>
              <w:left w:val="single" w:color="auto" w:sz="4" w:space="0"/>
              <w:bottom w:val="single" w:color="auto" w:sz="4" w:space="0"/>
              <w:right w:val="single" w:color="auto" w:sz="4" w:space="0"/>
            </w:tcBorders>
          </w:tcPr>
          <w:p w14:paraId="206BC599">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vAlign w:val="center"/>
          </w:tcPr>
          <w:p w14:paraId="3FE63B36">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200" w:type="dxa"/>
            <w:tcBorders>
              <w:top w:val="single" w:color="auto" w:sz="4" w:space="0"/>
              <w:left w:val="single" w:color="auto" w:sz="4" w:space="0"/>
              <w:bottom w:val="single" w:color="auto" w:sz="4" w:space="0"/>
              <w:right w:val="single" w:color="auto" w:sz="4" w:space="0"/>
            </w:tcBorders>
            <w:vAlign w:val="center"/>
          </w:tcPr>
          <w:p w14:paraId="3EDFFC05">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479" w:type="dxa"/>
            <w:tcBorders>
              <w:top w:val="single" w:color="auto" w:sz="4" w:space="0"/>
              <w:left w:val="single" w:color="auto" w:sz="4" w:space="0"/>
              <w:bottom w:val="single" w:color="auto" w:sz="4" w:space="0"/>
              <w:right w:val="single" w:color="auto" w:sz="4" w:space="0"/>
            </w:tcBorders>
            <w:vAlign w:val="center"/>
          </w:tcPr>
          <w:p w14:paraId="6BDEA3F8">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r>
      <w:tr w14:paraId="148E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38C5F098">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823" w:type="dxa"/>
            <w:tcBorders>
              <w:top w:val="single" w:color="auto" w:sz="4" w:space="0"/>
              <w:left w:val="single" w:color="auto" w:sz="4" w:space="0"/>
              <w:bottom w:val="single" w:color="auto" w:sz="4" w:space="0"/>
              <w:right w:val="single" w:color="auto" w:sz="4" w:space="0"/>
            </w:tcBorders>
            <w:vAlign w:val="center"/>
          </w:tcPr>
          <w:p w14:paraId="25B17674">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2324" w:type="dxa"/>
            <w:tcBorders>
              <w:top w:val="single" w:color="auto" w:sz="4" w:space="0"/>
              <w:left w:val="single" w:color="auto" w:sz="4" w:space="0"/>
              <w:bottom w:val="single" w:color="auto" w:sz="4" w:space="0"/>
              <w:right w:val="single" w:color="auto" w:sz="4" w:space="0"/>
            </w:tcBorders>
          </w:tcPr>
          <w:p w14:paraId="5A9B4C3E">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vAlign w:val="center"/>
          </w:tcPr>
          <w:p w14:paraId="31F43310">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200" w:type="dxa"/>
            <w:tcBorders>
              <w:top w:val="single" w:color="auto" w:sz="4" w:space="0"/>
              <w:left w:val="single" w:color="auto" w:sz="4" w:space="0"/>
              <w:bottom w:val="single" w:color="auto" w:sz="4" w:space="0"/>
              <w:right w:val="single" w:color="auto" w:sz="4" w:space="0"/>
            </w:tcBorders>
            <w:vAlign w:val="center"/>
          </w:tcPr>
          <w:p w14:paraId="6EF2B9F0">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479" w:type="dxa"/>
            <w:tcBorders>
              <w:top w:val="single" w:color="auto" w:sz="4" w:space="0"/>
              <w:left w:val="single" w:color="auto" w:sz="4" w:space="0"/>
              <w:bottom w:val="single" w:color="auto" w:sz="4" w:space="0"/>
              <w:right w:val="single" w:color="auto" w:sz="4" w:space="0"/>
            </w:tcBorders>
            <w:vAlign w:val="center"/>
          </w:tcPr>
          <w:p w14:paraId="6B6141E2">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r>
      <w:tr w14:paraId="0679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03A4E529">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823" w:type="dxa"/>
            <w:tcBorders>
              <w:top w:val="single" w:color="auto" w:sz="4" w:space="0"/>
              <w:left w:val="single" w:color="auto" w:sz="4" w:space="0"/>
              <w:bottom w:val="single" w:color="auto" w:sz="4" w:space="0"/>
              <w:right w:val="single" w:color="auto" w:sz="4" w:space="0"/>
            </w:tcBorders>
            <w:vAlign w:val="center"/>
          </w:tcPr>
          <w:p w14:paraId="775F338A">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2324" w:type="dxa"/>
            <w:tcBorders>
              <w:top w:val="single" w:color="auto" w:sz="4" w:space="0"/>
              <w:left w:val="single" w:color="auto" w:sz="4" w:space="0"/>
              <w:bottom w:val="single" w:color="auto" w:sz="4" w:space="0"/>
              <w:right w:val="single" w:color="auto" w:sz="4" w:space="0"/>
            </w:tcBorders>
          </w:tcPr>
          <w:p w14:paraId="714EBB29">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vAlign w:val="center"/>
          </w:tcPr>
          <w:p w14:paraId="21D8AE66">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200" w:type="dxa"/>
            <w:tcBorders>
              <w:top w:val="single" w:color="auto" w:sz="4" w:space="0"/>
              <w:left w:val="single" w:color="auto" w:sz="4" w:space="0"/>
              <w:bottom w:val="single" w:color="auto" w:sz="4" w:space="0"/>
              <w:right w:val="single" w:color="auto" w:sz="4" w:space="0"/>
            </w:tcBorders>
            <w:vAlign w:val="center"/>
          </w:tcPr>
          <w:p w14:paraId="55206D16">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479" w:type="dxa"/>
            <w:tcBorders>
              <w:top w:val="single" w:color="auto" w:sz="4" w:space="0"/>
              <w:left w:val="single" w:color="auto" w:sz="4" w:space="0"/>
              <w:bottom w:val="single" w:color="auto" w:sz="4" w:space="0"/>
              <w:right w:val="single" w:color="auto" w:sz="4" w:space="0"/>
            </w:tcBorders>
            <w:vAlign w:val="center"/>
          </w:tcPr>
          <w:p w14:paraId="4C6F26B1">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r>
      <w:tr w14:paraId="540B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74DD000B">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823" w:type="dxa"/>
            <w:tcBorders>
              <w:top w:val="single" w:color="auto" w:sz="4" w:space="0"/>
              <w:left w:val="single" w:color="auto" w:sz="4" w:space="0"/>
              <w:bottom w:val="single" w:color="auto" w:sz="4" w:space="0"/>
              <w:right w:val="single" w:color="auto" w:sz="4" w:space="0"/>
            </w:tcBorders>
            <w:vAlign w:val="center"/>
          </w:tcPr>
          <w:p w14:paraId="2A91DCF7">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2324" w:type="dxa"/>
            <w:tcBorders>
              <w:top w:val="single" w:color="auto" w:sz="4" w:space="0"/>
              <w:left w:val="single" w:color="auto" w:sz="4" w:space="0"/>
              <w:bottom w:val="single" w:color="auto" w:sz="4" w:space="0"/>
              <w:right w:val="single" w:color="auto" w:sz="4" w:space="0"/>
            </w:tcBorders>
          </w:tcPr>
          <w:p w14:paraId="0AD32C74">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vAlign w:val="center"/>
          </w:tcPr>
          <w:p w14:paraId="644E2723">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200" w:type="dxa"/>
            <w:tcBorders>
              <w:top w:val="single" w:color="auto" w:sz="4" w:space="0"/>
              <w:left w:val="single" w:color="auto" w:sz="4" w:space="0"/>
              <w:bottom w:val="single" w:color="auto" w:sz="4" w:space="0"/>
              <w:right w:val="single" w:color="auto" w:sz="4" w:space="0"/>
            </w:tcBorders>
            <w:vAlign w:val="center"/>
          </w:tcPr>
          <w:p w14:paraId="0BC8BE41">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479" w:type="dxa"/>
            <w:tcBorders>
              <w:top w:val="single" w:color="auto" w:sz="4" w:space="0"/>
              <w:left w:val="single" w:color="auto" w:sz="4" w:space="0"/>
              <w:bottom w:val="single" w:color="auto" w:sz="4" w:space="0"/>
              <w:right w:val="single" w:color="auto" w:sz="4" w:space="0"/>
            </w:tcBorders>
            <w:vAlign w:val="center"/>
          </w:tcPr>
          <w:p w14:paraId="06D72614">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r>
      <w:tr w14:paraId="1336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14AD80D0">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823" w:type="dxa"/>
            <w:tcBorders>
              <w:top w:val="single" w:color="auto" w:sz="4" w:space="0"/>
              <w:left w:val="single" w:color="auto" w:sz="4" w:space="0"/>
              <w:bottom w:val="single" w:color="auto" w:sz="4" w:space="0"/>
              <w:right w:val="single" w:color="auto" w:sz="4" w:space="0"/>
            </w:tcBorders>
            <w:vAlign w:val="center"/>
          </w:tcPr>
          <w:p w14:paraId="293713D4">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2324" w:type="dxa"/>
            <w:tcBorders>
              <w:top w:val="single" w:color="auto" w:sz="4" w:space="0"/>
              <w:left w:val="single" w:color="auto" w:sz="4" w:space="0"/>
              <w:bottom w:val="single" w:color="auto" w:sz="4" w:space="0"/>
              <w:right w:val="single" w:color="auto" w:sz="4" w:space="0"/>
            </w:tcBorders>
          </w:tcPr>
          <w:p w14:paraId="59B80F8B">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vAlign w:val="center"/>
          </w:tcPr>
          <w:p w14:paraId="5EB549E4">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200" w:type="dxa"/>
            <w:tcBorders>
              <w:top w:val="single" w:color="auto" w:sz="4" w:space="0"/>
              <w:left w:val="single" w:color="auto" w:sz="4" w:space="0"/>
              <w:bottom w:val="single" w:color="auto" w:sz="4" w:space="0"/>
              <w:right w:val="single" w:color="auto" w:sz="4" w:space="0"/>
            </w:tcBorders>
            <w:vAlign w:val="center"/>
          </w:tcPr>
          <w:p w14:paraId="04EEA393">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479" w:type="dxa"/>
            <w:tcBorders>
              <w:top w:val="single" w:color="auto" w:sz="4" w:space="0"/>
              <w:left w:val="single" w:color="auto" w:sz="4" w:space="0"/>
              <w:bottom w:val="single" w:color="auto" w:sz="4" w:space="0"/>
              <w:right w:val="single" w:color="auto" w:sz="4" w:space="0"/>
            </w:tcBorders>
            <w:vAlign w:val="center"/>
          </w:tcPr>
          <w:p w14:paraId="245EF171">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r>
      <w:tr w14:paraId="5359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79B16308">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823" w:type="dxa"/>
            <w:tcBorders>
              <w:top w:val="single" w:color="auto" w:sz="4" w:space="0"/>
              <w:left w:val="single" w:color="auto" w:sz="4" w:space="0"/>
              <w:bottom w:val="single" w:color="auto" w:sz="4" w:space="0"/>
              <w:right w:val="single" w:color="auto" w:sz="4" w:space="0"/>
            </w:tcBorders>
            <w:vAlign w:val="center"/>
          </w:tcPr>
          <w:p w14:paraId="4FC66612">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2324" w:type="dxa"/>
            <w:tcBorders>
              <w:top w:val="single" w:color="auto" w:sz="4" w:space="0"/>
              <w:left w:val="single" w:color="auto" w:sz="4" w:space="0"/>
              <w:bottom w:val="single" w:color="auto" w:sz="4" w:space="0"/>
              <w:right w:val="single" w:color="auto" w:sz="4" w:space="0"/>
            </w:tcBorders>
          </w:tcPr>
          <w:p w14:paraId="7D0F9174">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vAlign w:val="center"/>
          </w:tcPr>
          <w:p w14:paraId="05AA0A0A">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200" w:type="dxa"/>
            <w:tcBorders>
              <w:top w:val="single" w:color="auto" w:sz="4" w:space="0"/>
              <w:left w:val="single" w:color="auto" w:sz="4" w:space="0"/>
              <w:bottom w:val="single" w:color="auto" w:sz="4" w:space="0"/>
              <w:right w:val="single" w:color="auto" w:sz="4" w:space="0"/>
            </w:tcBorders>
            <w:vAlign w:val="center"/>
          </w:tcPr>
          <w:p w14:paraId="58400DD6">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479" w:type="dxa"/>
            <w:tcBorders>
              <w:top w:val="single" w:color="auto" w:sz="4" w:space="0"/>
              <w:left w:val="single" w:color="auto" w:sz="4" w:space="0"/>
              <w:bottom w:val="single" w:color="auto" w:sz="4" w:space="0"/>
              <w:right w:val="single" w:color="auto" w:sz="4" w:space="0"/>
            </w:tcBorders>
            <w:vAlign w:val="center"/>
          </w:tcPr>
          <w:p w14:paraId="4623D4FA">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r>
      <w:tr w14:paraId="1DE8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66411524">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823" w:type="dxa"/>
            <w:tcBorders>
              <w:top w:val="single" w:color="auto" w:sz="4" w:space="0"/>
              <w:left w:val="single" w:color="auto" w:sz="4" w:space="0"/>
              <w:bottom w:val="single" w:color="auto" w:sz="4" w:space="0"/>
              <w:right w:val="single" w:color="auto" w:sz="4" w:space="0"/>
            </w:tcBorders>
            <w:vAlign w:val="center"/>
          </w:tcPr>
          <w:p w14:paraId="5013ADB6">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2324" w:type="dxa"/>
            <w:tcBorders>
              <w:top w:val="single" w:color="auto" w:sz="4" w:space="0"/>
              <w:left w:val="single" w:color="auto" w:sz="4" w:space="0"/>
              <w:bottom w:val="single" w:color="auto" w:sz="4" w:space="0"/>
              <w:right w:val="single" w:color="auto" w:sz="4" w:space="0"/>
            </w:tcBorders>
          </w:tcPr>
          <w:p w14:paraId="2728F1DB">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vAlign w:val="center"/>
          </w:tcPr>
          <w:p w14:paraId="04BA683C">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200" w:type="dxa"/>
            <w:tcBorders>
              <w:top w:val="single" w:color="auto" w:sz="4" w:space="0"/>
              <w:left w:val="single" w:color="auto" w:sz="4" w:space="0"/>
              <w:bottom w:val="single" w:color="auto" w:sz="4" w:space="0"/>
              <w:right w:val="single" w:color="auto" w:sz="4" w:space="0"/>
            </w:tcBorders>
            <w:vAlign w:val="center"/>
          </w:tcPr>
          <w:p w14:paraId="5EB5DF56">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c>
          <w:tcPr>
            <w:tcW w:w="1479" w:type="dxa"/>
            <w:tcBorders>
              <w:top w:val="single" w:color="auto" w:sz="4" w:space="0"/>
              <w:left w:val="single" w:color="auto" w:sz="4" w:space="0"/>
              <w:bottom w:val="single" w:color="auto" w:sz="4" w:space="0"/>
              <w:right w:val="single" w:color="auto" w:sz="4" w:space="0"/>
            </w:tcBorders>
            <w:vAlign w:val="center"/>
          </w:tcPr>
          <w:p w14:paraId="4D6E6A1F">
            <w:pPr>
              <w:widowControl/>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tc>
      </w:tr>
    </w:tbl>
    <w:p w14:paraId="429BCA84">
      <w:pPr>
        <w:rPr>
          <w:rFonts w:ascii="宋体" w:hAnsi="宋体" w:cs="宋体"/>
          <w:color w:val="000000" w:themeColor="text1"/>
          <w:sz w:val="24"/>
          <w:highlight w:val="none"/>
          <w14:textFill>
            <w14:solidFill>
              <w14:schemeClr w14:val="tx1"/>
            </w14:solidFill>
          </w14:textFill>
        </w:rPr>
      </w:pPr>
    </w:p>
    <w:p w14:paraId="027A738B">
      <w:pPr>
        <w:snapToGrid w:val="0"/>
        <w:spacing w:line="5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w:t>
      </w:r>
      <w:r>
        <w:rPr>
          <w:rFonts w:hint="eastAsia" w:hAnsi="宋体" w:cs="宋体"/>
          <w:color w:val="000000" w:themeColor="text1"/>
          <w:sz w:val="24"/>
          <w:highlight w:val="none"/>
          <w14:textFill>
            <w14:solidFill>
              <w14:schemeClr w14:val="tx1"/>
            </w14:solidFill>
          </w14:textFill>
        </w:rPr>
        <w:t>公</w:t>
      </w:r>
      <w:r>
        <w:rPr>
          <w:rFonts w:hint="eastAsia" w:ascii="宋体" w:hAnsi="宋体" w:cs="宋体"/>
          <w:color w:val="000000" w:themeColor="text1"/>
          <w:sz w:val="24"/>
          <w:highlight w:val="none"/>
          <w14:textFill>
            <w14:solidFill>
              <w14:schemeClr w14:val="tx1"/>
            </w14:solidFill>
          </w14:textFill>
        </w:rPr>
        <w:t>章）：</w:t>
      </w:r>
    </w:p>
    <w:p w14:paraId="3BDEF055">
      <w:pPr>
        <w:snapToGrid w:val="0"/>
        <w:spacing w:line="5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法定代表人或授权代表（签字或盖章）：</w:t>
      </w:r>
    </w:p>
    <w:p w14:paraId="4BC41354">
      <w:pPr>
        <w:snapToGrid w:val="0"/>
        <w:spacing w:line="500" w:lineRule="exact"/>
        <w:ind w:firstLine="720" w:firstLineChars="3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p w14:paraId="37D72053">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076EBDA6">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2B9101E6">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549428F9">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4ABD0045">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67A7E393">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358667BA">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3C691C4D">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5F8B0248">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2A480C4E">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3E725863">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33290B49">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06FD27C9">
      <w:pPr>
        <w:snapToGrid w:val="0"/>
        <w:spacing w:before="50" w:after="50"/>
        <w:jc w:val="center"/>
        <w:rPr>
          <w:rFonts w:ascii="宋体" w:hAnsi="宋体" w:cs="宋体"/>
          <w:b/>
          <w:bCs/>
          <w:color w:val="000000" w:themeColor="text1"/>
          <w:sz w:val="24"/>
          <w:highlight w:val="none"/>
          <w14:textFill>
            <w14:solidFill>
              <w14:schemeClr w14:val="tx1"/>
            </w14:solidFill>
          </w14:textFill>
        </w:rPr>
      </w:pPr>
    </w:p>
    <w:p w14:paraId="07880604">
      <w:pPr>
        <w:jc w:val="center"/>
        <w:rPr>
          <w:rFonts w:ascii="宋体" w:hAnsi="宋体" w:cs="宋体"/>
          <w:b/>
          <w:color w:val="000000" w:themeColor="text1"/>
          <w:sz w:val="24"/>
          <w:highlight w:val="none"/>
          <w14:textFill>
            <w14:solidFill>
              <w14:schemeClr w14:val="tx1"/>
            </w14:solidFill>
          </w14:textFill>
        </w:rPr>
      </w:pPr>
      <w:bookmarkStart w:id="40" w:name="_Toc295737642"/>
      <w:bookmarkStart w:id="41" w:name="_Toc296074353"/>
      <w:bookmarkStart w:id="42" w:name="_Toc354841327"/>
      <w:bookmarkStart w:id="43" w:name="_Toc296075064"/>
      <w:bookmarkStart w:id="44" w:name="_Toc295910890"/>
    </w:p>
    <w:p w14:paraId="7412BBE9">
      <w:pPr>
        <w:spacing w:line="460" w:lineRule="exact"/>
        <w:ind w:firstLine="437"/>
        <w:jc w:val="center"/>
        <w:rPr>
          <w:rFonts w:ascii="宋体" w:hAnsi="宋体" w:cs="宋体"/>
          <w:b/>
          <w:bCs/>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5</w:t>
      </w:r>
      <w:r>
        <w:rPr>
          <w:rFonts w:hint="eastAsia" w:ascii="宋体" w:hAnsi="宋体" w:cs="宋体"/>
          <w:b/>
          <w:bCs/>
          <w:color w:val="000000" w:themeColor="text1"/>
          <w:sz w:val="24"/>
          <w:highlight w:val="none"/>
          <w14:textFill>
            <w14:solidFill>
              <w14:schemeClr w14:val="tx1"/>
            </w14:solidFill>
          </w14:textFill>
        </w:rPr>
        <w:t>.服务要求、商务条款偏离表</w:t>
      </w:r>
    </w:p>
    <w:tbl>
      <w:tblPr>
        <w:tblStyle w:val="20"/>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249"/>
        <w:gridCol w:w="2821"/>
        <w:gridCol w:w="2318"/>
      </w:tblGrid>
      <w:tr w14:paraId="572B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vAlign w:val="center"/>
          </w:tcPr>
          <w:p w14:paraId="27C08275">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3249" w:type="dxa"/>
            <w:vAlign w:val="center"/>
          </w:tcPr>
          <w:p w14:paraId="030C4FA2">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招标文件规范要求</w:t>
            </w:r>
          </w:p>
        </w:tc>
        <w:tc>
          <w:tcPr>
            <w:tcW w:w="2821" w:type="dxa"/>
            <w:vAlign w:val="center"/>
          </w:tcPr>
          <w:p w14:paraId="40649E71">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投标文件的响应内容</w:t>
            </w:r>
          </w:p>
        </w:tc>
        <w:tc>
          <w:tcPr>
            <w:tcW w:w="2318" w:type="dxa"/>
            <w:vAlign w:val="center"/>
          </w:tcPr>
          <w:p w14:paraId="28F4A35E">
            <w:pPr>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w:t>
            </w:r>
          </w:p>
        </w:tc>
      </w:tr>
      <w:tr w14:paraId="0962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22" w:type="dxa"/>
            <w:vAlign w:val="center"/>
          </w:tcPr>
          <w:p w14:paraId="5D58E0A5">
            <w:pPr>
              <w:spacing w:line="460" w:lineRule="exact"/>
              <w:jc w:val="center"/>
              <w:rPr>
                <w:rFonts w:ascii="宋体" w:hAnsi="宋体" w:cs="宋体"/>
                <w:color w:val="000000" w:themeColor="text1"/>
                <w:sz w:val="24"/>
                <w:highlight w:val="none"/>
                <w14:textFill>
                  <w14:solidFill>
                    <w14:schemeClr w14:val="tx1"/>
                  </w14:solidFill>
                </w14:textFill>
              </w:rPr>
            </w:pPr>
          </w:p>
        </w:tc>
        <w:tc>
          <w:tcPr>
            <w:tcW w:w="3249" w:type="dxa"/>
            <w:vAlign w:val="center"/>
          </w:tcPr>
          <w:p w14:paraId="15667C57">
            <w:pPr>
              <w:spacing w:line="460" w:lineRule="exact"/>
              <w:jc w:val="center"/>
              <w:rPr>
                <w:rFonts w:ascii="宋体" w:hAnsi="宋体" w:cs="宋体"/>
                <w:color w:val="000000" w:themeColor="text1"/>
                <w:sz w:val="24"/>
                <w:highlight w:val="none"/>
                <w14:textFill>
                  <w14:solidFill>
                    <w14:schemeClr w14:val="tx1"/>
                  </w14:solidFill>
                </w14:textFill>
              </w:rPr>
            </w:pPr>
          </w:p>
        </w:tc>
        <w:tc>
          <w:tcPr>
            <w:tcW w:w="2821" w:type="dxa"/>
            <w:vAlign w:val="center"/>
          </w:tcPr>
          <w:p w14:paraId="0979445D">
            <w:pPr>
              <w:spacing w:line="460" w:lineRule="exact"/>
              <w:jc w:val="center"/>
              <w:rPr>
                <w:rFonts w:ascii="宋体" w:hAnsi="宋体" w:cs="宋体"/>
                <w:color w:val="000000" w:themeColor="text1"/>
                <w:sz w:val="24"/>
                <w:highlight w:val="none"/>
                <w14:textFill>
                  <w14:solidFill>
                    <w14:schemeClr w14:val="tx1"/>
                  </w14:solidFill>
                </w14:textFill>
              </w:rPr>
            </w:pPr>
          </w:p>
        </w:tc>
        <w:tc>
          <w:tcPr>
            <w:tcW w:w="2318" w:type="dxa"/>
            <w:vAlign w:val="center"/>
          </w:tcPr>
          <w:p w14:paraId="0FF63900">
            <w:pPr>
              <w:spacing w:line="460" w:lineRule="exact"/>
              <w:jc w:val="center"/>
              <w:rPr>
                <w:rFonts w:ascii="宋体" w:hAnsi="宋体" w:cs="宋体"/>
                <w:color w:val="000000" w:themeColor="text1"/>
                <w:sz w:val="24"/>
                <w:highlight w:val="none"/>
                <w14:textFill>
                  <w14:solidFill>
                    <w14:schemeClr w14:val="tx1"/>
                  </w14:solidFill>
                </w14:textFill>
              </w:rPr>
            </w:pPr>
          </w:p>
        </w:tc>
      </w:tr>
      <w:tr w14:paraId="5CB3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122" w:type="dxa"/>
            <w:vAlign w:val="center"/>
          </w:tcPr>
          <w:p w14:paraId="73F1B5E4">
            <w:pPr>
              <w:spacing w:line="460" w:lineRule="exact"/>
              <w:jc w:val="center"/>
              <w:rPr>
                <w:rFonts w:ascii="宋体" w:hAnsi="宋体" w:cs="宋体"/>
                <w:color w:val="000000" w:themeColor="text1"/>
                <w:sz w:val="24"/>
                <w:highlight w:val="none"/>
                <w14:textFill>
                  <w14:solidFill>
                    <w14:schemeClr w14:val="tx1"/>
                  </w14:solidFill>
                </w14:textFill>
              </w:rPr>
            </w:pPr>
          </w:p>
        </w:tc>
        <w:tc>
          <w:tcPr>
            <w:tcW w:w="3249" w:type="dxa"/>
            <w:vAlign w:val="center"/>
          </w:tcPr>
          <w:p w14:paraId="304332BB">
            <w:pPr>
              <w:spacing w:line="460" w:lineRule="exact"/>
              <w:jc w:val="center"/>
              <w:rPr>
                <w:rFonts w:ascii="宋体" w:hAnsi="宋体" w:cs="宋体"/>
                <w:color w:val="000000" w:themeColor="text1"/>
                <w:sz w:val="24"/>
                <w:highlight w:val="none"/>
                <w14:textFill>
                  <w14:solidFill>
                    <w14:schemeClr w14:val="tx1"/>
                  </w14:solidFill>
                </w14:textFill>
              </w:rPr>
            </w:pPr>
          </w:p>
        </w:tc>
        <w:tc>
          <w:tcPr>
            <w:tcW w:w="2821" w:type="dxa"/>
            <w:vAlign w:val="center"/>
          </w:tcPr>
          <w:p w14:paraId="547475AB">
            <w:pPr>
              <w:spacing w:line="460" w:lineRule="exact"/>
              <w:jc w:val="center"/>
              <w:rPr>
                <w:rFonts w:ascii="宋体" w:hAnsi="宋体" w:cs="宋体"/>
                <w:color w:val="000000" w:themeColor="text1"/>
                <w:sz w:val="24"/>
                <w:highlight w:val="none"/>
                <w14:textFill>
                  <w14:solidFill>
                    <w14:schemeClr w14:val="tx1"/>
                  </w14:solidFill>
                </w14:textFill>
              </w:rPr>
            </w:pPr>
          </w:p>
        </w:tc>
        <w:tc>
          <w:tcPr>
            <w:tcW w:w="2318" w:type="dxa"/>
            <w:vAlign w:val="center"/>
          </w:tcPr>
          <w:p w14:paraId="266D8D4E">
            <w:pPr>
              <w:spacing w:line="460" w:lineRule="exact"/>
              <w:jc w:val="center"/>
              <w:rPr>
                <w:rFonts w:ascii="宋体" w:hAnsi="宋体" w:cs="宋体"/>
                <w:color w:val="000000" w:themeColor="text1"/>
                <w:sz w:val="24"/>
                <w:highlight w:val="none"/>
                <w14:textFill>
                  <w14:solidFill>
                    <w14:schemeClr w14:val="tx1"/>
                  </w14:solidFill>
                </w14:textFill>
              </w:rPr>
            </w:pPr>
          </w:p>
        </w:tc>
      </w:tr>
      <w:tr w14:paraId="1B330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122" w:type="dxa"/>
            <w:vAlign w:val="center"/>
          </w:tcPr>
          <w:p w14:paraId="15A54F66">
            <w:pPr>
              <w:spacing w:line="460" w:lineRule="exact"/>
              <w:jc w:val="center"/>
              <w:rPr>
                <w:rFonts w:ascii="宋体" w:hAnsi="宋体" w:cs="宋体"/>
                <w:color w:val="000000" w:themeColor="text1"/>
                <w:sz w:val="24"/>
                <w:highlight w:val="none"/>
                <w14:textFill>
                  <w14:solidFill>
                    <w14:schemeClr w14:val="tx1"/>
                  </w14:solidFill>
                </w14:textFill>
              </w:rPr>
            </w:pPr>
          </w:p>
        </w:tc>
        <w:tc>
          <w:tcPr>
            <w:tcW w:w="3249" w:type="dxa"/>
            <w:vAlign w:val="center"/>
          </w:tcPr>
          <w:p w14:paraId="6B6FBF35">
            <w:pPr>
              <w:spacing w:line="460" w:lineRule="exact"/>
              <w:jc w:val="center"/>
              <w:rPr>
                <w:rFonts w:ascii="宋体" w:hAnsi="宋体" w:cs="宋体"/>
                <w:color w:val="000000" w:themeColor="text1"/>
                <w:sz w:val="24"/>
                <w:highlight w:val="none"/>
                <w14:textFill>
                  <w14:solidFill>
                    <w14:schemeClr w14:val="tx1"/>
                  </w14:solidFill>
                </w14:textFill>
              </w:rPr>
            </w:pPr>
          </w:p>
        </w:tc>
        <w:tc>
          <w:tcPr>
            <w:tcW w:w="2821" w:type="dxa"/>
            <w:vAlign w:val="center"/>
          </w:tcPr>
          <w:p w14:paraId="375E66A0">
            <w:pPr>
              <w:spacing w:line="460" w:lineRule="exact"/>
              <w:jc w:val="center"/>
              <w:rPr>
                <w:rFonts w:ascii="宋体" w:hAnsi="宋体" w:cs="宋体"/>
                <w:color w:val="000000" w:themeColor="text1"/>
                <w:sz w:val="24"/>
                <w:highlight w:val="none"/>
                <w14:textFill>
                  <w14:solidFill>
                    <w14:schemeClr w14:val="tx1"/>
                  </w14:solidFill>
                </w14:textFill>
              </w:rPr>
            </w:pPr>
          </w:p>
        </w:tc>
        <w:tc>
          <w:tcPr>
            <w:tcW w:w="2318" w:type="dxa"/>
            <w:vAlign w:val="center"/>
          </w:tcPr>
          <w:p w14:paraId="1E0523F4">
            <w:pPr>
              <w:spacing w:line="460" w:lineRule="exact"/>
              <w:jc w:val="center"/>
              <w:rPr>
                <w:rFonts w:ascii="宋体" w:hAnsi="宋体" w:cs="宋体"/>
                <w:color w:val="000000" w:themeColor="text1"/>
                <w:sz w:val="24"/>
                <w:highlight w:val="none"/>
                <w14:textFill>
                  <w14:solidFill>
                    <w14:schemeClr w14:val="tx1"/>
                  </w14:solidFill>
                </w14:textFill>
              </w:rPr>
            </w:pPr>
          </w:p>
        </w:tc>
      </w:tr>
      <w:tr w14:paraId="0548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122" w:type="dxa"/>
            <w:vAlign w:val="center"/>
          </w:tcPr>
          <w:p w14:paraId="4FEDD00A">
            <w:pPr>
              <w:spacing w:line="460" w:lineRule="exact"/>
              <w:jc w:val="center"/>
              <w:rPr>
                <w:rFonts w:ascii="宋体" w:hAnsi="宋体" w:cs="宋体"/>
                <w:color w:val="000000" w:themeColor="text1"/>
                <w:sz w:val="24"/>
                <w:highlight w:val="none"/>
                <w14:textFill>
                  <w14:solidFill>
                    <w14:schemeClr w14:val="tx1"/>
                  </w14:solidFill>
                </w14:textFill>
              </w:rPr>
            </w:pPr>
          </w:p>
        </w:tc>
        <w:tc>
          <w:tcPr>
            <w:tcW w:w="3249" w:type="dxa"/>
            <w:vAlign w:val="center"/>
          </w:tcPr>
          <w:p w14:paraId="1D268053">
            <w:pPr>
              <w:spacing w:line="460" w:lineRule="exact"/>
              <w:jc w:val="center"/>
              <w:rPr>
                <w:rFonts w:ascii="宋体" w:hAnsi="宋体" w:cs="宋体"/>
                <w:color w:val="000000" w:themeColor="text1"/>
                <w:sz w:val="24"/>
                <w:highlight w:val="none"/>
                <w14:textFill>
                  <w14:solidFill>
                    <w14:schemeClr w14:val="tx1"/>
                  </w14:solidFill>
                </w14:textFill>
              </w:rPr>
            </w:pPr>
          </w:p>
        </w:tc>
        <w:tc>
          <w:tcPr>
            <w:tcW w:w="2821" w:type="dxa"/>
            <w:vAlign w:val="center"/>
          </w:tcPr>
          <w:p w14:paraId="577B9FDD">
            <w:pPr>
              <w:spacing w:line="460" w:lineRule="exact"/>
              <w:jc w:val="center"/>
              <w:rPr>
                <w:rFonts w:ascii="宋体" w:hAnsi="宋体" w:cs="宋体"/>
                <w:color w:val="000000" w:themeColor="text1"/>
                <w:sz w:val="24"/>
                <w:highlight w:val="none"/>
                <w14:textFill>
                  <w14:solidFill>
                    <w14:schemeClr w14:val="tx1"/>
                  </w14:solidFill>
                </w14:textFill>
              </w:rPr>
            </w:pPr>
          </w:p>
        </w:tc>
        <w:tc>
          <w:tcPr>
            <w:tcW w:w="2318" w:type="dxa"/>
            <w:vAlign w:val="center"/>
          </w:tcPr>
          <w:p w14:paraId="0F4D80C9">
            <w:pPr>
              <w:spacing w:line="460" w:lineRule="exact"/>
              <w:jc w:val="center"/>
              <w:rPr>
                <w:rFonts w:ascii="宋体" w:hAnsi="宋体" w:cs="宋体"/>
                <w:color w:val="000000" w:themeColor="text1"/>
                <w:sz w:val="24"/>
                <w:highlight w:val="none"/>
                <w14:textFill>
                  <w14:solidFill>
                    <w14:schemeClr w14:val="tx1"/>
                  </w14:solidFill>
                </w14:textFill>
              </w:rPr>
            </w:pPr>
          </w:p>
        </w:tc>
      </w:tr>
      <w:tr w14:paraId="3502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122" w:type="dxa"/>
            <w:vAlign w:val="center"/>
          </w:tcPr>
          <w:p w14:paraId="60E12912">
            <w:pPr>
              <w:spacing w:line="460" w:lineRule="exact"/>
              <w:jc w:val="center"/>
              <w:rPr>
                <w:rFonts w:ascii="宋体" w:hAnsi="宋体" w:cs="宋体"/>
                <w:color w:val="000000" w:themeColor="text1"/>
                <w:sz w:val="24"/>
                <w:highlight w:val="none"/>
                <w14:textFill>
                  <w14:solidFill>
                    <w14:schemeClr w14:val="tx1"/>
                  </w14:solidFill>
                </w14:textFill>
              </w:rPr>
            </w:pPr>
          </w:p>
        </w:tc>
        <w:tc>
          <w:tcPr>
            <w:tcW w:w="3249" w:type="dxa"/>
            <w:vAlign w:val="center"/>
          </w:tcPr>
          <w:p w14:paraId="0F809597">
            <w:pPr>
              <w:spacing w:line="460" w:lineRule="exact"/>
              <w:jc w:val="center"/>
              <w:rPr>
                <w:rFonts w:ascii="宋体" w:hAnsi="宋体" w:cs="宋体"/>
                <w:color w:val="000000" w:themeColor="text1"/>
                <w:sz w:val="24"/>
                <w:highlight w:val="none"/>
                <w14:textFill>
                  <w14:solidFill>
                    <w14:schemeClr w14:val="tx1"/>
                  </w14:solidFill>
                </w14:textFill>
              </w:rPr>
            </w:pPr>
          </w:p>
        </w:tc>
        <w:tc>
          <w:tcPr>
            <w:tcW w:w="2821" w:type="dxa"/>
            <w:vAlign w:val="center"/>
          </w:tcPr>
          <w:p w14:paraId="150B8518">
            <w:pPr>
              <w:spacing w:line="460" w:lineRule="exact"/>
              <w:jc w:val="center"/>
              <w:rPr>
                <w:rFonts w:ascii="宋体" w:hAnsi="宋体" w:cs="宋体"/>
                <w:color w:val="000000" w:themeColor="text1"/>
                <w:sz w:val="24"/>
                <w:highlight w:val="none"/>
                <w14:textFill>
                  <w14:solidFill>
                    <w14:schemeClr w14:val="tx1"/>
                  </w14:solidFill>
                </w14:textFill>
              </w:rPr>
            </w:pPr>
          </w:p>
        </w:tc>
        <w:tc>
          <w:tcPr>
            <w:tcW w:w="2318" w:type="dxa"/>
            <w:vAlign w:val="center"/>
          </w:tcPr>
          <w:p w14:paraId="21C00C8A">
            <w:pPr>
              <w:spacing w:line="460" w:lineRule="exact"/>
              <w:jc w:val="center"/>
              <w:rPr>
                <w:rFonts w:ascii="宋体" w:hAnsi="宋体" w:cs="宋体"/>
                <w:color w:val="000000" w:themeColor="text1"/>
                <w:sz w:val="24"/>
                <w:highlight w:val="none"/>
                <w14:textFill>
                  <w14:solidFill>
                    <w14:schemeClr w14:val="tx1"/>
                  </w14:solidFill>
                </w14:textFill>
              </w:rPr>
            </w:pPr>
          </w:p>
        </w:tc>
      </w:tr>
      <w:tr w14:paraId="760D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122" w:type="dxa"/>
            <w:vAlign w:val="center"/>
          </w:tcPr>
          <w:p w14:paraId="44AC8F07">
            <w:pPr>
              <w:spacing w:line="460" w:lineRule="exact"/>
              <w:jc w:val="center"/>
              <w:rPr>
                <w:rFonts w:ascii="宋体" w:hAnsi="宋体" w:cs="宋体"/>
                <w:color w:val="000000" w:themeColor="text1"/>
                <w:sz w:val="24"/>
                <w:highlight w:val="none"/>
                <w14:textFill>
                  <w14:solidFill>
                    <w14:schemeClr w14:val="tx1"/>
                  </w14:solidFill>
                </w14:textFill>
              </w:rPr>
            </w:pPr>
          </w:p>
        </w:tc>
        <w:tc>
          <w:tcPr>
            <w:tcW w:w="3249" w:type="dxa"/>
            <w:vAlign w:val="center"/>
          </w:tcPr>
          <w:p w14:paraId="484F17FD">
            <w:pPr>
              <w:spacing w:line="460" w:lineRule="exact"/>
              <w:jc w:val="center"/>
              <w:rPr>
                <w:rFonts w:ascii="宋体" w:hAnsi="宋体" w:cs="宋体"/>
                <w:color w:val="000000" w:themeColor="text1"/>
                <w:sz w:val="24"/>
                <w:highlight w:val="none"/>
                <w14:textFill>
                  <w14:solidFill>
                    <w14:schemeClr w14:val="tx1"/>
                  </w14:solidFill>
                </w14:textFill>
              </w:rPr>
            </w:pPr>
          </w:p>
        </w:tc>
        <w:tc>
          <w:tcPr>
            <w:tcW w:w="2821" w:type="dxa"/>
            <w:vAlign w:val="center"/>
          </w:tcPr>
          <w:p w14:paraId="4228A2F2">
            <w:pPr>
              <w:spacing w:line="460" w:lineRule="exact"/>
              <w:jc w:val="center"/>
              <w:rPr>
                <w:rFonts w:ascii="宋体" w:hAnsi="宋体" w:cs="宋体"/>
                <w:color w:val="000000" w:themeColor="text1"/>
                <w:sz w:val="24"/>
                <w:highlight w:val="none"/>
                <w14:textFill>
                  <w14:solidFill>
                    <w14:schemeClr w14:val="tx1"/>
                  </w14:solidFill>
                </w14:textFill>
              </w:rPr>
            </w:pPr>
          </w:p>
        </w:tc>
        <w:tc>
          <w:tcPr>
            <w:tcW w:w="2318" w:type="dxa"/>
            <w:vAlign w:val="center"/>
          </w:tcPr>
          <w:p w14:paraId="598FFABF">
            <w:pPr>
              <w:spacing w:line="460" w:lineRule="exact"/>
              <w:jc w:val="center"/>
              <w:rPr>
                <w:rFonts w:ascii="宋体" w:hAnsi="宋体" w:cs="宋体"/>
                <w:color w:val="000000" w:themeColor="text1"/>
                <w:sz w:val="24"/>
                <w:highlight w:val="none"/>
                <w14:textFill>
                  <w14:solidFill>
                    <w14:schemeClr w14:val="tx1"/>
                  </w14:solidFill>
                </w14:textFill>
              </w:rPr>
            </w:pPr>
          </w:p>
        </w:tc>
      </w:tr>
      <w:tr w14:paraId="1915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122" w:type="dxa"/>
            <w:vAlign w:val="center"/>
          </w:tcPr>
          <w:p w14:paraId="556816F9">
            <w:pPr>
              <w:spacing w:line="460" w:lineRule="exact"/>
              <w:jc w:val="center"/>
              <w:rPr>
                <w:rFonts w:ascii="宋体" w:hAnsi="宋体" w:cs="宋体"/>
                <w:color w:val="000000" w:themeColor="text1"/>
                <w:sz w:val="24"/>
                <w:highlight w:val="none"/>
                <w14:textFill>
                  <w14:solidFill>
                    <w14:schemeClr w14:val="tx1"/>
                  </w14:solidFill>
                </w14:textFill>
              </w:rPr>
            </w:pPr>
          </w:p>
        </w:tc>
        <w:tc>
          <w:tcPr>
            <w:tcW w:w="3249" w:type="dxa"/>
            <w:vAlign w:val="center"/>
          </w:tcPr>
          <w:p w14:paraId="458AFEBF">
            <w:pPr>
              <w:spacing w:line="460" w:lineRule="exact"/>
              <w:jc w:val="center"/>
              <w:rPr>
                <w:rFonts w:ascii="宋体" w:hAnsi="宋体" w:cs="宋体"/>
                <w:color w:val="000000" w:themeColor="text1"/>
                <w:sz w:val="24"/>
                <w:highlight w:val="none"/>
                <w14:textFill>
                  <w14:solidFill>
                    <w14:schemeClr w14:val="tx1"/>
                  </w14:solidFill>
                </w14:textFill>
              </w:rPr>
            </w:pPr>
          </w:p>
        </w:tc>
        <w:tc>
          <w:tcPr>
            <w:tcW w:w="2821" w:type="dxa"/>
            <w:vAlign w:val="center"/>
          </w:tcPr>
          <w:p w14:paraId="5C14FE57">
            <w:pPr>
              <w:spacing w:line="460" w:lineRule="exact"/>
              <w:jc w:val="center"/>
              <w:rPr>
                <w:rFonts w:ascii="宋体" w:hAnsi="宋体" w:cs="宋体"/>
                <w:color w:val="000000" w:themeColor="text1"/>
                <w:sz w:val="24"/>
                <w:highlight w:val="none"/>
                <w14:textFill>
                  <w14:solidFill>
                    <w14:schemeClr w14:val="tx1"/>
                  </w14:solidFill>
                </w14:textFill>
              </w:rPr>
            </w:pPr>
          </w:p>
        </w:tc>
        <w:tc>
          <w:tcPr>
            <w:tcW w:w="2318" w:type="dxa"/>
            <w:vAlign w:val="center"/>
          </w:tcPr>
          <w:p w14:paraId="15489C23">
            <w:pPr>
              <w:spacing w:line="460" w:lineRule="exact"/>
              <w:jc w:val="center"/>
              <w:rPr>
                <w:rFonts w:ascii="宋体" w:hAnsi="宋体" w:cs="宋体"/>
                <w:color w:val="000000" w:themeColor="text1"/>
                <w:sz w:val="24"/>
                <w:highlight w:val="none"/>
                <w14:textFill>
                  <w14:solidFill>
                    <w14:schemeClr w14:val="tx1"/>
                  </w14:solidFill>
                </w14:textFill>
              </w:rPr>
            </w:pPr>
          </w:p>
        </w:tc>
      </w:tr>
      <w:tr w14:paraId="565E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122" w:type="dxa"/>
            <w:vAlign w:val="center"/>
          </w:tcPr>
          <w:p w14:paraId="0734A4D9">
            <w:pPr>
              <w:spacing w:line="460" w:lineRule="exact"/>
              <w:jc w:val="center"/>
              <w:rPr>
                <w:rFonts w:ascii="宋体" w:hAnsi="宋体" w:cs="宋体"/>
                <w:color w:val="000000" w:themeColor="text1"/>
                <w:sz w:val="24"/>
                <w:highlight w:val="none"/>
                <w14:textFill>
                  <w14:solidFill>
                    <w14:schemeClr w14:val="tx1"/>
                  </w14:solidFill>
                </w14:textFill>
              </w:rPr>
            </w:pPr>
          </w:p>
        </w:tc>
        <w:tc>
          <w:tcPr>
            <w:tcW w:w="3249" w:type="dxa"/>
            <w:vAlign w:val="center"/>
          </w:tcPr>
          <w:p w14:paraId="7E070BA7">
            <w:pPr>
              <w:spacing w:line="460" w:lineRule="exact"/>
              <w:jc w:val="center"/>
              <w:rPr>
                <w:rFonts w:ascii="宋体" w:hAnsi="宋体" w:cs="宋体"/>
                <w:color w:val="000000" w:themeColor="text1"/>
                <w:sz w:val="24"/>
                <w:highlight w:val="none"/>
                <w14:textFill>
                  <w14:solidFill>
                    <w14:schemeClr w14:val="tx1"/>
                  </w14:solidFill>
                </w14:textFill>
              </w:rPr>
            </w:pPr>
          </w:p>
        </w:tc>
        <w:tc>
          <w:tcPr>
            <w:tcW w:w="2821" w:type="dxa"/>
            <w:vAlign w:val="center"/>
          </w:tcPr>
          <w:p w14:paraId="218CD561">
            <w:pPr>
              <w:spacing w:line="460" w:lineRule="exact"/>
              <w:jc w:val="center"/>
              <w:rPr>
                <w:rFonts w:ascii="宋体" w:hAnsi="宋体" w:cs="宋体"/>
                <w:color w:val="000000" w:themeColor="text1"/>
                <w:sz w:val="24"/>
                <w:highlight w:val="none"/>
                <w14:textFill>
                  <w14:solidFill>
                    <w14:schemeClr w14:val="tx1"/>
                  </w14:solidFill>
                </w14:textFill>
              </w:rPr>
            </w:pPr>
          </w:p>
        </w:tc>
        <w:tc>
          <w:tcPr>
            <w:tcW w:w="2318" w:type="dxa"/>
            <w:vAlign w:val="center"/>
          </w:tcPr>
          <w:p w14:paraId="1F897492">
            <w:pPr>
              <w:spacing w:line="460" w:lineRule="exact"/>
              <w:jc w:val="center"/>
              <w:rPr>
                <w:rFonts w:ascii="宋体" w:hAnsi="宋体" w:cs="宋体"/>
                <w:color w:val="000000" w:themeColor="text1"/>
                <w:sz w:val="24"/>
                <w:highlight w:val="none"/>
                <w14:textFill>
                  <w14:solidFill>
                    <w14:schemeClr w14:val="tx1"/>
                  </w14:solidFill>
                </w14:textFill>
              </w:rPr>
            </w:pPr>
          </w:p>
        </w:tc>
      </w:tr>
      <w:tr w14:paraId="3697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22" w:type="dxa"/>
            <w:vAlign w:val="center"/>
          </w:tcPr>
          <w:p w14:paraId="6BF9CFB4">
            <w:pPr>
              <w:spacing w:line="460" w:lineRule="exact"/>
              <w:jc w:val="center"/>
              <w:rPr>
                <w:rFonts w:ascii="宋体" w:hAnsi="宋体" w:cs="宋体"/>
                <w:color w:val="000000" w:themeColor="text1"/>
                <w:sz w:val="24"/>
                <w:highlight w:val="none"/>
                <w14:textFill>
                  <w14:solidFill>
                    <w14:schemeClr w14:val="tx1"/>
                  </w14:solidFill>
                </w14:textFill>
              </w:rPr>
            </w:pPr>
          </w:p>
        </w:tc>
        <w:tc>
          <w:tcPr>
            <w:tcW w:w="3249" w:type="dxa"/>
            <w:vAlign w:val="center"/>
          </w:tcPr>
          <w:p w14:paraId="0B94B949">
            <w:pPr>
              <w:spacing w:line="460" w:lineRule="exact"/>
              <w:jc w:val="center"/>
              <w:rPr>
                <w:rFonts w:ascii="宋体" w:hAnsi="宋体" w:cs="宋体"/>
                <w:color w:val="000000" w:themeColor="text1"/>
                <w:sz w:val="24"/>
                <w:highlight w:val="none"/>
                <w14:textFill>
                  <w14:solidFill>
                    <w14:schemeClr w14:val="tx1"/>
                  </w14:solidFill>
                </w14:textFill>
              </w:rPr>
            </w:pPr>
          </w:p>
        </w:tc>
        <w:tc>
          <w:tcPr>
            <w:tcW w:w="2821" w:type="dxa"/>
            <w:vAlign w:val="center"/>
          </w:tcPr>
          <w:p w14:paraId="645E6CEE">
            <w:pPr>
              <w:spacing w:line="460" w:lineRule="exact"/>
              <w:jc w:val="center"/>
              <w:rPr>
                <w:rFonts w:ascii="宋体" w:hAnsi="宋体" w:cs="宋体"/>
                <w:color w:val="000000" w:themeColor="text1"/>
                <w:sz w:val="24"/>
                <w:highlight w:val="none"/>
                <w14:textFill>
                  <w14:solidFill>
                    <w14:schemeClr w14:val="tx1"/>
                  </w14:solidFill>
                </w14:textFill>
              </w:rPr>
            </w:pPr>
          </w:p>
        </w:tc>
        <w:tc>
          <w:tcPr>
            <w:tcW w:w="2318" w:type="dxa"/>
            <w:vAlign w:val="center"/>
          </w:tcPr>
          <w:p w14:paraId="64853066">
            <w:pPr>
              <w:spacing w:line="460" w:lineRule="exact"/>
              <w:jc w:val="center"/>
              <w:rPr>
                <w:rFonts w:ascii="宋体" w:hAnsi="宋体" w:cs="宋体"/>
                <w:color w:val="000000" w:themeColor="text1"/>
                <w:sz w:val="24"/>
                <w:highlight w:val="none"/>
                <w14:textFill>
                  <w14:solidFill>
                    <w14:schemeClr w14:val="tx1"/>
                  </w14:solidFill>
                </w14:textFill>
              </w:rPr>
            </w:pPr>
          </w:p>
        </w:tc>
      </w:tr>
      <w:tr w14:paraId="4BAA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122" w:type="dxa"/>
            <w:vAlign w:val="center"/>
          </w:tcPr>
          <w:p w14:paraId="31C8BE63">
            <w:pPr>
              <w:spacing w:line="460" w:lineRule="exact"/>
              <w:jc w:val="center"/>
              <w:rPr>
                <w:rFonts w:ascii="宋体" w:hAnsi="宋体" w:cs="宋体"/>
                <w:color w:val="000000" w:themeColor="text1"/>
                <w:sz w:val="24"/>
                <w:highlight w:val="none"/>
                <w14:textFill>
                  <w14:solidFill>
                    <w14:schemeClr w14:val="tx1"/>
                  </w14:solidFill>
                </w14:textFill>
              </w:rPr>
            </w:pPr>
          </w:p>
        </w:tc>
        <w:tc>
          <w:tcPr>
            <w:tcW w:w="3249" w:type="dxa"/>
            <w:vAlign w:val="center"/>
          </w:tcPr>
          <w:p w14:paraId="5C0EAD24">
            <w:pPr>
              <w:spacing w:line="460" w:lineRule="exact"/>
              <w:jc w:val="center"/>
              <w:rPr>
                <w:rFonts w:ascii="宋体" w:hAnsi="宋体" w:cs="宋体"/>
                <w:color w:val="000000" w:themeColor="text1"/>
                <w:sz w:val="24"/>
                <w:highlight w:val="none"/>
                <w14:textFill>
                  <w14:solidFill>
                    <w14:schemeClr w14:val="tx1"/>
                  </w14:solidFill>
                </w14:textFill>
              </w:rPr>
            </w:pPr>
          </w:p>
        </w:tc>
        <w:tc>
          <w:tcPr>
            <w:tcW w:w="2821" w:type="dxa"/>
            <w:vAlign w:val="center"/>
          </w:tcPr>
          <w:p w14:paraId="65B5CB23">
            <w:pPr>
              <w:spacing w:line="460" w:lineRule="exact"/>
              <w:jc w:val="center"/>
              <w:rPr>
                <w:rFonts w:ascii="宋体" w:hAnsi="宋体" w:cs="宋体"/>
                <w:color w:val="000000" w:themeColor="text1"/>
                <w:sz w:val="24"/>
                <w:highlight w:val="none"/>
                <w14:textFill>
                  <w14:solidFill>
                    <w14:schemeClr w14:val="tx1"/>
                  </w14:solidFill>
                </w14:textFill>
              </w:rPr>
            </w:pPr>
          </w:p>
        </w:tc>
        <w:tc>
          <w:tcPr>
            <w:tcW w:w="2318" w:type="dxa"/>
            <w:vAlign w:val="center"/>
          </w:tcPr>
          <w:p w14:paraId="6B99B99C">
            <w:pPr>
              <w:spacing w:line="460" w:lineRule="exact"/>
              <w:jc w:val="center"/>
              <w:rPr>
                <w:rFonts w:ascii="宋体" w:hAnsi="宋体" w:cs="宋体"/>
                <w:color w:val="000000" w:themeColor="text1"/>
                <w:sz w:val="24"/>
                <w:highlight w:val="none"/>
                <w14:textFill>
                  <w14:solidFill>
                    <w14:schemeClr w14:val="tx1"/>
                  </w14:solidFill>
                </w14:textFill>
              </w:rPr>
            </w:pPr>
          </w:p>
        </w:tc>
      </w:tr>
    </w:tbl>
    <w:p w14:paraId="254024A9">
      <w:pPr>
        <w:spacing w:line="38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注：不填写此表视为完全响应招标文件内容。</w:t>
      </w:r>
    </w:p>
    <w:p w14:paraId="60AC8B41">
      <w:pPr>
        <w:spacing w:line="380" w:lineRule="exact"/>
        <w:ind w:firstLine="4819" w:firstLineChars="2000"/>
        <w:rPr>
          <w:rFonts w:ascii="宋体" w:hAnsi="宋体" w:cs="宋体"/>
          <w:b/>
          <w:color w:val="000000" w:themeColor="text1"/>
          <w:sz w:val="24"/>
          <w:highlight w:val="none"/>
          <w14:textFill>
            <w14:solidFill>
              <w14:schemeClr w14:val="tx1"/>
            </w14:solidFill>
          </w14:textFill>
        </w:rPr>
      </w:pPr>
    </w:p>
    <w:p w14:paraId="4C7A642B">
      <w:pPr>
        <w:spacing w:line="3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w:t>
      </w:r>
      <w:r>
        <w:rPr>
          <w:rFonts w:hint="eastAsia" w:hAnsi="宋体" w:cs="宋体"/>
          <w:color w:val="000000" w:themeColor="text1"/>
          <w:sz w:val="24"/>
          <w:highlight w:val="none"/>
          <w14:textFill>
            <w14:solidFill>
              <w14:schemeClr w14:val="tx1"/>
            </w14:solidFill>
          </w14:textFill>
        </w:rPr>
        <w:t>公</w:t>
      </w:r>
      <w:r>
        <w:rPr>
          <w:rFonts w:hint="eastAsia" w:ascii="宋体" w:hAnsi="宋体" w:cs="宋体"/>
          <w:color w:val="000000" w:themeColor="text1"/>
          <w:sz w:val="24"/>
          <w:highlight w:val="none"/>
          <w14:textFill>
            <w14:solidFill>
              <w14:schemeClr w14:val="tx1"/>
            </w14:solidFill>
          </w14:textFill>
        </w:rPr>
        <w:t>章）：</w:t>
      </w:r>
    </w:p>
    <w:p w14:paraId="6FB1912D">
      <w:pPr>
        <w:spacing w:line="3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法定代表人或授权代表（签字或盖章）：</w:t>
      </w:r>
    </w:p>
    <w:p w14:paraId="5AE36CF4">
      <w:pPr>
        <w:snapToGrid w:val="0"/>
        <w:spacing w:before="50" w:after="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p w14:paraId="6B2B6555">
      <w:pPr>
        <w:snapToGrid w:val="0"/>
        <w:spacing w:before="50" w:after="50"/>
        <w:ind w:firstLine="4800" w:firstLineChars="2000"/>
        <w:rPr>
          <w:rFonts w:ascii="宋体" w:hAnsi="宋体" w:cs="宋体"/>
          <w:color w:val="000000" w:themeColor="text1"/>
          <w:sz w:val="24"/>
          <w:highlight w:val="none"/>
          <w14:textFill>
            <w14:solidFill>
              <w14:schemeClr w14:val="tx1"/>
            </w14:solidFill>
          </w14:textFill>
        </w:rPr>
        <w:sectPr>
          <w:footerReference r:id="rId8" w:type="default"/>
          <w:pgSz w:w="11906" w:h="16838"/>
          <w:pgMar w:top="1440" w:right="1304" w:bottom="1440" w:left="1304" w:header="567" w:footer="964" w:gutter="0"/>
          <w:pgNumType w:fmt="decimal" w:start="1"/>
          <w:cols w:space="720" w:num="1"/>
          <w:docGrid w:type="lines" w:linePitch="634" w:charSpace="0"/>
        </w:sectPr>
      </w:pPr>
    </w:p>
    <w:p w14:paraId="2273BE22">
      <w:pPr>
        <w:jc w:val="center"/>
        <w:rPr>
          <w:rFonts w:ascii="宋体"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6</w:t>
      </w:r>
      <w:r>
        <w:rPr>
          <w:rFonts w:hint="eastAsia" w:ascii="宋体" w:hAnsi="宋体" w:cs="宋体"/>
          <w:b/>
          <w:color w:val="000000" w:themeColor="text1"/>
          <w:sz w:val="24"/>
          <w:highlight w:val="none"/>
          <w14:textFill>
            <w14:solidFill>
              <w14:schemeClr w14:val="tx1"/>
            </w14:solidFill>
          </w14:textFill>
        </w:rPr>
        <w:t>.本服务项目的人员配备</w:t>
      </w:r>
    </w:p>
    <w:tbl>
      <w:tblPr>
        <w:tblStyle w:val="20"/>
        <w:tblW w:w="9228" w:type="dxa"/>
        <w:tblInd w:w="0" w:type="dxa"/>
        <w:tblLayout w:type="fixed"/>
        <w:tblCellMar>
          <w:top w:w="0" w:type="dxa"/>
          <w:left w:w="108" w:type="dxa"/>
          <w:bottom w:w="0" w:type="dxa"/>
          <w:right w:w="108" w:type="dxa"/>
        </w:tblCellMar>
      </w:tblPr>
      <w:tblGrid>
        <w:gridCol w:w="1008"/>
        <w:gridCol w:w="1740"/>
        <w:gridCol w:w="2118"/>
        <w:gridCol w:w="2880"/>
        <w:gridCol w:w="1482"/>
      </w:tblGrid>
      <w:tr w14:paraId="60BCBD6A">
        <w:tblPrEx>
          <w:tblCellMar>
            <w:top w:w="0" w:type="dxa"/>
            <w:left w:w="108" w:type="dxa"/>
            <w:bottom w:w="0" w:type="dxa"/>
            <w:right w:w="108" w:type="dxa"/>
          </w:tblCellMar>
        </w:tblPrEx>
        <w:trPr>
          <w:trHeight w:val="567"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1F0413D8">
            <w:pPr>
              <w:pStyle w:val="11"/>
              <w:spacing w:before="156" w:after="156"/>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序号</w:t>
            </w:r>
          </w:p>
        </w:tc>
        <w:tc>
          <w:tcPr>
            <w:tcW w:w="1740" w:type="dxa"/>
            <w:tcBorders>
              <w:top w:val="single" w:color="000000" w:sz="4" w:space="0"/>
              <w:left w:val="single" w:color="000000" w:sz="4" w:space="0"/>
              <w:bottom w:val="single" w:color="000000" w:sz="4" w:space="0"/>
              <w:right w:val="single" w:color="000000" w:sz="4" w:space="0"/>
            </w:tcBorders>
            <w:vAlign w:val="center"/>
          </w:tcPr>
          <w:p w14:paraId="45B59DC4">
            <w:pPr>
              <w:pStyle w:val="11"/>
              <w:spacing w:before="156" w:after="156"/>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姓名</w:t>
            </w:r>
          </w:p>
        </w:tc>
        <w:tc>
          <w:tcPr>
            <w:tcW w:w="2118" w:type="dxa"/>
            <w:tcBorders>
              <w:top w:val="single" w:color="000000" w:sz="4" w:space="0"/>
              <w:left w:val="single" w:color="000000" w:sz="4" w:space="0"/>
              <w:bottom w:val="single" w:color="000000" w:sz="4" w:space="0"/>
              <w:right w:val="single" w:color="000000" w:sz="4" w:space="0"/>
            </w:tcBorders>
            <w:vAlign w:val="center"/>
          </w:tcPr>
          <w:p w14:paraId="3DEED599">
            <w:pPr>
              <w:pStyle w:val="11"/>
              <w:spacing w:before="156" w:after="156"/>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职务/职称</w:t>
            </w:r>
          </w:p>
        </w:tc>
        <w:tc>
          <w:tcPr>
            <w:tcW w:w="2880" w:type="dxa"/>
            <w:tcBorders>
              <w:top w:val="single" w:color="000000" w:sz="4" w:space="0"/>
              <w:left w:val="single" w:color="000000" w:sz="4" w:space="0"/>
              <w:bottom w:val="single" w:color="000000" w:sz="4" w:space="0"/>
              <w:right w:val="single" w:color="000000" w:sz="4" w:space="0"/>
            </w:tcBorders>
            <w:vAlign w:val="center"/>
          </w:tcPr>
          <w:p w14:paraId="54812AB3">
            <w:pPr>
              <w:pStyle w:val="11"/>
              <w:spacing w:before="156" w:after="156"/>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拟负责岗位</w:t>
            </w:r>
          </w:p>
        </w:tc>
        <w:tc>
          <w:tcPr>
            <w:tcW w:w="1482" w:type="dxa"/>
            <w:tcBorders>
              <w:top w:val="single" w:color="000000" w:sz="4" w:space="0"/>
              <w:left w:val="single" w:color="000000" w:sz="4" w:space="0"/>
              <w:bottom w:val="single" w:color="000000" w:sz="4" w:space="0"/>
              <w:right w:val="single" w:color="000000" w:sz="4" w:space="0"/>
            </w:tcBorders>
            <w:vAlign w:val="center"/>
          </w:tcPr>
          <w:p w14:paraId="3A089790">
            <w:pPr>
              <w:pStyle w:val="11"/>
              <w:spacing w:before="156" w:after="156"/>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备注</w:t>
            </w:r>
          </w:p>
        </w:tc>
      </w:tr>
      <w:tr w14:paraId="5A8270BB">
        <w:tblPrEx>
          <w:tblCellMar>
            <w:top w:w="0" w:type="dxa"/>
            <w:left w:w="108" w:type="dxa"/>
            <w:bottom w:w="0" w:type="dxa"/>
            <w:right w:w="108" w:type="dxa"/>
          </w:tblCellMar>
        </w:tblPrEx>
        <w:trPr>
          <w:trHeight w:val="567"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5B16D36C">
            <w:pPr>
              <w:pStyle w:val="11"/>
              <w:spacing w:before="156" w:after="156"/>
              <w:ind w:left="480" w:firstLine="480"/>
              <w:jc w:val="center"/>
              <w:rPr>
                <w:rFonts w:hAnsi="宋体" w:cs="宋体"/>
                <w:color w:val="000000" w:themeColor="text1"/>
                <w:highlight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7F3C4A69">
            <w:pPr>
              <w:pStyle w:val="11"/>
              <w:spacing w:before="156" w:after="156"/>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p>
        </w:tc>
        <w:tc>
          <w:tcPr>
            <w:tcW w:w="2118" w:type="dxa"/>
            <w:tcBorders>
              <w:top w:val="single" w:color="000000" w:sz="4" w:space="0"/>
              <w:left w:val="single" w:color="000000" w:sz="4" w:space="0"/>
              <w:bottom w:val="single" w:color="000000" w:sz="4" w:space="0"/>
              <w:right w:val="single" w:color="000000" w:sz="4" w:space="0"/>
            </w:tcBorders>
            <w:vAlign w:val="center"/>
          </w:tcPr>
          <w:p w14:paraId="2FFA5134">
            <w:pPr>
              <w:pStyle w:val="11"/>
              <w:spacing w:before="156" w:after="156"/>
              <w:ind w:left="480" w:firstLine="480"/>
              <w:jc w:val="center"/>
              <w:rPr>
                <w:rFonts w:hAnsi="宋体" w:cs="宋体"/>
                <w:color w:val="000000" w:themeColor="text1"/>
                <w:highlight w:val="none"/>
                <w14:textFill>
                  <w14:solidFill>
                    <w14:schemeClr w14:val="tx1"/>
                  </w14:solidFill>
                </w14:textFill>
              </w:rPr>
            </w:pPr>
          </w:p>
        </w:tc>
        <w:tc>
          <w:tcPr>
            <w:tcW w:w="2880" w:type="dxa"/>
            <w:tcBorders>
              <w:top w:val="single" w:color="000000" w:sz="4" w:space="0"/>
              <w:left w:val="single" w:color="000000" w:sz="4" w:space="0"/>
              <w:bottom w:val="single" w:color="000000" w:sz="4" w:space="0"/>
              <w:right w:val="single" w:color="000000" w:sz="4" w:space="0"/>
            </w:tcBorders>
            <w:vAlign w:val="center"/>
          </w:tcPr>
          <w:p w14:paraId="2811D659">
            <w:pPr>
              <w:pStyle w:val="11"/>
              <w:spacing w:before="156" w:after="156"/>
              <w:ind w:left="480" w:firstLine="480"/>
              <w:jc w:val="center"/>
              <w:rPr>
                <w:rFonts w:hAnsi="宋体" w:cs="宋体"/>
                <w:color w:val="000000" w:themeColor="text1"/>
                <w:highlight w:val="none"/>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cBorders>
            <w:vAlign w:val="center"/>
          </w:tcPr>
          <w:p w14:paraId="2FF0B926">
            <w:pPr>
              <w:pStyle w:val="11"/>
              <w:spacing w:before="156" w:after="156"/>
              <w:ind w:left="480" w:firstLine="480"/>
              <w:jc w:val="center"/>
              <w:rPr>
                <w:rFonts w:hAnsi="宋体" w:cs="宋体"/>
                <w:color w:val="000000" w:themeColor="text1"/>
                <w:highlight w:val="none"/>
                <w14:textFill>
                  <w14:solidFill>
                    <w14:schemeClr w14:val="tx1"/>
                  </w14:solidFill>
                </w14:textFill>
              </w:rPr>
            </w:pPr>
          </w:p>
        </w:tc>
      </w:tr>
      <w:tr w14:paraId="047D3B20">
        <w:tblPrEx>
          <w:tblCellMar>
            <w:top w:w="0" w:type="dxa"/>
            <w:left w:w="108" w:type="dxa"/>
            <w:bottom w:w="0" w:type="dxa"/>
            <w:right w:w="108" w:type="dxa"/>
          </w:tblCellMar>
        </w:tblPrEx>
        <w:trPr>
          <w:trHeight w:val="567"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600B485A">
            <w:pPr>
              <w:pStyle w:val="11"/>
              <w:spacing w:before="156" w:after="156"/>
              <w:ind w:left="480" w:firstLine="480"/>
              <w:jc w:val="center"/>
              <w:rPr>
                <w:rFonts w:hAnsi="宋体" w:cs="宋体"/>
                <w:color w:val="000000" w:themeColor="text1"/>
                <w:highlight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60FD0C2C">
            <w:pPr>
              <w:pStyle w:val="11"/>
              <w:spacing w:before="156" w:after="156"/>
              <w:ind w:left="480" w:firstLine="480"/>
              <w:jc w:val="center"/>
              <w:rPr>
                <w:rFonts w:hAnsi="宋体" w:cs="宋体"/>
                <w:color w:val="000000" w:themeColor="text1"/>
                <w:highlight w:val="none"/>
                <w14:textFill>
                  <w14:solidFill>
                    <w14:schemeClr w14:val="tx1"/>
                  </w14:solidFill>
                </w14:textFill>
              </w:rPr>
            </w:pPr>
          </w:p>
        </w:tc>
        <w:tc>
          <w:tcPr>
            <w:tcW w:w="2118" w:type="dxa"/>
            <w:tcBorders>
              <w:top w:val="single" w:color="000000" w:sz="4" w:space="0"/>
              <w:left w:val="single" w:color="000000" w:sz="4" w:space="0"/>
              <w:bottom w:val="single" w:color="000000" w:sz="4" w:space="0"/>
              <w:right w:val="single" w:color="000000" w:sz="4" w:space="0"/>
            </w:tcBorders>
            <w:vAlign w:val="center"/>
          </w:tcPr>
          <w:p w14:paraId="7D52D6D1">
            <w:pPr>
              <w:pStyle w:val="11"/>
              <w:spacing w:before="156" w:after="156"/>
              <w:ind w:left="480" w:firstLine="480"/>
              <w:jc w:val="center"/>
              <w:rPr>
                <w:rFonts w:hAnsi="宋体" w:cs="宋体"/>
                <w:color w:val="000000" w:themeColor="text1"/>
                <w:highlight w:val="none"/>
                <w14:textFill>
                  <w14:solidFill>
                    <w14:schemeClr w14:val="tx1"/>
                  </w14:solidFill>
                </w14:textFill>
              </w:rPr>
            </w:pPr>
          </w:p>
        </w:tc>
        <w:tc>
          <w:tcPr>
            <w:tcW w:w="2880" w:type="dxa"/>
            <w:tcBorders>
              <w:top w:val="single" w:color="000000" w:sz="4" w:space="0"/>
              <w:left w:val="single" w:color="000000" w:sz="4" w:space="0"/>
              <w:bottom w:val="single" w:color="000000" w:sz="4" w:space="0"/>
              <w:right w:val="single" w:color="000000" w:sz="4" w:space="0"/>
            </w:tcBorders>
            <w:vAlign w:val="center"/>
          </w:tcPr>
          <w:p w14:paraId="22E857EB">
            <w:pPr>
              <w:pStyle w:val="11"/>
              <w:spacing w:before="156" w:after="156"/>
              <w:ind w:left="480" w:firstLine="480"/>
              <w:jc w:val="center"/>
              <w:rPr>
                <w:rFonts w:hAnsi="宋体" w:cs="宋体"/>
                <w:color w:val="000000" w:themeColor="text1"/>
                <w:highlight w:val="none"/>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cBorders>
            <w:vAlign w:val="center"/>
          </w:tcPr>
          <w:p w14:paraId="61E76849">
            <w:pPr>
              <w:pStyle w:val="11"/>
              <w:spacing w:before="156" w:after="156"/>
              <w:ind w:left="480" w:firstLine="480"/>
              <w:jc w:val="center"/>
              <w:rPr>
                <w:rFonts w:hAnsi="宋体" w:cs="宋体"/>
                <w:color w:val="000000" w:themeColor="text1"/>
                <w:highlight w:val="none"/>
                <w14:textFill>
                  <w14:solidFill>
                    <w14:schemeClr w14:val="tx1"/>
                  </w14:solidFill>
                </w14:textFill>
              </w:rPr>
            </w:pPr>
          </w:p>
        </w:tc>
      </w:tr>
      <w:tr w14:paraId="453F5F82">
        <w:tblPrEx>
          <w:tblCellMar>
            <w:top w:w="0" w:type="dxa"/>
            <w:left w:w="108" w:type="dxa"/>
            <w:bottom w:w="0" w:type="dxa"/>
            <w:right w:w="108" w:type="dxa"/>
          </w:tblCellMar>
        </w:tblPrEx>
        <w:trPr>
          <w:trHeight w:val="567"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35000AF6">
            <w:pPr>
              <w:pStyle w:val="11"/>
              <w:spacing w:before="156" w:after="156"/>
              <w:ind w:left="480" w:firstLine="480"/>
              <w:jc w:val="center"/>
              <w:rPr>
                <w:rFonts w:hAnsi="宋体" w:cs="宋体"/>
                <w:color w:val="000000" w:themeColor="text1"/>
                <w:highlight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4C5E4A25">
            <w:pPr>
              <w:pStyle w:val="11"/>
              <w:spacing w:before="156" w:after="156"/>
              <w:ind w:left="480" w:firstLine="480"/>
              <w:jc w:val="center"/>
              <w:rPr>
                <w:rFonts w:hAnsi="宋体" w:cs="宋体"/>
                <w:color w:val="000000" w:themeColor="text1"/>
                <w:highlight w:val="none"/>
                <w14:textFill>
                  <w14:solidFill>
                    <w14:schemeClr w14:val="tx1"/>
                  </w14:solidFill>
                </w14:textFill>
              </w:rPr>
            </w:pPr>
          </w:p>
        </w:tc>
        <w:tc>
          <w:tcPr>
            <w:tcW w:w="2118" w:type="dxa"/>
            <w:tcBorders>
              <w:top w:val="single" w:color="000000" w:sz="4" w:space="0"/>
              <w:left w:val="single" w:color="000000" w:sz="4" w:space="0"/>
              <w:bottom w:val="single" w:color="000000" w:sz="4" w:space="0"/>
              <w:right w:val="single" w:color="000000" w:sz="4" w:space="0"/>
            </w:tcBorders>
            <w:vAlign w:val="center"/>
          </w:tcPr>
          <w:p w14:paraId="66C37FE1">
            <w:pPr>
              <w:pStyle w:val="11"/>
              <w:spacing w:before="156" w:after="156"/>
              <w:ind w:left="480" w:firstLine="480"/>
              <w:jc w:val="center"/>
              <w:rPr>
                <w:rFonts w:hAnsi="宋体" w:cs="宋体"/>
                <w:color w:val="000000" w:themeColor="text1"/>
                <w:highlight w:val="none"/>
                <w14:textFill>
                  <w14:solidFill>
                    <w14:schemeClr w14:val="tx1"/>
                  </w14:solidFill>
                </w14:textFill>
              </w:rPr>
            </w:pPr>
          </w:p>
        </w:tc>
        <w:tc>
          <w:tcPr>
            <w:tcW w:w="2880" w:type="dxa"/>
            <w:tcBorders>
              <w:top w:val="single" w:color="000000" w:sz="4" w:space="0"/>
              <w:left w:val="single" w:color="000000" w:sz="4" w:space="0"/>
              <w:bottom w:val="single" w:color="000000" w:sz="4" w:space="0"/>
              <w:right w:val="single" w:color="000000" w:sz="4" w:space="0"/>
            </w:tcBorders>
            <w:vAlign w:val="center"/>
          </w:tcPr>
          <w:p w14:paraId="06B7DCDB">
            <w:pPr>
              <w:pStyle w:val="11"/>
              <w:spacing w:before="156" w:after="156"/>
              <w:ind w:left="480" w:firstLine="480"/>
              <w:jc w:val="center"/>
              <w:rPr>
                <w:rFonts w:hAnsi="宋体" w:cs="宋体"/>
                <w:color w:val="000000" w:themeColor="text1"/>
                <w:highlight w:val="none"/>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cBorders>
            <w:vAlign w:val="center"/>
          </w:tcPr>
          <w:p w14:paraId="74DEACDA">
            <w:pPr>
              <w:pStyle w:val="11"/>
              <w:spacing w:before="156" w:after="156"/>
              <w:ind w:left="480" w:firstLine="480"/>
              <w:jc w:val="center"/>
              <w:rPr>
                <w:rFonts w:hAnsi="宋体" w:cs="宋体"/>
                <w:color w:val="000000" w:themeColor="text1"/>
                <w:highlight w:val="none"/>
                <w14:textFill>
                  <w14:solidFill>
                    <w14:schemeClr w14:val="tx1"/>
                  </w14:solidFill>
                </w14:textFill>
              </w:rPr>
            </w:pPr>
          </w:p>
        </w:tc>
      </w:tr>
      <w:tr w14:paraId="7AE1EE4E">
        <w:tblPrEx>
          <w:tblCellMar>
            <w:top w:w="0" w:type="dxa"/>
            <w:left w:w="108" w:type="dxa"/>
            <w:bottom w:w="0" w:type="dxa"/>
            <w:right w:w="108" w:type="dxa"/>
          </w:tblCellMar>
        </w:tblPrEx>
        <w:trPr>
          <w:trHeight w:val="567"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2AD893FE">
            <w:pPr>
              <w:pStyle w:val="11"/>
              <w:spacing w:before="156" w:after="156"/>
              <w:ind w:left="480" w:firstLine="480"/>
              <w:jc w:val="center"/>
              <w:rPr>
                <w:rFonts w:hAnsi="宋体" w:cs="宋体"/>
                <w:color w:val="000000" w:themeColor="text1"/>
                <w:highlight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06C15A42">
            <w:pPr>
              <w:pStyle w:val="11"/>
              <w:spacing w:before="156" w:after="156"/>
              <w:ind w:left="480" w:firstLine="480"/>
              <w:jc w:val="center"/>
              <w:rPr>
                <w:rFonts w:hAnsi="宋体" w:cs="宋体"/>
                <w:color w:val="000000" w:themeColor="text1"/>
                <w:highlight w:val="none"/>
                <w14:textFill>
                  <w14:solidFill>
                    <w14:schemeClr w14:val="tx1"/>
                  </w14:solidFill>
                </w14:textFill>
              </w:rPr>
            </w:pPr>
          </w:p>
        </w:tc>
        <w:tc>
          <w:tcPr>
            <w:tcW w:w="2118" w:type="dxa"/>
            <w:tcBorders>
              <w:top w:val="single" w:color="000000" w:sz="4" w:space="0"/>
              <w:left w:val="single" w:color="000000" w:sz="4" w:space="0"/>
              <w:bottom w:val="single" w:color="000000" w:sz="4" w:space="0"/>
              <w:right w:val="single" w:color="000000" w:sz="4" w:space="0"/>
            </w:tcBorders>
            <w:vAlign w:val="center"/>
          </w:tcPr>
          <w:p w14:paraId="5566E64F">
            <w:pPr>
              <w:pStyle w:val="11"/>
              <w:spacing w:before="156" w:after="156"/>
              <w:ind w:left="480" w:firstLine="480"/>
              <w:jc w:val="center"/>
              <w:rPr>
                <w:rFonts w:hAnsi="宋体" w:cs="宋体"/>
                <w:color w:val="000000" w:themeColor="text1"/>
                <w:highlight w:val="none"/>
                <w14:textFill>
                  <w14:solidFill>
                    <w14:schemeClr w14:val="tx1"/>
                  </w14:solidFill>
                </w14:textFill>
              </w:rPr>
            </w:pPr>
          </w:p>
        </w:tc>
        <w:tc>
          <w:tcPr>
            <w:tcW w:w="2880" w:type="dxa"/>
            <w:tcBorders>
              <w:top w:val="single" w:color="000000" w:sz="4" w:space="0"/>
              <w:left w:val="single" w:color="000000" w:sz="4" w:space="0"/>
              <w:bottom w:val="single" w:color="000000" w:sz="4" w:space="0"/>
              <w:right w:val="single" w:color="000000" w:sz="4" w:space="0"/>
            </w:tcBorders>
            <w:vAlign w:val="center"/>
          </w:tcPr>
          <w:p w14:paraId="1AF22E8D">
            <w:pPr>
              <w:pStyle w:val="11"/>
              <w:spacing w:before="156" w:after="156"/>
              <w:ind w:left="480" w:firstLine="480"/>
              <w:jc w:val="center"/>
              <w:rPr>
                <w:rFonts w:hAnsi="宋体" w:cs="宋体"/>
                <w:color w:val="000000" w:themeColor="text1"/>
                <w:highlight w:val="none"/>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cBorders>
            <w:vAlign w:val="center"/>
          </w:tcPr>
          <w:p w14:paraId="502A73B9">
            <w:pPr>
              <w:pStyle w:val="11"/>
              <w:spacing w:before="156" w:after="156"/>
              <w:ind w:left="480" w:firstLine="480"/>
              <w:jc w:val="center"/>
              <w:rPr>
                <w:rFonts w:hAnsi="宋体" w:cs="宋体"/>
                <w:color w:val="000000" w:themeColor="text1"/>
                <w:highlight w:val="none"/>
                <w14:textFill>
                  <w14:solidFill>
                    <w14:schemeClr w14:val="tx1"/>
                  </w14:solidFill>
                </w14:textFill>
              </w:rPr>
            </w:pPr>
          </w:p>
        </w:tc>
      </w:tr>
      <w:tr w14:paraId="28BB605D">
        <w:tblPrEx>
          <w:tblCellMar>
            <w:top w:w="0" w:type="dxa"/>
            <w:left w:w="108" w:type="dxa"/>
            <w:bottom w:w="0" w:type="dxa"/>
            <w:right w:w="108" w:type="dxa"/>
          </w:tblCellMar>
        </w:tblPrEx>
        <w:trPr>
          <w:trHeight w:val="567"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706BD434">
            <w:pPr>
              <w:pStyle w:val="11"/>
              <w:spacing w:before="156" w:after="156"/>
              <w:ind w:left="480" w:firstLine="480"/>
              <w:jc w:val="center"/>
              <w:rPr>
                <w:rFonts w:hAnsi="宋体" w:cs="宋体"/>
                <w:color w:val="000000" w:themeColor="text1"/>
                <w:highlight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0877C1F5">
            <w:pPr>
              <w:pStyle w:val="11"/>
              <w:spacing w:before="156" w:after="156"/>
              <w:ind w:left="480" w:firstLine="480"/>
              <w:jc w:val="center"/>
              <w:rPr>
                <w:rFonts w:hAnsi="宋体" w:cs="宋体"/>
                <w:color w:val="000000" w:themeColor="text1"/>
                <w:highlight w:val="none"/>
                <w14:textFill>
                  <w14:solidFill>
                    <w14:schemeClr w14:val="tx1"/>
                  </w14:solidFill>
                </w14:textFill>
              </w:rPr>
            </w:pPr>
          </w:p>
        </w:tc>
        <w:tc>
          <w:tcPr>
            <w:tcW w:w="2118" w:type="dxa"/>
            <w:tcBorders>
              <w:top w:val="single" w:color="000000" w:sz="4" w:space="0"/>
              <w:left w:val="single" w:color="000000" w:sz="4" w:space="0"/>
              <w:bottom w:val="single" w:color="000000" w:sz="4" w:space="0"/>
              <w:right w:val="single" w:color="000000" w:sz="4" w:space="0"/>
            </w:tcBorders>
            <w:vAlign w:val="center"/>
          </w:tcPr>
          <w:p w14:paraId="50F00688">
            <w:pPr>
              <w:pStyle w:val="11"/>
              <w:spacing w:before="156" w:after="156"/>
              <w:ind w:left="480" w:firstLine="480"/>
              <w:jc w:val="center"/>
              <w:rPr>
                <w:rFonts w:hAnsi="宋体" w:cs="宋体"/>
                <w:color w:val="000000" w:themeColor="text1"/>
                <w:highlight w:val="none"/>
                <w14:textFill>
                  <w14:solidFill>
                    <w14:schemeClr w14:val="tx1"/>
                  </w14:solidFill>
                </w14:textFill>
              </w:rPr>
            </w:pPr>
          </w:p>
        </w:tc>
        <w:tc>
          <w:tcPr>
            <w:tcW w:w="2880" w:type="dxa"/>
            <w:tcBorders>
              <w:top w:val="single" w:color="000000" w:sz="4" w:space="0"/>
              <w:left w:val="single" w:color="000000" w:sz="4" w:space="0"/>
              <w:bottom w:val="single" w:color="000000" w:sz="4" w:space="0"/>
              <w:right w:val="single" w:color="000000" w:sz="4" w:space="0"/>
            </w:tcBorders>
            <w:vAlign w:val="center"/>
          </w:tcPr>
          <w:p w14:paraId="3856FAAC">
            <w:pPr>
              <w:pStyle w:val="11"/>
              <w:spacing w:before="156" w:after="156"/>
              <w:ind w:left="480" w:firstLine="480"/>
              <w:jc w:val="center"/>
              <w:rPr>
                <w:rFonts w:hAnsi="宋体" w:cs="宋体"/>
                <w:color w:val="000000" w:themeColor="text1"/>
                <w:highlight w:val="none"/>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cBorders>
            <w:vAlign w:val="center"/>
          </w:tcPr>
          <w:p w14:paraId="58A4ECEC">
            <w:pPr>
              <w:pStyle w:val="11"/>
              <w:spacing w:before="156" w:after="156"/>
              <w:ind w:left="480" w:firstLine="480"/>
              <w:jc w:val="center"/>
              <w:rPr>
                <w:rFonts w:hAnsi="宋体" w:cs="宋体"/>
                <w:color w:val="000000" w:themeColor="text1"/>
                <w:highlight w:val="none"/>
                <w14:textFill>
                  <w14:solidFill>
                    <w14:schemeClr w14:val="tx1"/>
                  </w14:solidFill>
                </w14:textFill>
              </w:rPr>
            </w:pPr>
          </w:p>
        </w:tc>
      </w:tr>
    </w:tbl>
    <w:p w14:paraId="386B31FF">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注：1.本表应附相关资质、职称证书复印件、身份证等证明文件复印件。（如有）</w:t>
      </w:r>
    </w:p>
    <w:p w14:paraId="7F7E0DB1">
      <w:pPr>
        <w:spacing w:line="5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2.列入本表人员如要更换，需经采购人同意；擅自更换或不到位属违约行为。</w:t>
      </w:r>
    </w:p>
    <w:p w14:paraId="4066A680">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3.表格可以延续。</w:t>
      </w:r>
    </w:p>
    <w:p w14:paraId="1E70BD91">
      <w:pPr>
        <w:rPr>
          <w:rFonts w:ascii="宋体" w:hAnsi="宋体" w:cs="宋体"/>
          <w:color w:val="000000" w:themeColor="text1"/>
          <w:sz w:val="24"/>
          <w:highlight w:val="none"/>
          <w14:textFill>
            <w14:solidFill>
              <w14:schemeClr w14:val="tx1"/>
            </w14:solidFill>
          </w14:textFill>
        </w:rPr>
      </w:pPr>
    </w:p>
    <w:p w14:paraId="263DAA55">
      <w:pPr>
        <w:spacing w:line="3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w:t>
      </w:r>
      <w:r>
        <w:rPr>
          <w:rFonts w:hint="eastAsia" w:hAnsi="宋体" w:cs="宋体"/>
          <w:color w:val="000000" w:themeColor="text1"/>
          <w:sz w:val="24"/>
          <w:highlight w:val="none"/>
          <w14:textFill>
            <w14:solidFill>
              <w14:schemeClr w14:val="tx1"/>
            </w14:solidFill>
          </w14:textFill>
        </w:rPr>
        <w:t>公</w:t>
      </w:r>
      <w:r>
        <w:rPr>
          <w:rFonts w:hint="eastAsia" w:ascii="宋体" w:hAnsi="宋体" w:cs="宋体"/>
          <w:color w:val="000000" w:themeColor="text1"/>
          <w:sz w:val="24"/>
          <w:highlight w:val="none"/>
          <w14:textFill>
            <w14:solidFill>
              <w14:schemeClr w14:val="tx1"/>
            </w14:solidFill>
          </w14:textFill>
        </w:rPr>
        <w:t>章）：</w:t>
      </w:r>
    </w:p>
    <w:p w14:paraId="5B36AF73">
      <w:pPr>
        <w:spacing w:line="3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法定代表人或授权代表（签字或盖章）：</w:t>
      </w:r>
    </w:p>
    <w:p w14:paraId="5EE2A32C">
      <w:pPr>
        <w:snapToGrid w:val="0"/>
        <w:spacing w:before="50" w:after="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p w14:paraId="011C9096">
      <w:pPr>
        <w:pStyle w:val="18"/>
        <w:ind w:left="0" w:leftChars="0" w:firstLine="0"/>
        <w:rPr>
          <w:rFonts w:ascii="宋体" w:hAnsi="宋体" w:cs="宋体"/>
          <w:color w:val="000000" w:themeColor="text1"/>
          <w:sz w:val="24"/>
          <w:highlight w:val="none"/>
          <w14:textFill>
            <w14:solidFill>
              <w14:schemeClr w14:val="tx1"/>
            </w14:solidFill>
          </w14:textFill>
        </w:rPr>
      </w:pPr>
    </w:p>
    <w:p w14:paraId="024F765F">
      <w:pPr>
        <w:pStyle w:val="18"/>
        <w:rPr>
          <w:rFonts w:ascii="宋体" w:hAnsi="宋体" w:cs="宋体"/>
          <w:color w:val="000000" w:themeColor="text1"/>
          <w:sz w:val="24"/>
          <w:highlight w:val="none"/>
          <w14:textFill>
            <w14:solidFill>
              <w14:schemeClr w14:val="tx1"/>
            </w14:solidFill>
          </w14:textFill>
        </w:rPr>
      </w:pPr>
    </w:p>
    <w:p w14:paraId="711BD199">
      <w:pPr>
        <w:rPr>
          <w:rFonts w:ascii="宋体" w:hAnsi="宋体" w:cs="宋体"/>
          <w:color w:val="000000" w:themeColor="text1"/>
          <w:sz w:val="24"/>
          <w:highlight w:val="none"/>
          <w14:textFill>
            <w14:solidFill>
              <w14:schemeClr w14:val="tx1"/>
            </w14:solidFill>
          </w14:textFill>
        </w:rPr>
      </w:pPr>
    </w:p>
    <w:p w14:paraId="1D5E3DAE">
      <w:pP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br w:type="page"/>
      </w:r>
    </w:p>
    <w:p w14:paraId="1FE2EC17">
      <w:pPr>
        <w:rPr>
          <w:rFonts w:ascii="宋体" w:hAnsi="宋体" w:cs="宋体"/>
          <w:color w:val="000000" w:themeColor="text1"/>
          <w:sz w:val="24"/>
          <w:highlight w:val="none"/>
          <w14:textFill>
            <w14:solidFill>
              <w14:schemeClr w14:val="tx1"/>
            </w14:solidFill>
          </w14:textFill>
        </w:rPr>
      </w:pPr>
    </w:p>
    <w:bookmarkEnd w:id="40"/>
    <w:bookmarkEnd w:id="41"/>
    <w:bookmarkEnd w:id="42"/>
    <w:bookmarkEnd w:id="43"/>
    <w:bookmarkEnd w:id="44"/>
    <w:p w14:paraId="35C6E284">
      <w:pPr>
        <w:spacing w:line="30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（三）报价文件部分</w:t>
      </w:r>
    </w:p>
    <w:p w14:paraId="461AC2AA">
      <w:pPr>
        <w:snapToGrid w:val="0"/>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1.投标函格式：</w:t>
      </w:r>
    </w:p>
    <w:p w14:paraId="3A852A22">
      <w:pPr>
        <w:snapToGrid w:val="0"/>
        <w:spacing w:line="50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投标函</w:t>
      </w:r>
    </w:p>
    <w:p w14:paraId="6E8CCA82">
      <w:pPr>
        <w:snapToGrid w:val="0"/>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致：_________（招标采购单位名称）：</w:t>
      </w:r>
    </w:p>
    <w:p w14:paraId="54C35272">
      <w:pPr>
        <w:snapToGrid w:val="0"/>
        <w:spacing w:line="5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根据贵方为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项目的招标公告/投标邀请书（项目编号：_______），签字代表_______（全名）经正式授权并代表投标人_________（投标人名称）提交文件。</w:t>
      </w:r>
    </w:p>
    <w:p w14:paraId="5122B994">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据此函，签字代表宣布同意如下：</w:t>
      </w:r>
    </w:p>
    <w:p w14:paraId="26333881">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我方自愿按照招标文件规定的各项要求向招标人提供所专业服务和项目成果。</w:t>
      </w:r>
    </w:p>
    <w:p w14:paraId="49583E25">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2.我方已详细审查全部“招标文件”，包括修改文件（如有的话）以及全部参考资料和有关附件，已经了解我方对于招标文件、采购过程、采购结果有依法进行询问、质疑、投诉的权利及相关渠道和要求。</w:t>
      </w:r>
    </w:p>
    <w:p w14:paraId="2F6AEE98">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3.我方在投标之前已经与贵方进行了充分的沟通，完全理解并接受招标文件的各项规定和要求，对招标文件的合理性、合法性不再有异议。</w:t>
      </w:r>
    </w:p>
    <w:p w14:paraId="0EA5D862">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4.本投标有效期自开标截止日起______个日。</w:t>
      </w:r>
    </w:p>
    <w:p w14:paraId="12E50514">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5.如中标，本投标文件至本项目合同履行完毕止均保持有效，本投标人将按“招标文件”及政府采购法律、法规的规定履行合同责任和义务。</w:t>
      </w:r>
    </w:p>
    <w:p w14:paraId="48202F59">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6.投标人同意按照贵方要求提供与投标有关的一切数据或资料。</w:t>
      </w:r>
    </w:p>
    <w:p w14:paraId="4A459D85">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7.与本投标有关的一切正式往来信函请寄：</w:t>
      </w:r>
    </w:p>
    <w:p w14:paraId="5FA8B6F3">
      <w:pPr>
        <w:snapToGrid w:val="0"/>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地址：_______________邮编：__________电话：______________</w:t>
      </w:r>
    </w:p>
    <w:p w14:paraId="116497E1">
      <w:pPr>
        <w:snapToGrid w:val="0"/>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传真：______________投标人代表姓名：___________职务：_____________</w:t>
      </w:r>
    </w:p>
    <w:p w14:paraId="54CC8288">
      <w:pPr>
        <w:snapToGrid w:val="0"/>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投标人全称(公章):___________________</w:t>
      </w:r>
    </w:p>
    <w:p w14:paraId="2B81DD20">
      <w:pPr>
        <w:snapToGrid w:val="0"/>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开户银行：___________________银行账号：___________________</w:t>
      </w:r>
    </w:p>
    <w:p w14:paraId="76971885">
      <w:pPr>
        <w:snapToGrid w:val="0"/>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法定代表人或授权代表</w:t>
      </w:r>
      <w:r>
        <w:rPr>
          <w:rFonts w:hint="eastAsia"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签名</w:t>
      </w:r>
      <w:r>
        <w:rPr>
          <w:rFonts w:hint="eastAsia" w:hAnsi="宋体" w:cs="宋体"/>
          <w:color w:val="000000" w:themeColor="text1"/>
          <w:sz w:val="24"/>
          <w:highlight w:val="none"/>
          <w14:textFill>
            <w14:solidFill>
              <w14:schemeClr w14:val="tx1"/>
            </w14:solidFill>
          </w14:textFill>
        </w:rPr>
        <w:t>或盖章）</w:t>
      </w:r>
      <w:r>
        <w:rPr>
          <w:rFonts w:hint="eastAsia" w:ascii="宋体" w:hAnsi="宋体" w:cs="宋体"/>
          <w:color w:val="000000" w:themeColor="text1"/>
          <w:sz w:val="24"/>
          <w:highlight w:val="none"/>
          <w14:textFill>
            <w14:solidFill>
              <w14:schemeClr w14:val="tx1"/>
            </w14:solidFill>
          </w14:textFill>
        </w:rPr>
        <w:t>:___________</w:t>
      </w:r>
    </w:p>
    <w:p w14:paraId="20101766">
      <w:pPr>
        <w:snapToGrid w:val="0"/>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日期:_____年___月___日</w:t>
      </w:r>
    </w:p>
    <w:p w14:paraId="2FD67B3F">
      <w:pPr>
        <w:rPr>
          <w:rFonts w:hAnsi="宋体" w:cs="宋体"/>
          <w:bCs/>
          <w:color w:val="000000" w:themeColor="text1"/>
          <w:highlight w:val="none"/>
          <w14:textFill>
            <w14:solidFill>
              <w14:schemeClr w14:val="tx1"/>
            </w14:solidFill>
          </w14:textFill>
        </w:rPr>
      </w:pPr>
    </w:p>
    <w:p w14:paraId="114847ED">
      <w:pPr>
        <w:rPr>
          <w:rFonts w:hAnsi="宋体" w:cs="宋体"/>
          <w:bCs/>
          <w:color w:val="000000" w:themeColor="text1"/>
          <w:highlight w:val="none"/>
          <w14:textFill>
            <w14:solidFill>
              <w14:schemeClr w14:val="tx1"/>
            </w14:solidFill>
          </w14:textFill>
        </w:rPr>
      </w:pPr>
    </w:p>
    <w:p w14:paraId="158ED736">
      <w:pPr>
        <w:snapToGrid w:val="0"/>
        <w:spacing w:before="50" w:after="50"/>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2.开标（报价）一览表</w:t>
      </w:r>
    </w:p>
    <w:tbl>
      <w:tblPr>
        <w:tblStyle w:val="20"/>
        <w:tblW w:w="92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8"/>
        <w:gridCol w:w="7080"/>
      </w:tblGrid>
      <w:tr w14:paraId="1AEB2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trPr>
        <w:tc>
          <w:tcPr>
            <w:tcW w:w="2218" w:type="dxa"/>
            <w:vAlign w:val="center"/>
          </w:tcPr>
          <w:p w14:paraId="3620E81E">
            <w:pPr>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p>
        </w:tc>
        <w:tc>
          <w:tcPr>
            <w:tcW w:w="7080" w:type="dxa"/>
          </w:tcPr>
          <w:p w14:paraId="60D5FCB3">
            <w:pPr>
              <w:snapToGrid w:val="0"/>
              <w:spacing w:line="460" w:lineRule="exact"/>
              <w:jc w:val="center"/>
              <w:rPr>
                <w:rFonts w:ascii="宋体" w:hAnsi="宋体" w:cs="宋体"/>
                <w:color w:val="000000" w:themeColor="text1"/>
                <w:sz w:val="24"/>
                <w:highlight w:val="none"/>
                <w14:textFill>
                  <w14:solidFill>
                    <w14:schemeClr w14:val="tx1"/>
                  </w14:solidFill>
                </w14:textFill>
              </w:rPr>
            </w:pPr>
          </w:p>
        </w:tc>
      </w:tr>
      <w:tr w14:paraId="034B5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18" w:type="dxa"/>
            <w:vAlign w:val="center"/>
          </w:tcPr>
          <w:p w14:paraId="330216E5">
            <w:pPr>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7080" w:type="dxa"/>
          </w:tcPr>
          <w:p w14:paraId="7E5E0C87">
            <w:pPr>
              <w:snapToGrid w:val="0"/>
              <w:spacing w:line="460" w:lineRule="exact"/>
              <w:jc w:val="center"/>
              <w:rPr>
                <w:rFonts w:ascii="宋体" w:hAnsi="宋体" w:cs="宋体"/>
                <w:color w:val="000000" w:themeColor="text1"/>
                <w:sz w:val="24"/>
                <w:highlight w:val="none"/>
                <w14:textFill>
                  <w14:solidFill>
                    <w14:schemeClr w14:val="tx1"/>
                  </w14:solidFill>
                </w14:textFill>
              </w:rPr>
            </w:pPr>
          </w:p>
        </w:tc>
      </w:tr>
      <w:tr w14:paraId="43769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2218" w:type="dxa"/>
            <w:vAlign w:val="center"/>
          </w:tcPr>
          <w:p w14:paraId="4978F4A6">
            <w:pPr>
              <w:snapToGrid w:val="0"/>
              <w:spacing w:line="460" w:lineRule="exact"/>
              <w:jc w:val="center"/>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投标报价</w:t>
            </w:r>
          </w:p>
          <w:p w14:paraId="013B1672">
            <w:pPr>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w:t>
            </w:r>
            <w:r>
              <w:rPr>
                <w:rFonts w:hint="eastAsia" w:hAnsi="宋体" w:cs="宋体"/>
                <w:color w:val="000000" w:themeColor="text1"/>
                <w:sz w:val="24"/>
                <w:highlight w:val="none"/>
                <w:lang w:bidi="ar"/>
                <w14:textFill>
                  <w14:solidFill>
                    <w14:schemeClr w14:val="tx1"/>
                  </w14:solidFill>
                </w14:textFill>
              </w:rPr>
              <w:t>人民币：元</w:t>
            </w:r>
            <w:r>
              <w:rPr>
                <w:rFonts w:hint="eastAsia" w:ascii="宋体" w:hAnsi="宋体" w:cs="宋体"/>
                <w:color w:val="000000" w:themeColor="text1"/>
                <w:sz w:val="24"/>
                <w:highlight w:val="none"/>
                <w:lang w:bidi="ar"/>
                <w14:textFill>
                  <w14:solidFill>
                    <w14:schemeClr w14:val="tx1"/>
                  </w14:solidFill>
                </w14:textFill>
              </w:rPr>
              <w:t>）</w:t>
            </w:r>
          </w:p>
        </w:tc>
        <w:tc>
          <w:tcPr>
            <w:tcW w:w="7080" w:type="dxa"/>
            <w:vAlign w:val="center"/>
          </w:tcPr>
          <w:p w14:paraId="4573259D">
            <w:pPr>
              <w:spacing w:line="500" w:lineRule="exact"/>
              <w:ind w:firstLine="480" w:firstLineChars="200"/>
              <w:jc w:val="left"/>
              <w:rPr>
                <w:rFonts w:ascii="宋体" w:hAnsi="宋体" w:cs="宋体"/>
                <w:color w:val="000000" w:themeColor="text1"/>
                <w:sz w:val="24"/>
                <w:highlight w:val="none"/>
                <w:lang w:bidi="ar"/>
                <w14:textFill>
                  <w14:solidFill>
                    <w14:schemeClr w14:val="tx1"/>
                  </w14:solidFill>
                </w14:textFill>
              </w:rPr>
            </w:pPr>
          </w:p>
          <w:p w14:paraId="75AD269C">
            <w:pPr>
              <w:spacing w:line="5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大写：</w:t>
            </w:r>
            <w:r>
              <w:rPr>
                <w:rFonts w:hint="eastAsia" w:hAnsi="宋体" w:cs="宋体"/>
                <w:color w:val="000000" w:themeColor="text1"/>
                <w:sz w:val="24"/>
                <w:highlight w:val="none"/>
                <w:lang w:bidi="ar"/>
                <w14:textFill>
                  <w14:solidFill>
                    <w14:schemeClr w14:val="tx1"/>
                  </w14:solidFill>
                </w14:textFill>
              </w:rPr>
              <w:t xml:space="preserve">人民币           元  </w:t>
            </w:r>
            <w:r>
              <w:rPr>
                <w:rFonts w:hint="eastAsia" w:hAnsi="宋体" w:cs="宋体"/>
                <w:color w:val="000000" w:themeColor="text1"/>
                <w:sz w:val="24"/>
                <w:highlight w:val="none"/>
                <w14:textFill>
                  <w14:solidFill>
                    <w14:schemeClr w14:val="tx1"/>
                  </w14:solidFill>
                </w14:textFill>
              </w:rPr>
              <w:t xml:space="preserve">  </w:t>
            </w:r>
          </w:p>
          <w:p w14:paraId="7E5C198E">
            <w:pPr>
              <w:spacing w:line="500" w:lineRule="exact"/>
              <w:ind w:firstLine="480" w:firstLineChars="200"/>
              <w:jc w:val="left"/>
              <w:rPr>
                <w:rFonts w:ascii="宋体" w:hAnsi="宋体" w:cs="宋体"/>
                <w:color w:val="000000" w:themeColor="text1"/>
                <w:sz w:val="24"/>
                <w:highlight w:val="none"/>
                <w:lang w:bidi="ar"/>
                <w14:textFill>
                  <w14:solidFill>
                    <w14:schemeClr w14:val="tx1"/>
                  </w14:solidFill>
                </w14:textFill>
              </w:rPr>
            </w:pPr>
          </w:p>
          <w:p w14:paraId="7D7CFB3D">
            <w:pPr>
              <w:spacing w:line="500" w:lineRule="exact"/>
              <w:ind w:firstLine="480" w:firstLineChars="200"/>
              <w:jc w:val="left"/>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小写：</w:t>
            </w:r>
            <w:r>
              <w:rPr>
                <w:rFonts w:ascii="Arial" w:hAnsi="Arial" w:cs="Arial"/>
                <w:color w:val="000000" w:themeColor="text1"/>
                <w:sz w:val="24"/>
                <w:highlight w:val="none"/>
                <w:lang w:bidi="ar"/>
                <w14:textFill>
                  <w14:solidFill>
                    <w14:schemeClr w14:val="tx1"/>
                  </w14:solidFill>
                </w14:textFill>
              </w:rPr>
              <w:t>¥</w:t>
            </w:r>
            <w:r>
              <w:rPr>
                <w:rFonts w:hint="eastAsia" w:hAnsi="宋体" w:cs="宋体"/>
                <w:color w:val="000000" w:themeColor="text1"/>
                <w:sz w:val="24"/>
                <w:highlight w:val="none"/>
                <w:lang w:bidi="ar"/>
                <w14:textFill>
                  <w14:solidFill>
                    <w14:schemeClr w14:val="tx1"/>
                  </w14:solidFill>
                </w14:textFill>
              </w:rPr>
              <w:t xml:space="preserve">    </w:t>
            </w:r>
          </w:p>
          <w:p w14:paraId="2FE0C48D">
            <w:pPr>
              <w:spacing w:line="500" w:lineRule="exact"/>
              <w:ind w:firstLine="480" w:firstLineChars="200"/>
              <w:jc w:val="left"/>
              <w:rPr>
                <w:rFonts w:ascii="宋体" w:hAnsi="宋体" w:cs="宋体"/>
                <w:color w:val="000000" w:themeColor="text1"/>
                <w:sz w:val="24"/>
                <w:highlight w:val="none"/>
                <w14:textFill>
                  <w14:solidFill>
                    <w14:schemeClr w14:val="tx1"/>
                  </w14:solidFill>
                </w14:textFill>
              </w:rPr>
            </w:pPr>
          </w:p>
        </w:tc>
      </w:tr>
      <w:tr w14:paraId="673D9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7" w:hRule="atLeast"/>
        </w:trPr>
        <w:tc>
          <w:tcPr>
            <w:tcW w:w="2218" w:type="dxa"/>
            <w:vAlign w:val="center"/>
          </w:tcPr>
          <w:p w14:paraId="13B59ACA">
            <w:pPr>
              <w:snapToGrid w:val="0"/>
              <w:spacing w:line="4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报价说明</w:t>
            </w:r>
          </w:p>
        </w:tc>
        <w:tc>
          <w:tcPr>
            <w:tcW w:w="7080" w:type="dxa"/>
            <w:vAlign w:val="center"/>
          </w:tcPr>
          <w:p w14:paraId="17CA5B33">
            <w:pPr>
              <w:widowControl/>
              <w:snapToGrid w:val="0"/>
              <w:spacing w:line="46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投标人已知悉并同意，投标人中标后应根据招标文件中约定的金额向本项目的政府采购代理机构计算支付采购代理服务费，为此，我方已根据财政部财库〔2018〕2号《政府采购代理机构管理暂行办法》的规定并按本次招标的报价要求，将应支付的采购代理服务费包含在上述的项目报价中。</w:t>
            </w:r>
          </w:p>
        </w:tc>
      </w:tr>
    </w:tbl>
    <w:p w14:paraId="1A6A4A1A">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注:</w:t>
      </w:r>
      <w:r>
        <w:rPr>
          <w:rFonts w:hint="eastAsia"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报价一经涂改，应在涂改处加盖单位公章或者由法定代表人或授权委托人签字或盖章，否则其投标作无效标处理。</w:t>
      </w:r>
    </w:p>
    <w:bookmarkEnd w:id="38"/>
    <w:p w14:paraId="03526BEC">
      <w:pPr>
        <w:numPr>
          <w:ilvl w:val="0"/>
          <w:numId w:val="0"/>
        </w:numPr>
        <w:snapToGrid w:val="0"/>
        <w:spacing w:line="500" w:lineRule="exact"/>
        <w:ind w:firstLine="480" w:firstLineChars="200"/>
        <w:rPr>
          <w:rFonts w:hint="eastAsia" w:ascii="宋体" w:hAnsi="宋体" w:cs="宋体"/>
          <w:color w:val="000000"/>
          <w:sz w:val="24"/>
          <w:highlight w:val="none"/>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sz w:val="24"/>
          <w:highlight w:val="none"/>
        </w:rPr>
        <w:t>特别提示：采购代理机构将对项目名称和项目编号，中标供应商名称、地址和中标金额，主要中标标的的名称、数量、单价、服务要求等予以公示。</w:t>
      </w:r>
    </w:p>
    <w:p w14:paraId="2856B720">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投标人不得进行影响产品（或服务、工程）质量或者诚信履约的恶意报价。投标人报价低于项目预算50%的，应当详细阐述不影响产品（或服务、工程）质量或者诚信履约的具体原因如下：</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57108AD">
      <w:pPr>
        <w:spacing w:line="380" w:lineRule="exact"/>
        <w:rPr>
          <w:rFonts w:ascii="宋体" w:hAnsi="宋体" w:cs="宋体"/>
          <w:color w:val="000000" w:themeColor="text1"/>
          <w:sz w:val="24"/>
          <w:highlight w:val="none"/>
          <w14:textFill>
            <w14:solidFill>
              <w14:schemeClr w14:val="tx1"/>
            </w14:solidFill>
          </w14:textFill>
        </w:rPr>
      </w:pPr>
    </w:p>
    <w:p w14:paraId="301CC39E">
      <w:pPr>
        <w:spacing w:line="3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w:t>
      </w:r>
      <w:r>
        <w:rPr>
          <w:rFonts w:hint="eastAsia" w:hAnsi="宋体" w:cs="宋体"/>
          <w:color w:val="000000" w:themeColor="text1"/>
          <w:sz w:val="24"/>
          <w:highlight w:val="none"/>
          <w14:textFill>
            <w14:solidFill>
              <w14:schemeClr w14:val="tx1"/>
            </w14:solidFill>
          </w14:textFill>
        </w:rPr>
        <w:t>公</w:t>
      </w:r>
      <w:r>
        <w:rPr>
          <w:rFonts w:hint="eastAsia" w:ascii="宋体" w:hAnsi="宋体" w:cs="宋体"/>
          <w:color w:val="000000" w:themeColor="text1"/>
          <w:sz w:val="24"/>
          <w:highlight w:val="none"/>
          <w14:textFill>
            <w14:solidFill>
              <w14:schemeClr w14:val="tx1"/>
            </w14:solidFill>
          </w14:textFill>
        </w:rPr>
        <w:t>章）：</w:t>
      </w:r>
    </w:p>
    <w:p w14:paraId="15565E7F">
      <w:pPr>
        <w:spacing w:line="3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法定代表人或授权代表（签字或盖章）：</w:t>
      </w:r>
    </w:p>
    <w:p w14:paraId="110A110D">
      <w:pPr>
        <w:snapToGrid w:val="0"/>
        <w:spacing w:before="50" w:after="5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sectPr>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1FF" w:csb1="00000000"/>
  </w:font>
  <w:font w:name="Courier">
    <w:altName w:val="Courier New"/>
    <w:panose1 w:val="02070409020205020404"/>
    <w:charset w:val="00"/>
    <w:family w:val="modern"/>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B75A5">
    <w:pPr>
      <w:pStyle w:val="13"/>
      <w:framePr w:w="607" w:h="430" w:hRule="exact" w:wrap="around" w:vAnchor="text" w:hAnchor="page" w:x="8905" w:y="-58"/>
      <w:ind w:right="360"/>
      <w:rPr>
        <w:rStyle w:val="23"/>
      </w:rPr>
    </w:pPr>
  </w:p>
  <w:p w14:paraId="18577B1B">
    <w:pPr>
      <w:pStyle w:val="13"/>
      <w:framePr w:wrap="around" w:vAnchor="text" w:hAnchor="page" w:x="15730" w:y="74"/>
      <w:ind w:right="360"/>
      <w:rPr>
        <w:rStyle w:val="23"/>
      </w:rPr>
    </w:pPr>
  </w:p>
  <w:p w14:paraId="0226AA74">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A29A6">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29DF5">
    <w:pPr>
      <w:pStyle w:val="13"/>
      <w:framePr w:w="607" w:h="430" w:hRule="exact" w:wrap="around" w:vAnchor="text" w:hAnchor="page" w:x="8905" w:y="-58"/>
      <w:ind w:right="360"/>
      <w:rPr>
        <w:rStyle w:val="23"/>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F155D2C">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trv9LNABAAClAwAADgAAAAAAAAABACAAAAAeAQAAZHJz&#10;L2Uyb0RvYy54bWxQSwUGAAAAAAYABgBZAQAAYAUAAAAA&#10;">
              <v:fill on="f" focussize="0,0"/>
              <v:stroke on="f"/>
              <v:imagedata o:title=""/>
              <o:lock v:ext="edit" aspectratio="f"/>
              <v:textbox inset="0mm,0mm,0mm,0mm" style="mso-fit-shape-to-text:t;">
                <w:txbxContent>
                  <w:p w14:paraId="0F155D2C">
                    <w:r>
                      <w:fldChar w:fldCharType="begin"/>
                    </w:r>
                    <w:r>
                      <w:instrText xml:space="preserve"> PAGE  \* MERGEFORMAT </w:instrText>
                    </w:r>
                    <w:r>
                      <w:fldChar w:fldCharType="separate"/>
                    </w:r>
                    <w:r>
                      <w:t>1</w:t>
                    </w:r>
                    <w:r>
                      <w:fldChar w:fldCharType="end"/>
                    </w:r>
                  </w:p>
                </w:txbxContent>
              </v:textbox>
            </v:shape>
          </w:pict>
        </mc:Fallback>
      </mc:AlternateContent>
    </w:r>
  </w:p>
  <w:p w14:paraId="2E14F2D7">
    <w:pPr>
      <w:pStyle w:val="13"/>
      <w:framePr w:wrap="around" w:vAnchor="text" w:hAnchor="page" w:x="15730" w:y="74"/>
      <w:ind w:right="360"/>
      <w:rPr>
        <w:rStyle w:val="23"/>
      </w:rPr>
    </w:pPr>
  </w:p>
  <w:p w14:paraId="7E51AC46">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9B538">
    <w:pPr>
      <w:pStyle w:val="14"/>
      <w:pBdr>
        <w:bottom w:val="none" w:color="auto" w:sz="0" w:space="0"/>
      </w:pBdr>
      <w:tabs>
        <w:tab w:val="left" w:pos="2310"/>
      </w:tabs>
      <w:rPr>
        <w:rFonts w:hint="eastAsia"/>
      </w:rPr>
    </w:pPr>
    <w:r>
      <w:rPr>
        <w:rFonts w:hint="eastAsia"/>
      </w:rPr>
      <w:t>金华市天盈招标代理有限公司</w:t>
    </w:r>
  </w:p>
  <w:p w14:paraId="58D178B1">
    <w:pPr>
      <w:pStyle w:val="14"/>
      <w:pBdr>
        <w:bottom w:val="single" w:color="auto" w:sz="4" w:space="0"/>
      </w:pBdr>
      <w:tabs>
        <w:tab w:val="left" w:pos="2310"/>
      </w:tabs>
      <w:rPr>
        <w:color w:val="000000"/>
      </w:rPr>
    </w:pPr>
    <w:r>
      <w:rPr>
        <w:sz w:val="18"/>
      </w:rPr>
      <w:pict>
        <v:shape id="PowerPlusWaterMarkObject40490" o:spid="_x0000_s4097" o:spt="136" type="#_x0000_t136" style="position:absolute;left:0pt;height:57.6pt;width:529.6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金华天盈招标代理有限公司" style="font-family:微软雅黑;font-size:36pt;v-same-letter-heights:f;v-text-align:center;"/>
        </v:shape>
      </w:pict>
    </w:r>
    <w:r>
      <w:rPr>
        <w:rFonts w:hint="eastAsia"/>
      </w:rPr>
      <w:t>项目编号：</w:t>
    </w:r>
    <w:r>
      <w:rPr>
        <w:rFonts w:hint="eastAsia"/>
        <w:lang w:eastAsia="zh-CN"/>
      </w:rPr>
      <w:t>TY2025-FW121-ZFCG121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9ECAB">
    <w:pPr>
      <w:pStyle w:val="14"/>
      <w:pBdr>
        <w:bottom w:val="single" w:color="auto" w:sz="6" w:space="0"/>
      </w:pBdr>
      <w:rPr>
        <w:rFonts w:hint="eastAsia"/>
      </w:rPr>
    </w:pPr>
    <w:r>
      <w:rPr>
        <w:rFonts w:hint="eastAsia"/>
      </w:rPr>
      <w:t>金华市天盈招标代理有限公司</w:t>
    </w:r>
  </w:p>
  <w:p w14:paraId="6B0FA0B5">
    <w:pPr>
      <w:pStyle w:val="14"/>
      <w:pBdr>
        <w:bottom w:val="single" w:color="auto" w:sz="6" w:space="0"/>
      </w:pBdr>
      <w:rPr>
        <w:rFonts w:hint="default" w:eastAsia="宋体"/>
        <w:color w:val="000000"/>
        <w:lang w:val="en-US" w:eastAsia="zh-CN"/>
      </w:rPr>
    </w:pPr>
    <w:r>
      <w:rPr>
        <w:sz w:val="18"/>
      </w:rPr>
      <w:pict>
        <v:shape id="_x0000_s4099" o:spid="_x0000_s4099" o:spt="136" type="#_x0000_t136" style="position:absolute;left:0pt;margin-left:-32.35pt;margin-top:319.45pt;height:57.6pt;width:529.65pt;mso-position-horizontal-relative:margin;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shape="t" fitpath="t" trim="t" xscale="f" string="金华天盈招标代理有限公司" style="font-family:微软雅黑;font-size:36pt;v-same-letter-heights:f;v-text-align:center;"/>
        </v:shape>
      </w:pict>
    </w:r>
    <w:r>
      <w:rPr>
        <w:rFonts w:hint="eastAsia"/>
      </w:rPr>
      <w:t>项目编号：</w:t>
    </w:r>
    <w:r>
      <w:rPr>
        <w:rFonts w:hint="eastAsia"/>
        <w:lang w:eastAsia="zh-CN"/>
      </w:rPr>
      <w:t>TY2025-FW121-ZFCG121</w:t>
    </w:r>
  </w:p>
  <w:p w14:paraId="14170B97">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C256D">
    <w:pPr>
      <w:pStyle w:val="14"/>
      <w:pBdr>
        <w:bottom w:val="single" w:color="auto" w:sz="6" w:space="0"/>
      </w:pBdr>
      <w:rPr>
        <w:rFonts w:hint="eastAsia"/>
      </w:rPr>
    </w:pPr>
    <w:r>
      <w:rPr>
        <w:rFonts w:hint="eastAsia"/>
      </w:rPr>
      <w:t>金华市天盈招标代理有限公司</w:t>
    </w:r>
  </w:p>
  <w:p w14:paraId="753DB502">
    <w:pPr>
      <w:pStyle w:val="14"/>
      <w:pBdr>
        <w:bottom w:val="single" w:color="auto" w:sz="6" w:space="0"/>
      </w:pBdr>
      <w:rPr>
        <w:rFonts w:hint="default" w:eastAsia="宋体"/>
        <w:color w:val="000000"/>
        <w:lang w:val="en-US" w:eastAsia="zh-CN"/>
      </w:rPr>
    </w:pPr>
    <w:r>
      <w:rPr>
        <w:sz w:val="18"/>
      </w:rPr>
      <w:pict>
        <v:shape id="_x0000_s4098" o:spid="_x0000_s4098" o:spt="136" type="#_x0000_t136" style="position:absolute;left:0pt;height:57.6pt;width:529.65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金华天盈招标代理有限公司" style="font-family:微软雅黑;font-size:36pt;v-same-letter-heights:f;v-text-align:center;"/>
        </v:shape>
      </w:pict>
    </w:r>
    <w:r>
      <w:rPr>
        <w:rFonts w:hint="eastAsia"/>
      </w:rPr>
      <w:t>项目编号：</w:t>
    </w:r>
    <w:r>
      <w:rPr>
        <w:rFonts w:hint="eastAsia"/>
        <w:lang w:eastAsia="zh-CN"/>
      </w:rPr>
      <w:t>TY2025-FW121-ZFCG121</w:t>
    </w:r>
  </w:p>
  <w:p w14:paraId="09469A36">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59396"/>
    <w:multiLevelType w:val="singleLevel"/>
    <w:tmpl w:val="B6F59396"/>
    <w:lvl w:ilvl="0" w:tentative="0">
      <w:start w:val="2"/>
      <w:numFmt w:val="chineseCounting"/>
      <w:suff w:val="nothing"/>
      <w:lvlText w:val="（%1）"/>
      <w:lvlJc w:val="left"/>
      <w:rPr>
        <w:rFonts w:hint="eastAsia"/>
      </w:rPr>
    </w:lvl>
  </w:abstractNum>
  <w:abstractNum w:abstractNumId="1">
    <w:nsid w:val="C276CE0D"/>
    <w:multiLevelType w:val="singleLevel"/>
    <w:tmpl w:val="C276CE0D"/>
    <w:lvl w:ilvl="0" w:tentative="0">
      <w:start w:val="5"/>
      <w:numFmt w:val="decimal"/>
      <w:lvlText w:val="%1."/>
      <w:lvlJc w:val="left"/>
      <w:pPr>
        <w:tabs>
          <w:tab w:val="left" w:pos="312"/>
        </w:tabs>
      </w:pPr>
    </w:lvl>
  </w:abstractNum>
  <w:abstractNum w:abstractNumId="2">
    <w:nsid w:val="D6D77885"/>
    <w:multiLevelType w:val="singleLevel"/>
    <w:tmpl w:val="D6D77885"/>
    <w:lvl w:ilvl="0" w:tentative="0">
      <w:start w:val="1"/>
      <w:numFmt w:val="decimal"/>
      <w:lvlText w:val="%1."/>
      <w:lvlJc w:val="left"/>
      <w:pPr>
        <w:tabs>
          <w:tab w:val="left" w:pos="312"/>
        </w:tabs>
      </w:pPr>
    </w:lvl>
  </w:abstractNum>
  <w:abstractNum w:abstractNumId="3">
    <w:nsid w:val="4B1E5889"/>
    <w:multiLevelType w:val="singleLevel"/>
    <w:tmpl w:val="4B1E5889"/>
    <w:lvl w:ilvl="0" w:tentative="0">
      <w:start w:val="5"/>
      <w:numFmt w:val="chineseCounting"/>
      <w:suff w:val="nothing"/>
      <w:lvlText w:val="%1、"/>
      <w:lvlJc w:val="left"/>
      <w:rPr>
        <w:rFonts w:hint="eastAsia"/>
      </w:rPr>
    </w:lvl>
  </w:abstractNum>
  <w:abstractNum w:abstractNumId="4">
    <w:nsid w:val="5A34E2AA"/>
    <w:multiLevelType w:val="multilevel"/>
    <w:tmpl w:val="5A34E2AA"/>
    <w:lvl w:ilvl="0" w:tentative="0">
      <w:start w:val="1"/>
      <w:numFmt w:val="decimal"/>
      <w:lvlText w:val="%1."/>
      <w:lvlJc w:val="left"/>
      <w:pPr>
        <w:tabs>
          <w:tab w:val="left" w:pos="0"/>
        </w:tabs>
        <w:ind w:left="562"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NzNjODg5MWE1N2M4NTg3Njc2MmIzMjAwMGM5NGUifQ=="/>
  </w:docVars>
  <w:rsids>
    <w:rsidRoot w:val="0092507F"/>
    <w:rsid w:val="00191E03"/>
    <w:rsid w:val="00730D83"/>
    <w:rsid w:val="0092507F"/>
    <w:rsid w:val="00C359E1"/>
    <w:rsid w:val="00F13E2E"/>
    <w:rsid w:val="00F65690"/>
    <w:rsid w:val="00F82129"/>
    <w:rsid w:val="01F47E67"/>
    <w:rsid w:val="02026A3D"/>
    <w:rsid w:val="04842AA6"/>
    <w:rsid w:val="06C929F2"/>
    <w:rsid w:val="0C4A0131"/>
    <w:rsid w:val="0CCD48BE"/>
    <w:rsid w:val="0E22797B"/>
    <w:rsid w:val="0E34417A"/>
    <w:rsid w:val="0FB12275"/>
    <w:rsid w:val="12B967D3"/>
    <w:rsid w:val="144C07BE"/>
    <w:rsid w:val="14C12F5A"/>
    <w:rsid w:val="15EE4223"/>
    <w:rsid w:val="16133C89"/>
    <w:rsid w:val="16E64EFA"/>
    <w:rsid w:val="18491BE4"/>
    <w:rsid w:val="18FE0234"/>
    <w:rsid w:val="1AE479A2"/>
    <w:rsid w:val="1C44694B"/>
    <w:rsid w:val="1EC10A1C"/>
    <w:rsid w:val="21130FE1"/>
    <w:rsid w:val="212D20A3"/>
    <w:rsid w:val="21B04A82"/>
    <w:rsid w:val="234A05BF"/>
    <w:rsid w:val="2560231B"/>
    <w:rsid w:val="29C94245"/>
    <w:rsid w:val="2A8B7E3A"/>
    <w:rsid w:val="2B5E554F"/>
    <w:rsid w:val="2B8D373E"/>
    <w:rsid w:val="2BF06D58"/>
    <w:rsid w:val="2D2824A7"/>
    <w:rsid w:val="2FA60D24"/>
    <w:rsid w:val="30542A7D"/>
    <w:rsid w:val="33CD5020"/>
    <w:rsid w:val="33D62126"/>
    <w:rsid w:val="344F67B1"/>
    <w:rsid w:val="34594B05"/>
    <w:rsid w:val="34D26B41"/>
    <w:rsid w:val="37D01583"/>
    <w:rsid w:val="37D270A9"/>
    <w:rsid w:val="38EC5F48"/>
    <w:rsid w:val="3ACF167E"/>
    <w:rsid w:val="3D8B21D4"/>
    <w:rsid w:val="3FAC4683"/>
    <w:rsid w:val="3FBB6674"/>
    <w:rsid w:val="402D7572"/>
    <w:rsid w:val="41C07F72"/>
    <w:rsid w:val="44D238C8"/>
    <w:rsid w:val="46032B23"/>
    <w:rsid w:val="477F442B"/>
    <w:rsid w:val="48C34EB5"/>
    <w:rsid w:val="48F232BB"/>
    <w:rsid w:val="4ADD578D"/>
    <w:rsid w:val="4C1F0B52"/>
    <w:rsid w:val="4C59349D"/>
    <w:rsid w:val="4D477799"/>
    <w:rsid w:val="4D5048A0"/>
    <w:rsid w:val="4D53234B"/>
    <w:rsid w:val="4DAE4B70"/>
    <w:rsid w:val="4DD04C3B"/>
    <w:rsid w:val="4E8A3DE2"/>
    <w:rsid w:val="4F806D4A"/>
    <w:rsid w:val="511B6F73"/>
    <w:rsid w:val="52A35472"/>
    <w:rsid w:val="52AB2578"/>
    <w:rsid w:val="54694499"/>
    <w:rsid w:val="54994D7E"/>
    <w:rsid w:val="55793A52"/>
    <w:rsid w:val="56DE2F1C"/>
    <w:rsid w:val="57AF2B0B"/>
    <w:rsid w:val="58694C7C"/>
    <w:rsid w:val="594568B7"/>
    <w:rsid w:val="59DA4829"/>
    <w:rsid w:val="5A1B114F"/>
    <w:rsid w:val="5A985AD8"/>
    <w:rsid w:val="5CF36FF6"/>
    <w:rsid w:val="5DB524FD"/>
    <w:rsid w:val="5E0239AE"/>
    <w:rsid w:val="62257C51"/>
    <w:rsid w:val="62A87418"/>
    <w:rsid w:val="64DB6CED"/>
    <w:rsid w:val="652D418B"/>
    <w:rsid w:val="662C23B3"/>
    <w:rsid w:val="67672ABA"/>
    <w:rsid w:val="67EB5499"/>
    <w:rsid w:val="684D1CB0"/>
    <w:rsid w:val="68534DEC"/>
    <w:rsid w:val="686F7E78"/>
    <w:rsid w:val="6B3709F5"/>
    <w:rsid w:val="6B8754D9"/>
    <w:rsid w:val="6BBB33D4"/>
    <w:rsid w:val="6DDA54B6"/>
    <w:rsid w:val="6E1B63AC"/>
    <w:rsid w:val="6FDF71B7"/>
    <w:rsid w:val="76904F4E"/>
    <w:rsid w:val="76950BC6"/>
    <w:rsid w:val="76DF08BF"/>
    <w:rsid w:val="771340C5"/>
    <w:rsid w:val="77B22028"/>
    <w:rsid w:val="781C344D"/>
    <w:rsid w:val="7B0E675B"/>
    <w:rsid w:val="7B5B3265"/>
    <w:rsid w:val="7BE129E3"/>
    <w:rsid w:val="7C5533D1"/>
    <w:rsid w:val="7D67516A"/>
    <w:rsid w:val="7F323556"/>
    <w:rsid w:val="7F776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99" w:semiHidden="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5"/>
    <w:qFormat/>
    <w:uiPriority w:val="0"/>
    <w:pPr>
      <w:keepNext/>
      <w:autoSpaceDE w:val="0"/>
      <w:autoSpaceDN w:val="0"/>
      <w:adjustRightInd w:val="0"/>
      <w:outlineLvl w:val="0"/>
    </w:pPr>
    <w:rPr>
      <w:rFonts w:ascii="Times New Roman" w:hAnsi="Times New Roman"/>
      <w:b/>
      <w:bCs/>
      <w:color w:val="000000"/>
      <w:sz w:val="2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widowControl w:val="0"/>
      <w:autoSpaceDE w:val="0"/>
      <w:autoSpaceDN w:val="0"/>
      <w:adjustRightInd w:val="0"/>
      <w:spacing w:before="240" w:after="60"/>
      <w:ind w:left="0" w:right="0"/>
      <w:jc w:val="center"/>
      <w:outlineLvl w:val="0"/>
    </w:pPr>
    <w:rPr>
      <w:rFonts w:ascii="Cambria" w:hAnsi="Cambria" w:eastAsia="宋体" w:cs="Times New Roman"/>
      <w:b/>
      <w:bCs/>
      <w:sz w:val="32"/>
      <w:szCs w:val="32"/>
      <w:lang w:val="en-US" w:eastAsia="zh-CN" w:bidi="ar-SA"/>
    </w:rPr>
  </w:style>
  <w:style w:type="paragraph" w:styleId="5">
    <w:name w:val="Normal Indent"/>
    <w:basedOn w:val="1"/>
    <w:next w:val="6"/>
    <w:qFormat/>
    <w:uiPriority w:val="0"/>
    <w:pPr>
      <w:ind w:firstLine="420"/>
    </w:pPr>
    <w:rPr>
      <w:rFonts w:ascii="Times New Roman" w:hAnsi="Times New Roman"/>
    </w:rPr>
  </w:style>
  <w:style w:type="paragraph" w:styleId="6">
    <w:name w:val="Body Text Indent"/>
    <w:basedOn w:val="1"/>
    <w:next w:val="1"/>
    <w:link w:val="26"/>
    <w:qFormat/>
    <w:uiPriority w:val="0"/>
    <w:pPr>
      <w:ind w:firstLine="900"/>
    </w:pPr>
    <w:rPr>
      <w:rFonts w:ascii="Times New Roman" w:hAnsi="Times New Roman"/>
      <w:sz w:val="28"/>
    </w:rPr>
  </w:style>
  <w:style w:type="paragraph" w:styleId="7">
    <w:name w:val="annotation text"/>
    <w:basedOn w:val="1"/>
    <w:semiHidden/>
    <w:unhideWhenUsed/>
    <w:qFormat/>
    <w:uiPriority w:val="99"/>
    <w:pPr>
      <w:jc w:val="left"/>
    </w:pPr>
  </w:style>
  <w:style w:type="paragraph" w:styleId="8">
    <w:name w:val="Body Text"/>
    <w:basedOn w:val="1"/>
    <w:next w:val="9"/>
    <w:link w:val="27"/>
    <w:qFormat/>
    <w:uiPriority w:val="0"/>
    <w:pPr>
      <w:autoSpaceDE w:val="0"/>
      <w:autoSpaceDN w:val="0"/>
      <w:adjustRightInd w:val="0"/>
    </w:pPr>
    <w:rPr>
      <w:rFonts w:ascii="Times New Roman" w:hAnsi="Times New Roman"/>
      <w:sz w:val="28"/>
    </w:rPr>
  </w:style>
  <w:style w:type="paragraph" w:styleId="9">
    <w:name w:val="Body Text First Indent"/>
    <w:basedOn w:val="8"/>
    <w:next w:val="1"/>
    <w:link w:val="28"/>
    <w:qFormat/>
    <w:uiPriority w:val="0"/>
    <w:pPr>
      <w:ind w:firstLine="420" w:firstLineChars="100"/>
    </w:pPr>
  </w:style>
  <w:style w:type="paragraph" w:styleId="10">
    <w:name w:val="Block Text"/>
    <w:basedOn w:val="1"/>
    <w:unhideWhenUsed/>
    <w:qFormat/>
    <w:uiPriority w:val="99"/>
    <w:pPr>
      <w:adjustRightInd w:val="0"/>
      <w:spacing w:line="300" w:lineRule="auto"/>
      <w:ind w:left="958" w:right="-120" w:rightChars="-120"/>
      <w:jc w:val="left"/>
    </w:pPr>
    <w:rPr>
      <w:rFonts w:ascii="宋体" w:hAnsi="宋体"/>
      <w:sz w:val="28"/>
    </w:rPr>
  </w:style>
  <w:style w:type="paragraph" w:styleId="11">
    <w:name w:val="Plain Text"/>
    <w:basedOn w:val="1"/>
    <w:next w:val="1"/>
    <w:link w:val="29"/>
    <w:qFormat/>
    <w:uiPriority w:val="0"/>
    <w:pPr>
      <w:suppressAutoHyphens/>
      <w:spacing w:beforeLines="50" w:afterLines="50" w:line="400" w:lineRule="exact"/>
    </w:pPr>
    <w:rPr>
      <w:rFonts w:ascii="宋体" w:hAnsi="Courier New"/>
      <w:sz w:val="24"/>
    </w:rPr>
  </w:style>
  <w:style w:type="paragraph" w:styleId="12">
    <w:name w:val="Balloon Text"/>
    <w:basedOn w:val="1"/>
    <w:link w:val="45"/>
    <w:semiHidden/>
    <w:unhideWhenUsed/>
    <w:qFormat/>
    <w:uiPriority w:val="99"/>
    <w:rPr>
      <w:sz w:val="18"/>
      <w:szCs w:val="18"/>
    </w:rPr>
  </w:style>
  <w:style w:type="paragraph" w:styleId="13">
    <w:name w:val="footer"/>
    <w:basedOn w:val="1"/>
    <w:link w:val="30"/>
    <w:qFormat/>
    <w:uiPriority w:val="0"/>
    <w:pPr>
      <w:tabs>
        <w:tab w:val="center" w:pos="4140"/>
        <w:tab w:val="right" w:pos="8300"/>
      </w:tabs>
      <w:autoSpaceDE w:val="0"/>
      <w:autoSpaceDN w:val="0"/>
      <w:adjustRightInd w:val="0"/>
      <w:snapToGrid w:val="0"/>
    </w:pPr>
    <w:rPr>
      <w:rFonts w:ascii="Times New Roman" w:hAnsi="Times New Roman"/>
      <w:sz w:val="18"/>
    </w:rPr>
  </w:style>
  <w:style w:type="paragraph" w:styleId="14">
    <w:name w:val="header"/>
    <w:basedOn w:val="1"/>
    <w:link w:val="31"/>
    <w:qFormat/>
    <w:uiPriority w:val="0"/>
    <w:pPr>
      <w:pBdr>
        <w:bottom w:val="single" w:color="000000" w:sz="6" w:space="1"/>
      </w:pBdr>
      <w:tabs>
        <w:tab w:val="center" w:pos="4140"/>
        <w:tab w:val="right" w:pos="8300"/>
      </w:tabs>
      <w:autoSpaceDE w:val="0"/>
      <w:autoSpaceDN w:val="0"/>
      <w:adjustRightInd w:val="0"/>
      <w:snapToGrid w:val="0"/>
      <w:jc w:val="center"/>
    </w:pPr>
    <w:rPr>
      <w:rFonts w:ascii="Times New Roman" w:hAnsi="Times New Roman"/>
      <w:sz w:val="18"/>
    </w:rPr>
  </w:style>
  <w:style w:type="paragraph" w:styleId="15">
    <w:name w:val="toc 1"/>
    <w:basedOn w:val="1"/>
    <w:next w:val="1"/>
    <w:qFormat/>
    <w:uiPriority w:val="0"/>
    <w:pPr>
      <w:autoSpaceDE w:val="0"/>
      <w:autoSpaceDN w:val="0"/>
      <w:adjustRightInd w:val="0"/>
      <w:spacing w:before="120" w:after="120"/>
    </w:pPr>
    <w:rPr>
      <w:rFonts w:ascii="Times New Roman" w:hAnsi="Times New Roman"/>
      <w:b/>
      <w:bCs/>
      <w:caps/>
      <w:sz w:val="20"/>
    </w:rPr>
  </w:style>
  <w:style w:type="paragraph" w:styleId="16">
    <w:name w:val="toc 2"/>
    <w:basedOn w:val="1"/>
    <w:next w:val="1"/>
    <w:qFormat/>
    <w:uiPriority w:val="0"/>
    <w:pPr>
      <w:tabs>
        <w:tab w:val="right" w:leader="dot" w:pos="9440"/>
      </w:tabs>
      <w:autoSpaceDE w:val="0"/>
      <w:autoSpaceDN w:val="0"/>
      <w:adjustRightInd w:val="0"/>
      <w:spacing w:line="380" w:lineRule="atLeast"/>
      <w:ind w:right="-133" w:rightChars="-39"/>
    </w:pPr>
    <w:rPr>
      <w:rFonts w:ascii="Times New Roman" w:hAnsi="Times New Roman"/>
      <w:smallCaps/>
      <w:color w:val="000000"/>
      <w:szCs w:val="21"/>
    </w:rPr>
  </w:style>
  <w:style w:type="paragraph" w:styleId="17">
    <w:name w:val="Body Text 2"/>
    <w:basedOn w:val="1"/>
    <w:next w:val="18"/>
    <w:link w:val="32"/>
    <w:qFormat/>
    <w:uiPriority w:val="0"/>
    <w:rPr>
      <w:rFonts w:ascii="Times New Roman" w:hAnsi="Times New Roman"/>
      <w:sz w:val="28"/>
    </w:rPr>
  </w:style>
  <w:style w:type="paragraph" w:styleId="18">
    <w:name w:val="Body Text First Indent 2"/>
    <w:basedOn w:val="6"/>
    <w:next w:val="10"/>
    <w:link w:val="33"/>
    <w:qFormat/>
    <w:uiPriority w:val="0"/>
    <w:pPr>
      <w:spacing w:after="120"/>
      <w:ind w:left="420" w:leftChars="200" w:firstLine="420"/>
    </w:pPr>
  </w:style>
  <w:style w:type="paragraph" w:styleId="19">
    <w:name w:val="Normal (Web)"/>
    <w:basedOn w:val="1"/>
    <w:next w:val="1"/>
    <w:qFormat/>
    <w:uiPriority w:val="0"/>
    <w:pPr>
      <w:widowControl/>
      <w:spacing w:before="100" w:beforeAutospacing="1" w:after="100" w:afterAutospacing="1"/>
    </w:pPr>
    <w:rPr>
      <w:rFonts w:ascii="Times New Roman" w:hAnsi="宋体"/>
      <w:sz w:val="24"/>
    </w:rPr>
  </w:style>
  <w:style w:type="character" w:styleId="22">
    <w:name w:val="Strong"/>
    <w:qFormat/>
    <w:uiPriority w:val="22"/>
    <w:rPr>
      <w:rFonts w:ascii="Times New Roman" w:hAnsi="Times New Roman" w:eastAsia="宋体" w:cs="Times New Roman"/>
      <w:b/>
      <w:bCs/>
    </w:rPr>
  </w:style>
  <w:style w:type="character" w:styleId="23">
    <w:name w:val="page number"/>
    <w:qFormat/>
    <w:uiPriority w:val="0"/>
    <w:rPr>
      <w:rFonts w:ascii="Times New Roman" w:hAnsi="Times New Roman" w:eastAsia="宋体" w:cs="Times New Roman"/>
    </w:rPr>
  </w:style>
  <w:style w:type="character" w:styleId="24">
    <w:name w:val="Hyperlink"/>
    <w:basedOn w:val="21"/>
    <w:semiHidden/>
    <w:unhideWhenUsed/>
    <w:qFormat/>
    <w:uiPriority w:val="99"/>
    <w:rPr>
      <w:color w:val="0000FF"/>
      <w:u w:val="single"/>
    </w:rPr>
  </w:style>
  <w:style w:type="character" w:customStyle="1" w:styleId="25">
    <w:name w:val="标题 1 字符"/>
    <w:basedOn w:val="21"/>
    <w:link w:val="3"/>
    <w:qFormat/>
    <w:uiPriority w:val="0"/>
    <w:rPr>
      <w:rFonts w:ascii="Times New Roman" w:hAnsi="Times New Roman" w:eastAsia="宋体" w:cs="Times New Roman"/>
      <w:b/>
      <w:bCs/>
      <w:color w:val="000000"/>
      <w:sz w:val="24"/>
      <w:szCs w:val="24"/>
    </w:rPr>
  </w:style>
  <w:style w:type="character" w:customStyle="1" w:styleId="26">
    <w:name w:val="正文文本缩进 字符"/>
    <w:basedOn w:val="21"/>
    <w:link w:val="6"/>
    <w:qFormat/>
    <w:uiPriority w:val="0"/>
    <w:rPr>
      <w:rFonts w:ascii="Times New Roman" w:hAnsi="Times New Roman" w:eastAsia="宋体" w:cs="Times New Roman"/>
      <w:sz w:val="28"/>
      <w:szCs w:val="24"/>
    </w:rPr>
  </w:style>
  <w:style w:type="character" w:customStyle="1" w:styleId="27">
    <w:name w:val="正文文本 字符"/>
    <w:basedOn w:val="21"/>
    <w:link w:val="8"/>
    <w:qFormat/>
    <w:uiPriority w:val="0"/>
    <w:rPr>
      <w:rFonts w:ascii="Times New Roman" w:hAnsi="Times New Roman" w:eastAsia="宋体" w:cs="Times New Roman"/>
      <w:sz w:val="28"/>
      <w:szCs w:val="24"/>
    </w:rPr>
  </w:style>
  <w:style w:type="character" w:customStyle="1" w:styleId="28">
    <w:name w:val="正文首行缩进 字符"/>
    <w:basedOn w:val="27"/>
    <w:link w:val="9"/>
    <w:qFormat/>
    <w:uiPriority w:val="0"/>
    <w:rPr>
      <w:rFonts w:ascii="Times New Roman" w:hAnsi="Times New Roman" w:eastAsia="宋体" w:cs="Times New Roman"/>
      <w:sz w:val="28"/>
      <w:szCs w:val="24"/>
    </w:rPr>
  </w:style>
  <w:style w:type="character" w:customStyle="1" w:styleId="29">
    <w:name w:val="纯文本 字符"/>
    <w:basedOn w:val="21"/>
    <w:link w:val="11"/>
    <w:qFormat/>
    <w:uiPriority w:val="0"/>
    <w:rPr>
      <w:rFonts w:ascii="宋体" w:hAnsi="Courier New" w:eastAsia="宋体" w:cs="Times New Roman"/>
      <w:sz w:val="24"/>
      <w:szCs w:val="24"/>
    </w:rPr>
  </w:style>
  <w:style w:type="character" w:customStyle="1" w:styleId="30">
    <w:name w:val="页脚 字符"/>
    <w:basedOn w:val="21"/>
    <w:link w:val="13"/>
    <w:qFormat/>
    <w:uiPriority w:val="0"/>
    <w:rPr>
      <w:rFonts w:ascii="Times New Roman" w:hAnsi="Times New Roman" w:eastAsia="宋体" w:cs="Times New Roman"/>
      <w:sz w:val="18"/>
      <w:szCs w:val="24"/>
    </w:rPr>
  </w:style>
  <w:style w:type="character" w:customStyle="1" w:styleId="31">
    <w:name w:val="页眉 字符"/>
    <w:basedOn w:val="21"/>
    <w:link w:val="14"/>
    <w:qFormat/>
    <w:uiPriority w:val="0"/>
    <w:rPr>
      <w:rFonts w:ascii="Times New Roman" w:hAnsi="Times New Roman" w:eastAsia="宋体" w:cs="Times New Roman"/>
      <w:sz w:val="18"/>
      <w:szCs w:val="24"/>
    </w:rPr>
  </w:style>
  <w:style w:type="character" w:customStyle="1" w:styleId="32">
    <w:name w:val="正文文本 2 字符"/>
    <w:basedOn w:val="21"/>
    <w:link w:val="17"/>
    <w:qFormat/>
    <w:uiPriority w:val="0"/>
    <w:rPr>
      <w:rFonts w:ascii="Times New Roman" w:hAnsi="Times New Roman" w:eastAsia="宋体" w:cs="Times New Roman"/>
      <w:sz w:val="28"/>
      <w:szCs w:val="24"/>
    </w:rPr>
  </w:style>
  <w:style w:type="character" w:customStyle="1" w:styleId="33">
    <w:name w:val="正文首行缩进 2 字符"/>
    <w:basedOn w:val="26"/>
    <w:link w:val="18"/>
    <w:qFormat/>
    <w:uiPriority w:val="0"/>
    <w:rPr>
      <w:rFonts w:ascii="Times New Roman" w:hAnsi="Times New Roman" w:eastAsia="宋体" w:cs="Times New Roman"/>
      <w:sz w:val="28"/>
      <w:szCs w:val="24"/>
    </w:rPr>
  </w:style>
  <w:style w:type="paragraph" w:customStyle="1" w:styleId="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xl53"/>
    <w:basedOn w:val="1"/>
    <w:next w:val="1"/>
    <w:qFormat/>
    <w:uiPriority w:val="0"/>
    <w:pPr>
      <w:spacing w:before="280" w:after="280" w:line="100" w:lineRule="exact"/>
      <w:jc w:val="center"/>
    </w:pPr>
    <w:rPr>
      <w:rFonts w:ascii="宋体"/>
      <w:b/>
      <w:sz w:val="20"/>
    </w:rPr>
  </w:style>
  <w:style w:type="paragraph" w:customStyle="1" w:styleId="36">
    <w:name w:val="列出段落1"/>
    <w:basedOn w:val="1"/>
    <w:qFormat/>
    <w:uiPriority w:val="0"/>
    <w:pPr>
      <w:ind w:firstLine="420"/>
    </w:pPr>
    <w:rPr>
      <w:szCs w:val="21"/>
    </w:rPr>
  </w:style>
  <w:style w:type="character" w:customStyle="1" w:styleId="37">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38">
    <w:name w:val="纯文本1"/>
    <w:basedOn w:val="39"/>
    <w:qFormat/>
    <w:uiPriority w:val="99"/>
    <w:rPr>
      <w:rFonts w:hAnsi="Courier New" w:eastAsia="Times New Roman"/>
      <w:sz w:val="26"/>
    </w:rPr>
  </w:style>
  <w:style w:type="paragraph" w:customStyle="1" w:styleId="39">
    <w:name w:val="正文2"/>
    <w:basedOn w:val="1"/>
    <w:qFormat/>
    <w:uiPriority w:val="0"/>
    <w:pPr>
      <w:spacing w:before="156" w:line="360" w:lineRule="auto"/>
      <w:ind w:firstLine="510" w:firstLineChars="200"/>
    </w:pPr>
    <w:rPr>
      <w:szCs w:val="20"/>
    </w:rPr>
  </w:style>
  <w:style w:type="character" w:customStyle="1" w:styleId="40">
    <w:name w:val="fontstyle01"/>
    <w:qFormat/>
    <w:uiPriority w:val="0"/>
    <w:rPr>
      <w:rFonts w:hint="eastAsia" w:ascii="宋体" w:hAnsi="宋体" w:eastAsia="宋体"/>
      <w:color w:val="000000"/>
      <w:sz w:val="22"/>
      <w:szCs w:val="22"/>
    </w:rPr>
  </w:style>
  <w:style w:type="paragraph" w:customStyle="1" w:styleId="41">
    <w:name w:val="reader-word-layer"/>
    <w:basedOn w:val="1"/>
    <w:qFormat/>
    <w:uiPriority w:val="0"/>
    <w:pPr>
      <w:widowControl/>
      <w:spacing w:before="100" w:beforeAutospacing="1" w:after="100" w:afterAutospacing="1"/>
    </w:pPr>
    <w:rPr>
      <w:rFonts w:ascii="Times New Roman" w:hAnsi="宋体" w:cs="宋体"/>
      <w:sz w:val="24"/>
    </w:rPr>
  </w:style>
  <w:style w:type="paragraph" w:customStyle="1" w:styleId="42">
    <w:name w:val="章正文"/>
    <w:basedOn w:val="1"/>
    <w:qFormat/>
    <w:uiPriority w:val="99"/>
    <w:pPr>
      <w:spacing w:beforeLines="50" w:after="120" w:line="300" w:lineRule="auto"/>
      <w:ind w:firstLine="480"/>
    </w:pPr>
    <w:rPr>
      <w:rFonts w:ascii="Helvetica" w:hAnsi="Helvetica"/>
      <w:kern w:val="0"/>
      <w:sz w:val="24"/>
    </w:rPr>
  </w:style>
  <w:style w:type="paragraph" w:customStyle="1" w:styleId="43">
    <w:name w:val="p0"/>
    <w:basedOn w:val="1"/>
    <w:qFormat/>
    <w:uiPriority w:val="0"/>
    <w:pPr>
      <w:widowControl/>
    </w:pPr>
    <w:rPr>
      <w:rFonts w:hint="eastAsia" w:ascii="Courier" w:hAnsi="Courier" w:eastAsia="MingLiU"/>
      <w:lang w:eastAsia="zh-TW"/>
    </w:rPr>
  </w:style>
  <w:style w:type="paragraph" w:customStyle="1" w:styleId="44">
    <w:name w:val="[Normal]"/>
    <w:qFormat/>
    <w:uiPriority w:val="0"/>
    <w:rPr>
      <w:rFonts w:ascii="宋体" w:hAnsi="宋体" w:eastAsia="宋体" w:cs="Times New Roman"/>
      <w:sz w:val="24"/>
      <w:szCs w:val="22"/>
      <w:lang w:val="zh-CN" w:eastAsia="zh-CN" w:bidi="ar-SA"/>
    </w:rPr>
  </w:style>
  <w:style w:type="character" w:customStyle="1" w:styleId="45">
    <w:name w:val="批注框文本 字符"/>
    <w:basedOn w:val="21"/>
    <w:link w:val="1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9"/>
    <customShpInfo spid="_x0000_s409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17746</Words>
  <Characters>19033</Characters>
  <Lines>316</Lines>
  <Paragraphs>89</Paragraphs>
  <TotalTime>125</TotalTime>
  <ScaleCrop>false</ScaleCrop>
  <LinksUpToDate>false</LinksUpToDate>
  <CharactersWithSpaces>19312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2024-09-30T06:53:00Z</dcterms:created>
  <dc:creator>JGH</dc:creator>
  <cp:lastModifiedBy>jjm</cp:lastModifiedBy>
  <cp:lastPrinted>2024-11-26T07:50:00Z</cp:lastPrinted>
  <dcterms:modified xsi:type="dcterms:W3CDTF">2025-06-18T00:47:17Z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C9EDC50EF8D742ECA5322BF50AB30D7A_13</vt:lpwstr>
  </property>
  <property fmtid="{D5CDD505-2E9C-101B-9397-08002B2CF9AE}" pid="4" name="KSOTemplateDocerSaveRecord">
    <vt:lpwstr>eyJoZGlkIjoiM2U3NzNjODg5MWE1N2M4NTg3Njc2MmIzMjAwMGM5NGUiLCJ1c2VySWQiOiIxMDI2NDQ1NDQwIn0=</vt:lpwstr>
  </property>
</Properties>
</file>