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68E26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83185</wp:posOffset>
                </wp:positionV>
                <wp:extent cx="5486400" cy="85191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851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7F0FD9"/>
                          <w:p w14:paraId="44FA05A5">
                            <w:pPr>
                              <w:ind w:firstLine="280" w:firstLineChars="100"/>
                              <w:rPr>
                                <w:sz w:val="28"/>
                              </w:rPr>
                            </w:pPr>
                          </w:p>
                          <w:p w14:paraId="6D35DEAC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3F0C3E33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</w:rPr>
                            </w:pPr>
                          </w:p>
                          <w:p w14:paraId="186E004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2DAE6038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7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51"/>
                                <w:szCs w:val="51"/>
                              </w:rPr>
                              <w:t>工程造价咨询报告书</w:t>
                            </w:r>
                          </w:p>
                          <w:p w14:paraId="14AE77FF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1EF31FEE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</w:rPr>
                              <w:t xml:space="preserve">  </w:t>
                            </w:r>
                          </w:p>
                          <w:p w14:paraId="54E2C1BD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04C6F130">
                            <w:pPr>
                              <w:spacing w:line="500" w:lineRule="atLeast"/>
                              <w:jc w:val="left"/>
                              <w:rPr>
                                <w:rFonts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14:paraId="6ED59F6F">
                            <w:pPr>
                              <w:spacing w:line="500" w:lineRule="atLeast"/>
                              <w:ind w:firstLine="632" w:firstLineChars="200"/>
                              <w:jc w:val="left"/>
                              <w:rPr>
                                <w:rFonts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14:paraId="0942BBEE">
                            <w:pPr>
                              <w:spacing w:line="500" w:lineRule="atLeast"/>
                              <w:ind w:firstLine="632" w:firstLineChars="200"/>
                              <w:jc w:val="left"/>
                              <w:rPr>
                                <w:rFonts w:hint="default" w:ascii="仿宋" w:hAnsi="仿宋" w:eastAsia="仿宋" w:cs="仿宋"/>
                                <w:color w:val="000000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</w:rPr>
                              <w:t>咨询项目全称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>育才楼工学一体化工作站改造项目工程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</w:p>
                          <w:p w14:paraId="402E17D8">
                            <w:pPr>
                              <w:spacing w:line="500" w:lineRule="atLeast"/>
                              <w:ind w:firstLine="632" w:firstLineChars="200"/>
                              <w:rPr>
                                <w:rFonts w:hint="default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</w:rPr>
                              <w:t>咨询业务类别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 xml:space="preserve">预算编制 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 w14:paraId="552D1F05">
                            <w:pPr>
                              <w:spacing w:line="500" w:lineRule="atLeast"/>
                              <w:ind w:firstLine="632" w:firstLineChars="200"/>
                              <w:rPr>
                                <w:rFonts w:hint="default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</w:rPr>
                              <w:t>咨询报告日期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>202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>27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</w:p>
                          <w:p w14:paraId="516D7B24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70551B39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5500AA4A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74D6B4E2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2B6E64C5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</w:p>
                          <w:p w14:paraId="0AB3CF3E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napToGrid w:val="0"/>
                                <w:color w:val="000000"/>
                                <w:spacing w:val="-2"/>
                                <w:kern w:val="0"/>
                                <w:sz w:val="32"/>
                                <w:szCs w:val="32"/>
                              </w:rPr>
                              <w:t>金华市众信工程管理有限公司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5pt;margin-top:6.55pt;height:670.8pt;width:432pt;z-index:251659264;mso-width-relative:page;mso-height-relative:page;" fillcolor="#FFFFFF" filled="t" stroked="t" coordsize="21600,21600" o:gfxdata="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bnNGz2gAAAAsBAAAPAAAA&#10;AAAAAAEAIAAAACIAAABkcnMvZG93bnJldi54bWxQSwECFAAUAAAACACHTuJAI3MNABMCAABFBAAA&#10;DgAAAAAAAAABACAAAAAp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7F0FD9"/>
                    <w:p w14:paraId="44FA05A5">
                      <w:pPr>
                        <w:ind w:firstLine="280" w:firstLineChars="100"/>
                        <w:rPr>
                          <w:sz w:val="28"/>
                        </w:rPr>
                      </w:pPr>
                    </w:p>
                    <w:p w14:paraId="6D35DEAC">
                      <w:pPr>
                        <w:rPr>
                          <w:sz w:val="28"/>
                        </w:rPr>
                      </w:pPr>
                    </w:p>
                    <w:p w14:paraId="3F0C3E33">
                      <w:pPr>
                        <w:jc w:val="center"/>
                        <w:rPr>
                          <w:b/>
                          <w:bCs/>
                          <w:sz w:val="36"/>
                        </w:rPr>
                      </w:pPr>
                    </w:p>
                    <w:p w14:paraId="186E004E">
                      <w:pPr>
                        <w:jc w:val="center"/>
                        <w:rPr>
                          <w:sz w:val="28"/>
                        </w:rPr>
                      </w:pPr>
                    </w:p>
                    <w:p w14:paraId="2DAE6038">
                      <w:pPr>
                        <w:jc w:val="center"/>
                        <w:rPr>
                          <w:rFonts w:ascii="仿宋" w:hAnsi="仿宋" w:eastAsia="仿宋" w:cs="仿宋"/>
                          <w:sz w:val="7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51"/>
                          <w:szCs w:val="51"/>
                        </w:rPr>
                        <w:t>工程造价咨询报告书</w:t>
                      </w:r>
                    </w:p>
                    <w:p w14:paraId="14AE77FF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1EF31FEE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</w:rPr>
                        <w:t xml:space="preserve">  </w:t>
                      </w:r>
                    </w:p>
                    <w:p w14:paraId="54E2C1BD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04C6F130">
                      <w:pPr>
                        <w:spacing w:line="500" w:lineRule="atLeast"/>
                        <w:jc w:val="left"/>
                        <w:rPr>
                          <w:rFonts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</w:rPr>
                      </w:pPr>
                    </w:p>
                    <w:p w14:paraId="6ED59F6F">
                      <w:pPr>
                        <w:spacing w:line="500" w:lineRule="atLeast"/>
                        <w:ind w:firstLine="632" w:firstLineChars="200"/>
                        <w:jc w:val="left"/>
                        <w:rPr>
                          <w:rFonts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</w:rPr>
                      </w:pPr>
                    </w:p>
                    <w:p w14:paraId="0942BBEE">
                      <w:pPr>
                        <w:spacing w:line="500" w:lineRule="atLeast"/>
                        <w:ind w:firstLine="632" w:firstLineChars="200"/>
                        <w:jc w:val="left"/>
                        <w:rPr>
                          <w:rFonts w:hint="default" w:ascii="仿宋" w:hAnsi="仿宋" w:eastAsia="仿宋" w:cs="仿宋"/>
                          <w:color w:val="000000"/>
                          <w:sz w:val="32"/>
                          <w:szCs w:val="32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</w:rPr>
                        <w:t>咨询项目全称</w:t>
                      </w:r>
                      <w:r>
                        <w:rPr>
                          <w:rFonts w:hint="eastAsia"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  <w:u w:val="single"/>
                        </w:rPr>
                        <w:t>育才楼工学一体化工作站改造项目工程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</w:t>
                      </w:r>
                    </w:p>
                    <w:p w14:paraId="402E17D8">
                      <w:pPr>
                        <w:spacing w:line="500" w:lineRule="atLeast"/>
                        <w:ind w:firstLine="632" w:firstLineChars="200"/>
                        <w:rPr>
                          <w:rFonts w:hint="default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</w:rPr>
                        <w:t>咨询业务类别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 xml:space="preserve">预算编制 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 xml:space="preserve">     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</w:t>
                      </w:r>
                    </w:p>
                    <w:p w14:paraId="552D1F05">
                      <w:pPr>
                        <w:spacing w:line="500" w:lineRule="atLeast"/>
                        <w:ind w:firstLine="632" w:firstLineChars="200"/>
                        <w:rPr>
                          <w:rFonts w:hint="default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</w:rPr>
                        <w:t>咨询报告日期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>202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>27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</w:t>
                      </w:r>
                    </w:p>
                    <w:p w14:paraId="516D7B24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70551B39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5500AA4A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74D6B4E2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2B6E64C5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</w:p>
                    <w:p w14:paraId="0AB3CF3E">
                      <w:pPr>
                        <w:jc w:val="center"/>
                        <w:rPr>
                          <w:rFonts w:ascii="仿宋" w:hAnsi="仿宋" w:eastAsia="仿宋" w:cs="仿宋"/>
                          <w:sz w:val="2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napToGrid w:val="0"/>
                          <w:color w:val="000000"/>
                          <w:spacing w:val="-2"/>
                          <w:kern w:val="0"/>
                          <w:sz w:val="32"/>
                          <w:szCs w:val="32"/>
                        </w:rPr>
                        <w:t>金华市众信工程管理有限公司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8"/>
        <w:tblpPr w:leftFromText="180" w:rightFromText="180" w:vertAnchor="text" w:horzAnchor="page" w:tblpX="1729" w:tblpY="138"/>
        <w:tblOverlap w:val="never"/>
        <w:tblW w:w="8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0"/>
      </w:tblGrid>
      <w:tr w14:paraId="3816F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4" w:hRule="exact"/>
        </w:trPr>
        <w:tc>
          <w:tcPr>
            <w:tcW w:w="8660" w:type="dxa"/>
          </w:tcPr>
          <w:p w14:paraId="04E31296">
            <w:pPr>
              <w:pStyle w:val="4"/>
              <w:snapToGrid w:val="0"/>
              <w:spacing w:line="30" w:lineRule="atLeast"/>
              <w:ind w:firstLine="1050" w:firstLineChars="500"/>
              <w:rPr>
                <w:rFonts w:ascii="仿宋" w:hAnsi="仿宋" w:eastAsia="仿宋"/>
              </w:rPr>
            </w:pPr>
          </w:p>
          <w:p w14:paraId="35599C41">
            <w:pPr>
              <w:pStyle w:val="4"/>
              <w:snapToGrid w:val="0"/>
              <w:spacing w:line="300" w:lineRule="auto"/>
              <w:rPr>
                <w:rFonts w:ascii="仿宋" w:hAnsi="仿宋" w:eastAsia="仿宋"/>
                <w:sz w:val="30"/>
                <w:szCs w:val="30"/>
              </w:rPr>
            </w:pPr>
          </w:p>
          <w:p w14:paraId="3D84076B">
            <w:pPr>
              <w:pStyle w:val="4"/>
              <w:snapToGrid w:val="0"/>
              <w:spacing w:line="300" w:lineRule="auto"/>
              <w:rPr>
                <w:rFonts w:ascii="仿宋" w:hAnsi="仿宋" w:eastAsia="仿宋"/>
                <w:sz w:val="30"/>
                <w:szCs w:val="30"/>
              </w:rPr>
            </w:pPr>
          </w:p>
          <w:p w14:paraId="2411BD32">
            <w:pPr>
              <w:pStyle w:val="4"/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咨询报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告书编号：金华众信2025-预算-第021号</w:t>
            </w:r>
          </w:p>
          <w:p w14:paraId="3F6F9D82">
            <w:pPr>
              <w:pStyle w:val="4"/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咨询项目委托单位：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浙江交通技师学院</w:t>
            </w:r>
          </w:p>
          <w:p w14:paraId="119752AC">
            <w:pPr>
              <w:pStyle w:val="4"/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咨询项目建设单位：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浙江交通技师学院</w:t>
            </w:r>
          </w:p>
          <w:p w14:paraId="7B1769B0">
            <w:pPr>
              <w:pStyle w:val="4"/>
              <w:snapToGrid w:val="0"/>
              <w:spacing w:line="300" w:lineRule="auto"/>
              <w:ind w:left="3000" w:hanging="3000" w:hangingChars="100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咨询企业法定住所：浙江省金华市婺城区新狮街道丹光东路   398号润和楼B座5楼                   </w:t>
            </w:r>
          </w:p>
          <w:p w14:paraId="19D2C7D3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法定代表人：郑元革          技术负责人：林秀娟</w:t>
            </w:r>
          </w:p>
          <w:p w14:paraId="3AC076FB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联系人：茹柯嘉              联系电话：13867971954</w:t>
            </w:r>
          </w:p>
          <w:p w14:paraId="1C7DC3E6">
            <w:pPr>
              <w:pStyle w:val="4"/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咨询作业期：202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 年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日-  202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年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日</w:t>
            </w:r>
          </w:p>
          <w:p w14:paraId="671D7A52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 w14:paraId="3320C7EA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项目负责人：                执业资格（签章）：</w:t>
            </w:r>
          </w:p>
          <w:p w14:paraId="21305284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 w14:paraId="6870B544">
            <w:pPr>
              <w:snapToGrid w:val="0"/>
              <w:spacing w:line="300" w:lineRule="auto"/>
              <w:ind w:firstLine="1500" w:firstLineChars="500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 w14:paraId="555118B0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编制人：                    执业资格（签章）： </w:t>
            </w:r>
          </w:p>
          <w:p w14:paraId="34883B31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 w14:paraId="58583506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 w14:paraId="69884FE8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编制人：                    执业资格（签章）： </w:t>
            </w:r>
          </w:p>
          <w:p w14:paraId="6DBD5859">
            <w:pPr>
              <w:snapToGrid w:val="0"/>
              <w:spacing w:line="300" w:lineRule="auto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 w14:paraId="09A491D7">
            <w:pPr>
              <w:snapToGrid w:val="0"/>
              <w:spacing w:line="300" w:lineRule="auto"/>
              <w:rPr>
                <w:rFonts w:ascii="仿宋" w:hAnsi="仿宋" w:eastAsia="仿宋"/>
                <w:sz w:val="30"/>
                <w:szCs w:val="30"/>
              </w:rPr>
            </w:pPr>
          </w:p>
          <w:p w14:paraId="7C4FC935">
            <w:pPr>
              <w:snapToGrid w:val="0"/>
              <w:spacing w:line="30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审核人：                    执业资格（签章）： </w:t>
            </w:r>
          </w:p>
          <w:p w14:paraId="7FD1CA49">
            <w:pPr>
              <w:snapToGrid w:val="0"/>
              <w:spacing w:line="300" w:lineRule="auto"/>
              <w:rPr>
                <w:rFonts w:ascii="仿宋" w:hAnsi="仿宋" w:eastAsia="仿宋"/>
                <w:sz w:val="30"/>
                <w:szCs w:val="30"/>
              </w:rPr>
            </w:pPr>
          </w:p>
          <w:p w14:paraId="5C578264">
            <w:pPr>
              <w:snapToGrid w:val="0"/>
              <w:spacing w:line="300" w:lineRule="auto"/>
              <w:rPr>
                <w:rFonts w:ascii="仿宋" w:hAnsi="仿宋" w:eastAsia="仿宋"/>
                <w:sz w:val="32"/>
                <w:szCs w:val="32"/>
              </w:rPr>
            </w:pPr>
          </w:p>
          <w:p w14:paraId="7815D5AE">
            <w:pPr>
              <w:snapToGrid w:val="0"/>
              <w:spacing w:line="30" w:lineRule="atLeas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审定人：                   执业资格（签章）：</w:t>
            </w:r>
          </w:p>
        </w:tc>
      </w:tr>
      <w:tr w14:paraId="1FC2F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8660" w:type="dxa"/>
          </w:tcPr>
          <w:p w14:paraId="611D7CDA">
            <w:pPr>
              <w:snapToGrid w:val="0"/>
              <w:spacing w:line="30" w:lineRule="atLeast"/>
              <w:rPr>
                <w:rFonts w:ascii="仿宋" w:hAnsi="仿宋" w:eastAsia="仿宋"/>
                <w:szCs w:val="21"/>
              </w:rPr>
            </w:pPr>
          </w:p>
        </w:tc>
      </w:tr>
    </w:tbl>
    <w:p w14:paraId="18FA9FF3">
      <w:pPr>
        <w:spacing w:line="30" w:lineRule="atLeas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8C988BF">
      <w:pPr>
        <w:spacing w:line="30" w:lineRule="atLeast"/>
        <w:jc w:val="center"/>
        <w:rPr>
          <w:rFonts w:ascii="宋体" w:hAnsi="宋体" w:cs="宋体"/>
          <w:color w:val="FF0000"/>
          <w:sz w:val="56"/>
          <w:szCs w:val="56"/>
        </w:rPr>
      </w:pPr>
      <w:r>
        <w:rPr>
          <w:rFonts w:hint="eastAsia" w:ascii="仿宋" w:hAnsi="仿宋" w:eastAsia="仿宋" w:cs="仿宋"/>
          <w:color w:val="FF0000"/>
          <w:sz w:val="56"/>
          <w:szCs w:val="56"/>
        </w:rPr>
        <w:t>金华市众信工程管理有限公司</w:t>
      </w:r>
    </w:p>
    <w:p w14:paraId="1BBAB98D">
      <w:pPr>
        <w:spacing w:line="30" w:lineRule="atLeast"/>
        <w:jc w:val="center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金华众信2025-预算-第021号</w:t>
      </w:r>
    </w:p>
    <w:p w14:paraId="64C36C77">
      <w:pPr>
        <w:spacing w:line="30" w:lineRule="atLeast"/>
      </w:pPr>
    </w:p>
    <w:p w14:paraId="47300A57">
      <w:pPr>
        <w:spacing w:line="30" w:lineRule="atLeas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95250</wp:posOffset>
                </wp:positionV>
                <wp:extent cx="5467985" cy="8890"/>
                <wp:effectExtent l="0" t="0" r="0" b="0"/>
                <wp:wrapNone/>
                <wp:docPr id="2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985" cy="889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-0.55pt;margin-top:7.5pt;height:0.7pt;width:430.55pt;z-index:251660288;mso-width-relative:page;mso-height-relative:page;" filled="f" stroked="t" coordsize="21600,21600" o:gfxdata="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lW78tgAAAAIAQAADwAAAAAAAAABACAAAAAiAAAAZHJzL2Rvd25yZXYueG1sUEsB&#10;AhQAFAAAAAgAh07iQP1D8Pj1AQAA7QMAAA4AAAAAAAAAAQAgAAAAJwEAAGRycy9lMm9Eb2MueG1s&#10;UEsFBgAAAAAGAAYAWQEAAI4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3BF00F11">
      <w:pPr>
        <w:spacing w:line="30" w:lineRule="atLeast"/>
        <w:jc w:val="center"/>
        <w:rPr>
          <w:rFonts w:hint="eastAsia" w:ascii="仿宋" w:hAnsi="仿宋" w:eastAsia="仿宋" w:cs="仿宋"/>
          <w:b/>
          <w:bCs/>
          <w:sz w:val="46"/>
          <w:szCs w:val="46"/>
          <w:u w:val="none"/>
        </w:rPr>
      </w:pPr>
      <w:r>
        <w:rPr>
          <w:rFonts w:hint="eastAsia" w:ascii="仿宋" w:hAnsi="仿宋" w:eastAsia="仿宋" w:cs="仿宋"/>
          <w:b/>
          <w:bCs/>
          <w:sz w:val="46"/>
          <w:szCs w:val="46"/>
          <w:u w:val="none"/>
        </w:rPr>
        <w:t>关于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2"/>
          <w:kern w:val="0"/>
          <w:sz w:val="46"/>
          <w:szCs w:val="46"/>
          <w:u w:val="none"/>
        </w:rPr>
        <w:t>育才楼工学一体化工作站改造项目工程</w:t>
      </w:r>
      <w:r>
        <w:rPr>
          <w:rFonts w:hint="eastAsia" w:ascii="仿宋" w:hAnsi="仿宋" w:eastAsia="仿宋" w:cs="仿宋"/>
          <w:b/>
          <w:bCs/>
          <w:sz w:val="46"/>
          <w:szCs w:val="46"/>
          <w:u w:val="none"/>
        </w:rPr>
        <w:t>预算编制的报告</w:t>
      </w:r>
    </w:p>
    <w:p w14:paraId="7627D3F6">
      <w:pPr>
        <w:spacing w:line="30" w:lineRule="atLeast"/>
      </w:pPr>
    </w:p>
    <w:p w14:paraId="3976830C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浙江交通技师学院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p w14:paraId="20FA251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受贵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浙江交通技师学院</w:t>
      </w:r>
      <w:r>
        <w:rPr>
          <w:rFonts w:hint="eastAsia" w:ascii="仿宋" w:hAnsi="仿宋" w:eastAsia="仿宋" w:cs="仿宋"/>
          <w:sz w:val="32"/>
          <w:szCs w:val="32"/>
        </w:rPr>
        <w:t>委托，并根据委托书要求，我单位对 由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浙江交通技师学院</w:t>
      </w:r>
      <w:r>
        <w:rPr>
          <w:rFonts w:hint="eastAsia" w:ascii="仿宋" w:hAnsi="仿宋" w:eastAsia="仿宋" w:cs="仿宋"/>
          <w:sz w:val="32"/>
          <w:szCs w:val="32"/>
        </w:rPr>
        <w:t>负责建设的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single"/>
        </w:rPr>
        <w:t>育才楼工学一体化工作站改造项目工程</w:t>
      </w:r>
      <w:r>
        <w:rPr>
          <w:rFonts w:hint="eastAsia" w:ascii="仿宋" w:hAnsi="仿宋" w:eastAsia="仿宋" w:cs="仿宋"/>
          <w:sz w:val="32"/>
          <w:szCs w:val="32"/>
        </w:rPr>
        <w:t>的预算进行了编制。建设单位的责任是提供真实、合法、完整的编制资料，我们的责任是依据建设单位提供的设计文件等资料，并结合有关规定进行预算编制。现将编制情况报告如下：</w:t>
      </w:r>
    </w:p>
    <w:p w14:paraId="6FAEDA2E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一、工程概况</w:t>
      </w:r>
    </w:p>
    <w:p w14:paraId="3A45A685">
      <w:pPr>
        <w:spacing w:line="360" w:lineRule="auto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1.工程名称：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</w:rPr>
        <w:t>育才楼工学一体化工作站改造项目工程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;</w:t>
      </w:r>
    </w:p>
    <w:p w14:paraId="239A8CCC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2.建设地点：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浙江交通技师学院</w:t>
      </w:r>
      <w:r>
        <w:rPr>
          <w:rFonts w:hint="eastAsia" w:ascii="仿宋" w:hAnsi="仿宋" w:eastAsia="仿宋" w:cs="仿宋"/>
          <w:sz w:val="32"/>
          <w:szCs w:val="32"/>
        </w:rPr>
        <w:t>;</w:t>
      </w:r>
    </w:p>
    <w:p w14:paraId="6E4F7C1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3.工程内容和规模：本项目包括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</w:rPr>
        <w:t>育才楼工学一体化工作站改造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/>
        </w:rPr>
        <w:t>一层面积约为670m²</w:t>
      </w:r>
      <w:r>
        <w:rPr>
          <w:rFonts w:hint="eastAsia" w:ascii="仿宋" w:hAnsi="仿宋" w:eastAsia="仿宋" w:cs="仿宋"/>
          <w:sz w:val="32"/>
          <w:szCs w:val="32"/>
        </w:rPr>
        <w:t>;</w:t>
      </w:r>
    </w:p>
    <w:p w14:paraId="48EE71F7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4.编制范围：本次编制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</w:rPr>
        <w:t>育才楼工学一体化工作站改造项目工程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  <w:lang w:eastAsia="zh-CN"/>
        </w:rPr>
        <w:t>内的隔墙拆除新砌、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/>
        </w:rPr>
        <w:t>楼地面改造、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  <w:lang w:eastAsia="zh-CN"/>
        </w:rPr>
        <w:t>天棚改造、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/>
        </w:rPr>
        <w:t>门窗改造、强弱电改造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3536B67">
      <w:pPr>
        <w:spacing w:line="360" w:lineRule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二、编制依据</w:t>
      </w:r>
    </w:p>
    <w:p w14:paraId="56879EC4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上海同大规划建筑设计有限公司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设计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2"/>
          <w:kern w:val="0"/>
          <w:sz w:val="32"/>
          <w:szCs w:val="32"/>
          <w:u w:val="none"/>
        </w:rPr>
        <w:t>育才楼工学一体化工作站改造项目工程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设计图纸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4E879176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.清单依据：</w:t>
      </w:r>
    </w:p>
    <w:p w14:paraId="675E9D61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(1)《建设工程工程量清单计价规范》(GB50500-2013);</w:t>
      </w:r>
    </w:p>
    <w:p w14:paraId="324A9AFE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(2)《房屋建筑与装饰工程量清单计算规范》(GB50854-2013);</w:t>
      </w:r>
    </w:p>
    <w:p w14:paraId="77370FA5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)《通用安装工程工程量计算规范》(GB50856-2013);</w:t>
      </w:r>
    </w:p>
    <w:p w14:paraId="282C0F79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定额依据：</w:t>
      </w:r>
    </w:p>
    <w:p w14:paraId="48B8F580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(1)《浙江省建设工程计价规则》 (2018版);</w:t>
      </w:r>
    </w:p>
    <w:p w14:paraId="3A86A24A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(2)《浙江省房屋建筑与装饰工程预算定额》(2018版 ) ;</w:t>
      </w:r>
    </w:p>
    <w:p w14:paraId="30F71228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)《浙江省通用安装工程预算定额》(2018版);</w:t>
      </w:r>
    </w:p>
    <w:p w14:paraId="61368D10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)《浙江省建设工程施工机械台班费用定额》(2018版 ) ;</w:t>
      </w:r>
    </w:p>
    <w:p w14:paraId="2BD869F0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)省、市有关造价方面的文件和规定；</w:t>
      </w:r>
    </w:p>
    <w:p w14:paraId="767B77DE">
      <w:pPr>
        <w:spacing w:line="360" w:lineRule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三、编制说明</w:t>
      </w:r>
    </w:p>
    <w:p w14:paraId="21277285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1.工程计量：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工程量依据设计文件，按《建设工程工程量清单计价规范》GB50500-2013;《房屋建筑与装饰工程工程量计算规范》GB50854-2013;《通用安装工程工程量计算规范》GB50856-2013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419DDC5F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2.取费标准：本工程按2018版《浙江省建设工程计价规则》计取，取费计算基数(税金除外)为定额人工费与定额机械费之和；</w:t>
      </w:r>
    </w:p>
    <w:p w14:paraId="41D02698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(1)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单独装饰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工程：管理费及利润按单中值计取（企业管理费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15.16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%、利润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6.57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%），安全文明施工费按市区工程中值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5.71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%*1.15计取，规费按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25.78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%*0.5计取，税金按增值税9%计取。</w:t>
      </w:r>
    </w:p>
    <w:p w14:paraId="41EA4436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)安装工程：管理费及利润按水、电、暖通、消防、智能、自控及通信安装工程中值计取（企业管理费21.72%，利润10.4%），安全文明施工基本费按市区工程中值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7.1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%*1.15计取，规费按30.63%*0.5计取，税金按增值税9%计取；</w:t>
      </w:r>
    </w:p>
    <w:p w14:paraId="37C7153A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3.价格取定：</w:t>
      </w:r>
    </w:p>
    <w:p w14:paraId="02E761D4">
      <w:pPr>
        <w:spacing w:line="360" w:lineRule="auto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(1)人工信息价：人工价格按金华市202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月金华市建设工程人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工市场信息价调整到一类人工工日单价136元，二类人工工日单价149元，三类人工工日单价172元；</w:t>
      </w:r>
    </w:p>
    <w:p w14:paraId="54AC5C64"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(2)材料价格：参照《金华建设工程造价信息》202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期、《浙江造价信息》202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期，信息价中没有的材料参照市场价或暂定价。</w:t>
      </w:r>
    </w:p>
    <w:p w14:paraId="67B753BF">
      <w:pPr>
        <w:pStyle w:val="6"/>
        <w:ind w:left="0" w:leftChars="0" w:firstLine="640" w:firstLineChars="200"/>
        <w:rPr>
          <w:rFonts w:hint="eastAsia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.其他暂列金额：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暂列金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15000元，列入建筑工程其他项目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费中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 w14:paraId="2CF5EEF6">
      <w:pPr>
        <w:spacing w:line="360" w:lineRule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项目暂定综合单价</w:t>
      </w:r>
    </w:p>
    <w:tbl>
      <w:tblPr>
        <w:tblStyle w:val="8"/>
        <w:tblW w:w="7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4"/>
        <w:gridCol w:w="2666"/>
        <w:gridCol w:w="736"/>
        <w:gridCol w:w="1632"/>
        <w:gridCol w:w="1843"/>
      </w:tblGrid>
      <w:tr w14:paraId="168A6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32F6B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序号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3ACD2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名称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39267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单位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C3A9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除税单价（元）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B1B5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备注</w:t>
            </w:r>
          </w:p>
        </w:tc>
      </w:tr>
      <w:tr w14:paraId="459C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92A2BB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9E821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窗帘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4D486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m2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BAB9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80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BA00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项目暂定综合单价</w:t>
            </w:r>
          </w:p>
        </w:tc>
      </w:tr>
      <w:tr w14:paraId="4B941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5CA7C47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E5A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CN"/>
              </w:rPr>
              <w:t>广告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164E3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7A729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CN"/>
              </w:rPr>
              <w:t>1000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D8754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项目暂定综合单价</w:t>
            </w:r>
          </w:p>
        </w:tc>
      </w:tr>
      <w:tr w14:paraId="6DB58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476E64D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745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CN"/>
              </w:rPr>
              <w:t>亚克力广告板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890E8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5D7F1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CN"/>
              </w:rPr>
              <w:t>3000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3D22F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zh-CN"/>
              </w:rPr>
              <w:t>项目暂定综合单价</w:t>
            </w:r>
          </w:p>
        </w:tc>
      </w:tr>
    </w:tbl>
    <w:p w14:paraId="0A6CB827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其他事项说明</w:t>
      </w:r>
    </w:p>
    <w:p w14:paraId="24B95875">
      <w:pPr>
        <w:numPr>
          <w:ilvl w:val="0"/>
          <w:numId w:val="0"/>
        </w:numPr>
        <w:spacing w:line="360" w:lineRule="auto"/>
        <w:ind w:firstLine="320" w:firstLineChars="100"/>
        <w:rPr>
          <w:rFonts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经业主明确：</w:t>
      </w:r>
    </w:p>
    <w:p w14:paraId="5F7CBB39">
      <w:pPr>
        <w:widowControl/>
        <w:spacing w:line="360" w:lineRule="auto"/>
        <w:ind w:firstLine="320" w:firstLineChars="10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1.本工程单位均按mm考虑；</w:t>
      </w:r>
    </w:p>
    <w:p w14:paraId="09B3DA76">
      <w:pPr>
        <w:widowControl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2.垃圾外运运距按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km考虑；</w:t>
      </w:r>
    </w:p>
    <w:p w14:paraId="08FF42B5">
      <w:pPr>
        <w:widowControl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3.本工程混凝土按商品混凝土考虑；</w:t>
      </w:r>
    </w:p>
    <w:p w14:paraId="26187B6B">
      <w:pPr>
        <w:widowControl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4.本工程砂浆按现拌1:3水泥砂浆考虑；</w:t>
      </w:r>
    </w:p>
    <w:p w14:paraId="3E4B3DF0">
      <w:pPr>
        <w:widowControl/>
        <w:spacing w:line="360" w:lineRule="auto"/>
        <w:ind w:firstLine="320" w:firstLineChars="100"/>
        <w:rPr>
          <w:rFonts w:hint="default" w:ascii="仿宋" w:hAnsi="仿宋" w:eastAsia="仿宋" w:cs="仿宋"/>
          <w:spacing w:val="7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  <w:t>.甲供材料：水、电为甲供，本次预算不计入；</w:t>
      </w:r>
    </w:p>
    <w:p w14:paraId="63A54656">
      <w:pPr>
        <w:pStyle w:val="2"/>
        <w:ind w:left="0" w:leftChars="0" w:firstLine="334" w:firstLineChars="100"/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  <w:t>6.机柜和信息插座本次预算不计入；</w:t>
      </w:r>
    </w:p>
    <w:p w14:paraId="4E436A9E">
      <w:pPr>
        <w:pStyle w:val="3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  <w:t>经设计回复：</w:t>
      </w:r>
    </w:p>
    <w:p w14:paraId="03B11D0B">
      <w:pPr>
        <w:widowControl/>
        <w:spacing w:line="360" w:lineRule="auto"/>
        <w:ind w:firstLine="334" w:firstLineChars="100"/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  <w:t>1.经设计回复配电箱进线电缆一个箱子考虑30m；</w:t>
      </w:r>
    </w:p>
    <w:p w14:paraId="0540BE3B">
      <w:pPr>
        <w:widowControl/>
        <w:spacing w:line="360" w:lineRule="auto"/>
        <w:ind w:firstLine="334" w:firstLineChars="100"/>
        <w:rPr>
          <w:rFonts w:hint="default" w:ascii="仿宋" w:hAnsi="仿宋" w:eastAsia="仿宋" w:cs="仿宋"/>
          <w:spacing w:val="7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highlight w:val="none"/>
          <w:lang w:val="en-US" w:eastAsia="zh-CN"/>
        </w:rPr>
        <w:t>2.经设计回复光纤配管按JDG管计入，光纤考虑20m；</w:t>
      </w:r>
    </w:p>
    <w:p w14:paraId="5E392B07">
      <w:pPr>
        <w:widowControl/>
        <w:spacing w:line="360" w:lineRule="auto"/>
        <w:rPr>
          <w:rFonts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推荐品牌表</w:t>
      </w:r>
    </w:p>
    <w:tbl>
      <w:tblPr>
        <w:tblStyle w:val="8"/>
        <w:tblW w:w="88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03"/>
        <w:gridCol w:w="2693"/>
        <w:gridCol w:w="1515"/>
        <w:gridCol w:w="2648"/>
      </w:tblGrid>
      <w:tr w14:paraId="48C3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8" w:type="dxa"/>
            <w:vAlign w:val="center"/>
          </w:tcPr>
          <w:p w14:paraId="485F5BC4">
            <w:pPr>
              <w:ind w:left="107" w:leftChars="0" w:hanging="107" w:hangingChars="51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03" w:type="dxa"/>
            <w:vAlign w:val="center"/>
          </w:tcPr>
          <w:p w14:paraId="01452181">
            <w:pPr>
              <w:ind w:left="-540" w:leftChars="-257" w:firstLine="432" w:firstLineChars="206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材料/设备</w:t>
            </w:r>
          </w:p>
          <w:p w14:paraId="1572C10C">
            <w:pPr>
              <w:ind w:left="-540" w:leftChars="-257" w:firstLine="432" w:firstLineChars="206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名称 </w:t>
            </w:r>
          </w:p>
        </w:tc>
        <w:tc>
          <w:tcPr>
            <w:tcW w:w="2693" w:type="dxa"/>
            <w:vAlign w:val="top"/>
          </w:tcPr>
          <w:p w14:paraId="65853A57">
            <w:pPr>
              <w:ind w:left="-540" w:leftChars="-257" w:firstLine="432" w:firstLineChars="206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招标人</w:t>
            </w:r>
          </w:p>
          <w:p w14:paraId="69632153">
            <w:pPr>
              <w:ind w:left="-540" w:leftChars="-257" w:firstLine="432" w:firstLineChars="206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推荐品牌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同档次及以上品牌</w:t>
            </w:r>
          </w:p>
        </w:tc>
        <w:tc>
          <w:tcPr>
            <w:tcW w:w="1515" w:type="dxa"/>
            <w:vAlign w:val="center"/>
          </w:tcPr>
          <w:p w14:paraId="11FCDB79">
            <w:pPr>
              <w:ind w:left="-540" w:leftChars="-257" w:firstLine="432" w:firstLineChars="206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投标人</w:t>
            </w:r>
          </w:p>
          <w:p w14:paraId="6B62307A">
            <w:pPr>
              <w:ind w:left="-540" w:leftChars="-257" w:firstLine="432" w:firstLineChars="206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选择品牌</w:t>
            </w:r>
          </w:p>
        </w:tc>
        <w:tc>
          <w:tcPr>
            <w:tcW w:w="2648" w:type="dxa"/>
            <w:vAlign w:val="center"/>
          </w:tcPr>
          <w:p w14:paraId="1A9676E5">
            <w:pPr>
              <w:ind w:left="-540" w:leftChars="-257" w:firstLine="432" w:firstLineChars="206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其它规定</w:t>
            </w:r>
          </w:p>
        </w:tc>
      </w:tr>
      <w:tr w14:paraId="10705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8" w:type="dxa"/>
            <w:vAlign w:val="center"/>
          </w:tcPr>
          <w:p w14:paraId="733B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03" w:type="dxa"/>
            <w:vAlign w:val="center"/>
          </w:tcPr>
          <w:p w14:paraId="343F6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水泥</w:t>
            </w:r>
          </w:p>
        </w:tc>
        <w:tc>
          <w:tcPr>
            <w:tcW w:w="2693" w:type="dxa"/>
            <w:vAlign w:val="center"/>
          </w:tcPr>
          <w:p w14:paraId="3CB2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金元、红狮、尖峰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或同档次及以上品牌</w:t>
            </w:r>
          </w:p>
        </w:tc>
        <w:tc>
          <w:tcPr>
            <w:tcW w:w="1515" w:type="dxa"/>
            <w:vAlign w:val="top"/>
          </w:tcPr>
          <w:p w14:paraId="0F2E2CA6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restart"/>
            <w:vAlign w:val="center"/>
          </w:tcPr>
          <w:p w14:paraId="55AF4B63">
            <w:pPr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1、同一种材料/设备原则上选用同一品牌；材料/设备需要选用两个及以上推荐品牌的，采购前要经招标人同意。</w:t>
            </w:r>
          </w:p>
          <w:p w14:paraId="0BBD9C9D">
            <w:pPr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 xml:space="preserve">2、施工期间有下列特殊情况发生的，经招标人同意后，中标人可以选择与推荐品牌相同档次的其它品牌，但价格不作调整： </w:t>
            </w:r>
          </w:p>
          <w:p w14:paraId="455670EF">
            <w:pPr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①中标人发现材料/设备中有特殊规格，招标人推荐的品牌厂家均不生产的。</w:t>
            </w:r>
          </w:p>
          <w:p w14:paraId="48FA11B7">
            <w:pPr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②中标人发现招标人推荐品牌的材料/设备市场供应不足，均无法满足工程施工进度要求的。</w:t>
            </w:r>
          </w:p>
          <w:p w14:paraId="02F76326">
            <w:pPr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3、招标人推荐品牌，在标后原则上不作修改，若招标人在标后修改推荐品牌的，中标人可要求重新确定材料/设备的单价。</w:t>
            </w:r>
          </w:p>
          <w:p w14:paraId="25B69BB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FF0000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  <w:t>4、 所有推荐品牌内的材料采购前， 需将采购品牌报招标人同意。</w:t>
            </w:r>
          </w:p>
        </w:tc>
      </w:tr>
      <w:tr w14:paraId="793CF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6966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3" w:type="dxa"/>
            <w:vAlign w:val="center"/>
          </w:tcPr>
          <w:p w14:paraId="7BA36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砖砌体</w:t>
            </w:r>
          </w:p>
        </w:tc>
        <w:tc>
          <w:tcPr>
            <w:tcW w:w="2693" w:type="dxa"/>
            <w:vAlign w:val="center"/>
          </w:tcPr>
          <w:p w14:paraId="145BB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金华市墙改办确认范围内的砖生产企业</w:t>
            </w:r>
          </w:p>
        </w:tc>
        <w:tc>
          <w:tcPr>
            <w:tcW w:w="1515" w:type="dxa"/>
            <w:vAlign w:val="top"/>
          </w:tcPr>
          <w:p w14:paraId="1AA221A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39F06A5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11468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385D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3" w:type="dxa"/>
            <w:vAlign w:val="center"/>
          </w:tcPr>
          <w:p w14:paraId="67615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U50系列轻钢龙骨</w:t>
            </w:r>
          </w:p>
        </w:tc>
        <w:tc>
          <w:tcPr>
            <w:tcW w:w="2693" w:type="dxa"/>
            <w:vAlign w:val="center"/>
          </w:tcPr>
          <w:p w14:paraId="57CBD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杰科、可耐福、龙牌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2203585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5C982AD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2C9E3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699A8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3" w:type="dxa"/>
            <w:vAlign w:val="center"/>
          </w:tcPr>
          <w:p w14:paraId="1B48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铝扣板</w:t>
            </w:r>
          </w:p>
        </w:tc>
        <w:tc>
          <w:tcPr>
            <w:tcW w:w="2693" w:type="dxa"/>
            <w:vAlign w:val="center"/>
          </w:tcPr>
          <w:p w14:paraId="19631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欧陆、奥华、海创、方大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27123FC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27C0689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4B25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1C82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3" w:type="dxa"/>
            <w:vAlign w:val="center"/>
          </w:tcPr>
          <w:p w14:paraId="26C74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结构胶/耐候胶/防水密封胶</w:t>
            </w:r>
          </w:p>
        </w:tc>
        <w:tc>
          <w:tcPr>
            <w:tcW w:w="2693" w:type="dxa"/>
            <w:vAlign w:val="center"/>
          </w:tcPr>
          <w:p w14:paraId="33837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之江、中原、白云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2786ED1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33FFA42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475F9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66AF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3" w:type="dxa"/>
            <w:vAlign w:val="center"/>
          </w:tcPr>
          <w:p w14:paraId="481A4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铝合金门窗之铝型材</w:t>
            </w:r>
          </w:p>
        </w:tc>
        <w:tc>
          <w:tcPr>
            <w:tcW w:w="2693" w:type="dxa"/>
            <w:vAlign w:val="center"/>
          </w:tcPr>
          <w:p w14:paraId="27B4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坚美、亚洲、兴发、凤铝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2F0E0C28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716E43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5D5B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5850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03" w:type="dxa"/>
            <w:vAlign w:val="center"/>
          </w:tcPr>
          <w:p w14:paraId="0278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玻璃</w:t>
            </w:r>
          </w:p>
        </w:tc>
        <w:tc>
          <w:tcPr>
            <w:tcW w:w="2693" w:type="dxa"/>
            <w:vAlign w:val="center"/>
          </w:tcPr>
          <w:p w14:paraId="62F6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华尔润、耀华、福耀、金晶、南玻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368D8AD1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74D4DCF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2C41D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26C58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03" w:type="dxa"/>
            <w:vAlign w:val="center"/>
          </w:tcPr>
          <w:p w14:paraId="409A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抗静电地板</w:t>
            </w:r>
          </w:p>
        </w:tc>
        <w:tc>
          <w:tcPr>
            <w:tcW w:w="2693" w:type="dxa"/>
            <w:vAlign w:val="center"/>
          </w:tcPr>
          <w:p w14:paraId="0A292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天开、创星、向利、沈飞、汇丽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401FCDB4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144739C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7EAF7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1DE2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03" w:type="dxa"/>
            <w:vAlign w:val="center"/>
          </w:tcPr>
          <w:p w14:paraId="5B461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 w:val="22"/>
                <w:lang w:eastAsia="zh-CN"/>
              </w:rPr>
              <w:t>胶合板</w:t>
            </w:r>
            <w:r>
              <w:rPr>
                <w:rFonts w:hint="eastAsia" w:ascii="宋体" w:cs="宋体"/>
                <w:sz w:val="22"/>
                <w:lang w:val="en-US" w:eastAsia="zh-CN"/>
              </w:rPr>
              <w:t>/九厘板/十二厘板/细木工板（木板材）</w:t>
            </w:r>
          </w:p>
        </w:tc>
        <w:tc>
          <w:tcPr>
            <w:tcW w:w="2693" w:type="dxa"/>
            <w:vAlign w:val="center"/>
          </w:tcPr>
          <w:p w14:paraId="6D5C8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大王椰、莫干山、千年舟、兔宝宝</w:t>
            </w:r>
            <w:r>
              <w:rPr>
                <w:rFonts w:hint="eastAsia" w:ascii="宋体" w:cs="宋体"/>
                <w:sz w:val="22"/>
                <w:lang w:eastAsia="zh-CN"/>
              </w:rPr>
              <w:t>、森鹿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45749714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1EBF8B2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03106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3FE2C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03" w:type="dxa"/>
            <w:vAlign w:val="center"/>
          </w:tcPr>
          <w:p w14:paraId="669A6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无机涂料</w:t>
            </w:r>
          </w:p>
        </w:tc>
        <w:tc>
          <w:tcPr>
            <w:tcW w:w="2693" w:type="dxa"/>
            <w:vAlign w:val="center"/>
          </w:tcPr>
          <w:p w14:paraId="57B5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多乐士、三棵树、</w:t>
            </w:r>
            <w:r>
              <w:rPr>
                <w:rFonts w:hint="eastAsia" w:ascii="宋体" w:cs="宋体"/>
                <w:szCs w:val="21"/>
                <w:lang w:val="zh-CN"/>
              </w:rPr>
              <w:t>立邦、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华润</w:t>
            </w:r>
            <w:r>
              <w:rPr>
                <w:rFonts w:hint="eastAsia" w:ascii="宋体" w:cs="宋体"/>
                <w:szCs w:val="21"/>
                <w:lang w:val="zh-CN"/>
              </w:rPr>
              <w:t>、嘉宝莉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</w:tc>
        <w:tc>
          <w:tcPr>
            <w:tcW w:w="1515" w:type="dxa"/>
            <w:vAlign w:val="top"/>
          </w:tcPr>
          <w:p w14:paraId="718592C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126286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7A8B4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3AF47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11</w:t>
            </w:r>
          </w:p>
        </w:tc>
        <w:tc>
          <w:tcPr>
            <w:tcW w:w="1303" w:type="dxa"/>
            <w:vAlign w:val="center"/>
          </w:tcPr>
          <w:p w14:paraId="79CD0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配电箱内元器件</w:t>
            </w:r>
          </w:p>
        </w:tc>
        <w:tc>
          <w:tcPr>
            <w:tcW w:w="2693" w:type="dxa"/>
            <w:vAlign w:val="center"/>
          </w:tcPr>
          <w:p w14:paraId="24EB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西门子、施耐德、上海良信、常熟同档次及以上品牌</w:t>
            </w:r>
          </w:p>
        </w:tc>
        <w:tc>
          <w:tcPr>
            <w:tcW w:w="1515" w:type="dxa"/>
            <w:vAlign w:val="top"/>
          </w:tcPr>
          <w:p w14:paraId="446EAEEE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7E9CFAC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52AB2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29D0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12</w:t>
            </w:r>
          </w:p>
        </w:tc>
        <w:tc>
          <w:tcPr>
            <w:tcW w:w="1303" w:type="dxa"/>
            <w:vAlign w:val="center"/>
          </w:tcPr>
          <w:p w14:paraId="37761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开关柜及配电箱</w:t>
            </w:r>
          </w:p>
        </w:tc>
        <w:tc>
          <w:tcPr>
            <w:tcW w:w="2693" w:type="dxa"/>
            <w:vAlign w:val="center"/>
          </w:tcPr>
          <w:p w14:paraId="7D1CE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浙江仁耀电气科技有限公司、</w:t>
            </w:r>
          </w:p>
          <w:p w14:paraId="1FFE3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浙江八达电子仪表有限公司、</w:t>
            </w:r>
          </w:p>
          <w:p w14:paraId="11E00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浙江汇升智能电器有限公司、</w:t>
            </w:r>
          </w:p>
          <w:p w14:paraId="714CB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杭州驰凯电气有限公司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同档次及以上品牌</w:t>
            </w:r>
          </w:p>
          <w:p w14:paraId="17128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</w:p>
        </w:tc>
        <w:tc>
          <w:tcPr>
            <w:tcW w:w="1515" w:type="dxa"/>
            <w:vAlign w:val="top"/>
          </w:tcPr>
          <w:p w14:paraId="4C8E5420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6BF470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15A9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16E1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13</w:t>
            </w:r>
          </w:p>
        </w:tc>
        <w:tc>
          <w:tcPr>
            <w:tcW w:w="1303" w:type="dxa"/>
            <w:vAlign w:val="center"/>
          </w:tcPr>
          <w:p w14:paraId="012A4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开关插座</w:t>
            </w:r>
          </w:p>
        </w:tc>
        <w:tc>
          <w:tcPr>
            <w:tcW w:w="2693" w:type="dxa"/>
            <w:vAlign w:val="center"/>
          </w:tcPr>
          <w:p w14:paraId="48A9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松下、西门子、公牛、鸿雁同档次及以上品牌</w:t>
            </w:r>
          </w:p>
        </w:tc>
        <w:tc>
          <w:tcPr>
            <w:tcW w:w="1515" w:type="dxa"/>
            <w:vAlign w:val="top"/>
          </w:tcPr>
          <w:p w14:paraId="6F1DD3A0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0FA7CF0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5F2AC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3E8C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14</w:t>
            </w:r>
          </w:p>
        </w:tc>
        <w:tc>
          <w:tcPr>
            <w:tcW w:w="1303" w:type="dxa"/>
            <w:vAlign w:val="center"/>
          </w:tcPr>
          <w:p w14:paraId="6D372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普通灯具（含光源 灯管、镇流器、启辉器）</w:t>
            </w:r>
          </w:p>
        </w:tc>
        <w:tc>
          <w:tcPr>
            <w:tcW w:w="2693" w:type="dxa"/>
            <w:vAlign w:val="center"/>
          </w:tcPr>
          <w:p w14:paraId="5175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TCL、雷士、创邦、鸿雁同档次及以上品牌</w:t>
            </w:r>
          </w:p>
        </w:tc>
        <w:tc>
          <w:tcPr>
            <w:tcW w:w="1515" w:type="dxa"/>
            <w:vAlign w:val="top"/>
          </w:tcPr>
          <w:p w14:paraId="7A8A93C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37D8B52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  <w:tr w14:paraId="3EEC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8" w:type="dxa"/>
            <w:vAlign w:val="center"/>
          </w:tcPr>
          <w:p w14:paraId="60CBC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15</w:t>
            </w:r>
          </w:p>
        </w:tc>
        <w:tc>
          <w:tcPr>
            <w:tcW w:w="1303" w:type="dxa"/>
            <w:vAlign w:val="center"/>
          </w:tcPr>
          <w:p w14:paraId="0CCF8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网线、光缆</w:t>
            </w:r>
          </w:p>
        </w:tc>
        <w:tc>
          <w:tcPr>
            <w:tcW w:w="2693" w:type="dxa"/>
            <w:vAlign w:val="center"/>
          </w:tcPr>
          <w:p w14:paraId="4E66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cs="宋体"/>
                <w:sz w:val="22"/>
                <w:lang w:val="en-US" w:eastAsia="zh-CN"/>
              </w:rPr>
            </w:pPr>
            <w:r>
              <w:rPr>
                <w:rFonts w:hint="eastAsia" w:ascii="宋体" w:cs="宋体"/>
                <w:sz w:val="22"/>
                <w:lang w:val="en-US" w:eastAsia="zh-CN"/>
              </w:rPr>
              <w:t>康普、罗格朗、永程、天诚同档次及以上品牌</w:t>
            </w:r>
          </w:p>
        </w:tc>
        <w:tc>
          <w:tcPr>
            <w:tcW w:w="1515" w:type="dxa"/>
            <w:vAlign w:val="top"/>
          </w:tcPr>
          <w:p w14:paraId="02BF322F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</w:rPr>
              <w:t>选择招标人推荐品牌</w:t>
            </w:r>
          </w:p>
        </w:tc>
        <w:tc>
          <w:tcPr>
            <w:tcW w:w="2648" w:type="dxa"/>
            <w:vMerge w:val="continue"/>
            <w:vAlign w:val="center"/>
          </w:tcPr>
          <w:p w14:paraId="4D67CE8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281A75EC"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</w:p>
    <w:p w14:paraId="476EDCF9">
      <w:pPr>
        <w:spacing w:line="360" w:lineRule="auto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、编制结果</w:t>
      </w:r>
    </w:p>
    <w:p w14:paraId="7E78289A"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本工程预算造价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447608元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,其中暂列金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  <w:t>15000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元</w:t>
      </w:r>
      <w:r>
        <w:rPr>
          <w:rFonts w:hint="eastAsia" w:ascii="仿宋" w:hAnsi="仿宋" w:eastAsia="仿宋" w:cs="仿宋"/>
          <w:spacing w:val="-18"/>
          <w:sz w:val="32"/>
          <w:szCs w:val="32"/>
          <w:highlight w:val="none"/>
        </w:rPr>
        <w:t>。</w:t>
      </w:r>
    </w:p>
    <w:p w14:paraId="2FDE0BDA"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附件：1.预算汇总表</w:t>
      </w:r>
    </w:p>
    <w:p w14:paraId="1E95B560">
      <w:pPr>
        <w:spacing w:line="360" w:lineRule="auto"/>
        <w:ind w:firstLine="960" w:firstLineChars="3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2.预算表</w:t>
      </w:r>
      <w:bookmarkStart w:id="0" w:name="_GoBack"/>
      <w:bookmarkEnd w:id="0"/>
    </w:p>
    <w:p w14:paraId="463B99C6">
      <w:pPr>
        <w:spacing w:line="360" w:lineRule="auto"/>
        <w:ind w:right="640" w:firstLine="4000" w:firstLineChars="1250"/>
        <w:rPr>
          <w:rFonts w:hint="eastAsia" w:ascii="仿宋" w:hAnsi="仿宋" w:eastAsia="仿宋" w:cs="仿宋"/>
          <w:sz w:val="32"/>
          <w:szCs w:val="32"/>
        </w:rPr>
      </w:pPr>
    </w:p>
    <w:p w14:paraId="40C91019">
      <w:pPr>
        <w:spacing w:line="360" w:lineRule="auto"/>
        <w:ind w:right="640" w:firstLine="3840" w:firstLineChars="1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金华市众信工程管理有限公司</w:t>
      </w:r>
    </w:p>
    <w:p w14:paraId="23A7127A">
      <w:pPr>
        <w:spacing w:line="360" w:lineRule="auto"/>
        <w:ind w:right="64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B29B54F"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p w14:paraId="583AD35E">
      <w:pPr>
        <w:spacing w:line="360" w:lineRule="auto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印：6 份</w:t>
      </w:r>
    </w:p>
    <w:p w14:paraId="5D0F60AD"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5F056C"/>
    <w:multiLevelType w:val="singleLevel"/>
    <w:tmpl w:val="FD5F056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DViODRkZWUxZDViZTRmNjI2MjliODVhOTAwNWIifQ=="/>
  </w:docVars>
  <w:rsids>
    <w:rsidRoot w:val="0476052E"/>
    <w:rsid w:val="000654B3"/>
    <w:rsid w:val="00080A41"/>
    <w:rsid w:val="000B3B41"/>
    <w:rsid w:val="000C35A1"/>
    <w:rsid w:val="001847EC"/>
    <w:rsid w:val="001B5245"/>
    <w:rsid w:val="001F02AA"/>
    <w:rsid w:val="0020551C"/>
    <w:rsid w:val="002627AA"/>
    <w:rsid w:val="0029088C"/>
    <w:rsid w:val="00297F04"/>
    <w:rsid w:val="002B7BFD"/>
    <w:rsid w:val="002E6144"/>
    <w:rsid w:val="002F1B51"/>
    <w:rsid w:val="00363E33"/>
    <w:rsid w:val="003A316C"/>
    <w:rsid w:val="003B2074"/>
    <w:rsid w:val="004844A4"/>
    <w:rsid w:val="00495898"/>
    <w:rsid w:val="005B5785"/>
    <w:rsid w:val="00635E11"/>
    <w:rsid w:val="006C5FAA"/>
    <w:rsid w:val="006E0F52"/>
    <w:rsid w:val="007D6006"/>
    <w:rsid w:val="00886B3E"/>
    <w:rsid w:val="008961D9"/>
    <w:rsid w:val="008C2878"/>
    <w:rsid w:val="008D52B1"/>
    <w:rsid w:val="009410C2"/>
    <w:rsid w:val="00965875"/>
    <w:rsid w:val="009A329B"/>
    <w:rsid w:val="00A12A81"/>
    <w:rsid w:val="00A234A2"/>
    <w:rsid w:val="00A31EE6"/>
    <w:rsid w:val="00AE3699"/>
    <w:rsid w:val="00B012CE"/>
    <w:rsid w:val="00B226D1"/>
    <w:rsid w:val="00B4174F"/>
    <w:rsid w:val="00B4617D"/>
    <w:rsid w:val="00B920E5"/>
    <w:rsid w:val="00BF08CA"/>
    <w:rsid w:val="00C50D12"/>
    <w:rsid w:val="00C51241"/>
    <w:rsid w:val="00C63307"/>
    <w:rsid w:val="00C66E3E"/>
    <w:rsid w:val="00C7122A"/>
    <w:rsid w:val="00CA2D74"/>
    <w:rsid w:val="00D917FC"/>
    <w:rsid w:val="00DA77F0"/>
    <w:rsid w:val="00DF19FE"/>
    <w:rsid w:val="00E7215F"/>
    <w:rsid w:val="00E72A79"/>
    <w:rsid w:val="00E76959"/>
    <w:rsid w:val="00EA3B21"/>
    <w:rsid w:val="00EE06E3"/>
    <w:rsid w:val="00F22DAE"/>
    <w:rsid w:val="00F31A51"/>
    <w:rsid w:val="00F34D74"/>
    <w:rsid w:val="00FF1438"/>
    <w:rsid w:val="013C6DFA"/>
    <w:rsid w:val="03027722"/>
    <w:rsid w:val="0463649F"/>
    <w:rsid w:val="04667903"/>
    <w:rsid w:val="0476052E"/>
    <w:rsid w:val="052221B5"/>
    <w:rsid w:val="0F7A3D3F"/>
    <w:rsid w:val="1057612A"/>
    <w:rsid w:val="1273072A"/>
    <w:rsid w:val="13216335"/>
    <w:rsid w:val="133357BA"/>
    <w:rsid w:val="13DB2175"/>
    <w:rsid w:val="14D264EB"/>
    <w:rsid w:val="16C21C5D"/>
    <w:rsid w:val="16D82C42"/>
    <w:rsid w:val="1905183D"/>
    <w:rsid w:val="1BEF52CF"/>
    <w:rsid w:val="1C56667E"/>
    <w:rsid w:val="1DC177D6"/>
    <w:rsid w:val="21BC485E"/>
    <w:rsid w:val="24B73FFF"/>
    <w:rsid w:val="2527441A"/>
    <w:rsid w:val="26E77FD1"/>
    <w:rsid w:val="29326926"/>
    <w:rsid w:val="294033B8"/>
    <w:rsid w:val="295C1BFA"/>
    <w:rsid w:val="29D4796F"/>
    <w:rsid w:val="29F729A9"/>
    <w:rsid w:val="2A8E4390"/>
    <w:rsid w:val="2AF3422E"/>
    <w:rsid w:val="2C3446DE"/>
    <w:rsid w:val="2CB3608C"/>
    <w:rsid w:val="2DE00DB3"/>
    <w:rsid w:val="2E1801E2"/>
    <w:rsid w:val="2E1837A8"/>
    <w:rsid w:val="305E4703"/>
    <w:rsid w:val="312A431A"/>
    <w:rsid w:val="315025D0"/>
    <w:rsid w:val="31C22A09"/>
    <w:rsid w:val="321D7660"/>
    <w:rsid w:val="33382318"/>
    <w:rsid w:val="348C4EDB"/>
    <w:rsid w:val="35C30B9C"/>
    <w:rsid w:val="37844AB4"/>
    <w:rsid w:val="392A6A70"/>
    <w:rsid w:val="393D6147"/>
    <w:rsid w:val="398F587E"/>
    <w:rsid w:val="3A2E5419"/>
    <w:rsid w:val="3C6D68A0"/>
    <w:rsid w:val="42115679"/>
    <w:rsid w:val="44CA08CC"/>
    <w:rsid w:val="44D52718"/>
    <w:rsid w:val="47E02173"/>
    <w:rsid w:val="490F3805"/>
    <w:rsid w:val="498E134C"/>
    <w:rsid w:val="49CB4105"/>
    <w:rsid w:val="4BB84D48"/>
    <w:rsid w:val="4DEA6BDF"/>
    <w:rsid w:val="4FE13A43"/>
    <w:rsid w:val="50227191"/>
    <w:rsid w:val="51112F95"/>
    <w:rsid w:val="52C1694A"/>
    <w:rsid w:val="54EE6247"/>
    <w:rsid w:val="56740867"/>
    <w:rsid w:val="56DF3D47"/>
    <w:rsid w:val="5A1F5392"/>
    <w:rsid w:val="5CD9737B"/>
    <w:rsid w:val="5DD06DA0"/>
    <w:rsid w:val="5E906BC9"/>
    <w:rsid w:val="5F7A2DB2"/>
    <w:rsid w:val="6149011F"/>
    <w:rsid w:val="615B349F"/>
    <w:rsid w:val="61A76034"/>
    <w:rsid w:val="6445282D"/>
    <w:rsid w:val="6E901162"/>
    <w:rsid w:val="705D48CA"/>
    <w:rsid w:val="71956476"/>
    <w:rsid w:val="720F4079"/>
    <w:rsid w:val="73582876"/>
    <w:rsid w:val="735C6961"/>
    <w:rsid w:val="73ED1F09"/>
    <w:rsid w:val="74CA3ADF"/>
    <w:rsid w:val="75C63F61"/>
    <w:rsid w:val="75EE33C7"/>
    <w:rsid w:val="7A6C5E63"/>
    <w:rsid w:val="7ACC761A"/>
    <w:rsid w:val="7F69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eastAsia="宋体"/>
      <w:sz w:val="21"/>
      <w:szCs w:val="24"/>
    </w:rPr>
  </w:style>
  <w:style w:type="paragraph" w:styleId="3">
    <w:name w:val="Body Text Indent"/>
    <w:basedOn w:val="1"/>
    <w:next w:val="2"/>
    <w:autoRedefine/>
    <w:qFormat/>
    <w:uiPriority w:val="0"/>
    <w:pPr>
      <w:ind w:left="420" w:leftChars="200"/>
    </w:p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6">
    <w:name w:val="Body Text First Indent 2"/>
    <w:basedOn w:val="3"/>
    <w:next w:val="7"/>
    <w:autoRedefine/>
    <w:qFormat/>
    <w:uiPriority w:val="0"/>
    <w:pPr>
      <w:spacing w:line="312" w:lineRule="auto"/>
      <w:ind w:firstLine="420" w:firstLineChars="200"/>
    </w:pPr>
    <w:rPr>
      <w:sz w:val="22"/>
    </w:rPr>
  </w:style>
  <w:style w:type="paragraph" w:customStyle="1" w:styleId="7">
    <w:name w:val="xl53"/>
    <w:basedOn w:val="1"/>
    <w:next w:val="1"/>
    <w:autoRedefine/>
    <w:qFormat/>
    <w:uiPriority w:val="0"/>
    <w:pPr>
      <w:spacing w:before="280" w:after="280" w:line="100" w:lineRule="exact"/>
      <w:jc w:val="center"/>
    </w:pPr>
    <w:rPr>
      <w:b/>
      <w:sz w:val="20"/>
    </w:rPr>
  </w:style>
  <w:style w:type="character" w:customStyle="1" w:styleId="10">
    <w:name w:val="批注框文本 Char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font11"/>
    <w:basedOn w:val="9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1823</Words>
  <Characters>2097</Characters>
  <Lines>12</Lines>
  <Paragraphs>3</Paragraphs>
  <TotalTime>11</TotalTime>
  <ScaleCrop>false</ScaleCrop>
  <LinksUpToDate>false</LinksUpToDate>
  <CharactersWithSpaces>2264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2023-08-14T01:42:00Z</dcterms:created>
  <dc:creator>妙妙</dc:creator>
  <cp:lastModifiedBy>邵淑兰</cp:lastModifiedBy>
  <cp:lastPrinted>2024-02-04T01:43:00Z</cp:lastPrinted>
  <dcterms:modified xsi:type="dcterms:W3CDTF">2025-06-30T05:54:36Z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DDF7D33151204938BA5C2B37223D92E4_13</vt:lpwstr>
  </property>
  <property fmtid="{D5CDD505-2E9C-101B-9397-08002B2CF9AE}" pid="4" name="KSOTemplateDocerSaveRecord">
    <vt:lpwstr>eyJoZGlkIjoiZWY3ODViODRkZWUxZDViZTRmNjI2MjliODVhOTAwNWIiLCJ1c2VySWQiOiIxNDc3MDY1OTUyIn0=</vt:lpwstr>
  </property>
</Properties>
</file>