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5EA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报价要求响应文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报价要求响应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报价要求响应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报价要求响应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报价要求响应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报价要求响应文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要求响应文件_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报价要求响应文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价要求响应文件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报价要求响应文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价要求响应文件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报价要求响应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价要求响应文件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报价要求响应文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价要求响应文件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报价要求响应文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报价要求响应文件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报价要求响应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报价要求响应文件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报价要求响应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价要求响应文件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报价要求响应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要求响应文件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353810"/>
            <wp:effectExtent l="0" t="0" r="6985" b="889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06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2025-06-18T07:51:40Z</dcterms:created>
  <dc:creator>Administrator</dc:creator>
  <cp:lastModifiedBy>Administrator</cp:lastModifiedBy>
  <dcterms:modified xsi:type="dcterms:W3CDTF">2025-06-18T07:54:14Z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eyJoZGlkIjoiYTU0ZmU1NGNlMmFkODM1ZjY1ZGMzNTFmY2UwNzIzZDEiLCJ1c2VySWQiOiIyNzM1NzIwNzcifQ==</vt:lpwstr>
  </property>
  <property fmtid="{D5CDD505-2E9C-101B-9397-08002B2CF9AE}" pid="4" name="ICV">
    <vt:lpwstr>3AD80718BB4943E79E10FBBBD8E1426A_12</vt:lpwstr>
  </property>
</Properties>
</file>