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360" w:lineRule="auto"/>
        <w:jc w:val="center"/>
        <w:rPr>
          <w:rFonts w:hint="eastAsia" w:ascii="宋体" w:hAnsi="宋体" w:cs="宋体"/>
          <w:b/>
          <w:bCs/>
          <w:color w:val="000000"/>
          <w:sz w:val="52"/>
          <w:szCs w:val="52"/>
          <w:lang w:eastAsia="zh-CN"/>
        </w:rPr>
      </w:pPr>
      <w:r>
        <w:rPr>
          <w:rFonts w:hint="eastAsia" w:ascii="宋体" w:hAnsi="宋体" w:cs="宋体"/>
          <w:b/>
          <w:bCs/>
          <w:color w:val="000000"/>
          <w:sz w:val="52"/>
          <w:szCs w:val="52"/>
        </w:rPr>
        <w:t>东阳八婺工程项目管理有限公司关于浙江广厦建设职业技术大学</w:t>
      </w:r>
      <w:r>
        <w:rPr>
          <w:rFonts w:hint="eastAsia" w:ascii="宋体" w:hAnsi="宋体" w:cs="宋体"/>
          <w:b/>
          <w:bCs/>
          <w:color w:val="000000"/>
          <w:sz w:val="52"/>
          <w:szCs w:val="52"/>
          <w:lang w:eastAsia="zh-CN"/>
        </w:rPr>
        <w:t>木雕小镇校区</w:t>
      </w:r>
    </w:p>
    <w:p>
      <w:pPr>
        <w:spacing w:before="156" w:beforeLines="50" w:line="360" w:lineRule="auto"/>
        <w:jc w:val="center"/>
        <w:rPr>
          <w:rFonts w:hint="eastAsia" w:ascii="宋体" w:hAnsi="宋体" w:eastAsia="宋体" w:cs="宋体"/>
          <w:b/>
          <w:bCs/>
          <w:color w:val="000000"/>
          <w:sz w:val="52"/>
          <w:szCs w:val="52"/>
          <w:lang w:eastAsia="zh-CN"/>
        </w:rPr>
      </w:pPr>
      <w:r>
        <w:rPr>
          <w:rFonts w:hint="eastAsia" w:ascii="宋体" w:hAnsi="宋体" w:cs="宋体"/>
          <w:b/>
          <w:bCs/>
          <w:color w:val="000000"/>
          <w:sz w:val="52"/>
          <w:szCs w:val="52"/>
          <w:lang w:eastAsia="zh-CN"/>
        </w:rPr>
        <w:t>D1厨房设备采购项目</w:t>
      </w:r>
    </w:p>
    <w:p>
      <w:pPr>
        <w:spacing w:before="156" w:beforeLines="50"/>
        <w:ind w:firstLine="2168" w:firstLineChars="300"/>
        <w:jc w:val="both"/>
        <w:rPr>
          <w:rFonts w:hint="default" w:ascii="宋体" w:hAnsi="宋体" w:eastAsia="宋体" w:cs="宋体"/>
          <w:b/>
          <w:bCs/>
          <w:color w:val="000000"/>
          <w:sz w:val="72"/>
          <w:szCs w:val="72"/>
          <w:lang w:val="en-US" w:eastAsia="zh-CN"/>
        </w:rPr>
      </w:pPr>
      <w:r>
        <w:rPr>
          <w:rFonts w:hint="eastAsia" w:ascii="宋体" w:hAnsi="宋体" w:cs="宋体"/>
          <w:b/>
          <w:bCs/>
          <w:color w:val="000000"/>
          <w:sz w:val="72"/>
          <w:szCs w:val="72"/>
          <w:lang w:val="en-US" w:eastAsia="zh-CN"/>
        </w:rPr>
        <w:t>（意见征询稿）</w:t>
      </w:r>
    </w:p>
    <w:p>
      <w:pPr>
        <w:pStyle w:val="9"/>
        <w:ind w:left="0" w:leftChars="0" w:firstLine="0" w:firstLineChars="0"/>
      </w:pPr>
    </w:p>
    <w:p>
      <w:pPr>
        <w:pStyle w:val="8"/>
      </w:pPr>
    </w:p>
    <w:p>
      <w:pPr>
        <w:spacing w:before="156" w:beforeLines="50"/>
        <w:jc w:val="center"/>
        <w:rPr>
          <w:rFonts w:hint="eastAsia" w:ascii="宋体" w:hAnsi="宋体" w:cs="宋体"/>
          <w:b/>
          <w:bCs/>
          <w:sz w:val="72"/>
          <w:szCs w:val="72"/>
        </w:rPr>
      </w:pPr>
    </w:p>
    <w:p>
      <w:pPr>
        <w:spacing w:before="156" w:beforeLines="50"/>
        <w:jc w:val="center"/>
        <w:rPr>
          <w:rFonts w:hint="eastAsia" w:ascii="宋体" w:hAnsi="宋体" w:cs="宋体"/>
          <w:b/>
          <w:bCs/>
          <w:sz w:val="72"/>
          <w:szCs w:val="72"/>
        </w:rPr>
      </w:pPr>
      <w:r>
        <w:rPr>
          <w:rFonts w:hint="eastAsia" w:ascii="宋体" w:hAnsi="宋体" w:cs="宋体"/>
          <w:b/>
          <w:bCs/>
          <w:sz w:val="72"/>
          <w:szCs w:val="72"/>
        </w:rPr>
        <w:t>公开招标采购文件</w:t>
      </w:r>
    </w:p>
    <w:p>
      <w:pPr>
        <w:pStyle w:val="20"/>
        <w:snapToGrid w:val="0"/>
        <w:spacing w:before="156" w:after="156" w:line="480" w:lineRule="auto"/>
        <w:rPr>
          <w:rFonts w:hint="eastAsia" w:hAnsi="宋体"/>
          <w:b/>
          <w:bCs/>
          <w:color w:val="000000"/>
          <w:sz w:val="30"/>
          <w:szCs w:val="30"/>
        </w:rPr>
      </w:pPr>
    </w:p>
    <w:p>
      <w:pPr>
        <w:pStyle w:val="20"/>
        <w:snapToGrid w:val="0"/>
        <w:spacing w:before="156" w:after="156" w:line="360" w:lineRule="auto"/>
        <w:rPr>
          <w:rFonts w:hint="eastAsia" w:hAnsi="宋体"/>
          <w:b/>
          <w:bCs/>
          <w:color w:val="000000"/>
          <w:sz w:val="30"/>
          <w:szCs w:val="30"/>
        </w:rPr>
      </w:pPr>
    </w:p>
    <w:p>
      <w:pPr>
        <w:pStyle w:val="20"/>
        <w:snapToGrid w:val="0"/>
        <w:spacing w:before="156" w:after="156" w:line="360" w:lineRule="auto"/>
        <w:ind w:firstLine="744" w:firstLineChars="247"/>
        <w:rPr>
          <w:rFonts w:hint="eastAsia" w:hAnsi="宋体"/>
          <w:b/>
          <w:bCs/>
          <w:color w:val="000000"/>
          <w:sz w:val="30"/>
          <w:szCs w:val="30"/>
        </w:rPr>
      </w:pPr>
    </w:p>
    <w:p>
      <w:pPr>
        <w:pStyle w:val="20"/>
        <w:snapToGrid w:val="0"/>
        <w:spacing w:before="156" w:after="156" w:line="360" w:lineRule="auto"/>
        <w:ind w:firstLine="744" w:firstLineChars="247"/>
        <w:rPr>
          <w:rFonts w:hint="eastAsia" w:hAnsi="宋体" w:eastAsia="宋体"/>
          <w:b/>
          <w:bCs/>
          <w:color w:val="000000"/>
          <w:sz w:val="30"/>
          <w:szCs w:val="30"/>
          <w:lang w:eastAsia="zh-CN"/>
        </w:rPr>
      </w:pPr>
      <w:r>
        <w:rPr>
          <w:rFonts w:hint="eastAsia" w:hAnsi="宋体"/>
          <w:b/>
          <w:bCs/>
          <w:color w:val="000000"/>
          <w:sz w:val="30"/>
          <w:szCs w:val="30"/>
        </w:rPr>
        <w:t>项目编号：</w:t>
      </w:r>
      <w:r>
        <w:rPr>
          <w:rFonts w:hint="eastAsia" w:hAnsi="宋体"/>
          <w:b/>
          <w:bCs/>
          <w:color w:val="000000"/>
          <w:sz w:val="30"/>
          <w:szCs w:val="30"/>
          <w:lang w:eastAsia="zh-CN"/>
        </w:rPr>
        <w:t>DYBWZFCG2025-017</w:t>
      </w:r>
    </w:p>
    <w:p>
      <w:pPr>
        <w:pStyle w:val="20"/>
        <w:snapToGrid w:val="0"/>
        <w:spacing w:before="156" w:after="156" w:line="360" w:lineRule="auto"/>
        <w:ind w:firstLine="744" w:firstLineChars="247"/>
        <w:rPr>
          <w:rFonts w:hint="eastAsia" w:hAnsi="宋体"/>
          <w:b/>
          <w:bCs/>
          <w:color w:val="000000"/>
          <w:sz w:val="30"/>
          <w:szCs w:val="30"/>
          <w:lang w:eastAsia="zh-CN"/>
        </w:rPr>
      </w:pPr>
      <w:r>
        <w:rPr>
          <w:rFonts w:hint="eastAsia" w:hAnsi="宋体"/>
          <w:b/>
          <w:bCs/>
          <w:color w:val="000000"/>
          <w:sz w:val="30"/>
          <w:szCs w:val="30"/>
        </w:rPr>
        <w:t>项目名称：浙江广厦建设职业技术大学</w:t>
      </w:r>
      <w:r>
        <w:rPr>
          <w:rFonts w:hint="eastAsia" w:hAnsi="宋体"/>
          <w:b/>
          <w:bCs/>
          <w:color w:val="000000"/>
          <w:sz w:val="30"/>
          <w:szCs w:val="30"/>
          <w:lang w:eastAsia="zh-CN"/>
        </w:rPr>
        <w:t>木雕小镇校区D1厨房设备</w:t>
      </w:r>
    </w:p>
    <w:p>
      <w:pPr>
        <w:pStyle w:val="20"/>
        <w:snapToGrid w:val="0"/>
        <w:spacing w:before="156" w:after="156" w:line="360" w:lineRule="auto"/>
        <w:ind w:firstLine="2247" w:firstLineChars="746"/>
        <w:rPr>
          <w:rFonts w:hint="eastAsia" w:hAnsi="宋体" w:eastAsia="宋体"/>
          <w:b/>
          <w:bCs/>
          <w:color w:val="000000"/>
          <w:sz w:val="30"/>
          <w:szCs w:val="30"/>
          <w:lang w:eastAsia="zh-CN"/>
        </w:rPr>
      </w:pPr>
      <w:r>
        <w:rPr>
          <w:rFonts w:hint="eastAsia" w:hAnsi="宋体"/>
          <w:b/>
          <w:bCs/>
          <w:color w:val="000000"/>
          <w:sz w:val="30"/>
          <w:szCs w:val="30"/>
          <w:lang w:eastAsia="zh-CN"/>
        </w:rPr>
        <w:t>采购项目</w:t>
      </w:r>
    </w:p>
    <w:p>
      <w:pPr>
        <w:pStyle w:val="20"/>
        <w:snapToGrid w:val="0"/>
        <w:spacing w:before="156" w:after="156" w:line="360" w:lineRule="auto"/>
        <w:ind w:firstLine="744" w:firstLineChars="247"/>
        <w:rPr>
          <w:rFonts w:hint="eastAsia" w:hAnsi="宋体"/>
          <w:b/>
          <w:bCs/>
          <w:color w:val="000000"/>
          <w:sz w:val="30"/>
          <w:szCs w:val="30"/>
        </w:rPr>
      </w:pPr>
      <w:r>
        <w:rPr>
          <w:rFonts w:hint="eastAsia" w:hAnsi="宋体"/>
          <w:b/>
          <w:bCs/>
          <w:color w:val="000000"/>
          <w:sz w:val="30"/>
          <w:szCs w:val="30"/>
        </w:rPr>
        <w:t>采购单位：浙江广厦建设职业技术大学</w:t>
      </w:r>
    </w:p>
    <w:p>
      <w:pPr>
        <w:pStyle w:val="20"/>
        <w:snapToGrid w:val="0"/>
        <w:spacing w:before="156" w:after="156" w:line="360" w:lineRule="auto"/>
        <w:ind w:firstLine="744" w:firstLineChars="247"/>
        <w:rPr>
          <w:rFonts w:hint="eastAsia" w:hAnsi="宋体"/>
          <w:b/>
          <w:bCs/>
          <w:color w:val="000000"/>
          <w:sz w:val="30"/>
          <w:szCs w:val="30"/>
        </w:rPr>
      </w:pPr>
      <w:r>
        <w:rPr>
          <w:rFonts w:hint="eastAsia" w:hAnsi="宋体"/>
          <w:b/>
          <w:bCs/>
          <w:color w:val="000000"/>
          <w:sz w:val="30"/>
          <w:szCs w:val="30"/>
        </w:rPr>
        <w:t>代理机构：东阳八婺工程项目管理有限公司</w:t>
      </w:r>
    </w:p>
    <w:p>
      <w:pPr>
        <w:pStyle w:val="20"/>
        <w:snapToGrid w:val="0"/>
        <w:spacing w:before="156" w:after="156" w:line="360" w:lineRule="auto"/>
        <w:ind w:firstLine="744" w:firstLineChars="247"/>
        <w:rPr>
          <w:rFonts w:hint="eastAsia" w:hAnsi="宋体"/>
          <w:color w:val="000000"/>
          <w:sz w:val="44"/>
          <w:szCs w:val="44"/>
        </w:rPr>
      </w:pPr>
      <w:r>
        <w:rPr>
          <w:rFonts w:hint="eastAsia" w:hAnsi="宋体"/>
          <w:b/>
          <w:bCs/>
          <w:color w:val="000000"/>
          <w:sz w:val="30"/>
          <w:szCs w:val="30"/>
        </w:rPr>
        <w:t>编制时间：2025年</w:t>
      </w:r>
      <w:r>
        <w:rPr>
          <w:rFonts w:hint="eastAsia" w:hAnsi="宋体"/>
          <w:b/>
          <w:bCs/>
          <w:color w:val="000000"/>
          <w:sz w:val="30"/>
          <w:szCs w:val="30"/>
          <w:lang w:val="en-US" w:eastAsia="zh-CN"/>
        </w:rPr>
        <w:t>5</w:t>
      </w:r>
      <w:r>
        <w:rPr>
          <w:rFonts w:hint="eastAsia" w:hAnsi="宋体"/>
          <w:b/>
          <w:bCs/>
          <w:color w:val="000000"/>
          <w:sz w:val="30"/>
          <w:szCs w:val="30"/>
        </w:rPr>
        <w:t>月</w:t>
      </w:r>
    </w:p>
    <w:p>
      <w:pPr>
        <w:pStyle w:val="20"/>
        <w:spacing w:before="156" w:after="156" w:line="360" w:lineRule="auto"/>
        <w:ind w:firstLine="3975" w:firstLineChars="900"/>
        <w:rPr>
          <w:rFonts w:hint="eastAsia" w:hAnsi="宋体"/>
          <w:b/>
          <w:bCs/>
          <w:color w:val="000000"/>
          <w:sz w:val="44"/>
          <w:szCs w:val="44"/>
        </w:rPr>
      </w:pPr>
      <w:r>
        <w:rPr>
          <w:rFonts w:hint="eastAsia" w:hAnsi="宋体"/>
          <w:b/>
          <w:bCs/>
          <w:color w:val="000000"/>
          <w:sz w:val="44"/>
          <w:szCs w:val="44"/>
        </w:rPr>
        <w:t>目</w:t>
      </w:r>
      <w:r>
        <w:rPr>
          <w:rFonts w:hint="eastAsia" w:hAnsi="宋体"/>
          <w:b/>
          <w:bCs/>
          <w:color w:val="000000"/>
          <w:sz w:val="44"/>
          <w:szCs w:val="44"/>
          <w:lang w:val="en-US" w:eastAsia="zh-CN"/>
        </w:rPr>
        <w:t xml:space="preserve">  </w:t>
      </w:r>
      <w:r>
        <w:rPr>
          <w:rFonts w:hint="eastAsia" w:hAnsi="宋体"/>
          <w:b/>
          <w:bCs/>
          <w:color w:val="000000"/>
          <w:sz w:val="44"/>
          <w:szCs w:val="44"/>
        </w:rPr>
        <w:t>录</w:t>
      </w:r>
    </w:p>
    <w:p>
      <w:pPr>
        <w:rPr>
          <w:b/>
          <w:bCs/>
        </w:rPr>
      </w:pPr>
    </w:p>
    <w:p>
      <w:pPr>
        <w:numPr>
          <w:ilvl w:val="0"/>
          <w:numId w:val="2"/>
        </w:numPr>
        <w:spacing w:before="156" w:beforeLines="50" w:line="480" w:lineRule="exact"/>
        <w:ind w:hanging="540"/>
        <w:rPr>
          <w:rFonts w:hint="eastAsia" w:ascii="宋体" w:hAnsi="宋体" w:cs="宋体"/>
          <w:b/>
          <w:bCs/>
          <w:color w:val="000000"/>
          <w:sz w:val="30"/>
          <w:szCs w:val="30"/>
        </w:rPr>
      </w:pPr>
      <w:r>
        <w:rPr>
          <w:rFonts w:hint="eastAsia" w:ascii="宋体" w:hAnsi="宋体" w:cs="宋体"/>
          <w:b/>
          <w:bCs/>
          <w:color w:val="000000"/>
          <w:sz w:val="30"/>
          <w:szCs w:val="30"/>
        </w:rPr>
        <w:t>公开招标采购公告</w:t>
      </w:r>
    </w:p>
    <w:p>
      <w:pPr>
        <w:numPr>
          <w:ilvl w:val="0"/>
          <w:numId w:val="2"/>
        </w:numPr>
        <w:spacing w:before="156" w:beforeLines="50" w:line="480" w:lineRule="exact"/>
        <w:ind w:hanging="540"/>
        <w:rPr>
          <w:rFonts w:hint="eastAsia" w:ascii="宋体" w:hAnsi="宋体" w:cs="宋体"/>
          <w:b/>
          <w:bCs/>
          <w:color w:val="000000"/>
          <w:sz w:val="30"/>
          <w:szCs w:val="30"/>
        </w:rPr>
      </w:pPr>
      <w:r>
        <w:rPr>
          <w:rFonts w:hint="eastAsia" w:ascii="宋体" w:hAnsi="宋体" w:cs="宋体"/>
          <w:b/>
          <w:bCs/>
          <w:color w:val="000000"/>
          <w:sz w:val="30"/>
          <w:szCs w:val="30"/>
        </w:rPr>
        <w:t>招标需求</w:t>
      </w:r>
    </w:p>
    <w:p>
      <w:pPr>
        <w:numPr>
          <w:ilvl w:val="0"/>
          <w:numId w:val="2"/>
        </w:numPr>
        <w:spacing w:before="156" w:beforeLines="50" w:line="480" w:lineRule="exact"/>
        <w:ind w:hanging="540"/>
        <w:rPr>
          <w:rFonts w:hint="eastAsia" w:ascii="宋体" w:hAnsi="宋体" w:cs="宋体"/>
          <w:b/>
          <w:bCs/>
          <w:color w:val="000000"/>
          <w:sz w:val="30"/>
          <w:szCs w:val="30"/>
        </w:rPr>
      </w:pPr>
      <w:r>
        <w:rPr>
          <w:rFonts w:hint="eastAsia" w:ascii="宋体" w:hAnsi="宋体" w:cs="宋体"/>
          <w:b/>
          <w:bCs/>
          <w:color w:val="000000"/>
          <w:sz w:val="30"/>
          <w:szCs w:val="30"/>
        </w:rPr>
        <w:t>投标人须知</w:t>
      </w:r>
    </w:p>
    <w:p>
      <w:pPr>
        <w:numPr>
          <w:ilvl w:val="0"/>
          <w:numId w:val="2"/>
        </w:numPr>
        <w:spacing w:before="156" w:beforeLines="50" w:line="480" w:lineRule="exact"/>
        <w:ind w:hanging="540"/>
        <w:rPr>
          <w:rFonts w:hint="eastAsia" w:ascii="宋体" w:hAnsi="宋体" w:cs="宋体"/>
          <w:b/>
          <w:bCs/>
          <w:color w:val="000000"/>
          <w:sz w:val="30"/>
          <w:szCs w:val="30"/>
        </w:rPr>
      </w:pPr>
      <w:r>
        <w:rPr>
          <w:rFonts w:hint="eastAsia" w:ascii="宋体" w:hAnsi="宋体" w:cs="宋体"/>
          <w:b/>
          <w:bCs/>
          <w:color w:val="000000"/>
          <w:sz w:val="30"/>
          <w:szCs w:val="30"/>
        </w:rPr>
        <w:t>评标办法及评分标准</w:t>
      </w:r>
    </w:p>
    <w:p>
      <w:pPr>
        <w:numPr>
          <w:ilvl w:val="0"/>
          <w:numId w:val="2"/>
        </w:numPr>
        <w:spacing w:before="156" w:beforeLines="50" w:line="480" w:lineRule="exact"/>
        <w:ind w:hanging="540"/>
        <w:rPr>
          <w:rFonts w:hint="eastAsia" w:ascii="宋体" w:hAnsi="宋体" w:cs="宋体"/>
          <w:b/>
          <w:bCs/>
          <w:color w:val="000000"/>
          <w:sz w:val="30"/>
          <w:szCs w:val="30"/>
        </w:rPr>
      </w:pPr>
      <w:r>
        <w:rPr>
          <w:rFonts w:hint="eastAsia" w:ascii="宋体" w:hAnsi="宋体" w:cs="宋体"/>
          <w:b/>
          <w:bCs/>
          <w:color w:val="000000"/>
          <w:sz w:val="30"/>
          <w:szCs w:val="30"/>
        </w:rPr>
        <w:t>政府采购合同主要条款</w:t>
      </w:r>
    </w:p>
    <w:p>
      <w:pPr>
        <w:numPr>
          <w:ilvl w:val="0"/>
          <w:numId w:val="2"/>
        </w:numPr>
        <w:spacing w:before="156" w:beforeLines="50" w:line="480" w:lineRule="exact"/>
        <w:ind w:hanging="540"/>
        <w:rPr>
          <w:rFonts w:hint="eastAsia" w:ascii="宋体" w:hAnsi="宋体" w:cs="宋体"/>
          <w:b/>
          <w:bCs/>
          <w:color w:val="000000"/>
          <w:sz w:val="30"/>
          <w:szCs w:val="30"/>
        </w:rPr>
      </w:pPr>
      <w:r>
        <w:rPr>
          <w:rFonts w:hint="eastAsia" w:ascii="宋体" w:hAnsi="宋体" w:cs="宋体"/>
          <w:b/>
          <w:bCs/>
          <w:color w:val="000000"/>
          <w:sz w:val="30"/>
          <w:szCs w:val="30"/>
        </w:rPr>
        <w:t>投标文件格式</w:t>
      </w:r>
    </w:p>
    <w:p>
      <w:pPr>
        <w:pStyle w:val="20"/>
        <w:snapToGrid w:val="0"/>
        <w:spacing w:before="156" w:after="156" w:line="240" w:lineRule="auto"/>
        <w:ind w:firstLine="2760" w:firstLineChars="1150"/>
        <w:outlineLvl w:val="0"/>
        <w:rPr>
          <w:rFonts w:hint="eastAsia" w:hAnsi="宋体"/>
          <w:color w:val="000000"/>
          <w:sz w:val="30"/>
          <w:szCs w:val="30"/>
        </w:rPr>
      </w:pPr>
      <w:r>
        <w:rPr>
          <w:rFonts w:hint="eastAsia" w:hAnsi="宋体"/>
          <w:color w:val="000000"/>
        </w:rPr>
        <w:br w:type="page"/>
      </w:r>
      <w:r>
        <w:rPr>
          <w:rFonts w:hint="eastAsia" w:hAnsi="宋体"/>
          <w:color w:val="000000"/>
        </w:rPr>
        <w:t xml:space="preserve">  </w:t>
      </w:r>
      <w:r>
        <w:rPr>
          <w:rFonts w:hint="eastAsia" w:hAnsi="宋体"/>
          <w:b/>
          <w:bCs/>
          <w:color w:val="000000"/>
        </w:rPr>
        <w:t xml:space="preserve"> </w:t>
      </w:r>
      <w:r>
        <w:rPr>
          <w:rFonts w:hint="eastAsia" w:hAnsi="宋体"/>
          <w:b/>
          <w:bCs/>
          <w:color w:val="000000"/>
          <w:sz w:val="30"/>
          <w:szCs w:val="30"/>
        </w:rPr>
        <w:t>第一章  公开招标采购公告</w:t>
      </w:r>
    </w:p>
    <w:tbl>
      <w:tblPr>
        <w:tblStyle w:val="36"/>
        <w:tblW w:w="953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3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2" w:hRule="exact"/>
          <w:jc w:val="center"/>
        </w:trPr>
        <w:tc>
          <w:tcPr>
            <w:tcW w:w="9532" w:type="dxa"/>
            <w:tcBorders>
              <w:top w:val="single" w:color="auto" w:sz="4" w:space="0"/>
              <w:bottom w:val="single" w:color="auto" w:sz="4" w:space="0"/>
              <w:right w:val="single" w:color="auto" w:sz="4" w:space="0"/>
            </w:tcBorders>
            <w:vAlign w:val="center"/>
          </w:tcPr>
          <w:p>
            <w:pPr>
              <w:pStyle w:val="72"/>
              <w:spacing w:afterLines="0" w:line="440" w:lineRule="atLeast"/>
              <w:ind w:firstLine="482"/>
              <w:rPr>
                <w:rFonts w:hint="eastAsia" w:ascii="宋体" w:hAnsi="宋体" w:cs="宋体"/>
                <w:b/>
                <w:bCs/>
              </w:rPr>
            </w:pPr>
            <w:r>
              <w:rPr>
                <w:rFonts w:hint="eastAsia" w:ascii="宋体" w:hAnsi="宋体" w:cs="宋体"/>
                <w:b/>
                <w:bCs/>
              </w:rPr>
              <w:t>项目概况</w:t>
            </w:r>
          </w:p>
          <w:p>
            <w:pPr>
              <w:pStyle w:val="72"/>
              <w:spacing w:afterLines="0" w:line="440" w:lineRule="atLeast"/>
              <w:ind w:firstLine="482"/>
            </w:pPr>
            <w:r>
              <w:rPr>
                <w:rFonts w:hint="eastAsia" w:ascii="宋体" w:hAnsi="宋体" w:cs="宋体"/>
                <w:b/>
                <w:bCs/>
                <w:u w:val="single"/>
              </w:rPr>
              <w:t>浙江广厦建设职业技术大学</w:t>
            </w:r>
            <w:r>
              <w:rPr>
                <w:rFonts w:hint="eastAsia" w:ascii="宋体" w:hAnsi="宋体" w:cs="宋体"/>
                <w:b/>
                <w:bCs/>
                <w:u w:val="single"/>
                <w:lang w:eastAsia="zh-CN"/>
              </w:rPr>
              <w:t>木雕小镇校区D1厨房设备采购项目</w:t>
            </w:r>
            <w:r>
              <w:rPr>
                <w:rFonts w:hint="eastAsia" w:ascii="宋体" w:hAnsi="宋体" w:cs="宋体"/>
                <w:b/>
                <w:bCs/>
              </w:rPr>
              <w:t>的潜在投标人应在浙江省政府采购网(www.zjzfcg.gov.cn/)、东阳市公共资源交易网(http://www.dongyang.gov.cn/ggzyjy/)获取（下载）招标文件，并于</w:t>
            </w:r>
            <w:r>
              <w:rPr>
                <w:rFonts w:hint="eastAsia" w:ascii="宋体" w:hAnsi="宋体" w:cs="宋体"/>
                <w:b/>
                <w:bCs/>
                <w:u w:val="single"/>
              </w:rPr>
              <w:t>2025年</w:t>
            </w:r>
            <w:r>
              <w:rPr>
                <w:rFonts w:hint="eastAsia" w:ascii="宋体" w:hAnsi="宋体" w:cs="宋体"/>
                <w:b/>
                <w:bCs/>
                <w:u w:val="single"/>
                <w:lang w:val="en-US" w:eastAsia="zh-CN"/>
              </w:rPr>
              <w:t xml:space="preserve">  </w:t>
            </w:r>
            <w:r>
              <w:rPr>
                <w:rFonts w:hint="eastAsia" w:ascii="宋体" w:hAnsi="宋体" w:cs="宋体"/>
                <w:b/>
                <w:bCs/>
                <w:u w:val="single"/>
              </w:rPr>
              <w:t>月  日08:30</w:t>
            </w:r>
            <w:r>
              <w:rPr>
                <w:rFonts w:hint="eastAsia" w:ascii="宋体" w:hAnsi="宋体" w:cs="宋体"/>
                <w:b/>
                <w:bCs/>
              </w:rPr>
              <w:t>（北京时间）前递交（上传）投标文件。</w:t>
            </w:r>
          </w:p>
        </w:tc>
      </w:tr>
    </w:tbl>
    <w:p>
      <w:pPr>
        <w:pStyle w:val="72"/>
        <w:spacing w:afterLines="0" w:line="440" w:lineRule="atLeast"/>
        <w:ind w:firstLine="482"/>
        <w:rPr>
          <w:rFonts w:hint="eastAsia" w:ascii="宋体" w:hAnsi="宋体" w:cs="宋体"/>
          <w:b/>
          <w:bCs/>
        </w:rPr>
      </w:pPr>
      <w:r>
        <w:rPr>
          <w:rFonts w:hint="eastAsia" w:ascii="宋体" w:hAnsi="宋体" w:cs="宋体"/>
          <w:b/>
          <w:bCs/>
        </w:rPr>
        <w:t>一、项目基本情况</w:t>
      </w:r>
    </w:p>
    <w:p>
      <w:pPr>
        <w:pStyle w:val="72"/>
        <w:spacing w:afterLines="0" w:line="440" w:lineRule="atLeast"/>
        <w:ind w:firstLine="482"/>
        <w:rPr>
          <w:rFonts w:hint="eastAsia" w:ascii="宋体" w:hAnsi="宋体" w:cs="宋体"/>
          <w:b/>
          <w:bCs/>
        </w:rPr>
      </w:pPr>
      <w:r>
        <w:rPr>
          <w:rFonts w:hint="eastAsia" w:ascii="宋体" w:hAnsi="宋体" w:cs="宋体"/>
          <w:b/>
          <w:bCs/>
        </w:rPr>
        <w:t>东阳市政府采购计划书：政采云【2025】</w:t>
      </w:r>
      <w:r>
        <w:rPr>
          <w:rFonts w:hint="eastAsia" w:ascii="宋体" w:hAnsi="宋体" w:cs="宋体"/>
          <w:b/>
          <w:bCs/>
          <w:lang w:val="en-US" w:eastAsia="zh-CN"/>
        </w:rPr>
        <w:t>358</w:t>
      </w:r>
      <w:r>
        <w:rPr>
          <w:rFonts w:hint="eastAsia" w:ascii="宋体" w:hAnsi="宋体" w:cs="宋体"/>
          <w:b/>
          <w:bCs/>
        </w:rPr>
        <w:t>号</w:t>
      </w:r>
    </w:p>
    <w:p>
      <w:pPr>
        <w:pStyle w:val="72"/>
        <w:spacing w:afterLines="0" w:line="440" w:lineRule="atLeast"/>
        <w:ind w:firstLine="480"/>
        <w:rPr>
          <w:rFonts w:hint="eastAsia" w:ascii="宋体" w:hAnsi="宋体" w:eastAsia="宋体" w:cs="宋体"/>
          <w:lang w:eastAsia="zh-CN"/>
        </w:rPr>
      </w:pPr>
      <w:r>
        <w:rPr>
          <w:rFonts w:hint="eastAsia" w:ascii="宋体" w:hAnsi="宋体" w:cs="宋体"/>
        </w:rPr>
        <w:t>项目编号：</w:t>
      </w:r>
      <w:r>
        <w:rPr>
          <w:rFonts w:hint="eastAsia" w:ascii="宋体" w:hAnsi="宋体" w:cs="宋体"/>
          <w:lang w:eastAsia="zh-CN"/>
        </w:rPr>
        <w:t>DYBWZFCG2025-017</w:t>
      </w:r>
    </w:p>
    <w:p>
      <w:pPr>
        <w:pStyle w:val="72"/>
        <w:spacing w:afterLines="0" w:line="440" w:lineRule="atLeast"/>
        <w:ind w:firstLine="480"/>
        <w:rPr>
          <w:rFonts w:hint="eastAsia" w:ascii="宋体" w:hAnsi="宋体" w:eastAsia="宋体" w:cs="宋体"/>
          <w:lang w:eastAsia="zh-CN"/>
        </w:rPr>
      </w:pPr>
      <w:r>
        <w:rPr>
          <w:rFonts w:hint="eastAsia" w:ascii="宋体" w:hAnsi="宋体" w:cs="宋体"/>
        </w:rPr>
        <w:t>项目名称：浙江广厦建设职业技术大学</w:t>
      </w:r>
      <w:r>
        <w:rPr>
          <w:rFonts w:hint="eastAsia" w:ascii="宋体" w:hAnsi="宋体" w:cs="宋体"/>
          <w:lang w:eastAsia="zh-CN"/>
        </w:rPr>
        <w:t>木雕小镇校区D1厨房设备采购项目</w:t>
      </w:r>
    </w:p>
    <w:p>
      <w:pPr>
        <w:pStyle w:val="72"/>
        <w:keepNext w:val="0"/>
        <w:keepLines w:val="0"/>
        <w:pageBreakBefore w:val="0"/>
        <w:kinsoku/>
        <w:wordWrap/>
        <w:overflowPunct/>
        <w:topLinePunct w:val="0"/>
        <w:autoSpaceDE/>
        <w:autoSpaceDN/>
        <w:bidi w:val="0"/>
        <w:adjustRightInd/>
        <w:spacing w:afterLines="0" w:line="400" w:lineRule="exact"/>
        <w:ind w:left="0" w:leftChars="0" w:firstLine="482"/>
        <w:textAlignment w:val="auto"/>
        <w:rPr>
          <w:rFonts w:hint="eastAsia" w:ascii="宋体" w:hAnsi="宋体" w:eastAsia="宋体" w:cs="宋体"/>
          <w:sz w:val="24"/>
          <w:szCs w:val="24"/>
        </w:rPr>
      </w:pPr>
      <w:r>
        <w:rPr>
          <w:rFonts w:hint="eastAsia" w:ascii="宋体" w:hAnsi="宋体" w:eastAsia="宋体" w:cs="宋体"/>
          <w:b/>
          <w:bCs/>
          <w:sz w:val="24"/>
          <w:szCs w:val="24"/>
        </w:rPr>
        <w:t>预算金额</w:t>
      </w:r>
      <w:r>
        <w:rPr>
          <w:rFonts w:hint="eastAsia" w:ascii="宋体" w:hAnsi="宋体" w:eastAsia="宋体" w:cs="宋体"/>
          <w:sz w:val="24"/>
          <w:szCs w:val="24"/>
        </w:rPr>
        <w:t>：</w:t>
      </w:r>
      <w:r>
        <w:rPr>
          <w:rFonts w:hint="eastAsia" w:ascii="宋体" w:hAnsi="宋体" w:cs="宋体"/>
          <w:sz w:val="24"/>
          <w:szCs w:val="24"/>
          <w:lang w:val="en-US" w:eastAsia="zh-CN"/>
        </w:rPr>
        <w:t>8957268</w:t>
      </w:r>
      <w:r>
        <w:rPr>
          <w:rFonts w:hint="eastAsia" w:ascii="宋体" w:hAnsi="宋体" w:eastAsia="宋体" w:cs="宋体"/>
          <w:sz w:val="24"/>
          <w:szCs w:val="24"/>
        </w:rPr>
        <w:t>元；</w:t>
      </w:r>
    </w:p>
    <w:p>
      <w:pPr>
        <w:pStyle w:val="72"/>
        <w:spacing w:afterLines="0" w:line="440" w:lineRule="atLeast"/>
        <w:ind w:firstLine="480"/>
        <w:rPr>
          <w:rFonts w:hint="eastAsia" w:ascii="宋体" w:hAnsi="宋体" w:cs="宋体"/>
          <w:color w:val="auto"/>
          <w:highlight w:val="none"/>
        </w:rPr>
      </w:pPr>
      <w:r>
        <w:rPr>
          <w:rFonts w:hint="eastAsia" w:ascii="宋体" w:hAnsi="宋体" w:eastAsia="宋体" w:cs="宋体"/>
          <w:b/>
          <w:bCs/>
          <w:sz w:val="24"/>
          <w:szCs w:val="24"/>
        </w:rPr>
        <w:t>最高限价</w:t>
      </w:r>
      <w:r>
        <w:rPr>
          <w:rFonts w:hint="eastAsia" w:ascii="宋体" w:hAnsi="宋体" w:eastAsia="宋体" w:cs="宋体"/>
          <w:sz w:val="24"/>
          <w:szCs w:val="24"/>
        </w:rPr>
        <w:t>：</w:t>
      </w:r>
      <w:r>
        <w:rPr>
          <w:rFonts w:hint="eastAsia" w:ascii="宋体" w:hAnsi="宋体" w:cs="宋体"/>
          <w:sz w:val="24"/>
          <w:szCs w:val="24"/>
          <w:lang w:val="en-US" w:eastAsia="zh-CN"/>
        </w:rPr>
        <w:t>7202645</w:t>
      </w:r>
      <w:r>
        <w:rPr>
          <w:rFonts w:hint="eastAsia" w:ascii="宋体" w:hAnsi="宋体" w:eastAsia="宋体" w:cs="宋体"/>
          <w:b w:val="0"/>
          <w:bCs w:val="0"/>
          <w:color w:val="auto"/>
          <w:sz w:val="24"/>
          <w:szCs w:val="24"/>
        </w:rPr>
        <w:t>元</w:t>
      </w:r>
      <w:r>
        <w:rPr>
          <w:rFonts w:hint="eastAsia" w:ascii="宋体" w:hAnsi="宋体" w:eastAsia="宋体" w:cs="宋体"/>
          <w:b w:val="0"/>
          <w:bCs w:val="0"/>
          <w:sz w:val="24"/>
          <w:szCs w:val="24"/>
        </w:rPr>
        <w:t>；</w:t>
      </w:r>
      <w:r>
        <w:rPr>
          <w:rFonts w:hint="eastAsia" w:ascii="宋体" w:hAnsi="宋体" w:cs="宋体"/>
          <w:color w:val="auto"/>
          <w:highlight w:val="none"/>
        </w:rPr>
        <w:t xml:space="preserve"> </w:t>
      </w:r>
    </w:p>
    <w:p>
      <w:pPr>
        <w:pStyle w:val="72"/>
        <w:spacing w:afterLines="0" w:line="440" w:lineRule="atLeast"/>
        <w:ind w:firstLine="482"/>
        <w:rPr>
          <w:rFonts w:hint="eastAsia" w:ascii="宋体" w:hAnsi="宋体" w:cs="宋体"/>
          <w:b/>
          <w:bCs/>
        </w:rPr>
      </w:pPr>
      <w:r>
        <w:rPr>
          <w:rFonts w:hint="eastAsia" w:ascii="宋体" w:hAnsi="宋体" w:cs="宋体"/>
          <w:b/>
          <w:bCs/>
        </w:rPr>
        <w:t>采购需求：</w:t>
      </w:r>
    </w:p>
    <w:p>
      <w:pPr>
        <w:pStyle w:val="72"/>
        <w:spacing w:afterLines="0" w:line="440" w:lineRule="atLeast"/>
        <w:ind w:firstLine="480"/>
        <w:rPr>
          <w:rFonts w:hint="default" w:ascii="宋体" w:hAnsi="宋体" w:eastAsia="宋体" w:cs="宋体"/>
          <w:b/>
          <w:bCs/>
          <w:color w:val="auto"/>
          <w:kern w:val="2"/>
          <w:sz w:val="24"/>
          <w:szCs w:val="24"/>
          <w:highlight w:val="none"/>
          <w:lang w:val="en-US" w:eastAsia="zh-CN" w:bidi="ar-SA"/>
        </w:rPr>
      </w:pPr>
      <w:r>
        <w:rPr>
          <w:rFonts w:hint="eastAsia" w:ascii="宋体" w:hAnsi="宋体" w:cs="宋体"/>
          <w:b/>
          <w:bCs/>
        </w:rPr>
        <w:t>标项一：</w:t>
      </w:r>
    </w:p>
    <w:p>
      <w:pPr>
        <w:pStyle w:val="72"/>
        <w:keepNext w:val="0"/>
        <w:keepLines w:val="0"/>
        <w:pageBreakBefore w:val="0"/>
        <w:kinsoku/>
        <w:wordWrap/>
        <w:overflowPunct/>
        <w:topLinePunct w:val="0"/>
        <w:autoSpaceDE/>
        <w:autoSpaceDN/>
        <w:bidi w:val="0"/>
        <w:adjustRightInd/>
        <w:spacing w:afterLines="0" w:line="400" w:lineRule="exact"/>
        <w:ind w:left="0" w:leftChars="0" w:firstLine="48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标项名称：</w:t>
      </w:r>
      <w:r>
        <w:rPr>
          <w:rFonts w:hint="eastAsia" w:ascii="宋体" w:hAnsi="宋体" w:cs="宋体"/>
          <w:color w:val="auto"/>
          <w:kern w:val="2"/>
          <w:sz w:val="24"/>
          <w:szCs w:val="24"/>
          <w:highlight w:val="none"/>
          <w:lang w:val="en-US" w:eastAsia="zh-CN" w:bidi="ar-SA"/>
        </w:rPr>
        <w:t>木雕小镇校区D1厨房通风、烹饪、调理设备等配套采购</w:t>
      </w:r>
    </w:p>
    <w:p>
      <w:pPr>
        <w:pStyle w:val="72"/>
        <w:keepNext w:val="0"/>
        <w:keepLines w:val="0"/>
        <w:pageBreakBefore w:val="0"/>
        <w:kinsoku/>
        <w:wordWrap/>
        <w:overflowPunct/>
        <w:topLinePunct w:val="0"/>
        <w:autoSpaceDE/>
        <w:autoSpaceDN/>
        <w:bidi w:val="0"/>
        <w:adjustRightInd/>
        <w:spacing w:afterLines="0" w:line="400" w:lineRule="exact"/>
        <w:ind w:left="0" w:leftChars="0" w:firstLine="48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数量：1批</w:t>
      </w:r>
    </w:p>
    <w:p>
      <w:pPr>
        <w:pStyle w:val="20"/>
        <w:keepNext w:val="0"/>
        <w:keepLines w:val="0"/>
        <w:pageBreakBefore w:val="0"/>
        <w:kinsoku/>
        <w:wordWrap/>
        <w:overflowPunct/>
        <w:topLinePunct w:val="0"/>
        <w:autoSpaceDE/>
        <w:autoSpaceDN/>
        <w:bidi w:val="0"/>
        <w:adjustRightInd/>
        <w:spacing w:beforeLines="0" w:afterLines="0" w:line="400" w:lineRule="exact"/>
        <w:ind w:left="0" w:leftChars="0" w:firstLine="48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预算金额：</w:t>
      </w:r>
      <w:r>
        <w:rPr>
          <w:rFonts w:hint="eastAsia" w:hAnsi="宋体" w:cs="宋体"/>
          <w:color w:val="auto"/>
          <w:kern w:val="2"/>
          <w:sz w:val="24"/>
          <w:szCs w:val="24"/>
          <w:highlight w:val="none"/>
          <w:lang w:val="en-US" w:eastAsia="zh-CN" w:bidi="ar-SA"/>
        </w:rPr>
        <w:t>4169985</w:t>
      </w:r>
      <w:r>
        <w:rPr>
          <w:rFonts w:hint="eastAsia" w:ascii="宋体" w:hAnsi="宋体" w:eastAsia="宋体" w:cs="宋体"/>
          <w:color w:val="auto"/>
          <w:kern w:val="2"/>
          <w:sz w:val="24"/>
          <w:szCs w:val="24"/>
          <w:highlight w:val="none"/>
          <w:lang w:val="en-US" w:eastAsia="zh-CN" w:bidi="ar-SA"/>
        </w:rPr>
        <w:t>元</w:t>
      </w:r>
    </w:p>
    <w:p>
      <w:pPr>
        <w:keepNext w:val="0"/>
        <w:keepLines w:val="0"/>
        <w:pageBreakBefore w:val="0"/>
        <w:kinsoku/>
        <w:wordWrap/>
        <w:overflowPunct/>
        <w:topLinePunct w:val="0"/>
        <w:autoSpaceDE/>
        <w:autoSpaceDN/>
        <w:bidi w:val="0"/>
        <w:spacing w:line="400" w:lineRule="exact"/>
        <w:ind w:firstLine="480" w:firstLineChars="200"/>
        <w:textAlignment w:val="auto"/>
        <w:rPr>
          <w:color w:val="auto"/>
        </w:rPr>
      </w:pPr>
      <w:r>
        <w:rPr>
          <w:rFonts w:hint="eastAsia" w:ascii="宋体" w:hAnsi="宋体" w:eastAsia="宋体" w:cs="宋体"/>
          <w:color w:val="auto"/>
          <w:kern w:val="2"/>
          <w:sz w:val="24"/>
          <w:szCs w:val="24"/>
          <w:highlight w:val="none"/>
          <w:lang w:val="en-US" w:eastAsia="zh-CN" w:bidi="ar-SA"/>
        </w:rPr>
        <w:t>最高限价：</w:t>
      </w:r>
      <w:r>
        <w:rPr>
          <w:rFonts w:hint="eastAsia" w:ascii="宋体" w:hAnsi="宋体" w:cs="宋体"/>
          <w:color w:val="auto"/>
          <w:kern w:val="2"/>
          <w:sz w:val="24"/>
          <w:szCs w:val="24"/>
          <w:highlight w:val="none"/>
          <w:lang w:val="en-US" w:eastAsia="zh-CN" w:bidi="ar-SA"/>
        </w:rPr>
        <w:t>3345485</w:t>
      </w:r>
      <w:r>
        <w:rPr>
          <w:rFonts w:hint="eastAsia" w:ascii="宋体" w:hAnsi="宋体" w:eastAsia="宋体" w:cs="宋体"/>
          <w:color w:val="auto"/>
          <w:kern w:val="2"/>
          <w:sz w:val="24"/>
          <w:szCs w:val="24"/>
          <w:highlight w:val="none"/>
          <w:lang w:val="en-US" w:eastAsia="zh-CN" w:bidi="ar-SA"/>
        </w:rPr>
        <w:t>万元</w:t>
      </w:r>
      <w:r>
        <w:rPr>
          <w:rFonts w:hint="eastAsia" w:hAnsi="宋体"/>
          <w:color w:val="auto"/>
        </w:rPr>
        <w:t xml:space="preserve">    </w:t>
      </w:r>
    </w:p>
    <w:p>
      <w:pPr>
        <w:snapToGrid w:val="0"/>
        <w:spacing w:line="440" w:lineRule="atLeast"/>
        <w:ind w:left="238" w:leftChars="119" w:firstLine="228" w:firstLineChars="95"/>
        <w:jc w:val="left"/>
        <w:rPr>
          <w:rFonts w:hint="eastAsia" w:ascii="宋体" w:hAnsi="宋体" w:cs="宋体"/>
          <w:color w:val="auto"/>
          <w:sz w:val="24"/>
          <w:szCs w:val="24"/>
        </w:rPr>
      </w:pPr>
      <w:r>
        <w:rPr>
          <w:rFonts w:hint="eastAsia" w:ascii="宋体" w:hAnsi="宋体" w:cs="宋体"/>
          <w:color w:val="auto"/>
          <w:sz w:val="24"/>
        </w:rPr>
        <w:t>简要规格描述或项目基本概况介绍、用途：具体要求详见第二章招标需求。</w:t>
      </w:r>
    </w:p>
    <w:p>
      <w:pPr>
        <w:keepNext w:val="0"/>
        <w:keepLines w:val="0"/>
        <w:pageBreakBefore w:val="0"/>
        <w:kinsoku/>
        <w:wordWrap/>
        <w:overflowPunct/>
        <w:topLinePunct w:val="0"/>
        <w:autoSpaceDE/>
        <w:autoSpaceDN/>
        <w:bidi w:val="0"/>
        <w:spacing w:line="400" w:lineRule="exact"/>
        <w:ind w:firstLine="482" w:firstLineChars="20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标项二：</w:t>
      </w:r>
    </w:p>
    <w:p>
      <w:pPr>
        <w:pStyle w:val="72"/>
        <w:keepNext w:val="0"/>
        <w:keepLines w:val="0"/>
        <w:pageBreakBefore w:val="0"/>
        <w:kinsoku/>
        <w:wordWrap/>
        <w:overflowPunct/>
        <w:topLinePunct w:val="0"/>
        <w:autoSpaceDE/>
        <w:autoSpaceDN/>
        <w:bidi w:val="0"/>
        <w:adjustRightInd/>
        <w:spacing w:afterLines="0" w:line="400" w:lineRule="exact"/>
        <w:ind w:left="0" w:leftChars="0" w:firstLine="48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标项名称：</w:t>
      </w:r>
      <w:r>
        <w:rPr>
          <w:rFonts w:hint="eastAsia" w:ascii="宋体" w:hAnsi="宋体" w:cs="宋体"/>
          <w:color w:val="auto"/>
          <w:kern w:val="2"/>
          <w:sz w:val="24"/>
          <w:szCs w:val="24"/>
          <w:highlight w:val="none"/>
          <w:lang w:val="en-US" w:eastAsia="zh-CN" w:bidi="ar-SA"/>
        </w:rPr>
        <w:t>木雕小镇校区D1厨房储藏、消毒、环保设备等配套采购</w:t>
      </w:r>
    </w:p>
    <w:p>
      <w:pPr>
        <w:pStyle w:val="72"/>
        <w:keepNext w:val="0"/>
        <w:keepLines w:val="0"/>
        <w:pageBreakBefore w:val="0"/>
        <w:kinsoku/>
        <w:wordWrap/>
        <w:overflowPunct/>
        <w:topLinePunct w:val="0"/>
        <w:autoSpaceDE/>
        <w:autoSpaceDN/>
        <w:bidi w:val="0"/>
        <w:adjustRightInd/>
        <w:spacing w:afterLines="0" w:line="400" w:lineRule="exact"/>
        <w:ind w:left="0" w:leftChars="0" w:firstLine="48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数量：1批</w:t>
      </w:r>
    </w:p>
    <w:p>
      <w:pPr>
        <w:pStyle w:val="20"/>
        <w:keepNext w:val="0"/>
        <w:keepLines w:val="0"/>
        <w:pageBreakBefore w:val="0"/>
        <w:kinsoku/>
        <w:wordWrap/>
        <w:overflowPunct/>
        <w:topLinePunct w:val="0"/>
        <w:autoSpaceDE/>
        <w:autoSpaceDN/>
        <w:bidi w:val="0"/>
        <w:adjustRightInd/>
        <w:spacing w:beforeLines="0" w:afterLines="0" w:line="400" w:lineRule="exact"/>
        <w:ind w:left="0" w:leftChars="0" w:firstLine="48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预算金额：</w:t>
      </w:r>
      <w:r>
        <w:rPr>
          <w:rFonts w:hint="eastAsia" w:hAnsi="宋体" w:cs="宋体"/>
          <w:color w:val="auto"/>
          <w:kern w:val="2"/>
          <w:sz w:val="24"/>
          <w:szCs w:val="24"/>
          <w:highlight w:val="none"/>
          <w:lang w:val="en-US" w:eastAsia="zh-CN" w:bidi="ar-SA"/>
        </w:rPr>
        <w:t>4787283</w:t>
      </w:r>
      <w:r>
        <w:rPr>
          <w:rFonts w:hint="eastAsia" w:ascii="宋体" w:hAnsi="宋体" w:eastAsia="宋体" w:cs="宋体"/>
          <w:color w:val="auto"/>
          <w:kern w:val="2"/>
          <w:sz w:val="24"/>
          <w:szCs w:val="24"/>
          <w:highlight w:val="none"/>
          <w:lang w:val="en-US" w:eastAsia="zh-CN" w:bidi="ar-SA"/>
        </w:rPr>
        <w:t>万元</w:t>
      </w:r>
    </w:p>
    <w:p>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宋体" w:hAnsi="宋体" w:cs="宋体"/>
          <w:color w:val="auto"/>
          <w:sz w:val="24"/>
        </w:rPr>
      </w:pPr>
      <w:r>
        <w:rPr>
          <w:rFonts w:hint="eastAsia" w:ascii="宋体" w:hAnsi="宋体" w:eastAsia="宋体" w:cs="宋体"/>
          <w:color w:val="auto"/>
          <w:kern w:val="2"/>
          <w:sz w:val="24"/>
          <w:szCs w:val="24"/>
          <w:highlight w:val="none"/>
          <w:lang w:val="en-US" w:eastAsia="zh-CN" w:bidi="ar-SA"/>
        </w:rPr>
        <w:t>最高限价：</w:t>
      </w:r>
      <w:r>
        <w:rPr>
          <w:rFonts w:hint="eastAsia" w:ascii="宋体" w:hAnsi="宋体" w:cs="宋体"/>
          <w:color w:val="auto"/>
          <w:kern w:val="2"/>
          <w:sz w:val="24"/>
          <w:szCs w:val="24"/>
          <w:highlight w:val="none"/>
          <w:lang w:val="en-US" w:eastAsia="zh-CN" w:bidi="ar-SA"/>
        </w:rPr>
        <w:t>3857160</w:t>
      </w:r>
      <w:r>
        <w:rPr>
          <w:rFonts w:hint="eastAsia" w:ascii="宋体" w:hAnsi="宋体" w:eastAsia="宋体" w:cs="宋体"/>
          <w:color w:val="auto"/>
          <w:kern w:val="2"/>
          <w:sz w:val="24"/>
          <w:szCs w:val="24"/>
          <w:highlight w:val="none"/>
          <w:lang w:val="en-US" w:eastAsia="zh-CN" w:bidi="ar-SA"/>
        </w:rPr>
        <w:t>万元</w:t>
      </w:r>
    </w:p>
    <w:p>
      <w:pPr>
        <w:snapToGrid w:val="0"/>
        <w:spacing w:line="440" w:lineRule="atLeast"/>
        <w:ind w:firstLine="480" w:firstLineChars="200"/>
        <w:jc w:val="left"/>
        <w:rPr>
          <w:rFonts w:hint="eastAsia" w:ascii="宋体" w:hAnsi="宋体" w:cs="宋体"/>
          <w:color w:val="auto"/>
          <w:sz w:val="24"/>
          <w:szCs w:val="24"/>
        </w:rPr>
      </w:pPr>
      <w:r>
        <w:rPr>
          <w:rFonts w:hint="eastAsia" w:ascii="宋体" w:hAnsi="宋体" w:cs="宋体"/>
          <w:color w:val="auto"/>
          <w:sz w:val="24"/>
        </w:rPr>
        <w:t>备注：</w:t>
      </w:r>
    </w:p>
    <w:p>
      <w:pPr>
        <w:snapToGrid w:val="0"/>
        <w:spacing w:line="440" w:lineRule="atLeast"/>
        <w:ind w:firstLine="480" w:firstLineChars="200"/>
        <w:jc w:val="left"/>
        <w:rPr>
          <w:rFonts w:hint="eastAsia" w:ascii="宋体" w:hAnsi="宋体" w:cs="宋体"/>
          <w:color w:val="auto"/>
          <w:sz w:val="24"/>
          <w:szCs w:val="24"/>
        </w:rPr>
      </w:pPr>
      <w:r>
        <w:rPr>
          <w:rFonts w:hint="eastAsia" w:ascii="宋体" w:hAnsi="宋体" w:cs="宋体"/>
          <w:color w:val="auto"/>
          <w:sz w:val="24"/>
          <w:szCs w:val="24"/>
        </w:rPr>
        <w:t>合同履约期限：2025年8月31日前交货安装完毕并提请验收，若采购人不具备安装条件，工期可适当顺延。</w:t>
      </w:r>
    </w:p>
    <w:p>
      <w:pPr>
        <w:snapToGrid w:val="0"/>
        <w:spacing w:line="440" w:lineRule="atLeast"/>
        <w:ind w:firstLine="480" w:firstLineChars="200"/>
        <w:jc w:val="left"/>
        <w:rPr>
          <w:rFonts w:hint="eastAsia" w:ascii="宋体" w:hAnsi="宋体" w:cs="宋体"/>
          <w:sz w:val="24"/>
          <w:szCs w:val="24"/>
        </w:rPr>
      </w:pPr>
      <w:r>
        <w:rPr>
          <w:rFonts w:hint="eastAsia" w:ascii="宋体" w:hAnsi="宋体" w:cs="宋体"/>
          <w:sz w:val="24"/>
          <w:szCs w:val="24"/>
        </w:rPr>
        <w:t>本项目接受联合体投标：</w:t>
      </w:r>
      <w:r>
        <w:rPr>
          <w:rFonts w:hint="eastAsia" w:ascii="宋体" w:hAnsi="宋体" w:cs="宋体"/>
          <w:b/>
          <w:bCs/>
          <w:sz w:val="24"/>
          <w:szCs w:val="24"/>
        </w:rPr>
        <w:t>（ √ ）是，（ ）否。</w:t>
      </w:r>
    </w:p>
    <w:p>
      <w:pPr>
        <w:snapToGrid w:val="0"/>
        <w:spacing w:line="440" w:lineRule="exact"/>
        <w:rPr>
          <w:rFonts w:hint="eastAsia" w:ascii="宋体" w:hAnsi="宋体" w:cs="宋体"/>
          <w:b/>
          <w:bCs/>
          <w:color w:val="000000"/>
          <w:sz w:val="24"/>
          <w:szCs w:val="24"/>
        </w:rPr>
      </w:pPr>
      <w:r>
        <w:rPr>
          <w:rFonts w:hint="eastAsia" w:ascii="宋体" w:hAnsi="宋体" w:cs="宋体"/>
          <w:b/>
          <w:bCs/>
          <w:color w:val="000000"/>
          <w:sz w:val="24"/>
          <w:szCs w:val="24"/>
        </w:rPr>
        <w:t xml:space="preserve">  </w:t>
      </w:r>
      <w:r>
        <w:rPr>
          <w:rFonts w:hint="eastAsia" w:ascii="宋体" w:hAnsi="宋体" w:cs="宋体"/>
          <w:b/>
          <w:bCs/>
          <w:sz w:val="24"/>
        </w:rPr>
        <w:t>▲</w:t>
      </w:r>
      <w:r>
        <w:rPr>
          <w:rFonts w:hint="eastAsia" w:ascii="宋体" w:hAnsi="宋体" w:cs="宋体"/>
          <w:b/>
          <w:bCs/>
          <w:color w:val="000000"/>
          <w:sz w:val="24"/>
          <w:szCs w:val="24"/>
        </w:rPr>
        <w:t xml:space="preserve"> 二、申请人的资格要求：</w:t>
      </w:r>
    </w:p>
    <w:p>
      <w:pPr>
        <w:pStyle w:val="15"/>
        <w:spacing w:after="0" w:line="440" w:lineRule="atLeast"/>
        <w:ind w:firstLine="480" w:firstLineChars="200"/>
        <w:rPr>
          <w:rFonts w:hint="eastAsia" w:ascii="宋体" w:hAnsi="宋体" w:cs="宋体"/>
        </w:rPr>
      </w:pPr>
      <w:r>
        <w:rPr>
          <w:rFonts w:hint="eastAsia" w:ascii="宋体" w:hAnsi="宋体" w:cs="宋体"/>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adjustRightInd w:val="0"/>
        <w:snapToGrid w:val="0"/>
        <w:spacing w:line="440" w:lineRule="atLeast"/>
        <w:ind w:firstLine="482" w:firstLineChars="200"/>
        <w:jc w:val="left"/>
        <w:rPr>
          <w:rFonts w:hint="eastAsia" w:ascii="宋体" w:hAnsi="宋体" w:cs="宋体"/>
          <w:b/>
          <w:bCs/>
          <w:sz w:val="24"/>
          <w:szCs w:val="24"/>
        </w:rPr>
      </w:pPr>
      <w:r>
        <w:rPr>
          <w:rFonts w:hint="eastAsia" w:ascii="宋体" w:hAnsi="宋体" w:cs="宋体"/>
          <w:b/>
          <w:bCs/>
          <w:sz w:val="24"/>
          <w:szCs w:val="24"/>
        </w:rPr>
        <w:t>2.落实政府采购政策需满足的资格要求：本项目不限，所有大中小微型企业均可参加投标。</w:t>
      </w:r>
    </w:p>
    <w:p>
      <w:pPr>
        <w:widowControl/>
        <w:adjustRightInd w:val="0"/>
        <w:snapToGrid w:val="0"/>
        <w:spacing w:line="440" w:lineRule="atLeast"/>
        <w:ind w:firstLine="480" w:firstLineChars="200"/>
        <w:jc w:val="left"/>
        <w:rPr>
          <w:rFonts w:hint="eastAsia" w:ascii="宋体" w:hAnsi="宋体" w:cs="宋体"/>
          <w:sz w:val="24"/>
          <w:szCs w:val="24"/>
        </w:rPr>
      </w:pPr>
      <w:r>
        <w:rPr>
          <w:rFonts w:hint="eastAsia" w:ascii="宋体" w:hAnsi="宋体" w:cs="宋体"/>
          <w:sz w:val="24"/>
          <w:szCs w:val="24"/>
        </w:rPr>
        <w:t xml:space="preserve">采购项目需要落实的政府采购政策：执行节约能源、保护环境相关的节能产品政府强制采购和优先采购政策，执行环境标志产品政府优先采购政策；执行扶持不发达地区和少数民族地区、促进中小企业发展、支持监狱企业发展、促进残疾人就业、支持中小企业信用融资等政府采购政策。   </w:t>
      </w:r>
    </w:p>
    <w:p>
      <w:pPr>
        <w:pStyle w:val="15"/>
        <w:spacing w:after="0" w:line="440" w:lineRule="atLeast"/>
        <w:ind w:firstLine="480" w:firstLineChars="200"/>
        <w:rPr>
          <w:rFonts w:hint="eastAsia" w:ascii="宋体" w:hAnsi="宋体" w:cs="宋体"/>
        </w:rPr>
      </w:pPr>
      <w:r>
        <w:rPr>
          <w:rFonts w:hint="eastAsia" w:ascii="宋体" w:hAnsi="宋体" w:cs="宋体"/>
        </w:rPr>
        <w:t>3.本项目的特定资格要求：</w:t>
      </w:r>
    </w:p>
    <w:p>
      <w:pPr>
        <w:spacing w:line="440" w:lineRule="atLeast"/>
        <w:ind w:firstLine="480" w:firstLineChars="200"/>
        <w:rPr>
          <w:rFonts w:hint="eastAsia" w:ascii="宋体" w:hAnsi="宋体" w:cs="宋体"/>
          <w:sz w:val="24"/>
          <w:szCs w:val="22"/>
        </w:rPr>
      </w:pPr>
      <w:r>
        <w:rPr>
          <w:rFonts w:hint="eastAsia" w:ascii="宋体" w:hAnsi="宋体" w:cs="宋体"/>
          <w:sz w:val="24"/>
          <w:szCs w:val="22"/>
        </w:rPr>
        <w:t>3.1投标人须为浙江政府采购网注册的正式供应商或承诺中标后30天内注册为浙江政府采购网正式供应商。</w:t>
      </w:r>
    </w:p>
    <w:p>
      <w:pPr>
        <w:snapToGrid w:val="0"/>
        <w:spacing w:line="380" w:lineRule="exact"/>
        <w:ind w:firstLine="241" w:firstLineChars="100"/>
        <w:rPr>
          <w:rFonts w:hint="eastAsia" w:ascii="宋体" w:hAnsi="宋体" w:cs="宋体"/>
          <w:b/>
          <w:bCs/>
          <w:sz w:val="24"/>
          <w:szCs w:val="24"/>
        </w:rPr>
      </w:pPr>
      <w:r>
        <w:rPr>
          <w:rFonts w:hint="eastAsia" w:ascii="宋体" w:hAnsi="宋体" w:cs="宋体"/>
          <w:b/>
          <w:bCs/>
          <w:sz w:val="24"/>
          <w:szCs w:val="24"/>
        </w:rPr>
        <w:t>▲三、招标文件的获取：</w:t>
      </w:r>
    </w:p>
    <w:p>
      <w:pPr>
        <w:spacing w:line="360" w:lineRule="auto"/>
        <w:ind w:firstLine="480" w:firstLineChars="200"/>
        <w:rPr>
          <w:rFonts w:hint="eastAsia" w:ascii="宋体" w:hAnsi="宋体" w:cs="宋体"/>
          <w:sz w:val="24"/>
        </w:rPr>
      </w:pPr>
      <w:r>
        <w:rPr>
          <w:rFonts w:hint="eastAsia" w:ascii="宋体" w:hAnsi="宋体" w:cs="宋体"/>
          <w:sz w:val="24"/>
        </w:rPr>
        <w:t>1、时间：/至2025年</w:t>
      </w:r>
      <w:r>
        <w:rPr>
          <w:rFonts w:hint="eastAsia" w:ascii="宋体" w:hAnsi="宋体" w:cs="宋体"/>
          <w:sz w:val="24"/>
          <w:lang w:val="en-US" w:eastAsia="zh-CN"/>
        </w:rPr>
        <w:t xml:space="preserve">  </w:t>
      </w:r>
      <w:r>
        <w:rPr>
          <w:rFonts w:hint="eastAsia" w:ascii="宋体" w:hAnsi="宋体" w:cs="宋体"/>
          <w:sz w:val="24"/>
        </w:rPr>
        <w:t>月  日，每天上午00：00至12:00，下午12:00至23:59（北京时间，线上获取法定节假日均可，线下获取文件法定节假日除外）。</w:t>
      </w:r>
    </w:p>
    <w:p>
      <w:pPr>
        <w:snapToGrid w:val="0"/>
        <w:spacing w:line="380" w:lineRule="exact"/>
        <w:ind w:firstLine="480" w:firstLineChars="200"/>
        <w:rPr>
          <w:rFonts w:hint="eastAsia" w:ascii="宋体" w:hAnsi="宋体" w:cs="宋体"/>
          <w:sz w:val="24"/>
        </w:rPr>
      </w:pPr>
      <w:r>
        <w:rPr>
          <w:rFonts w:hint="eastAsia" w:ascii="宋体" w:hAnsi="宋体" w:cs="宋体"/>
          <w:sz w:val="24"/>
        </w:rPr>
        <w:t>2、地点（网址）：浙江省政府采购网(www.zjzfcg.gov.cn/)、东阳市公共资源交易网(http://www.dongyang.gov.cn/ggzyjy/)。</w:t>
      </w:r>
    </w:p>
    <w:p>
      <w:pPr>
        <w:snapToGrid w:val="0"/>
        <w:spacing w:line="380" w:lineRule="exact"/>
        <w:ind w:firstLine="482" w:firstLineChars="200"/>
        <w:rPr>
          <w:rFonts w:hint="eastAsia" w:ascii="宋体" w:hAnsi="宋体" w:cs="宋体"/>
          <w:b/>
          <w:bCs/>
          <w:sz w:val="24"/>
        </w:rPr>
      </w:pPr>
      <w:r>
        <w:rPr>
          <w:rFonts w:hint="eastAsia" w:ascii="宋体" w:hAnsi="宋体" w:cs="宋体"/>
          <w:b/>
          <w:bCs/>
          <w:sz w:val="24"/>
        </w:rPr>
        <w:t>3、获取方式：由投标单位通过浙江省政府采购网(www.zjzfcg.gov.cn/)上的政采云获取系统进行获取（首次参加投标的单位应先登录浙江省政府采购网(www.zjzfcg.gov.cn/)进行账户注册，注册完毕待审核成功后方可登录获取，注册咨询电话：400-881-7190；注册流程见网址</w:t>
      </w:r>
    </w:p>
    <w:p>
      <w:pPr>
        <w:snapToGrid w:val="0"/>
        <w:spacing w:line="380" w:lineRule="exact"/>
        <w:rPr>
          <w:rFonts w:hint="eastAsia" w:ascii="宋体" w:hAnsi="宋体" w:cs="宋体"/>
          <w:b/>
          <w:bCs/>
          <w:sz w:val="24"/>
        </w:rPr>
      </w:pPr>
      <w:r>
        <w:rPr>
          <w:rFonts w:hint="eastAsia" w:ascii="宋体" w:hAnsi="宋体" w:cs="宋体"/>
          <w:b/>
          <w:bCs/>
          <w:sz w:val="24"/>
        </w:rPr>
        <w:t>http://www.zjzfcg.gov.cn/register/2017-07-24/6728.html?_=2017-11-13%2011:10:28）。</w:t>
      </w:r>
    </w:p>
    <w:p>
      <w:pPr>
        <w:snapToGrid w:val="0"/>
        <w:spacing w:line="380" w:lineRule="exact"/>
        <w:ind w:firstLine="482" w:firstLineChars="200"/>
        <w:rPr>
          <w:rFonts w:hint="eastAsia" w:ascii="宋体" w:hAnsi="宋体" w:cs="宋体"/>
          <w:b/>
          <w:bCs/>
          <w:sz w:val="24"/>
        </w:rPr>
      </w:pPr>
      <w:r>
        <w:rPr>
          <w:rFonts w:hint="eastAsia" w:ascii="宋体" w:hAnsi="宋体" w:cs="宋体"/>
          <w:b/>
          <w:bCs/>
          <w:sz w:val="24"/>
        </w:rPr>
        <w:t>4、获取流程：浙江政府采购网-政采云用户登录-用户中心-项目采购-获取采购文件管理，电子版采购文件免费获取。</w:t>
      </w:r>
    </w:p>
    <w:p>
      <w:pPr>
        <w:snapToGrid w:val="0"/>
        <w:spacing w:line="380" w:lineRule="exact"/>
        <w:ind w:firstLine="482" w:firstLineChars="200"/>
        <w:rPr>
          <w:rFonts w:hint="eastAsia" w:ascii="宋体" w:hAnsi="宋体" w:cs="宋体"/>
          <w:b/>
          <w:bCs/>
          <w:sz w:val="24"/>
        </w:rPr>
      </w:pPr>
      <w:r>
        <w:rPr>
          <w:rFonts w:hint="eastAsia" w:ascii="宋体" w:hAnsi="宋体" w:cs="宋体"/>
          <w:b/>
          <w:bCs/>
          <w:sz w:val="24"/>
        </w:rPr>
        <w:t>5、浙江政府采购网上以“游客”身份获取的采购文件仅供阅览；潜在供应商应按上述方式获取采购文件；未按上述方式获取采购文件的，不得对采购文件提起质疑投诉。</w:t>
      </w:r>
    </w:p>
    <w:p>
      <w:pPr>
        <w:snapToGrid w:val="0"/>
        <w:spacing w:line="440" w:lineRule="atLeast"/>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四、提交投标文件截止时间、开标时间和地点</w:t>
      </w:r>
    </w:p>
    <w:p>
      <w:pPr>
        <w:snapToGrid w:val="0"/>
        <w:spacing w:line="440" w:lineRule="atLeast"/>
        <w:ind w:firstLine="482" w:firstLineChars="200"/>
        <w:rPr>
          <w:rFonts w:hint="eastAsia" w:ascii="宋体" w:hAnsi="宋体" w:cs="宋体"/>
          <w:b/>
          <w:bCs/>
          <w:color w:val="000000"/>
          <w:sz w:val="24"/>
          <w:szCs w:val="24"/>
        </w:rPr>
      </w:pPr>
      <w:r>
        <w:rPr>
          <w:rFonts w:hint="eastAsia" w:ascii="宋体" w:hAnsi="宋体" w:cs="宋体"/>
          <w:b/>
          <w:bCs/>
          <w:color w:val="FF0000"/>
          <w:sz w:val="24"/>
          <w:szCs w:val="24"/>
        </w:rPr>
        <w:t>提交投标文件截止时间：</w:t>
      </w:r>
      <w:r>
        <w:rPr>
          <w:rFonts w:hint="eastAsia" w:ascii="宋体" w:hAnsi="宋体" w:cs="宋体"/>
          <w:b/>
          <w:bCs/>
          <w:color w:val="FF0000"/>
          <w:sz w:val="24"/>
          <w:szCs w:val="24"/>
          <w:u w:val="single"/>
        </w:rPr>
        <w:t>2025年</w:t>
      </w:r>
      <w:r>
        <w:rPr>
          <w:rFonts w:hint="eastAsia" w:ascii="宋体" w:hAnsi="宋体" w:cs="宋体"/>
          <w:b/>
          <w:bCs/>
          <w:color w:val="FF0000"/>
          <w:sz w:val="24"/>
          <w:szCs w:val="24"/>
          <w:u w:val="single"/>
          <w:lang w:val="en-US" w:eastAsia="zh-CN"/>
        </w:rPr>
        <w:t xml:space="preserve">  </w:t>
      </w:r>
      <w:r>
        <w:rPr>
          <w:rFonts w:hint="eastAsia" w:ascii="宋体" w:hAnsi="宋体" w:cs="宋体"/>
          <w:b/>
          <w:bCs/>
          <w:color w:val="FF0000"/>
          <w:sz w:val="24"/>
          <w:szCs w:val="24"/>
          <w:u w:val="single"/>
        </w:rPr>
        <w:t>月  日08时30分</w:t>
      </w:r>
      <w:r>
        <w:rPr>
          <w:rFonts w:hint="eastAsia" w:ascii="宋体" w:hAnsi="宋体" w:cs="宋体"/>
          <w:b/>
          <w:bCs/>
          <w:color w:val="FF0000"/>
          <w:sz w:val="24"/>
          <w:szCs w:val="24"/>
        </w:rPr>
        <w:t>（北京时间）</w:t>
      </w:r>
    </w:p>
    <w:p>
      <w:pPr>
        <w:snapToGrid w:val="0"/>
        <w:spacing w:line="440" w:lineRule="atLeast"/>
        <w:ind w:firstLine="480" w:firstLineChars="200"/>
        <w:rPr>
          <w:rFonts w:hint="eastAsia" w:ascii="宋体" w:hAnsi="宋体" w:cs="宋体"/>
          <w:color w:val="000000"/>
          <w:sz w:val="24"/>
          <w:szCs w:val="24"/>
        </w:rPr>
      </w:pPr>
      <w:r>
        <w:rPr>
          <w:rFonts w:hint="eastAsia" w:ascii="宋体" w:hAnsi="宋体" w:cs="宋体"/>
          <w:color w:val="000000"/>
          <w:sz w:val="24"/>
          <w:szCs w:val="24"/>
        </w:rPr>
        <w:t>投标地点（网址）：政采云平台</w:t>
      </w:r>
    </w:p>
    <w:p>
      <w:pPr>
        <w:snapToGrid w:val="0"/>
        <w:spacing w:line="440" w:lineRule="atLeast"/>
        <w:ind w:firstLine="482" w:firstLineChars="200"/>
        <w:rPr>
          <w:rFonts w:hint="eastAsia" w:ascii="宋体" w:hAnsi="宋体" w:cs="宋体"/>
          <w:color w:val="FF0000"/>
          <w:sz w:val="24"/>
          <w:szCs w:val="24"/>
        </w:rPr>
      </w:pPr>
      <w:r>
        <w:rPr>
          <w:rFonts w:hint="eastAsia" w:ascii="宋体" w:hAnsi="宋体" w:cs="宋体"/>
          <w:b/>
          <w:bCs/>
          <w:color w:val="FF0000"/>
          <w:sz w:val="24"/>
          <w:szCs w:val="24"/>
        </w:rPr>
        <w:t>开标时间：</w:t>
      </w:r>
      <w:r>
        <w:rPr>
          <w:rFonts w:hint="eastAsia" w:ascii="宋体" w:hAnsi="宋体" w:cs="宋体"/>
          <w:b/>
          <w:bCs/>
          <w:color w:val="FF0000"/>
          <w:sz w:val="24"/>
          <w:szCs w:val="24"/>
          <w:u w:val="single"/>
        </w:rPr>
        <w:t>2025年</w:t>
      </w:r>
      <w:r>
        <w:rPr>
          <w:rFonts w:hint="eastAsia" w:ascii="宋体" w:hAnsi="宋体" w:cs="宋体"/>
          <w:b/>
          <w:bCs/>
          <w:color w:val="FF0000"/>
          <w:sz w:val="24"/>
          <w:szCs w:val="24"/>
          <w:u w:val="single"/>
          <w:lang w:val="en-US" w:eastAsia="zh-CN"/>
        </w:rPr>
        <w:t xml:space="preserve">  </w:t>
      </w:r>
      <w:r>
        <w:rPr>
          <w:rFonts w:hint="eastAsia" w:ascii="宋体" w:hAnsi="宋体" w:cs="宋体"/>
          <w:b/>
          <w:bCs/>
          <w:color w:val="FF0000"/>
          <w:sz w:val="24"/>
          <w:szCs w:val="24"/>
          <w:u w:val="single"/>
        </w:rPr>
        <w:t>月  日08时30分</w:t>
      </w:r>
    </w:p>
    <w:p>
      <w:pPr>
        <w:snapToGrid w:val="0"/>
        <w:spacing w:line="440" w:lineRule="atLeast"/>
        <w:ind w:firstLine="480" w:firstLineChars="200"/>
        <w:rPr>
          <w:rFonts w:hint="eastAsia" w:ascii="宋体" w:hAnsi="宋体" w:cs="宋体"/>
          <w:color w:val="000000"/>
          <w:sz w:val="24"/>
          <w:szCs w:val="24"/>
        </w:rPr>
      </w:pPr>
      <w:r>
        <w:rPr>
          <w:rFonts w:hint="eastAsia" w:ascii="宋体" w:hAnsi="宋体" w:cs="宋体"/>
          <w:color w:val="000000"/>
          <w:sz w:val="24"/>
          <w:szCs w:val="24"/>
        </w:rPr>
        <w:t>开标地点（网址）：政采云平台</w:t>
      </w:r>
    </w:p>
    <w:p>
      <w:pPr>
        <w:snapToGrid w:val="0"/>
        <w:spacing w:line="440" w:lineRule="atLeast"/>
        <w:ind w:firstLine="482" w:firstLineChars="200"/>
        <w:rPr>
          <w:rFonts w:hint="eastAsia" w:ascii="宋体" w:hAnsi="宋体" w:cs="宋体"/>
          <w:b/>
          <w:bCs/>
          <w:sz w:val="24"/>
          <w:szCs w:val="24"/>
        </w:rPr>
      </w:pPr>
      <w:r>
        <w:rPr>
          <w:rFonts w:hint="eastAsia" w:ascii="宋体" w:hAnsi="宋体" w:cs="宋体"/>
          <w:b/>
          <w:bCs/>
          <w:sz w:val="24"/>
          <w:szCs w:val="24"/>
        </w:rPr>
        <w:t>五、公告期限</w:t>
      </w:r>
    </w:p>
    <w:p>
      <w:pPr>
        <w:snapToGrid w:val="0"/>
        <w:spacing w:line="440" w:lineRule="atLeast"/>
        <w:ind w:firstLine="480" w:firstLineChars="200"/>
      </w:pPr>
      <w:r>
        <w:rPr>
          <w:rFonts w:hint="eastAsia" w:ascii="宋体" w:hAnsi="宋体" w:cs="宋体"/>
          <w:sz w:val="24"/>
          <w:szCs w:val="24"/>
        </w:rPr>
        <w:t>自本公告发布之日起5个工作日。</w:t>
      </w:r>
    </w:p>
    <w:p>
      <w:pPr>
        <w:snapToGrid w:val="0"/>
        <w:spacing w:line="440" w:lineRule="atLeast"/>
        <w:ind w:firstLine="482" w:firstLineChars="200"/>
        <w:rPr>
          <w:rFonts w:hint="eastAsia" w:ascii="宋体" w:hAnsi="宋体" w:cs="宋体"/>
          <w:b/>
          <w:bCs/>
          <w:sz w:val="24"/>
        </w:rPr>
      </w:pPr>
      <w:r>
        <w:rPr>
          <w:rFonts w:hint="eastAsia" w:ascii="宋体" w:hAnsi="宋体" w:cs="宋体"/>
          <w:b/>
          <w:bCs/>
          <w:sz w:val="24"/>
        </w:rPr>
        <w:t>六、其他补充事宜</w:t>
      </w:r>
    </w:p>
    <w:p>
      <w:pPr>
        <w:snapToGrid w:val="0"/>
        <w:spacing w:line="440" w:lineRule="atLeast"/>
        <w:ind w:firstLine="480" w:firstLineChars="200"/>
        <w:jc w:val="left"/>
        <w:rPr>
          <w:rFonts w:hint="eastAsia" w:ascii="宋体" w:hAnsi="宋体" w:cs="宋体"/>
          <w:sz w:val="24"/>
        </w:rPr>
      </w:pPr>
      <w:r>
        <w:rPr>
          <w:rFonts w:hint="eastAsia" w:ascii="宋体" w:hAnsi="宋体" w:cs="宋体"/>
          <w:sz w:val="24"/>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napToGrid w:val="0"/>
        <w:spacing w:line="380" w:lineRule="exact"/>
        <w:ind w:firstLine="482" w:firstLineChars="200"/>
        <w:rPr>
          <w:rFonts w:hint="eastAsia" w:ascii="宋体" w:hAnsi="宋体" w:cs="宋体"/>
          <w:b/>
          <w:sz w:val="24"/>
        </w:rPr>
      </w:pPr>
      <w:r>
        <w:rPr>
          <w:rFonts w:hint="eastAsia" w:ascii="宋体" w:hAnsi="宋体" w:cs="宋体"/>
          <w:b/>
          <w:sz w:val="24"/>
        </w:rPr>
        <w:t>质疑投诉模板详见招标文件附件。供应商在线质疑投诉渠道见：</w:t>
      </w:r>
    </w:p>
    <w:p>
      <w:pPr>
        <w:snapToGrid w:val="0"/>
        <w:spacing w:line="300" w:lineRule="auto"/>
        <w:ind w:firstLine="482" w:firstLineChars="200"/>
        <w:rPr>
          <w:rFonts w:hint="eastAsia" w:ascii="宋体" w:hAnsi="宋体" w:cs="宋体"/>
          <w:sz w:val="24"/>
        </w:rPr>
      </w:pPr>
      <w:r>
        <w:rPr>
          <w:rFonts w:hint="eastAsia" w:ascii="宋体" w:hAnsi="宋体" w:cs="宋体"/>
          <w:b/>
          <w:bCs/>
          <w:sz w:val="24"/>
        </w:rPr>
        <w:t>http://www.zjzwfw.gov.cn/zjservice/item/detail/index.do?localInnerCode=2ca19a7a-aa2d-4cca-a191-a5edf3bf69f8 。</w:t>
      </w:r>
    </w:p>
    <w:p>
      <w:pPr>
        <w:snapToGrid w:val="0"/>
        <w:spacing w:line="440" w:lineRule="atLeast"/>
        <w:ind w:firstLine="480" w:firstLineChars="200"/>
        <w:jc w:val="left"/>
        <w:rPr>
          <w:rFonts w:hint="eastAsia" w:ascii="宋体" w:hAnsi="宋体" w:cs="宋体"/>
          <w:sz w:val="24"/>
        </w:rPr>
      </w:pPr>
      <w:r>
        <w:rPr>
          <w:rFonts w:hint="eastAsia" w:ascii="宋体" w:hAnsi="宋体" w:cs="宋体"/>
          <w:sz w:val="24"/>
        </w:rPr>
        <w:t>2、《浙江省财政厅关于进一步发挥政府采购政策功能全力推动经济稳进提质的通知》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助力扎实稳住经济的通知》（浙财采监〔2022〕8号）已分别于2022年1月29日、2022年2月1日和2022年7月1日开始实施，此前有关规定与上述文件内容不一致的，按上述文件要求执行。</w:t>
      </w:r>
    </w:p>
    <w:p>
      <w:pPr>
        <w:snapToGrid w:val="0"/>
        <w:spacing w:line="440" w:lineRule="atLeast"/>
        <w:ind w:firstLine="480" w:firstLineChars="200"/>
        <w:jc w:val="left"/>
        <w:rPr>
          <w:rFonts w:hint="eastAsia" w:ascii="宋体" w:hAnsi="宋体" w:cs="宋体"/>
          <w:sz w:val="24"/>
        </w:rPr>
      </w:pPr>
      <w:r>
        <w:rPr>
          <w:rFonts w:hint="eastAsia" w:ascii="宋体" w:hAnsi="宋体" w:cs="宋体"/>
          <w:sz w:val="24"/>
        </w:rPr>
        <w:t>3、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napToGrid w:val="0"/>
        <w:spacing w:line="440" w:lineRule="atLeast"/>
        <w:ind w:firstLine="480" w:firstLineChars="200"/>
        <w:jc w:val="left"/>
        <w:rPr>
          <w:rFonts w:hint="eastAsia" w:ascii="宋体" w:hAnsi="宋体" w:cs="宋体"/>
          <w:sz w:val="24"/>
        </w:rPr>
      </w:pPr>
      <w:r>
        <w:rPr>
          <w:rFonts w:hint="eastAsia" w:ascii="宋体" w:hAnsi="宋体" w:cs="宋体"/>
          <w:sz w:val="24"/>
        </w:rPr>
        <w:t>4、其他事项：见招标文件 </w:t>
      </w:r>
    </w:p>
    <w:p>
      <w:pPr>
        <w:snapToGrid w:val="0"/>
        <w:spacing w:line="440" w:lineRule="atLeast"/>
        <w:ind w:firstLine="480" w:firstLineChars="200"/>
        <w:jc w:val="left"/>
        <w:rPr>
          <w:rFonts w:hint="eastAsia" w:ascii="宋体" w:hAnsi="宋体" w:cs="宋体"/>
          <w:sz w:val="24"/>
        </w:rPr>
      </w:pPr>
      <w:r>
        <w:rPr>
          <w:rFonts w:hint="eastAsia" w:ascii="宋体" w:hAnsi="宋体" w:cs="宋体"/>
          <w:sz w:val="24"/>
        </w:rPr>
        <w:t>5、企业信用融资: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pPr>
        <w:snapToGrid w:val="0"/>
        <w:spacing w:line="440" w:lineRule="atLeast"/>
        <w:ind w:firstLine="480" w:firstLineChars="200"/>
        <w:jc w:val="left"/>
        <w:rPr>
          <w:rFonts w:hint="eastAsia" w:ascii="宋体" w:hAnsi="宋体" w:cs="宋体"/>
          <w:sz w:val="24"/>
        </w:rPr>
      </w:pPr>
      <w:r>
        <w:rPr>
          <w:rFonts w:hint="eastAsia" w:ascii="宋体" w:hAnsi="宋体" w:cs="宋体"/>
          <w:sz w:val="24"/>
        </w:rPr>
        <w:t xml:space="preserve"> 6、根据《浙江省财政厅关于进一步加大政府采购支持中小企业力度 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pPr>
        <w:snapToGrid w:val="0"/>
        <w:spacing w:line="440" w:lineRule="atLeast"/>
        <w:ind w:firstLine="240" w:firstLineChars="100"/>
        <w:rPr>
          <w:rFonts w:hint="eastAsia" w:ascii="宋体" w:hAnsi="宋体" w:cs="宋体"/>
          <w:b/>
          <w:bCs/>
          <w:sz w:val="24"/>
          <w:szCs w:val="24"/>
        </w:rPr>
      </w:pPr>
      <w:r>
        <w:rPr>
          <w:rFonts w:hint="eastAsia" w:ascii="宋体" w:hAnsi="宋体" w:cs="宋体"/>
          <w:sz w:val="24"/>
          <w:szCs w:val="24"/>
        </w:rPr>
        <w:t xml:space="preserve"> </w:t>
      </w:r>
      <w:r>
        <w:rPr>
          <w:rFonts w:hint="eastAsia" w:ascii="宋体" w:hAnsi="宋体" w:cs="宋体"/>
          <w:b/>
          <w:bCs/>
          <w:sz w:val="24"/>
          <w:szCs w:val="24"/>
        </w:rPr>
        <w:t>政府采购金融服务提示：</w:t>
      </w:r>
    </w:p>
    <w:p>
      <w:pPr>
        <w:snapToGrid w:val="0"/>
        <w:spacing w:line="440" w:lineRule="atLeast"/>
        <w:ind w:firstLine="241" w:firstLineChars="100"/>
        <w:rPr>
          <w:rFonts w:hint="eastAsia" w:ascii="宋体" w:hAnsi="宋体" w:cs="宋体"/>
          <w:b/>
          <w:bCs/>
          <w:sz w:val="24"/>
          <w:szCs w:val="24"/>
        </w:rPr>
      </w:pPr>
      <w:r>
        <w:rPr>
          <w:rFonts w:hint="eastAsia" w:ascii="宋体" w:hAnsi="宋体" w:cs="宋体"/>
          <w:b/>
          <w:bCs/>
          <w:sz w:val="24"/>
          <w:szCs w:val="24"/>
        </w:rPr>
        <w:t xml:space="preserve">为扩大政府采购金融服务面，除政采云网上金融服务合作银行外，东阳市范围内增加浙商银行金华分行东阳支行作为线下合作银行：   </w:t>
      </w:r>
    </w:p>
    <w:p>
      <w:pPr>
        <w:snapToGrid w:val="0"/>
        <w:spacing w:line="440" w:lineRule="atLeast"/>
        <w:ind w:firstLine="241" w:firstLineChars="100"/>
        <w:rPr>
          <w:rFonts w:hint="eastAsia" w:ascii="宋体" w:hAnsi="宋体" w:cs="宋体"/>
          <w:b/>
          <w:bCs/>
          <w:sz w:val="24"/>
          <w:szCs w:val="24"/>
        </w:rPr>
      </w:pPr>
      <w:r>
        <w:rPr>
          <w:rFonts w:hint="eastAsia" w:ascii="宋体" w:hAnsi="宋体" w:cs="宋体"/>
          <w:b/>
          <w:bCs/>
          <w:sz w:val="24"/>
          <w:szCs w:val="24"/>
        </w:rPr>
        <w:t>浙商银行金华东阳支行联系人：许燕    联系电话：13967983441  0579-86222992</w:t>
      </w:r>
    </w:p>
    <w:p>
      <w:pPr>
        <w:snapToGrid w:val="0"/>
        <w:spacing w:line="440" w:lineRule="atLeast"/>
        <w:ind w:firstLine="482" w:firstLineChars="200"/>
      </w:pPr>
      <w:r>
        <w:rPr>
          <w:rFonts w:hint="eastAsia" w:ascii="宋体" w:hAnsi="宋体" w:cs="宋体"/>
          <w:b/>
          <w:bCs/>
          <w:sz w:val="24"/>
        </w:rPr>
        <w:t>具体内容详见附件《政府采购支持中小企业信用融资相关事项通知》。</w:t>
      </w:r>
    </w:p>
    <w:p>
      <w:pPr>
        <w:snapToGrid w:val="0"/>
        <w:spacing w:line="440" w:lineRule="atLeast"/>
        <w:ind w:firstLine="480" w:firstLineChars="200"/>
        <w:rPr>
          <w:rFonts w:hint="eastAsia" w:ascii="宋体" w:hAnsi="宋体" w:cs="宋体"/>
          <w:sz w:val="24"/>
        </w:rPr>
      </w:pPr>
      <w:r>
        <w:rPr>
          <w:rFonts w:hint="eastAsia" w:ascii="宋体" w:hAnsi="宋体" w:cs="宋体"/>
          <w:sz w:val="24"/>
          <w:szCs w:val="24"/>
        </w:rPr>
        <w:t>7、</w:t>
      </w:r>
      <w:r>
        <w:rPr>
          <w:rFonts w:hint="eastAsia" w:ascii="宋体" w:hAnsi="宋体" w:cs="宋体"/>
          <w:sz w:val="24"/>
        </w:rPr>
        <w:t>本项目实行电子投标，投标文件应按照本项目招标文件和政采云平台的要求编制、加密并递交。投标人在使用系统进行投标的过程中遇到涉及平台使用的任何问题，可致电政采云平台技术支持热线咨询，联系方式：400-881-7190。</w:t>
      </w:r>
    </w:p>
    <w:p>
      <w:pPr>
        <w:wordWrap w:val="0"/>
        <w:snapToGrid w:val="0"/>
        <w:spacing w:line="440" w:lineRule="atLeast"/>
        <w:ind w:firstLine="480" w:firstLineChars="200"/>
        <w:rPr>
          <w:rFonts w:hint="eastAsia" w:ascii="宋体" w:hAnsi="宋体" w:cs="宋体"/>
          <w:sz w:val="24"/>
        </w:rPr>
      </w:pPr>
      <w:r>
        <w:rPr>
          <w:rFonts w:hint="eastAsia" w:ascii="宋体" w:hAnsi="宋体" w:cs="宋体"/>
          <w:sz w:val="24"/>
        </w:rPr>
        <w:t>8、投 标 人 应 在 开 标 前 完 成 CA 数 字 证 书 办 理 。 （ 办 理 流 程 详 见http://zfcg.czt.zj.gov.cn/bidClientTemplate/2019-05-27/12945.html）。完成 CA 数字证书办理预计一周左右，因未办理CA数字证书等原因造成无法投标或投标失败等后果由供应商自行承担。</w:t>
      </w:r>
    </w:p>
    <w:p>
      <w:pPr>
        <w:wordWrap w:val="0"/>
        <w:snapToGrid w:val="0"/>
        <w:spacing w:line="440" w:lineRule="atLeast"/>
        <w:ind w:firstLine="480" w:firstLineChars="200"/>
        <w:rPr>
          <w:rFonts w:hint="eastAsia" w:ascii="宋体" w:hAnsi="宋体" w:cs="宋体"/>
          <w:sz w:val="24"/>
        </w:rPr>
      </w:pPr>
      <w:r>
        <w:rPr>
          <w:rFonts w:hint="eastAsia" w:ascii="宋体" w:hAnsi="宋体" w:cs="宋体"/>
          <w:sz w:val="24"/>
        </w:rPr>
        <w:t>9、投标人通过政采云平台电子投标工具制作投标文件，电子投标工具请供应商自行前往浙江省政府采购网下载并安装，（下载网址：http://zfcg.czt.zj.gov.cn/bidClientTemplate/2019-08-30/12975.html），</w:t>
      </w:r>
    </w:p>
    <w:p>
      <w:pPr>
        <w:wordWrap w:val="0"/>
        <w:snapToGrid w:val="0"/>
        <w:spacing w:line="440" w:lineRule="atLeast"/>
        <w:rPr>
          <w:rFonts w:hint="eastAsia" w:ascii="宋体" w:hAnsi="宋体" w:cs="宋体"/>
          <w:sz w:val="24"/>
          <w:szCs w:val="24"/>
        </w:rPr>
      </w:pPr>
      <w:r>
        <w:rPr>
          <w:rFonts w:hint="eastAsia" w:ascii="宋体" w:hAnsi="宋体" w:cs="宋体"/>
          <w:sz w:val="24"/>
        </w:rPr>
        <w:t>（ 电 子 投 标 相 关 学 习 网 址 ： https://edu.zcygov.cn/luban/e-biding?utm=a0004.2ef5001f.0001.0109.2d44db10df9111e9b92b0f36d4889416。）</w:t>
      </w:r>
    </w:p>
    <w:p>
      <w:pPr>
        <w:snapToGrid w:val="0"/>
        <w:spacing w:line="440" w:lineRule="atLeast"/>
        <w:ind w:firstLine="480" w:firstLineChars="200"/>
        <w:jc w:val="left"/>
        <w:rPr>
          <w:rFonts w:hint="eastAsia" w:ascii="宋体" w:hAnsi="宋体" w:cs="宋体"/>
          <w:sz w:val="24"/>
          <w:szCs w:val="24"/>
        </w:rPr>
      </w:pPr>
      <w:r>
        <w:rPr>
          <w:rFonts w:hint="eastAsia" w:ascii="宋体" w:hAnsi="宋体" w:cs="宋体"/>
          <w:sz w:val="24"/>
          <w:szCs w:val="24"/>
        </w:rPr>
        <w:t>10、为确保招投标活动的公开、公平、公正，切实维护各方合法权益，凡在招标投标、开标评标过程中，受到敲诈、勒索或发现围标串标、虚假投标、恶意竞标等涉黑涉恶线索者，请及时保留相关证据并向有关部门举报。举报电话：</w:t>
      </w:r>
    </w:p>
    <w:p>
      <w:pPr>
        <w:snapToGrid w:val="0"/>
        <w:spacing w:line="440" w:lineRule="atLeast"/>
        <w:ind w:firstLine="480" w:firstLineChars="200"/>
        <w:jc w:val="left"/>
        <w:rPr>
          <w:rFonts w:hint="eastAsia" w:ascii="宋体" w:hAnsi="宋体" w:cs="宋体"/>
          <w:sz w:val="24"/>
          <w:szCs w:val="24"/>
        </w:rPr>
      </w:pPr>
      <w:r>
        <w:rPr>
          <w:rFonts w:hint="eastAsia" w:ascii="宋体" w:hAnsi="宋体" w:cs="宋体"/>
          <w:sz w:val="24"/>
          <w:szCs w:val="24"/>
        </w:rPr>
        <w:t>市扫黑办：0579-86655381               市公安局：110、0579-86096000</w:t>
      </w:r>
    </w:p>
    <w:p>
      <w:pPr>
        <w:snapToGrid w:val="0"/>
        <w:spacing w:line="440" w:lineRule="atLeast"/>
        <w:ind w:firstLine="480" w:firstLineChars="200"/>
        <w:jc w:val="left"/>
        <w:rPr>
          <w:rFonts w:hint="eastAsia" w:ascii="宋体" w:hAnsi="宋体" w:cs="宋体"/>
          <w:sz w:val="24"/>
          <w:szCs w:val="24"/>
        </w:rPr>
      </w:pPr>
      <w:r>
        <w:rPr>
          <w:rFonts w:hint="eastAsia" w:ascii="宋体" w:hAnsi="宋体" w:cs="宋体"/>
          <w:sz w:val="24"/>
          <w:szCs w:val="24"/>
        </w:rPr>
        <w:t>市检察院: 0579-86642000               市 法 院：0579-86620148</w:t>
      </w:r>
    </w:p>
    <w:p>
      <w:pPr>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市公共资源办:0579-86691835            市公共资源交易中心:0579-86691729</w:t>
      </w:r>
    </w:p>
    <w:p>
      <w:pPr>
        <w:pStyle w:val="35"/>
        <w:spacing w:line="440" w:lineRule="exact"/>
        <w:ind w:firstLine="466"/>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color w:val="000000"/>
          <w:sz w:val="24"/>
          <w:szCs w:val="24"/>
        </w:rPr>
        <w:t>七、</w:t>
      </w:r>
      <w:r>
        <w:rPr>
          <w:rFonts w:hint="eastAsia" w:asciiTheme="majorEastAsia" w:hAnsiTheme="majorEastAsia" w:eastAsiaTheme="majorEastAsia" w:cstheme="majorEastAsia"/>
          <w:b/>
          <w:bCs/>
          <w:sz w:val="24"/>
          <w:szCs w:val="24"/>
        </w:rPr>
        <w:t>对本次采购提出询问、质疑、投诉，请按以下方式联系：</w:t>
      </w:r>
    </w:p>
    <w:p>
      <w:pPr>
        <w:snapToGrid w:val="0"/>
        <w:spacing w:line="360" w:lineRule="auto"/>
        <w:ind w:firstLine="482" w:firstLineChars="200"/>
        <w:jc w:val="left"/>
        <w:rPr>
          <w:rFonts w:hint="eastAsia" w:ascii="宋体" w:hAnsi="宋体" w:cs="宋体"/>
          <w:b/>
          <w:bCs/>
          <w:color w:val="000000"/>
          <w:sz w:val="24"/>
          <w:szCs w:val="24"/>
        </w:rPr>
      </w:pPr>
      <w:r>
        <w:rPr>
          <w:rFonts w:hint="eastAsia" w:ascii="宋体" w:hAnsi="宋体" w:cs="宋体"/>
          <w:b/>
          <w:bCs/>
          <w:color w:val="000000"/>
          <w:sz w:val="24"/>
          <w:szCs w:val="24"/>
        </w:rPr>
        <w:t>1、采购人信息</w:t>
      </w:r>
    </w:p>
    <w:p>
      <w:pPr>
        <w:snapToGrid w:val="0"/>
        <w:spacing w:line="360" w:lineRule="auto"/>
        <w:ind w:firstLine="540" w:firstLineChars="225"/>
        <w:rPr>
          <w:rFonts w:hint="eastAsia" w:ascii="宋体" w:hAnsi="宋体" w:cs="宋体"/>
          <w:sz w:val="24"/>
          <w:szCs w:val="24"/>
          <w:highlight w:val="none"/>
        </w:rPr>
      </w:pPr>
      <w:r>
        <w:rPr>
          <w:rFonts w:hint="eastAsia" w:ascii="宋体" w:hAnsi="宋体" w:cs="宋体"/>
          <w:sz w:val="24"/>
          <w:szCs w:val="24"/>
          <w:highlight w:val="none"/>
        </w:rPr>
        <w:t>名称：浙江广厦建设职业技术大学</w:t>
      </w:r>
    </w:p>
    <w:p>
      <w:pPr>
        <w:snapToGrid w:val="0"/>
        <w:spacing w:line="360" w:lineRule="auto"/>
        <w:ind w:firstLine="540" w:firstLineChars="225"/>
        <w:rPr>
          <w:rFonts w:hint="eastAsia" w:ascii="宋体" w:hAnsi="宋体" w:cs="宋体"/>
          <w:color w:val="000000"/>
          <w:sz w:val="24"/>
          <w:szCs w:val="24"/>
          <w:highlight w:val="none"/>
        </w:rPr>
      </w:pPr>
      <w:r>
        <w:rPr>
          <w:rFonts w:hint="eastAsia" w:ascii="宋体" w:hAnsi="宋体" w:cs="宋体"/>
          <w:color w:val="000000"/>
          <w:sz w:val="24"/>
          <w:szCs w:val="24"/>
          <w:highlight w:val="none"/>
        </w:rPr>
        <w:t>地址：东阳市广福路1号</w:t>
      </w:r>
    </w:p>
    <w:p>
      <w:pPr>
        <w:snapToGrid w:val="0"/>
        <w:spacing w:line="360" w:lineRule="auto"/>
        <w:ind w:left="480" w:leftChars="240"/>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项目联系人（询问）： 杜德龙       </w:t>
      </w:r>
    </w:p>
    <w:p>
      <w:pPr>
        <w:snapToGrid w:val="0"/>
        <w:spacing w:line="360" w:lineRule="auto"/>
        <w:ind w:left="480" w:leftChars="240"/>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项目联系方式（询问）：13858957167      </w:t>
      </w:r>
    </w:p>
    <w:p>
      <w:pPr>
        <w:snapToGrid w:val="0"/>
        <w:spacing w:line="360" w:lineRule="auto"/>
        <w:ind w:left="480" w:leftChars="240"/>
        <w:rPr>
          <w:rFonts w:hint="eastAsia" w:ascii="宋体" w:hAnsi="宋体" w:cs="宋体"/>
          <w:color w:val="000000"/>
          <w:sz w:val="24"/>
          <w:szCs w:val="24"/>
          <w:highlight w:val="none"/>
        </w:rPr>
      </w:pPr>
      <w:r>
        <w:rPr>
          <w:rFonts w:hint="eastAsia" w:ascii="宋体" w:hAnsi="宋体" w:cs="宋体"/>
          <w:color w:val="000000"/>
          <w:sz w:val="24"/>
          <w:szCs w:val="24"/>
          <w:highlight w:val="none"/>
        </w:rPr>
        <w:t>质疑联系人：</w:t>
      </w:r>
      <w:r>
        <w:rPr>
          <w:rFonts w:hint="eastAsia" w:ascii="宋体" w:hAnsi="宋体" w:cs="宋体"/>
          <w:color w:val="000000"/>
          <w:sz w:val="24"/>
          <w:szCs w:val="24"/>
          <w:highlight w:val="none"/>
          <w:lang w:val="en-US" w:eastAsia="zh-CN"/>
        </w:rPr>
        <w:t>张鼎</w:t>
      </w:r>
      <w:r>
        <w:rPr>
          <w:rFonts w:hint="eastAsia" w:ascii="宋体" w:hAnsi="宋体" w:cs="宋体"/>
          <w:color w:val="000000"/>
          <w:sz w:val="24"/>
          <w:szCs w:val="24"/>
          <w:highlight w:val="none"/>
        </w:rPr>
        <w:t xml:space="preserve">          </w:t>
      </w:r>
    </w:p>
    <w:p>
      <w:pPr>
        <w:snapToGrid w:val="0"/>
        <w:spacing w:line="360" w:lineRule="auto"/>
        <w:ind w:left="480" w:leftChars="24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rPr>
        <w:t>质疑联系方式：</w:t>
      </w:r>
      <w:r>
        <w:rPr>
          <w:rFonts w:hint="eastAsia" w:ascii="宋体" w:hAnsi="宋体" w:cs="宋体"/>
          <w:color w:val="000000"/>
          <w:sz w:val="24"/>
          <w:szCs w:val="24"/>
          <w:highlight w:val="none"/>
          <w:lang w:val="en-US" w:eastAsia="zh-CN"/>
        </w:rPr>
        <w:t>13566949578</w:t>
      </w:r>
    </w:p>
    <w:p>
      <w:pPr>
        <w:snapToGrid w:val="0"/>
        <w:spacing w:line="360" w:lineRule="auto"/>
        <w:ind w:left="480" w:leftChars="240"/>
        <w:rPr>
          <w:rFonts w:hint="eastAsia" w:ascii="宋体" w:hAnsi="宋体" w:cs="宋体"/>
          <w:b/>
          <w:bCs/>
          <w:color w:val="000000"/>
          <w:sz w:val="24"/>
          <w:szCs w:val="24"/>
        </w:rPr>
      </w:pPr>
      <w:r>
        <w:rPr>
          <w:rFonts w:hint="eastAsia" w:ascii="宋体" w:hAnsi="宋体" w:cs="宋体"/>
          <w:b/>
          <w:bCs/>
          <w:color w:val="000000"/>
          <w:sz w:val="24"/>
          <w:szCs w:val="24"/>
        </w:rPr>
        <w:t>2、采购代理机构信息</w:t>
      </w:r>
    </w:p>
    <w:p>
      <w:pPr>
        <w:snapToGrid w:val="0"/>
        <w:spacing w:line="360" w:lineRule="auto"/>
        <w:ind w:firstLine="540" w:firstLineChars="225"/>
        <w:rPr>
          <w:rFonts w:hint="eastAsia" w:ascii="宋体" w:hAnsi="宋体" w:cs="宋体"/>
          <w:sz w:val="24"/>
        </w:rPr>
      </w:pPr>
      <w:r>
        <w:rPr>
          <w:rFonts w:hint="eastAsia" w:ascii="宋体" w:hAnsi="宋体" w:cs="宋体"/>
          <w:sz w:val="24"/>
        </w:rPr>
        <w:t>名称：东阳八婺工程项目管理有限公司</w:t>
      </w:r>
    </w:p>
    <w:p>
      <w:pPr>
        <w:snapToGrid w:val="0"/>
        <w:spacing w:line="360" w:lineRule="auto"/>
        <w:ind w:firstLine="540" w:firstLineChars="225"/>
        <w:rPr>
          <w:rFonts w:hint="eastAsia" w:ascii="宋体" w:hAnsi="宋体" w:cs="宋体"/>
          <w:sz w:val="24"/>
        </w:rPr>
      </w:pPr>
      <w:r>
        <w:rPr>
          <w:rFonts w:hint="eastAsia" w:ascii="宋体" w:hAnsi="宋体" w:cs="宋体"/>
          <w:sz w:val="24"/>
        </w:rPr>
        <w:t>地址：东阳市城南东路487号</w:t>
      </w:r>
    </w:p>
    <w:p>
      <w:pPr>
        <w:snapToGrid w:val="0"/>
        <w:spacing w:line="360" w:lineRule="auto"/>
        <w:ind w:firstLine="540" w:firstLineChars="225"/>
        <w:rPr>
          <w:rFonts w:hint="eastAsia" w:ascii="宋体" w:hAnsi="宋体" w:cs="宋体"/>
          <w:sz w:val="24"/>
        </w:rPr>
      </w:pPr>
      <w:r>
        <w:rPr>
          <w:rFonts w:hint="eastAsia" w:ascii="宋体" w:hAnsi="宋体" w:cs="宋体"/>
          <w:sz w:val="24"/>
        </w:rPr>
        <w:t xml:space="preserve">项目联系人（询问）：韦张鑫、马晓敏 </w:t>
      </w:r>
      <w:r>
        <w:rPr>
          <w:rFonts w:hint="eastAsia" w:ascii="宋体" w:hAnsi="宋体" w:cs="宋体"/>
          <w:color w:val="000000"/>
          <w:sz w:val="24"/>
          <w:szCs w:val="24"/>
        </w:rPr>
        <w:t xml:space="preserve">  </w:t>
      </w:r>
      <w:r>
        <w:rPr>
          <w:rFonts w:hint="eastAsia" w:ascii="宋体" w:hAnsi="宋体" w:cs="宋体"/>
          <w:sz w:val="24"/>
        </w:rPr>
        <w:t xml:space="preserve"> </w:t>
      </w:r>
    </w:p>
    <w:p>
      <w:pPr>
        <w:snapToGrid w:val="0"/>
        <w:spacing w:line="360" w:lineRule="auto"/>
        <w:ind w:firstLine="540" w:firstLineChars="225"/>
        <w:rPr>
          <w:rFonts w:hint="eastAsia" w:ascii="宋体" w:hAnsi="宋体" w:cs="宋体"/>
          <w:sz w:val="24"/>
        </w:rPr>
      </w:pPr>
      <w:r>
        <w:rPr>
          <w:rFonts w:hint="eastAsia" w:ascii="宋体" w:hAnsi="宋体" w:cs="宋体"/>
          <w:sz w:val="24"/>
        </w:rPr>
        <w:t xml:space="preserve">项目联系方式（询问）：0579-86090018    </w:t>
      </w:r>
    </w:p>
    <w:p>
      <w:pPr>
        <w:snapToGrid w:val="0"/>
        <w:spacing w:line="360" w:lineRule="auto"/>
        <w:ind w:firstLine="540" w:firstLineChars="225"/>
        <w:rPr>
          <w:rFonts w:hint="eastAsia" w:ascii="宋体" w:hAnsi="宋体" w:cs="宋体"/>
          <w:sz w:val="24"/>
        </w:rPr>
      </w:pPr>
      <w:r>
        <w:rPr>
          <w:rFonts w:hint="eastAsia" w:ascii="宋体" w:hAnsi="宋体" w:cs="宋体"/>
          <w:sz w:val="24"/>
        </w:rPr>
        <w:t xml:space="preserve">质疑联系人：童宏艳 </w:t>
      </w:r>
      <w:r>
        <w:rPr>
          <w:rFonts w:hint="eastAsia" w:ascii="宋体" w:hAnsi="宋体" w:cs="宋体"/>
          <w:sz w:val="24"/>
          <w:lang w:eastAsia="zh-CN"/>
        </w:rPr>
        <w:t>、</w:t>
      </w:r>
      <w:r>
        <w:rPr>
          <w:rFonts w:hint="eastAsia" w:ascii="宋体" w:hAnsi="宋体" w:cs="宋体"/>
          <w:sz w:val="24"/>
          <w:lang w:val="en-US" w:eastAsia="zh-CN"/>
        </w:rPr>
        <w:t>徐伟平</w:t>
      </w:r>
      <w:r>
        <w:rPr>
          <w:rFonts w:hint="eastAsia" w:ascii="宋体" w:hAnsi="宋体" w:cs="宋体"/>
          <w:sz w:val="24"/>
        </w:rPr>
        <w:t xml:space="preserve">             </w:t>
      </w:r>
    </w:p>
    <w:p>
      <w:pPr>
        <w:snapToGrid w:val="0"/>
        <w:spacing w:line="360" w:lineRule="auto"/>
        <w:ind w:firstLine="540" w:firstLineChars="225"/>
        <w:rPr>
          <w:rFonts w:hint="eastAsia" w:ascii="宋体" w:hAnsi="宋体" w:cs="宋体"/>
          <w:sz w:val="24"/>
        </w:rPr>
      </w:pPr>
      <w:r>
        <w:rPr>
          <w:rFonts w:hint="eastAsia" w:ascii="宋体" w:hAnsi="宋体" w:cs="宋体"/>
          <w:sz w:val="24"/>
        </w:rPr>
        <w:t xml:space="preserve">质疑联系方式：0579-89060018    </w:t>
      </w:r>
    </w:p>
    <w:p>
      <w:pPr>
        <w:snapToGrid w:val="0"/>
        <w:spacing w:line="360" w:lineRule="auto"/>
        <w:ind w:left="480" w:leftChars="240"/>
        <w:rPr>
          <w:rFonts w:hint="eastAsia" w:ascii="宋体" w:hAnsi="宋体" w:cs="宋体"/>
          <w:b/>
          <w:bCs/>
          <w:color w:val="000000"/>
          <w:sz w:val="24"/>
          <w:szCs w:val="24"/>
        </w:rPr>
      </w:pPr>
      <w:r>
        <w:rPr>
          <w:rFonts w:hint="eastAsia" w:ascii="宋体" w:hAnsi="宋体" w:cs="宋体"/>
          <w:b/>
          <w:bCs/>
          <w:color w:val="000000"/>
          <w:sz w:val="24"/>
          <w:szCs w:val="24"/>
        </w:rPr>
        <w:t xml:space="preserve">3、同级政府采购监督管理部门：        </w:t>
      </w:r>
    </w:p>
    <w:p>
      <w:pPr>
        <w:snapToGrid w:val="0"/>
        <w:spacing w:line="360" w:lineRule="auto"/>
        <w:ind w:firstLine="540" w:firstLineChars="225"/>
        <w:rPr>
          <w:rFonts w:hint="eastAsia" w:ascii="宋体" w:hAnsi="宋体" w:cs="宋体"/>
          <w:sz w:val="24"/>
        </w:rPr>
      </w:pPr>
      <w:r>
        <w:rPr>
          <w:rFonts w:hint="eastAsia" w:ascii="宋体" w:hAnsi="宋体" w:cs="宋体"/>
          <w:sz w:val="24"/>
        </w:rPr>
        <w:t xml:space="preserve">名称：东阳市财政局采购办    </w:t>
      </w:r>
    </w:p>
    <w:p>
      <w:pPr>
        <w:snapToGrid w:val="0"/>
        <w:spacing w:line="360" w:lineRule="auto"/>
        <w:ind w:firstLine="540" w:firstLineChars="225"/>
        <w:rPr>
          <w:rFonts w:hint="eastAsia" w:ascii="宋体" w:hAnsi="宋体" w:cs="宋体"/>
          <w:sz w:val="24"/>
        </w:rPr>
      </w:pPr>
      <w:r>
        <w:rPr>
          <w:rFonts w:hint="eastAsia" w:ascii="宋体" w:hAnsi="宋体" w:cs="宋体"/>
          <w:sz w:val="24"/>
        </w:rPr>
        <w:t xml:space="preserve">地址：东阳市人民北路8号  </w:t>
      </w:r>
    </w:p>
    <w:p>
      <w:pPr>
        <w:snapToGrid w:val="0"/>
        <w:spacing w:line="360" w:lineRule="auto"/>
        <w:ind w:firstLine="540" w:firstLineChars="225"/>
        <w:rPr>
          <w:rFonts w:hint="eastAsia" w:ascii="宋体" w:hAnsi="宋体" w:cs="宋体"/>
          <w:sz w:val="24"/>
        </w:rPr>
      </w:pPr>
      <w:r>
        <w:rPr>
          <w:rFonts w:hint="eastAsia" w:ascii="宋体" w:hAnsi="宋体" w:cs="宋体"/>
          <w:sz w:val="24"/>
        </w:rPr>
        <w:t>监督投诉电话：0579-86662677</w:t>
      </w:r>
    </w:p>
    <w:p>
      <w:pPr>
        <w:snapToGrid w:val="0"/>
        <w:spacing w:line="360" w:lineRule="auto"/>
        <w:ind w:left="238"/>
        <w:jc w:val="center"/>
        <w:rPr>
          <w:rFonts w:hint="eastAsia" w:ascii="宋体" w:hAnsi="宋体" w:cs="宋体"/>
          <w:color w:val="000000"/>
          <w:sz w:val="24"/>
          <w:szCs w:val="24"/>
        </w:rPr>
      </w:pPr>
      <w:r>
        <w:rPr>
          <w:rFonts w:hint="eastAsia" w:ascii="宋体" w:hAnsi="宋体" w:cs="宋体"/>
          <w:color w:val="000000"/>
          <w:sz w:val="24"/>
          <w:szCs w:val="24"/>
        </w:rPr>
        <w:t xml:space="preserve">                           </w:t>
      </w:r>
    </w:p>
    <w:p>
      <w:pPr>
        <w:snapToGrid w:val="0"/>
        <w:spacing w:line="360" w:lineRule="auto"/>
        <w:ind w:left="238"/>
        <w:jc w:val="center"/>
        <w:rPr>
          <w:rFonts w:hint="eastAsia" w:ascii="宋体" w:hAnsi="宋体" w:cs="宋体"/>
          <w:b/>
          <w:bCs/>
          <w:color w:val="000000"/>
          <w:sz w:val="24"/>
          <w:szCs w:val="24"/>
        </w:rPr>
      </w:pPr>
    </w:p>
    <w:p>
      <w:pPr>
        <w:snapToGrid w:val="0"/>
        <w:spacing w:line="360" w:lineRule="auto"/>
        <w:ind w:left="238"/>
        <w:jc w:val="center"/>
        <w:rPr>
          <w:rFonts w:hint="eastAsia" w:ascii="宋体" w:hAnsi="宋体" w:cs="宋体"/>
          <w:b/>
          <w:bCs/>
          <w:color w:val="000000"/>
          <w:sz w:val="24"/>
          <w:szCs w:val="24"/>
        </w:rPr>
      </w:pPr>
      <w:r>
        <w:rPr>
          <w:rFonts w:hint="eastAsia" w:ascii="宋体" w:hAnsi="宋体" w:cs="宋体"/>
          <w:b/>
          <w:bCs/>
          <w:color w:val="000000"/>
          <w:sz w:val="24"/>
          <w:szCs w:val="24"/>
        </w:rPr>
        <w:t xml:space="preserve">                                 </w:t>
      </w:r>
      <w:r>
        <w:rPr>
          <w:rFonts w:hint="eastAsia" w:ascii="宋体" w:hAnsi="宋体" w:cs="宋体"/>
          <w:b/>
          <w:bCs/>
          <w:color w:val="000000"/>
          <w:sz w:val="24"/>
          <w:szCs w:val="24"/>
          <w:lang w:val="en-US" w:eastAsia="zh-CN"/>
        </w:rPr>
        <w:t xml:space="preserve">  </w:t>
      </w:r>
      <w:r>
        <w:rPr>
          <w:rFonts w:hint="eastAsia" w:ascii="宋体" w:hAnsi="宋体" w:cs="宋体"/>
          <w:b/>
          <w:bCs/>
          <w:color w:val="000000"/>
          <w:sz w:val="24"/>
          <w:szCs w:val="24"/>
        </w:rPr>
        <w:t>浙江广厦建设职业技术大学</w:t>
      </w:r>
    </w:p>
    <w:p>
      <w:pPr>
        <w:snapToGrid w:val="0"/>
        <w:spacing w:line="360" w:lineRule="auto"/>
        <w:ind w:left="238"/>
        <w:jc w:val="center"/>
        <w:rPr>
          <w:rFonts w:hint="eastAsia" w:ascii="宋体" w:hAnsi="宋体" w:cs="宋体"/>
          <w:b/>
          <w:bCs/>
          <w:color w:val="000000"/>
          <w:sz w:val="24"/>
          <w:szCs w:val="24"/>
        </w:rPr>
      </w:pPr>
      <w:r>
        <w:rPr>
          <w:rFonts w:hint="eastAsia" w:ascii="宋体" w:hAnsi="宋体" w:cs="宋体"/>
          <w:b/>
          <w:bCs/>
          <w:color w:val="000000"/>
          <w:sz w:val="24"/>
          <w:szCs w:val="24"/>
        </w:rPr>
        <w:t xml:space="preserve">                                     东阳八婺工程项目管理有限公司</w:t>
      </w:r>
    </w:p>
    <w:p>
      <w:pPr>
        <w:snapToGrid w:val="0"/>
        <w:spacing w:line="360" w:lineRule="auto"/>
        <w:ind w:left="238"/>
        <w:jc w:val="center"/>
        <w:rPr>
          <w:rFonts w:hint="eastAsia" w:ascii="宋体" w:hAnsi="宋体" w:cs="宋体"/>
          <w:b/>
          <w:bCs/>
          <w:color w:val="000000"/>
          <w:sz w:val="24"/>
          <w:szCs w:val="24"/>
        </w:rPr>
      </w:pPr>
      <w:r>
        <w:rPr>
          <w:rFonts w:hint="eastAsia" w:ascii="宋体" w:hAnsi="宋体" w:cs="宋体"/>
          <w:b/>
          <w:bCs/>
          <w:color w:val="000000"/>
          <w:sz w:val="24"/>
          <w:szCs w:val="24"/>
        </w:rPr>
        <w:t xml:space="preserve">                                      2025年月  日</w:t>
      </w:r>
    </w:p>
    <w:p>
      <w:pPr>
        <w:pStyle w:val="35"/>
        <w:ind w:firstLine="0" w:firstLineChars="0"/>
        <w:rPr>
          <w:rFonts w:hint="eastAsia" w:ascii="宋体" w:hAnsi="宋体" w:eastAsia="宋体"/>
          <w:color w:val="000000"/>
          <w:sz w:val="24"/>
          <w:szCs w:val="24"/>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 xml:space="preserve">若对项目采购电子交易系统操作有疑问，可登录政采云（https://www.zcygov.cn/），点击右侧咨询小采，获取采小蜜智能服务管家帮助，或拨打政采云服务热线 400-881-7190 获取热线服务帮助。 </w:t>
      </w:r>
    </w:p>
    <w:p>
      <w:pPr>
        <w:spacing w:line="360" w:lineRule="auto"/>
        <w:rPr>
          <w:rFonts w:hint="eastAsia" w:ascii="宋体" w:hAnsi="宋体" w:cs="宋体"/>
          <w:b/>
          <w:bCs/>
          <w:sz w:val="24"/>
          <w:szCs w:val="24"/>
        </w:rPr>
      </w:pPr>
      <w:r>
        <w:rPr>
          <w:rFonts w:hint="eastAsia" w:ascii="宋体" w:hAnsi="宋体" w:cs="宋体"/>
          <w:b/>
          <w:bCs/>
          <w:sz w:val="24"/>
          <w:szCs w:val="24"/>
        </w:rPr>
        <w:t>CA 问题联系电话（人工）：汇信 CA 400-888-4636；天谷 CA 400-087-8198。</w:t>
      </w:r>
    </w:p>
    <w:p>
      <w:pPr>
        <w:rPr>
          <w:rFonts w:hint="eastAsia" w:ascii="宋体" w:hAnsi="宋体" w:cs="宋体"/>
          <w:b/>
          <w:bCs/>
          <w:sz w:val="28"/>
          <w:szCs w:val="28"/>
        </w:rPr>
      </w:pPr>
    </w:p>
    <w:p>
      <w:pPr>
        <w:widowControl/>
        <w:jc w:val="left"/>
        <w:rPr>
          <w:rFonts w:hint="eastAsia" w:ascii="宋体" w:hAnsi="宋体" w:cs="宋体"/>
          <w:color w:val="000000"/>
          <w:sz w:val="24"/>
          <w:szCs w:val="24"/>
        </w:rPr>
      </w:pPr>
      <w:r>
        <w:rPr>
          <w:rFonts w:hint="eastAsia" w:ascii="宋体" w:hAnsi="宋体" w:cs="宋体"/>
          <w:color w:val="000000"/>
          <w:sz w:val="24"/>
          <w:szCs w:val="24"/>
        </w:rPr>
        <w:br w:type="page"/>
      </w:r>
    </w:p>
    <w:p>
      <w:pPr>
        <w:numPr>
          <w:ilvl w:val="0"/>
          <w:numId w:val="3"/>
        </w:numPr>
        <w:tabs>
          <w:tab w:val="left" w:pos="851"/>
        </w:tabs>
        <w:snapToGrid w:val="0"/>
        <w:spacing w:line="360" w:lineRule="auto"/>
        <w:ind w:firstLine="3313" w:firstLineChars="1100"/>
        <w:jc w:val="left"/>
        <w:rPr>
          <w:rFonts w:hint="eastAsia" w:ascii="宋体" w:hAnsi="宋体" w:cs="宋体"/>
          <w:b/>
          <w:bCs/>
          <w:color w:val="000000"/>
          <w:sz w:val="30"/>
          <w:szCs w:val="30"/>
        </w:rPr>
      </w:pPr>
      <w:r>
        <w:rPr>
          <w:rFonts w:hint="eastAsia" w:ascii="宋体" w:hAnsi="宋体" w:cs="宋体"/>
          <w:b/>
          <w:bCs/>
          <w:color w:val="000000"/>
          <w:sz w:val="30"/>
          <w:szCs w:val="30"/>
        </w:rPr>
        <w:t xml:space="preserve">   招标需求</w:t>
      </w:r>
    </w:p>
    <w:p>
      <w:pPr>
        <w:spacing w:line="440" w:lineRule="atLeast"/>
        <w:rPr>
          <w:rFonts w:hint="eastAsia" w:ascii="宋体" w:hAnsi="宋体" w:eastAsia="宋体" w:cs="宋体"/>
          <w:sz w:val="24"/>
          <w:szCs w:val="24"/>
          <w:lang w:eastAsia="zh-CN"/>
        </w:rPr>
      </w:pPr>
      <w:r>
        <w:rPr>
          <w:rFonts w:hint="eastAsia" w:ascii="宋体" w:hAnsi="宋体" w:cs="宋体"/>
          <w:b/>
          <w:sz w:val="24"/>
          <w:szCs w:val="24"/>
        </w:rPr>
        <w:t>一、项目名称：浙江广厦建设职业技术大学</w:t>
      </w:r>
      <w:r>
        <w:rPr>
          <w:rFonts w:hint="eastAsia" w:ascii="宋体" w:hAnsi="宋体" w:cs="宋体"/>
          <w:b/>
          <w:sz w:val="24"/>
          <w:szCs w:val="24"/>
          <w:lang w:eastAsia="zh-CN"/>
        </w:rPr>
        <w:t>木雕小镇校区D1厨房设备采购项目</w:t>
      </w:r>
    </w:p>
    <w:p>
      <w:pPr>
        <w:pStyle w:val="20"/>
        <w:snapToGrid w:val="0"/>
        <w:spacing w:beforeLines="0" w:afterLines="0" w:line="440" w:lineRule="atLeast"/>
        <w:rPr>
          <w:rFonts w:hint="eastAsia" w:hAnsi="宋体" w:eastAsia="宋体"/>
          <w:b/>
          <w:lang w:eastAsia="zh-CN"/>
        </w:rPr>
      </w:pPr>
      <w:r>
        <w:rPr>
          <w:rFonts w:hint="eastAsia" w:hAnsi="宋体"/>
          <w:b/>
        </w:rPr>
        <w:t>二、项目编号：</w:t>
      </w:r>
      <w:r>
        <w:rPr>
          <w:rFonts w:hint="eastAsia" w:hAnsi="宋体"/>
          <w:b/>
          <w:lang w:eastAsia="zh-CN"/>
        </w:rPr>
        <w:t>DYBWZFCG2025-017</w:t>
      </w:r>
    </w:p>
    <w:p>
      <w:pPr>
        <w:pStyle w:val="20"/>
        <w:snapToGrid w:val="0"/>
        <w:spacing w:beforeLines="0" w:afterLines="0" w:line="440" w:lineRule="atLeast"/>
        <w:rPr>
          <w:rFonts w:hint="eastAsia" w:hAnsi="宋体"/>
          <w:b/>
        </w:rPr>
      </w:pPr>
      <w:r>
        <w:rPr>
          <w:rFonts w:hint="eastAsia" w:hAnsi="宋体"/>
          <w:b/>
          <w:color w:val="000000" w:themeColor="text1"/>
          <w14:textFill>
            <w14:solidFill>
              <w14:schemeClr w14:val="tx1"/>
            </w14:solidFill>
          </w14:textFill>
        </w:rPr>
        <w:t>三</w:t>
      </w:r>
      <w:r>
        <w:rPr>
          <w:rFonts w:hint="eastAsia" w:hAnsi="宋体"/>
          <w:b/>
        </w:rPr>
        <w:t>、采购需求</w:t>
      </w:r>
    </w:p>
    <w:tbl>
      <w:tblPr>
        <w:tblStyle w:val="36"/>
        <w:tblW w:w="50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6187"/>
        <w:gridCol w:w="1049"/>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9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标项</w:t>
            </w:r>
          </w:p>
        </w:tc>
        <w:tc>
          <w:tcPr>
            <w:tcW w:w="3054"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采购内容</w:t>
            </w:r>
          </w:p>
        </w:tc>
        <w:tc>
          <w:tcPr>
            <w:tcW w:w="51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数量</w:t>
            </w:r>
          </w:p>
        </w:tc>
        <w:tc>
          <w:tcPr>
            <w:tcW w:w="927"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b/>
                <w:bCs/>
                <w:color w:val="auto"/>
                <w:sz w:val="24"/>
                <w:lang w:val="en-US" w:eastAsia="zh-CN"/>
              </w:rPr>
            </w:pPr>
            <w:r>
              <w:rPr>
                <w:rFonts w:hint="eastAsia" w:ascii="宋体" w:hAnsi="宋体" w:eastAsia="宋体" w:cs="宋体"/>
                <w:b/>
                <w:bCs/>
                <w:color w:val="auto"/>
                <w:sz w:val="24"/>
                <w:lang w:val="en-US" w:eastAsia="zh-CN"/>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49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Times New Roman" w:eastAsia="宋体" w:cs="Arial"/>
                <w:color w:val="auto"/>
                <w:sz w:val="24"/>
              </w:rPr>
            </w:pPr>
            <w:r>
              <w:rPr>
                <w:rFonts w:hint="eastAsia" w:ascii="宋体" w:hAnsi="Times New Roman" w:eastAsia="宋体" w:cs="Arial"/>
                <w:color w:val="auto"/>
                <w:sz w:val="24"/>
              </w:rPr>
              <w:t>1</w:t>
            </w:r>
          </w:p>
        </w:tc>
        <w:tc>
          <w:tcPr>
            <w:tcW w:w="3054" w:type="pct"/>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Lines="0" w:afterLines="0" w:line="360" w:lineRule="auto"/>
              <w:jc w:val="center"/>
              <w:textAlignment w:val="auto"/>
              <w:rPr>
                <w:rFonts w:hint="default" w:ascii="宋体" w:hAnsi="Times New Roman" w:eastAsia="宋体" w:cs="Arial"/>
                <w:color w:val="auto"/>
                <w:sz w:val="24"/>
                <w:lang w:val="en-US" w:eastAsia="zh-CN"/>
              </w:rPr>
            </w:pPr>
            <w:r>
              <w:rPr>
                <w:rFonts w:hint="eastAsia" w:ascii="宋体" w:hAnsi="宋体" w:cs="宋体"/>
                <w:color w:val="auto"/>
                <w:kern w:val="2"/>
                <w:sz w:val="24"/>
                <w:szCs w:val="24"/>
                <w:highlight w:val="none"/>
                <w:lang w:val="en-US" w:eastAsia="zh-CN" w:bidi="ar-SA"/>
              </w:rPr>
              <w:t>木雕小镇校区D1厨房通风、烹饪、调理设备等配套采购</w:t>
            </w:r>
          </w:p>
        </w:tc>
        <w:tc>
          <w:tcPr>
            <w:tcW w:w="51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eastAsia="宋体" w:cs="Arial"/>
                <w:color w:val="auto"/>
                <w:sz w:val="24"/>
                <w:lang w:eastAsia="zh-CN"/>
              </w:rPr>
            </w:pPr>
            <w:r>
              <w:rPr>
                <w:rFonts w:ascii="宋体" w:hAnsi="宋体" w:cs="Arial"/>
                <w:color w:val="auto"/>
                <w:sz w:val="24"/>
              </w:rPr>
              <w:t>1</w:t>
            </w:r>
            <w:r>
              <w:rPr>
                <w:rFonts w:hint="eastAsia" w:ascii="宋体" w:hAnsi="宋体" w:cs="Arial"/>
                <w:color w:val="auto"/>
                <w:sz w:val="24"/>
                <w:lang w:val="en-US" w:eastAsia="zh-CN"/>
              </w:rPr>
              <w:t>批</w:t>
            </w:r>
          </w:p>
        </w:tc>
        <w:tc>
          <w:tcPr>
            <w:tcW w:w="927"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cs="Arial"/>
                <w:b/>
                <w:bCs/>
                <w:color w:val="auto"/>
                <w:sz w:val="24"/>
              </w:rPr>
            </w:pPr>
            <w:r>
              <w:rPr>
                <w:rFonts w:hint="eastAsia" w:ascii="宋体" w:hAnsi="宋体" w:cs="宋体"/>
                <w:color w:val="auto"/>
                <w:kern w:val="2"/>
                <w:sz w:val="24"/>
                <w:szCs w:val="24"/>
                <w:highlight w:val="none"/>
                <w:lang w:val="en-US" w:eastAsia="zh-CN" w:bidi="ar-SA"/>
              </w:rPr>
              <w:t>3345485</w:t>
            </w:r>
            <w:r>
              <w:rPr>
                <w:rFonts w:hint="eastAsia" w:ascii="宋体" w:hAnsi="宋体" w:eastAsia="宋体" w:cs="宋体"/>
                <w:color w:val="auto"/>
                <w:kern w:val="2"/>
                <w:sz w:val="24"/>
                <w:szCs w:val="24"/>
                <w:highlight w:val="none"/>
                <w:lang w:val="en-US" w:eastAsia="zh-CN" w:bidi="ar-S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49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Times New Roman" w:eastAsia="宋体" w:cs="Arial"/>
                <w:color w:val="auto"/>
                <w:sz w:val="24"/>
                <w:lang w:val="en-US" w:eastAsia="zh-CN"/>
              </w:rPr>
            </w:pPr>
            <w:r>
              <w:rPr>
                <w:rFonts w:hint="eastAsia" w:ascii="宋体" w:cs="Arial"/>
                <w:color w:val="auto"/>
                <w:sz w:val="24"/>
                <w:lang w:val="en-US" w:eastAsia="zh-CN"/>
              </w:rPr>
              <w:t>2</w:t>
            </w:r>
          </w:p>
        </w:tc>
        <w:tc>
          <w:tcPr>
            <w:tcW w:w="3054" w:type="pct"/>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widowControl w:val="0"/>
              <w:kinsoku/>
              <w:wordWrap/>
              <w:overflowPunct/>
              <w:topLinePunct w:val="0"/>
              <w:autoSpaceDE/>
              <w:autoSpaceDN/>
              <w:bidi w:val="0"/>
              <w:adjustRightInd/>
              <w:snapToGrid/>
              <w:spacing w:beforeLines="0" w:afterLines="0" w:line="360" w:lineRule="auto"/>
              <w:jc w:val="center"/>
              <w:textAlignment w:val="auto"/>
              <w:rPr>
                <w:rFonts w:hint="default" w:hAnsi="宋体" w:cs="宋体"/>
                <w:sz w:val="24"/>
                <w:szCs w:val="24"/>
                <w:lang w:val="en-US" w:eastAsia="zh-CN"/>
              </w:rPr>
            </w:pPr>
            <w:r>
              <w:rPr>
                <w:rFonts w:hint="eastAsia" w:hAnsi="宋体" w:cs="宋体"/>
                <w:sz w:val="24"/>
                <w:szCs w:val="24"/>
                <w:lang w:val="en-US" w:eastAsia="zh-CN"/>
              </w:rPr>
              <w:t>木雕小镇校区D1厨房储藏、消毒、环保设备等配套采购</w:t>
            </w:r>
          </w:p>
        </w:tc>
        <w:tc>
          <w:tcPr>
            <w:tcW w:w="51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Arial"/>
                <w:color w:val="auto"/>
                <w:sz w:val="24"/>
                <w:lang w:val="en-US" w:eastAsia="zh-CN"/>
              </w:rPr>
            </w:pPr>
            <w:r>
              <w:rPr>
                <w:rFonts w:hint="eastAsia" w:ascii="宋体" w:hAnsi="宋体" w:cs="Arial"/>
                <w:color w:val="auto"/>
                <w:sz w:val="24"/>
                <w:lang w:val="en-US" w:eastAsia="zh-CN"/>
              </w:rPr>
              <w:t>1批</w:t>
            </w:r>
          </w:p>
        </w:tc>
        <w:tc>
          <w:tcPr>
            <w:tcW w:w="927"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color w:val="auto"/>
                <w:sz w:val="24"/>
                <w:szCs w:val="24"/>
                <w:lang w:val="en-US" w:eastAsia="zh-CN"/>
              </w:rPr>
            </w:pPr>
            <w:r>
              <w:rPr>
                <w:rFonts w:hint="eastAsia" w:ascii="宋体" w:hAnsi="宋体" w:cs="宋体"/>
                <w:color w:val="auto"/>
                <w:kern w:val="2"/>
                <w:sz w:val="24"/>
                <w:szCs w:val="24"/>
                <w:highlight w:val="none"/>
                <w:lang w:val="en-US" w:eastAsia="zh-CN" w:bidi="ar-SA"/>
              </w:rPr>
              <w:t>3857160</w:t>
            </w:r>
            <w:r>
              <w:rPr>
                <w:rFonts w:hint="eastAsia" w:ascii="宋体" w:hAnsi="宋体" w:eastAsia="宋体" w:cs="宋体"/>
                <w:color w:val="auto"/>
                <w:kern w:val="2"/>
                <w:sz w:val="24"/>
                <w:szCs w:val="24"/>
                <w:highlight w:val="none"/>
                <w:lang w:val="en-US" w:eastAsia="zh-CN" w:bidi="ar-SA"/>
              </w:rPr>
              <w:t>万元</w:t>
            </w:r>
          </w:p>
        </w:tc>
      </w:tr>
    </w:tbl>
    <w:p>
      <w:pPr>
        <w:numPr>
          <w:ilvl w:val="0"/>
          <w:numId w:val="4"/>
        </w:numPr>
        <w:spacing w:line="360" w:lineRule="auto"/>
        <w:jc w:val="left"/>
        <w:rPr>
          <w:rFonts w:hint="eastAsia" w:ascii="宋体" w:hAnsi="宋体" w:eastAsia="Arial Unicode MS" w:cs="方正姚体"/>
          <w:b/>
          <w:bCs/>
          <w:color w:val="000000" w:themeColor="text1"/>
          <w:sz w:val="24"/>
          <w:szCs w:val="24"/>
          <w14:textFill>
            <w14:solidFill>
              <w14:schemeClr w14:val="tx1"/>
            </w14:solidFill>
          </w14:textFill>
        </w:rPr>
      </w:pPr>
      <w:r>
        <w:rPr>
          <w:rFonts w:hint="eastAsia" w:ascii="宋体" w:hAnsi="宋体" w:eastAsia="Arial Unicode MS" w:cs="方正姚体"/>
          <w:b/>
          <w:bCs/>
          <w:color w:val="000000" w:themeColor="text1"/>
          <w:sz w:val="24"/>
          <w:szCs w:val="24"/>
          <w14:textFill>
            <w14:solidFill>
              <w14:schemeClr w14:val="tx1"/>
            </w14:solidFill>
          </w14:textFill>
        </w:rPr>
        <w:t>采购内容清单、具体规格型号及简要技术要求</w:t>
      </w:r>
    </w:p>
    <w:p>
      <w:pPr>
        <w:numPr>
          <w:ilvl w:val="0"/>
          <w:numId w:val="0"/>
        </w:numPr>
        <w:spacing w:line="360" w:lineRule="auto"/>
        <w:jc w:val="left"/>
        <w:rPr>
          <w:rFonts w:hint="eastAsia" w:ascii="宋体" w:hAnsi="宋体" w:cs="宋体"/>
          <w:b/>
          <w:bCs/>
          <w:sz w:val="24"/>
          <w:szCs w:val="24"/>
        </w:rPr>
      </w:pPr>
      <w:r>
        <w:rPr>
          <w:rFonts w:hint="eastAsia" w:ascii="宋体" w:hAnsi="宋体" w:cs="宋体"/>
          <w:b/>
          <w:bCs/>
          <w:sz w:val="24"/>
          <w:szCs w:val="24"/>
          <w:lang w:eastAsia="zh-CN"/>
        </w:rPr>
        <w:t>（</w:t>
      </w:r>
      <w:r>
        <w:rPr>
          <w:rFonts w:hint="eastAsia" w:ascii="宋体" w:hAnsi="宋体" w:cs="宋体"/>
          <w:b/>
          <w:bCs/>
          <w:sz w:val="24"/>
          <w:szCs w:val="24"/>
          <w:lang w:val="en-US" w:eastAsia="zh-CN"/>
        </w:rPr>
        <w:t>一</w:t>
      </w:r>
      <w:r>
        <w:rPr>
          <w:rFonts w:hint="eastAsia" w:ascii="宋体" w:hAnsi="宋体" w:cs="宋体"/>
          <w:b/>
          <w:bCs/>
          <w:sz w:val="24"/>
          <w:szCs w:val="24"/>
          <w:lang w:eastAsia="zh-CN"/>
        </w:rPr>
        <w:t>）</w:t>
      </w:r>
      <w:r>
        <w:rPr>
          <w:rFonts w:hint="eastAsia" w:ascii="宋体" w:hAnsi="宋体" w:cs="宋体"/>
          <w:b/>
          <w:bCs/>
          <w:sz w:val="24"/>
          <w:szCs w:val="24"/>
        </w:rPr>
        <w:t>标项1：木雕小镇校区D1厨房通风、烹饪、调理设备等配套采购</w:t>
      </w:r>
    </w:p>
    <w:tbl>
      <w:tblPr>
        <w:tblStyle w:val="36"/>
        <w:tblW w:w="534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2"/>
        <w:gridCol w:w="1035"/>
        <w:gridCol w:w="1665"/>
        <w:gridCol w:w="1935"/>
        <w:gridCol w:w="3750"/>
        <w:gridCol w:w="707"/>
        <w:gridCol w:w="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规格（mm）</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参考图片</w:t>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技术参数</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洗手单星盆</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500*450*300/150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"C:\\Users\\86182\\AppData\\Local\\Temp\\ksohtml\\clip_cell_image72.png"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66800" cy="116205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1066800" cy="11620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尺寸：500*450*300/150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1、板采用SUS304不锈钢磨砂贴塑板，板厚 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2、水池盆为优质不锈钢板机压成型。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3、配优质落水器及拦渣片，带后挡板。</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大单星水池</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66800" cy="1371600"/>
                  <wp:effectExtent l="0" t="0" r="0" b="0"/>
                  <wp:docPr id="4" name="图片 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97"/>
                          <pic:cNvPicPr>
                            <a:picLocks noChangeAspect="1"/>
                          </pic:cNvPicPr>
                        </pic:nvPicPr>
                        <pic:blipFill>
                          <a:blip r:embed="rId7"/>
                          <a:stretch>
                            <a:fillRect/>
                          </a:stretch>
                        </pic:blipFill>
                        <pic:spPr>
                          <a:xfrm>
                            <a:off x="0" y="0"/>
                            <a:ext cx="1066800" cy="13716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尺寸：1000*760*850/150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1.台面选用304不锈钢板制作，板厚1.2mm,脚采用38*38*1.0mm不锈钢磨砂方管，脚杯50*50*100*0.8mm,横通25*25*0.8mm,配8180冲孔拦渣篓，曲棍去水。</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挂墙双层架</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2000*350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"C:\\Users\\86182\\AppData\\Local\\Temp\\ksohtml\\clip_cell_image46.png"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990600"/>
                  <wp:effectExtent l="0" t="0" r="9525" b="0"/>
                  <wp:docPr id="5" name="图片 3"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300"/>
                          <pic:cNvPicPr>
                            <a:picLocks noChangeAspect="1"/>
                          </pic:cNvPicPr>
                        </pic:nvPicPr>
                        <pic:blipFill>
                          <a:blip r:embed="rId8"/>
                          <a:stretch>
                            <a:fillRect/>
                          </a:stretch>
                        </pic:blipFill>
                        <pic:spPr>
                          <a:xfrm>
                            <a:off x="0" y="0"/>
                            <a:ext cx="1076325" cy="9906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尺寸：2000*350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1、选用SUS304不锈钢板制作，面板厚1.2mm。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单向移门柜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1800*760*850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90575"/>
                  <wp:effectExtent l="0" t="0" r="9525" b="9525"/>
                  <wp:docPr id="6" name="图片 4"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311"/>
                          <pic:cNvPicPr>
                            <a:picLocks noChangeAspect="1"/>
                          </pic:cNvPicPr>
                        </pic:nvPicPr>
                        <pic:blipFill>
                          <a:blip r:embed="rId9"/>
                          <a:stretch>
                            <a:fillRect/>
                          </a:stretch>
                        </pic:blipFill>
                        <pic:spPr>
                          <a:xfrm>
                            <a:off x="0" y="0"/>
                            <a:ext cx="1076325" cy="7905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尺寸：1800*760*850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1、选用SUS304不锈钢板制作，台面：δ=1.2mm磨砂贴塑板，侧板：δ=1.0mm磨砂贴塑板，脚：优质不锈钢φ50*150重力调节脚；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2、柜体内部全部采用圆角工艺处理，方便打理无死角，产品正反面毛刺全部处理 干净，无剌手，所有焊接均实行满焊作业，并做打磨处理。成品表面处理干净并用塑料薄膜进行保护，产品表面无划痕产生。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吊天花双层架</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1700*400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1085850"/>
                  <wp:effectExtent l="0" t="0" r="9525" b="0"/>
                  <wp:docPr id="7" name="图片 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77"/>
                          <pic:cNvPicPr>
                            <a:picLocks noChangeAspect="1"/>
                          </pic:cNvPicPr>
                        </pic:nvPicPr>
                        <pic:blipFill>
                          <a:blip r:embed="rId10"/>
                          <a:stretch>
                            <a:fillRect/>
                          </a:stretch>
                        </pic:blipFill>
                        <pic:spPr>
                          <a:xfrm>
                            <a:off x="0" y="0"/>
                            <a:ext cx="1076325" cy="10858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尺寸：1700*400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1、选用SUS304不锈钢板制作，面板厚1.2mm，双层采用38*38*1.0mm不锈钢圆管连接。</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5"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单星水池</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1050*760*850/150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66800" cy="1164590"/>
                  <wp:effectExtent l="0" t="0" r="0" b="16510"/>
                  <wp:docPr id="8" name="图片 6"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97"/>
                          <pic:cNvPicPr>
                            <a:picLocks noChangeAspect="1"/>
                          </pic:cNvPicPr>
                        </pic:nvPicPr>
                        <pic:blipFill>
                          <a:blip r:embed="rId7"/>
                          <a:stretch>
                            <a:fillRect/>
                          </a:stretch>
                        </pic:blipFill>
                        <pic:spPr>
                          <a:xfrm>
                            <a:off x="0" y="0"/>
                            <a:ext cx="1066800" cy="116459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尺寸：1050*760*850/150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1.台面选用304不锈钢板制作，板厚1.2mm,脚采用38*38*1.0mm不锈钢磨砂方管，脚杯50*50*100*0.8mm,横通25*25*0.8mm,配8180冲孔拦渣篓，曲棍去水。</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大单星水池</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66800" cy="1371600"/>
                  <wp:effectExtent l="0" t="0" r="0" b="0"/>
                  <wp:docPr id="9" name="图片 7"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97"/>
                          <pic:cNvPicPr>
                            <a:picLocks noChangeAspect="1"/>
                          </pic:cNvPicPr>
                        </pic:nvPicPr>
                        <pic:blipFill>
                          <a:blip r:embed="rId7"/>
                          <a:stretch>
                            <a:fillRect/>
                          </a:stretch>
                        </pic:blipFill>
                        <pic:spPr>
                          <a:xfrm>
                            <a:off x="0" y="0"/>
                            <a:ext cx="1066800" cy="13716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尺寸：1040*760*850/150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1.台面选用304不锈钢板制作，板厚1.2mm,脚采用38*38*1.0mm不锈钢磨砂方管，脚杯50*50*100*0.8mm,横通25*25*0.8mm,配8180冲孔拦渣篓，曲棍去水。</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单星剖鱼台</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"C:\\Users\\86182\\AppData\\Local\\Temp\\ksohtml\\clip_cell_image45.png"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828675"/>
                  <wp:effectExtent l="0" t="0" r="9525" b="9525"/>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1076325" cy="8286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尺寸：1500*760*850/150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1.选用SUS304不锈钢板制作，板厚1.2mm,脚采用38*38*1.0mm不锈钢磨砂方管，脚杯50*50*100*0.8mm,横通25*25*0.8mm,配8180冲孔拦渣篓，曲棍去水，配PE粘板。</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挂墙双层架</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2080*350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"C:\\Users\\86182\\AppData\\Local\\Temp\\ksohtml\\clip_cell_image46.png"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990600"/>
                  <wp:effectExtent l="0" t="0" r="9525" b="0"/>
                  <wp:docPr id="11" name="图片 9"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300"/>
                          <pic:cNvPicPr>
                            <a:picLocks noChangeAspect="1"/>
                          </pic:cNvPicPr>
                        </pic:nvPicPr>
                        <pic:blipFill>
                          <a:blip r:embed="rId8"/>
                          <a:stretch>
                            <a:fillRect/>
                          </a:stretch>
                        </pic:blipFill>
                        <pic:spPr>
                          <a:xfrm>
                            <a:off x="0" y="0"/>
                            <a:ext cx="1076325" cy="9906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尺寸：2080*350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1、选用SUS304不锈钢板制作，面板厚1.2mm。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2/1GN分数盘推车</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600*700*1400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"C:\\Users\\86182\\AppData\\Local\\Temp\\ksohtml\\clip_cell_image16.png"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33425" cy="1390650"/>
                  <wp:effectExtent l="0" t="0" r="9525" b="0"/>
                  <wp:docPr id="1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5"/>
                          <pic:cNvPicPr>
                            <a:picLocks noChangeAspect="1"/>
                          </pic:cNvPicPr>
                        </pic:nvPicPr>
                        <pic:blipFill>
                          <a:blip r:embed="rId12"/>
                          <a:stretch>
                            <a:fillRect/>
                          </a:stretch>
                        </pic:blipFill>
                        <pic:spPr>
                          <a:xfrm>
                            <a:off x="0" y="0"/>
                            <a:ext cx="733425" cy="13906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尺寸：600*700*1400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1、框架采用SUS 304 30*30mm方通；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2、GN插盘架采用SUS 304 1.0mm适合插GN2/1盆；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3、活动挡条采用φ8mm圆钢*4件；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4、底轮采用SUS 304 5寸万向轮，其中两个带刹车；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5、不含GN盘；</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双星水池</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"C:\\Users\\86182\\AppData\\Local\\Temp\\ksohtml\\clip_cell_image56.png"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885825"/>
                  <wp:effectExtent l="0" t="0" r="9525" b="9525"/>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13"/>
                          <a:stretch>
                            <a:fillRect/>
                          </a:stretch>
                        </pic:blipFill>
                        <pic:spPr>
                          <a:xfrm>
                            <a:off x="0" y="0"/>
                            <a:ext cx="1076325" cy="8858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尺寸：1200*760*850/150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1、选用SUS304不锈钢板制作，板厚1.2mm,脚采用38*38*1.0mm不锈钢磨砂方管，脚杯50*50*100*0.8mm,横通25*25*0.8mm,配8180冲孔拦渣篓，曲棍去水。</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双向移门柜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2000*800*850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90575"/>
                  <wp:effectExtent l="0" t="0" r="9525" b="9525"/>
                  <wp:docPr id="14" name="图片 12"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311"/>
                          <pic:cNvPicPr>
                            <a:picLocks noChangeAspect="1"/>
                          </pic:cNvPicPr>
                        </pic:nvPicPr>
                        <pic:blipFill>
                          <a:blip r:embed="rId9"/>
                          <a:stretch>
                            <a:fillRect/>
                          </a:stretch>
                        </pic:blipFill>
                        <pic:spPr>
                          <a:xfrm>
                            <a:off x="0" y="0"/>
                            <a:ext cx="1076325" cy="7905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尺寸：2000*800*850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1、选用SUS304不锈钢板制作，台面：δ=1.2mm磨砂贴塑板，侧板：δ=1.0mm磨砂贴塑板，脚：优质不锈钢φ50*150重力调节脚；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2、柜体内部全部采用圆角工艺处理，方便打理无死角，产品正反面毛刺全部处理 干净，无剌手，所有焊接均实行满焊作业，并做打磨处理。成品表面处理干净并用塑料薄膜进行保护，产品表面无划痕产生。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吊天花双层架</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1900*400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1085850"/>
                  <wp:effectExtent l="0" t="0" r="9525" b="0"/>
                  <wp:docPr id="1" name="图片 1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IMG_277"/>
                          <pic:cNvPicPr>
                            <a:picLocks noChangeAspect="1"/>
                          </pic:cNvPicPr>
                        </pic:nvPicPr>
                        <pic:blipFill>
                          <a:blip r:embed="rId10"/>
                          <a:stretch>
                            <a:fillRect/>
                          </a:stretch>
                        </pic:blipFill>
                        <pic:spPr>
                          <a:xfrm>
                            <a:off x="0" y="0"/>
                            <a:ext cx="1076325" cy="10858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尺寸：1900*400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1、选用SUS304不锈钢板制作，面板厚1.2mm，双层采用38*38*1.0mm不锈钢圆管连接。</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拼板</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100*1250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"C:\\Users\\86182\\AppData\\Local\\Temp\\ksohtml\\clip_cell_image129.png"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514350"/>
                  <wp:effectExtent l="0" t="0" r="9525" b="0"/>
                  <wp:docPr id="2" name="图片 1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IMG_309"/>
                          <pic:cNvPicPr>
                            <a:picLocks noChangeAspect="1"/>
                          </pic:cNvPicPr>
                        </pic:nvPicPr>
                        <pic:blipFill>
                          <a:blip r:embed="rId14"/>
                          <a:stretch>
                            <a:fillRect/>
                          </a:stretch>
                        </pic:blipFill>
                        <pic:spPr>
                          <a:xfrm>
                            <a:off x="0" y="0"/>
                            <a:ext cx="1076325" cy="5143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尺寸：100*1250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1、采用SUS304不锈钢板，面板厚1.2mm；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封墙钢</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6700*2000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"C:\\Users\\86182\\AppData\\Local\\Temp\\ksohtml\\clip_cell_image129.png"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514350"/>
                  <wp:effectExtent l="0" t="0" r="9525" b="0"/>
                  <wp:docPr id="15" name="图片 15"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309"/>
                          <pic:cNvPicPr>
                            <a:picLocks noChangeAspect="1"/>
                          </pic:cNvPicPr>
                        </pic:nvPicPr>
                        <pic:blipFill>
                          <a:blip r:embed="rId14"/>
                          <a:stretch>
                            <a:fillRect/>
                          </a:stretch>
                        </pic:blipFill>
                        <pic:spPr>
                          <a:xfrm>
                            <a:off x="0" y="0"/>
                            <a:ext cx="1076325" cy="5143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尺寸：6700*2000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封墙钢</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3700*2000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"C:\\Users\\86182\\AppData\\Local\\Temp\\ksohtml\\clip_cell_image129.png"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514350"/>
                  <wp:effectExtent l="0" t="0" r="9525" b="0"/>
                  <wp:docPr id="16" name="图片 16"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309"/>
                          <pic:cNvPicPr>
                            <a:picLocks noChangeAspect="1"/>
                          </pic:cNvPicPr>
                        </pic:nvPicPr>
                        <pic:blipFill>
                          <a:blip r:embed="rId14"/>
                          <a:stretch>
                            <a:fillRect/>
                          </a:stretch>
                        </pic:blipFill>
                        <pic:spPr>
                          <a:xfrm>
                            <a:off x="0" y="0"/>
                            <a:ext cx="1076325" cy="5143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尺寸：3700*2000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封墙钢</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4880*2000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"C:\\Users\\86182\\AppData\\Local\\Temp\\ksohtml\\clip_cell_image129.png"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514350"/>
                  <wp:effectExtent l="0" t="0" r="9525" b="0"/>
                  <wp:docPr id="17" name="图片 17"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09"/>
                          <pic:cNvPicPr>
                            <a:picLocks noChangeAspect="1"/>
                          </pic:cNvPicPr>
                        </pic:nvPicPr>
                        <pic:blipFill>
                          <a:blip r:embed="rId14"/>
                          <a:stretch>
                            <a:fillRect/>
                          </a:stretch>
                        </pic:blipFill>
                        <pic:spPr>
                          <a:xfrm>
                            <a:off x="0" y="0"/>
                            <a:ext cx="1076325" cy="5143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尺寸：4880*2000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双层移动工作台</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1500*760*850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"C:\\Users\\86182\\AppData\\Local\\Temp\\ksohtml\\clip_cell_image110.png"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52475"/>
                  <wp:effectExtent l="0" t="0" r="9525" b="952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15"/>
                          <a:stretch>
                            <a:fillRect/>
                          </a:stretch>
                        </pic:blipFill>
                        <pic:spPr>
                          <a:xfrm>
                            <a:off x="0" y="0"/>
                            <a:ext cx="1076325" cy="7524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尺寸：1500*760*850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1、采用SUS304不锈钢板，面板厚为 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2、双层结构，下层为平板型,均采用SUS304不锈钢。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3、配置不锈钢圆管Φ38mm 及万向轮。</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封墙钢</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(6700+2900)*2000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"C:\\Users\\86182\\AppData\\Local\\Temp\\ksohtml\\clip_cell_image129.png"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514350"/>
                  <wp:effectExtent l="0" t="0" r="9525" b="0"/>
                  <wp:docPr id="19" name="图片 19"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309"/>
                          <pic:cNvPicPr>
                            <a:picLocks noChangeAspect="1"/>
                          </pic:cNvPicPr>
                        </pic:nvPicPr>
                        <pic:blipFill>
                          <a:blip r:embed="rId14"/>
                          <a:stretch>
                            <a:fillRect/>
                          </a:stretch>
                        </pic:blipFill>
                        <pic:spPr>
                          <a:xfrm>
                            <a:off x="0" y="0"/>
                            <a:ext cx="1076325" cy="5143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尺寸：(6700+2900)*2000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单星水池</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66800" cy="1371600"/>
                  <wp:effectExtent l="0" t="0" r="0" b="0"/>
                  <wp:docPr id="20" name="图片 20"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97"/>
                          <pic:cNvPicPr>
                            <a:picLocks noChangeAspect="1"/>
                          </pic:cNvPicPr>
                        </pic:nvPicPr>
                        <pic:blipFill>
                          <a:blip r:embed="rId7"/>
                          <a:stretch>
                            <a:fillRect/>
                          </a:stretch>
                        </pic:blipFill>
                        <pic:spPr>
                          <a:xfrm>
                            <a:off x="0" y="0"/>
                            <a:ext cx="1066800" cy="13716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尺寸：700*760*850/150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1.台面选用304不锈钢板制作，板厚1.2mm,脚采用38*38*1.0mm不锈钢磨砂方管，脚杯50*50*100*0.8mm,横通25*25*0.8mm,配8180冲孔拦渣篓，曲棍去水。</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木面工作台</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1500*800*850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"C:\\Users\\86182\\AppData\\Local\\Temp\\ksohtml\\clip_cell_image49.png"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581025"/>
                  <wp:effectExtent l="0" t="0" r="9525" b="952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16"/>
                          <a:stretch>
                            <a:fillRect/>
                          </a:stretch>
                        </pic:blipFill>
                        <pic:spPr>
                          <a:xfrm>
                            <a:off x="0" y="0"/>
                            <a:ext cx="1076325" cy="5810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尺寸：1500*800*850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1、台面选用枫木制作，厚度50MM;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2、主体选用SUS304不锈钢板材厚度1.2mm;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3、脚50×50×1.5mm方管；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4、横通40×40×1.5mm;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5、带斜面拉力柱，不锈钢重力脚；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6、产品正反面毛刺全部处理干净，无剌手，所有焊接均实行满焊作业，并做打磨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处理。成品表面处理干净并用塑料薄膜进行保护，产品表面无划痕产生。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吊天花双层架</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1400*400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1085850"/>
                  <wp:effectExtent l="0" t="0" r="9525"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10"/>
                          <a:stretch>
                            <a:fillRect/>
                          </a:stretch>
                        </pic:blipFill>
                        <pic:spPr>
                          <a:xfrm>
                            <a:off x="0" y="0"/>
                            <a:ext cx="1076325" cy="10858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尺寸：1400*400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1、选用SUS304不锈钢板制作，面板厚1.2mm，双层采用38*38*1.0mm不锈钢圆管连接。</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五斗保温台</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1800*700*800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"C:\\Users\\86182\\AppData\\Local\\Temp\\ksohtml\\clip_cell_image114.png"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23900"/>
                  <wp:effectExtent l="0" t="0" r="9525" b="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17"/>
                          <a:stretch>
                            <a:fillRect/>
                          </a:stretch>
                        </pic:blipFill>
                        <pic:spPr>
                          <a:xfrm>
                            <a:off x="0" y="0"/>
                            <a:ext cx="1076325" cy="7239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尺寸：1800*700*800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1、采用SUS304不锈钢板材制造，配温控 220 瓦的电热丝指示灯，骨架由 38*38mm 不锈钢加厚管制作。台面δ≥1.2mm，脚 38*38*1.0mm（配有可调子弹脚）；横通 25*38*1.0；配 3KW/220V 电热管，配温控器。（业主自备，中标单位负责搬运安装）</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保温饭车</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700*700*850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1057275"/>
                  <wp:effectExtent l="0" t="0" r="9525" b="9525"/>
                  <wp:docPr id="24" name="图片 24"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80"/>
                          <pic:cNvPicPr>
                            <a:picLocks noChangeAspect="1"/>
                          </pic:cNvPicPr>
                        </pic:nvPicPr>
                        <pic:blipFill>
                          <a:blip r:embed="rId18"/>
                          <a:stretch>
                            <a:fillRect/>
                          </a:stretch>
                        </pic:blipFill>
                        <pic:spPr>
                          <a:xfrm>
                            <a:off x="0" y="0"/>
                            <a:ext cx="1076325" cy="10572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尺寸：700*700*850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、采用SUS304不锈钢板材制作，双层保温；台面：δ=1.2mm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2、接驳口为烧焊连成，焊接必须采用电弧焊或氩弧焊，焊条需须与金属本身成分相同，所有焊接应尽量在工厂内做表面处理；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3、所有在表面能看得见的焊接都需要适当的磨平、磨光及作表面处理，如果焊缝由于在焊接时下沉，则需磨平。</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保温汤车</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700*700*850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1057275"/>
                  <wp:effectExtent l="0" t="0" r="9525" b="9525"/>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18"/>
                          <a:stretch>
                            <a:fillRect/>
                          </a:stretch>
                        </pic:blipFill>
                        <pic:spPr>
                          <a:xfrm>
                            <a:off x="0" y="0"/>
                            <a:ext cx="1076325" cy="10572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尺寸：700*700*850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、采用SUS304不锈钢板材制作,台面：δ=1.2mm磨砂贴塑板，侧板：δ=1.0mm磨砂贴塑板，220V/1.5KW，自动恒温；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2、接驳口为烧焊连成，焊接必须采用电弧焊或氩弧焊，焊条需须与金属本身成分相同，所有焊接应尽量在工厂内做表面处理；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3、所有在表面能看得见的焊接都需要适当的磨平、磨光及作表面处理，如果焊缝由于在焊接时下沉，则需磨平。</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双层工作台</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1200*700*850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"C:\\Users\\86182\\AppData\\Local\\Temp\\ksohtml\\clip_cell_image51.png"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33425"/>
                  <wp:effectExtent l="0" t="0" r="9525" b="9525"/>
                  <wp:docPr id="26" name="图片 2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301"/>
                          <pic:cNvPicPr>
                            <a:picLocks noChangeAspect="1"/>
                          </pic:cNvPicPr>
                        </pic:nvPicPr>
                        <pic:blipFill>
                          <a:blip r:embed="rId19"/>
                          <a:stretch>
                            <a:fillRect/>
                          </a:stretch>
                        </pic:blipFill>
                        <pic:spPr>
                          <a:xfrm>
                            <a:off x="0" y="0"/>
                            <a:ext cx="1076325" cy="7334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尺寸：1200*700*850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1、台面采用优质304不锈钢板，面板厚为 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2、双层结构，下层为平板型,均采用优质不锈钢。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3、配置不锈钢圆管Φ38mm 及可调重力子弹脚。</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单向移门柜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90575"/>
                  <wp:effectExtent l="0" t="0" r="9525" b="9525"/>
                  <wp:docPr id="27" name="图片 27"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311"/>
                          <pic:cNvPicPr>
                            <a:picLocks noChangeAspect="1"/>
                          </pic:cNvPicPr>
                        </pic:nvPicPr>
                        <pic:blipFill>
                          <a:blip r:embed="rId9"/>
                          <a:stretch>
                            <a:fillRect/>
                          </a:stretch>
                        </pic:blipFill>
                        <pic:spPr>
                          <a:xfrm>
                            <a:off x="0" y="0"/>
                            <a:ext cx="1076325" cy="7905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尺寸：1800*760*850/150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1、选用SUS304不锈钢板制作，台面：δ=1.2mm磨砂贴塑板，侧板：δ=1.0mm磨砂贴塑板，脚：优质不锈钢φ50*150重力调节脚；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2、柜体内部全部采用圆角工艺处理，方便打理无死角，产品正反面毛刺全部处理 干净，无剌手，所有焊接均实行满焊作业，并做打磨处理。成品表面处理干净并用塑料薄膜进行保护，产品表面无划痕产生。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14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掩门双星盆柜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"C:\\Users\\86182\\AppData\\Local\\Temp\\ksohtml\\clip_cell_image81.png"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952500"/>
                  <wp:effectExtent l="0" t="0" r="9525" b="0"/>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20"/>
                          <a:stretch>
                            <a:fillRect/>
                          </a:stretch>
                        </pic:blipFill>
                        <pic:spPr>
                          <a:xfrm>
                            <a:off x="0" y="0"/>
                            <a:ext cx="1076325" cy="9525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尺寸：1200*760*850/150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1、台面采用SUS 304 1.2mm制作；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2、水池盆为SUS304不锈钢板机压成型；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3、配8180冲孔拦渣篓，曲棍去水；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4、台面加强筋采用SUS 304 1.0mm制作；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5、侧板采用SUS 304 1.0mm制作；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6、开门：无锁；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7、门外板采用SUS 304 1.0mm制作；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8、门内板采用SUS 304 0.6mm制作；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9、底脚采用50*50*100*0.8mm；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10、档背规格：SUS 304 40*150Hmm；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11、所有靠墙及旁边靠高身设备的均需考虑靠墙档背及转角档背。</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工作台</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1150*700*850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657225"/>
                  <wp:effectExtent l="0" t="0" r="9525" b="9525"/>
                  <wp:docPr id="29" name="图片 29"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306"/>
                          <pic:cNvPicPr>
                            <a:picLocks noChangeAspect="1"/>
                          </pic:cNvPicPr>
                        </pic:nvPicPr>
                        <pic:blipFill>
                          <a:blip r:embed="rId21"/>
                          <a:stretch>
                            <a:fillRect/>
                          </a:stretch>
                        </pic:blipFill>
                        <pic:spPr>
                          <a:xfrm>
                            <a:off x="0" y="0"/>
                            <a:ext cx="1076325" cy="6572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尺寸：1150*700*850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1、选用SUS304不锈钢板制作，台面板厚1.2mm,脚采用38*38*1.0mm不锈钢圆管，脚杯50*50*100*0.8mm。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工作台</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760*760*850/150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657225"/>
                  <wp:effectExtent l="0" t="0" r="9525" b="9525"/>
                  <wp:docPr id="30" name="图片 30"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306"/>
                          <pic:cNvPicPr>
                            <a:picLocks noChangeAspect="1"/>
                          </pic:cNvPicPr>
                        </pic:nvPicPr>
                        <pic:blipFill>
                          <a:blip r:embed="rId21"/>
                          <a:stretch>
                            <a:fillRect/>
                          </a:stretch>
                        </pic:blipFill>
                        <pic:spPr>
                          <a:xfrm>
                            <a:off x="0" y="0"/>
                            <a:ext cx="1076325" cy="6572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尺寸：760*760*850/150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1、选用SUS304不锈钢板制作，台面板厚1.2mm,脚采用38*38*1.0mm不锈钢圆管，脚杯50*50*100*0.8mm。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单向移门柜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2100*760*850/150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90575"/>
                  <wp:effectExtent l="0" t="0" r="9525" b="9525"/>
                  <wp:docPr id="31" name="图片 31"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311"/>
                          <pic:cNvPicPr>
                            <a:picLocks noChangeAspect="1"/>
                          </pic:cNvPicPr>
                        </pic:nvPicPr>
                        <pic:blipFill>
                          <a:blip r:embed="rId9"/>
                          <a:stretch>
                            <a:fillRect/>
                          </a:stretch>
                        </pic:blipFill>
                        <pic:spPr>
                          <a:xfrm>
                            <a:off x="0" y="0"/>
                            <a:ext cx="1076325" cy="7905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尺寸：2100*760*850/150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1、选用SUS304不锈钢板制作，台面：δ=1.2mm磨砂贴塑板，侧板：δ=1.0mm磨砂贴塑板，脚：优质不锈钢φ50*150重力调节脚；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2、柜体内部全部采用圆角工艺处理，方便打理无死角，产品正反面毛刺全部处理 干净，无剌手，所有焊接均实行满焊作业，并做打磨处理。成品表面处理干净并用塑料薄膜进行保护，产品表面无划痕产生。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单向移门柜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1550*760*850/150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90575"/>
                  <wp:effectExtent l="0" t="0" r="9525" b="9525"/>
                  <wp:docPr id="32" name="图片 32"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311"/>
                          <pic:cNvPicPr>
                            <a:picLocks noChangeAspect="1"/>
                          </pic:cNvPicPr>
                        </pic:nvPicPr>
                        <pic:blipFill>
                          <a:blip r:embed="rId9"/>
                          <a:stretch>
                            <a:fillRect/>
                          </a:stretch>
                        </pic:blipFill>
                        <pic:spPr>
                          <a:xfrm>
                            <a:off x="0" y="0"/>
                            <a:ext cx="1076325" cy="7905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尺寸：1550*760*850/150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1、选用SUS304不锈钢板制作，台面：δ=1.2mm磨砂贴塑板，侧板：δ=1.0mm磨砂贴塑板，脚：优质不锈钢φ50*150重力调节脚；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2、柜体内部全部采用圆角工艺处理，方便打理无死角，产品正反面毛刺全部处理 干净，无剌手，所有焊接均实行满焊作业，并做打磨处理。成品表面处理干净并用塑料薄膜进行保护，产品表面无划痕产生。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挂墙双层架</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3300*350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"C:\\Users\\86182\\AppData\\Local\\Temp\\ksohtml\\clip_cell_image46.png"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800735"/>
                  <wp:effectExtent l="0" t="0" r="9525" b="18415"/>
                  <wp:docPr id="33" name="图片 33"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300"/>
                          <pic:cNvPicPr>
                            <a:picLocks noChangeAspect="1"/>
                          </pic:cNvPicPr>
                        </pic:nvPicPr>
                        <pic:blipFill>
                          <a:blip r:embed="rId8"/>
                          <a:stretch>
                            <a:fillRect/>
                          </a:stretch>
                        </pic:blipFill>
                        <pic:spPr>
                          <a:xfrm>
                            <a:off x="0" y="0"/>
                            <a:ext cx="1076325" cy="80073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尺寸：3300*350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1、选用SUS304不锈钢板制作，面板厚1.2mm。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单向移门柜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1700*840*850/150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90575"/>
                  <wp:effectExtent l="0" t="0" r="9525" b="9525"/>
                  <wp:docPr id="34" name="图片 34"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311"/>
                          <pic:cNvPicPr>
                            <a:picLocks noChangeAspect="1"/>
                          </pic:cNvPicPr>
                        </pic:nvPicPr>
                        <pic:blipFill>
                          <a:blip r:embed="rId9"/>
                          <a:stretch>
                            <a:fillRect/>
                          </a:stretch>
                        </pic:blipFill>
                        <pic:spPr>
                          <a:xfrm>
                            <a:off x="0" y="0"/>
                            <a:ext cx="1076325" cy="7905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尺寸：1700*840*850/150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1、选用SUS304不锈钢板制作，台面：δ=1.2mm磨砂贴塑板，侧板：δ=1.0mm磨砂贴塑板，脚：优质不锈钢φ50*150重力调节脚；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2、柜体内部全部采用圆角工艺处理，方便打理无死角，产品正反面毛刺全部处理 干净，无剌手，所有焊接均实行满焊作业，并做打磨处理。成品表面处理干净并用塑料薄膜进行保护，产品表面无划痕产生。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单向移门柜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1420*760*850/150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90575"/>
                  <wp:effectExtent l="0" t="0" r="9525" b="9525"/>
                  <wp:docPr id="35" name="图片 35"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311"/>
                          <pic:cNvPicPr>
                            <a:picLocks noChangeAspect="1"/>
                          </pic:cNvPicPr>
                        </pic:nvPicPr>
                        <pic:blipFill>
                          <a:blip r:embed="rId9"/>
                          <a:stretch>
                            <a:fillRect/>
                          </a:stretch>
                        </pic:blipFill>
                        <pic:spPr>
                          <a:xfrm>
                            <a:off x="0" y="0"/>
                            <a:ext cx="1076325" cy="7905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尺寸：1420*760*850/150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1、选用SUS304不锈钢板制作，台面：δ=1.2mm磨砂贴塑板，侧板：δ=1.0mm磨砂贴塑板，脚：优质不锈钢φ50*150重力调节脚；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2、柜体内部全部采用圆角工艺处理，方便打理无死角，产品正反面毛刺全部处理 干净，无剌手，所有焊接均实行满焊作业，并做打磨处理。成品表面处理干净并用塑料薄膜进行保护，产品表面无划痕产生。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浸泡池</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1500*800*850/150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66800" cy="1371600"/>
                  <wp:effectExtent l="0" t="0" r="0" b="0"/>
                  <wp:docPr id="36" name="图片 36"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7"/>
                          <pic:cNvPicPr>
                            <a:picLocks noChangeAspect="1"/>
                          </pic:cNvPicPr>
                        </pic:nvPicPr>
                        <pic:blipFill>
                          <a:blip r:embed="rId7"/>
                          <a:stretch>
                            <a:fillRect/>
                          </a:stretch>
                        </pic:blipFill>
                        <pic:spPr>
                          <a:xfrm>
                            <a:off x="0" y="0"/>
                            <a:ext cx="1066800" cy="13716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尺寸：1500*800*850/150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、适用于洗涮各种炊具、餐具、食品、食器等。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2、板采用SUS304不锈钢磨砂贴塑板，板厚 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、水池盆为优质不锈钢板机压成型。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4、配优质落水器及拦渣片，带后挡板，配可调重力子弹脚，曲棍去水。</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牛角罩</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660*250*250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"C:\\Users\\86182\\AppData\\Local\\Temp\\ksohtml\\clip_cell_image50.png"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800100"/>
                  <wp:effectExtent l="0" t="0" r="9525" b="0"/>
                  <wp:docPr id="3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92"/>
                          <pic:cNvPicPr>
                            <a:picLocks noChangeAspect="1"/>
                          </pic:cNvPicPr>
                        </pic:nvPicPr>
                        <pic:blipFill>
                          <a:blip r:embed="rId22"/>
                          <a:stretch>
                            <a:fillRect/>
                          </a:stretch>
                        </pic:blipFill>
                        <pic:spPr>
                          <a:xfrm>
                            <a:off x="0" y="0"/>
                            <a:ext cx="1076325" cy="8001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尺寸：660*250*250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1、选用SUS304不锈钢板制作，面板厚1.2mm。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消毒库专用消毒推车</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1300*650*1705 </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"C:\\Users\\86182\\AppData\\Local\\Temp\\ksohtml\\clip_cell_image57.png"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1466850"/>
                  <wp:effectExtent l="0" t="0" r="9525" b="0"/>
                  <wp:docPr id="38"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93"/>
                          <pic:cNvPicPr>
                            <a:picLocks noChangeAspect="1"/>
                          </pic:cNvPicPr>
                        </pic:nvPicPr>
                        <pic:blipFill>
                          <a:blip r:embed="rId23"/>
                          <a:stretch>
                            <a:fillRect/>
                          </a:stretch>
                        </pic:blipFill>
                        <pic:spPr>
                          <a:xfrm>
                            <a:off x="0" y="0"/>
                            <a:ext cx="1076325" cy="14668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材质：优质不锈钢 技术参数符合：QB/T 2139.5-1995标准；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1)层板（镂空）：不锈钢板，δ=1.2mm厚，钢板尺寸：1220*310mm，下配加强筋；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2)立柱：不锈钢方管，主立柱φ38*38mm,次立柱：φ30*15mm，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3)横撑：不锈钢方管，φ30*15mm；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4）脚轮：配4个耐高温万向脚轮，配备刹车拨片，向上解锁，向下刹车固定；                  5）适合放PP餐盒、不锈钢碗等。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工艺要求：焊点平滑均匀，无漏焊及沙眼，焊口处做好防锈处理；</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不锈钢消毒筐</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500*500*300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"C:\\Users\\86182\\AppData\\Local\\Temp\\ksohtml\\clip_cell_image21.png"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97560"/>
                  <wp:effectExtent l="0" t="0" r="9525" b="2540"/>
                  <wp:docPr id="3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94"/>
                          <pic:cNvPicPr>
                            <a:picLocks noChangeAspect="1"/>
                          </pic:cNvPicPr>
                        </pic:nvPicPr>
                        <pic:blipFill>
                          <a:blip r:embed="rId24"/>
                          <a:stretch>
                            <a:fillRect/>
                          </a:stretch>
                        </pic:blipFill>
                        <pic:spPr>
                          <a:xfrm>
                            <a:off x="0" y="0"/>
                            <a:ext cx="1076325" cy="79756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尺寸：500*500*300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1、材料：SUS304不锈钢；</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100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拖把挂架</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1200L</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"C:\\Users\\86182\\AppData\\Local\\Temp\\ksohtml\\clip_cell_image61.png"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09650" cy="866140"/>
                  <wp:effectExtent l="0" t="0" r="0" b="10160"/>
                  <wp:docPr id="40"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95"/>
                          <pic:cNvPicPr>
                            <a:picLocks noChangeAspect="1"/>
                          </pic:cNvPicPr>
                        </pic:nvPicPr>
                        <pic:blipFill>
                          <a:blip r:embed="rId25"/>
                          <a:stretch>
                            <a:fillRect/>
                          </a:stretch>
                        </pic:blipFill>
                        <pic:spPr>
                          <a:xfrm>
                            <a:off x="0" y="0"/>
                            <a:ext cx="1009650" cy="86614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尺寸：1200mm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1、通管采用SUS304不锈钢板，面板厚1.2mm。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拖把池</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600*500*550/150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"C:\\Users\\86182\\AppData\\Local\\Temp\\ksohtml\\clip_cell_image59.png"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981075"/>
                  <wp:effectExtent l="0" t="0" r="9525" b="9525"/>
                  <wp:docPr id="4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96"/>
                          <pic:cNvPicPr>
                            <a:picLocks noChangeAspect="1"/>
                          </pic:cNvPicPr>
                        </pic:nvPicPr>
                        <pic:blipFill>
                          <a:blip r:embed="rId26"/>
                          <a:stretch>
                            <a:fillRect/>
                          </a:stretch>
                        </pic:blipFill>
                        <pic:spPr>
                          <a:xfrm>
                            <a:off x="0" y="0"/>
                            <a:ext cx="1076325" cy="9810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尺寸：600*500*550/150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1.选用SUS304不锈钢板制作，板厚1.2mm,脚采用38*38*1.0mm不锈钢磨砂方管，脚杯50*50*100*0.8mm,横通25*25*0.8mm,配8180冲孔拦渣篓。</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大单星水池</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66800" cy="1371600"/>
                  <wp:effectExtent l="0" t="0" r="0" b="0"/>
                  <wp:docPr id="4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97"/>
                          <pic:cNvPicPr>
                            <a:picLocks noChangeAspect="1"/>
                          </pic:cNvPicPr>
                        </pic:nvPicPr>
                        <pic:blipFill>
                          <a:blip r:embed="rId7"/>
                          <a:stretch>
                            <a:fillRect/>
                          </a:stretch>
                        </pic:blipFill>
                        <pic:spPr>
                          <a:xfrm>
                            <a:off x="0" y="0"/>
                            <a:ext cx="1066800" cy="13716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尺寸：900*760*850/150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1.台面选用304不锈钢板制作，板厚1.2mm,脚采用38*38*1.0mm不锈钢磨砂方管，脚杯50*50*100*0.8mm,横通25*25*0.8mm,配8180冲孔拦渣篓，曲棍去水。</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双层工作台</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"C:\\Users\\86182\\AppData\\Local\\Temp\\ksohtml\\clip_cell_image51.png"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33425"/>
                  <wp:effectExtent l="0" t="0" r="9525" b="9525"/>
                  <wp:docPr id="43" name="图片 43"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301"/>
                          <pic:cNvPicPr>
                            <a:picLocks noChangeAspect="1"/>
                          </pic:cNvPicPr>
                        </pic:nvPicPr>
                        <pic:blipFill>
                          <a:blip r:embed="rId19"/>
                          <a:stretch>
                            <a:fillRect/>
                          </a:stretch>
                        </pic:blipFill>
                        <pic:spPr>
                          <a:xfrm>
                            <a:off x="0" y="0"/>
                            <a:ext cx="1076325" cy="7334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尺寸：1350*760*850/150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1、台面采用优质304不锈钢板，面板厚为 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2、双层结构，下层为平板型,均采用优质不锈钢。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3、配置不锈钢圆管Φ38mm 及可调重力子弹脚。</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挂墙双层架</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1800*350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"C:\\Users\\86182\\AppData\\Local\\Temp\\ksohtml\\clip_cell_image46.png"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990600"/>
                  <wp:effectExtent l="0" t="0" r="9525" b="0"/>
                  <wp:docPr id="44" name="图片 44"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300"/>
                          <pic:cNvPicPr>
                            <a:picLocks noChangeAspect="1"/>
                          </pic:cNvPicPr>
                        </pic:nvPicPr>
                        <pic:blipFill>
                          <a:blip r:embed="rId8"/>
                          <a:stretch>
                            <a:fillRect/>
                          </a:stretch>
                        </pic:blipFill>
                        <pic:spPr>
                          <a:xfrm>
                            <a:off x="0" y="0"/>
                            <a:ext cx="1076325" cy="9906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尺寸：1800*350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1、选用SUS304不锈钢板制作，面板厚1.2mm。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挂墙双层架</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1350*350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"C:\\Users\\86182\\AppData\\Local\\Temp\\ksohtml\\clip_cell_image46.png"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904240"/>
                  <wp:effectExtent l="0" t="0" r="9525" b="10160"/>
                  <wp:docPr id="4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00"/>
                          <pic:cNvPicPr>
                            <a:picLocks noChangeAspect="1"/>
                          </pic:cNvPicPr>
                        </pic:nvPicPr>
                        <pic:blipFill>
                          <a:blip r:embed="rId8"/>
                          <a:stretch>
                            <a:fillRect/>
                          </a:stretch>
                        </pic:blipFill>
                        <pic:spPr>
                          <a:xfrm>
                            <a:off x="0" y="0"/>
                            <a:ext cx="1076325" cy="90424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尺寸：1350*350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1、选用SUS304不锈钢板制作，面板厚1.2mm。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双层工作台</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"C:\\Users\\86182\\AppData\\Local\\Temp\\ksohtml\\clip_cell_image51.png"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33425"/>
                  <wp:effectExtent l="0" t="0" r="9525" b="9525"/>
                  <wp:docPr id="46"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301"/>
                          <pic:cNvPicPr>
                            <a:picLocks noChangeAspect="1"/>
                          </pic:cNvPicPr>
                        </pic:nvPicPr>
                        <pic:blipFill>
                          <a:blip r:embed="rId19"/>
                          <a:stretch>
                            <a:fillRect/>
                          </a:stretch>
                        </pic:blipFill>
                        <pic:spPr>
                          <a:xfrm>
                            <a:off x="0" y="0"/>
                            <a:ext cx="1076325" cy="7334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尺寸：1000*760*850/150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1、台面采用优质304不锈钢板，面板厚为 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2、双层结构，下层为平板型,均采用优质不锈钢。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3、配置不锈钢圆管Φ38mm 及可调重力子弹脚。</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封墙钢</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6600*2000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"C:\\Users\\86182\\AppData\\Local\\Temp\\ksohtml\\clip_cell_image129.png"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514350"/>
                  <wp:effectExtent l="0" t="0" r="9525" b="0"/>
                  <wp:docPr id="47" name="图片 47"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309"/>
                          <pic:cNvPicPr>
                            <a:picLocks noChangeAspect="1"/>
                          </pic:cNvPicPr>
                        </pic:nvPicPr>
                        <pic:blipFill>
                          <a:blip r:embed="rId14"/>
                          <a:stretch>
                            <a:fillRect/>
                          </a:stretch>
                        </pic:blipFill>
                        <pic:spPr>
                          <a:xfrm>
                            <a:off x="0" y="0"/>
                            <a:ext cx="1076325" cy="5143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尺寸：6600*2000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封墙钢</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3800*2000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"C:\\Users\\86182\\AppData\\Local\\Temp\\ksohtml\\clip_cell_image129.png"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514350"/>
                  <wp:effectExtent l="0" t="0" r="9525" b="0"/>
                  <wp:docPr id="48" name="图片 48"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309"/>
                          <pic:cNvPicPr>
                            <a:picLocks noChangeAspect="1"/>
                          </pic:cNvPicPr>
                        </pic:nvPicPr>
                        <pic:blipFill>
                          <a:blip r:embed="rId14"/>
                          <a:stretch>
                            <a:fillRect/>
                          </a:stretch>
                        </pic:blipFill>
                        <pic:spPr>
                          <a:xfrm>
                            <a:off x="0" y="0"/>
                            <a:ext cx="1076325" cy="5143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尺寸：3800*2000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掩门单星盆柜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"C:\\Users\\86182\\AppData\\Local\\Temp\\ksohtml\\clip_cell_image104.png"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19175" cy="1162050"/>
                  <wp:effectExtent l="0" t="0" r="9525" b="0"/>
                  <wp:docPr id="49"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304"/>
                          <pic:cNvPicPr>
                            <a:picLocks noChangeAspect="1"/>
                          </pic:cNvPicPr>
                        </pic:nvPicPr>
                        <pic:blipFill>
                          <a:blip r:embed="rId27"/>
                          <a:stretch>
                            <a:fillRect/>
                          </a:stretch>
                        </pic:blipFill>
                        <pic:spPr>
                          <a:xfrm>
                            <a:off x="0" y="0"/>
                            <a:ext cx="1019175" cy="11620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尺寸：600*760*850/150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1、台面采用SUS 304 1.2mm制作；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2、水池盆为SUS304不锈钢板机压成型；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3、配8180冲孔拦渣篓，曲棍去水；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4、台面加强筋采用SUS 304 1.0mm制作；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5、侧板采用SUS 304 1.0mm制作；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6、开门：无锁；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7、门外板采用SUS 304 1.0mm制作；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8、门内板采用SUS 304 0.6mm制作；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9、底脚采用50*50*100*0.8mm；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10、档背规格：SUS 304 40*150Hmm；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11、所有靠墙及旁边靠高身设备的均需考虑靠墙档背及转角档背。</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单向移门柜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90575"/>
                  <wp:effectExtent l="0" t="0" r="9525" b="9525"/>
                  <wp:docPr id="50" name="图片 50"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311"/>
                          <pic:cNvPicPr>
                            <a:picLocks noChangeAspect="1"/>
                          </pic:cNvPicPr>
                        </pic:nvPicPr>
                        <pic:blipFill>
                          <a:blip r:embed="rId9"/>
                          <a:stretch>
                            <a:fillRect/>
                          </a:stretch>
                        </pic:blipFill>
                        <pic:spPr>
                          <a:xfrm>
                            <a:off x="0" y="0"/>
                            <a:ext cx="1076325" cy="7905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尺寸：1500*760*850/150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1、选用SUS304不锈钢板制作，台面：δ=1.2mm磨砂贴塑板，侧板：δ=1.0mm磨砂贴塑板，脚：优质不锈钢φ50*150重力调节脚；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2、柜体内部全部采用圆角工艺处理，方便打理无死角，产品正反面毛刺全部处理 干净，无剌手，所有焊接均实行满焊作业，并做打磨处理。成品表面处理干净并用塑料薄膜进行保护，产品表面无划痕产生。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工作台</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800*700*850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657225"/>
                  <wp:effectExtent l="0" t="0" r="9525" b="9525"/>
                  <wp:docPr id="51"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306"/>
                          <pic:cNvPicPr>
                            <a:picLocks noChangeAspect="1"/>
                          </pic:cNvPicPr>
                        </pic:nvPicPr>
                        <pic:blipFill>
                          <a:blip r:embed="rId21"/>
                          <a:stretch>
                            <a:fillRect/>
                          </a:stretch>
                        </pic:blipFill>
                        <pic:spPr>
                          <a:xfrm>
                            <a:off x="0" y="0"/>
                            <a:ext cx="1076325" cy="6572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尺寸：800*700*850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1、选用SUS304不锈钢板制作，台面板厚1.2mm,脚采用38*38*1.0mm不锈钢圆管，脚杯50*50*100*0.8mm。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封墙钢</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8600*2000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"C:\\Users\\86182\\AppData\\Local\\Temp\\ksohtml\\clip_cell_image129.png"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514350"/>
                  <wp:effectExtent l="0" t="0" r="9525" b="0"/>
                  <wp:docPr id="52" name="图片 52"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309"/>
                          <pic:cNvPicPr>
                            <a:picLocks noChangeAspect="1"/>
                          </pic:cNvPicPr>
                        </pic:nvPicPr>
                        <pic:blipFill>
                          <a:blip r:embed="rId14"/>
                          <a:stretch>
                            <a:fillRect/>
                          </a:stretch>
                        </pic:blipFill>
                        <pic:spPr>
                          <a:xfrm>
                            <a:off x="0" y="0"/>
                            <a:ext cx="1076325" cy="5143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尺寸：8600*2000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EN分数盆推车</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500*690*1400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"C:\\Users\\86182\\AppData\\Local\\Temp\\ksohtml\\clip_cell_image11.png"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62000" cy="1457325"/>
                  <wp:effectExtent l="0" t="0" r="0" b="9525"/>
                  <wp:docPr id="53"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308"/>
                          <pic:cNvPicPr>
                            <a:picLocks noChangeAspect="1"/>
                          </pic:cNvPicPr>
                        </pic:nvPicPr>
                        <pic:blipFill>
                          <a:blip r:embed="rId28"/>
                          <a:stretch>
                            <a:fillRect/>
                          </a:stretch>
                        </pic:blipFill>
                        <pic:spPr>
                          <a:xfrm>
                            <a:off x="0" y="0"/>
                            <a:ext cx="762000" cy="14573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尺寸：500*690*1400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1、框架采用SUS 304 30*30mm方通；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2、GN插盘架采用SUS 304 1.0mm适合插EN分数盆；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3、活动挡条采用φ8mm圆钢*4件；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4、底轮采用SUS 304 5寸万向轮，其中两个带刹车；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5、不含EN盘。</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封墙钢</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5500*2000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"C:\\Users\\86182\\AppData\\Local\\Temp\\ksohtml\\clip_cell_image129.png"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514350"/>
                  <wp:effectExtent l="0" t="0" r="9525" b="0"/>
                  <wp:docPr id="54"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309"/>
                          <pic:cNvPicPr>
                            <a:picLocks noChangeAspect="1"/>
                          </pic:cNvPicPr>
                        </pic:nvPicPr>
                        <pic:blipFill>
                          <a:blip r:embed="rId14"/>
                          <a:stretch>
                            <a:fillRect/>
                          </a:stretch>
                        </pic:blipFill>
                        <pic:spPr>
                          <a:xfrm>
                            <a:off x="0" y="0"/>
                            <a:ext cx="1076325" cy="5143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尺寸：5500*2000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1.选用SUS304不锈钢板制作，板厚1.2mm。</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单向移门柜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1900*840*850/150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90575"/>
                  <wp:effectExtent l="0" t="0" r="9525" b="9525"/>
                  <wp:docPr id="55" name="图片 55"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311"/>
                          <pic:cNvPicPr>
                            <a:picLocks noChangeAspect="1"/>
                          </pic:cNvPicPr>
                        </pic:nvPicPr>
                        <pic:blipFill>
                          <a:blip r:embed="rId9"/>
                          <a:stretch>
                            <a:fillRect/>
                          </a:stretch>
                        </pic:blipFill>
                        <pic:spPr>
                          <a:xfrm>
                            <a:off x="0" y="0"/>
                            <a:ext cx="1076325" cy="7905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尺寸：1900*840*850/150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1、选用SUS304不锈钢板制作，台面：δ=1.2mm磨砂贴塑板，侧板：δ=1.0mm磨砂贴塑板，脚：优质不锈钢φ50*150重力调节脚；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2、柜体内部全部采用圆角工艺处理，方便打理无死角，产品正反面毛刺全部处理 干净，无剌手，所有焊接均实行满焊作业，并做打磨处理。成品表面处理干净并用塑料薄膜进行保护，产品表面无划痕产生。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单向移门柜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1470*760*850/150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"C:\\Users\\86182\\AppData\\Local\\Temp\\ksohtml\\clip_cell_image44.png"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90575"/>
                  <wp:effectExtent l="0" t="0" r="9525" b="9525"/>
                  <wp:docPr id="5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311"/>
                          <pic:cNvPicPr>
                            <a:picLocks noChangeAspect="1"/>
                          </pic:cNvPicPr>
                        </pic:nvPicPr>
                        <pic:blipFill>
                          <a:blip r:embed="rId9"/>
                          <a:stretch>
                            <a:fillRect/>
                          </a:stretch>
                        </pic:blipFill>
                        <pic:spPr>
                          <a:xfrm>
                            <a:off x="0" y="0"/>
                            <a:ext cx="1076325" cy="7905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尺寸：1470*760*850/150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1、选用SUS304不锈钢板制作，台面：δ=1.2mm磨砂贴塑板，侧板：δ=1.0mm磨砂贴塑板，脚：优质不锈钢φ50*150重力调节脚；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2、柜体内部全部采用圆角工艺处理，方便打理无死角，产品正反面毛刺全部处理 干净，无剌手，所有焊接均实行满焊作业，并做打磨处理。成品表面处理干净并用塑料薄膜进行保护，产品表面无划痕产生。</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9"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单头蒸包炉</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800*800*800+120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"C:\\Users\\86182\\AppData\\Local\\Temp\\ksohtml\\clip_cell_image2.png"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989330"/>
                  <wp:effectExtent l="0" t="0" r="9525" b="1270"/>
                  <wp:docPr id="57"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312"/>
                          <pic:cNvPicPr>
                            <a:picLocks noChangeAspect="1"/>
                          </pic:cNvPicPr>
                        </pic:nvPicPr>
                        <pic:blipFill>
                          <a:blip r:embed="rId29"/>
                          <a:stretch>
                            <a:fillRect/>
                          </a:stretch>
                        </pic:blipFill>
                        <pic:spPr>
                          <a:xfrm>
                            <a:off x="0" y="0"/>
                            <a:ext cx="1076325" cy="98933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尺寸：800*800*800+120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1.选用SUS304不锈钢板制作，门框1.2mm厚，其它1.0mm厚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2.电压 380V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3.功率 15KW</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投放柜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1880*380*900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"C:\\Users\\86182\\AppData\\Local\\Temp\\ksohtml\\clip_cell_image130.png"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33425"/>
                  <wp:effectExtent l="0" t="0" r="9525" b="9525"/>
                  <wp:docPr id="58"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313"/>
                          <pic:cNvPicPr>
                            <a:picLocks noChangeAspect="1"/>
                          </pic:cNvPicPr>
                        </pic:nvPicPr>
                        <pic:blipFill>
                          <a:blip r:embed="rId30"/>
                          <a:stretch>
                            <a:fillRect/>
                          </a:stretch>
                        </pic:blipFill>
                        <pic:spPr>
                          <a:xfrm>
                            <a:off x="0" y="0"/>
                            <a:ext cx="1076325" cy="7334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推荐品牌：康柏特、穆弗斯、迈科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不锈钢板材，配合循环水槽投放口使用；1880*380*900</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投放柜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1280*380*900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"C:\\Users\\86182\\AppData\\Local\\Temp\\ksohtml\\clip_cell_image53.png"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33425"/>
                  <wp:effectExtent l="0" t="0" r="9525" b="9525"/>
                  <wp:docPr id="59"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314"/>
                          <pic:cNvPicPr>
                            <a:picLocks noChangeAspect="1"/>
                          </pic:cNvPicPr>
                        </pic:nvPicPr>
                        <pic:blipFill>
                          <a:blip r:embed="rId31"/>
                          <a:stretch>
                            <a:fillRect/>
                          </a:stretch>
                        </pic:blipFill>
                        <pic:spPr>
                          <a:xfrm>
                            <a:off x="0" y="0"/>
                            <a:ext cx="1076325" cy="7334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推荐品牌：康柏特、穆弗斯、迈科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不锈钢板材，配合循环水槽投放口使用；1280*380*900</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履带式洗碗机</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5710x980x2040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"C:\\Users\\86182\\AppData\\Local\\Temp\\ksohtml\\clip_cell_image108.png"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60" name="图片 60"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316"/>
                          <pic:cNvPicPr>
                            <a:picLocks noChangeAspect="1"/>
                          </pic:cNvPicPr>
                        </pic:nvPicPr>
                        <pic:blipFill>
                          <a:blip r:embed="rId32"/>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推荐品牌：伊莱克斯、迈科、霍巴特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洗涤量：9600碟/小时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进口长度:950mm 出口长度:1500mm 单烘干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电功率： 69kW 380-415V 3N 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电加热。包含1个预洗模块，冷水洗涤。强劲的主洗泵和独特设计的洗涤臂，确保洗涤效果。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标配750mm双喷淋模块，水帘式环绕喷淋，预置可调节压力阀提供持续稳定的水压，确保最佳洗涤效果。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标配900mm烘干机，快速烘干餐具。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主洗水温55-65°C。最终喷淋使用82-90°C高温新鲜水。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装载区 (950mm) 和 卸载区 (1500mm) 配置防卡塞自动保护开关。                                                   主洗水温为55-65°C，水箱中的水会经过上下清洗臂喷洒到餐具表面，均匀分布，覆盖到清洗室的所有区域，强劲洗涤，确保洗涤效果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装载区配备光电探测器，当无餐具载入时，机器会停止洗涤和喷淋，智能管理，高效节约能耗，水，洗涤剂和=催干剂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最大洗涤量为</w:t>
            </w:r>
            <w:r>
              <w:rPr>
                <w:rFonts w:hint="eastAsia" w:ascii="宋体" w:hAnsi="宋体" w:cs="宋体"/>
                <w:i w:val="0"/>
                <w:iCs w:val="0"/>
                <w:color w:val="000000"/>
                <w:kern w:val="0"/>
                <w:sz w:val="18"/>
                <w:szCs w:val="18"/>
                <w:u w:val="none"/>
                <w:lang w:val="en-US" w:eastAsia="zh-CN" w:bidi="ar"/>
              </w:rPr>
              <w:t>9600</w:t>
            </w:r>
            <w:r>
              <w:rPr>
                <w:rFonts w:hint="eastAsia" w:ascii="宋体" w:hAnsi="宋体" w:eastAsia="宋体" w:cs="宋体"/>
                <w:i w:val="0"/>
                <w:iCs w:val="0"/>
                <w:color w:val="000000"/>
                <w:kern w:val="0"/>
                <w:sz w:val="18"/>
                <w:szCs w:val="18"/>
                <w:u w:val="none"/>
                <w:lang w:val="en-US" w:eastAsia="zh-CN" w:bidi="ar"/>
              </w:rPr>
              <w:t>碟/小时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配备950mm装载区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洗碗机专用洗涤剂(推荐品牌：宇员、温特豪得、艺康）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容量：20L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碱性洗涤剂，与洗碗机配套使用，能迅速分解和去除食物污垢、油脂 及各种油类污垢，得到快捷高效而实惠的的清洁 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可通过分配器自动调节添加，使用浓度为0.3-.1ml;  适用不同水质环境下的洗涤；适用于不同材质的餐具。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洗碗机专用催干剂(推荐品牌：宇员、温特豪得、艺康）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容量：20L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酸性催干剂，具有良好的润洗效果， 能快速干燥碗碟，保证清洁卫生。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剂量可通过分配器自动调节添加，使用浓度为0.3-0.8ml;   同时适合软水和硬水环境 下洗涤；适用于任何餐具的洗涤。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洗碗机专用分配器(推荐品牌：宇员同行、温特豪得、艺康）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准确方便、适用的洗碗机洗涤剂、催干剂分配器，有门式通道式专用型，有探头和时间速度双模式控制方法，有CPU控制的探头、非探头（时间、速度）双模式控制，有遥控型、非遥控型。适用于任何类型洗碗机上使用</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履带式洗碗机</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4155x980x2040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"C:\\Users\\86182\\AppData\\Local\\Temp\\ksohtml\\clip_cell_image108.png"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61"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316"/>
                          <pic:cNvPicPr>
                            <a:picLocks noChangeAspect="1"/>
                          </pic:cNvPicPr>
                        </pic:nvPicPr>
                        <pic:blipFill>
                          <a:blip r:embed="rId32"/>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推荐品牌：伊莱克斯、迈科、霍巴特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洗涤量：6800碟/小时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进口长度:700mm 出口长度:1000mm 单烘干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电功率： 67kW 380-415V 3N 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标配750mm双喷淋模块，水帘式环绕喷淋，预置可调节压力阀提供持续稳定的水压，确保最佳洗涤效果。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标配900mm烘干机，快速烘干餐具。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主洗水温55-65°C。最终喷淋使用82-90°C高温新鲜水。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装载区 (750mm) 和 卸载区 (1000mm) 配置防卡塞自动保护开关。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标配610mm多用途传送带。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主洗水温为55-65°C，水箱中的水会经过上下清洗臂喷洒到餐具表面，均匀分布，覆盖到清洗室的所有区域，强劲洗涤，确保洗涤效果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漂洗区配备双喷淋系统：第一道喷淋臂配备侧喷淋臂，使用再循环的漂洗水，水压强劲，喷射的水帘移除绝大部分洗涤剂，而第二道喷淋臂使用82-90°C新鲜水，从而确保餐具干净卫生。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最大洗涤量为6800碟/小时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较低耗水量，有效节省电，水，洗涤剂和催干剂。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洗碗机专用洗涤剂(推荐品牌：宇员、温特豪得、艺康）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容量：20L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碱性洗涤剂，与洗碗机配套使用，能迅速分解和去除食物污垢、油脂 及各种油类污垢，得到快捷高效而实惠的的清洁 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可通过分配器自动调节添加，使用浓度为0.3-.1ml;  适用不同水质环境下的洗涤；适用于不同材质的餐具。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洗碗机专用催干剂(推荐品牌：宇员、温特豪得、艺康）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容量：20L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酸性催干剂，具有良好的润洗效果， 能快速干燥碗碟，保证清洁卫生。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剂量可通过分配器自动调节添加，使用浓度为0.3-0.8ml;   同时适合软水和硬水环境 下洗涤；适用于任何餐具的洗涤。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洗碗机专用分配器(推荐品牌：宇员同行、温特豪得、艺康）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准确方便、适用的洗碗机洗涤剂、催干剂分配器，有门式通道式专用型，有探头和时间速度双模式控制方法，有CPU控制的探头、非探头（时间、速度）双模式控制，有遥控型、非遥控型。适用于任何类型洗碗机上使用</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岛型油网式烟罩</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1800*1300*500+210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62" name="图片 62"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1.材料性能:SUS304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2.烟罩体材料板厚1.2mm(实厚≥1.1mm)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3.烟罩分段式制作,分多个部件组装拼接而成,拆卸式侧板,外观无焊接点,烟罩设有活动式油污收集盒，4.烟罩照明采用LED长条灯,不锈钢灯罩外嵌5mm钢化玻璃,每段两组LED灯.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5.滤网为整体冲压折弯成型</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智能感应UV变频烟罩连前补新风</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6700*1400*500+210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"C:\\Users\\86182\\AppData\\Local\\Temp\\ksohtml\\clip_cell_image86.png"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63" name="图片 63"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尺寸：6700*1400*550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1、烟罩分段制作，采用不锈钢304制造，烟罩体板材厚度1.2mm，挡光板1.0mm，                                                                                                                                                      2、排烟罩设有集油槽并设活动集油盒，集捕捉风幕、前补新风、耐温、耐酸碱、阻燃、耐磨、耐拉等排油烟设备功能；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3、每节烟罩均配有防水LED照明装置，照明亮度不少于400 LUX每平方米，不锈钢边框保护，内嵌式磨砂钢化玻璃，最高耐温达到300摄氏度以上，灯光柔和使用更安全 。                                                           4、配备独立控制的捕捉油烟技术，旋流式油网，捕捉风幕可有效捕获和克制油烟、蒸汽及热量的外溢，有效提升排风效果。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5、每节烟罩均配置优质紫外线光解净化器，每组灯管数量不少于4根，UV控制系统带有每根灯管使用情况和故障指示功能，有效阻止油烟进入烟道，提高安全性，减少火灾的隐患。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6、额定风量下的风阻≤100Pa，设计风速不超过每秒3米，有效保持停留时间，确保油烟净化效果更好。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7、UV净化器外壳选用SUS304不锈钢材料制作，每组净化装置均配有独立的检修门，每个烟罩单元均配置有挡光板，更有效防止紫外光，使用方便、安全。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8、智能烟罩配置全自动感应装置，分单元控制照明系统、净化系统、排风系统和新风系统等，根据使用需求实时开启相应功能。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9、智能烟罩可集成安装厨房自动灭火装置，实时监控和预防厨房火灾带来的危险。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10、智能烟罩具有自动感应开启离人报警、消防报警信号反馈和消防系统强制启动等连接信号功能。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11、智能烟罩与智能控制箱连接，使用人机交互界面，一键启动系统；                                                                                                                                                   12、配置自动变频功能，全自动感应风量调节阀，系统能够自动感应收发信号开启和关闭风阀，同时自动控制变频器，所有风口风量自动调节，可以自由设置每个风口的风量，达到按需排烟，能节约风机能量和提升排风效果。</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灭火系统及控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制箱</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"C:\\Users\\86182\\AppData\\Local\\Temp\\ksohtml\\clip_cell_image94.png"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33425"/>
                  <wp:effectExtent l="0" t="0" r="9525" b="9525"/>
                  <wp:docPr id="64"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319"/>
                          <pic:cNvPicPr>
                            <a:picLocks noChangeAspect="1"/>
                          </pic:cNvPicPr>
                        </pic:nvPicPr>
                        <pic:blipFill>
                          <a:blip r:embed="rId34"/>
                          <a:stretch>
                            <a:fillRect/>
                          </a:stretch>
                        </pic:blipFill>
                        <pic:spPr>
                          <a:xfrm>
                            <a:off x="0" y="0"/>
                            <a:ext cx="1076325" cy="73342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推荐品牌：捷司特曼、环峰、捷安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1、厨房设备灭火装置启动方式和冷却水联动方式均为纯机械式，确保在无任何电源条件下能完全启动；                                                                                                                                                                                                                  2、装置应具有自动探测启动和紧急手拉启动两种工作模式，紧急启动可以降低损失；                                                                                                                                                                                                                                    3、应具有冷却水功能，冷却水联动方式为纯机械式，与消防水（或者自来水）管路连接，水压应大于0.25MPa，系统启动后，机械水流阀在灭火剂喷洒完后自动喷洒冷却水，有效防止油锅复燃；                                                                                                                                              4、装置包括：主控制箱（纯机械式）、不锈钢管路、管件、专用喷嘴、感温探测器、易熔连接片、金属拉索、滑轮弯头等组成。其主控制箱由自动驱动装置、驱动高压气瓶、机械水流控制阀、灭火药剂罐以及金属连接软管、单向阀、减压阀等组成；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5、装置应有控制模块，能同时兼容消控中心报警、声光报警、燃气电磁阀切断、排风风机关闭等多种信号功能；                                                                                                                                                                                           6、灭火性能：a、灭火时间需在2秒内扑灭明火，10分钟内无复燃；b、冷却水自动切换时间小于等于1.5秒；c、喷射延时小于1.3秒；d、药剂喷洒时间大于20秒；</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智能感应UV变频烟罩连前补新风</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3700*1400*500+210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65" name="图片 6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尺寸：3700*1400*550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1、烟罩分段制作，采用不锈钢304制造，烟罩体板材厚度1.2mm，挡光板1.0mm，                                                                                                                                                      2、排烟罩设有集油槽并设活动集油盒，集捕捉风幕、前补新风、耐温、耐酸碱、阻燃、耐磨、耐拉等排油烟设备功能；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3、每节烟罩均配有防水LED照明装置，照明亮度不少于400 LUX每平方米，不锈钢边框保护，内嵌式磨砂钢化玻璃，最高耐温达到300摄氏度以上，灯光柔和使用更安全 。                                                           4、配备独立控制的捕捉油烟技术，旋流式油网，捕捉风幕可有效捕获和克制油烟、蒸汽及热量的外溢，有效提升排风效果。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5、每节烟罩均配置优质紫外线光解净化器，每组灯管数量不少于4根，UV控制系统带有每根灯管使用情况和故障指示功能，有效阻止油烟进入烟道，提高安全性，减少火灾的隐患。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6、额定风量下的风阻≤100Pa，设计风速不超过每秒3米，有效保持停留时间，确保油烟净化效果更好。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7、UV净化器外壳选用SUS304不锈钢材料制作，每组净化装置均配有独立的检修门，每个烟罩单元均配置有挡光板，更有效防止紫外光，使用方便、安全。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8、智能烟罩配置全自动感应装置，分单元控制照明系统、净化系统、排风系统和新风系统等，根据使用需求实时开启相应功能。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9、智能烟罩可集成安装厨房自动灭火装置，实时监控和预防厨房火灾带来的危险。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10、智能烟罩具有自动感应开启离人报警、消防报警信号反馈和消防系统强制启动等连接信号功能。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11、智能烟罩与智能控制箱连接，使用人机交互界面，一键启动系统；                                                                                                                                                   12、配置自动变频功能，全自动感应风量调节阀，系统能够自动感应收发信号开启和关闭风阀，同时自动控制变频器，所有风口风量自动调节，可以自由设置每个风口的风量，达到按需排烟，能节约风机能量和提升排风效果。</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智能烟罩变频主控制箱</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340*140*180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1、智能烟罩人机交互控制系统，一键启动，分别具有全自动感应控制、手动开启控制、定时设置控制等多种操作模式，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2、实时监控UV使用状况，实时查看每根灯管工作状态和使用寿命；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3、自动分段控制功能，通过自动感应系统实时开启和关闭照明、风幕、净化、变频排烟、变频新风、清洗等功能，节能安全；                                                                                                                                                                                                                                4、具有火灾预警功能，系统会自动感应火情初始状态发送预警给消控中心，实时报告厨房安全情况；</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智能变频器控制箱</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380*220*550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尺寸：380*220*550  配套烟罩变频主控制箱使用</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智能感应UV变频烟罩连前补新风</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4880*1400*500+210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66" name="图片 66"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尺寸：4880*1400*550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1、烟罩分段制作，采用不锈钢304制造，烟罩体板材厚度1.2mm，挡光板1.0mm，                                                                                                                                                      2、排烟罩设有集油槽并设活动集油盒，集捕捉风幕、前补新风、耐温、耐酸碱、阻燃、耐磨、耐拉等排油烟设备功能；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3、每节烟罩均配有防水LED照明装置，照明亮度不少于400 LUX每平方米，不锈钢边框保护，内嵌式磨砂钢化玻璃，最高耐温达到300摄氏度以上，灯光柔和使用更安全 。                                                           4、配备独立控制的捕捉油烟技术，旋流式油网，捕捉风幕可有效捕获和克制油烟、蒸汽及热量的外溢，有效提升排风效果。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5、每节烟罩均配置优质紫外线光解净化器，每组灯管数量不少于4根，UV控制系统带有每根灯管使用情况和故障指示功能，有效阻止油烟进入烟道，提高安全性，减少火灾的隐患。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6、额定风量下的风阻≤100Pa，设计风速不超过每秒3米，有效保持停留时间，确保油烟净化效果更好。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7、UV净化器外壳选用SUS304不锈钢材料制作，每组净化装置均配有独立的检修门，每个烟罩单元均配置有挡光板，更有效防止紫外光，使用方便、安全。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8、智能烟罩配置全自动感应装置，分单元控制照明系统、净化系统、排风系统和新风系统等，根据使用需求实时开启相应功能。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9、智能烟罩可集成安装厨房自动灭火装置，实时监控和预防厨房火灾带来的危险。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10、智能烟罩具有自动感应开启离人报警、消防报警信号反馈和消防系统强制启动等连接信号功能。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11、智能烟罩与智能控制箱连接，使用人机交互界面，一键启动系统；                                                                                                                                                   12、配置自动变频功能，全自动感应风量调节阀，系统能够自动感应收发信号开启和关闭风阀，同时自动控制变频器，所有风口风量自动调节，可以自由设置每个风口的风量，达到按需排烟，能节约风机能量和提升排风效果。</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智能变频油网烟罩连风帘</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(6700+2950)*1400*500+210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"C:\\Users\\86182\\AppData\\Local\\Temp\\ksohtml\\clip_cell_image92.png"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14375"/>
                  <wp:effectExtent l="0" t="0" r="9525" b="9525"/>
                  <wp:docPr id="67"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322"/>
                          <pic:cNvPicPr>
                            <a:picLocks noChangeAspect="1"/>
                          </pic:cNvPicPr>
                        </pic:nvPicPr>
                        <pic:blipFill>
                          <a:blip r:embed="rId35"/>
                          <a:stretch>
                            <a:fillRect/>
                          </a:stretch>
                        </pic:blipFill>
                        <pic:spPr>
                          <a:xfrm>
                            <a:off x="0" y="0"/>
                            <a:ext cx="1076325" cy="7143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尺寸：(5300+2900)*1400*550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1、采用SUS304不锈钢板制作，前板、侧板用料δ=1.0mm，后板δ=0.8mm，配防雾灯、积油杯。</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智能感应UV变频烟罩连前补新风</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6600*1400*500+210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"C:\\Users\\86182\\AppData\\Local\\Temp\\ksohtml\\clip_cell_image91.png"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68" name="图片 68"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尺寸：6600*1400*550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1、烟罩分段制作，采用不锈钢304制造，烟罩体板材厚度1.2mm，挡光板1.0mm，                                                                                                                                                      2、排烟罩设有集油槽并设活动集油盒，集捕捉风幕、前补新风、耐温、耐酸碱、阻燃、耐磨、耐拉等排油烟设备功能；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3、每节烟罩均配有防水LED照明装置，照明亮度不少于400 LUX每平方米，不锈钢边框保护，内嵌式磨砂钢化玻璃，最高耐温达到300摄氏度以上，灯光柔和使用更安全 。                                                           4、配备独立控制的捕捉油烟技术，旋流式油网，捕捉风幕可有效捕获和克制油烟、蒸汽及热量的外溢，有效提升排风效果。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5、每节烟罩均配置优质紫外线光解净化器，每组灯管数量不少于4根，UV控制系统带有每根灯管使用情况和故障指示功能，有效阻止油烟进入烟道，提高安全性，减少火灾的隐患。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6、额定风量下的风阻≤100Pa，设计风速不超过每秒3米，有效保持停留时间，确保油烟净化效果更好。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7、UV净化器外壳选用SUS304不锈钢材料制作，每组净化装置均配有独立的检修门，每个烟罩单元均配置有挡光板，更有效防止紫外光，使用方便、安全。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8、智能烟罩配置全自动感应装置，分单元控制照明系统、净化系统、排风系统和新风系统等，根据使用需求实时开启相应功能。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9、智能烟罩可集成安装厨房自动灭火装置，实时监控和预防厨房火灾带来的危险。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10、智能烟罩具有自动感应开启离人报警、消防报警信号反馈和消防系统强制启动等连接信号功能。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11、智能烟罩与智能控制箱连接，使用人机交互界面，一键启动系统；                                                                                                                                                   12、配置自动变频功能，全自动感应风量调节阀，系统能够自动感应收发信号开启和关闭风阀，同时自动控制变频器，所有风口风量自动调节，可以自由设置每个风口的风量，达到按需排烟，能节约风机能量和提升排风效果。</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智能感应UV变频烟罩连前补新风</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3800*1400*500+210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"C:\\Users\\86182\\AppData\\Local\\Temp\\ksohtml\\clip_cell_image90.png"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69" name="图片 69"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尺寸：3800*1400*550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1、烟罩分段制作，采用不锈钢304制造，烟罩体板材厚度1.2mm，挡光板1.0mm，                                                                                                                                                      2、排烟罩设有集油槽并设活动集油盒，集捕捉风幕、前补新风、耐温、耐酸碱、阻燃、耐磨、耐拉等排油烟设备功能；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3、每节烟罩均配有防水LED照明装置，照明亮度不少于400 LUX每平方米，不锈钢边框保护，内嵌式磨砂钢化玻璃，最高耐温达到300摄氏度以上，灯光柔和使用更安全 。                                                           4、配备独立控制的捕捉油烟技术，旋流式油网，捕捉风幕可有效捕获和克制油烟、蒸汽及热量的外溢，有效提升排风效果。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5、每节烟罩均配置优质紫外线光解净化器，每组灯管数量不少于4根，UV控制系统带有每根灯管使用情况和故障指示功能，有效阻止油烟进入烟道，提高安全性，减少火灾的隐患。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6、额定风量下的风阻≤100Pa，设计风速不超过每秒3米，有效保持停留时间，确保油烟净化效果更好。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7、UV净化器外壳选用SUS304不锈钢材料制作，每组净化装置均配有独立的检修门，每个烟罩单元均配置有挡光板，更有效防止紫外光，使用方便、安全。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8、智能烟罩配置全自动感应装置，分单元控制照明系统、净化系统、排风系统和新风系统等，根据使用需求实时开启相应功能。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9、智能烟罩可集成安装厨房自动灭火装置，实时监控和预防厨房火灾带来的危险。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10、智能烟罩具有自动感应开启离人报警、消防报警信号反馈和消防系统强制启动等连接信号功能。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11、智能烟罩与智能控制箱连接，使用人机交互界面，一键启动系统；                                                                                                                                                   12、配置自动变频功能，全自动感应风量调节阀，系统能够自动感应收发信号开启和关闭风阀，同时自动控制变频器，所有风口风量自动调节，可以自由设置每个风口的风量，达到按需排烟，能节约风机能量和提升排风效果。</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智能变频油网烟罩连风帘</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8700*1400*500+210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"C:\\Users\\86182\\AppData\\Local\\Temp\\ksohtml\\clip_cell_image93.png"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14375"/>
                  <wp:effectExtent l="0" t="0" r="9525" b="9525"/>
                  <wp:docPr id="70"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325"/>
                          <pic:cNvPicPr>
                            <a:picLocks noChangeAspect="1"/>
                          </pic:cNvPicPr>
                        </pic:nvPicPr>
                        <pic:blipFill>
                          <a:blip r:embed="rId36"/>
                          <a:stretch>
                            <a:fillRect/>
                          </a:stretch>
                        </pic:blipFill>
                        <pic:spPr>
                          <a:xfrm>
                            <a:off x="0" y="0"/>
                            <a:ext cx="1076325" cy="7143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尺寸：8600*1400*550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1、采用SUS304不锈钢板制作，前板、侧板用料δ=1.0mm，后板δ=0.8mm，配防雾灯、积油杯。</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智能感应UV变频烟罩连前补新风</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5500*1400*500+210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"C:\\Users\\86182\\AppData\\Local\\Temp\\ksohtml\\clip_cell_image89.png"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71" name="图片 71"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尺寸：5500*1400*550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1、烟罩分段制作，采用不锈钢304制造，烟罩体板材厚度1.2mm，挡光板1.0mm，                                                                                                                                                      2、排烟罩设有集油槽并设活动集油盒，集捕捉风幕、前补新风、耐温、耐酸碱、阻燃、耐磨、耐拉等排油烟设备功能；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3、每节烟罩均配有防水LED照明装置，照明亮度不少于400 LUX每平方米，不锈钢边框保护，内嵌式磨砂钢化玻璃，最高耐温达到300摄氏度以上，灯光柔和使用更安全 。                                                           4、配备独立控制的捕捉油烟技术，旋流式油网，捕捉风幕可有效捕获和克制油烟、蒸汽及热量的外溢，有效提升排风效果。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5、每节烟罩均配置优质紫外线光解净化器，每组灯管数量不少于4根，UV控制系统带有每根灯管使用情况和故障指示功能，有效阻止油烟进入烟道，提高安全性，减少火灾的隐患。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6、额定风量下的风阻≤100Pa，设计风速不超过每秒3米，有效保持停留时间，确保油烟净化效果更好。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7、UV净化器外壳选用SUS304不锈钢材料制作，每组净化装置均配有独立的检修门，每个烟罩单元均配置有挡光板，更有效防止紫外光，使用方便、安全。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8、智能烟罩配置全自动感应装置，分单元控制照明系统、净化系统、排风系统和新风系统等，根据使用需求实时开启相应功能。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9、智能烟罩可集成安装厨房自动灭火装置，实时监控和预防厨房火灾带来的危险。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10、智能烟罩具有自动感应开启离人报警、消防报警信号反馈和消防系统强制启动等连接信号功能。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11、智能烟罩与智能控制箱连接，使用人机交互界面，一键启动系统；                                                                                                                                                   12、配置自动变频功能，全自动感应风量调节阀，系统能够自动感应收发信号开启和关闭风阀，同时自动控制变频器，所有风口风量自动调节，可以自由设置每个风口的风量，达到按需排烟，能节约风机能量和提升排风效果。</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燃气双头大锅灶</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2200*1250*810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"C:\\Users\\86182\\AppData\\Local\\Temp\\ksohtml\\clip_cell_image84.png"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23900"/>
                  <wp:effectExtent l="0" t="0" r="9525" b="0"/>
                  <wp:docPr id="72"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327"/>
                          <pic:cNvPicPr>
                            <a:picLocks noChangeAspect="1"/>
                          </pic:cNvPicPr>
                        </pic:nvPicPr>
                        <pic:blipFill>
                          <a:blip r:embed="rId37"/>
                          <a:stretch>
                            <a:fillRect/>
                          </a:stretch>
                        </pic:blipFill>
                        <pic:spPr>
                          <a:xfrm>
                            <a:off x="0" y="0"/>
                            <a:ext cx="1076325" cy="7239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推荐品牌：Powerwyn（江苏名厨）、FLAME-MATE（富利）、Power Flame（雄劲）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1.燃气接驳管径：DN40；2.热负荷：48kW*2；3.供水管径：DN15；4.排水管径：DN40；5.炉面：304#T1.5mm砂纹板；6. 炉体骨架：430#T1.5mm不锈钢板</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燃气双头矮汤炉</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1200*760*500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"C:\\Users\\86182\\AppData\\Local\\Temp\\ksohtml\\clip_cell_image79.png"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628650"/>
                  <wp:effectExtent l="0" t="0" r="9525" b="0"/>
                  <wp:docPr id="73"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328"/>
                          <pic:cNvPicPr>
                            <a:picLocks noChangeAspect="1"/>
                          </pic:cNvPicPr>
                        </pic:nvPicPr>
                        <pic:blipFill>
                          <a:blip r:embed="rId38"/>
                          <a:stretch>
                            <a:fillRect/>
                          </a:stretch>
                        </pic:blipFill>
                        <pic:spPr>
                          <a:xfrm>
                            <a:off x="0" y="0"/>
                            <a:ext cx="1076325" cy="6286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推荐品牌：Powerwyn（江苏名厨）、FLAME-MATE（富利）、Power Flame（雄劲）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1.燃气接驳管径：DN20；2.热负荷：18kW*2；3.承载Φ450mm汤锅；4.炉面：304#T1.5mm砂纹板；5.炉封板/背板：304#T1.2mm砂纹板</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燃气三门海鲜蒸柜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900*880*1900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"C:\\Users\\86182\\AppData\\Local\\Temp\\ksohtml\\clip_cell_image58.png"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81075" cy="1504950"/>
                  <wp:effectExtent l="0" t="0" r="9525" b="0"/>
                  <wp:docPr id="74"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329"/>
                          <pic:cNvPicPr>
                            <a:picLocks noChangeAspect="1"/>
                          </pic:cNvPicPr>
                        </pic:nvPicPr>
                        <pic:blipFill>
                          <a:blip r:embed="rId39"/>
                          <a:stretch>
                            <a:fillRect/>
                          </a:stretch>
                        </pic:blipFill>
                        <pic:spPr>
                          <a:xfrm>
                            <a:off x="0" y="0"/>
                            <a:ext cx="981075" cy="1504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推荐品牌：Powerwyn（江苏名厨）、FLAME-MATE（富利）、Power Flame（雄劲）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燃气接驳管径：DN20；2.热负荷：42kW；3.供水管径：DN15；4.排水管径：DN40；5.开炉后8分钟可产生蒸汽；6.燃烧噪音少于70dB；7.四条11kW不锈钢内燃火管,无需风机及电源；8.蒸柜炉身：304#T1.2mm砂纹板；9.蒸柜柜身：304#T1.0mm砂纹板</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电热推车蒸柜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1050*900*1900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"C:\\Users\\86182\\AppData\\Local\\Temp\\ksohtml\\clip_cell_image55.png"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952500"/>
                  <wp:effectExtent l="0" t="0" r="9525" b="0"/>
                  <wp:docPr id="75"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330"/>
                          <pic:cNvPicPr>
                            <a:picLocks noChangeAspect="1"/>
                          </pic:cNvPicPr>
                        </pic:nvPicPr>
                        <pic:blipFill>
                          <a:blip r:embed="rId40"/>
                          <a:stretch>
                            <a:fillRect/>
                          </a:stretch>
                        </pic:blipFill>
                        <pic:spPr>
                          <a:xfrm>
                            <a:off x="0" y="0"/>
                            <a:ext cx="1076325" cy="95250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推荐品牌：Powerwyn（江苏名厨）、FLAME-MATE（富利）、Power Flame（雄劲）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1.额定功率：380V/48kW/50Hz；2.供水管径：DN15；3.排水管径：DN40；4.水胆采用304#T1.5mm不锈钢板；5.设计低水位及超温保护；6.自动进水，防止电热管干烧</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万能蒸烤箱 20盘2/1GN</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900*920*1830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"C:\\Users\\86182\\AppData\\Local\\Temp\\ksohtml\\clip_cell_image98.png"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1895475"/>
                  <wp:effectExtent l="0" t="0" r="9525" b="9525"/>
                  <wp:docPr id="76"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331"/>
                          <pic:cNvPicPr>
                            <a:picLocks noChangeAspect="1"/>
                          </pic:cNvPicPr>
                        </pic:nvPicPr>
                        <pic:blipFill>
                          <a:blip r:embed="rId41"/>
                          <a:stretch>
                            <a:fillRect/>
                          </a:stretch>
                        </pic:blipFill>
                        <pic:spPr>
                          <a:xfrm>
                            <a:off x="0" y="0"/>
                            <a:ext cx="1076325" cy="18954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推荐品牌：欧冶子、名厨磁电、康福登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尺寸：900*920*1830mm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装载容量: 20层 GN1/1烤盘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智能触摸屏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电脑控制: 全自动触摸屏电脑板控制，可视化操控，每一个步骤一目了然；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菜单编程:可编辑存储至少120个预设烹饪程序；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五种烹饪模式：低温蒸汽模式（30℃-98℃）,标准蒸汽模式（99℃）,高温蒸汽模式（100-130℃）,蒸烤混合模式（30℃-300℃）,对衡烤模式（30℃-300℃),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内外材质均为SUS304不锈钢（内部不锈钢采用镜面抛光工艺），圆弧内膛设计，无卫生死角，保证食品安全；内箱设计有优化的几何形状及特殊开槽，确保内箱的空气循环能够均匀到达每个地方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均衡热风循环:动态空气涡流，搭配自动正反转风扇，确保食品色泽统一，加热均匀；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内置蒸汽气发生器(锅炉加热)可提供快速蒸汽供应和100%新鲜干净的饱和蒸汽，蒸汽锅炉有带水垢检测功能，带自动注水和每24小时自动换水功能；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标配一支带4点温度感应的核心探针，帮助厨师精准控制所烹饪食物的核心温度。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控制屏操作界面支持中文菜单编辑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电压：380v  功率：37.2kw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醒发功能:各种面食轻松醒发；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自动除垢:锅炉开机自动清洗，定时除垢提醒，有效延长设备的使用寿命；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集成式USB接口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自动监测提示故障代码；</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烤盘</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600*400*48</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推荐品牌：南洋精工、英峰、振名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尺寸：600*400*48 不锈钢板材</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份数盘</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530*327*65</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推荐品牌：南洋精工、英峰、振名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尺寸：530*327*65 不锈钢板材</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份数盘</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530*327*150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18"/>
                <w:szCs w:val="18"/>
                <w:u w:val="none"/>
              </w:rPr>
            </w:pP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推荐品牌：南洋精工、英峰、振名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尺寸：530*327*150 不锈钢板材</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多功能筷子消毒柜</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700*450*800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"C:\\Users\\86182\\AppData\\Local\\Temp\\ksohtml\\clip_cell_image5.png"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38175" cy="1019175"/>
                  <wp:effectExtent l="0" t="0" r="9525" b="9525"/>
                  <wp:docPr id="77"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332"/>
                          <pic:cNvPicPr>
                            <a:picLocks noChangeAspect="1"/>
                          </pic:cNvPicPr>
                        </pic:nvPicPr>
                        <pic:blipFill>
                          <a:blip r:embed="rId42"/>
                          <a:stretch>
                            <a:fillRect/>
                          </a:stretch>
                        </pic:blipFill>
                        <pic:spPr>
                          <a:xfrm>
                            <a:off x="0" y="0"/>
                            <a:ext cx="638175" cy="1019175"/>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推荐品牌：圣托、康宝、康晟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消毒方式：紫外线+臭氧+光波+热风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消毒温度：30℃~110℃可调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消毒时间：0~60min可调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额定电压：220V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额定功率：750W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参考容量：1000双筷子</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集气罩</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4250*1300*550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78" name="图片 78"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尺寸：4250*1300*550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1、采用SUS304不锈钢板制作，前板、侧板用料δ=1.0mm，后板δ=0.8mm，配防雾灯、积油杯。</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84</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集气罩</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4000*1300*550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79" name="图片 79"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尺寸：4000*1300*550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1、采用SUS304不锈钢板制作，前板、侧板用料δ=1.0mm，后板δ=0.8mm，配防雾灯、积油杯。</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85</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集气罩</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（3450+4400）*1300*550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80" name="图片 80"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尺寸：（3450+4400）*1300*550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1、采用SUS304不锈钢板制作，前板、侧板用料δ=1.0mm，后板δ=0.8mm，配防雾灯、积油杯。</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86</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集气罩</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11800*1300*550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81" name="图片 81"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尺寸：11800*1300*550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1、采用SUS304不锈钢板制作，前板、侧板用料δ=1.0mm，后板δ=0.8mm，配防雾灯、积油杯。</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87</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智能感应UV变频烟罩连前补新风</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8500*1400*500+210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82" name="图片 82"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尺寸：8500*1400*500+210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1、烟罩分段制作，采用不锈钢304制造，烟罩体板材厚度1.2mm，挡光板1.0mm，                                                                                                                                                      2、排烟罩设有集油槽并设活动集油盒，集捕捉风幕、前补新风、耐温、耐酸碱、阻燃、耐磨、耐拉等排油烟设备功能；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3、每节烟罩均配有防水LED照明装置，照明亮度不少于400 LUX每平方米，不锈钢边框保护，内嵌式磨砂钢化玻璃，最高耐温达到300摄氏度以上，灯光柔和使用更安全 。                                                           4、配备独立控制的捕捉油烟技术，旋流式油网，捕捉风幕可有效捕获和克制油烟、蒸汽及热量的外溢，有效提升排风效果。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5、每节烟罩均配置优质紫外线光解净化器，每组灯管数量不少于4根，UV控制系统带有每根灯管使用情况和故障指示功能，有效阻止油烟进入烟道，提高安全性，减少火灾的隐患。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6、额定风量下的风阻≤100Pa，设计风速不超过每秒3米，有效保持停留时间，确保油烟净化效果更好。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7、UV净化器外壳选用SUS304不锈钢材料制作，每组净化装置均配有独立的检修门，每个烟罩单元均配置有挡光板，更有效防止紫外光，使用方便、安全。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8、智能烟罩配置全自动感应装置，分单元控制照明系统、净化系统、排风系统和新风系统等，根据使用需求实时开启相应功能。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9、智能烟罩可集成安装厨房自动灭火装置，实时监控和预防厨房火灾带来的危险。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10、智能烟罩具有自动感应开启离人报警、消防报警信号反馈和消防系统强制启动等连接信号功能。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11、智能烟罩与智能控制箱连接，使用人机交互界面，一键启动系统；                                                                                                                                                   12、配置自动变频功能，全自动感应风量调节阀，系统能够自动感应收发信号开启和关闭风阀，同时自动控制变频器，所有风口风量自动调节，可以自由设置每个风口的风量，达到按需排烟，能节约风机能量和提升排风效果。</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智能感应UV变频烟罩连前补新风</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3450*1400*500+210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83" name="图片 83"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尺寸：3450*1400*500+210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1、烟罩分段制作，采用不锈钢304制造，烟罩体板材厚度1.2mm，挡光板1.0mm，                                                                                                                                                      2、排烟罩设有集油槽并设活动集油盒，集捕捉风幕、前补新风、耐温、耐酸碱、阻燃、耐磨、耐拉等排油烟设备功能；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3、每节烟罩均配有防水LED照明装置，照明亮度不少于400 LUX每平方米，不锈钢边框保护，内嵌式磨砂钢化玻璃，最高耐温达到300摄氏度以上，灯光柔和使用更安全 。                                                           4、配备独立控制的捕捉油烟技术，旋流式油网，捕捉风幕可有效捕获和克制油烟、蒸汽及热量的外溢，有效提升排风效果。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5、每节烟罩均配置优质紫外线光解净化器，每组灯管数量不少于4根，UV控制系统带有每根灯管使用情况和故障指示功能，有效阻止油烟进入烟道，提高安全性，减少火灾的隐患。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6、额定风量下的风阻≤100Pa，设计风速不超过每秒3米，有效保持停留时间，确保油烟净化效果更好。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7、UV净化器外壳选用SUS304不锈钢材料制作，每组净化装置均配有独立的检修门，每个烟罩单元均配置有挡光板，更有效防止紫外光，使用方便、安全。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8、智能烟罩配置全自动感应装置，分单元控制照明系统、净化系统、排风系统和新风系统等，根据使用需求实时开启相应功能。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9、智能烟罩可集成安装厨房自动灭火装置，实时监控和预防厨房火灾带来的危险。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10、智能烟罩具有自动感应开启离人报警、消防报警信号反馈和消防系统强制启动等连接信号功能。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11、智能烟罩与智能控制箱连接，使用人机交互界面，一键启动系统；                                                                                                                                                   12、配置自动变频功能，全自动感应风量调节阀，系统能够自动感应收发信号开启和关闭风阀，同时自动控制变频器，所有风口风量自动调节，可以自由设置每个风口的风量，达到按需排烟，能节约风机能量和提升排风效果。</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智能感应UV变频烟罩连前补新风</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3150*1400*500+210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84" name="图片 84"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尺寸：3150*1400*500+210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1、烟罩分段制作，采用不锈钢304制造，烟罩体板材厚度1.2mm，挡光板1.0mm，                                                                                                                                                      2、排烟罩设有集油槽并设活动集油盒，集捕捉风幕、前补新风、耐温、耐酸碱、阻燃、耐磨、耐拉等排油烟设备功能；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3、每节烟罩均配有防水LED照明装置，照明亮度不少于400 LUX每平方米，不锈钢边框保护，内嵌式磨砂钢化玻璃，最高耐温达到300摄氏度以上，灯光柔和使用更安全 。                                                           4、配备独立控制的捕捉油烟技术，旋流式油网，捕捉风幕可有效捕获和克制油烟、蒸汽及热量的外溢，有效提升排风效果。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5、每节烟罩均配置优质紫外线光解净化器，每组灯管数量不少于4根，UV控制系统带有每根灯管使用情况和故障指示功能，有效阻止油烟进入烟道，提高安全性，减少火灾的隐患。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6、额定风量下的风阻≤100Pa，设计风速不超过每秒3米，有效保持停留时间，确保油烟净化效果更好。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7、UV净化器外壳选用SUS304不锈钢材料制作，每组净化装置均配有独立的检修门，每个烟罩单元均配置有挡光板，更有效防止紫外光，使用方便、安全。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8、智能烟罩配置全自动感应装置，分单元控制照明系统、净化系统、排风系统和新风系统等，根据使用需求实时开启相应功能。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9、智能烟罩可集成安装厨房自动灭火装置，实时监控和预防厨房火灾带来的危险。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10、智能烟罩具有自动感应开启离人报警、消防报警信号反馈和消防系统强制启动等连接信号功能。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11、智能烟罩与智能控制箱连接，使用人机交互界面，一键启动系统；                                                                                                                                                   12、配置自动变频功能，全自动感应风量调节阀，系统能够自动感应收发信号开启和关闭风阀，同时自动控制变频器，所有风口风量自动调节，可以自由设置每个风口的风量，达到按需排烟，能节约风机能量和提升排风效果。</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w:t>
            </w: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智能感应UV变频烟罩连前补新风</w:t>
            </w:r>
          </w:p>
        </w:tc>
        <w:tc>
          <w:tcPr>
            <w:tcW w:w="7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2700*1400*500+210</w:t>
            </w:r>
          </w:p>
        </w:tc>
        <w:tc>
          <w:tcPr>
            <w:tcW w:w="9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fldChar w:fldCharType="begin"/>
            </w:r>
            <w:r>
              <w:rPr>
                <w:rFonts w:hint="eastAsia" w:ascii="宋体" w:hAnsi="宋体" w:eastAsia="宋体" w:cs="宋体"/>
                <w:i w:val="0"/>
                <w:iCs w:val="0"/>
                <w:color w:val="000000"/>
                <w:kern w:val="0"/>
                <w:sz w:val="22"/>
                <w:szCs w:val="22"/>
                <w:u w:val="none"/>
                <w:lang w:val="en-US" w:eastAsia="zh-CN" w:bidi="ar"/>
              </w:rPr>
              <w:instrText xml:space="preserve">INCLUDEPICTURE \d "C:\\Users\\86182\\AppData\\Local\\Temp\\ksohtml\\clip_cell_image87.png" \* MERGEFORMATINET </w:instrText>
            </w:r>
            <w:r>
              <w:rPr>
                <w:rFonts w:hint="eastAsia" w:ascii="宋体" w:hAnsi="宋体" w:eastAsia="宋体" w:cs="宋体"/>
                <w:i w:val="0"/>
                <w:iCs w:val="0"/>
                <w:color w:val="000000"/>
                <w:kern w:val="0"/>
                <w:sz w:val="22"/>
                <w:szCs w:val="22"/>
                <w:u w:val="none"/>
                <w:lang w:val="en-US" w:eastAsia="zh-CN" w:bidi="ar"/>
              </w:rPr>
              <w:fldChar w:fldCharType="separate"/>
            </w: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76325" cy="742950"/>
                  <wp:effectExtent l="0" t="0" r="9525" b="0"/>
                  <wp:docPr id="85"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340"/>
                          <pic:cNvPicPr>
                            <a:picLocks noChangeAspect="1"/>
                          </pic:cNvPicPr>
                        </pic:nvPicPr>
                        <pic:blipFill>
                          <a:blip r:embed="rId33"/>
                          <a:stretch>
                            <a:fillRect/>
                          </a:stretch>
                        </pic:blipFill>
                        <pic:spPr>
                          <a:xfrm>
                            <a:off x="0" y="0"/>
                            <a:ext cx="1076325" cy="742950"/>
                          </a:xfrm>
                          <a:prstGeom prst="rect">
                            <a:avLst/>
                          </a:prstGeom>
                          <a:noFill/>
                          <a:ln>
                            <a:noFill/>
                          </a:ln>
                        </pic:spPr>
                      </pic:pic>
                    </a:graphicData>
                  </a:graphic>
                </wp:inline>
              </w:drawing>
            </w:r>
            <w:r>
              <w:rPr>
                <w:rFonts w:hint="eastAsia" w:ascii="宋体" w:hAnsi="宋体" w:eastAsia="宋体" w:cs="宋体"/>
                <w:i w:val="0"/>
                <w:iCs w:val="0"/>
                <w:color w:val="000000"/>
                <w:kern w:val="0"/>
                <w:sz w:val="22"/>
                <w:szCs w:val="22"/>
                <w:u w:val="none"/>
                <w:lang w:val="en-US" w:eastAsia="zh-CN" w:bidi="ar"/>
              </w:rPr>
              <w:fldChar w:fldCharType="end"/>
            </w:r>
          </w:p>
        </w:tc>
        <w:tc>
          <w:tcPr>
            <w:tcW w:w="176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推荐品牌：捷司特曼、JURNOS（江西）、上海浩盾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尺寸：2700*1400*500+210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1、烟罩分段制作，采用不锈钢304制造，烟罩体板材厚度1.2mm，挡光板1.0mm，                                                                                                                                                      2、排烟罩设有集油槽并设活动集油盒，集捕捉风幕、前补新风、耐温、耐酸碱、阻燃、耐磨、耐拉等排油烟设备功能；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3、每节烟罩均配有防水LED照明装置，照明亮度不少于400 LUX每平方米，不锈钢边框保护，内嵌式磨砂钢化玻璃，最高耐温达到300摄氏度以上，灯光柔和使用更安全 。                                                           4、配备独立控制的捕捉油烟技术，旋流式油网，捕捉风幕可有效捕获和克制油烟、蒸汽及热量的外溢，有效提升排风效果。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5、每节烟罩均配置优质紫外线光解净化器，每组灯管数量不少于4根，UV控制系统带有每根灯管使用情况和故障指示功能，有效阻止油烟进入烟道，提高安全性，减少火灾的隐患。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6、额定风量下的风阻≤100Pa，设计风速不超过每秒3米，有效保持停留时间，确保油烟净化效果更好。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7、UV净化器外壳选用SUS304不锈钢材料制作，每组净化装置均配有独立的检修门，每个烟罩单元均配置有挡光板，更有效防止紫外光，使用方便、安全。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8、智能烟罩配置全自动感应装置，分单元控制照明系统、净化系统、排风系统和新风系统等，根据使用需求实时开启相应功能。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9、智能烟罩可集成安装厨房自动灭火装置，实时监控和预防厨房火灾带来的危险。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10、智能烟罩具有自动感应开启离人报警、消防报警信号反馈和消防系统强制启动等连接信号功能。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11、智能烟罩与智能控制箱连接，使用人机交互界面，一键启动系统；                                                                                                                                                   12、配置自动变频功能，全自动感应风量调节阀，系统能够自动感应收发信号开启和关闭风阀，同时自动控制变频器，所有风口风量自动调节，可以自由设置每个风口的风量，达到按需排烟，能节约风机能量和提升排风效果。</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3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eastAsia="宋体"/>
                <w:sz w:val="24"/>
                <w:szCs w:val="24"/>
                <w:lang w:val="en-US" w:eastAsia="zh-CN"/>
              </w:rPr>
            </w:pPr>
            <w:r>
              <w:rPr>
                <w:rFonts w:hint="eastAsia"/>
                <w:sz w:val="24"/>
                <w:szCs w:val="24"/>
                <w:lang w:val="en-US" w:eastAsia="zh-CN"/>
              </w:rPr>
              <w:t>注：</w:t>
            </w:r>
            <w:r>
              <w:rPr>
                <w:rFonts w:hint="eastAsia" w:ascii="宋体" w:hAnsi="宋体" w:eastAsia="宋体" w:cs="宋体"/>
                <w:sz w:val="24"/>
                <w:szCs w:val="24"/>
                <w:lang w:val="en-US" w:eastAsia="zh-CN"/>
              </w:rPr>
              <w:t>相关不锈钢厂制品尺寸允许偏差±5mm。</w:t>
            </w:r>
          </w:p>
          <w:p>
            <w:pPr>
              <w:keepNext w:val="0"/>
              <w:keepLines w:val="0"/>
              <w:widowControl/>
              <w:suppressLineNumbers w:val="0"/>
              <w:jc w:val="left"/>
              <w:textAlignment w:val="center"/>
              <w:rPr>
                <w:rFonts w:hint="default"/>
                <w:lang w:val="en-US"/>
              </w:rPr>
            </w:pPr>
            <w:r>
              <w:rPr>
                <w:rFonts w:hint="eastAsia"/>
                <w:b/>
                <w:bCs/>
                <w:sz w:val="24"/>
                <w:szCs w:val="24"/>
              </w:rPr>
              <w:t>▲</w:t>
            </w:r>
            <w:r>
              <w:rPr>
                <w:rFonts w:hint="eastAsia"/>
                <w:b/>
                <w:bCs/>
                <w:sz w:val="24"/>
                <w:szCs w:val="24"/>
                <w:lang w:val="en-US" w:eastAsia="zh-CN"/>
              </w:rPr>
              <w:t>标项一的核心产品为：燃气双头大锅灶、燃气三门海鲜蒸柜、电热推车蒸柜、变频智能变频油网烟罩连风帘、灭火系统及控制箱、履带式洗碗机。</w:t>
            </w:r>
          </w:p>
        </w:tc>
      </w:tr>
    </w:tbl>
    <w:p>
      <w:pPr>
        <w:rPr>
          <w:rFonts w:hint="eastAsia" w:ascii="宋体" w:hAnsi="宋体" w:cs="宋体"/>
          <w:b/>
          <w:bCs/>
          <w:sz w:val="24"/>
          <w:szCs w:val="24"/>
          <w:lang w:eastAsia="zh-CN"/>
        </w:rPr>
      </w:pPr>
    </w:p>
    <w:p>
      <w:pPr>
        <w:numPr>
          <w:ilvl w:val="0"/>
          <w:numId w:val="5"/>
        </w:numPr>
        <w:rPr>
          <w:rFonts w:hint="eastAsia" w:ascii="宋体" w:hAnsi="宋体" w:cs="宋体"/>
          <w:b/>
          <w:bCs/>
          <w:sz w:val="24"/>
          <w:szCs w:val="24"/>
          <w:lang w:eastAsia="zh-CN"/>
        </w:rPr>
      </w:pPr>
      <w:r>
        <w:rPr>
          <w:rFonts w:hint="eastAsia" w:ascii="宋体" w:hAnsi="宋体" w:cs="宋体"/>
          <w:b/>
          <w:bCs/>
          <w:sz w:val="24"/>
          <w:szCs w:val="24"/>
          <w:lang w:eastAsia="zh-CN"/>
        </w:rPr>
        <w:t>标项2：木雕小镇校区D1厨房储藏、消毒、环保设备等配套采购</w:t>
      </w:r>
    </w:p>
    <w:tbl>
      <w:tblPr>
        <w:tblStyle w:val="36"/>
        <w:tblW w:w="537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7"/>
        <w:gridCol w:w="939"/>
        <w:gridCol w:w="1404"/>
        <w:gridCol w:w="1704"/>
        <w:gridCol w:w="4553"/>
        <w:gridCol w:w="668"/>
        <w:gridCol w:w="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序号</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产品名称</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规格（mm）</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参考图片</w:t>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18"/>
                <w:szCs w:val="18"/>
              </w:rPr>
            </w:pPr>
            <w:r>
              <w:rPr>
                <w:rFonts w:hint="eastAsia" w:ascii="宋体" w:hAnsi="宋体" w:eastAsia="宋体" w:cs="宋体"/>
                <w:b/>
                <w:bCs/>
                <w:i w:val="0"/>
                <w:iCs w:val="0"/>
                <w:color w:val="000000"/>
                <w:kern w:val="0"/>
                <w:sz w:val="18"/>
                <w:szCs w:val="18"/>
                <w:u w:val="none"/>
                <w:lang w:val="en-US" w:eastAsia="zh-CN" w:bidi="ar"/>
              </w:rPr>
              <w:t>技术参数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异味处理装置</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700*200*500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"C:\\Users\\52739\\AppData\\Local\\Temp\\ksohtml\\clip_cell_image29.png"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809625"/>
                  <wp:effectExtent l="0" t="0" r="0" b="9525"/>
                  <wp:docPr id="87"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descr="IMG_256"/>
                          <pic:cNvPicPr>
                            <a:picLocks noChangeAspect="1"/>
                          </pic:cNvPicPr>
                        </pic:nvPicPr>
                        <pic:blipFill>
                          <a:blip r:embed="rId43"/>
                          <a:stretch>
                            <a:fillRect/>
                          </a:stretch>
                        </pic:blipFill>
                        <pic:spPr>
                          <a:xfrm>
                            <a:off x="0" y="0"/>
                            <a:ext cx="857250" cy="8096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推荐品牌：康柏特、穆弗斯、迈科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1.规格：长700*宽200*高500mm(误差不得超过±5%）；电源：AC220V/310W；                                   2.进水口可直接链接自来水管，实现自动加水；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3.配液系统自动将除臭原液和自来水进行勾兑/调和。配比值：1:10-1:500(可调)；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4.设备的最大雾化为9升/小时，可在控制器上通过调节雾化器的雾化量来实现真正的雾量调节，以适应不同现场环境；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5.设备内部采用集成式雾化组件，并配有无水保护装置，自动检测。缺水时自动报警显示，并自动停机保护，防止干烧。同时具有缺少除臭液自动报警提示功能；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6.可扩展4G无线传输模组，可以远程联网监控设备的运行状态并可以进行远程操控（选配）；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7.可扩展环境监测组件，实时监测现场环境空气质量 (氨气、硫化氢、臭气、温度、湿度)，在控制面板上可以实时显示氨气、硫化氢、臭气数值（选配）；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8.工作时间设置功能：设备可以按每周每天来设置工作模式，可以设置每天4组工作时间段；</w:t>
            </w:r>
          </w:p>
          <w:p>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9.包括高频压电换能模块在内的所有构件均采取特殊耐腐蚀材质，使用寿命长；</w:t>
            </w:r>
            <w:r>
              <w:rPr>
                <w:rStyle w:val="92"/>
                <w:rFonts w:hint="eastAsia" w:ascii="宋体" w:hAnsi="宋体" w:eastAsia="宋体" w:cs="宋体"/>
                <w:sz w:val="18"/>
                <w:szCs w:val="18"/>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★需提供以下证书</w:t>
            </w:r>
            <w:r>
              <w:rPr>
                <w:rStyle w:val="92"/>
                <w:rFonts w:hint="eastAsia" w:ascii="宋体" w:hAnsi="宋体" w:eastAsia="宋体" w:cs="宋体"/>
                <w:sz w:val="18"/>
                <w:szCs w:val="18"/>
                <w:lang w:val="en-US" w:eastAsia="zh-CN" w:bidi="ar"/>
              </w:rPr>
              <w:t xml:space="preserve">                                </w:t>
            </w:r>
            <w:r>
              <w:rPr>
                <w:rStyle w:val="92"/>
                <w:rFonts w:hint="eastAsia" w:ascii="宋体" w:hAnsi="宋体" w:eastAsia="宋体" w:cs="宋体"/>
                <w:sz w:val="18"/>
                <w:szCs w:val="18"/>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 xml:space="preserve">1.依据GB14554-1993《恶臭污染物排放标准》，硫化氢及氨的祛除率≥95%，需提供第三方检测机构出具的带有CMA或CNAS标识的检测报告； </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2.制造商需提供市场监管局颁发的环流式异味控制装置企业产品标准备案证明文件；具有空气净化相关专利证书；</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3.设备厂家具有市级以上部门颁发的废气处理资质证书</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4.设备厂家具有获取国家确定的认证机构出具的处于有效期内的节能产品认证证书；</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真空泵系统</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1500*1800*2000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"C:\\Users\\52739\\AppData\\Local\\Temp\\ksohtml\\clip_cell_image28.png"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1171575"/>
                  <wp:effectExtent l="0" t="0" r="0" b="9525"/>
                  <wp:docPr id="102" name="图片 8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7" descr="IMG_257"/>
                          <pic:cNvPicPr>
                            <a:picLocks noChangeAspect="1"/>
                          </pic:cNvPicPr>
                        </pic:nvPicPr>
                        <pic:blipFill>
                          <a:blip r:embed="rId44"/>
                          <a:stretch>
                            <a:fillRect/>
                          </a:stretch>
                        </pic:blipFill>
                        <pic:spPr>
                          <a:xfrm>
                            <a:off x="0" y="0"/>
                            <a:ext cx="857250" cy="11715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推荐品牌：康柏特、穆弗斯、迈科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1.整机尺寸（MM）：1500*1800*2000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2.设备材质：设备整机采用SUS304不锈钢材质制作，设备台面板2.0mm厚，侧板1.5mm厚；骨架选用304#不锈钢方通焊接成型；                                                                                                                                                                                                  3.真空抽吸最远距离: 400m；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4.电机功率：VPS100: AC380, 3PH+N+PE,7Kw；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5.真空输送管道直径：76mm；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6.网络通讯接口：RJ45（8Pin）EtherNet；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7.系统配有压力传感器；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8.极限压力：150hPa（mbar）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9.抽气速率：30L/s；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10.系统配备排热装置（排热扇），在系统运行时，内部热量通过排热装置散出；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11.系统空气入口具有过滤装置，防止异物进入；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12.系统内置变频器控制并保护电机运行；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13.产品尺寸（mm）：1050*515*450mm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14.采用干式爪式真空泵，可实现无水运行。工作能力≥250m³/h,且≤350 m³/h;无需润滑油，完全无油运转；连续运行的最终压力：≤150 mbar;爪式真空泵额定电流≤10A;密封消音外壳，工作噪音水平≤75分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 真空泵运行温度可高达120-150℃，有助于抑制并杀死病毒，无任何易损耗部件，无接触式运行，运行可靠，避免感染风险</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垃圾输送管道系统</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主管：ø76*3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支管：ø57*3</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"C:\\Users\\52739\\AppData\\Local\\Temp\\ksohtml\\clip_cell_image27.png"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762000"/>
                  <wp:effectExtent l="0" t="0" r="0" b="0"/>
                  <wp:docPr id="90" name="图片 8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8" descr="IMG_258"/>
                          <pic:cNvPicPr>
                            <a:picLocks noChangeAspect="1"/>
                          </pic:cNvPicPr>
                        </pic:nvPicPr>
                        <pic:blipFill>
                          <a:blip r:embed="rId45"/>
                          <a:stretch>
                            <a:fillRect/>
                          </a:stretch>
                        </pic:blipFill>
                        <pic:spPr>
                          <a:xfrm>
                            <a:off x="0" y="0"/>
                            <a:ext cx="857250" cy="7620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推荐品牌：康柏特、穆弗斯、迈科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1.壁厚3mm的304#不锈钢无缝管ø76、ø57*3.0mm，含管道辅料及安装；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2.隔膜阀气动管304#不锈钢材质壁厚2mm，管外径ø25；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3.信号线为超六类带屏蔽网线；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4.管道部分需与厨房装饰部分同步施工预埋；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5.管道常闭真空，可实现开机无需等待立即工作；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6.最远投放口到末端管道总长：≤400M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7.管道常闭真空，可实现开机无需等待立即工作</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175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真空存储系统</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1250*1800*2000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"C:\\Users\\52739\\AppData\\Local\\Temp\\ksohtml\\clip_cell_image128.png"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1047750"/>
                  <wp:effectExtent l="0" t="0" r="0" b="0"/>
                  <wp:docPr id="93" name="图片 8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9" descr="IMG_259"/>
                          <pic:cNvPicPr>
                            <a:picLocks noChangeAspect="1"/>
                          </pic:cNvPicPr>
                        </pic:nvPicPr>
                        <pic:blipFill>
                          <a:blip r:embed="rId46"/>
                          <a:stretch>
                            <a:fillRect/>
                          </a:stretch>
                        </pic:blipFill>
                        <pic:spPr>
                          <a:xfrm>
                            <a:off x="0" y="0"/>
                            <a:ext cx="857250" cy="10477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推荐品牌：康柏特、穆弗斯、迈科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1.整机尺寸（MM）：1250*1800*2000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2.设备材质：设备整机采用SUS304不锈钢材质制作，设备台面板2.0mm厚，侧板1.5mm厚；骨架选用304#不锈钢方通焊接成型；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3.不锈钢罐体整体焊接成型，罐体尺寸：600MM*1500MM，壁厚5mm，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4.罐体设有压力传感器，液位感应器，泄压阀，搅拌电机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5.极限真空4500Pa；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6.功率：10KW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7.进料为真空泵负压抽吸，出料为柔性泵送料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8.真空储水罐壳体采用不锈钢（304,厚度5MM），坚固耐用、抗冲击、抗腐蚀，密封性能达到气体、气味完全密封，真空储存罐容积：1000L(一备一用）；</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4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生物降解系统</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2800*1800*2000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"C:\\Users\\52739\\AppData\\Local\\Temp\\ksohtml\\clip_cell_image127.png"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09600"/>
                  <wp:effectExtent l="0" t="0" r="0" b="0"/>
                  <wp:docPr id="91" name="图片 9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descr="IMG_260"/>
                          <pic:cNvPicPr>
                            <a:picLocks noChangeAspect="1"/>
                          </pic:cNvPicPr>
                        </pic:nvPicPr>
                        <pic:blipFill>
                          <a:blip r:embed="rId47"/>
                          <a:stretch>
                            <a:fillRect/>
                          </a:stretch>
                        </pic:blipFill>
                        <pic:spPr>
                          <a:xfrm>
                            <a:off x="0" y="0"/>
                            <a:ext cx="857250" cy="6096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推荐品牌：康柏特、穆弗斯、迈科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1.整机尺寸（MM）：2800*1800*2000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2.产品功能：通过微生物菌种处理厨余垃圾，使厨余垃圾堆肥资源化，无害化处理，可以为学校食堂提供服务，不锈钢外壳，低能耗糟心，处理效果可达剩余5％干燥粉末状；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3.设备材质：设备整机采用SUS304不锈钢材质制作，设备台面板2.0mm厚，侧板2.0mm厚；骨架选用304#不锈钢方通焊接成型；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4.处理量：2000kg/24H，发酵时间10H,无废气、废水排放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5.电源功率：24KW  3N-380V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6.控制：手动以及全自动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7.采用陶瓷循环加热器加热方式，使发酵仓保持在85℃-95℃，发酵效果理想，仅剩5％干燥粉末状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8.网络通讯接口：RJ45（8Pin）EtherNet ；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9.设备采用西门子PLC全自动编程控制，无须人工控制，全触摸屏操作，同时具备急停控制、时间设定、过载保护、定时开关功能；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10.系统的运行数据可通过物联网设备与云端监控网络连接，手机端可实时在线监控设备运行状态及实时监控设备故障报警情况；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11.整机防护等级达到IPX6或以上标准。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12.单轴搅拌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b/>
                <w:bCs/>
                <w:i w:val="0"/>
                <w:iCs w:val="0"/>
                <w:color w:val="000000"/>
                <w:kern w:val="0"/>
                <w:sz w:val="18"/>
                <w:szCs w:val="18"/>
                <w:u w:val="none"/>
                <w:lang w:val="en-US" w:eastAsia="zh-CN" w:bidi="ar"/>
              </w:rPr>
              <w:t>13.产品通过 NY/T 525-2021有机肥料标准检测，有机质、水分、总砷、总汞、总铅、总镉、总铬、粪大肠菌群数、蛔虫卵死亡率 9 项均符合 NY/T 525-2021 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污水提升箱</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1200*800*1000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"C:\\Users\\52739\\AppData\\Local\\Temp\\ksohtml\\clip_cell_image126.png"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752475"/>
                  <wp:effectExtent l="0" t="0" r="0" b="9525"/>
                  <wp:docPr id="92" name="图片 9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descr="IMG_261"/>
                          <pic:cNvPicPr>
                            <a:picLocks noChangeAspect="1"/>
                          </pic:cNvPicPr>
                        </pic:nvPicPr>
                        <pic:blipFill>
                          <a:blip r:embed="rId48"/>
                          <a:stretch>
                            <a:fillRect/>
                          </a:stretch>
                        </pic:blipFill>
                        <pic:spPr>
                          <a:xfrm>
                            <a:off x="0" y="0"/>
                            <a:ext cx="857250" cy="7524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推荐品牌：康柏特、穆弗斯、迈科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1.外形尺寸：1200*800*1000mm；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2.材料为</w:t>
            </w:r>
            <w:r>
              <w:rPr>
                <w:rFonts w:hint="eastAsia" w:ascii="宋体" w:hAnsi="宋体" w:eastAsia="宋体" w:cs="宋体"/>
                <w:i w:val="0"/>
                <w:iCs w:val="0"/>
                <w:color w:val="auto"/>
                <w:kern w:val="0"/>
                <w:sz w:val="18"/>
                <w:szCs w:val="18"/>
                <w:u w:val="none"/>
                <w:lang w:val="en-US" w:eastAsia="zh-CN" w:bidi="ar"/>
              </w:rPr>
              <w:t>SUS304不锈钢</w:t>
            </w:r>
            <w:r>
              <w:rPr>
                <w:rFonts w:hint="eastAsia" w:ascii="宋体" w:hAnsi="宋体" w:eastAsia="宋体" w:cs="宋体"/>
                <w:i w:val="0"/>
                <w:iCs w:val="0"/>
                <w:color w:val="000000"/>
                <w:kern w:val="0"/>
                <w:sz w:val="18"/>
                <w:szCs w:val="18"/>
                <w:u w:val="none"/>
                <w:lang w:val="en-US" w:eastAsia="zh-CN" w:bidi="ar"/>
              </w:rPr>
              <w:t>，厚度为1.5mm；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3.处理水量：2.7L/S；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4.设备排水管ø75*3mm，溢流管ø50*3mm；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性能特点：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≤3mm毫米孔径滤渣网；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采用非接触式气动液位开关控制水泵的运行，摒弃了传统浮球控制系统，故障率更低；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采用切割式无堵塞污水泵一用一备；</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感应龙头</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孔径：25mm</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"C:\\Users\\52739\\AppData\\Local\\Temp\\ksohtml\\clip_cell_image20.png"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33400" cy="390525"/>
                  <wp:effectExtent l="0" t="0" r="0" b="9525"/>
                  <wp:docPr id="89" name="图片 9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2" descr="IMG_262"/>
                          <pic:cNvPicPr>
                            <a:picLocks noChangeAspect="1"/>
                          </pic:cNvPicPr>
                        </pic:nvPicPr>
                        <pic:blipFill>
                          <a:blip r:embed="rId49"/>
                          <a:stretch>
                            <a:fillRect/>
                          </a:stretch>
                        </pic:blipFill>
                        <pic:spPr>
                          <a:xfrm>
                            <a:off x="0" y="0"/>
                            <a:ext cx="533400" cy="3905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推荐品牌：谷德朗、龙旗嘉业、天仕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1.工作电压：1.5V×4（四节五号干电池）或者 110V 50/60HZ；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2.工作水压：0.1-0.6MP55 可接冷热混水，出水温度可调；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3.开孔径：25mm；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4.台式安装黄铜铸造水嘴，表面镀铬处理；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接水口口径为 1/2"外螺纹；</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19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洗地龙头</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L=10M</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"C:\\Users\\52739\\AppData\\Local\\Temp\\ksohtml\\clip_cell_image30.png"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76275"/>
                  <wp:effectExtent l="0" t="0" r="0" b="9525"/>
                  <wp:docPr id="88" name="图片 9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3" descr="IMG_263"/>
                          <pic:cNvPicPr>
                            <a:picLocks noChangeAspect="1"/>
                          </pic:cNvPicPr>
                        </pic:nvPicPr>
                        <pic:blipFill>
                          <a:blip r:embed="rId50"/>
                          <a:stretch>
                            <a:fillRect/>
                          </a:stretch>
                        </pic:blipFill>
                        <pic:spPr>
                          <a:xfrm>
                            <a:off x="0" y="0"/>
                            <a:ext cx="857250" cy="6762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推荐品牌：谷德朗、龙旗嘉业、天仕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1.外形尺寸∶ L=10m 土 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2.壳体为 ST14 冷轧板制成，支架为 Q235 钢制成，表面静电喷塑处理;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3.中心轴为硬度高不易磨损的特殊钢材;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4.锰钢弹簧;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5.10 米黑色液压钢丝管，耐温 95℃，承压 300PSI;</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6.接水口口径为 1/2"外螺纹; .</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14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灭蝇灯</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395*120*290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"C:\\Users\\52739\\AppData\\Local\\Temp\\ksohtml\\clip_cell_image103.png"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95325"/>
                  <wp:effectExtent l="0" t="0" r="0" b="9525"/>
                  <wp:docPr id="94" name="图片 9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264"/>
                          <pic:cNvPicPr>
                            <a:picLocks noChangeAspect="1"/>
                          </pic:cNvPicPr>
                        </pic:nvPicPr>
                        <pic:blipFill>
                          <a:blip r:embed="rId51"/>
                          <a:stretch>
                            <a:fillRect/>
                          </a:stretch>
                        </pic:blipFill>
                        <pic:spPr>
                          <a:xfrm>
                            <a:off x="0" y="0"/>
                            <a:ext cx="857250" cy="6953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推荐品牌：蝇博士、亨得利、克灭蝇王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尺寸;395*120*290mm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重量：3.5KG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1、电压：220V，功率：20W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2、灯管：2*10W 紫外线灯管，覆盖面积 40m²—50m²，双面粘板在使用过程能保持完全敞开，通过粘捕纸粘黏蚊蝇。耗能低，无异味，无辐射。</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34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气罐</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500*1500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推荐品牌：康柏特、穆弗斯、迈科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储气罐：容积0.3立方力，压力：8公斤；高1.5米，直径50cm；</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空压机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1060*450*1030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"C:\\Users\\52739\\AppData\\Local\\Temp\\ksohtml\\clip_cell_image52.png"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857250"/>
                  <wp:effectExtent l="0" t="0" r="0" b="0"/>
                  <wp:docPr id="95" name="图片 9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265"/>
                          <pic:cNvPicPr>
                            <a:picLocks noChangeAspect="1"/>
                          </pic:cNvPicPr>
                        </pic:nvPicPr>
                        <pic:blipFill>
                          <a:blip r:embed="rId52"/>
                          <a:stretch>
                            <a:fillRect/>
                          </a:stretch>
                        </pic:blipFill>
                        <pic:spPr>
                          <a:xfrm>
                            <a:off x="0" y="0"/>
                            <a:ext cx="857250" cy="8572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推荐品牌：康柏特、穆弗斯、迈科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尺寸：106cm×45cm×103cm；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每分钟产气0.32立方；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功率2.2KW/380V</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冷热水龙头</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"C:\\Users\\52739\\AppData\\Local\\Temp\\ksohtml\\clip_cell_image121.png"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81025" cy="923925"/>
                  <wp:effectExtent l="0" t="0" r="9525" b="9525"/>
                  <wp:docPr id="96" name="图片 9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266"/>
                          <pic:cNvPicPr>
                            <a:picLocks noChangeAspect="1"/>
                          </pic:cNvPicPr>
                        </pic:nvPicPr>
                        <pic:blipFill>
                          <a:blip r:embed="rId53"/>
                          <a:stretch>
                            <a:fillRect/>
                          </a:stretch>
                        </pic:blipFill>
                        <pic:spPr>
                          <a:xfrm>
                            <a:off x="0" y="0"/>
                            <a:ext cx="581025" cy="9239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推荐品牌：谷德朗、龙旗嘉业、天仕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1.座台式安装，双孔双温；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2.国标 59 铜铸造表面抛光镀铬处理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3.配 1/4 转优质陶瓷阀芯一字型手柄；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4.开孔尺寸为 35mm ，接口为标准 4 分外螺纹；</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34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摇柄去水制</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"C:\\Users\\52739\\AppData\\Local\\Temp\\ksohtml\\clip_cell_image119.png"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19150" cy="819150"/>
                  <wp:effectExtent l="0" t="0" r="0" b="0"/>
                  <wp:docPr id="97" name="图片 9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267"/>
                          <pic:cNvPicPr>
                            <a:picLocks noChangeAspect="1"/>
                          </pic:cNvPicPr>
                        </pic:nvPicPr>
                        <pic:blipFill>
                          <a:blip r:embed="rId54"/>
                          <a:stretch>
                            <a:fillRect/>
                          </a:stretch>
                        </pic:blipFill>
                        <pic:spPr>
                          <a:xfrm>
                            <a:off x="0" y="0"/>
                            <a:ext cx="819150" cy="8191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推荐品牌：谷德朗、龙旗嘉业、天仕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水槽开孔直径 90mm,全铜材质，下水口为11/2''内螺纹和23/8''外 螺纹                                                                                                                  旋转开关，摇摆长度280mm配绝缘耐热手柄。</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38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四层格栅货架</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1220*530*1800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"C:\\Users\\52739\\AppData\\Local\\Temp\\ksohtml\\clip_cell_image115.png"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885825"/>
                  <wp:effectExtent l="0" t="0" r="0" b="9525"/>
                  <wp:docPr id="98" name="图片 9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68"/>
                          <pic:cNvPicPr>
                            <a:picLocks noChangeAspect="1"/>
                          </pic:cNvPicPr>
                        </pic:nvPicPr>
                        <pic:blipFill>
                          <a:blip r:embed="rId55"/>
                          <a:stretch>
                            <a:fillRect/>
                          </a:stretch>
                        </pic:blipFill>
                        <pic:spPr>
                          <a:xfrm>
                            <a:off x="0" y="0"/>
                            <a:ext cx="857250" cy="8858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推荐品牌：Jwins、CAMBRO、Metro</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尺寸;1220*530*1800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1、材料：聚丙烯PP，立柱和横梁内加钢管，外加防霉剂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2、塑胶层架，又名：环保型不锈层架。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3、无论环境潮湿还是干燥，存储操作十分方便。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4、它适于在开放式冷柜或冷冻室使用，可经受-38℃的低温。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5、承载重量的部件，立柱和横梁都采用钢芯和平滑的聚丙烯外表结构制造，使层架坚固，耐久和便于清洁。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6、没有焊缝也不会生锈，因此可以在潮湿地区使用，并且每个部件都能在洗碗机内安全洗涤。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7、由便于使用和装配的部件组成，每种部件都备有各种规格尺寸，可灵活地定制与构造架体，以适应与任何配置或者为任何大小的区域进行布置。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8、承重量（每层网片可负重约250kg）。</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土豆脱皮机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885*590*950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"C:\\Users\\52739\\AppData\\Local\\Temp\\ksohtml\\clip_cell_image73.png"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95325" cy="971550"/>
                  <wp:effectExtent l="0" t="0" r="9525" b="0"/>
                  <wp:docPr id="99" name="图片 9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69"/>
                          <pic:cNvPicPr>
                            <a:picLocks noChangeAspect="1"/>
                          </pic:cNvPicPr>
                        </pic:nvPicPr>
                        <pic:blipFill>
                          <a:blip r:embed="rId56"/>
                          <a:stretch>
                            <a:fillRect/>
                          </a:stretch>
                        </pic:blipFill>
                        <pic:spPr>
                          <a:xfrm>
                            <a:off x="0" y="0"/>
                            <a:ext cx="695325" cy="9715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推荐品牌：恒联、天烨、雷鸟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材质：SUS201不锈钢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容量：30KG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电机功率：1.5KW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电源电压：220V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规格：885*590*950mm</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切菜机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1150*560*1280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fldChar w:fldCharType="begin"/>
            </w:r>
            <w:r>
              <w:rPr>
                <w:rFonts w:hint="eastAsia" w:ascii="宋体" w:hAnsi="宋体" w:eastAsia="宋体" w:cs="宋体"/>
                <w:i w:val="0"/>
                <w:iCs w:val="0"/>
                <w:color w:val="auto"/>
                <w:kern w:val="0"/>
                <w:sz w:val="18"/>
                <w:szCs w:val="18"/>
                <w:u w:val="none"/>
                <w:lang w:val="en-US" w:eastAsia="zh-CN" w:bidi="ar"/>
              </w:rPr>
              <w:instrText xml:space="preserve">INCLUDEPICTURE \d "C:\\Users\\52739\\AppData\\Local\\Temp\\ksohtml\\clip_cell_image80.png" \* MERGEFORMATINET </w:instrText>
            </w:r>
            <w:r>
              <w:rPr>
                <w:rFonts w:hint="eastAsia" w:ascii="宋体" w:hAnsi="宋体" w:eastAsia="宋体" w:cs="宋体"/>
                <w:i w:val="0"/>
                <w:iCs w:val="0"/>
                <w:color w:val="auto"/>
                <w:kern w:val="0"/>
                <w:sz w:val="18"/>
                <w:szCs w:val="18"/>
                <w:u w:val="none"/>
                <w:lang w:val="en-US" w:eastAsia="zh-CN" w:bidi="ar"/>
              </w:rPr>
              <w:fldChar w:fldCharType="separate"/>
            </w:r>
            <w:r>
              <w:rPr>
                <w:rFonts w:hint="eastAsia" w:ascii="宋体" w:hAnsi="宋体" w:eastAsia="宋体" w:cs="宋体"/>
                <w:i w:val="0"/>
                <w:iCs w:val="0"/>
                <w:color w:val="auto"/>
                <w:kern w:val="0"/>
                <w:sz w:val="18"/>
                <w:szCs w:val="18"/>
                <w:u w:val="none"/>
                <w:lang w:val="en-US" w:eastAsia="zh-CN" w:bidi="ar"/>
              </w:rPr>
              <w:drawing>
                <wp:inline distT="0" distB="0" distL="114300" distR="114300">
                  <wp:extent cx="857250" cy="933450"/>
                  <wp:effectExtent l="0" t="0" r="0" b="0"/>
                  <wp:docPr id="101" name="图片 10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descr="IMG_270"/>
                          <pic:cNvPicPr>
                            <a:picLocks noChangeAspect="1"/>
                          </pic:cNvPicPr>
                        </pic:nvPicPr>
                        <pic:blipFill>
                          <a:blip r:embed="rId57"/>
                          <a:stretch>
                            <a:fillRect/>
                          </a:stretch>
                        </pic:blipFill>
                        <pic:spPr>
                          <a:xfrm>
                            <a:off x="0" y="0"/>
                            <a:ext cx="857250" cy="933450"/>
                          </a:xfrm>
                          <a:prstGeom prst="rect">
                            <a:avLst/>
                          </a:prstGeom>
                          <a:noFill/>
                          <a:ln>
                            <a:noFill/>
                          </a:ln>
                        </pic:spPr>
                      </pic:pic>
                    </a:graphicData>
                  </a:graphic>
                </wp:inline>
              </w:drawing>
            </w:r>
            <w:r>
              <w:rPr>
                <w:rFonts w:hint="eastAsia" w:ascii="宋体" w:hAnsi="宋体" w:eastAsia="宋体" w:cs="宋体"/>
                <w:i w:val="0"/>
                <w:iCs w:val="0"/>
                <w:color w:val="auto"/>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推荐品牌：恒联、天烨、雷鸟</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 xml:space="preserve">电压：220V   </w:t>
            </w:r>
            <w:r>
              <w:rPr>
                <w:rStyle w:val="92"/>
                <w:rFonts w:hint="eastAsia" w:ascii="宋体" w:hAnsi="宋体" w:eastAsia="宋体" w:cs="宋体"/>
                <w:color w:val="auto"/>
                <w:sz w:val="18"/>
                <w:szCs w:val="18"/>
                <w:lang w:val="en-US" w:eastAsia="zh-CN" w:bidi="ar"/>
              </w:rPr>
              <w:t xml:space="preserve">           </w:t>
            </w:r>
            <w:r>
              <w:rPr>
                <w:rStyle w:val="92"/>
                <w:rFonts w:hint="eastAsia" w:ascii="宋体" w:hAnsi="宋体" w:eastAsia="宋体" w:cs="宋体"/>
                <w:color w:val="auto"/>
                <w:sz w:val="18"/>
                <w:szCs w:val="18"/>
                <w:lang w:val="en-US" w:eastAsia="zh-CN" w:bidi="ar"/>
              </w:rPr>
              <w:br w:type="textWrapping"/>
            </w:r>
            <w:r>
              <w:rPr>
                <w:rFonts w:hint="eastAsia" w:ascii="宋体" w:hAnsi="宋体" w:eastAsia="宋体" w:cs="宋体"/>
                <w:i w:val="0"/>
                <w:iCs w:val="0"/>
                <w:color w:val="auto"/>
                <w:kern w:val="0"/>
                <w:sz w:val="18"/>
                <w:szCs w:val="18"/>
                <w:u w:val="none"/>
                <w:lang w:val="en-US" w:eastAsia="zh-CN" w:bidi="ar"/>
              </w:rPr>
              <w:t xml:space="preserve">功率：2.25KW  </w:t>
            </w:r>
            <w:r>
              <w:rPr>
                <w:rStyle w:val="92"/>
                <w:rFonts w:hint="eastAsia" w:ascii="宋体" w:hAnsi="宋体" w:eastAsia="宋体" w:cs="宋体"/>
                <w:color w:val="auto"/>
                <w:sz w:val="18"/>
                <w:szCs w:val="18"/>
                <w:lang w:val="en-US" w:eastAsia="zh-CN" w:bidi="ar"/>
              </w:rPr>
              <w:t xml:space="preserve">          </w:t>
            </w:r>
            <w:r>
              <w:rPr>
                <w:rStyle w:val="92"/>
                <w:rFonts w:hint="eastAsia" w:ascii="宋体" w:hAnsi="宋体" w:eastAsia="宋体" w:cs="宋体"/>
                <w:color w:val="auto"/>
                <w:sz w:val="18"/>
                <w:szCs w:val="18"/>
                <w:lang w:val="en-US" w:eastAsia="zh-CN" w:bidi="ar"/>
              </w:rPr>
              <w:br w:type="textWrapping"/>
            </w:r>
            <w:r>
              <w:rPr>
                <w:rStyle w:val="92"/>
                <w:rFonts w:hint="eastAsia" w:ascii="宋体" w:hAnsi="宋体" w:eastAsia="宋体" w:cs="宋体"/>
                <w:color w:val="auto"/>
                <w:sz w:val="18"/>
                <w:szCs w:val="18"/>
                <w:lang w:val="en-US" w:eastAsia="zh-CN" w:bidi="ar"/>
              </w:rPr>
              <w:t xml:space="preserve">规格：1150*560*1280mm    </w:t>
            </w:r>
            <w:r>
              <w:rPr>
                <w:rStyle w:val="92"/>
                <w:rFonts w:hint="eastAsia" w:ascii="宋体" w:hAnsi="宋体" w:eastAsia="宋体" w:cs="宋体"/>
                <w:color w:val="auto"/>
                <w:sz w:val="18"/>
                <w:szCs w:val="18"/>
                <w:lang w:val="en-US" w:eastAsia="zh-CN" w:bidi="ar"/>
              </w:rPr>
              <w:br w:type="textWrapping"/>
            </w:r>
            <w:r>
              <w:rPr>
                <w:rStyle w:val="92"/>
                <w:rFonts w:hint="eastAsia" w:ascii="宋体" w:hAnsi="宋体" w:eastAsia="宋体" w:cs="宋体"/>
                <w:color w:val="auto"/>
                <w:sz w:val="18"/>
                <w:szCs w:val="18"/>
                <w:lang w:val="en-US" w:eastAsia="zh-CN" w:bidi="ar"/>
              </w:rPr>
              <w:t>产能：300～1000Kg/h</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洗菜机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1280*750*980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"C:\\Users\\52739\\AppData\\Local\\Temp\\ksohtml\\clip_cell_image99.png"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733425"/>
                  <wp:effectExtent l="0" t="0" r="0" b="9525"/>
                  <wp:docPr id="103" name="图片 10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1" descr="IMG_271"/>
                          <pic:cNvPicPr>
                            <a:picLocks noChangeAspect="1"/>
                          </pic:cNvPicPr>
                        </pic:nvPicPr>
                        <pic:blipFill>
                          <a:blip r:embed="rId58"/>
                          <a:stretch>
                            <a:fillRect/>
                          </a:stretch>
                        </pic:blipFill>
                        <pic:spPr>
                          <a:xfrm>
                            <a:off x="0" y="0"/>
                            <a:ext cx="857250" cy="7334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推荐品牌：山东美鹰、天烨、雷鸟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电压：380V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功率：1.1KW。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规格：1280*750*980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产量：每小时600千克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特点：机器有透视窗，工作进程一目了然，且杜绝了水花四溅的缺点，适用于土豆、萝卜、地瓜、洋葱、核桃、苹果、鸭梨、木瓜等根茎类蔬菜和瓜果的清洗去皮。整机不锈钢设计，方便清洁。</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标准投放口</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750*750*（850+50）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"C:\\Users\\52739\\AppData\\Local\\Temp\\ksohtml\\clip_cell_image124.png"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1714500"/>
                  <wp:effectExtent l="0" t="0" r="0" b="0"/>
                  <wp:docPr id="104" name="图片 10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2" descr="IMG_272"/>
                          <pic:cNvPicPr>
                            <a:picLocks noChangeAspect="1"/>
                          </pic:cNvPicPr>
                        </pic:nvPicPr>
                        <pic:blipFill>
                          <a:blip r:embed="rId59"/>
                          <a:stretch>
                            <a:fillRect/>
                          </a:stretch>
                        </pic:blipFill>
                        <pic:spPr>
                          <a:xfrm>
                            <a:off x="0" y="0"/>
                            <a:ext cx="857250" cy="17145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推荐品牌：康柏特、穆弗斯、迈科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1.整机尺寸（MM）：750*750*（850+50）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2.设备材质：设备整机采用SUS304不锈钢材质制作，设备台面板2.0mm厚，侧板1.5mm厚；骨架选用304#不锈钢方通焊接成型；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3.投放口处理能力：1500L/H；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4.投放口功率：3.5kw,380V，三相五芯线；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5.设备采用西门子PLC全自动编程控制，无须人工控制，全触摸屏操作，同时具备急停控制、时间设定、过载保护、定时开关功能；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6.投放口配有厨余垃圾研磨粉碎装置，可将厨余垃圾粉碎处理以便真空传输；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7.粉碎形式：利用专利刀盘研磨可直接粉碎菜叶、贝壳、虾壳、骨头类等厨余垃圾，粉碎后物料粒径≤5mm；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8.每台投放口设备具备自动清洗循环系统，可随时启动自动清洗，配清洗喷枪，确保设备完全清洁；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9.粉碎研磨系统配有防卡死功能，金属异物不小心进入可方便取出；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10.投放口配备安全门锁检测装置，设备处于工作状态中，粉碎装置高速运转时，打开安全门锁设备将自动停止运转，保护工作人员安全，避免危险；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11.投放口配有独立的控制装置，可与末端主机联动。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12.投放口管道配有可视窗，可实时在线监控垃圾流速及管道抽真空的效果。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13.系统的运行数据可通过物联网设备与云端监控网络连接，手机端可实时在线监控设备运行状态及实时监控设备故障报警情况；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14.整机防护等级达到IPX6或以上标准。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 xml:space="preserve">★需提供以下证书  </w:t>
            </w:r>
            <w:r>
              <w:rPr>
                <w:rStyle w:val="92"/>
                <w:rFonts w:hint="eastAsia" w:ascii="宋体" w:hAnsi="宋体" w:eastAsia="宋体" w:cs="宋体"/>
                <w:sz w:val="18"/>
                <w:szCs w:val="18"/>
                <w:lang w:val="en-US" w:eastAsia="zh-CN" w:bidi="ar"/>
              </w:rPr>
              <w:t xml:space="preserve">                                                                                                                                                    </w:t>
            </w:r>
            <w:r>
              <w:rPr>
                <w:rStyle w:val="92"/>
                <w:rFonts w:hint="eastAsia" w:ascii="宋体" w:hAnsi="宋体" w:eastAsia="宋体" w:cs="宋体"/>
                <w:sz w:val="18"/>
                <w:szCs w:val="18"/>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1.厨余垃圾处理器具有满足GB/T 10125-2021标准的《产品防腐蚀等级认证证书》，其等级为：户内1级（代码:F2,类型:户内防强腐蚀型)，提供效期内的证书扫描件，并在全国认证认可信息公共服务平台可查并截图佐证。</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2、厨余垃圾处理器具有满足GB/T 4208-2017标准的《产品防水等级认证证书》，其防水等级为：IPX1-IPX9，提供效期内的证书扫描件，并在全国认证认可信息公共服务平台可查并截图佐证。</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3、餐厨垃圾处理器具有满足GB 8624-2012标准的《产品阻燃等级认证证书》，其阻燃等级为：A（A1）,提供效期内的证书ey扫描件，并在全国认证认可信息公共服务平台可查并截图佐证。产品依据GB 8624-2012《建筑材料及制品燃烧性能分级》标准的平板状建筑材料燃烧性能等级A(A1)，检测项目：质量损失率△m，检验结果≤0.3、炉内温升△T，检验结果≤4,单项评价合格。应提供国家认可的第三方检测机构所出具的带有CMA或CNAS标识的检测报告佐证，未按要求提供的不予认可。</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花洒龙头连托架连龙头</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"C:\\Users\\52739\\AppData\\Local\\Temp\\ksohtml\\clip_cell_image122.png"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19150" cy="1171575"/>
                  <wp:effectExtent l="0" t="0" r="0" b="9525"/>
                  <wp:docPr id="105" name="图片 10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3" descr="IMG_273"/>
                          <pic:cNvPicPr>
                            <a:picLocks noChangeAspect="1"/>
                          </pic:cNvPicPr>
                        </pic:nvPicPr>
                        <pic:blipFill>
                          <a:blip r:embed="rId60"/>
                          <a:stretch>
                            <a:fillRect/>
                          </a:stretch>
                        </pic:blipFill>
                        <pic:spPr>
                          <a:xfrm>
                            <a:off x="0" y="0"/>
                            <a:ext cx="819150" cy="11715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推荐品牌：谷德朗、龙旗嘉业、天仕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主体全铜材质，全铜阀芯，进水口配有止回阀，防止回水倒流，配151mm墙支架。</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六门双温冰箱</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1830*760*1980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"C:\\Users\\52739\\AppData\\Local\\Temp\\ksohtml\\clip_cell_image64.png"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1019175"/>
                  <wp:effectExtent l="0" t="0" r="0" b="9525"/>
                  <wp:docPr id="106" name="图片 10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4" descr="IMG_274"/>
                          <pic:cNvPicPr>
                            <a:picLocks noChangeAspect="1"/>
                          </pic:cNvPicPr>
                        </pic:nvPicPr>
                        <pic:blipFill>
                          <a:blip r:embed="rId61"/>
                          <a:stretch>
                            <a:fillRect/>
                          </a:stretch>
                        </pic:blipFill>
                        <pic:spPr>
                          <a:xfrm>
                            <a:off x="0" y="0"/>
                            <a:ext cx="857250" cy="10191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推荐品牌：KALO（卡诺）、DESTAR（迪斯达）、PRECISION（精确）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尺寸：1830*760*1980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1、外身SUS304不锈钢；厚度0.8MM。内胆：厚度0.6MM；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2、配9层550*530mm浸塑层网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3、制冷机组安装在顶部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4、发泡密度42Kg/m³ ; 150mm可调节不锈钢脚；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5、采用无CFC的环保雪种(R-404a) 柜体50mm环保绝缘材料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6、活动式强力风冷系统,温度均恒无差异；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7、数字温控显示器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8、一体成型不锈钢拉伸底盘过渡自然美观，经久耐用；箱体内圆弧设计；便于清洁无死角；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9、配有自动化水装置无需冷凝排水，保证其质量，耐用维修率低；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10、注入雪种量：650g；可承受环境温度43℃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11、可拆卸式密封胶条，便于更换和清洁；符合NFS食品卫生安全要求；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12、温度：+1~+6℃/-22~-15℃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制冷方式：风冷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13、电压/频率/功率：220v/50HZ/1.76KW;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14、电源插头：10A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15、容量：750Lx2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16、重量：净重：258KG；毛重：298KG</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平台雪柜</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1800*760*850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"C:\\Users\\52739\\AppData\\Local\\Temp\\ksohtml\\clip_cell_image117.png"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561975"/>
                  <wp:effectExtent l="0" t="0" r="0" b="9525"/>
                  <wp:docPr id="86" name="图片 105"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5" descr="IMG_275"/>
                          <pic:cNvPicPr>
                            <a:picLocks noChangeAspect="1"/>
                          </pic:cNvPicPr>
                        </pic:nvPicPr>
                        <pic:blipFill>
                          <a:blip r:embed="rId62"/>
                          <a:stretch>
                            <a:fillRect/>
                          </a:stretch>
                        </pic:blipFill>
                        <pic:spPr>
                          <a:xfrm>
                            <a:off x="0" y="0"/>
                            <a:ext cx="857250" cy="5619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推荐品牌：KALO（卡诺）、DESTAR（迪斯达）、PRECISION（精确）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尺寸：1800*760*800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1、材质：SUS304不锈钢，台面厚度1.2MM，内胆：厚度0.6MM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2、配3块433*513mm浸塑层网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3、制冷机组安装位置左右可选；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4、发泡密度42Kg/m³ ; 150mm可调节不锈钢脚；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5、采用无CFC的环保雪种(R-134a) ；柜体50mm环保绝缘材料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6、活动式强力风冷系统,温度均恒无差异；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7、数字温控显示器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8、一体成型不锈钢拉伸底盘过渡自然美观，经久耐用；箱体内圆弧设计；便于清洁无死角；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9、配有自动化水装置无需冷凝排水 ，保证其质量，耐用维修率低；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10、注入雪种量：370g；可承受环境温度43℃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11、可拆卸式密封胶条 ，便于更换和清洁 ；符合NFS食品卫生安全要求；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12、温度： +1~+6℃   制冷方式：  风冷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13、电压/频率/功率220v/50HZ/0.88KW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14、电源插头：10A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15、容积：400L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16、重量：净重：162Kg;毛重：205Kg</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绞肉绞切机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620*465*830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"C:\\Users\\52739\\AppData\\Local\\Temp\\ksohtml\\clip_cell_image77.png"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990600"/>
                  <wp:effectExtent l="0" t="0" r="0" b="0"/>
                  <wp:docPr id="108" name="图片 106"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6" descr="IMG_276"/>
                          <pic:cNvPicPr>
                            <a:picLocks noChangeAspect="1"/>
                          </pic:cNvPicPr>
                        </pic:nvPicPr>
                        <pic:blipFill>
                          <a:blip r:embed="rId63"/>
                          <a:stretch>
                            <a:fillRect/>
                          </a:stretch>
                        </pic:blipFill>
                        <pic:spPr>
                          <a:xfrm>
                            <a:off x="0" y="0"/>
                            <a:ext cx="857250" cy="9906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推荐品牌：恒联、天烨、华菱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电压：220V/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功率：1.5KW/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规格：620*465*830mm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产能：绞肉180切肉400Kg/h</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挂墙注水龙头</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"C:\\Users\\52739\\AppData\\Local\\Temp\\ksohtml\\clip_cell_image120.png"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323850"/>
                  <wp:effectExtent l="0" t="0" r="0" b="0"/>
                  <wp:docPr id="109" name="图片 107"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7" descr="IMG_277"/>
                          <pic:cNvPicPr>
                            <a:picLocks noChangeAspect="1"/>
                          </pic:cNvPicPr>
                        </pic:nvPicPr>
                        <pic:blipFill>
                          <a:blip r:embed="rId64"/>
                          <a:stretch>
                            <a:fillRect/>
                          </a:stretch>
                        </pic:blipFill>
                        <pic:spPr>
                          <a:xfrm>
                            <a:off x="0" y="0"/>
                            <a:ext cx="857250" cy="3238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推荐品牌：谷德朗、龙旗嘉业、天仕</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全铜材质，陶瓷阀芯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出水管长度18"(457mm)，出水口带控制阀</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电饼铛</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760*660*840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"C:\\Users\\52739\\AppData\\Local\\Temp\\ksohtml\\clip_cell_image83.png"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866775"/>
                  <wp:effectExtent l="0" t="0" r="0" b="9525"/>
                  <wp:docPr id="110" name="图片 108"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8" descr="IMG_278"/>
                          <pic:cNvPicPr>
                            <a:picLocks noChangeAspect="1"/>
                          </pic:cNvPicPr>
                        </pic:nvPicPr>
                        <pic:blipFill>
                          <a:blip r:embed="rId65"/>
                          <a:stretch>
                            <a:fillRect/>
                          </a:stretch>
                        </pic:blipFill>
                        <pic:spPr>
                          <a:xfrm>
                            <a:off x="0" y="0"/>
                            <a:ext cx="857250" cy="8667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推荐品牌：华美、福得、恒联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尺寸：760*660*840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材质:SUS304不锈钢 厚度0.8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工作温度： 120 ~250℃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内径： 53CM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净重： 45kg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•功率：220V 5kw</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单门醒发箱</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600*955*2100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"C:\\Users\\52739\\AppData\\Local\\Temp\\ksohtml\\clip_cell_image95.png"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1152525"/>
                  <wp:effectExtent l="0" t="0" r="0" b="9525"/>
                  <wp:docPr id="111" name="图片 109"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9" descr="IMG_279"/>
                          <pic:cNvPicPr>
                            <a:picLocks noChangeAspect="1"/>
                          </pic:cNvPicPr>
                        </pic:nvPicPr>
                        <pic:blipFill>
                          <a:blip r:embed="rId66"/>
                          <a:stretch>
                            <a:fillRect/>
                          </a:stretch>
                        </pic:blipFill>
                        <pic:spPr>
                          <a:xfrm>
                            <a:off x="0" y="0"/>
                            <a:ext cx="857250" cy="11525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推荐品牌：高加、伯明顿、高比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1.外尺寸宽*深*高/600*955*2100mm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2.电压：220V/2.3KW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3.重量：170KG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4.层数：18层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5.标准盘尺寸：400mm*600mm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6.采用喷雾式结构，在机器开始工作后极短时间内产生蒸汽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7.热风循环结构，使醒发的面包均匀一致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8.全部为双层不锈钢制作，PU保温层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9.全自动预约控制系统醒发，数字显示使温度、湿度精准，有时间控制、报警模式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10.热风循环结构，使醒发的面包均匀一致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11.大玻璃门可试度清晰随时观察醒发情况</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三层六盘烤箱</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1360*1030*1745</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"C:\\Users\\52739\\AppData\\Local\\Temp\\ksohtml\\clip_cell_image12.png"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857250"/>
                  <wp:effectExtent l="0" t="0" r="0" b="0"/>
                  <wp:docPr id="112" name="图片 110"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0" descr="IMG_280"/>
                          <pic:cNvPicPr>
                            <a:picLocks noChangeAspect="1"/>
                          </pic:cNvPicPr>
                        </pic:nvPicPr>
                        <pic:blipFill>
                          <a:blip r:embed="rId67"/>
                          <a:stretch>
                            <a:fillRect/>
                          </a:stretch>
                        </pic:blipFill>
                        <pic:spPr>
                          <a:xfrm>
                            <a:off x="0" y="0"/>
                            <a:ext cx="857250" cy="8572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推荐品牌：高加、伯明顿、高比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1.外尺寸宽*深*高/1360*1030*1745mm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2.电压：380V/16.5KW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3.重量：620KG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4.每层内堂尺寸705*860*220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5.三层六盘，每层两盘</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6.标准盘尺寸400mm*600mm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7.采用微电脑数字控制系统，温度精准+-1度，优质电子元件，控制精准耐用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8电脑控制器内部设有多组温度调节程序</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豆浆机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1270*560*1350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"C:\\Users\\52739\\AppData\\Local\\Temp\\ksohtml\\clip_cell_image75.png"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981075"/>
                  <wp:effectExtent l="0" t="0" r="0" b="9525"/>
                  <wp:docPr id="107" name="图片 111"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11" descr="IMG_281"/>
                          <pic:cNvPicPr>
                            <a:picLocks noChangeAspect="1"/>
                          </pic:cNvPicPr>
                        </pic:nvPicPr>
                        <pic:blipFill>
                          <a:blip r:embed="rId68"/>
                          <a:stretch>
                            <a:fillRect/>
                          </a:stretch>
                        </pic:blipFill>
                        <pic:spPr>
                          <a:xfrm>
                            <a:off x="0" y="0"/>
                            <a:ext cx="857250" cy="9810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推荐品牌：恒联、九康、九阳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材质：SUS201不锈钢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功率：13.5kw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电压：380V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容积：70L</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冷藏库</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3050*2700*2700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"C:\\Users\\52739\\AppData\\Local\\Temp\\ksohtml\\clip_cell_image132.png"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85800"/>
                  <wp:effectExtent l="0" t="0" r="0" b="0"/>
                  <wp:docPr id="113" name="图片 112"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2" descr="IMG_314"/>
                          <pic:cNvPicPr>
                            <a:picLocks noChangeAspect="1"/>
                          </pic:cNvPicPr>
                        </pic:nvPicPr>
                        <pic:blipFill>
                          <a:blip r:embed="rId69"/>
                          <a:stretch>
                            <a:fillRect/>
                          </a:stretch>
                        </pic:blipFill>
                        <pic:spPr>
                          <a:xfrm>
                            <a:off x="0" y="0"/>
                            <a:ext cx="857250" cy="6858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推荐品牌：江苏名厨、深圳穗深、常州晶雪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1、尺寸：3050*2700*2700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2、物理性能：冷库墙板密度：≥40 kg / 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3、冷库地台密度：≥46 kg / 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4、导热系数：≤0.024W/m•K</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5、抗压强度：≥160kPa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6、粘结强度：＞0.100Mpa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7、抗弯承载能力：≤8.80mm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8、60s内焰尖高度：(Fs), mm ≤150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9、600s内总放热量：＜15MJ</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10、燃烧增长速率指数：≤250W/s   ；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11、库板材质：双面 0.8mm SUS316不锈钢库板，地板：内外0.6mm镀锌板。采用PIR发泡材料，防火等级达B1级，采用90度圆角天地弧设计，方便清理。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12、冷库门：0.8mm SUS316 不锈钢，内外下半部加3.0mm防撞花纹铝板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13、配可视玻璃窗：电压220V/50Hz/1P</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14、闭门器：采用不锈钢材料，氮气气压阀芯，使用寿命达五万次以上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15、冷库平门扫地胶：采用三元乙丙橡胶(EPDM)材料，三元乙丙橡胶胶条具有优异的弹性、耐候、耐臭氧、耐紫外线、耐热、耐寒耐冲击，耐油、耐溶剂性能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★需提供以下证书</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1.组合冷库板燃烧性能双章检测报告</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2.冷库夹心板检测报告</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3.冷库板 整体B1级防火检测报告</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压缩机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840x730x570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"C:\\Users\\52739\\AppData\\Local\\Temp\\ksohtml\\clip_cell_image66.png"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419100"/>
                  <wp:effectExtent l="0" t="0" r="0" b="0"/>
                  <wp:docPr id="114" name="图片 11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3" descr="IMG_318"/>
                          <pic:cNvPicPr>
                            <a:picLocks noChangeAspect="1"/>
                          </pic:cNvPicPr>
                        </pic:nvPicPr>
                        <pic:blipFill>
                          <a:blip r:embed="rId70"/>
                          <a:stretch>
                            <a:fillRect/>
                          </a:stretch>
                        </pic:blipFill>
                        <pic:spPr>
                          <a:xfrm>
                            <a:off x="0" y="0"/>
                            <a:ext cx="857250" cy="4191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推荐品牌：Copeland谷轮、西克、松下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库温;-5~+5℃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压缩机组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1.冷库容积：26m³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2.热负荷估算：3380w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3.总用电量：7.42 380V/3p</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4.制冷量：7.64kw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5.功率：2.96kw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6.电流：11A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7.电压380V/3P/50HZ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8.冷媒：R404A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9.蒸发温度/冷凝温度：-10℃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Style w:val="92"/>
                <w:rFonts w:hint="eastAsia" w:ascii="宋体" w:hAnsi="宋体" w:eastAsia="宋体" w:cs="宋体"/>
                <w:i w:val="0"/>
                <w:iCs w:val="0"/>
                <w:sz w:val="18"/>
                <w:szCs w:val="18"/>
                <w:lang w:val="en-US" w:eastAsia="zh-CN" w:bidi="ar"/>
              </w:rPr>
            </w:pPr>
            <w:r>
              <w:rPr>
                <w:rStyle w:val="92"/>
                <w:rFonts w:hint="eastAsia" w:ascii="宋体" w:hAnsi="宋体" w:eastAsia="宋体" w:cs="宋体"/>
                <w:i w:val="0"/>
                <w:iCs w:val="0"/>
                <w:sz w:val="18"/>
                <w:szCs w:val="18"/>
                <w:lang w:val="en-US" w:eastAsia="zh-CN" w:bidi="ar"/>
              </w:rPr>
              <w:t>1</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Style w:val="92"/>
                <w:rFonts w:hint="eastAsia" w:ascii="宋体" w:hAnsi="宋体" w:eastAsia="宋体" w:cs="宋体"/>
                <w:i w:val="0"/>
                <w:iCs w:val="0"/>
                <w:sz w:val="18"/>
                <w:szCs w:val="18"/>
                <w:lang w:val="en-US" w:eastAsia="zh-CN" w:bidi="ar"/>
              </w:rPr>
            </w:pPr>
            <w:r>
              <w:rPr>
                <w:rStyle w:val="92"/>
                <w:rFonts w:hint="eastAsia" w:ascii="宋体" w:hAnsi="宋体" w:eastAsia="宋体" w:cs="宋体"/>
                <w:i w:val="0"/>
                <w:iCs w:val="0"/>
                <w:sz w:val="18"/>
                <w:szCs w:val="18"/>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冷风机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1000*330*415</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"C:\\Users\\52739\\AppData\\Local\\Temp\\ksohtml\\clip_cell_image97.png"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409575"/>
                  <wp:effectExtent l="0" t="0" r="0" b="9525"/>
                  <wp:docPr id="115" name="图片 11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4" descr="IMG_319"/>
                          <pic:cNvPicPr>
                            <a:picLocks noChangeAspect="1"/>
                          </pic:cNvPicPr>
                        </pic:nvPicPr>
                        <pic:blipFill>
                          <a:blip r:embed="rId71"/>
                          <a:stretch>
                            <a:fillRect/>
                          </a:stretch>
                        </pic:blipFill>
                        <pic:spPr>
                          <a:xfrm>
                            <a:off x="0" y="0"/>
                            <a:ext cx="857250" cy="4095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推荐品牌：LU-VE路伟、西克、美乐柯</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配套冷风机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1.蒸发器供冷量：2850W（∆</w:t>
            </w:r>
            <w:r>
              <w:rPr>
                <w:rStyle w:val="92"/>
                <w:rFonts w:hint="eastAsia" w:ascii="宋体" w:hAnsi="宋体" w:eastAsia="宋体" w:cs="宋体"/>
                <w:sz w:val="18"/>
                <w:szCs w:val="18"/>
                <w:lang w:val="en-US" w:eastAsia="zh-CN" w:bidi="ar"/>
              </w:rPr>
              <w:t>t=8K，TC=0</w:t>
            </w:r>
            <w:r>
              <w:rPr>
                <w:rFonts w:hint="eastAsia" w:ascii="宋体" w:hAnsi="宋体" w:eastAsia="宋体" w:cs="宋体"/>
                <w:i w:val="0"/>
                <w:iCs w:val="0"/>
                <w:color w:val="000000"/>
                <w:kern w:val="0"/>
                <w:sz w:val="18"/>
                <w:szCs w:val="18"/>
                <w:u w:val="none"/>
                <w:lang w:val="en-US" w:eastAsia="zh-CN" w:bidi="ar"/>
              </w:rPr>
              <w:t>℃</w:t>
            </w:r>
            <w:r>
              <w:rPr>
                <w:rStyle w:val="92"/>
                <w:rFonts w:hint="eastAsia" w:ascii="宋体" w:hAnsi="宋体" w:eastAsia="宋体" w:cs="宋体"/>
                <w:sz w:val="18"/>
                <w:szCs w:val="18"/>
                <w:lang w:val="en-US" w:eastAsia="zh-CN" w:bidi="ar"/>
              </w:rPr>
              <w:t>）</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2.翅片间距：4.5mm</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3.风扇数量：2</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4. 风扇功率：0.17kw</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 xml:space="preserve">5.射程：12.5m </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 xml:space="preserve">6.风量：1800m³/h </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7..除霜功率：2.16kw</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8.外形尺寸：1000*330*415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Style w:val="92"/>
                <w:rFonts w:hint="eastAsia" w:ascii="宋体" w:hAnsi="宋体" w:eastAsia="宋体" w:cs="宋体"/>
                <w:i w:val="0"/>
                <w:iCs w:val="0"/>
                <w:sz w:val="18"/>
                <w:szCs w:val="18"/>
                <w:lang w:val="en-US" w:eastAsia="zh-CN" w:bidi="ar"/>
              </w:rPr>
            </w:pPr>
            <w:r>
              <w:rPr>
                <w:rStyle w:val="92"/>
                <w:rFonts w:hint="eastAsia" w:ascii="宋体" w:hAnsi="宋体" w:eastAsia="宋体" w:cs="宋体"/>
                <w:i w:val="0"/>
                <w:iCs w:val="0"/>
                <w:sz w:val="18"/>
                <w:szCs w:val="18"/>
                <w:lang w:val="en-US" w:eastAsia="zh-CN" w:bidi="ar"/>
              </w:rPr>
              <w:t>1</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Style w:val="92"/>
                <w:rFonts w:hint="eastAsia" w:ascii="宋体" w:hAnsi="宋体" w:eastAsia="宋体" w:cs="宋体"/>
                <w:i w:val="0"/>
                <w:iCs w:val="0"/>
                <w:sz w:val="18"/>
                <w:szCs w:val="18"/>
                <w:lang w:val="en-US" w:eastAsia="zh-CN" w:bidi="ar"/>
              </w:rPr>
            </w:pPr>
            <w:r>
              <w:rPr>
                <w:rStyle w:val="92"/>
                <w:rFonts w:hint="eastAsia" w:ascii="宋体" w:hAnsi="宋体" w:eastAsia="宋体" w:cs="宋体"/>
                <w:i w:val="0"/>
                <w:iCs w:val="0"/>
                <w:sz w:val="18"/>
                <w:szCs w:val="18"/>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冷冻库</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3050*2650*2700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"C:\\Users\\52739\\AppData\\Local\\Temp\\ksohtml\\clip_cell_image133.png"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85800"/>
                  <wp:effectExtent l="0" t="0" r="0" b="0"/>
                  <wp:docPr id="116" name="图片 115"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5" descr="IMG_317"/>
                          <pic:cNvPicPr>
                            <a:picLocks noChangeAspect="1"/>
                          </pic:cNvPicPr>
                        </pic:nvPicPr>
                        <pic:blipFill>
                          <a:blip r:embed="rId72"/>
                          <a:stretch>
                            <a:fillRect/>
                          </a:stretch>
                        </pic:blipFill>
                        <pic:spPr>
                          <a:xfrm>
                            <a:off x="0" y="0"/>
                            <a:ext cx="857250" cy="6858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推荐品牌：江苏名厨、深圳穗深、常州晶雪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Style w:val="92"/>
                <w:rFonts w:hint="eastAsia" w:ascii="宋体" w:hAnsi="宋体" w:eastAsia="宋体" w:cs="宋体"/>
                <w:i w:val="0"/>
                <w:iCs w:val="0"/>
                <w:sz w:val="18"/>
                <w:szCs w:val="18"/>
                <w:lang w:val="en-US" w:eastAsia="zh-CN" w:bidi="ar"/>
              </w:rPr>
              <w:t>1、尺寸：3050*2650*2700</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2、物理性能：冷库墙板密度：≥40 kg / M³</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3、冷库地台密度：≥46 kg / M³</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4、导热系数：≤0.024W/m•K</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5、抗压强度：≥160kPa</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6、粘结强度：＞0.100Mpa</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7、抗弯承载能力：≤8.80mm</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8、60s内焰尖高度：(Fs), mm ≤150</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9、600s内总放热量：＜15MJ</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 xml:space="preserve">10、燃烧增长速率指数：≤250W/s   ；  </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 xml:space="preserve">11、库板材质：双面 0.8mm SUS 316 不锈钢库板，地板：内外0.6mm镀锌板。采用PIR发泡材料，防火等级达B1级，采用90度圆角天地弧设计，方便清理。                                            </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12、冷库门：0.8mm SUS 316 不锈钢，内外下半部加3.0mm防撞花纹铝板</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13、配可视玻璃窗：电压220V/50Hz/1P</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14、闭门器：采用不锈钢材料，氮气气压阀芯，使用寿命达五万次以上</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i w:val="0"/>
                <w:iCs w:val="0"/>
                <w:sz w:val="18"/>
                <w:szCs w:val="18"/>
                <w:lang w:val="en-US" w:eastAsia="zh-CN" w:bidi="ar"/>
              </w:rPr>
              <w:t>15、冷库平门扫地胶：采用三元乙丙橡胶(EPDM)材料，三元乙丙橡胶胶条具有优异的弹性、耐候、耐臭氧、耐紫外线、耐热、耐寒耐冲击，耐油、耐溶剂性能</w:t>
            </w:r>
            <w:r>
              <w:rPr>
                <w:rStyle w:val="92"/>
                <w:rFonts w:hint="eastAsia" w:ascii="宋体" w:hAnsi="宋体" w:eastAsia="宋体" w:cs="宋体"/>
                <w:i w:val="0"/>
                <w:iCs w:val="0"/>
                <w:sz w:val="18"/>
                <w:szCs w:val="18"/>
                <w:lang w:val="en-US" w:eastAsia="zh-CN" w:bidi="ar"/>
              </w:rPr>
              <w:br w:type="textWrapping"/>
            </w:r>
            <w:r>
              <w:rPr>
                <w:rStyle w:val="92"/>
                <w:rFonts w:hint="eastAsia" w:ascii="宋体" w:hAnsi="宋体" w:eastAsia="宋体" w:cs="宋体"/>
                <w:b/>
                <w:bCs/>
                <w:i w:val="0"/>
                <w:iCs w:val="0"/>
                <w:sz w:val="18"/>
                <w:szCs w:val="18"/>
                <w:lang w:val="en-US" w:eastAsia="zh-CN" w:bidi="ar"/>
              </w:rPr>
              <w:t>★需提供以下证书</w:t>
            </w:r>
            <w:r>
              <w:rPr>
                <w:rStyle w:val="92"/>
                <w:rFonts w:hint="eastAsia" w:ascii="宋体" w:hAnsi="宋体" w:eastAsia="宋体" w:cs="宋体"/>
                <w:b/>
                <w:bCs/>
                <w:i w:val="0"/>
                <w:iCs w:val="0"/>
                <w:sz w:val="18"/>
                <w:szCs w:val="18"/>
                <w:lang w:val="en-US" w:eastAsia="zh-CN" w:bidi="ar"/>
              </w:rPr>
              <w:br w:type="textWrapping"/>
            </w:r>
            <w:r>
              <w:rPr>
                <w:rStyle w:val="92"/>
                <w:rFonts w:hint="eastAsia" w:ascii="宋体" w:hAnsi="宋体" w:eastAsia="宋体" w:cs="宋体"/>
                <w:b/>
                <w:bCs/>
                <w:i w:val="0"/>
                <w:iCs w:val="0"/>
                <w:sz w:val="18"/>
                <w:szCs w:val="18"/>
                <w:lang w:val="en-US" w:eastAsia="zh-CN" w:bidi="ar"/>
              </w:rPr>
              <w:t>1.组合冷库板燃烧性能双章检测报告</w:t>
            </w:r>
            <w:r>
              <w:rPr>
                <w:rStyle w:val="92"/>
                <w:rFonts w:hint="eastAsia" w:ascii="宋体" w:hAnsi="宋体" w:eastAsia="宋体" w:cs="宋体"/>
                <w:b/>
                <w:bCs/>
                <w:i w:val="0"/>
                <w:iCs w:val="0"/>
                <w:sz w:val="18"/>
                <w:szCs w:val="18"/>
                <w:lang w:val="en-US" w:eastAsia="zh-CN" w:bidi="ar"/>
              </w:rPr>
              <w:br w:type="textWrapping"/>
            </w:r>
            <w:r>
              <w:rPr>
                <w:rStyle w:val="92"/>
                <w:rFonts w:hint="eastAsia" w:ascii="宋体" w:hAnsi="宋体" w:eastAsia="宋体" w:cs="宋体"/>
                <w:b/>
                <w:bCs/>
                <w:i w:val="0"/>
                <w:iCs w:val="0"/>
                <w:sz w:val="18"/>
                <w:szCs w:val="18"/>
                <w:lang w:val="en-US" w:eastAsia="zh-CN" w:bidi="ar"/>
              </w:rPr>
              <w:t>2.冷库夹心板检测报告</w:t>
            </w:r>
            <w:r>
              <w:rPr>
                <w:rStyle w:val="92"/>
                <w:rFonts w:hint="eastAsia" w:ascii="宋体" w:hAnsi="宋体" w:eastAsia="宋体" w:cs="宋体"/>
                <w:b/>
                <w:bCs/>
                <w:i w:val="0"/>
                <w:iCs w:val="0"/>
                <w:sz w:val="18"/>
                <w:szCs w:val="18"/>
                <w:lang w:val="en-US" w:eastAsia="zh-CN" w:bidi="ar"/>
              </w:rPr>
              <w:br w:type="textWrapping"/>
            </w:r>
            <w:r>
              <w:rPr>
                <w:rStyle w:val="92"/>
                <w:rFonts w:hint="eastAsia" w:ascii="宋体" w:hAnsi="宋体" w:eastAsia="宋体" w:cs="宋体"/>
                <w:b/>
                <w:bCs/>
                <w:i w:val="0"/>
                <w:iCs w:val="0"/>
                <w:sz w:val="18"/>
                <w:szCs w:val="18"/>
                <w:lang w:val="en-US" w:eastAsia="zh-CN" w:bidi="ar"/>
              </w:rPr>
              <w:t>3.冷库板整体B1级防火检测报告</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Style w:val="92"/>
                <w:rFonts w:hint="eastAsia" w:ascii="宋体" w:hAnsi="宋体" w:eastAsia="宋体" w:cs="宋体"/>
                <w:i w:val="0"/>
                <w:iCs w:val="0"/>
                <w:sz w:val="18"/>
                <w:szCs w:val="18"/>
                <w:lang w:val="en-US" w:eastAsia="zh-CN" w:bidi="ar"/>
              </w:rPr>
            </w:pPr>
            <w:r>
              <w:rPr>
                <w:rStyle w:val="92"/>
                <w:rFonts w:hint="eastAsia" w:ascii="宋体" w:hAnsi="宋体" w:eastAsia="宋体" w:cs="宋体"/>
                <w:i w:val="0"/>
                <w:iCs w:val="0"/>
                <w:sz w:val="18"/>
                <w:szCs w:val="18"/>
                <w:lang w:val="en-US" w:eastAsia="zh-CN" w:bidi="ar"/>
              </w:rPr>
              <w:t>1</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Style w:val="92"/>
                <w:rFonts w:hint="eastAsia" w:ascii="宋体" w:hAnsi="宋体" w:eastAsia="宋体" w:cs="宋体"/>
                <w:i w:val="0"/>
                <w:iCs w:val="0"/>
                <w:sz w:val="18"/>
                <w:szCs w:val="18"/>
                <w:lang w:val="en-US" w:eastAsia="zh-CN" w:bidi="ar"/>
              </w:rPr>
            </w:pPr>
            <w:r>
              <w:rPr>
                <w:rStyle w:val="92"/>
                <w:rFonts w:hint="eastAsia" w:ascii="宋体" w:hAnsi="宋体" w:eastAsia="宋体" w:cs="宋体"/>
                <w:i w:val="0"/>
                <w:iCs w:val="0"/>
                <w:sz w:val="18"/>
                <w:szCs w:val="18"/>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压缩机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840x730x570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"C:\\Users\\52739\\AppData\\Local\\Temp\\ksohtml\\clip_cell_image67.png"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419100"/>
                  <wp:effectExtent l="0" t="0" r="0" b="0"/>
                  <wp:docPr id="117" name="图片 116"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6" descr="IMG_318"/>
                          <pic:cNvPicPr>
                            <a:picLocks noChangeAspect="1"/>
                          </pic:cNvPicPr>
                        </pic:nvPicPr>
                        <pic:blipFill>
                          <a:blip r:embed="rId70"/>
                          <a:stretch>
                            <a:fillRect/>
                          </a:stretch>
                        </pic:blipFill>
                        <pic:spPr>
                          <a:xfrm>
                            <a:off x="0" y="0"/>
                            <a:ext cx="857250" cy="4191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推荐品牌：Copeland谷轮、西克、松下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库温;-18~-21</w:t>
            </w:r>
            <w:r>
              <w:rPr>
                <w:rStyle w:val="92"/>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Style w:val="92"/>
                <w:rFonts w:hint="eastAsia" w:ascii="宋体" w:hAnsi="宋体" w:eastAsia="宋体" w:cs="宋体"/>
                <w:sz w:val="18"/>
                <w:szCs w:val="18"/>
                <w:lang w:val="en-US" w:eastAsia="zh-CN" w:bidi="ar"/>
              </w:rPr>
              <w:t>压缩机组</w:t>
            </w:r>
            <w:r>
              <w:rPr>
                <w:rFonts w:hint="eastAsia" w:ascii="宋体" w:hAnsi="宋体" w:eastAsia="宋体" w:cs="宋体"/>
                <w:i w:val="0"/>
                <w:iCs w:val="0"/>
                <w:color w:val="000000"/>
                <w:kern w:val="0"/>
                <w:sz w:val="18"/>
                <w:szCs w:val="18"/>
                <w:u w:val="none"/>
                <w:lang w:val="en-US" w:eastAsia="zh-CN" w:bidi="ar"/>
              </w:rPr>
              <w:br w:type="textWrapping"/>
            </w:r>
            <w:r>
              <w:rPr>
                <w:rStyle w:val="92"/>
                <w:rFonts w:hint="eastAsia" w:ascii="宋体" w:hAnsi="宋体" w:eastAsia="宋体" w:cs="宋体"/>
                <w:sz w:val="18"/>
                <w:szCs w:val="18"/>
                <w:lang w:val="en-US" w:eastAsia="zh-CN" w:bidi="ar"/>
              </w:rPr>
              <w:t>1.冷库容积：22.7m³</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2.热负荷估算：2954.9w</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3.总用电量：10.5 380V/3p</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4.制冷量：5.65kw</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5.功率：4.21kw</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6.电流：16.4A</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7.电压：380V/3P/50HZ</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8.冷媒：R404A</w:t>
            </w:r>
            <w:r>
              <w:rPr>
                <w:rStyle w:val="92"/>
                <w:rFonts w:hint="eastAsia" w:ascii="宋体" w:hAnsi="宋体" w:eastAsia="宋体" w:cs="宋体"/>
                <w:sz w:val="18"/>
                <w:szCs w:val="18"/>
                <w:lang w:val="en-US" w:eastAsia="zh-CN" w:bidi="ar"/>
              </w:rPr>
              <w:br w:type="textWrapping"/>
            </w:r>
            <w:r>
              <w:rPr>
                <w:rStyle w:val="92"/>
                <w:rFonts w:hint="eastAsia" w:ascii="宋体" w:hAnsi="宋体" w:eastAsia="宋体" w:cs="宋体"/>
                <w:sz w:val="18"/>
                <w:szCs w:val="18"/>
                <w:lang w:val="en-US" w:eastAsia="zh-CN" w:bidi="ar"/>
              </w:rPr>
              <w:t>9.蒸发温度/冷凝温度：-30℃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w:t>
            </w:r>
            <w:r>
              <w:rPr>
                <w:rStyle w:val="92"/>
                <w:rFonts w:hint="eastAsia" w:ascii="宋体" w:hAnsi="宋体" w:eastAsia="宋体" w:cs="宋体"/>
                <w:sz w:val="18"/>
                <w:szCs w:val="18"/>
                <w:lang w:val="en-US" w:eastAsia="zh-CN" w:bidi="ar"/>
              </w:rPr>
              <w:t xml:space="preserve">外形尺寸：840x730x570mm   </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冷风机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1000*330*415</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"C:\\Users\\52739\\AppData\\Local\\Temp\\ksohtml\\clip_cell_image97.png"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409575"/>
                  <wp:effectExtent l="0" t="0" r="0" b="9525"/>
                  <wp:docPr id="118" name="图片 117"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7" descr="IMG_319"/>
                          <pic:cNvPicPr>
                            <a:picLocks noChangeAspect="1"/>
                          </pic:cNvPicPr>
                        </pic:nvPicPr>
                        <pic:blipFill>
                          <a:blip r:embed="rId71"/>
                          <a:stretch>
                            <a:fillRect/>
                          </a:stretch>
                        </pic:blipFill>
                        <pic:spPr>
                          <a:xfrm>
                            <a:off x="0" y="0"/>
                            <a:ext cx="857250" cy="4095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推荐品牌：LU-VE路伟、西克、美乐柯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配套冷风机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1.蒸发器供冷量：6700W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2.数量：1个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3.翅片间距：4.5MM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4.风扇数量：3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5.风扇功率：0.26kw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6.射程：14M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7.风量:2700m³/hr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8.除霜功率：3.08kw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9.电压：220V/1P/50Hz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10.外形尺寸：1048*330*415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大米架</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1220*355*225</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"C:\\Users\\52739\\AppData\\Local\\Temp\\ksohtml\\clip_cell_image113.png"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581025"/>
                  <wp:effectExtent l="0" t="0" r="0" b="9525"/>
                  <wp:docPr id="119" name="图片 118"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8" descr="IMG_288"/>
                          <pic:cNvPicPr>
                            <a:picLocks noChangeAspect="1"/>
                          </pic:cNvPicPr>
                        </pic:nvPicPr>
                        <pic:blipFill>
                          <a:blip r:embed="rId73"/>
                          <a:stretch>
                            <a:fillRect/>
                          </a:stretch>
                        </pic:blipFill>
                        <pic:spPr>
                          <a:xfrm>
                            <a:off x="0" y="0"/>
                            <a:ext cx="857250" cy="5810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推荐品牌：Jwins、CAMBRO、Metro</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尺寸：1220*355*225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1、材料：聚丙烯PP，立柱和横梁内加钢管，外加防霉剂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2、外观颜色：灰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3、无论环境潮湿还是干燥，存储操作十分方便。</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34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5"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包子机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1330*620*1560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"C:\\Users\\52739\\AppData\\Local\\Temp\\ksohtml\\clip_cell_image101.png"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809625"/>
                  <wp:effectExtent l="0" t="0" r="0" b="9525"/>
                  <wp:docPr id="120" name="图片 119"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9" descr="IMG_289"/>
                          <pic:cNvPicPr>
                            <a:picLocks noChangeAspect="1"/>
                          </pic:cNvPicPr>
                        </pic:nvPicPr>
                        <pic:blipFill>
                          <a:blip r:embed="rId74"/>
                          <a:stretch>
                            <a:fillRect/>
                          </a:stretch>
                        </pic:blipFill>
                        <pic:spPr>
                          <a:xfrm>
                            <a:off x="0" y="0"/>
                            <a:ext cx="857250" cy="8096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推荐品牌：山东美鹰、银鹰、旭众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1.功率：220V/0.985KW，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2.产量每小时1000-2800只，25～28克/只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3.规格： 1330*620*1560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特点：包子机应用电子独立调节控制，刻模收缩双切成型原理。成型速度快，形状均匀一致，大小稳定皮馅比例即调。</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馒头机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1390*690*970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"C:\\Users\\52739\\AppData\\Local\\Temp\\ksohtml\\clip_cell_image100.png"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47700"/>
                  <wp:effectExtent l="0" t="0" r="0" b="0"/>
                  <wp:docPr id="121" name="图片 120"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0" descr="IMG_290"/>
                          <pic:cNvPicPr>
                            <a:picLocks noChangeAspect="1"/>
                          </pic:cNvPicPr>
                        </pic:nvPicPr>
                        <pic:blipFill>
                          <a:blip r:embed="rId75"/>
                          <a:stretch>
                            <a:fillRect/>
                          </a:stretch>
                        </pic:blipFill>
                        <pic:spPr>
                          <a:xfrm>
                            <a:off x="0" y="0"/>
                            <a:ext cx="857250" cy="6477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推荐品牌：山东美鹰、银鹰、旭众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1.电压：380V/3KW.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2.规格：1390*690*970mm.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3.产量：每小时3600－4200只/100克/只，每分钟65个左右。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4.面板采用食品级304不锈钢材质制作，整机外壳采用优质不锈钢制作。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5.特点：馒头机适用于将小麦馒头粉加水（面水比例1:0.4～1:0.45）、添加剂和好面团的成形，面团通过输送、剪切、滚圆的办法加工成圆球形馒头。</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压面机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620*670*1110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"C:\\Users\\52739\\AppData\\Local\\Temp\\ksohtml\\clip_cell_image13.png"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00075" cy="809625"/>
                  <wp:effectExtent l="0" t="0" r="9525" b="9525"/>
                  <wp:docPr id="122" name="图片 121"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1" descr="IMG_291"/>
                          <pic:cNvPicPr>
                            <a:picLocks noChangeAspect="1"/>
                          </pic:cNvPicPr>
                        </pic:nvPicPr>
                        <pic:blipFill>
                          <a:blip r:embed="rId76"/>
                          <a:stretch>
                            <a:fillRect/>
                          </a:stretch>
                        </pic:blipFill>
                        <pic:spPr>
                          <a:xfrm>
                            <a:off x="0" y="0"/>
                            <a:ext cx="600075" cy="8096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推荐品牌：高加、伯明顿、高比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1.外尺寸宽*深*高/620*670*1110mm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2.电压：220V/1.5KW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3.重量：112K  面辊转速：130/min  面辊直径：112/mm</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搅拌机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520*530*830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"C:\\Users\\52739\\AppData\\Local\\Temp\\ksohtml\\clip_cell_image14.png"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90550" cy="876300"/>
                  <wp:effectExtent l="0" t="0" r="0" b="0"/>
                  <wp:docPr id="123" name="图片 122"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2" descr="IMG_292"/>
                          <pic:cNvPicPr>
                            <a:picLocks noChangeAspect="1"/>
                          </pic:cNvPicPr>
                        </pic:nvPicPr>
                        <pic:blipFill>
                          <a:blip r:embed="rId77"/>
                          <a:stretch>
                            <a:fillRect/>
                          </a:stretch>
                        </pic:blipFill>
                        <pic:spPr>
                          <a:xfrm>
                            <a:off x="0" y="0"/>
                            <a:ext cx="590550" cy="8763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推荐品牌：高加、伯明顿、高比</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1.外尺寸宽*深*高/520*530*830mm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2.电压：380V/0.38KW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3.重量：83KG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4.转速：131/288/518/转/分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5.配置：1桶、1球、1勾、1扇</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39</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和面机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580*980*1250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"C:\\Users\\52739\\AppData\\Local\\Temp\\ksohtml\\clip_cell_image15.png"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90550" cy="1143000"/>
                  <wp:effectExtent l="0" t="0" r="0" b="0"/>
                  <wp:docPr id="124" name="图片 123"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3" descr="IMG_293"/>
                          <pic:cNvPicPr>
                            <a:picLocks noChangeAspect="1"/>
                          </pic:cNvPicPr>
                        </pic:nvPicPr>
                        <pic:blipFill>
                          <a:blip r:embed="rId78"/>
                          <a:stretch>
                            <a:fillRect/>
                          </a:stretch>
                        </pic:blipFill>
                        <pic:spPr>
                          <a:xfrm>
                            <a:off x="0" y="0"/>
                            <a:ext cx="590550" cy="11430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推荐品牌：高加、伯明顿、高比</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1.外尺寸宽*深*高：580*980*1250mm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2.电压：380V/4.3KW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3.重量：320KG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4.勾通转速：252/126/20，缸内径规格、直径530mm高330mm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5.40kg面团，干粉25kg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6.采用螺旋式设计吸水量大，面筋性好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7.可根据产品配方调节快速、慢速转换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8.微电脑控制系统，操作简单方便，控制时间精准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9.带安全防护罩，可放心使用</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平台雪柜</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1500*760*850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"C:\\Users\\52739\\AppData\\Local\\Temp\\ksohtml\\clip_cell_image116.png"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733425"/>
                  <wp:effectExtent l="0" t="0" r="0" b="9525"/>
                  <wp:docPr id="100" name="图片 124"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4" descr="IMG_294"/>
                          <pic:cNvPicPr>
                            <a:picLocks noChangeAspect="1"/>
                          </pic:cNvPicPr>
                        </pic:nvPicPr>
                        <pic:blipFill>
                          <a:blip r:embed="rId79"/>
                          <a:stretch>
                            <a:fillRect/>
                          </a:stretch>
                        </pic:blipFill>
                        <pic:spPr>
                          <a:xfrm>
                            <a:off x="0" y="0"/>
                            <a:ext cx="857250" cy="7334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推荐品牌：KALO（卡诺）、DESTAR（迪斯达）、PRECISION（精确）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尺寸：1500*760*800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1、材质：SUS304不锈钢，台面厚度1.2MM，内胆：厚度0.6MM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2、配3块433*513mm浸塑层网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3、制冷机组安装位置左右可选；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4、发泡密度42Kg/m³ ; 150mm可调节不锈钢脚；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5、采用无CFC的环保雪种(R-134a) ；柜体50mm环保绝缘材料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6、活动式强力风冷系统,温度均恒无差异；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7、数字温控显示器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8、一体成型不锈钢拉伸底盘过渡自然美观，经久耐用；箱体内圆弧设计；便于清洁无死角；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9、配有自动化水装置无需冷凝排水 ，保证其质量，耐用维修率低；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10、注入雪种量：370g；可承受环境温度43℃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11、可拆卸式密封胶条 ，便于更换和清洁 ；符合NFS食品卫生安全要求；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12、温度： +1~+6℃   制冷方式：  风冷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13、电压/频率/功率220v/50HZ/0.88KW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14、电源插头：10A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15、容积：400L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16、重量：净重：162Kg;毛重：205Kg</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面粉车</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750*410*745</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"C:\\Users\\52739\\AppData\\Local\\Temp\\ksohtml\\clip_cell_image111.png"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76250" cy="609600"/>
                  <wp:effectExtent l="0" t="0" r="0" b="0"/>
                  <wp:docPr id="125" name="图片 125"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IMG_295"/>
                          <pic:cNvPicPr>
                            <a:picLocks noChangeAspect="1"/>
                          </pic:cNvPicPr>
                        </pic:nvPicPr>
                        <pic:blipFill>
                          <a:blip r:embed="rId80"/>
                          <a:stretch>
                            <a:fillRect/>
                          </a:stretch>
                        </pic:blipFill>
                        <pic:spPr>
                          <a:xfrm>
                            <a:off x="0" y="0"/>
                            <a:ext cx="476250" cy="6096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推荐品牌：Jwins、CAMBRO、Metro</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1、采用SUS304不锈钢板制造，面板厚 1.2mm，配活动脚轮。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2、规格：750*410*745mm。</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紫外线灯</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1070*96*53</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"C:\\Users\\52739\\AppData\\Local\\Temp\\ksohtml\\clip_cell_image6.png"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123825"/>
                  <wp:effectExtent l="0" t="0" r="0" b="9525"/>
                  <wp:docPr id="126" name="图片 126"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296"/>
                          <pic:cNvPicPr>
                            <a:picLocks noChangeAspect="1"/>
                          </pic:cNvPicPr>
                        </pic:nvPicPr>
                        <pic:blipFill>
                          <a:blip r:embed="rId81"/>
                          <a:stretch>
                            <a:fillRect/>
                          </a:stretch>
                        </pic:blipFill>
                        <pic:spPr>
                          <a:xfrm>
                            <a:off x="0" y="0"/>
                            <a:ext cx="857250" cy="1238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推荐品牌：蝇博士、雪莱特、飞利浦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尺寸：1070*96*53mm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重量：2.5KG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覆盖面积：25m²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颜色：黑色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灯管：30W 灯管</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9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43</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嵌入式保温板</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1200x350x62+10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"C:\\Users\\52739\\AppData\\Local\\Temp\\ksohtml\\clip_cell_image4.png"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276225"/>
                  <wp:effectExtent l="0" t="0" r="0" b="9525"/>
                  <wp:docPr id="127" name="图片 127"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IMG_297"/>
                          <pic:cNvPicPr>
                            <a:picLocks noChangeAspect="1"/>
                          </pic:cNvPicPr>
                        </pic:nvPicPr>
                        <pic:blipFill>
                          <a:blip r:embed="rId82"/>
                          <a:stretch>
                            <a:fillRect/>
                          </a:stretch>
                        </pic:blipFill>
                        <pic:spPr>
                          <a:xfrm>
                            <a:off x="0" y="0"/>
                            <a:ext cx="857250" cy="2762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推荐品牌：恒诺、赫高、格朗威特</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1.用电量：1050W/220V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2.安装方式：嵌入式，标配为无边框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3.开孔尺寸：台面开孔：1206*356，控制器开孔：170*100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4.温度可调节范围：50-120℃，采用智能电子温度控制系统，内部特设过温保护，保温板控制器标配数字显示，可自行按需调节温度，温度恒定,并实时显示当前设定温度。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5.保温板采用无需散热设计、绿色节能、无噪音。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6.高品质保温效果，面板采用一体无拼接式黑晶玻璃，整机采用304不锈钢制作，达到抑菌标准，无毒无味，强度高，耐腐蚀，耐磨，耐高温。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7.模块化设计，电源及温度控制线采用高品质航空插头快速对接方式，安全稳固。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8.温度控制线标配1.5米，温度控制线长度可定制，适合更多安装场景。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★设备满足GB4706.1-2005《家用和类似用途电器的安全第1部分：通用要求》检验标准(提供带CMA标志的检测报告)</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15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保温灯</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355-2000mm</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"C:\\Users\\52739\\AppData\\Local\\Temp\\ksohtml\\clip_cell_image7.png"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304800" cy="666750"/>
                  <wp:effectExtent l="0" t="0" r="0" b="0"/>
                  <wp:docPr id="128" name="图片 128"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IMG_298"/>
                          <pic:cNvPicPr>
                            <a:picLocks noChangeAspect="1"/>
                          </pic:cNvPicPr>
                        </pic:nvPicPr>
                        <pic:blipFill>
                          <a:blip r:embed="rId83"/>
                          <a:stretch>
                            <a:fillRect/>
                          </a:stretch>
                        </pic:blipFill>
                        <pic:spPr>
                          <a:xfrm>
                            <a:off x="0" y="0"/>
                            <a:ext cx="304800" cy="6667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推荐品牌：恒诺、赫高、格朗威特</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1、用电量：250W/230V,DN280xH(伸缩范围800-1800mm)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2、保温灯用于食品保温、装饰和照明。</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3、保温灯灯罩采用不锈钢制作，经久耐用，不易变形。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4、保温灯灯罩设有散热孔，采用耐高温陶瓷灯座，有效降低灯罩表面温度，使用更加安全。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5、灯泡采用防爆工艺，灯泡玻璃损坏后不炸开，保障人员与菜品安全。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6、建议保温灯底部与台面距离 450-550mm之间,如带翻盖布菲盘保温灯底部与台面距离600mm左右。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7、可选择十种颜色，搭配不同的场景需求。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★设备满足GB7000.1-2015《灯具第1部分:一般要求与试验》与GB 7000.201-2008《灯具第2-1部分:特殊要求固定式通用灯具》检验标准。(提供带CMA标志的检测报告)</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45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高身玻璃冰箱</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610*760*1980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"C:\\Users\\52739\\AppData\\Local\\Temp\\ksohtml\\clip_cell_image3.png"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1609725"/>
                  <wp:effectExtent l="0" t="0" r="0" b="9525"/>
                  <wp:docPr id="129" name="图片 129"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IMG_299"/>
                          <pic:cNvPicPr>
                            <a:picLocks noChangeAspect="1"/>
                          </pic:cNvPicPr>
                        </pic:nvPicPr>
                        <pic:blipFill>
                          <a:blip r:embed="rId84"/>
                          <a:stretch>
                            <a:fillRect/>
                          </a:stretch>
                        </pic:blipFill>
                        <pic:spPr>
                          <a:xfrm>
                            <a:off x="0" y="0"/>
                            <a:ext cx="857250" cy="160972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推荐品牌：KALO（卡诺）、DESTAR（迪斯达）、PRECISION（精确）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尺寸：610*760*1980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1、内胆：304#2B；内外食品接触面材质均符合食品安全级304不锈钢；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2、三层中空隔热玻璃门；配3层550*530mm浸塑层网                                                                         3、制冷机组:安装在顶部                                      4、发泡密度42Kg/m³；150mm可调节不锈钢脚；                                                                                5、采用无CFC的环保雪种(R-134a) 柜体50mm环保绝缘材料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6、活动式强力风冷系统,温度均恒无差异；                                                                           7、数字温控显示器;                                                                 8、一体成型不锈钢拉伸底盘过渡自然美观，经久耐用；箱体内圆弧设计；便于清洁无死角；                                                      9、需冷凝排水，排水管径Ф19mm；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10、注入雪种量：230g；可承受环境温度43℃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11、可拆卸式密封胶条，便于更换和清洁；符合NFS食品卫生安全要求</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46</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双门智能留样冰箱</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1400*840*1940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"C:\\Users\\52739\\AppData\\Local\\Temp\\ksohtml\\clip_cell_image9.png"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695325" cy="914400"/>
                  <wp:effectExtent l="0" t="0" r="9525" b="0"/>
                  <wp:docPr id="130" name="图片 130"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IMG_300"/>
                          <pic:cNvPicPr>
                            <a:picLocks noChangeAspect="1"/>
                          </pic:cNvPicPr>
                        </pic:nvPicPr>
                        <pic:blipFill>
                          <a:blip r:embed="rId85"/>
                          <a:stretch>
                            <a:fillRect/>
                          </a:stretch>
                        </pic:blipFill>
                        <pic:spPr>
                          <a:xfrm>
                            <a:off x="0" y="0"/>
                            <a:ext cx="695325" cy="9144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推荐品牌：卓创斯达、KALO(卡诺）、摩威尔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能够全程数据视频自动记录，效率与可信度高，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单独格:635*460*228 mm相机高+20mm，深+190mm解决大型用餐学校、集体以及餐饮机构食品安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温度范围:-30C~-22℃ 全问题，数据有据可查。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多功能集成为一体:智能触控屏、秤、打印机、摄像头、电插锁、冷藏柜等;可满足两日三餐循环留样:配备6个独立分隔留样仓，每个仓隔有独立仓门。每柜留样数量不少于100个(留样盒规格:约直径7.8cm，高度6.5cm);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全程数据视频自动记录:留样过程中，自动读取当日菜品，指定餐次，指定责任人(留样人审核人销毁人),自动称重，打印留样标签，过程录像。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专人专管:高精人脸识别，单餐留样完成后，48小时内仓门无法开启(应急除外)随时监控温度状态:异常自动报警至责任人手机，所有留样数据支持与食安管理平台实时交互;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设计应急开锁:当出现系统故障或者是停电情况下，需要启动应急开门装置，能够及时取出留样实物;</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47</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链片输送带</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(8000+1900)*600*900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"C:\\Users\\52739\\AppData\\Local\\Temp\\ksohtml\\clip_cell_image109.png"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66750"/>
                  <wp:effectExtent l="0" t="0" r="0" b="0"/>
                  <wp:docPr id="131" name="图片 131"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320"/>
                          <pic:cNvPicPr>
                            <a:picLocks noChangeAspect="1"/>
                          </pic:cNvPicPr>
                        </pic:nvPicPr>
                        <pic:blipFill>
                          <a:blip r:embed="rId86"/>
                          <a:stretch>
                            <a:fillRect/>
                          </a:stretch>
                        </pic:blipFill>
                        <pic:spPr>
                          <a:xfrm>
                            <a:off x="0" y="0"/>
                            <a:ext cx="857250" cy="6667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推荐品牌：温特豪德、迈科、霍巴特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规格说明：采用304不锈钢板制造，台面直段厚δ＝1.5mm，90°转角厚δ＝1.5mm，180°转角、水箱厚δ＝2.0mm；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产品功能——传送链板通过不锈钢链条驱动，带动餐具传送,提高餐具回收效率，可与小件投掷柜、预洗水槽、升降托盘车和洗碗机等产品配套使用，也可与旋转式餐具回收机、圆带式及滚筒式餐具传送机组合使用，操作人员可在一个区域完成餐具的回收、预处理和分类等操作，高效省时省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传送餐具尺寸：长度≤440mm，宽度≤320mm；传送机宽度：600mm；传送机标准高度：850mm；传送速度：5～25m/min；转弯角度：90～180°；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整机为不锈钢材质， 台面和支撑腿材料厚度1.5mm，主/副机头箱材料厚度为2.0mm，传送链板为聚甲醛树脂材质，规格为305*38mm，链板轨道为高分子聚乙烯材质，厚度为10mm，更经久耐用；内置机械式限位开关，漏电保护，急停开关，过载保护开关等安全保护功能；前端配置急停开关，末端配置电源控制箱</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6"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高压花洒龙头</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"C:\\Users\\52739\\AppData\\Local\\Temp\\ksohtml\\clip_cell_image60.png"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571500" cy="781050"/>
                  <wp:effectExtent l="0" t="0" r="0" b="0"/>
                  <wp:docPr id="132" name="图片 132"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302"/>
                          <pic:cNvPicPr>
                            <a:picLocks noChangeAspect="1"/>
                          </pic:cNvPicPr>
                        </pic:nvPicPr>
                        <pic:blipFill>
                          <a:blip r:embed="rId87"/>
                          <a:stretch>
                            <a:fillRect/>
                          </a:stretch>
                        </pic:blipFill>
                        <pic:spPr>
                          <a:xfrm>
                            <a:off x="0" y="0"/>
                            <a:ext cx="571500" cy="7810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推荐品牌：谷德朗、龙旗嘉业、天仕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座台式单孔双温高压花洒、黄铜铸造表面抛光镀铬处理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直管采用快速安装设计，安装简单高效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3 150mm±5%长的墙上托架；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4.工作高度：980mm±5%；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5.进水口配有止回阀，防止回水倒流；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6.接水口口径为 1/2"外螺纹；</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49</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水槽式投放口</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1100*750*850+50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"C:\\Users\\52739\\AppData\\Local\\Temp\\ksohtml\\clip_cell_image125.png"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1200150"/>
                  <wp:effectExtent l="0" t="0" r="0" b="0"/>
                  <wp:docPr id="133" name="图片 133"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303"/>
                          <pic:cNvPicPr>
                            <a:picLocks noChangeAspect="1"/>
                          </pic:cNvPicPr>
                        </pic:nvPicPr>
                        <pic:blipFill>
                          <a:blip r:embed="rId88"/>
                          <a:stretch>
                            <a:fillRect/>
                          </a:stretch>
                        </pic:blipFill>
                        <pic:spPr>
                          <a:xfrm>
                            <a:off x="0" y="0"/>
                            <a:ext cx="857250" cy="12001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推荐品牌：康柏特、穆弗斯、迈科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1.整机尺寸（MM）：1100*750*850+50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2.设备材质：设备整机采用SUS304不锈钢材质制作，设备台面板2.0mm厚，侧板1.5mm厚；骨架选用304#不锈钢方通焊接成型；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3.投放口处理能力：800L/H；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4.投放口功率：5kw,380V，三相五芯线；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5.设备采用西门子PLC全自动编程控制，无须人工控制，全触摸屏操作，同时具备急停控制、时间设定、过载保护、定时开关功能；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6.投放口配有厨余垃圾研磨粉碎装置，可将厨余垃圾粉碎处理以便真空传输；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7.粉碎形式：利用专利刀盘研磨可直接粉碎菜叶、贝壳、虾壳、骨头、类等厨余垃圾，粉碎后物料粒径≤5mm；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8.每台投放口设备具备自动清洗循环系统，可随时启动自动清洗，配清洗喷枪，确保设备完全清洁；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9.粉碎研磨系统配有防卡死功能，金属异物不小心进入可方便取出；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10.投放口配备安全门锁检测装置，设备处于工作状态中，粉碎装置高速运转时，打开安全门锁设备将自动停止运转，保护工作人员安全，避免危险；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11.投放口配有独立的控制装置，可与末端主机联动；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12.投放口管道配有可视窗，可实时在线监控垃圾流速及管道抽真空的效果；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13.系统的运行数据可通过物联网设备与云端监控网络连接，手机端可实时在线监控设备运行状态及实时监控设备故障报警情况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14.整机防护等级达到IPX6或以上标准。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★需提供以下证书</w:t>
            </w:r>
            <w:r>
              <w:rPr>
                <w:rStyle w:val="92"/>
                <w:rFonts w:hint="eastAsia" w:ascii="宋体" w:hAnsi="宋体" w:eastAsia="宋体" w:cs="宋体"/>
                <w:sz w:val="18"/>
                <w:szCs w:val="18"/>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1.厨余垃圾处理器具有满足GB/T 10125-2021标准的《产品防腐蚀等级认证证书》，其等级为：户内1级（代码:F2,类型:户内防强腐蚀型)，提供效期内的证书扫描件，并在全国认证认可信息公共服务平台可查并截图佐证。</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2、厨余垃圾处理器具有满足GB/T 4208-2017标准的《产品防水等级认证证书》，其防水等级为：IPX1-IPX9，提供效期内的证书扫描件，并在全国认证认可信息公共服务平台可查并截图佐证。</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3、餐厨垃圾处理器具有满足GB 8624-2012标准的《产品阻燃等级认证证书》，其阻燃等级为：A（A1）,提供效期内的证书ey扫描件，并在全国认证认可信息公共服务平台可查并截图佐证。产品依据GB 8624-2012《建筑材料及制品燃烧性能分级》标准的平板状建筑材料燃烧性能等级A(A1)，检测项目：质量损失率△m，检验结果≤0.3、炉内温升△T，检验结果≤4,单项评价合格。应提供国家认可的第三方检测机构所出具的带有CMA或CNAS标识的检测报告佐证，未按要求提供的不予认可。</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水槽</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3700*300*850+50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推荐品牌：康柏特、穆弗斯、迈科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1.设备材质：设备整机采用SUS304不锈钢材质制作，设备台面板2.0mm厚，侧板1.5mm厚；骨架选用2.0mm厚304#不锈钢方通焊接成型；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2.定制水槽及循环水箱；</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51</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热风循环消毒库</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2500*5350*2700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"C:\\Users\\52739\\AppData\\Local\\Temp\\ksohtml\\clip_cell_image102.png"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819150"/>
                  <wp:effectExtent l="0" t="0" r="0" b="0"/>
                  <wp:docPr id="134" name="图片 134"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G_321"/>
                          <pic:cNvPicPr>
                            <a:picLocks noChangeAspect="1"/>
                          </pic:cNvPicPr>
                        </pic:nvPicPr>
                        <pic:blipFill>
                          <a:blip r:embed="rId89"/>
                          <a:stretch>
                            <a:fillRect/>
                          </a:stretch>
                        </pic:blipFill>
                        <pic:spPr>
                          <a:xfrm>
                            <a:off x="0" y="0"/>
                            <a:ext cx="857250" cy="8191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推荐品牌：天利、新兴荣福、伊德欣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尺寸：2500*5350*2700•功率 : 380V 30kw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1、按需定制，模块化组装模式，智能化控制；库体内、外壁均采用SUS304 不锈钢板材质制作，不锈钢板厚为0.5mm；                                                                                   2、库体为100mm 厚专用保温板经复合压制而成（防火等级 A 级），库体标高为 2500MM；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3、双层钢化玻璃窗，可耐高温 300 度，库门为手动平开门（标配一樘）,E 型硅胶条密封；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自主研发加热机组：耐高温 200 度以上，每个库体预留 30KW 电缆线，耗电量：1KW/1 立方/H；5、配置水平与竖直相结合循环风管，库内配防水、防潮灯；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6、库内配备温度检测点，控制箱针对温度、消毒保温时间、及风机加热开关等进行控制；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7、该设备利用循环热风对洗净的餐器具进行杀菌、消毒，循环热风使库体内的各点温度保持一致，库内的餐具消 毒更加彻底，该设备并具有烘干、贮存等功效；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8、配置工作警示屏幕控制模块、七寸液晶显示屏，智能 PLC 控制系统；</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冷藏库</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3800*6300*2700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"C:\\Users\\52739\\AppData\\Local\\Temp\\ksohtml\\clip_cell_image132.png"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85800"/>
                  <wp:effectExtent l="0" t="0" r="0" b="0"/>
                  <wp:docPr id="135" name="图片 135"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314"/>
                          <pic:cNvPicPr>
                            <a:picLocks noChangeAspect="1"/>
                          </pic:cNvPicPr>
                        </pic:nvPicPr>
                        <pic:blipFill>
                          <a:blip r:embed="rId69"/>
                          <a:stretch>
                            <a:fillRect/>
                          </a:stretch>
                        </pic:blipFill>
                        <pic:spPr>
                          <a:xfrm>
                            <a:off x="0" y="0"/>
                            <a:ext cx="857250" cy="6858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推荐品牌：江苏名厨、深圳穗深、常州晶雪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、尺寸：</w:t>
            </w:r>
            <w:r>
              <w:rPr>
                <w:rFonts w:hint="eastAsia" w:ascii="宋体" w:hAnsi="宋体" w:eastAsia="宋体" w:cs="宋体"/>
                <w:i w:val="0"/>
                <w:iCs w:val="0"/>
                <w:color w:val="000000"/>
                <w:kern w:val="0"/>
                <w:sz w:val="18"/>
                <w:szCs w:val="18"/>
                <w:u w:val="none"/>
                <w:lang w:val="en-US" w:eastAsia="zh-CN" w:bidi="ar"/>
              </w:rPr>
              <w:t>3800*6300*2700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Style w:val="92"/>
                <w:rFonts w:hint="eastAsia" w:ascii="宋体" w:hAnsi="宋体" w:eastAsia="宋体" w:cs="宋体"/>
                <w:sz w:val="18"/>
                <w:szCs w:val="18"/>
                <w:lang w:val="en-US" w:eastAsia="zh-CN" w:bidi="ar"/>
              </w:rPr>
              <w:t>、物理性能：冷库墙板密度：</w:t>
            </w:r>
            <w:r>
              <w:rPr>
                <w:rFonts w:hint="eastAsia" w:ascii="宋体" w:hAnsi="宋体" w:eastAsia="宋体" w:cs="宋体"/>
                <w:i w:val="0"/>
                <w:iCs w:val="0"/>
                <w:color w:val="000000"/>
                <w:kern w:val="0"/>
                <w:sz w:val="18"/>
                <w:szCs w:val="18"/>
                <w:u w:val="none"/>
                <w:lang w:val="en-US" w:eastAsia="zh-CN" w:bidi="ar"/>
              </w:rPr>
              <w:t>≥40 kg / 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w:t>
            </w:r>
            <w:r>
              <w:rPr>
                <w:rStyle w:val="92"/>
                <w:rFonts w:hint="eastAsia" w:ascii="宋体" w:hAnsi="宋体" w:eastAsia="宋体" w:cs="宋体"/>
                <w:sz w:val="18"/>
                <w:szCs w:val="18"/>
                <w:lang w:val="en-US" w:eastAsia="zh-CN" w:bidi="ar"/>
              </w:rPr>
              <w:t>、冷库地台密度：</w:t>
            </w:r>
            <w:r>
              <w:rPr>
                <w:rFonts w:hint="eastAsia" w:ascii="宋体" w:hAnsi="宋体" w:eastAsia="宋体" w:cs="宋体"/>
                <w:i w:val="0"/>
                <w:iCs w:val="0"/>
                <w:color w:val="000000"/>
                <w:kern w:val="0"/>
                <w:sz w:val="18"/>
                <w:szCs w:val="18"/>
                <w:u w:val="none"/>
                <w:lang w:val="en-US" w:eastAsia="zh-CN" w:bidi="ar"/>
              </w:rPr>
              <w:t>≥46 kg / 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w:t>
            </w:r>
            <w:r>
              <w:rPr>
                <w:rStyle w:val="92"/>
                <w:rFonts w:hint="eastAsia" w:ascii="宋体" w:hAnsi="宋体" w:eastAsia="宋体" w:cs="宋体"/>
                <w:sz w:val="18"/>
                <w:szCs w:val="18"/>
                <w:lang w:val="en-US" w:eastAsia="zh-CN" w:bidi="ar"/>
              </w:rPr>
              <w:t>、导热系数：</w:t>
            </w:r>
            <w:r>
              <w:rPr>
                <w:rFonts w:hint="eastAsia" w:ascii="宋体" w:hAnsi="宋体" w:eastAsia="宋体" w:cs="宋体"/>
                <w:i w:val="0"/>
                <w:iCs w:val="0"/>
                <w:color w:val="000000"/>
                <w:kern w:val="0"/>
                <w:sz w:val="18"/>
                <w:szCs w:val="18"/>
                <w:u w:val="none"/>
                <w:lang w:val="en-US" w:eastAsia="zh-CN" w:bidi="ar"/>
              </w:rPr>
              <w:t>≤0.024W/m•K</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w:t>
            </w:r>
            <w:r>
              <w:rPr>
                <w:rStyle w:val="92"/>
                <w:rFonts w:hint="eastAsia" w:ascii="宋体" w:hAnsi="宋体" w:eastAsia="宋体" w:cs="宋体"/>
                <w:sz w:val="18"/>
                <w:szCs w:val="18"/>
                <w:lang w:val="en-US" w:eastAsia="zh-CN" w:bidi="ar"/>
              </w:rPr>
              <w:t>、抗压强度：</w:t>
            </w:r>
            <w:r>
              <w:rPr>
                <w:rFonts w:hint="eastAsia" w:ascii="宋体" w:hAnsi="宋体" w:eastAsia="宋体" w:cs="宋体"/>
                <w:i w:val="0"/>
                <w:iCs w:val="0"/>
                <w:color w:val="000000"/>
                <w:kern w:val="0"/>
                <w:sz w:val="18"/>
                <w:szCs w:val="18"/>
                <w:u w:val="none"/>
                <w:lang w:val="en-US" w:eastAsia="zh-CN" w:bidi="ar"/>
              </w:rPr>
              <w:t>≥160kPa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w:t>
            </w:r>
            <w:r>
              <w:rPr>
                <w:rStyle w:val="92"/>
                <w:rFonts w:hint="eastAsia" w:ascii="宋体" w:hAnsi="宋体" w:eastAsia="宋体" w:cs="宋体"/>
                <w:sz w:val="18"/>
                <w:szCs w:val="18"/>
                <w:lang w:val="en-US" w:eastAsia="zh-CN" w:bidi="ar"/>
              </w:rPr>
              <w:t>、粘结强度：＞</w:t>
            </w:r>
            <w:r>
              <w:rPr>
                <w:rFonts w:hint="eastAsia" w:ascii="宋体" w:hAnsi="宋体" w:eastAsia="宋体" w:cs="宋体"/>
                <w:i w:val="0"/>
                <w:iCs w:val="0"/>
                <w:color w:val="000000"/>
                <w:kern w:val="0"/>
                <w:sz w:val="18"/>
                <w:szCs w:val="18"/>
                <w:u w:val="none"/>
                <w:lang w:val="en-US" w:eastAsia="zh-CN" w:bidi="ar"/>
              </w:rPr>
              <w:t>0.100Mpa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w:t>
            </w:r>
            <w:r>
              <w:rPr>
                <w:rStyle w:val="92"/>
                <w:rFonts w:hint="eastAsia" w:ascii="宋体" w:hAnsi="宋体" w:eastAsia="宋体" w:cs="宋体"/>
                <w:sz w:val="18"/>
                <w:szCs w:val="18"/>
                <w:lang w:val="en-US" w:eastAsia="zh-CN" w:bidi="ar"/>
              </w:rPr>
              <w:t>、抗弯承载能力：</w:t>
            </w:r>
            <w:r>
              <w:rPr>
                <w:rFonts w:hint="eastAsia" w:ascii="宋体" w:hAnsi="宋体" w:eastAsia="宋体" w:cs="宋体"/>
                <w:i w:val="0"/>
                <w:iCs w:val="0"/>
                <w:color w:val="000000"/>
                <w:kern w:val="0"/>
                <w:sz w:val="18"/>
                <w:szCs w:val="18"/>
                <w:u w:val="none"/>
                <w:lang w:val="en-US" w:eastAsia="zh-CN" w:bidi="ar"/>
              </w:rPr>
              <w:t>≤8.80mm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w:t>
            </w:r>
            <w:r>
              <w:rPr>
                <w:rStyle w:val="92"/>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60s</w:t>
            </w:r>
            <w:r>
              <w:rPr>
                <w:rStyle w:val="92"/>
                <w:rFonts w:hint="eastAsia" w:ascii="宋体" w:hAnsi="宋体" w:eastAsia="宋体" w:cs="宋体"/>
                <w:sz w:val="18"/>
                <w:szCs w:val="18"/>
                <w:lang w:val="en-US" w:eastAsia="zh-CN" w:bidi="ar"/>
              </w:rPr>
              <w:t>内焰尖高度：</w:t>
            </w:r>
            <w:r>
              <w:rPr>
                <w:rFonts w:hint="eastAsia" w:ascii="宋体" w:hAnsi="宋体" w:eastAsia="宋体" w:cs="宋体"/>
                <w:i w:val="0"/>
                <w:iCs w:val="0"/>
                <w:color w:val="000000"/>
                <w:kern w:val="0"/>
                <w:sz w:val="18"/>
                <w:szCs w:val="18"/>
                <w:u w:val="none"/>
                <w:lang w:val="en-US" w:eastAsia="zh-CN" w:bidi="ar"/>
              </w:rPr>
              <w:t>(Fs), mm ≤150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w:t>
            </w:r>
            <w:r>
              <w:rPr>
                <w:rStyle w:val="92"/>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600s</w:t>
            </w:r>
            <w:r>
              <w:rPr>
                <w:rStyle w:val="92"/>
                <w:rFonts w:hint="eastAsia" w:ascii="宋体" w:hAnsi="宋体" w:eastAsia="宋体" w:cs="宋体"/>
                <w:sz w:val="18"/>
                <w:szCs w:val="18"/>
                <w:lang w:val="en-US" w:eastAsia="zh-CN" w:bidi="ar"/>
              </w:rPr>
              <w:t>内总放热量：＜</w:t>
            </w:r>
            <w:r>
              <w:rPr>
                <w:rFonts w:hint="eastAsia" w:ascii="宋体" w:hAnsi="宋体" w:eastAsia="宋体" w:cs="宋体"/>
                <w:i w:val="0"/>
                <w:iCs w:val="0"/>
                <w:color w:val="000000"/>
                <w:kern w:val="0"/>
                <w:sz w:val="18"/>
                <w:szCs w:val="18"/>
                <w:u w:val="none"/>
                <w:lang w:val="en-US" w:eastAsia="zh-CN" w:bidi="ar"/>
              </w:rPr>
              <w:t>15MJ</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w:t>
            </w:r>
            <w:r>
              <w:rPr>
                <w:rStyle w:val="92"/>
                <w:rFonts w:hint="eastAsia" w:ascii="宋体" w:hAnsi="宋体" w:eastAsia="宋体" w:cs="宋体"/>
                <w:sz w:val="18"/>
                <w:szCs w:val="18"/>
                <w:lang w:val="en-US" w:eastAsia="zh-CN" w:bidi="ar"/>
              </w:rPr>
              <w:t>、燃烧增长速率指数：</w:t>
            </w:r>
            <w:r>
              <w:rPr>
                <w:rFonts w:hint="eastAsia" w:ascii="宋体" w:hAnsi="宋体" w:eastAsia="宋体" w:cs="宋体"/>
                <w:i w:val="0"/>
                <w:iCs w:val="0"/>
                <w:color w:val="000000"/>
                <w:kern w:val="0"/>
                <w:sz w:val="18"/>
                <w:szCs w:val="18"/>
                <w:u w:val="none"/>
                <w:lang w:val="en-US" w:eastAsia="zh-CN" w:bidi="ar"/>
              </w:rPr>
              <w:t xml:space="preserve">≤250W/s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w:t>
            </w:r>
            <w:r>
              <w:rPr>
                <w:rStyle w:val="92"/>
                <w:rFonts w:hint="eastAsia" w:ascii="宋体" w:hAnsi="宋体" w:eastAsia="宋体" w:cs="宋体"/>
                <w:sz w:val="18"/>
                <w:szCs w:val="18"/>
                <w:lang w:val="en-US" w:eastAsia="zh-CN" w:bidi="ar"/>
              </w:rPr>
              <w:t>、库板材质：双面</w:t>
            </w:r>
            <w:r>
              <w:rPr>
                <w:rFonts w:hint="eastAsia" w:ascii="宋体" w:hAnsi="宋体" w:eastAsia="宋体" w:cs="宋体"/>
                <w:i w:val="0"/>
                <w:iCs w:val="0"/>
                <w:color w:val="000000"/>
                <w:kern w:val="0"/>
                <w:sz w:val="18"/>
                <w:szCs w:val="18"/>
                <w:u w:val="none"/>
                <w:lang w:val="en-US" w:eastAsia="zh-CN" w:bidi="ar"/>
              </w:rPr>
              <w:t xml:space="preserve"> 0.8mm SUS316</w:t>
            </w:r>
            <w:r>
              <w:rPr>
                <w:rStyle w:val="92"/>
                <w:rFonts w:hint="eastAsia" w:ascii="宋体" w:hAnsi="宋体" w:eastAsia="宋体" w:cs="宋体"/>
                <w:sz w:val="18"/>
                <w:szCs w:val="18"/>
                <w:lang w:val="en-US" w:eastAsia="zh-CN" w:bidi="ar"/>
              </w:rPr>
              <w:t>不锈钢库板，地板：内外</w:t>
            </w:r>
            <w:r>
              <w:rPr>
                <w:rFonts w:hint="eastAsia" w:ascii="宋体" w:hAnsi="宋体" w:eastAsia="宋体" w:cs="宋体"/>
                <w:i w:val="0"/>
                <w:iCs w:val="0"/>
                <w:color w:val="000000"/>
                <w:kern w:val="0"/>
                <w:sz w:val="18"/>
                <w:szCs w:val="18"/>
                <w:u w:val="none"/>
                <w:lang w:val="en-US" w:eastAsia="zh-CN" w:bidi="ar"/>
              </w:rPr>
              <w:t>0.6mm</w:t>
            </w:r>
            <w:r>
              <w:rPr>
                <w:rStyle w:val="92"/>
                <w:rFonts w:hint="eastAsia" w:ascii="宋体" w:hAnsi="宋体" w:eastAsia="宋体" w:cs="宋体"/>
                <w:sz w:val="18"/>
                <w:szCs w:val="18"/>
                <w:lang w:val="en-US" w:eastAsia="zh-CN" w:bidi="ar"/>
              </w:rPr>
              <w:t>镀锌板。采用</w:t>
            </w:r>
            <w:r>
              <w:rPr>
                <w:rFonts w:hint="eastAsia" w:ascii="宋体" w:hAnsi="宋体" w:eastAsia="宋体" w:cs="宋体"/>
                <w:i w:val="0"/>
                <w:iCs w:val="0"/>
                <w:color w:val="000000"/>
                <w:kern w:val="0"/>
                <w:sz w:val="18"/>
                <w:szCs w:val="18"/>
                <w:u w:val="none"/>
                <w:lang w:val="en-US" w:eastAsia="zh-CN" w:bidi="ar"/>
              </w:rPr>
              <w:t>PIR</w:t>
            </w:r>
            <w:r>
              <w:rPr>
                <w:rStyle w:val="92"/>
                <w:rFonts w:hint="eastAsia" w:ascii="宋体" w:hAnsi="宋体" w:eastAsia="宋体" w:cs="宋体"/>
                <w:sz w:val="18"/>
                <w:szCs w:val="18"/>
                <w:lang w:val="en-US" w:eastAsia="zh-CN" w:bidi="ar"/>
              </w:rPr>
              <w:t>发泡材料，防火等级达</w:t>
            </w:r>
            <w:r>
              <w:rPr>
                <w:rFonts w:hint="eastAsia" w:ascii="宋体" w:hAnsi="宋体" w:eastAsia="宋体" w:cs="宋体"/>
                <w:i w:val="0"/>
                <w:iCs w:val="0"/>
                <w:color w:val="000000"/>
                <w:kern w:val="0"/>
                <w:sz w:val="18"/>
                <w:szCs w:val="18"/>
                <w:u w:val="none"/>
                <w:lang w:val="en-US" w:eastAsia="zh-CN" w:bidi="ar"/>
              </w:rPr>
              <w:t>B1</w:t>
            </w:r>
            <w:r>
              <w:rPr>
                <w:rStyle w:val="92"/>
                <w:rFonts w:hint="eastAsia" w:ascii="宋体" w:hAnsi="宋体" w:eastAsia="宋体" w:cs="宋体"/>
                <w:sz w:val="18"/>
                <w:szCs w:val="18"/>
                <w:lang w:val="en-US" w:eastAsia="zh-CN" w:bidi="ar"/>
              </w:rPr>
              <w:t>级，采用</w:t>
            </w:r>
            <w:r>
              <w:rPr>
                <w:rFonts w:hint="eastAsia" w:ascii="宋体" w:hAnsi="宋体" w:eastAsia="宋体" w:cs="宋体"/>
                <w:i w:val="0"/>
                <w:iCs w:val="0"/>
                <w:color w:val="000000"/>
                <w:kern w:val="0"/>
                <w:sz w:val="18"/>
                <w:szCs w:val="18"/>
                <w:u w:val="none"/>
                <w:lang w:val="en-US" w:eastAsia="zh-CN" w:bidi="ar"/>
              </w:rPr>
              <w:t>90</w:t>
            </w:r>
            <w:r>
              <w:rPr>
                <w:rStyle w:val="92"/>
                <w:rFonts w:hint="eastAsia" w:ascii="宋体" w:hAnsi="宋体" w:eastAsia="宋体" w:cs="宋体"/>
                <w:sz w:val="18"/>
                <w:szCs w:val="18"/>
                <w:lang w:val="en-US" w:eastAsia="zh-CN" w:bidi="ar"/>
              </w:rPr>
              <w:t>度圆角天地弧设计，方便清理。</w:t>
            </w:r>
            <w:r>
              <w:rPr>
                <w:rFonts w:hint="eastAsia" w:ascii="宋体" w:hAnsi="宋体" w:eastAsia="宋体" w:cs="宋体"/>
                <w:i w:val="0"/>
                <w:iCs w:val="0"/>
                <w:color w:val="000000"/>
                <w:kern w:val="0"/>
                <w:sz w:val="18"/>
                <w:szCs w:val="18"/>
                <w:u w:val="none"/>
                <w:lang w:val="en-US" w:eastAsia="zh-CN" w:bidi="ar"/>
              </w:rPr>
              <w:t xml:space="preserve">                                            12</w:t>
            </w:r>
            <w:r>
              <w:rPr>
                <w:rStyle w:val="92"/>
                <w:rFonts w:hint="eastAsia" w:ascii="宋体" w:hAnsi="宋体" w:eastAsia="宋体" w:cs="宋体"/>
                <w:sz w:val="18"/>
                <w:szCs w:val="18"/>
                <w:lang w:val="en-US" w:eastAsia="zh-CN" w:bidi="ar"/>
              </w:rPr>
              <w:t>、冷库门：</w:t>
            </w:r>
            <w:r>
              <w:rPr>
                <w:rFonts w:hint="eastAsia" w:ascii="宋体" w:hAnsi="宋体" w:eastAsia="宋体" w:cs="宋体"/>
                <w:i w:val="0"/>
                <w:iCs w:val="0"/>
                <w:color w:val="000000"/>
                <w:kern w:val="0"/>
                <w:sz w:val="18"/>
                <w:szCs w:val="18"/>
                <w:u w:val="none"/>
                <w:lang w:val="en-US" w:eastAsia="zh-CN" w:bidi="ar"/>
              </w:rPr>
              <w:t xml:space="preserve">0.8mm SUS316 </w:t>
            </w:r>
            <w:r>
              <w:rPr>
                <w:rStyle w:val="92"/>
                <w:rFonts w:hint="eastAsia" w:ascii="宋体" w:hAnsi="宋体" w:eastAsia="宋体" w:cs="宋体"/>
                <w:sz w:val="18"/>
                <w:szCs w:val="18"/>
                <w:lang w:val="en-US" w:eastAsia="zh-CN" w:bidi="ar"/>
              </w:rPr>
              <w:t>不锈钢，内外下半部加</w:t>
            </w:r>
            <w:r>
              <w:rPr>
                <w:rFonts w:hint="eastAsia" w:ascii="宋体" w:hAnsi="宋体" w:eastAsia="宋体" w:cs="宋体"/>
                <w:i w:val="0"/>
                <w:iCs w:val="0"/>
                <w:color w:val="000000"/>
                <w:kern w:val="0"/>
                <w:sz w:val="18"/>
                <w:szCs w:val="18"/>
                <w:u w:val="none"/>
                <w:lang w:val="en-US" w:eastAsia="zh-CN" w:bidi="ar"/>
              </w:rPr>
              <w:t>3.0mm</w:t>
            </w:r>
            <w:r>
              <w:rPr>
                <w:rStyle w:val="92"/>
                <w:rFonts w:hint="eastAsia" w:ascii="宋体" w:hAnsi="宋体" w:eastAsia="宋体" w:cs="宋体"/>
                <w:sz w:val="18"/>
                <w:szCs w:val="18"/>
                <w:lang w:val="en-US" w:eastAsia="zh-CN" w:bidi="ar"/>
              </w:rPr>
              <w:t>防撞花纹铝板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w:t>
            </w:r>
            <w:r>
              <w:rPr>
                <w:rStyle w:val="92"/>
                <w:rFonts w:hint="eastAsia" w:ascii="宋体" w:hAnsi="宋体" w:eastAsia="宋体" w:cs="宋体"/>
                <w:sz w:val="18"/>
                <w:szCs w:val="18"/>
                <w:lang w:val="en-US" w:eastAsia="zh-CN" w:bidi="ar"/>
              </w:rPr>
              <w:t>、配可视玻璃窗：电压</w:t>
            </w:r>
            <w:r>
              <w:rPr>
                <w:rFonts w:hint="eastAsia" w:ascii="宋体" w:hAnsi="宋体" w:eastAsia="宋体" w:cs="宋体"/>
                <w:i w:val="0"/>
                <w:iCs w:val="0"/>
                <w:color w:val="000000"/>
                <w:kern w:val="0"/>
                <w:sz w:val="18"/>
                <w:szCs w:val="18"/>
                <w:u w:val="none"/>
                <w:lang w:val="en-US" w:eastAsia="zh-CN" w:bidi="ar"/>
              </w:rPr>
              <w:t>220V/50Hz/1P</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w:t>
            </w:r>
            <w:r>
              <w:rPr>
                <w:rStyle w:val="92"/>
                <w:rFonts w:hint="eastAsia" w:ascii="宋体" w:hAnsi="宋体" w:eastAsia="宋体" w:cs="宋体"/>
                <w:sz w:val="18"/>
                <w:szCs w:val="18"/>
                <w:lang w:val="en-US" w:eastAsia="zh-CN" w:bidi="ar"/>
              </w:rPr>
              <w:t>、闭门器：采用不锈钢材料，氮气气压阀芯，使用寿命达五万次以上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w:t>
            </w:r>
            <w:r>
              <w:rPr>
                <w:rStyle w:val="92"/>
                <w:rFonts w:hint="eastAsia" w:ascii="宋体" w:hAnsi="宋体" w:eastAsia="宋体" w:cs="宋体"/>
                <w:sz w:val="18"/>
                <w:szCs w:val="18"/>
                <w:lang w:val="en-US" w:eastAsia="zh-CN" w:bidi="ar"/>
              </w:rPr>
              <w:t>、冷库平门扫地胶：采用三元乙丙橡胶</w:t>
            </w:r>
            <w:r>
              <w:rPr>
                <w:rFonts w:hint="eastAsia" w:ascii="宋体" w:hAnsi="宋体" w:eastAsia="宋体" w:cs="宋体"/>
                <w:i w:val="0"/>
                <w:iCs w:val="0"/>
                <w:color w:val="000000"/>
                <w:kern w:val="0"/>
                <w:sz w:val="18"/>
                <w:szCs w:val="18"/>
                <w:u w:val="none"/>
                <w:lang w:val="en-US" w:eastAsia="zh-CN" w:bidi="ar"/>
              </w:rPr>
              <w:t>(EPDM)</w:t>
            </w:r>
            <w:r>
              <w:rPr>
                <w:rStyle w:val="92"/>
                <w:rFonts w:hint="eastAsia" w:ascii="宋体" w:hAnsi="宋体" w:eastAsia="宋体" w:cs="宋体"/>
                <w:sz w:val="18"/>
                <w:szCs w:val="18"/>
                <w:lang w:val="en-US" w:eastAsia="zh-CN" w:bidi="ar"/>
              </w:rPr>
              <w:t>材料，三元乙丙橡胶胶条具有优异的弹性、耐候、耐臭氧、耐紫外线、耐热、耐寒耐冲击，耐油、耐溶剂性能</w:t>
            </w:r>
            <w:r>
              <w:rPr>
                <w:rFonts w:hint="eastAsia" w:ascii="宋体" w:hAnsi="宋体" w:eastAsia="宋体" w:cs="宋体"/>
                <w:i w:val="0"/>
                <w:iCs w:val="0"/>
                <w:color w:val="000000"/>
                <w:kern w:val="0"/>
                <w:sz w:val="18"/>
                <w:szCs w:val="18"/>
                <w:u w:val="none"/>
                <w:lang w:val="en-US" w:eastAsia="zh-CN" w:bidi="ar"/>
              </w:rPr>
              <w:br w:type="textWrapping"/>
            </w:r>
            <w:r>
              <w:rPr>
                <w:rStyle w:val="92"/>
                <w:rFonts w:hint="eastAsia" w:ascii="宋体" w:hAnsi="宋体" w:eastAsia="宋体" w:cs="宋体"/>
                <w:sz w:val="18"/>
                <w:szCs w:val="18"/>
                <w:lang w:val="en-US" w:eastAsia="zh-CN" w:bidi="ar"/>
              </w:rPr>
              <w:t>★需提供以下证书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组合冷库板燃烧性能双章检测报告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Style w:val="92"/>
                <w:rFonts w:hint="eastAsia" w:ascii="宋体" w:hAnsi="宋体" w:eastAsia="宋体" w:cs="宋体"/>
                <w:sz w:val="18"/>
                <w:szCs w:val="18"/>
                <w:lang w:val="en-US" w:eastAsia="zh-CN" w:bidi="ar"/>
              </w:rPr>
              <w:t>冷库夹心板检测报告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w:t>
            </w:r>
            <w:r>
              <w:rPr>
                <w:rStyle w:val="92"/>
                <w:rFonts w:hint="eastAsia" w:ascii="宋体" w:hAnsi="宋体" w:eastAsia="宋体" w:cs="宋体"/>
                <w:sz w:val="18"/>
                <w:szCs w:val="18"/>
                <w:lang w:val="en-US" w:eastAsia="zh-CN" w:bidi="ar"/>
              </w:rPr>
              <w:t>冷库板</w:t>
            </w:r>
            <w:r>
              <w:rPr>
                <w:rFonts w:hint="eastAsia" w:ascii="宋体" w:hAnsi="宋体" w:eastAsia="宋体" w:cs="宋体"/>
                <w:i w:val="0"/>
                <w:iCs w:val="0"/>
                <w:color w:val="000000"/>
                <w:kern w:val="0"/>
                <w:sz w:val="18"/>
                <w:szCs w:val="18"/>
                <w:u w:val="none"/>
                <w:lang w:val="en-US" w:eastAsia="zh-CN" w:bidi="ar"/>
              </w:rPr>
              <w:t xml:space="preserve"> </w:t>
            </w:r>
            <w:r>
              <w:rPr>
                <w:rStyle w:val="92"/>
                <w:rFonts w:hint="eastAsia" w:ascii="宋体" w:hAnsi="宋体" w:eastAsia="宋体" w:cs="宋体"/>
                <w:sz w:val="18"/>
                <w:szCs w:val="18"/>
                <w:lang w:val="en-US" w:eastAsia="zh-CN" w:bidi="ar"/>
              </w:rPr>
              <w:t>整体</w:t>
            </w:r>
            <w:r>
              <w:rPr>
                <w:rFonts w:hint="eastAsia" w:ascii="宋体" w:hAnsi="宋体" w:eastAsia="宋体" w:cs="宋体"/>
                <w:i w:val="0"/>
                <w:iCs w:val="0"/>
                <w:color w:val="000000"/>
                <w:kern w:val="0"/>
                <w:sz w:val="18"/>
                <w:szCs w:val="18"/>
                <w:u w:val="none"/>
                <w:lang w:val="en-US" w:eastAsia="zh-CN" w:bidi="ar"/>
              </w:rPr>
              <w:t>B1</w:t>
            </w:r>
            <w:r>
              <w:rPr>
                <w:rStyle w:val="92"/>
                <w:rFonts w:hint="eastAsia" w:ascii="宋体" w:hAnsi="宋体" w:eastAsia="宋体" w:cs="宋体"/>
                <w:sz w:val="18"/>
                <w:szCs w:val="18"/>
                <w:lang w:val="en-US" w:eastAsia="zh-CN" w:bidi="ar"/>
              </w:rPr>
              <w:t>级防火检测报告</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6"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53</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压缩机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1100x750x570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"C:\\Users\\52739\\AppData\\Local\\Temp\\ksohtml\\clip_cell_image68.png"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419100"/>
                  <wp:effectExtent l="0" t="0" r="0" b="0"/>
                  <wp:docPr id="136" name="图片 136"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318"/>
                          <pic:cNvPicPr>
                            <a:picLocks noChangeAspect="1"/>
                          </pic:cNvPicPr>
                        </pic:nvPicPr>
                        <pic:blipFill>
                          <a:blip r:embed="rId70"/>
                          <a:stretch>
                            <a:fillRect/>
                          </a:stretch>
                        </pic:blipFill>
                        <pic:spPr>
                          <a:xfrm>
                            <a:off x="0" y="0"/>
                            <a:ext cx="857250" cy="4191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推荐品牌：Copeland谷轮、西克、松下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库温;-5~+5℃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压缩机组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1.冷库容积：22.1m³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2.热负荷估算：2876.9w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3.总用电量：5.565 380V/3p</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4.制冷量：5.63kw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5.功率：2.23kw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6.电流：8A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7.电压380V/3P/50HZ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8.冷媒：R404A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9.蒸发温度/冷凝温度：-10℃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54</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冷风机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1210*451*415</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"C:\\Users\\52739\\AppData\\Local\\Temp\\ksohtml\\clip_cell_image97.png"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409575"/>
                  <wp:effectExtent l="0" t="0" r="0" b="9525"/>
                  <wp:docPr id="137" name="图片 137"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319"/>
                          <pic:cNvPicPr>
                            <a:picLocks noChangeAspect="1"/>
                          </pic:cNvPicPr>
                        </pic:nvPicPr>
                        <pic:blipFill>
                          <a:blip r:embed="rId71"/>
                          <a:stretch>
                            <a:fillRect/>
                          </a:stretch>
                        </pic:blipFill>
                        <pic:spPr>
                          <a:xfrm>
                            <a:off x="0" y="0"/>
                            <a:ext cx="857250" cy="4095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推荐品牌：LU-VE路伟、西克、美乐柯</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配套冷风机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蒸发器供冷量：</w:t>
            </w:r>
            <w:r>
              <w:rPr>
                <w:rFonts w:hint="eastAsia" w:ascii="宋体" w:hAnsi="宋体" w:eastAsia="宋体" w:cs="宋体"/>
                <w:i w:val="0"/>
                <w:iCs w:val="0"/>
                <w:color w:val="000000"/>
                <w:kern w:val="0"/>
                <w:sz w:val="18"/>
                <w:szCs w:val="18"/>
                <w:u w:val="none"/>
                <w:lang w:val="en-US" w:eastAsia="zh-CN" w:bidi="ar"/>
              </w:rPr>
              <w:t>6200W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Style w:val="92"/>
                <w:rFonts w:hint="eastAsia" w:ascii="宋体" w:hAnsi="宋体" w:eastAsia="宋体" w:cs="宋体"/>
                <w:sz w:val="18"/>
                <w:szCs w:val="18"/>
                <w:lang w:val="en-US" w:eastAsia="zh-CN" w:bidi="ar"/>
              </w:rPr>
              <w:t>数量：</w:t>
            </w: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w:t>
            </w:r>
            <w:r>
              <w:rPr>
                <w:rStyle w:val="92"/>
                <w:rFonts w:hint="eastAsia" w:ascii="宋体" w:hAnsi="宋体" w:eastAsia="宋体" w:cs="宋体"/>
                <w:sz w:val="18"/>
                <w:szCs w:val="18"/>
                <w:lang w:val="en-US" w:eastAsia="zh-CN" w:bidi="ar"/>
              </w:rPr>
              <w:t>翅片间距：</w:t>
            </w:r>
            <w:r>
              <w:rPr>
                <w:rFonts w:hint="eastAsia" w:ascii="宋体" w:hAnsi="宋体" w:eastAsia="宋体" w:cs="宋体"/>
                <w:i w:val="0"/>
                <w:iCs w:val="0"/>
                <w:color w:val="000000"/>
                <w:kern w:val="0"/>
                <w:sz w:val="18"/>
                <w:szCs w:val="18"/>
                <w:u w:val="none"/>
                <w:lang w:val="en-US" w:eastAsia="zh-CN" w:bidi="ar"/>
              </w:rPr>
              <w:t>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w:t>
            </w:r>
            <w:r>
              <w:rPr>
                <w:rStyle w:val="92"/>
                <w:rFonts w:hint="eastAsia" w:ascii="宋体" w:hAnsi="宋体" w:eastAsia="宋体" w:cs="宋体"/>
                <w:sz w:val="18"/>
                <w:szCs w:val="18"/>
                <w:lang w:val="en-US" w:eastAsia="zh-CN" w:bidi="ar"/>
              </w:rPr>
              <w:t>风扇数量：</w:t>
            </w:r>
            <w:r>
              <w:rPr>
                <w:rFonts w:hint="eastAsia" w:ascii="宋体" w:hAnsi="宋体" w:eastAsia="宋体" w:cs="宋体"/>
                <w:i w:val="0"/>
                <w:iCs w:val="0"/>
                <w:color w:val="000000"/>
                <w:kern w:val="0"/>
                <w:sz w:val="18"/>
                <w:szCs w:val="18"/>
                <w:u w:val="none"/>
                <w:lang w:val="en-US" w:eastAsia="zh-CN" w:bidi="ar"/>
              </w:rPr>
              <w:t xml:space="preserve">3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w:t>
            </w:r>
            <w:r>
              <w:rPr>
                <w:rStyle w:val="92"/>
                <w:rFonts w:hint="eastAsia" w:ascii="宋体" w:hAnsi="宋体" w:eastAsia="宋体" w:cs="宋体"/>
                <w:sz w:val="18"/>
                <w:szCs w:val="18"/>
                <w:lang w:val="en-US" w:eastAsia="zh-CN" w:bidi="ar"/>
              </w:rPr>
              <w:t>风扇功率：</w:t>
            </w:r>
            <w:r>
              <w:rPr>
                <w:rFonts w:hint="eastAsia" w:ascii="宋体" w:hAnsi="宋体" w:eastAsia="宋体" w:cs="宋体"/>
                <w:i w:val="0"/>
                <w:iCs w:val="0"/>
                <w:color w:val="000000"/>
                <w:kern w:val="0"/>
                <w:sz w:val="18"/>
                <w:szCs w:val="18"/>
                <w:u w:val="none"/>
                <w:lang w:val="en-US" w:eastAsia="zh-CN" w:bidi="ar"/>
              </w:rPr>
              <w:t>0.24kw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w:t>
            </w:r>
            <w:r>
              <w:rPr>
                <w:rStyle w:val="92"/>
                <w:rFonts w:hint="eastAsia" w:ascii="宋体" w:hAnsi="宋体" w:eastAsia="宋体" w:cs="宋体"/>
                <w:sz w:val="18"/>
                <w:szCs w:val="18"/>
                <w:lang w:val="en-US" w:eastAsia="zh-CN" w:bidi="ar"/>
              </w:rPr>
              <w:t>射程：</w:t>
            </w:r>
            <w:r>
              <w:rPr>
                <w:rFonts w:hint="eastAsia" w:ascii="宋体" w:hAnsi="宋体" w:eastAsia="宋体" w:cs="宋体"/>
                <w:i w:val="0"/>
                <w:iCs w:val="0"/>
                <w:color w:val="000000"/>
                <w:kern w:val="0"/>
                <w:sz w:val="18"/>
                <w:szCs w:val="18"/>
                <w:u w:val="none"/>
                <w:lang w:val="en-US" w:eastAsia="zh-CN" w:bidi="ar"/>
              </w:rPr>
              <w:t xml:space="preserve">21M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w:t>
            </w:r>
            <w:r>
              <w:rPr>
                <w:rStyle w:val="92"/>
                <w:rFonts w:hint="eastAsia" w:ascii="宋体" w:hAnsi="宋体" w:eastAsia="宋体" w:cs="宋体"/>
                <w:sz w:val="18"/>
                <w:szCs w:val="18"/>
                <w:lang w:val="en-US" w:eastAsia="zh-CN" w:bidi="ar"/>
              </w:rPr>
              <w:t>风量</w:t>
            </w:r>
            <w:r>
              <w:rPr>
                <w:rFonts w:hint="eastAsia" w:ascii="宋体" w:hAnsi="宋体" w:eastAsia="宋体" w:cs="宋体"/>
                <w:i w:val="0"/>
                <w:iCs w:val="0"/>
                <w:color w:val="000000"/>
                <w:kern w:val="0"/>
                <w:sz w:val="18"/>
                <w:szCs w:val="18"/>
                <w:u w:val="none"/>
                <w:lang w:val="en-US" w:eastAsia="zh-CN" w:bidi="ar"/>
              </w:rPr>
              <w:t xml:space="preserve">:4200m³/hr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w:t>
            </w:r>
            <w:r>
              <w:rPr>
                <w:rStyle w:val="92"/>
                <w:rFonts w:hint="eastAsia" w:ascii="宋体" w:hAnsi="宋体" w:eastAsia="宋体" w:cs="宋体"/>
                <w:sz w:val="18"/>
                <w:szCs w:val="18"/>
                <w:lang w:val="en-US" w:eastAsia="zh-CN" w:bidi="ar"/>
              </w:rPr>
              <w:t>除霜功率：</w:t>
            </w:r>
            <w:r>
              <w:rPr>
                <w:rFonts w:hint="eastAsia" w:ascii="宋体" w:hAnsi="宋体" w:eastAsia="宋体" w:cs="宋体"/>
                <w:i w:val="0"/>
                <w:iCs w:val="0"/>
                <w:color w:val="000000"/>
                <w:kern w:val="0"/>
                <w:sz w:val="18"/>
                <w:szCs w:val="18"/>
                <w:u w:val="none"/>
                <w:lang w:val="en-US" w:eastAsia="zh-CN" w:bidi="ar"/>
              </w:rPr>
              <w:t>6.05kw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w:t>
            </w:r>
            <w:r>
              <w:rPr>
                <w:rStyle w:val="92"/>
                <w:rFonts w:hint="eastAsia" w:ascii="宋体" w:hAnsi="宋体" w:eastAsia="宋体" w:cs="宋体"/>
                <w:sz w:val="18"/>
                <w:szCs w:val="18"/>
                <w:lang w:val="en-US" w:eastAsia="zh-CN" w:bidi="ar"/>
              </w:rPr>
              <w:t>电压：</w:t>
            </w:r>
            <w:r>
              <w:rPr>
                <w:rFonts w:hint="eastAsia" w:ascii="宋体" w:hAnsi="宋体" w:eastAsia="宋体" w:cs="宋体"/>
                <w:i w:val="0"/>
                <w:iCs w:val="0"/>
                <w:color w:val="000000"/>
                <w:kern w:val="0"/>
                <w:sz w:val="18"/>
                <w:szCs w:val="18"/>
                <w:u w:val="none"/>
                <w:lang w:val="en-US" w:eastAsia="zh-CN" w:bidi="ar"/>
              </w:rPr>
              <w:t>220V/1P/50Hz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w:t>
            </w:r>
            <w:r>
              <w:rPr>
                <w:rStyle w:val="92"/>
                <w:rFonts w:hint="eastAsia" w:ascii="宋体" w:hAnsi="宋体" w:eastAsia="宋体" w:cs="宋体"/>
                <w:sz w:val="18"/>
                <w:szCs w:val="18"/>
                <w:lang w:val="en-US" w:eastAsia="zh-CN" w:bidi="ar"/>
              </w:rPr>
              <w:t>尺寸：</w:t>
            </w:r>
            <w:r>
              <w:rPr>
                <w:rFonts w:hint="eastAsia" w:ascii="宋体" w:hAnsi="宋体" w:eastAsia="宋体" w:cs="宋体"/>
                <w:i w:val="0"/>
                <w:iCs w:val="0"/>
                <w:color w:val="000000"/>
                <w:kern w:val="0"/>
                <w:sz w:val="18"/>
                <w:szCs w:val="18"/>
                <w:u w:val="none"/>
                <w:lang w:val="en-US" w:eastAsia="zh-CN" w:bidi="ar"/>
              </w:rPr>
              <w:t>1418*330*415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冷冻库</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3800*6300*2700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"C:\\Users\\52739\\AppData\\Local\\Temp\\ksohtml\\clip_cell_image134.png"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85800"/>
                  <wp:effectExtent l="0" t="0" r="0" b="0"/>
                  <wp:docPr id="138" name="图片 138"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317"/>
                          <pic:cNvPicPr>
                            <a:picLocks noChangeAspect="1"/>
                          </pic:cNvPicPr>
                        </pic:nvPicPr>
                        <pic:blipFill>
                          <a:blip r:embed="rId72"/>
                          <a:stretch>
                            <a:fillRect/>
                          </a:stretch>
                        </pic:blipFill>
                        <pic:spPr>
                          <a:xfrm>
                            <a:off x="0" y="0"/>
                            <a:ext cx="857250" cy="6858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推荐品牌：江苏名厨、深圳穗深、常州晶雪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、尺寸：</w:t>
            </w:r>
            <w:r>
              <w:rPr>
                <w:rFonts w:hint="eastAsia" w:ascii="宋体" w:hAnsi="宋体" w:eastAsia="宋体" w:cs="宋体"/>
                <w:i w:val="0"/>
                <w:iCs w:val="0"/>
                <w:color w:val="000000"/>
                <w:kern w:val="0"/>
                <w:sz w:val="18"/>
                <w:szCs w:val="18"/>
                <w:u w:val="none"/>
                <w:lang w:val="en-US" w:eastAsia="zh-CN" w:bidi="ar"/>
              </w:rPr>
              <w:t>3800*6300*2700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Style w:val="92"/>
                <w:rFonts w:hint="eastAsia" w:ascii="宋体" w:hAnsi="宋体" w:eastAsia="宋体" w:cs="宋体"/>
                <w:sz w:val="18"/>
                <w:szCs w:val="18"/>
                <w:lang w:val="en-US" w:eastAsia="zh-CN" w:bidi="ar"/>
              </w:rPr>
              <w:t>、物理性能：冷库墙板密度：</w:t>
            </w:r>
            <w:r>
              <w:rPr>
                <w:rFonts w:hint="eastAsia" w:ascii="宋体" w:hAnsi="宋体" w:eastAsia="宋体" w:cs="宋体"/>
                <w:i w:val="0"/>
                <w:iCs w:val="0"/>
                <w:color w:val="000000"/>
                <w:kern w:val="0"/>
                <w:sz w:val="18"/>
                <w:szCs w:val="18"/>
                <w:u w:val="none"/>
                <w:lang w:val="en-US" w:eastAsia="zh-CN" w:bidi="ar"/>
              </w:rPr>
              <w:t>≥40 kg / 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w:t>
            </w:r>
            <w:r>
              <w:rPr>
                <w:rStyle w:val="92"/>
                <w:rFonts w:hint="eastAsia" w:ascii="宋体" w:hAnsi="宋体" w:eastAsia="宋体" w:cs="宋体"/>
                <w:sz w:val="18"/>
                <w:szCs w:val="18"/>
                <w:lang w:val="en-US" w:eastAsia="zh-CN" w:bidi="ar"/>
              </w:rPr>
              <w:t>、冷库地台密度：</w:t>
            </w:r>
            <w:r>
              <w:rPr>
                <w:rFonts w:hint="eastAsia" w:ascii="宋体" w:hAnsi="宋体" w:eastAsia="宋体" w:cs="宋体"/>
                <w:i w:val="0"/>
                <w:iCs w:val="0"/>
                <w:color w:val="000000"/>
                <w:kern w:val="0"/>
                <w:sz w:val="18"/>
                <w:szCs w:val="18"/>
                <w:u w:val="none"/>
                <w:lang w:val="en-US" w:eastAsia="zh-CN" w:bidi="ar"/>
              </w:rPr>
              <w:t>≥46 kg / 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w:t>
            </w:r>
            <w:r>
              <w:rPr>
                <w:rStyle w:val="92"/>
                <w:rFonts w:hint="eastAsia" w:ascii="宋体" w:hAnsi="宋体" w:eastAsia="宋体" w:cs="宋体"/>
                <w:sz w:val="18"/>
                <w:szCs w:val="18"/>
                <w:lang w:val="en-US" w:eastAsia="zh-CN" w:bidi="ar"/>
              </w:rPr>
              <w:t>、导热系数：</w:t>
            </w:r>
            <w:r>
              <w:rPr>
                <w:rFonts w:hint="eastAsia" w:ascii="宋体" w:hAnsi="宋体" w:eastAsia="宋体" w:cs="宋体"/>
                <w:i w:val="0"/>
                <w:iCs w:val="0"/>
                <w:color w:val="000000"/>
                <w:kern w:val="0"/>
                <w:sz w:val="18"/>
                <w:szCs w:val="18"/>
                <w:u w:val="none"/>
                <w:lang w:val="en-US" w:eastAsia="zh-CN" w:bidi="ar"/>
              </w:rPr>
              <w:t>≤0.024W/m•K</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w:t>
            </w:r>
            <w:r>
              <w:rPr>
                <w:rStyle w:val="92"/>
                <w:rFonts w:hint="eastAsia" w:ascii="宋体" w:hAnsi="宋体" w:eastAsia="宋体" w:cs="宋体"/>
                <w:sz w:val="18"/>
                <w:szCs w:val="18"/>
                <w:lang w:val="en-US" w:eastAsia="zh-CN" w:bidi="ar"/>
              </w:rPr>
              <w:t>、抗压强度：</w:t>
            </w:r>
            <w:r>
              <w:rPr>
                <w:rFonts w:hint="eastAsia" w:ascii="宋体" w:hAnsi="宋体" w:eastAsia="宋体" w:cs="宋体"/>
                <w:i w:val="0"/>
                <w:iCs w:val="0"/>
                <w:color w:val="000000"/>
                <w:kern w:val="0"/>
                <w:sz w:val="18"/>
                <w:szCs w:val="18"/>
                <w:u w:val="none"/>
                <w:lang w:val="en-US" w:eastAsia="zh-CN" w:bidi="ar"/>
              </w:rPr>
              <w:t>≥160kPa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w:t>
            </w:r>
            <w:r>
              <w:rPr>
                <w:rStyle w:val="92"/>
                <w:rFonts w:hint="eastAsia" w:ascii="宋体" w:hAnsi="宋体" w:eastAsia="宋体" w:cs="宋体"/>
                <w:sz w:val="18"/>
                <w:szCs w:val="18"/>
                <w:lang w:val="en-US" w:eastAsia="zh-CN" w:bidi="ar"/>
              </w:rPr>
              <w:t>、粘结强度：＞</w:t>
            </w:r>
            <w:r>
              <w:rPr>
                <w:rFonts w:hint="eastAsia" w:ascii="宋体" w:hAnsi="宋体" w:eastAsia="宋体" w:cs="宋体"/>
                <w:i w:val="0"/>
                <w:iCs w:val="0"/>
                <w:color w:val="000000"/>
                <w:kern w:val="0"/>
                <w:sz w:val="18"/>
                <w:szCs w:val="18"/>
                <w:u w:val="none"/>
                <w:lang w:val="en-US" w:eastAsia="zh-CN" w:bidi="ar"/>
              </w:rPr>
              <w:t>0.100Mpa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w:t>
            </w:r>
            <w:r>
              <w:rPr>
                <w:rStyle w:val="92"/>
                <w:rFonts w:hint="eastAsia" w:ascii="宋体" w:hAnsi="宋体" w:eastAsia="宋体" w:cs="宋体"/>
                <w:sz w:val="18"/>
                <w:szCs w:val="18"/>
                <w:lang w:val="en-US" w:eastAsia="zh-CN" w:bidi="ar"/>
              </w:rPr>
              <w:t>、抗弯承载能力：</w:t>
            </w:r>
            <w:r>
              <w:rPr>
                <w:rFonts w:hint="eastAsia" w:ascii="宋体" w:hAnsi="宋体" w:eastAsia="宋体" w:cs="宋体"/>
                <w:i w:val="0"/>
                <w:iCs w:val="0"/>
                <w:color w:val="000000"/>
                <w:kern w:val="0"/>
                <w:sz w:val="18"/>
                <w:szCs w:val="18"/>
                <w:u w:val="none"/>
                <w:lang w:val="en-US" w:eastAsia="zh-CN" w:bidi="ar"/>
              </w:rPr>
              <w:t>≤8.80mm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w:t>
            </w:r>
            <w:r>
              <w:rPr>
                <w:rStyle w:val="92"/>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60s</w:t>
            </w:r>
            <w:r>
              <w:rPr>
                <w:rStyle w:val="92"/>
                <w:rFonts w:hint="eastAsia" w:ascii="宋体" w:hAnsi="宋体" w:eastAsia="宋体" w:cs="宋体"/>
                <w:sz w:val="18"/>
                <w:szCs w:val="18"/>
                <w:lang w:val="en-US" w:eastAsia="zh-CN" w:bidi="ar"/>
              </w:rPr>
              <w:t>内焰尖高度：</w:t>
            </w:r>
            <w:r>
              <w:rPr>
                <w:rFonts w:hint="eastAsia" w:ascii="宋体" w:hAnsi="宋体" w:eastAsia="宋体" w:cs="宋体"/>
                <w:i w:val="0"/>
                <w:iCs w:val="0"/>
                <w:color w:val="000000"/>
                <w:kern w:val="0"/>
                <w:sz w:val="18"/>
                <w:szCs w:val="18"/>
                <w:u w:val="none"/>
                <w:lang w:val="en-US" w:eastAsia="zh-CN" w:bidi="ar"/>
              </w:rPr>
              <w:t>(Fs), mm ≤150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w:t>
            </w:r>
            <w:r>
              <w:rPr>
                <w:rStyle w:val="92"/>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600s</w:t>
            </w:r>
            <w:r>
              <w:rPr>
                <w:rStyle w:val="92"/>
                <w:rFonts w:hint="eastAsia" w:ascii="宋体" w:hAnsi="宋体" w:eastAsia="宋体" w:cs="宋体"/>
                <w:sz w:val="18"/>
                <w:szCs w:val="18"/>
                <w:lang w:val="en-US" w:eastAsia="zh-CN" w:bidi="ar"/>
              </w:rPr>
              <w:t>内总放热量：＜</w:t>
            </w:r>
            <w:r>
              <w:rPr>
                <w:rFonts w:hint="eastAsia" w:ascii="宋体" w:hAnsi="宋体" w:eastAsia="宋体" w:cs="宋体"/>
                <w:i w:val="0"/>
                <w:iCs w:val="0"/>
                <w:color w:val="000000"/>
                <w:kern w:val="0"/>
                <w:sz w:val="18"/>
                <w:szCs w:val="18"/>
                <w:u w:val="none"/>
                <w:lang w:val="en-US" w:eastAsia="zh-CN" w:bidi="ar"/>
              </w:rPr>
              <w:t>15MJ</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w:t>
            </w:r>
            <w:r>
              <w:rPr>
                <w:rStyle w:val="92"/>
                <w:rFonts w:hint="eastAsia" w:ascii="宋体" w:hAnsi="宋体" w:eastAsia="宋体" w:cs="宋体"/>
                <w:sz w:val="18"/>
                <w:szCs w:val="18"/>
                <w:lang w:val="en-US" w:eastAsia="zh-CN" w:bidi="ar"/>
              </w:rPr>
              <w:t>、燃烧增长速率指数：</w:t>
            </w:r>
            <w:r>
              <w:rPr>
                <w:rFonts w:hint="eastAsia" w:ascii="宋体" w:hAnsi="宋体" w:eastAsia="宋体" w:cs="宋体"/>
                <w:i w:val="0"/>
                <w:iCs w:val="0"/>
                <w:color w:val="000000"/>
                <w:kern w:val="0"/>
                <w:sz w:val="18"/>
                <w:szCs w:val="18"/>
                <w:u w:val="none"/>
                <w:lang w:val="en-US" w:eastAsia="zh-CN" w:bidi="ar"/>
              </w:rPr>
              <w:t xml:space="preserve">≤250W/s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w:t>
            </w:r>
            <w:r>
              <w:rPr>
                <w:rStyle w:val="92"/>
                <w:rFonts w:hint="eastAsia" w:ascii="宋体" w:hAnsi="宋体" w:eastAsia="宋体" w:cs="宋体"/>
                <w:sz w:val="18"/>
                <w:szCs w:val="18"/>
                <w:lang w:val="en-US" w:eastAsia="zh-CN" w:bidi="ar"/>
              </w:rPr>
              <w:t>、库板材质：双面</w:t>
            </w:r>
            <w:r>
              <w:rPr>
                <w:rFonts w:hint="eastAsia" w:ascii="宋体" w:hAnsi="宋体" w:eastAsia="宋体" w:cs="宋体"/>
                <w:i w:val="0"/>
                <w:iCs w:val="0"/>
                <w:color w:val="000000"/>
                <w:kern w:val="0"/>
                <w:sz w:val="18"/>
                <w:szCs w:val="18"/>
                <w:u w:val="none"/>
                <w:lang w:val="en-US" w:eastAsia="zh-CN" w:bidi="ar"/>
              </w:rPr>
              <w:t xml:space="preserve"> 0.8mmSUS316</w:t>
            </w:r>
            <w:r>
              <w:rPr>
                <w:rStyle w:val="92"/>
                <w:rFonts w:hint="eastAsia" w:ascii="宋体" w:hAnsi="宋体" w:eastAsia="宋体" w:cs="宋体"/>
                <w:sz w:val="18"/>
                <w:szCs w:val="18"/>
                <w:lang w:val="en-US" w:eastAsia="zh-CN" w:bidi="ar"/>
              </w:rPr>
              <w:t>不锈钢库板，地板：内外</w:t>
            </w:r>
            <w:r>
              <w:rPr>
                <w:rFonts w:hint="eastAsia" w:ascii="宋体" w:hAnsi="宋体" w:eastAsia="宋体" w:cs="宋体"/>
                <w:i w:val="0"/>
                <w:iCs w:val="0"/>
                <w:color w:val="000000"/>
                <w:kern w:val="0"/>
                <w:sz w:val="18"/>
                <w:szCs w:val="18"/>
                <w:u w:val="none"/>
                <w:lang w:val="en-US" w:eastAsia="zh-CN" w:bidi="ar"/>
              </w:rPr>
              <w:t>0.6mm</w:t>
            </w:r>
            <w:r>
              <w:rPr>
                <w:rStyle w:val="92"/>
                <w:rFonts w:hint="eastAsia" w:ascii="宋体" w:hAnsi="宋体" w:eastAsia="宋体" w:cs="宋体"/>
                <w:sz w:val="18"/>
                <w:szCs w:val="18"/>
                <w:lang w:val="en-US" w:eastAsia="zh-CN" w:bidi="ar"/>
              </w:rPr>
              <w:t>镀锌板。采用</w:t>
            </w:r>
            <w:r>
              <w:rPr>
                <w:rFonts w:hint="eastAsia" w:ascii="宋体" w:hAnsi="宋体" w:eastAsia="宋体" w:cs="宋体"/>
                <w:i w:val="0"/>
                <w:iCs w:val="0"/>
                <w:color w:val="000000"/>
                <w:kern w:val="0"/>
                <w:sz w:val="18"/>
                <w:szCs w:val="18"/>
                <w:u w:val="none"/>
                <w:lang w:val="en-US" w:eastAsia="zh-CN" w:bidi="ar"/>
              </w:rPr>
              <w:t>PIR</w:t>
            </w:r>
            <w:r>
              <w:rPr>
                <w:rStyle w:val="92"/>
                <w:rFonts w:hint="eastAsia" w:ascii="宋体" w:hAnsi="宋体" w:eastAsia="宋体" w:cs="宋体"/>
                <w:sz w:val="18"/>
                <w:szCs w:val="18"/>
                <w:lang w:val="en-US" w:eastAsia="zh-CN" w:bidi="ar"/>
              </w:rPr>
              <w:t>发泡材料，防火等级达</w:t>
            </w:r>
            <w:r>
              <w:rPr>
                <w:rFonts w:hint="eastAsia" w:ascii="宋体" w:hAnsi="宋体" w:eastAsia="宋体" w:cs="宋体"/>
                <w:i w:val="0"/>
                <w:iCs w:val="0"/>
                <w:color w:val="000000"/>
                <w:kern w:val="0"/>
                <w:sz w:val="18"/>
                <w:szCs w:val="18"/>
                <w:u w:val="none"/>
                <w:lang w:val="en-US" w:eastAsia="zh-CN" w:bidi="ar"/>
              </w:rPr>
              <w:t>B1</w:t>
            </w:r>
            <w:r>
              <w:rPr>
                <w:rStyle w:val="92"/>
                <w:rFonts w:hint="eastAsia" w:ascii="宋体" w:hAnsi="宋体" w:eastAsia="宋体" w:cs="宋体"/>
                <w:sz w:val="18"/>
                <w:szCs w:val="18"/>
                <w:lang w:val="en-US" w:eastAsia="zh-CN" w:bidi="ar"/>
              </w:rPr>
              <w:t>级，采用</w:t>
            </w:r>
            <w:r>
              <w:rPr>
                <w:rFonts w:hint="eastAsia" w:ascii="宋体" w:hAnsi="宋体" w:eastAsia="宋体" w:cs="宋体"/>
                <w:i w:val="0"/>
                <w:iCs w:val="0"/>
                <w:color w:val="000000"/>
                <w:kern w:val="0"/>
                <w:sz w:val="18"/>
                <w:szCs w:val="18"/>
                <w:u w:val="none"/>
                <w:lang w:val="en-US" w:eastAsia="zh-CN" w:bidi="ar"/>
              </w:rPr>
              <w:t>90</w:t>
            </w:r>
            <w:r>
              <w:rPr>
                <w:rStyle w:val="92"/>
                <w:rFonts w:hint="eastAsia" w:ascii="宋体" w:hAnsi="宋体" w:eastAsia="宋体" w:cs="宋体"/>
                <w:sz w:val="18"/>
                <w:szCs w:val="18"/>
                <w:lang w:val="en-US" w:eastAsia="zh-CN" w:bidi="ar"/>
              </w:rPr>
              <w:t>度圆角天地弧设计，方便清理。</w:t>
            </w:r>
            <w:r>
              <w:rPr>
                <w:rFonts w:hint="eastAsia" w:ascii="宋体" w:hAnsi="宋体" w:eastAsia="宋体" w:cs="宋体"/>
                <w:i w:val="0"/>
                <w:iCs w:val="0"/>
                <w:color w:val="000000"/>
                <w:kern w:val="0"/>
                <w:sz w:val="18"/>
                <w:szCs w:val="18"/>
                <w:u w:val="none"/>
                <w:lang w:val="en-US" w:eastAsia="zh-CN" w:bidi="ar"/>
              </w:rPr>
              <w:t xml:space="preserve">                                            12</w:t>
            </w:r>
            <w:r>
              <w:rPr>
                <w:rStyle w:val="92"/>
                <w:rFonts w:hint="eastAsia" w:ascii="宋体" w:hAnsi="宋体" w:eastAsia="宋体" w:cs="宋体"/>
                <w:sz w:val="18"/>
                <w:szCs w:val="18"/>
                <w:lang w:val="en-US" w:eastAsia="zh-CN" w:bidi="ar"/>
              </w:rPr>
              <w:t>、冷库门：</w:t>
            </w:r>
            <w:r>
              <w:rPr>
                <w:rFonts w:hint="eastAsia" w:ascii="宋体" w:hAnsi="宋体" w:eastAsia="宋体" w:cs="宋体"/>
                <w:i w:val="0"/>
                <w:iCs w:val="0"/>
                <w:color w:val="000000"/>
                <w:kern w:val="0"/>
                <w:sz w:val="18"/>
                <w:szCs w:val="18"/>
                <w:u w:val="none"/>
                <w:lang w:val="en-US" w:eastAsia="zh-CN" w:bidi="ar"/>
              </w:rPr>
              <w:t xml:space="preserve">0.8mmSUS316 </w:t>
            </w:r>
            <w:r>
              <w:rPr>
                <w:rStyle w:val="92"/>
                <w:rFonts w:hint="eastAsia" w:ascii="宋体" w:hAnsi="宋体" w:eastAsia="宋体" w:cs="宋体"/>
                <w:sz w:val="18"/>
                <w:szCs w:val="18"/>
                <w:lang w:val="en-US" w:eastAsia="zh-CN" w:bidi="ar"/>
              </w:rPr>
              <w:t>不锈钢，内外下半部加</w:t>
            </w:r>
            <w:r>
              <w:rPr>
                <w:rFonts w:hint="eastAsia" w:ascii="宋体" w:hAnsi="宋体" w:eastAsia="宋体" w:cs="宋体"/>
                <w:i w:val="0"/>
                <w:iCs w:val="0"/>
                <w:color w:val="000000"/>
                <w:kern w:val="0"/>
                <w:sz w:val="18"/>
                <w:szCs w:val="18"/>
                <w:u w:val="none"/>
                <w:lang w:val="en-US" w:eastAsia="zh-CN" w:bidi="ar"/>
              </w:rPr>
              <w:t>3.0mm</w:t>
            </w:r>
            <w:r>
              <w:rPr>
                <w:rStyle w:val="92"/>
                <w:rFonts w:hint="eastAsia" w:ascii="宋体" w:hAnsi="宋体" w:eastAsia="宋体" w:cs="宋体"/>
                <w:sz w:val="18"/>
                <w:szCs w:val="18"/>
                <w:lang w:val="en-US" w:eastAsia="zh-CN" w:bidi="ar"/>
              </w:rPr>
              <w:t>防撞花纹铝板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w:t>
            </w:r>
            <w:r>
              <w:rPr>
                <w:rStyle w:val="92"/>
                <w:rFonts w:hint="eastAsia" w:ascii="宋体" w:hAnsi="宋体" w:eastAsia="宋体" w:cs="宋体"/>
                <w:sz w:val="18"/>
                <w:szCs w:val="18"/>
                <w:lang w:val="en-US" w:eastAsia="zh-CN" w:bidi="ar"/>
              </w:rPr>
              <w:t>、配可视玻璃窗：电压</w:t>
            </w:r>
            <w:r>
              <w:rPr>
                <w:rFonts w:hint="eastAsia" w:ascii="宋体" w:hAnsi="宋体" w:eastAsia="宋体" w:cs="宋体"/>
                <w:i w:val="0"/>
                <w:iCs w:val="0"/>
                <w:color w:val="000000"/>
                <w:kern w:val="0"/>
                <w:sz w:val="18"/>
                <w:szCs w:val="18"/>
                <w:u w:val="none"/>
                <w:lang w:val="en-US" w:eastAsia="zh-CN" w:bidi="ar"/>
              </w:rPr>
              <w:t>220V/50Hz/1P</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w:t>
            </w:r>
            <w:r>
              <w:rPr>
                <w:rStyle w:val="92"/>
                <w:rFonts w:hint="eastAsia" w:ascii="宋体" w:hAnsi="宋体" w:eastAsia="宋体" w:cs="宋体"/>
                <w:sz w:val="18"/>
                <w:szCs w:val="18"/>
                <w:lang w:val="en-US" w:eastAsia="zh-CN" w:bidi="ar"/>
              </w:rPr>
              <w:t>、闭门器：采用不锈钢材料，氮气气压阀芯，使用寿命达五万次以上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w:t>
            </w:r>
            <w:r>
              <w:rPr>
                <w:rStyle w:val="92"/>
                <w:rFonts w:hint="eastAsia" w:ascii="宋体" w:hAnsi="宋体" w:eastAsia="宋体" w:cs="宋体"/>
                <w:sz w:val="18"/>
                <w:szCs w:val="18"/>
                <w:lang w:val="en-US" w:eastAsia="zh-CN" w:bidi="ar"/>
              </w:rPr>
              <w:t>、冷库平门扫地胶：采用三元乙丙橡胶</w:t>
            </w:r>
            <w:r>
              <w:rPr>
                <w:rFonts w:hint="eastAsia" w:ascii="宋体" w:hAnsi="宋体" w:eastAsia="宋体" w:cs="宋体"/>
                <w:i w:val="0"/>
                <w:iCs w:val="0"/>
                <w:color w:val="000000"/>
                <w:kern w:val="0"/>
                <w:sz w:val="18"/>
                <w:szCs w:val="18"/>
                <w:u w:val="none"/>
                <w:lang w:val="en-US" w:eastAsia="zh-CN" w:bidi="ar"/>
              </w:rPr>
              <w:t>(EPDM)</w:t>
            </w:r>
            <w:r>
              <w:rPr>
                <w:rStyle w:val="92"/>
                <w:rFonts w:hint="eastAsia" w:ascii="宋体" w:hAnsi="宋体" w:eastAsia="宋体" w:cs="宋体"/>
                <w:sz w:val="18"/>
                <w:szCs w:val="18"/>
                <w:lang w:val="en-US" w:eastAsia="zh-CN" w:bidi="ar"/>
              </w:rPr>
              <w:t>材料，三元乙丙橡胶胶条具有优异的弹性、耐候、耐臭氧、耐紫外线、耐热、耐寒耐冲击，耐油、耐溶剂性能</w:t>
            </w:r>
            <w:r>
              <w:rPr>
                <w:rFonts w:hint="eastAsia" w:ascii="宋体" w:hAnsi="宋体" w:eastAsia="宋体" w:cs="宋体"/>
                <w:i w:val="0"/>
                <w:iCs w:val="0"/>
                <w:color w:val="000000"/>
                <w:kern w:val="0"/>
                <w:sz w:val="18"/>
                <w:szCs w:val="18"/>
                <w:u w:val="none"/>
                <w:lang w:val="en-US" w:eastAsia="zh-CN" w:bidi="ar"/>
              </w:rPr>
              <w:br w:type="textWrapping"/>
            </w:r>
            <w:r>
              <w:rPr>
                <w:rStyle w:val="92"/>
                <w:rFonts w:hint="eastAsia" w:ascii="宋体" w:hAnsi="宋体" w:eastAsia="宋体" w:cs="宋体"/>
                <w:sz w:val="18"/>
                <w:szCs w:val="18"/>
                <w:lang w:val="en-US" w:eastAsia="zh-CN" w:bidi="ar"/>
              </w:rPr>
              <w:t>★需提供以下证书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组合冷库板燃烧性能双章检测报告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Style w:val="92"/>
                <w:rFonts w:hint="eastAsia" w:ascii="宋体" w:hAnsi="宋体" w:eastAsia="宋体" w:cs="宋体"/>
                <w:sz w:val="18"/>
                <w:szCs w:val="18"/>
                <w:lang w:val="en-US" w:eastAsia="zh-CN" w:bidi="ar"/>
              </w:rPr>
              <w:t>冷库夹心板检测报告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w:t>
            </w:r>
            <w:r>
              <w:rPr>
                <w:rStyle w:val="92"/>
                <w:rFonts w:hint="eastAsia" w:ascii="宋体" w:hAnsi="宋体" w:eastAsia="宋体" w:cs="宋体"/>
                <w:sz w:val="18"/>
                <w:szCs w:val="18"/>
                <w:lang w:val="en-US" w:eastAsia="zh-CN" w:bidi="ar"/>
              </w:rPr>
              <w:t>冷库板</w:t>
            </w:r>
            <w:r>
              <w:rPr>
                <w:rFonts w:hint="eastAsia" w:ascii="宋体" w:hAnsi="宋体" w:eastAsia="宋体" w:cs="宋体"/>
                <w:i w:val="0"/>
                <w:iCs w:val="0"/>
                <w:color w:val="000000"/>
                <w:kern w:val="0"/>
                <w:sz w:val="18"/>
                <w:szCs w:val="18"/>
                <w:u w:val="none"/>
                <w:lang w:val="en-US" w:eastAsia="zh-CN" w:bidi="ar"/>
              </w:rPr>
              <w:t xml:space="preserve"> </w:t>
            </w:r>
            <w:r>
              <w:rPr>
                <w:rStyle w:val="92"/>
                <w:rFonts w:hint="eastAsia" w:ascii="宋体" w:hAnsi="宋体" w:eastAsia="宋体" w:cs="宋体"/>
                <w:sz w:val="18"/>
                <w:szCs w:val="18"/>
                <w:lang w:val="en-US" w:eastAsia="zh-CN" w:bidi="ar"/>
              </w:rPr>
              <w:t>整体</w:t>
            </w:r>
            <w:r>
              <w:rPr>
                <w:rFonts w:hint="eastAsia" w:ascii="宋体" w:hAnsi="宋体" w:eastAsia="宋体" w:cs="宋体"/>
                <w:i w:val="0"/>
                <w:iCs w:val="0"/>
                <w:color w:val="000000"/>
                <w:kern w:val="0"/>
                <w:sz w:val="18"/>
                <w:szCs w:val="18"/>
                <w:u w:val="none"/>
                <w:lang w:val="en-US" w:eastAsia="zh-CN" w:bidi="ar"/>
              </w:rPr>
              <w:t>B1</w:t>
            </w:r>
            <w:r>
              <w:rPr>
                <w:rStyle w:val="92"/>
                <w:rFonts w:hint="eastAsia" w:ascii="宋体" w:hAnsi="宋体" w:eastAsia="宋体" w:cs="宋体"/>
                <w:sz w:val="18"/>
                <w:szCs w:val="18"/>
                <w:lang w:val="en-US" w:eastAsia="zh-CN" w:bidi="ar"/>
              </w:rPr>
              <w:t>级防火检测报告</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压缩机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1100x750x705</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"C:\\Users\\52739\\AppData\\Local\\Temp\\ksohtml\\clip_cell_image69.png"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419100"/>
                  <wp:effectExtent l="0" t="0" r="0" b="0"/>
                  <wp:docPr id="139" name="图片 139"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318"/>
                          <pic:cNvPicPr>
                            <a:picLocks noChangeAspect="1"/>
                          </pic:cNvPicPr>
                        </pic:nvPicPr>
                        <pic:blipFill>
                          <a:blip r:embed="rId70"/>
                          <a:stretch>
                            <a:fillRect/>
                          </a:stretch>
                        </pic:blipFill>
                        <pic:spPr>
                          <a:xfrm>
                            <a:off x="0" y="0"/>
                            <a:ext cx="857250" cy="4191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推荐品牌：Copeland谷轮、西克、松下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库温;-18~-21℃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压缩机组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1.冷库容积：22.1m³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2.热负荷估算：2876.9w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3.总用电量：7.5599999380V/3p</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4.制冷量：4.96kw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5.功率：3.53kw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6.电流：12.5A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7.电压380V/3P/50HZ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8.冷媒：R404A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9.蒸发温度/冷凝温度：-30℃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57</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冷风机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1420*536*490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"C:\\Users\\52739\\AppData\\Local\\Temp\\ksohtml\\clip_cell_image97.png"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409575"/>
                  <wp:effectExtent l="0" t="0" r="0" b="9525"/>
                  <wp:docPr id="140" name="图片 140"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IMG_319"/>
                          <pic:cNvPicPr>
                            <a:picLocks noChangeAspect="1"/>
                          </pic:cNvPicPr>
                        </pic:nvPicPr>
                        <pic:blipFill>
                          <a:blip r:embed="rId71"/>
                          <a:stretch>
                            <a:fillRect/>
                          </a:stretch>
                        </pic:blipFill>
                        <pic:spPr>
                          <a:xfrm>
                            <a:off x="0" y="0"/>
                            <a:ext cx="857250" cy="4095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推荐品牌：LU-VE路伟、西克、美乐柯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配套冷风机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蒸发器供冷量：</w:t>
            </w:r>
            <w:r>
              <w:rPr>
                <w:rFonts w:hint="eastAsia" w:ascii="宋体" w:hAnsi="宋体" w:eastAsia="宋体" w:cs="宋体"/>
                <w:i w:val="0"/>
                <w:iCs w:val="0"/>
                <w:color w:val="000000"/>
                <w:kern w:val="0"/>
                <w:sz w:val="18"/>
                <w:szCs w:val="18"/>
                <w:u w:val="none"/>
                <w:lang w:val="en-US" w:eastAsia="zh-CN" w:bidi="ar"/>
              </w:rPr>
              <w:t>5200W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Style w:val="92"/>
                <w:rFonts w:hint="eastAsia" w:ascii="宋体" w:hAnsi="宋体" w:eastAsia="宋体" w:cs="宋体"/>
                <w:sz w:val="18"/>
                <w:szCs w:val="18"/>
                <w:lang w:val="en-US" w:eastAsia="zh-CN" w:bidi="ar"/>
              </w:rPr>
              <w:t>数量：</w:t>
            </w: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w:t>
            </w:r>
            <w:r>
              <w:rPr>
                <w:rStyle w:val="92"/>
                <w:rFonts w:hint="eastAsia" w:ascii="宋体" w:hAnsi="宋体" w:eastAsia="宋体" w:cs="宋体"/>
                <w:sz w:val="18"/>
                <w:szCs w:val="18"/>
                <w:lang w:val="en-US" w:eastAsia="zh-CN" w:bidi="ar"/>
              </w:rPr>
              <w:t>翅片间距：</w:t>
            </w:r>
            <w:r>
              <w:rPr>
                <w:rFonts w:hint="eastAsia" w:ascii="宋体" w:hAnsi="宋体" w:eastAsia="宋体" w:cs="宋体"/>
                <w:i w:val="0"/>
                <w:iCs w:val="0"/>
                <w:color w:val="000000"/>
                <w:kern w:val="0"/>
                <w:sz w:val="18"/>
                <w:szCs w:val="18"/>
                <w:u w:val="none"/>
                <w:lang w:val="en-US" w:eastAsia="zh-CN" w:bidi="ar"/>
              </w:rPr>
              <w:t>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w:t>
            </w:r>
            <w:r>
              <w:rPr>
                <w:rStyle w:val="92"/>
                <w:rFonts w:hint="eastAsia" w:ascii="宋体" w:hAnsi="宋体" w:eastAsia="宋体" w:cs="宋体"/>
                <w:sz w:val="18"/>
                <w:szCs w:val="18"/>
                <w:lang w:val="en-US" w:eastAsia="zh-CN" w:bidi="ar"/>
              </w:rPr>
              <w:t>风扇数量：</w:t>
            </w:r>
            <w:r>
              <w:rPr>
                <w:rFonts w:hint="eastAsia" w:ascii="宋体" w:hAnsi="宋体" w:eastAsia="宋体" w:cs="宋体"/>
                <w:i w:val="0"/>
                <w:iCs w:val="0"/>
                <w:color w:val="000000"/>
                <w:kern w:val="0"/>
                <w:sz w:val="18"/>
                <w:szCs w:val="18"/>
                <w:u w:val="none"/>
                <w:lang w:val="en-US" w:eastAsia="zh-CN" w:bidi="ar"/>
              </w:rPr>
              <w:t xml:space="preserve">2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w:t>
            </w:r>
            <w:r>
              <w:rPr>
                <w:rStyle w:val="92"/>
                <w:rFonts w:hint="eastAsia" w:ascii="宋体" w:hAnsi="宋体" w:eastAsia="宋体" w:cs="宋体"/>
                <w:sz w:val="18"/>
                <w:szCs w:val="18"/>
                <w:lang w:val="en-US" w:eastAsia="zh-CN" w:bidi="ar"/>
              </w:rPr>
              <w:t>风扇功率：</w:t>
            </w:r>
            <w:r>
              <w:rPr>
                <w:rFonts w:hint="eastAsia" w:ascii="宋体" w:hAnsi="宋体" w:eastAsia="宋体" w:cs="宋体"/>
                <w:i w:val="0"/>
                <w:iCs w:val="0"/>
                <w:color w:val="000000"/>
                <w:kern w:val="0"/>
                <w:sz w:val="18"/>
                <w:szCs w:val="18"/>
                <w:u w:val="none"/>
                <w:lang w:val="en-US" w:eastAsia="zh-CN" w:bidi="ar"/>
              </w:rPr>
              <w:t>0.35kw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w:t>
            </w:r>
            <w:r>
              <w:rPr>
                <w:rStyle w:val="92"/>
                <w:rFonts w:hint="eastAsia" w:ascii="宋体" w:hAnsi="宋体" w:eastAsia="宋体" w:cs="宋体"/>
                <w:sz w:val="18"/>
                <w:szCs w:val="18"/>
                <w:lang w:val="en-US" w:eastAsia="zh-CN" w:bidi="ar"/>
              </w:rPr>
              <w:t>射程：</w:t>
            </w:r>
            <w:r>
              <w:rPr>
                <w:rFonts w:hint="eastAsia" w:ascii="宋体" w:hAnsi="宋体" w:eastAsia="宋体" w:cs="宋体"/>
                <w:i w:val="0"/>
                <w:iCs w:val="0"/>
                <w:color w:val="000000"/>
                <w:kern w:val="0"/>
                <w:sz w:val="18"/>
                <w:szCs w:val="18"/>
                <w:u w:val="none"/>
                <w:lang w:val="en-US" w:eastAsia="zh-CN" w:bidi="ar"/>
              </w:rPr>
              <w:t xml:space="preserve">24M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w:t>
            </w:r>
            <w:r>
              <w:rPr>
                <w:rStyle w:val="92"/>
                <w:rFonts w:hint="eastAsia" w:ascii="宋体" w:hAnsi="宋体" w:eastAsia="宋体" w:cs="宋体"/>
                <w:sz w:val="18"/>
                <w:szCs w:val="18"/>
                <w:lang w:val="en-US" w:eastAsia="zh-CN" w:bidi="ar"/>
              </w:rPr>
              <w:t>风量</w:t>
            </w:r>
            <w:r>
              <w:rPr>
                <w:rFonts w:hint="eastAsia" w:ascii="宋体" w:hAnsi="宋体" w:eastAsia="宋体" w:cs="宋体"/>
                <w:i w:val="0"/>
                <w:iCs w:val="0"/>
                <w:color w:val="000000"/>
                <w:kern w:val="0"/>
                <w:sz w:val="18"/>
                <w:szCs w:val="18"/>
                <w:u w:val="none"/>
                <w:lang w:val="en-US" w:eastAsia="zh-CN" w:bidi="ar"/>
              </w:rPr>
              <w:t xml:space="preserve">:5300m³/hr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w:t>
            </w:r>
            <w:r>
              <w:rPr>
                <w:rStyle w:val="92"/>
                <w:rFonts w:hint="eastAsia" w:ascii="宋体" w:hAnsi="宋体" w:eastAsia="宋体" w:cs="宋体"/>
                <w:sz w:val="18"/>
                <w:szCs w:val="18"/>
                <w:lang w:val="en-US" w:eastAsia="zh-CN" w:bidi="ar"/>
              </w:rPr>
              <w:t>除霜功率：</w:t>
            </w:r>
            <w:r>
              <w:rPr>
                <w:rFonts w:hint="eastAsia" w:ascii="宋体" w:hAnsi="宋体" w:eastAsia="宋体" w:cs="宋体"/>
                <w:i w:val="0"/>
                <w:iCs w:val="0"/>
                <w:color w:val="000000"/>
                <w:kern w:val="0"/>
                <w:sz w:val="18"/>
                <w:szCs w:val="18"/>
                <w:u w:val="none"/>
                <w:lang w:val="en-US" w:eastAsia="zh-CN" w:bidi="ar"/>
              </w:rPr>
              <w:t>3.68kw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w:t>
            </w:r>
            <w:r>
              <w:rPr>
                <w:rStyle w:val="92"/>
                <w:rFonts w:hint="eastAsia" w:ascii="宋体" w:hAnsi="宋体" w:eastAsia="宋体" w:cs="宋体"/>
                <w:sz w:val="18"/>
                <w:szCs w:val="18"/>
                <w:lang w:val="en-US" w:eastAsia="zh-CN" w:bidi="ar"/>
              </w:rPr>
              <w:t>电压：</w:t>
            </w:r>
            <w:r>
              <w:rPr>
                <w:rFonts w:hint="eastAsia" w:ascii="宋体" w:hAnsi="宋体" w:eastAsia="宋体" w:cs="宋体"/>
                <w:i w:val="0"/>
                <w:iCs w:val="0"/>
                <w:color w:val="000000"/>
                <w:kern w:val="0"/>
                <w:sz w:val="18"/>
                <w:szCs w:val="18"/>
                <w:u w:val="none"/>
                <w:lang w:val="en-US" w:eastAsia="zh-CN" w:bidi="ar"/>
              </w:rPr>
              <w:t>220V/1P/50Hz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w:t>
            </w:r>
            <w:r>
              <w:rPr>
                <w:rStyle w:val="92"/>
                <w:rFonts w:hint="eastAsia" w:ascii="宋体" w:hAnsi="宋体" w:eastAsia="宋体" w:cs="宋体"/>
                <w:sz w:val="18"/>
                <w:szCs w:val="18"/>
                <w:lang w:val="en-US" w:eastAsia="zh-CN" w:bidi="ar"/>
              </w:rPr>
              <w:t>尺寸：</w:t>
            </w:r>
            <w:r>
              <w:rPr>
                <w:rFonts w:hint="eastAsia" w:ascii="宋体" w:hAnsi="宋体" w:eastAsia="宋体" w:cs="宋体"/>
                <w:i w:val="0"/>
                <w:iCs w:val="0"/>
                <w:color w:val="000000"/>
                <w:kern w:val="0"/>
                <w:sz w:val="18"/>
                <w:szCs w:val="18"/>
                <w:u w:val="none"/>
                <w:lang w:val="en-US" w:eastAsia="zh-CN" w:bidi="ar"/>
              </w:rPr>
              <w:t>1420*460*487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w:t>
            </w:r>
            <w:r>
              <w:rPr>
                <w:rStyle w:val="92"/>
                <w:rFonts w:hint="eastAsia" w:ascii="宋体" w:hAnsi="宋体" w:eastAsia="宋体" w:cs="宋体"/>
                <w:sz w:val="18"/>
                <w:szCs w:val="18"/>
                <w:lang w:val="en-US" w:eastAsia="zh-CN" w:bidi="ar"/>
              </w:rPr>
              <w:t>外形尺寸：1420*536*490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58</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链片输送带</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(8200+2500)*600*900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"C:\\Users\\52739\\AppData\\Local\\Temp\\ksohtml\\clip_cell_image109.png"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66750"/>
                  <wp:effectExtent l="0" t="0" r="0" b="0"/>
                  <wp:docPr id="141" name="图片 141"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IMG_320"/>
                          <pic:cNvPicPr>
                            <a:picLocks noChangeAspect="1"/>
                          </pic:cNvPicPr>
                        </pic:nvPicPr>
                        <pic:blipFill>
                          <a:blip r:embed="rId86"/>
                          <a:stretch>
                            <a:fillRect/>
                          </a:stretch>
                        </pic:blipFill>
                        <pic:spPr>
                          <a:xfrm>
                            <a:off x="0" y="0"/>
                            <a:ext cx="857250" cy="6667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推荐品牌：温特豪德、迈科、霍巴特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规格说明：采用304不锈钢板制造，台面直段厚δ＝1.5mm，90°转角厚δ＝1.5mm，180°转角、水箱厚δ＝2.0mm；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产品功能——传送链板通过不锈钢链条驱动，带动餐具传送,提高餐具回收效率，可与小件投掷柜、预洗水槽、升降托盘车和洗碗机等产品配套使用，也可与旋转式餐具回收机、圆带式及滚筒式餐具传送机组合使用，操作人员可在一个区域完成餐具的回收、预处理和分类等操作，高效省时省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传送餐具尺寸：长度≤440mm，宽度≤320mm；传送机宽度：600mm；传送机标准高度：850mm；传送速度：5～25m/min；转弯角度：90～180°；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整机为不锈钢材质， 台面和支撑腿材料厚度1.5mm，主/副机头箱材料厚度为2.0mm，传送链板为聚甲醛树脂材质，规格为305*38mm，链板轨道为高分子聚乙烯材质，厚度为10mm，更经久耐用；内置机械式限位开关，漏电保护，急停开关，过载保护开关等安全保护功能；前端配置急停开关，末端配置电源控制箱</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59</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水槽</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3700*300*850+50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推荐品牌：康柏特、穆弗斯、迈科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1.设备材质：设备整机采用SUS304不锈钢材质制作，设备台面板2.0mm厚，侧板1.5mm厚；骨架选用2.0mm厚304#不锈钢方通焊接成型；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2.定制水槽及循环水箱；</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热风循环消毒库</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5900*2500*2700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"C:\\Users\\52739\\AppData\\Local\\Temp\\ksohtml\\clip_cell_image102.png"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819150"/>
                  <wp:effectExtent l="0" t="0" r="0" b="0"/>
                  <wp:docPr id="142" name="图片 142"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IMG_321"/>
                          <pic:cNvPicPr>
                            <a:picLocks noChangeAspect="1"/>
                          </pic:cNvPicPr>
                        </pic:nvPicPr>
                        <pic:blipFill>
                          <a:blip r:embed="rId89"/>
                          <a:stretch>
                            <a:fillRect/>
                          </a:stretch>
                        </pic:blipFill>
                        <pic:spPr>
                          <a:xfrm>
                            <a:off x="0" y="0"/>
                            <a:ext cx="857250" cy="8191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推荐品牌：天利、新兴荣福、伊德欣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尺寸：5900*2500*2700•功率 : 380V 30kw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1、按需定制，模块化组装模式，智能化控制；库体内、外壁均采用 SUS304 不锈钢板材质制作，不锈钢板厚为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0.5mm；                                                                                   2、库体为100mm 厚专用保温板经复合压制而成（防火等级 A 级），库体标高为 2500MM；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3、双层钢化玻璃窗，可耐高温 300 度，库门为手动平开门（标配一樘）,E 型硅胶条密封；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自主研发加热机组：耐高温 200 度以上，每个库体预留 30KW 电缆线，耗电量：1KW/1 立方/H； 5、配置水平与竖直相结合循环风管，库内配防水、防潮灯；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6、库内配备温度检测点，控制箱针对温度、消毒保温时间、及风机加热开关等进行控制；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7、该设备利用循环热风对洗净的餐器具进行杀菌、消毒，循环热风使库体内的各点温度保持一致，库内的餐具消 毒更加彻底，该设备并具有烘干、贮存等功效；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8、配置工作警示屏幕控制模块、七寸液晶显示屏，智能 PLC 控制系统；</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四层平板货架</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1220*530*1800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"C:\\Users\\52739\\AppData\\Local\\Temp\\ksohtml\\clip_cell_image112.png"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1171575"/>
                  <wp:effectExtent l="0" t="0" r="0" b="9525"/>
                  <wp:docPr id="143" name="图片 143"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313"/>
                          <pic:cNvPicPr>
                            <a:picLocks noChangeAspect="1"/>
                          </pic:cNvPicPr>
                        </pic:nvPicPr>
                        <pic:blipFill>
                          <a:blip r:embed="rId90"/>
                          <a:stretch>
                            <a:fillRect/>
                          </a:stretch>
                        </pic:blipFill>
                        <pic:spPr>
                          <a:xfrm>
                            <a:off x="0" y="0"/>
                            <a:ext cx="857250" cy="11715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推荐品牌：Jwins、CAMBRO、Metro</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尺寸：1220*530*1800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1、材料：聚丙烯PP，立柱和横梁内加钢管，外加防霉剂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2、塑胶层架，又名：环保型不锈层架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3、无论环境潮湿还是干燥，存储操作十分方便。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4、它适于在开放式冷柜或冷冻室使用，可经受-38℃的低温。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5、承载重量的部件，立柱和横梁都采用钢芯和平滑的聚丙烯外表结构制造，使层架坚固，耐久和便于清洁。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6、没有焊缝也不会生锈，因此可以在潮湿地区使用，并且每个部件都能在洗碗机内安全洗涤。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7、由便于使用和装配的部件组成，每种部件都备有各种规格尺寸，可灵活地定制与构造架体，以适应与任何配置或者为任何大小的区域进行布置。</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62</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冷藏库</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5900*2400*2700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"C:\\Users\\52739\\AppData\\Local\\Temp\\ksohtml\\clip_cell_image132.png"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85800"/>
                  <wp:effectExtent l="0" t="0" r="0" b="0"/>
                  <wp:docPr id="144" name="图片 144"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314"/>
                          <pic:cNvPicPr>
                            <a:picLocks noChangeAspect="1"/>
                          </pic:cNvPicPr>
                        </pic:nvPicPr>
                        <pic:blipFill>
                          <a:blip r:embed="rId69"/>
                          <a:stretch>
                            <a:fillRect/>
                          </a:stretch>
                        </pic:blipFill>
                        <pic:spPr>
                          <a:xfrm>
                            <a:off x="0" y="0"/>
                            <a:ext cx="857250" cy="6858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推荐品牌：江苏名厨、深圳穗深、常州晶雪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、尺寸：</w:t>
            </w:r>
            <w:r>
              <w:rPr>
                <w:rFonts w:hint="eastAsia" w:ascii="宋体" w:hAnsi="宋体" w:eastAsia="宋体" w:cs="宋体"/>
                <w:i w:val="0"/>
                <w:iCs w:val="0"/>
                <w:color w:val="000000"/>
                <w:kern w:val="0"/>
                <w:sz w:val="18"/>
                <w:szCs w:val="18"/>
                <w:u w:val="none"/>
                <w:lang w:val="en-US" w:eastAsia="zh-CN" w:bidi="ar"/>
              </w:rPr>
              <w:t>5900*2400*2700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Style w:val="92"/>
                <w:rFonts w:hint="eastAsia" w:ascii="宋体" w:hAnsi="宋体" w:eastAsia="宋体" w:cs="宋体"/>
                <w:sz w:val="18"/>
                <w:szCs w:val="18"/>
                <w:lang w:val="en-US" w:eastAsia="zh-CN" w:bidi="ar"/>
              </w:rPr>
              <w:t>、物理性能：冷库墙板密度：</w:t>
            </w:r>
            <w:r>
              <w:rPr>
                <w:rFonts w:hint="eastAsia" w:ascii="宋体" w:hAnsi="宋体" w:eastAsia="宋体" w:cs="宋体"/>
                <w:i w:val="0"/>
                <w:iCs w:val="0"/>
                <w:color w:val="000000"/>
                <w:kern w:val="0"/>
                <w:sz w:val="18"/>
                <w:szCs w:val="18"/>
                <w:u w:val="none"/>
                <w:lang w:val="en-US" w:eastAsia="zh-CN" w:bidi="ar"/>
              </w:rPr>
              <w:t>≥40 kg / 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w:t>
            </w:r>
            <w:r>
              <w:rPr>
                <w:rStyle w:val="92"/>
                <w:rFonts w:hint="eastAsia" w:ascii="宋体" w:hAnsi="宋体" w:eastAsia="宋体" w:cs="宋体"/>
                <w:sz w:val="18"/>
                <w:szCs w:val="18"/>
                <w:lang w:val="en-US" w:eastAsia="zh-CN" w:bidi="ar"/>
              </w:rPr>
              <w:t>、冷库地台密度：</w:t>
            </w:r>
            <w:r>
              <w:rPr>
                <w:rFonts w:hint="eastAsia" w:ascii="宋体" w:hAnsi="宋体" w:eastAsia="宋体" w:cs="宋体"/>
                <w:i w:val="0"/>
                <w:iCs w:val="0"/>
                <w:color w:val="000000"/>
                <w:kern w:val="0"/>
                <w:sz w:val="18"/>
                <w:szCs w:val="18"/>
                <w:u w:val="none"/>
                <w:lang w:val="en-US" w:eastAsia="zh-CN" w:bidi="ar"/>
              </w:rPr>
              <w:t>≥46 kg / 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w:t>
            </w:r>
            <w:r>
              <w:rPr>
                <w:rStyle w:val="92"/>
                <w:rFonts w:hint="eastAsia" w:ascii="宋体" w:hAnsi="宋体" w:eastAsia="宋体" w:cs="宋体"/>
                <w:sz w:val="18"/>
                <w:szCs w:val="18"/>
                <w:lang w:val="en-US" w:eastAsia="zh-CN" w:bidi="ar"/>
              </w:rPr>
              <w:t>、导热系数：</w:t>
            </w:r>
            <w:r>
              <w:rPr>
                <w:rFonts w:hint="eastAsia" w:ascii="宋体" w:hAnsi="宋体" w:eastAsia="宋体" w:cs="宋体"/>
                <w:i w:val="0"/>
                <w:iCs w:val="0"/>
                <w:color w:val="000000"/>
                <w:kern w:val="0"/>
                <w:sz w:val="18"/>
                <w:szCs w:val="18"/>
                <w:u w:val="none"/>
                <w:lang w:val="en-US" w:eastAsia="zh-CN" w:bidi="ar"/>
              </w:rPr>
              <w:t>≤0.024W/m•K</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w:t>
            </w:r>
            <w:r>
              <w:rPr>
                <w:rStyle w:val="92"/>
                <w:rFonts w:hint="eastAsia" w:ascii="宋体" w:hAnsi="宋体" w:eastAsia="宋体" w:cs="宋体"/>
                <w:sz w:val="18"/>
                <w:szCs w:val="18"/>
                <w:lang w:val="en-US" w:eastAsia="zh-CN" w:bidi="ar"/>
              </w:rPr>
              <w:t>、抗压强度：</w:t>
            </w:r>
            <w:r>
              <w:rPr>
                <w:rFonts w:hint="eastAsia" w:ascii="宋体" w:hAnsi="宋体" w:eastAsia="宋体" w:cs="宋体"/>
                <w:i w:val="0"/>
                <w:iCs w:val="0"/>
                <w:color w:val="000000"/>
                <w:kern w:val="0"/>
                <w:sz w:val="18"/>
                <w:szCs w:val="18"/>
                <w:u w:val="none"/>
                <w:lang w:val="en-US" w:eastAsia="zh-CN" w:bidi="ar"/>
              </w:rPr>
              <w:t>≥160kPa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w:t>
            </w:r>
            <w:r>
              <w:rPr>
                <w:rStyle w:val="92"/>
                <w:rFonts w:hint="eastAsia" w:ascii="宋体" w:hAnsi="宋体" w:eastAsia="宋体" w:cs="宋体"/>
                <w:sz w:val="18"/>
                <w:szCs w:val="18"/>
                <w:lang w:val="en-US" w:eastAsia="zh-CN" w:bidi="ar"/>
              </w:rPr>
              <w:t>、粘结强度：＞</w:t>
            </w:r>
            <w:r>
              <w:rPr>
                <w:rFonts w:hint="eastAsia" w:ascii="宋体" w:hAnsi="宋体" w:eastAsia="宋体" w:cs="宋体"/>
                <w:i w:val="0"/>
                <w:iCs w:val="0"/>
                <w:color w:val="000000"/>
                <w:kern w:val="0"/>
                <w:sz w:val="18"/>
                <w:szCs w:val="18"/>
                <w:u w:val="none"/>
                <w:lang w:val="en-US" w:eastAsia="zh-CN" w:bidi="ar"/>
              </w:rPr>
              <w:t>0.100Mpa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w:t>
            </w:r>
            <w:r>
              <w:rPr>
                <w:rStyle w:val="92"/>
                <w:rFonts w:hint="eastAsia" w:ascii="宋体" w:hAnsi="宋体" w:eastAsia="宋体" w:cs="宋体"/>
                <w:sz w:val="18"/>
                <w:szCs w:val="18"/>
                <w:lang w:val="en-US" w:eastAsia="zh-CN" w:bidi="ar"/>
              </w:rPr>
              <w:t>、抗弯承载能力：</w:t>
            </w:r>
            <w:r>
              <w:rPr>
                <w:rFonts w:hint="eastAsia" w:ascii="宋体" w:hAnsi="宋体" w:eastAsia="宋体" w:cs="宋体"/>
                <w:i w:val="0"/>
                <w:iCs w:val="0"/>
                <w:color w:val="000000"/>
                <w:kern w:val="0"/>
                <w:sz w:val="18"/>
                <w:szCs w:val="18"/>
                <w:u w:val="none"/>
                <w:lang w:val="en-US" w:eastAsia="zh-CN" w:bidi="ar"/>
              </w:rPr>
              <w:t>≤8.80mm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w:t>
            </w:r>
            <w:r>
              <w:rPr>
                <w:rStyle w:val="92"/>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60s</w:t>
            </w:r>
            <w:r>
              <w:rPr>
                <w:rStyle w:val="92"/>
                <w:rFonts w:hint="eastAsia" w:ascii="宋体" w:hAnsi="宋体" w:eastAsia="宋体" w:cs="宋体"/>
                <w:sz w:val="18"/>
                <w:szCs w:val="18"/>
                <w:lang w:val="en-US" w:eastAsia="zh-CN" w:bidi="ar"/>
              </w:rPr>
              <w:t>内焰尖高度：</w:t>
            </w:r>
            <w:r>
              <w:rPr>
                <w:rFonts w:hint="eastAsia" w:ascii="宋体" w:hAnsi="宋体" w:eastAsia="宋体" w:cs="宋体"/>
                <w:i w:val="0"/>
                <w:iCs w:val="0"/>
                <w:color w:val="000000"/>
                <w:kern w:val="0"/>
                <w:sz w:val="18"/>
                <w:szCs w:val="18"/>
                <w:u w:val="none"/>
                <w:lang w:val="en-US" w:eastAsia="zh-CN" w:bidi="ar"/>
              </w:rPr>
              <w:t>(Fs), mm ≤150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w:t>
            </w:r>
            <w:r>
              <w:rPr>
                <w:rStyle w:val="92"/>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600s</w:t>
            </w:r>
            <w:r>
              <w:rPr>
                <w:rStyle w:val="92"/>
                <w:rFonts w:hint="eastAsia" w:ascii="宋体" w:hAnsi="宋体" w:eastAsia="宋体" w:cs="宋体"/>
                <w:sz w:val="18"/>
                <w:szCs w:val="18"/>
                <w:lang w:val="en-US" w:eastAsia="zh-CN" w:bidi="ar"/>
              </w:rPr>
              <w:t>内总放热量：＜</w:t>
            </w:r>
            <w:r>
              <w:rPr>
                <w:rFonts w:hint="eastAsia" w:ascii="宋体" w:hAnsi="宋体" w:eastAsia="宋体" w:cs="宋体"/>
                <w:i w:val="0"/>
                <w:iCs w:val="0"/>
                <w:color w:val="000000"/>
                <w:kern w:val="0"/>
                <w:sz w:val="18"/>
                <w:szCs w:val="18"/>
                <w:u w:val="none"/>
                <w:lang w:val="en-US" w:eastAsia="zh-CN" w:bidi="ar"/>
              </w:rPr>
              <w:t>15MJ</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w:t>
            </w:r>
            <w:r>
              <w:rPr>
                <w:rStyle w:val="92"/>
                <w:rFonts w:hint="eastAsia" w:ascii="宋体" w:hAnsi="宋体" w:eastAsia="宋体" w:cs="宋体"/>
                <w:sz w:val="18"/>
                <w:szCs w:val="18"/>
                <w:lang w:val="en-US" w:eastAsia="zh-CN" w:bidi="ar"/>
              </w:rPr>
              <w:t>、燃烧增长速率指数：</w:t>
            </w:r>
            <w:r>
              <w:rPr>
                <w:rFonts w:hint="eastAsia" w:ascii="宋体" w:hAnsi="宋体" w:eastAsia="宋体" w:cs="宋体"/>
                <w:i w:val="0"/>
                <w:iCs w:val="0"/>
                <w:color w:val="000000"/>
                <w:kern w:val="0"/>
                <w:sz w:val="18"/>
                <w:szCs w:val="18"/>
                <w:u w:val="none"/>
                <w:lang w:val="en-US" w:eastAsia="zh-CN" w:bidi="ar"/>
              </w:rPr>
              <w:t xml:space="preserve">≤250W/s   </w:t>
            </w:r>
            <w:r>
              <w:rPr>
                <w:rStyle w:val="92"/>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w:t>
            </w:r>
            <w:r>
              <w:rPr>
                <w:rStyle w:val="92"/>
                <w:rFonts w:hint="eastAsia" w:ascii="宋体" w:hAnsi="宋体" w:eastAsia="宋体" w:cs="宋体"/>
                <w:sz w:val="18"/>
                <w:szCs w:val="18"/>
                <w:lang w:val="en-US" w:eastAsia="zh-CN" w:bidi="ar"/>
              </w:rPr>
              <w:t>、库板材质：双面</w:t>
            </w:r>
            <w:r>
              <w:rPr>
                <w:rFonts w:hint="eastAsia" w:ascii="宋体" w:hAnsi="宋体" w:eastAsia="宋体" w:cs="宋体"/>
                <w:i w:val="0"/>
                <w:iCs w:val="0"/>
                <w:color w:val="000000"/>
                <w:kern w:val="0"/>
                <w:sz w:val="18"/>
                <w:szCs w:val="18"/>
                <w:u w:val="none"/>
                <w:lang w:val="en-US" w:eastAsia="zh-CN" w:bidi="ar"/>
              </w:rPr>
              <w:t xml:space="preserve"> 0.8mm SUS316</w:t>
            </w:r>
            <w:r>
              <w:rPr>
                <w:rStyle w:val="92"/>
                <w:rFonts w:hint="eastAsia" w:ascii="宋体" w:hAnsi="宋体" w:eastAsia="宋体" w:cs="宋体"/>
                <w:sz w:val="18"/>
                <w:szCs w:val="18"/>
                <w:lang w:val="en-US" w:eastAsia="zh-CN" w:bidi="ar"/>
              </w:rPr>
              <w:t>不锈钢库板，地板：内外</w:t>
            </w:r>
            <w:r>
              <w:rPr>
                <w:rFonts w:hint="eastAsia" w:ascii="宋体" w:hAnsi="宋体" w:eastAsia="宋体" w:cs="宋体"/>
                <w:i w:val="0"/>
                <w:iCs w:val="0"/>
                <w:color w:val="000000"/>
                <w:kern w:val="0"/>
                <w:sz w:val="18"/>
                <w:szCs w:val="18"/>
                <w:u w:val="none"/>
                <w:lang w:val="en-US" w:eastAsia="zh-CN" w:bidi="ar"/>
              </w:rPr>
              <w:t>0.6mm</w:t>
            </w:r>
            <w:r>
              <w:rPr>
                <w:rStyle w:val="92"/>
                <w:rFonts w:hint="eastAsia" w:ascii="宋体" w:hAnsi="宋体" w:eastAsia="宋体" w:cs="宋体"/>
                <w:sz w:val="18"/>
                <w:szCs w:val="18"/>
                <w:lang w:val="en-US" w:eastAsia="zh-CN" w:bidi="ar"/>
              </w:rPr>
              <w:t>镀锌板。采用</w:t>
            </w:r>
            <w:r>
              <w:rPr>
                <w:rFonts w:hint="eastAsia" w:ascii="宋体" w:hAnsi="宋体" w:eastAsia="宋体" w:cs="宋体"/>
                <w:i w:val="0"/>
                <w:iCs w:val="0"/>
                <w:color w:val="000000"/>
                <w:kern w:val="0"/>
                <w:sz w:val="18"/>
                <w:szCs w:val="18"/>
                <w:u w:val="none"/>
                <w:lang w:val="en-US" w:eastAsia="zh-CN" w:bidi="ar"/>
              </w:rPr>
              <w:t>PIR</w:t>
            </w:r>
            <w:r>
              <w:rPr>
                <w:rStyle w:val="92"/>
                <w:rFonts w:hint="eastAsia" w:ascii="宋体" w:hAnsi="宋体" w:eastAsia="宋体" w:cs="宋体"/>
                <w:sz w:val="18"/>
                <w:szCs w:val="18"/>
                <w:lang w:val="en-US" w:eastAsia="zh-CN" w:bidi="ar"/>
              </w:rPr>
              <w:t>发泡材料，防火等级达</w:t>
            </w:r>
            <w:r>
              <w:rPr>
                <w:rFonts w:hint="eastAsia" w:ascii="宋体" w:hAnsi="宋体" w:eastAsia="宋体" w:cs="宋体"/>
                <w:i w:val="0"/>
                <w:iCs w:val="0"/>
                <w:color w:val="000000"/>
                <w:kern w:val="0"/>
                <w:sz w:val="18"/>
                <w:szCs w:val="18"/>
                <w:u w:val="none"/>
                <w:lang w:val="en-US" w:eastAsia="zh-CN" w:bidi="ar"/>
              </w:rPr>
              <w:t>B1</w:t>
            </w:r>
            <w:r>
              <w:rPr>
                <w:rStyle w:val="92"/>
                <w:rFonts w:hint="eastAsia" w:ascii="宋体" w:hAnsi="宋体" w:eastAsia="宋体" w:cs="宋体"/>
                <w:sz w:val="18"/>
                <w:szCs w:val="18"/>
                <w:lang w:val="en-US" w:eastAsia="zh-CN" w:bidi="ar"/>
              </w:rPr>
              <w:t>级，采用</w:t>
            </w:r>
            <w:r>
              <w:rPr>
                <w:rFonts w:hint="eastAsia" w:ascii="宋体" w:hAnsi="宋体" w:eastAsia="宋体" w:cs="宋体"/>
                <w:i w:val="0"/>
                <w:iCs w:val="0"/>
                <w:color w:val="000000"/>
                <w:kern w:val="0"/>
                <w:sz w:val="18"/>
                <w:szCs w:val="18"/>
                <w:u w:val="none"/>
                <w:lang w:val="en-US" w:eastAsia="zh-CN" w:bidi="ar"/>
              </w:rPr>
              <w:t>90</w:t>
            </w:r>
            <w:r>
              <w:rPr>
                <w:rStyle w:val="92"/>
                <w:rFonts w:hint="eastAsia" w:ascii="宋体" w:hAnsi="宋体" w:eastAsia="宋体" w:cs="宋体"/>
                <w:sz w:val="18"/>
                <w:szCs w:val="18"/>
                <w:lang w:val="en-US" w:eastAsia="zh-CN" w:bidi="ar"/>
              </w:rPr>
              <w:t>度圆角天地弧设计，方便清理。</w:t>
            </w:r>
            <w:r>
              <w:rPr>
                <w:rFonts w:hint="eastAsia" w:ascii="宋体" w:hAnsi="宋体" w:eastAsia="宋体" w:cs="宋体"/>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w:t>
            </w:r>
            <w:r>
              <w:rPr>
                <w:rStyle w:val="92"/>
                <w:rFonts w:hint="eastAsia" w:ascii="宋体" w:hAnsi="宋体" w:eastAsia="宋体" w:cs="宋体"/>
                <w:sz w:val="18"/>
                <w:szCs w:val="18"/>
                <w:lang w:val="en-US" w:eastAsia="zh-CN" w:bidi="ar"/>
              </w:rPr>
              <w:t>、冷库门：</w:t>
            </w:r>
            <w:r>
              <w:rPr>
                <w:rFonts w:hint="eastAsia" w:ascii="宋体" w:hAnsi="宋体" w:eastAsia="宋体" w:cs="宋体"/>
                <w:i w:val="0"/>
                <w:iCs w:val="0"/>
                <w:color w:val="000000"/>
                <w:kern w:val="0"/>
                <w:sz w:val="18"/>
                <w:szCs w:val="18"/>
                <w:u w:val="none"/>
                <w:lang w:val="en-US" w:eastAsia="zh-CN" w:bidi="ar"/>
              </w:rPr>
              <w:t xml:space="preserve">0.8mm SUS316 </w:t>
            </w:r>
            <w:r>
              <w:rPr>
                <w:rStyle w:val="92"/>
                <w:rFonts w:hint="eastAsia" w:ascii="宋体" w:hAnsi="宋体" w:eastAsia="宋体" w:cs="宋体"/>
                <w:sz w:val="18"/>
                <w:szCs w:val="18"/>
                <w:lang w:val="en-US" w:eastAsia="zh-CN" w:bidi="ar"/>
              </w:rPr>
              <w:t>不锈钢，内外下半部加</w:t>
            </w:r>
            <w:r>
              <w:rPr>
                <w:rFonts w:hint="eastAsia" w:ascii="宋体" w:hAnsi="宋体" w:eastAsia="宋体" w:cs="宋体"/>
                <w:i w:val="0"/>
                <w:iCs w:val="0"/>
                <w:color w:val="000000"/>
                <w:kern w:val="0"/>
                <w:sz w:val="18"/>
                <w:szCs w:val="18"/>
                <w:u w:val="none"/>
                <w:lang w:val="en-US" w:eastAsia="zh-CN" w:bidi="ar"/>
              </w:rPr>
              <w:t>3.0mm</w:t>
            </w:r>
            <w:r>
              <w:rPr>
                <w:rStyle w:val="92"/>
                <w:rFonts w:hint="eastAsia" w:ascii="宋体" w:hAnsi="宋体" w:eastAsia="宋体" w:cs="宋体"/>
                <w:sz w:val="18"/>
                <w:szCs w:val="18"/>
                <w:lang w:val="en-US" w:eastAsia="zh-CN" w:bidi="ar"/>
              </w:rPr>
              <w:t>防撞花纹铝板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w:t>
            </w:r>
            <w:r>
              <w:rPr>
                <w:rStyle w:val="92"/>
                <w:rFonts w:hint="eastAsia" w:ascii="宋体" w:hAnsi="宋体" w:eastAsia="宋体" w:cs="宋体"/>
                <w:sz w:val="18"/>
                <w:szCs w:val="18"/>
                <w:lang w:val="en-US" w:eastAsia="zh-CN" w:bidi="ar"/>
              </w:rPr>
              <w:t>、配可视玻璃窗：电压</w:t>
            </w:r>
            <w:r>
              <w:rPr>
                <w:rFonts w:hint="eastAsia" w:ascii="宋体" w:hAnsi="宋体" w:eastAsia="宋体" w:cs="宋体"/>
                <w:i w:val="0"/>
                <w:iCs w:val="0"/>
                <w:color w:val="000000"/>
                <w:kern w:val="0"/>
                <w:sz w:val="18"/>
                <w:szCs w:val="18"/>
                <w:u w:val="none"/>
                <w:lang w:val="en-US" w:eastAsia="zh-CN" w:bidi="ar"/>
              </w:rPr>
              <w:t>220V/50Hz/1P</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w:t>
            </w:r>
            <w:r>
              <w:rPr>
                <w:rStyle w:val="92"/>
                <w:rFonts w:hint="eastAsia" w:ascii="宋体" w:hAnsi="宋体" w:eastAsia="宋体" w:cs="宋体"/>
                <w:sz w:val="18"/>
                <w:szCs w:val="18"/>
                <w:lang w:val="en-US" w:eastAsia="zh-CN" w:bidi="ar"/>
              </w:rPr>
              <w:t>、闭门器：采用不锈钢材料，氮气气压阀芯，使用寿命达五万次以上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w:t>
            </w:r>
            <w:r>
              <w:rPr>
                <w:rStyle w:val="92"/>
                <w:rFonts w:hint="eastAsia" w:ascii="宋体" w:hAnsi="宋体" w:eastAsia="宋体" w:cs="宋体"/>
                <w:sz w:val="18"/>
                <w:szCs w:val="18"/>
                <w:lang w:val="en-US" w:eastAsia="zh-CN" w:bidi="ar"/>
              </w:rPr>
              <w:t>、冷库平门扫地胶：采用三元乙丙橡胶</w:t>
            </w:r>
            <w:r>
              <w:rPr>
                <w:rFonts w:hint="eastAsia" w:ascii="宋体" w:hAnsi="宋体" w:eastAsia="宋体" w:cs="宋体"/>
                <w:i w:val="0"/>
                <w:iCs w:val="0"/>
                <w:color w:val="000000"/>
                <w:kern w:val="0"/>
                <w:sz w:val="18"/>
                <w:szCs w:val="18"/>
                <w:u w:val="none"/>
                <w:lang w:val="en-US" w:eastAsia="zh-CN" w:bidi="ar"/>
              </w:rPr>
              <w:t>(EPDM)</w:t>
            </w:r>
            <w:r>
              <w:rPr>
                <w:rStyle w:val="92"/>
                <w:rFonts w:hint="eastAsia" w:ascii="宋体" w:hAnsi="宋体" w:eastAsia="宋体" w:cs="宋体"/>
                <w:sz w:val="18"/>
                <w:szCs w:val="18"/>
                <w:lang w:val="en-US" w:eastAsia="zh-CN" w:bidi="ar"/>
              </w:rPr>
              <w:t>材料，三元乙丙橡胶胶条具有优异的弹性、耐候、耐臭氧、耐紫外线、耐热、耐寒耐冲击，耐油、耐溶剂性能</w:t>
            </w:r>
            <w:r>
              <w:rPr>
                <w:rFonts w:hint="eastAsia" w:ascii="宋体" w:hAnsi="宋体" w:eastAsia="宋体" w:cs="宋体"/>
                <w:i w:val="0"/>
                <w:iCs w:val="0"/>
                <w:color w:val="000000"/>
                <w:kern w:val="0"/>
                <w:sz w:val="18"/>
                <w:szCs w:val="18"/>
                <w:u w:val="none"/>
                <w:lang w:val="en-US" w:eastAsia="zh-CN" w:bidi="ar"/>
              </w:rPr>
              <w:br w:type="textWrapping"/>
            </w:r>
            <w:r>
              <w:rPr>
                <w:rStyle w:val="92"/>
                <w:rFonts w:hint="eastAsia" w:ascii="宋体" w:hAnsi="宋体" w:eastAsia="宋体" w:cs="宋体"/>
                <w:sz w:val="18"/>
                <w:szCs w:val="18"/>
                <w:lang w:val="en-US" w:eastAsia="zh-CN" w:bidi="ar"/>
              </w:rPr>
              <w:t>★需提供以下证书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组合冷库板燃烧性能双章检测报告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Style w:val="92"/>
                <w:rFonts w:hint="eastAsia" w:ascii="宋体" w:hAnsi="宋体" w:eastAsia="宋体" w:cs="宋体"/>
                <w:sz w:val="18"/>
                <w:szCs w:val="18"/>
                <w:lang w:val="en-US" w:eastAsia="zh-CN" w:bidi="ar"/>
              </w:rPr>
              <w:t>冷库夹心板检测报告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w:t>
            </w:r>
            <w:r>
              <w:rPr>
                <w:rStyle w:val="92"/>
                <w:rFonts w:hint="eastAsia" w:ascii="宋体" w:hAnsi="宋体" w:eastAsia="宋体" w:cs="宋体"/>
                <w:sz w:val="18"/>
                <w:szCs w:val="18"/>
                <w:lang w:val="en-US" w:eastAsia="zh-CN" w:bidi="ar"/>
              </w:rPr>
              <w:t>冷库板</w:t>
            </w:r>
            <w:r>
              <w:rPr>
                <w:rFonts w:hint="eastAsia" w:ascii="宋体" w:hAnsi="宋体" w:eastAsia="宋体" w:cs="宋体"/>
                <w:i w:val="0"/>
                <w:iCs w:val="0"/>
                <w:color w:val="000000"/>
                <w:kern w:val="0"/>
                <w:sz w:val="18"/>
                <w:szCs w:val="18"/>
                <w:u w:val="none"/>
                <w:lang w:val="en-US" w:eastAsia="zh-CN" w:bidi="ar"/>
              </w:rPr>
              <w:t xml:space="preserve"> </w:t>
            </w:r>
            <w:r>
              <w:rPr>
                <w:rStyle w:val="92"/>
                <w:rFonts w:hint="eastAsia" w:ascii="宋体" w:hAnsi="宋体" w:eastAsia="宋体" w:cs="宋体"/>
                <w:sz w:val="18"/>
                <w:szCs w:val="18"/>
                <w:lang w:val="en-US" w:eastAsia="zh-CN" w:bidi="ar"/>
              </w:rPr>
              <w:t>整体</w:t>
            </w:r>
            <w:r>
              <w:rPr>
                <w:rFonts w:hint="eastAsia" w:ascii="宋体" w:hAnsi="宋体" w:eastAsia="宋体" w:cs="宋体"/>
                <w:i w:val="0"/>
                <w:iCs w:val="0"/>
                <w:color w:val="000000"/>
                <w:kern w:val="0"/>
                <w:sz w:val="18"/>
                <w:szCs w:val="18"/>
                <w:u w:val="none"/>
                <w:lang w:val="en-US" w:eastAsia="zh-CN" w:bidi="ar"/>
              </w:rPr>
              <w:t>B1</w:t>
            </w:r>
            <w:r>
              <w:rPr>
                <w:rStyle w:val="92"/>
                <w:rFonts w:hint="eastAsia" w:ascii="宋体" w:hAnsi="宋体" w:eastAsia="宋体" w:cs="宋体"/>
                <w:sz w:val="18"/>
                <w:szCs w:val="18"/>
                <w:lang w:val="en-US" w:eastAsia="zh-CN" w:bidi="ar"/>
              </w:rPr>
              <w:t>级防火检测报告</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63</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压缩机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1100x750x490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"C:\\Users\\52739\\AppData\\Local\\Temp\\ksohtml\\clip_cell_image70.png"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419100"/>
                  <wp:effectExtent l="0" t="0" r="0" b="0"/>
                  <wp:docPr id="145" name="图片 145"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IMG_318"/>
                          <pic:cNvPicPr>
                            <a:picLocks noChangeAspect="1"/>
                          </pic:cNvPicPr>
                        </pic:nvPicPr>
                        <pic:blipFill>
                          <a:blip r:embed="rId70"/>
                          <a:stretch>
                            <a:fillRect/>
                          </a:stretch>
                        </pic:blipFill>
                        <pic:spPr>
                          <a:xfrm>
                            <a:off x="0" y="0"/>
                            <a:ext cx="857250" cy="4191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推荐品牌：Copeland谷轮、西克、松下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库温;-5~+5℃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压缩机组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1.冷库容积：13.3m³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2.热负荷估算：1732.9w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3.总用电量：5.565 380V/3p</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4.制冷量：5.63kw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5.功率：2.23kw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6.电流：8A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7.电压380V/3P/50HZ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8.冷媒：R404A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9.蒸发温度/冷凝温度：-10℃</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冷风机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1418*330*415</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"C:\\Users\\52739\\AppData\\Local\\Temp\\ksohtml\\clip_cell_image97.png"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409575"/>
                  <wp:effectExtent l="0" t="0" r="0" b="9525"/>
                  <wp:docPr id="146" name="图片 146"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319"/>
                          <pic:cNvPicPr>
                            <a:picLocks noChangeAspect="1"/>
                          </pic:cNvPicPr>
                        </pic:nvPicPr>
                        <pic:blipFill>
                          <a:blip r:embed="rId71"/>
                          <a:stretch>
                            <a:fillRect/>
                          </a:stretch>
                        </pic:blipFill>
                        <pic:spPr>
                          <a:xfrm>
                            <a:off x="0" y="0"/>
                            <a:ext cx="857250" cy="4095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推荐品牌：LU-VE路伟、西克、美乐柯</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配套冷风机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蒸发器供冷量：</w:t>
            </w:r>
            <w:r>
              <w:rPr>
                <w:rFonts w:hint="eastAsia" w:ascii="宋体" w:hAnsi="宋体" w:eastAsia="宋体" w:cs="宋体"/>
                <w:i w:val="0"/>
                <w:iCs w:val="0"/>
                <w:color w:val="000000"/>
                <w:kern w:val="0"/>
                <w:sz w:val="18"/>
                <w:szCs w:val="18"/>
                <w:u w:val="none"/>
                <w:lang w:val="en-US" w:eastAsia="zh-CN" w:bidi="ar"/>
              </w:rPr>
              <w:t>6700W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Style w:val="92"/>
                <w:rFonts w:hint="eastAsia" w:ascii="宋体" w:hAnsi="宋体" w:eastAsia="宋体" w:cs="宋体"/>
                <w:sz w:val="18"/>
                <w:szCs w:val="18"/>
                <w:lang w:val="en-US" w:eastAsia="zh-CN" w:bidi="ar"/>
              </w:rPr>
              <w:t>数量：</w:t>
            </w: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w:t>
            </w:r>
            <w:r>
              <w:rPr>
                <w:rStyle w:val="92"/>
                <w:rFonts w:hint="eastAsia" w:ascii="宋体" w:hAnsi="宋体" w:eastAsia="宋体" w:cs="宋体"/>
                <w:sz w:val="18"/>
                <w:szCs w:val="18"/>
                <w:lang w:val="en-US" w:eastAsia="zh-CN" w:bidi="ar"/>
              </w:rPr>
              <w:t>翅片间距：</w:t>
            </w:r>
            <w:r>
              <w:rPr>
                <w:rFonts w:hint="eastAsia" w:ascii="宋体" w:hAnsi="宋体" w:eastAsia="宋体" w:cs="宋体"/>
                <w:i w:val="0"/>
                <w:iCs w:val="0"/>
                <w:color w:val="000000"/>
                <w:kern w:val="0"/>
                <w:sz w:val="18"/>
                <w:szCs w:val="18"/>
                <w:u w:val="none"/>
                <w:lang w:val="en-US" w:eastAsia="zh-CN" w:bidi="ar"/>
              </w:rPr>
              <w:t>4.5MM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w:t>
            </w:r>
            <w:r>
              <w:rPr>
                <w:rStyle w:val="92"/>
                <w:rFonts w:hint="eastAsia" w:ascii="宋体" w:hAnsi="宋体" w:eastAsia="宋体" w:cs="宋体"/>
                <w:sz w:val="18"/>
                <w:szCs w:val="18"/>
                <w:lang w:val="en-US" w:eastAsia="zh-CN" w:bidi="ar"/>
              </w:rPr>
              <w:t>风扇数量：</w:t>
            </w:r>
            <w:r>
              <w:rPr>
                <w:rFonts w:hint="eastAsia" w:ascii="宋体" w:hAnsi="宋体" w:eastAsia="宋体" w:cs="宋体"/>
                <w:i w:val="0"/>
                <w:iCs w:val="0"/>
                <w:color w:val="000000"/>
                <w:kern w:val="0"/>
                <w:sz w:val="18"/>
                <w:szCs w:val="18"/>
                <w:u w:val="none"/>
                <w:lang w:val="en-US" w:eastAsia="zh-CN" w:bidi="ar"/>
              </w:rPr>
              <w:t xml:space="preserve">3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w:t>
            </w:r>
            <w:r>
              <w:rPr>
                <w:rStyle w:val="92"/>
                <w:rFonts w:hint="eastAsia" w:ascii="宋体" w:hAnsi="宋体" w:eastAsia="宋体" w:cs="宋体"/>
                <w:sz w:val="18"/>
                <w:szCs w:val="18"/>
                <w:lang w:val="en-US" w:eastAsia="zh-CN" w:bidi="ar"/>
              </w:rPr>
              <w:t>风扇功率：</w:t>
            </w:r>
            <w:r>
              <w:rPr>
                <w:rFonts w:hint="eastAsia" w:ascii="宋体" w:hAnsi="宋体" w:eastAsia="宋体" w:cs="宋体"/>
                <w:i w:val="0"/>
                <w:iCs w:val="0"/>
                <w:color w:val="000000"/>
                <w:kern w:val="0"/>
                <w:sz w:val="18"/>
                <w:szCs w:val="18"/>
                <w:u w:val="none"/>
                <w:lang w:val="en-US" w:eastAsia="zh-CN" w:bidi="ar"/>
              </w:rPr>
              <w:t>0.26kw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w:t>
            </w:r>
            <w:r>
              <w:rPr>
                <w:rStyle w:val="92"/>
                <w:rFonts w:hint="eastAsia" w:ascii="宋体" w:hAnsi="宋体" w:eastAsia="宋体" w:cs="宋体"/>
                <w:sz w:val="18"/>
                <w:szCs w:val="18"/>
                <w:lang w:val="en-US" w:eastAsia="zh-CN" w:bidi="ar"/>
              </w:rPr>
              <w:t>射程：</w:t>
            </w:r>
            <w:r>
              <w:rPr>
                <w:rFonts w:hint="eastAsia" w:ascii="宋体" w:hAnsi="宋体" w:eastAsia="宋体" w:cs="宋体"/>
                <w:i w:val="0"/>
                <w:iCs w:val="0"/>
                <w:color w:val="000000"/>
                <w:kern w:val="0"/>
                <w:sz w:val="18"/>
                <w:szCs w:val="18"/>
                <w:u w:val="none"/>
                <w:lang w:val="en-US" w:eastAsia="zh-CN" w:bidi="ar"/>
              </w:rPr>
              <w:t xml:space="preserve">14M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w:t>
            </w:r>
            <w:r>
              <w:rPr>
                <w:rStyle w:val="92"/>
                <w:rFonts w:hint="eastAsia" w:ascii="宋体" w:hAnsi="宋体" w:eastAsia="宋体" w:cs="宋体"/>
                <w:sz w:val="18"/>
                <w:szCs w:val="18"/>
                <w:lang w:val="en-US" w:eastAsia="zh-CN" w:bidi="ar"/>
              </w:rPr>
              <w:t>风量：</w:t>
            </w:r>
            <w:r>
              <w:rPr>
                <w:rFonts w:hint="eastAsia" w:ascii="宋体" w:hAnsi="宋体" w:eastAsia="宋体" w:cs="宋体"/>
                <w:i w:val="0"/>
                <w:iCs w:val="0"/>
                <w:color w:val="000000"/>
                <w:kern w:val="0"/>
                <w:sz w:val="18"/>
                <w:szCs w:val="18"/>
                <w:u w:val="none"/>
                <w:lang w:val="en-US" w:eastAsia="zh-CN" w:bidi="ar"/>
              </w:rPr>
              <w:t xml:space="preserve">2700m³/hr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w:t>
            </w:r>
            <w:r>
              <w:rPr>
                <w:rStyle w:val="92"/>
                <w:rFonts w:hint="eastAsia" w:ascii="宋体" w:hAnsi="宋体" w:eastAsia="宋体" w:cs="宋体"/>
                <w:sz w:val="18"/>
                <w:szCs w:val="18"/>
                <w:lang w:val="en-US" w:eastAsia="zh-CN" w:bidi="ar"/>
              </w:rPr>
              <w:t>除霜功率：</w:t>
            </w:r>
            <w:r>
              <w:rPr>
                <w:rFonts w:hint="eastAsia" w:ascii="宋体" w:hAnsi="宋体" w:eastAsia="宋体" w:cs="宋体"/>
                <w:i w:val="0"/>
                <w:iCs w:val="0"/>
                <w:color w:val="000000"/>
                <w:kern w:val="0"/>
                <w:sz w:val="18"/>
                <w:szCs w:val="18"/>
                <w:u w:val="none"/>
                <w:lang w:val="en-US" w:eastAsia="zh-CN" w:bidi="ar"/>
              </w:rPr>
              <w:t>:3.8kw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w:t>
            </w:r>
            <w:r>
              <w:rPr>
                <w:rStyle w:val="92"/>
                <w:rFonts w:hint="eastAsia" w:ascii="宋体" w:hAnsi="宋体" w:eastAsia="宋体" w:cs="宋体"/>
                <w:sz w:val="18"/>
                <w:szCs w:val="18"/>
                <w:lang w:val="en-US" w:eastAsia="zh-CN" w:bidi="ar"/>
              </w:rPr>
              <w:t>电压：</w:t>
            </w:r>
            <w:r>
              <w:rPr>
                <w:rFonts w:hint="eastAsia" w:ascii="宋体" w:hAnsi="宋体" w:eastAsia="宋体" w:cs="宋体"/>
                <w:i w:val="0"/>
                <w:iCs w:val="0"/>
                <w:color w:val="000000"/>
                <w:kern w:val="0"/>
                <w:sz w:val="18"/>
                <w:szCs w:val="18"/>
                <w:u w:val="none"/>
                <w:lang w:val="en-US" w:eastAsia="zh-CN" w:bidi="ar"/>
              </w:rPr>
              <w:t>220V/1P/50Hz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w:t>
            </w:r>
            <w:r>
              <w:rPr>
                <w:rStyle w:val="92"/>
                <w:rFonts w:hint="eastAsia" w:ascii="宋体" w:hAnsi="宋体" w:eastAsia="宋体" w:cs="宋体"/>
                <w:sz w:val="18"/>
                <w:szCs w:val="18"/>
                <w:lang w:val="en-US" w:eastAsia="zh-CN" w:bidi="ar"/>
              </w:rPr>
              <w:t>尺寸：</w:t>
            </w:r>
            <w:r>
              <w:rPr>
                <w:rFonts w:hint="eastAsia" w:ascii="宋体" w:hAnsi="宋体" w:eastAsia="宋体" w:cs="宋体"/>
                <w:i w:val="0"/>
                <w:iCs w:val="0"/>
                <w:color w:val="000000"/>
                <w:kern w:val="0"/>
                <w:sz w:val="18"/>
                <w:szCs w:val="18"/>
                <w:u w:val="none"/>
                <w:lang w:val="en-US" w:eastAsia="zh-CN" w:bidi="ar"/>
              </w:rPr>
              <w:t>1418*330*415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冷冻库</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5900*2000*2700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"C:\\Users\\52739\\AppData\\Local\\Temp\\ksohtml\\clip_cell_image135.png"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85800"/>
                  <wp:effectExtent l="0" t="0" r="0" b="0"/>
                  <wp:docPr id="147" name="图片 147"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317"/>
                          <pic:cNvPicPr>
                            <a:picLocks noChangeAspect="1"/>
                          </pic:cNvPicPr>
                        </pic:nvPicPr>
                        <pic:blipFill>
                          <a:blip r:embed="rId72"/>
                          <a:stretch>
                            <a:fillRect/>
                          </a:stretch>
                        </pic:blipFill>
                        <pic:spPr>
                          <a:xfrm>
                            <a:off x="0" y="0"/>
                            <a:ext cx="857250" cy="6858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推荐品牌：江苏名厨、深圳穗深、常州晶雪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、尺寸：</w:t>
            </w:r>
            <w:r>
              <w:rPr>
                <w:rFonts w:hint="eastAsia" w:ascii="宋体" w:hAnsi="宋体" w:eastAsia="宋体" w:cs="宋体"/>
                <w:i w:val="0"/>
                <w:iCs w:val="0"/>
                <w:color w:val="000000"/>
                <w:kern w:val="0"/>
                <w:sz w:val="18"/>
                <w:szCs w:val="18"/>
                <w:u w:val="none"/>
                <w:lang w:val="en-US" w:eastAsia="zh-CN" w:bidi="ar"/>
              </w:rPr>
              <w:t>5900*2000*2700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Style w:val="92"/>
                <w:rFonts w:hint="eastAsia" w:ascii="宋体" w:hAnsi="宋体" w:eastAsia="宋体" w:cs="宋体"/>
                <w:sz w:val="18"/>
                <w:szCs w:val="18"/>
                <w:lang w:val="en-US" w:eastAsia="zh-CN" w:bidi="ar"/>
              </w:rPr>
              <w:t>、物理性能：冷库墙板密度：</w:t>
            </w:r>
            <w:r>
              <w:rPr>
                <w:rFonts w:hint="eastAsia" w:ascii="宋体" w:hAnsi="宋体" w:eastAsia="宋体" w:cs="宋体"/>
                <w:i w:val="0"/>
                <w:iCs w:val="0"/>
                <w:color w:val="000000"/>
                <w:kern w:val="0"/>
                <w:sz w:val="18"/>
                <w:szCs w:val="18"/>
                <w:u w:val="none"/>
                <w:lang w:val="en-US" w:eastAsia="zh-CN" w:bidi="ar"/>
              </w:rPr>
              <w:t>≥40 kg / 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w:t>
            </w:r>
            <w:r>
              <w:rPr>
                <w:rStyle w:val="92"/>
                <w:rFonts w:hint="eastAsia" w:ascii="宋体" w:hAnsi="宋体" w:eastAsia="宋体" w:cs="宋体"/>
                <w:sz w:val="18"/>
                <w:szCs w:val="18"/>
                <w:lang w:val="en-US" w:eastAsia="zh-CN" w:bidi="ar"/>
              </w:rPr>
              <w:t>、冷库地台密度：</w:t>
            </w:r>
            <w:r>
              <w:rPr>
                <w:rFonts w:hint="eastAsia" w:ascii="宋体" w:hAnsi="宋体" w:eastAsia="宋体" w:cs="宋体"/>
                <w:i w:val="0"/>
                <w:iCs w:val="0"/>
                <w:color w:val="000000"/>
                <w:kern w:val="0"/>
                <w:sz w:val="18"/>
                <w:szCs w:val="18"/>
                <w:u w:val="none"/>
                <w:lang w:val="en-US" w:eastAsia="zh-CN" w:bidi="ar"/>
              </w:rPr>
              <w:t>≥46 kg / 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w:t>
            </w:r>
            <w:r>
              <w:rPr>
                <w:rStyle w:val="92"/>
                <w:rFonts w:hint="eastAsia" w:ascii="宋体" w:hAnsi="宋体" w:eastAsia="宋体" w:cs="宋体"/>
                <w:sz w:val="18"/>
                <w:szCs w:val="18"/>
                <w:lang w:val="en-US" w:eastAsia="zh-CN" w:bidi="ar"/>
              </w:rPr>
              <w:t>、导热系数：</w:t>
            </w:r>
            <w:r>
              <w:rPr>
                <w:rFonts w:hint="eastAsia" w:ascii="宋体" w:hAnsi="宋体" w:eastAsia="宋体" w:cs="宋体"/>
                <w:i w:val="0"/>
                <w:iCs w:val="0"/>
                <w:color w:val="000000"/>
                <w:kern w:val="0"/>
                <w:sz w:val="18"/>
                <w:szCs w:val="18"/>
                <w:u w:val="none"/>
                <w:lang w:val="en-US" w:eastAsia="zh-CN" w:bidi="ar"/>
              </w:rPr>
              <w:t>≤0.024W/m•K</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w:t>
            </w:r>
            <w:r>
              <w:rPr>
                <w:rStyle w:val="92"/>
                <w:rFonts w:hint="eastAsia" w:ascii="宋体" w:hAnsi="宋体" w:eastAsia="宋体" w:cs="宋体"/>
                <w:sz w:val="18"/>
                <w:szCs w:val="18"/>
                <w:lang w:val="en-US" w:eastAsia="zh-CN" w:bidi="ar"/>
              </w:rPr>
              <w:t>、抗压强度：</w:t>
            </w:r>
            <w:r>
              <w:rPr>
                <w:rFonts w:hint="eastAsia" w:ascii="宋体" w:hAnsi="宋体" w:eastAsia="宋体" w:cs="宋体"/>
                <w:i w:val="0"/>
                <w:iCs w:val="0"/>
                <w:color w:val="000000"/>
                <w:kern w:val="0"/>
                <w:sz w:val="18"/>
                <w:szCs w:val="18"/>
                <w:u w:val="none"/>
                <w:lang w:val="en-US" w:eastAsia="zh-CN" w:bidi="ar"/>
              </w:rPr>
              <w:t>≥160kPa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w:t>
            </w:r>
            <w:r>
              <w:rPr>
                <w:rStyle w:val="92"/>
                <w:rFonts w:hint="eastAsia" w:ascii="宋体" w:hAnsi="宋体" w:eastAsia="宋体" w:cs="宋体"/>
                <w:sz w:val="18"/>
                <w:szCs w:val="18"/>
                <w:lang w:val="en-US" w:eastAsia="zh-CN" w:bidi="ar"/>
              </w:rPr>
              <w:t>、粘结强度：＞</w:t>
            </w:r>
            <w:r>
              <w:rPr>
                <w:rFonts w:hint="eastAsia" w:ascii="宋体" w:hAnsi="宋体" w:eastAsia="宋体" w:cs="宋体"/>
                <w:i w:val="0"/>
                <w:iCs w:val="0"/>
                <w:color w:val="000000"/>
                <w:kern w:val="0"/>
                <w:sz w:val="18"/>
                <w:szCs w:val="18"/>
                <w:u w:val="none"/>
                <w:lang w:val="en-US" w:eastAsia="zh-CN" w:bidi="ar"/>
              </w:rPr>
              <w:t>0.100Mpa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w:t>
            </w:r>
            <w:r>
              <w:rPr>
                <w:rStyle w:val="92"/>
                <w:rFonts w:hint="eastAsia" w:ascii="宋体" w:hAnsi="宋体" w:eastAsia="宋体" w:cs="宋体"/>
                <w:sz w:val="18"/>
                <w:szCs w:val="18"/>
                <w:lang w:val="en-US" w:eastAsia="zh-CN" w:bidi="ar"/>
              </w:rPr>
              <w:t>、抗弯承载能力：</w:t>
            </w:r>
            <w:r>
              <w:rPr>
                <w:rFonts w:hint="eastAsia" w:ascii="宋体" w:hAnsi="宋体" w:eastAsia="宋体" w:cs="宋体"/>
                <w:i w:val="0"/>
                <w:iCs w:val="0"/>
                <w:color w:val="000000"/>
                <w:kern w:val="0"/>
                <w:sz w:val="18"/>
                <w:szCs w:val="18"/>
                <w:u w:val="none"/>
                <w:lang w:val="en-US" w:eastAsia="zh-CN" w:bidi="ar"/>
              </w:rPr>
              <w:t>≤8.80mm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w:t>
            </w:r>
            <w:r>
              <w:rPr>
                <w:rStyle w:val="92"/>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60s</w:t>
            </w:r>
            <w:r>
              <w:rPr>
                <w:rStyle w:val="92"/>
                <w:rFonts w:hint="eastAsia" w:ascii="宋体" w:hAnsi="宋体" w:eastAsia="宋体" w:cs="宋体"/>
                <w:sz w:val="18"/>
                <w:szCs w:val="18"/>
                <w:lang w:val="en-US" w:eastAsia="zh-CN" w:bidi="ar"/>
              </w:rPr>
              <w:t>内焰尖高度：</w:t>
            </w:r>
            <w:r>
              <w:rPr>
                <w:rFonts w:hint="eastAsia" w:ascii="宋体" w:hAnsi="宋体" w:eastAsia="宋体" w:cs="宋体"/>
                <w:i w:val="0"/>
                <w:iCs w:val="0"/>
                <w:color w:val="000000"/>
                <w:kern w:val="0"/>
                <w:sz w:val="18"/>
                <w:szCs w:val="18"/>
                <w:u w:val="none"/>
                <w:lang w:val="en-US" w:eastAsia="zh-CN" w:bidi="ar"/>
              </w:rPr>
              <w:t>(Fs), mm ≤150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w:t>
            </w:r>
            <w:r>
              <w:rPr>
                <w:rStyle w:val="92"/>
                <w:rFonts w:hint="eastAsia" w:ascii="宋体" w:hAnsi="宋体" w:eastAsia="宋体" w:cs="宋体"/>
                <w:sz w:val="18"/>
                <w:szCs w:val="18"/>
                <w:lang w:val="en-US" w:eastAsia="zh-CN" w:bidi="ar"/>
              </w:rPr>
              <w:t>、</w:t>
            </w:r>
            <w:r>
              <w:rPr>
                <w:rFonts w:hint="eastAsia" w:ascii="宋体" w:hAnsi="宋体" w:eastAsia="宋体" w:cs="宋体"/>
                <w:i w:val="0"/>
                <w:iCs w:val="0"/>
                <w:color w:val="000000"/>
                <w:kern w:val="0"/>
                <w:sz w:val="18"/>
                <w:szCs w:val="18"/>
                <w:u w:val="none"/>
                <w:lang w:val="en-US" w:eastAsia="zh-CN" w:bidi="ar"/>
              </w:rPr>
              <w:t>600s</w:t>
            </w:r>
            <w:r>
              <w:rPr>
                <w:rStyle w:val="92"/>
                <w:rFonts w:hint="eastAsia" w:ascii="宋体" w:hAnsi="宋体" w:eastAsia="宋体" w:cs="宋体"/>
                <w:sz w:val="18"/>
                <w:szCs w:val="18"/>
                <w:lang w:val="en-US" w:eastAsia="zh-CN" w:bidi="ar"/>
              </w:rPr>
              <w:t>内总放热量：＜</w:t>
            </w:r>
            <w:r>
              <w:rPr>
                <w:rFonts w:hint="eastAsia" w:ascii="宋体" w:hAnsi="宋体" w:eastAsia="宋体" w:cs="宋体"/>
                <w:i w:val="0"/>
                <w:iCs w:val="0"/>
                <w:color w:val="000000"/>
                <w:kern w:val="0"/>
                <w:sz w:val="18"/>
                <w:szCs w:val="18"/>
                <w:u w:val="none"/>
                <w:lang w:val="en-US" w:eastAsia="zh-CN" w:bidi="ar"/>
              </w:rPr>
              <w:t>15MJ</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w:t>
            </w:r>
            <w:r>
              <w:rPr>
                <w:rStyle w:val="92"/>
                <w:rFonts w:hint="eastAsia" w:ascii="宋体" w:hAnsi="宋体" w:eastAsia="宋体" w:cs="宋体"/>
                <w:sz w:val="18"/>
                <w:szCs w:val="18"/>
                <w:lang w:val="en-US" w:eastAsia="zh-CN" w:bidi="ar"/>
              </w:rPr>
              <w:t>、燃烧增长速率指数：</w:t>
            </w:r>
            <w:r>
              <w:rPr>
                <w:rFonts w:hint="eastAsia" w:ascii="宋体" w:hAnsi="宋体" w:eastAsia="宋体" w:cs="宋体"/>
                <w:i w:val="0"/>
                <w:iCs w:val="0"/>
                <w:color w:val="000000"/>
                <w:kern w:val="0"/>
                <w:sz w:val="18"/>
                <w:szCs w:val="18"/>
                <w:u w:val="none"/>
                <w:lang w:val="en-US" w:eastAsia="zh-CN" w:bidi="ar"/>
              </w:rPr>
              <w:t xml:space="preserve">≤250W/s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w:t>
            </w:r>
            <w:r>
              <w:rPr>
                <w:rStyle w:val="92"/>
                <w:rFonts w:hint="eastAsia" w:ascii="宋体" w:hAnsi="宋体" w:eastAsia="宋体" w:cs="宋体"/>
                <w:sz w:val="18"/>
                <w:szCs w:val="18"/>
                <w:lang w:val="en-US" w:eastAsia="zh-CN" w:bidi="ar"/>
              </w:rPr>
              <w:t>、库板材质：双面</w:t>
            </w:r>
            <w:r>
              <w:rPr>
                <w:rFonts w:hint="eastAsia" w:ascii="宋体" w:hAnsi="宋体" w:eastAsia="宋体" w:cs="宋体"/>
                <w:i w:val="0"/>
                <w:iCs w:val="0"/>
                <w:color w:val="000000"/>
                <w:kern w:val="0"/>
                <w:sz w:val="18"/>
                <w:szCs w:val="18"/>
                <w:u w:val="none"/>
                <w:lang w:val="en-US" w:eastAsia="zh-CN" w:bidi="ar"/>
              </w:rPr>
              <w:t xml:space="preserve"> 0.8mmSUS316 </w:t>
            </w:r>
            <w:r>
              <w:rPr>
                <w:rStyle w:val="92"/>
                <w:rFonts w:hint="eastAsia" w:ascii="宋体" w:hAnsi="宋体" w:eastAsia="宋体" w:cs="宋体"/>
                <w:sz w:val="18"/>
                <w:szCs w:val="18"/>
                <w:lang w:val="en-US" w:eastAsia="zh-CN" w:bidi="ar"/>
              </w:rPr>
              <w:t>不锈钢库板，地板：内外</w:t>
            </w:r>
            <w:r>
              <w:rPr>
                <w:rFonts w:hint="eastAsia" w:ascii="宋体" w:hAnsi="宋体" w:eastAsia="宋体" w:cs="宋体"/>
                <w:i w:val="0"/>
                <w:iCs w:val="0"/>
                <w:color w:val="000000"/>
                <w:kern w:val="0"/>
                <w:sz w:val="18"/>
                <w:szCs w:val="18"/>
                <w:u w:val="none"/>
                <w:lang w:val="en-US" w:eastAsia="zh-CN" w:bidi="ar"/>
              </w:rPr>
              <w:t>0.6mm</w:t>
            </w:r>
            <w:r>
              <w:rPr>
                <w:rStyle w:val="92"/>
                <w:rFonts w:hint="eastAsia" w:ascii="宋体" w:hAnsi="宋体" w:eastAsia="宋体" w:cs="宋体"/>
                <w:sz w:val="18"/>
                <w:szCs w:val="18"/>
                <w:lang w:val="en-US" w:eastAsia="zh-CN" w:bidi="ar"/>
              </w:rPr>
              <w:t>镀锌板。采用</w:t>
            </w:r>
            <w:r>
              <w:rPr>
                <w:rFonts w:hint="eastAsia" w:ascii="宋体" w:hAnsi="宋体" w:eastAsia="宋体" w:cs="宋体"/>
                <w:i w:val="0"/>
                <w:iCs w:val="0"/>
                <w:color w:val="000000"/>
                <w:kern w:val="0"/>
                <w:sz w:val="18"/>
                <w:szCs w:val="18"/>
                <w:u w:val="none"/>
                <w:lang w:val="en-US" w:eastAsia="zh-CN" w:bidi="ar"/>
              </w:rPr>
              <w:t>PIR</w:t>
            </w:r>
            <w:r>
              <w:rPr>
                <w:rStyle w:val="92"/>
                <w:rFonts w:hint="eastAsia" w:ascii="宋体" w:hAnsi="宋体" w:eastAsia="宋体" w:cs="宋体"/>
                <w:sz w:val="18"/>
                <w:szCs w:val="18"/>
                <w:lang w:val="en-US" w:eastAsia="zh-CN" w:bidi="ar"/>
              </w:rPr>
              <w:t>发泡材料，防火等级达</w:t>
            </w:r>
            <w:r>
              <w:rPr>
                <w:rFonts w:hint="eastAsia" w:ascii="宋体" w:hAnsi="宋体" w:eastAsia="宋体" w:cs="宋体"/>
                <w:i w:val="0"/>
                <w:iCs w:val="0"/>
                <w:color w:val="000000"/>
                <w:kern w:val="0"/>
                <w:sz w:val="18"/>
                <w:szCs w:val="18"/>
                <w:u w:val="none"/>
                <w:lang w:val="en-US" w:eastAsia="zh-CN" w:bidi="ar"/>
              </w:rPr>
              <w:t>B1</w:t>
            </w:r>
            <w:r>
              <w:rPr>
                <w:rStyle w:val="92"/>
                <w:rFonts w:hint="eastAsia" w:ascii="宋体" w:hAnsi="宋体" w:eastAsia="宋体" w:cs="宋体"/>
                <w:sz w:val="18"/>
                <w:szCs w:val="18"/>
                <w:lang w:val="en-US" w:eastAsia="zh-CN" w:bidi="ar"/>
              </w:rPr>
              <w:t>级，采用</w:t>
            </w:r>
            <w:r>
              <w:rPr>
                <w:rFonts w:hint="eastAsia" w:ascii="宋体" w:hAnsi="宋体" w:eastAsia="宋体" w:cs="宋体"/>
                <w:i w:val="0"/>
                <w:iCs w:val="0"/>
                <w:color w:val="000000"/>
                <w:kern w:val="0"/>
                <w:sz w:val="18"/>
                <w:szCs w:val="18"/>
                <w:u w:val="none"/>
                <w:lang w:val="en-US" w:eastAsia="zh-CN" w:bidi="ar"/>
              </w:rPr>
              <w:t>90</w:t>
            </w:r>
            <w:r>
              <w:rPr>
                <w:rStyle w:val="92"/>
                <w:rFonts w:hint="eastAsia" w:ascii="宋体" w:hAnsi="宋体" w:eastAsia="宋体" w:cs="宋体"/>
                <w:sz w:val="18"/>
                <w:szCs w:val="18"/>
                <w:lang w:val="en-US" w:eastAsia="zh-CN" w:bidi="ar"/>
              </w:rPr>
              <w:t>度圆角天地弧设计，方便清理。</w:t>
            </w:r>
            <w:r>
              <w:rPr>
                <w:rFonts w:hint="eastAsia" w:ascii="宋体" w:hAnsi="宋体" w:eastAsia="宋体" w:cs="宋体"/>
                <w:i w:val="0"/>
                <w:iCs w:val="0"/>
                <w:color w:val="000000"/>
                <w:kern w:val="0"/>
                <w:sz w:val="18"/>
                <w:szCs w:val="18"/>
                <w:u w:val="none"/>
                <w:lang w:val="en-US" w:eastAsia="zh-CN" w:bidi="ar"/>
              </w:rPr>
              <w:t xml:space="preserve">                                            12</w:t>
            </w:r>
            <w:r>
              <w:rPr>
                <w:rStyle w:val="92"/>
                <w:rFonts w:hint="eastAsia" w:ascii="宋体" w:hAnsi="宋体" w:eastAsia="宋体" w:cs="宋体"/>
                <w:sz w:val="18"/>
                <w:szCs w:val="18"/>
                <w:lang w:val="en-US" w:eastAsia="zh-CN" w:bidi="ar"/>
              </w:rPr>
              <w:t>、冷库门：</w:t>
            </w:r>
            <w:r>
              <w:rPr>
                <w:rFonts w:hint="eastAsia" w:ascii="宋体" w:hAnsi="宋体" w:eastAsia="宋体" w:cs="宋体"/>
                <w:i w:val="0"/>
                <w:iCs w:val="0"/>
                <w:color w:val="000000"/>
                <w:kern w:val="0"/>
                <w:sz w:val="18"/>
                <w:szCs w:val="18"/>
                <w:u w:val="none"/>
                <w:lang w:val="en-US" w:eastAsia="zh-CN" w:bidi="ar"/>
              </w:rPr>
              <w:t xml:space="preserve">0.8mmSUS316 </w:t>
            </w:r>
            <w:r>
              <w:rPr>
                <w:rStyle w:val="92"/>
                <w:rFonts w:hint="eastAsia" w:ascii="宋体" w:hAnsi="宋体" w:eastAsia="宋体" w:cs="宋体"/>
                <w:sz w:val="18"/>
                <w:szCs w:val="18"/>
                <w:lang w:val="en-US" w:eastAsia="zh-CN" w:bidi="ar"/>
              </w:rPr>
              <w:t>不锈钢，内外下半部加</w:t>
            </w:r>
            <w:r>
              <w:rPr>
                <w:rFonts w:hint="eastAsia" w:ascii="宋体" w:hAnsi="宋体" w:eastAsia="宋体" w:cs="宋体"/>
                <w:i w:val="0"/>
                <w:iCs w:val="0"/>
                <w:color w:val="000000"/>
                <w:kern w:val="0"/>
                <w:sz w:val="18"/>
                <w:szCs w:val="18"/>
                <w:u w:val="none"/>
                <w:lang w:val="en-US" w:eastAsia="zh-CN" w:bidi="ar"/>
              </w:rPr>
              <w:t>3.0mm</w:t>
            </w:r>
            <w:r>
              <w:rPr>
                <w:rStyle w:val="92"/>
                <w:rFonts w:hint="eastAsia" w:ascii="宋体" w:hAnsi="宋体" w:eastAsia="宋体" w:cs="宋体"/>
                <w:sz w:val="18"/>
                <w:szCs w:val="18"/>
                <w:lang w:val="en-US" w:eastAsia="zh-CN" w:bidi="ar"/>
              </w:rPr>
              <w:t>防撞花纹铝板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w:t>
            </w:r>
            <w:r>
              <w:rPr>
                <w:rStyle w:val="92"/>
                <w:rFonts w:hint="eastAsia" w:ascii="宋体" w:hAnsi="宋体" w:eastAsia="宋体" w:cs="宋体"/>
                <w:sz w:val="18"/>
                <w:szCs w:val="18"/>
                <w:lang w:val="en-US" w:eastAsia="zh-CN" w:bidi="ar"/>
              </w:rPr>
              <w:t>、配可视玻璃窗：电压</w:t>
            </w:r>
            <w:r>
              <w:rPr>
                <w:rFonts w:hint="eastAsia" w:ascii="宋体" w:hAnsi="宋体" w:eastAsia="宋体" w:cs="宋体"/>
                <w:i w:val="0"/>
                <w:iCs w:val="0"/>
                <w:color w:val="000000"/>
                <w:kern w:val="0"/>
                <w:sz w:val="18"/>
                <w:szCs w:val="18"/>
                <w:u w:val="none"/>
                <w:lang w:val="en-US" w:eastAsia="zh-CN" w:bidi="ar"/>
              </w:rPr>
              <w:t>220V/50Hz/1P</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w:t>
            </w:r>
            <w:r>
              <w:rPr>
                <w:rStyle w:val="92"/>
                <w:rFonts w:hint="eastAsia" w:ascii="宋体" w:hAnsi="宋体" w:eastAsia="宋体" w:cs="宋体"/>
                <w:sz w:val="18"/>
                <w:szCs w:val="18"/>
                <w:lang w:val="en-US" w:eastAsia="zh-CN" w:bidi="ar"/>
              </w:rPr>
              <w:t>、闭门器：采用不锈钢材料，氮气气压阀芯，使用寿命达五万次以上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w:t>
            </w:r>
            <w:r>
              <w:rPr>
                <w:rStyle w:val="92"/>
                <w:rFonts w:hint="eastAsia" w:ascii="宋体" w:hAnsi="宋体" w:eastAsia="宋体" w:cs="宋体"/>
                <w:sz w:val="18"/>
                <w:szCs w:val="18"/>
                <w:lang w:val="en-US" w:eastAsia="zh-CN" w:bidi="ar"/>
              </w:rPr>
              <w:t>、冷库平门扫地胶：采用三元乙丙橡胶</w:t>
            </w:r>
            <w:r>
              <w:rPr>
                <w:rFonts w:hint="eastAsia" w:ascii="宋体" w:hAnsi="宋体" w:eastAsia="宋体" w:cs="宋体"/>
                <w:i w:val="0"/>
                <w:iCs w:val="0"/>
                <w:color w:val="000000"/>
                <w:kern w:val="0"/>
                <w:sz w:val="18"/>
                <w:szCs w:val="18"/>
                <w:u w:val="none"/>
                <w:lang w:val="en-US" w:eastAsia="zh-CN" w:bidi="ar"/>
              </w:rPr>
              <w:t>(EPDM)</w:t>
            </w:r>
            <w:r>
              <w:rPr>
                <w:rStyle w:val="92"/>
                <w:rFonts w:hint="eastAsia" w:ascii="宋体" w:hAnsi="宋体" w:eastAsia="宋体" w:cs="宋体"/>
                <w:sz w:val="18"/>
                <w:szCs w:val="18"/>
                <w:lang w:val="en-US" w:eastAsia="zh-CN" w:bidi="ar"/>
              </w:rPr>
              <w:t>材料，三元乙丙橡胶胶条具有优异的弹性、耐候、耐臭氧、耐紫外线、耐热、耐寒耐冲击，耐油、耐溶剂性能</w:t>
            </w:r>
            <w:r>
              <w:rPr>
                <w:rFonts w:hint="eastAsia" w:ascii="宋体" w:hAnsi="宋体" w:eastAsia="宋体" w:cs="宋体"/>
                <w:i w:val="0"/>
                <w:iCs w:val="0"/>
                <w:color w:val="000000"/>
                <w:kern w:val="0"/>
                <w:sz w:val="18"/>
                <w:szCs w:val="18"/>
                <w:u w:val="none"/>
                <w:lang w:val="en-US" w:eastAsia="zh-CN" w:bidi="ar"/>
              </w:rPr>
              <w:br w:type="textWrapping"/>
            </w:r>
            <w:r>
              <w:rPr>
                <w:rStyle w:val="92"/>
                <w:rFonts w:hint="eastAsia" w:ascii="宋体" w:hAnsi="宋体" w:eastAsia="宋体" w:cs="宋体"/>
                <w:b/>
                <w:bCs/>
                <w:sz w:val="18"/>
                <w:szCs w:val="18"/>
                <w:lang w:val="en-US" w:eastAsia="zh-CN" w:bidi="ar"/>
              </w:rPr>
              <w:t>★需提供以下证书</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w:t>
            </w:r>
            <w:r>
              <w:rPr>
                <w:rStyle w:val="92"/>
                <w:rFonts w:hint="eastAsia" w:ascii="宋体" w:hAnsi="宋体" w:eastAsia="宋体" w:cs="宋体"/>
                <w:b/>
                <w:bCs/>
                <w:sz w:val="18"/>
                <w:szCs w:val="18"/>
                <w:lang w:val="en-US" w:eastAsia="zh-CN" w:bidi="ar"/>
              </w:rPr>
              <w:t>组合冷库板燃烧性能双章检测报告</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2.</w:t>
            </w:r>
            <w:r>
              <w:rPr>
                <w:rStyle w:val="92"/>
                <w:rFonts w:hint="eastAsia" w:ascii="宋体" w:hAnsi="宋体" w:eastAsia="宋体" w:cs="宋体"/>
                <w:b/>
                <w:bCs/>
                <w:sz w:val="18"/>
                <w:szCs w:val="18"/>
                <w:lang w:val="en-US" w:eastAsia="zh-CN" w:bidi="ar"/>
              </w:rPr>
              <w:t>冷库夹心板检测报告</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3.</w:t>
            </w:r>
            <w:r>
              <w:rPr>
                <w:rStyle w:val="92"/>
                <w:rFonts w:hint="eastAsia" w:ascii="宋体" w:hAnsi="宋体" w:eastAsia="宋体" w:cs="宋体"/>
                <w:b/>
                <w:bCs/>
                <w:sz w:val="18"/>
                <w:szCs w:val="18"/>
                <w:lang w:val="en-US" w:eastAsia="zh-CN" w:bidi="ar"/>
              </w:rPr>
              <w:t>冷库板</w:t>
            </w:r>
            <w:r>
              <w:rPr>
                <w:rFonts w:hint="eastAsia" w:ascii="宋体" w:hAnsi="宋体" w:eastAsia="宋体" w:cs="宋体"/>
                <w:b/>
                <w:bCs/>
                <w:i w:val="0"/>
                <w:iCs w:val="0"/>
                <w:color w:val="000000"/>
                <w:kern w:val="0"/>
                <w:sz w:val="18"/>
                <w:szCs w:val="18"/>
                <w:u w:val="none"/>
                <w:lang w:val="en-US" w:eastAsia="zh-CN" w:bidi="ar"/>
              </w:rPr>
              <w:t xml:space="preserve"> </w:t>
            </w:r>
            <w:r>
              <w:rPr>
                <w:rStyle w:val="92"/>
                <w:rFonts w:hint="eastAsia" w:ascii="宋体" w:hAnsi="宋体" w:eastAsia="宋体" w:cs="宋体"/>
                <w:b/>
                <w:bCs/>
                <w:sz w:val="18"/>
                <w:szCs w:val="18"/>
                <w:lang w:val="en-US" w:eastAsia="zh-CN" w:bidi="ar"/>
              </w:rPr>
              <w:t>整体</w:t>
            </w:r>
            <w:r>
              <w:rPr>
                <w:rFonts w:hint="eastAsia" w:ascii="宋体" w:hAnsi="宋体" w:eastAsia="宋体" w:cs="宋体"/>
                <w:b/>
                <w:bCs/>
                <w:i w:val="0"/>
                <w:iCs w:val="0"/>
                <w:color w:val="000000"/>
                <w:kern w:val="0"/>
                <w:sz w:val="18"/>
                <w:szCs w:val="18"/>
                <w:u w:val="none"/>
                <w:lang w:val="en-US" w:eastAsia="zh-CN" w:bidi="ar"/>
              </w:rPr>
              <w:t>B1</w:t>
            </w:r>
            <w:r>
              <w:rPr>
                <w:rStyle w:val="92"/>
                <w:rFonts w:hint="eastAsia" w:ascii="宋体" w:hAnsi="宋体" w:eastAsia="宋体" w:cs="宋体"/>
                <w:b/>
                <w:bCs/>
                <w:sz w:val="18"/>
                <w:szCs w:val="18"/>
                <w:lang w:val="en-US" w:eastAsia="zh-CN" w:bidi="ar"/>
              </w:rPr>
              <w:t>级防火检测报告</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66</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压缩机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1100x750x570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"C:\\Users\\52739\\AppData\\Local\\Temp\\ksohtml\\clip_cell_image71.png"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419100"/>
                  <wp:effectExtent l="0" t="0" r="0" b="0"/>
                  <wp:docPr id="148" name="图片 148"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IMG_318"/>
                          <pic:cNvPicPr>
                            <a:picLocks noChangeAspect="1"/>
                          </pic:cNvPicPr>
                        </pic:nvPicPr>
                        <pic:blipFill>
                          <a:blip r:embed="rId70"/>
                          <a:stretch>
                            <a:fillRect/>
                          </a:stretch>
                        </pic:blipFill>
                        <pic:spPr>
                          <a:xfrm>
                            <a:off x="0" y="0"/>
                            <a:ext cx="857250" cy="41910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推荐品牌：Copeland谷轮、西克、松下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库温;-18~-21℃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压缩机组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1.冷库容积：22.7m³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2.热负荷估算：2954.9w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3.总用电量：10.5 380V/3p</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4.制冷量：5.65kw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5.功率：4.21kw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6.电流：16.4A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7.电压：380V/3P/50HZ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8.冷媒：R404A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9.蒸发温度/冷凝温度：-30℃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w:t>
            </w:r>
            <w:r>
              <w:rPr>
                <w:rStyle w:val="92"/>
                <w:rFonts w:hint="eastAsia" w:ascii="宋体" w:hAnsi="宋体" w:eastAsia="宋体" w:cs="宋体"/>
                <w:sz w:val="18"/>
                <w:szCs w:val="18"/>
                <w:lang w:val="en-US" w:eastAsia="zh-CN" w:bidi="ar"/>
              </w:rPr>
              <w:t>外形尺寸：1100x750x705mm</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67</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冷风机</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1210*451*415</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"C:\\Users\\52739\\AppData\\Local\\Temp\\ksohtml\\clip_cell_image97.png"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409575"/>
                  <wp:effectExtent l="0" t="0" r="0" b="9525"/>
                  <wp:docPr id="149" name="图片 149"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IMG_319"/>
                          <pic:cNvPicPr>
                            <a:picLocks noChangeAspect="1"/>
                          </pic:cNvPicPr>
                        </pic:nvPicPr>
                        <pic:blipFill>
                          <a:blip r:embed="rId71"/>
                          <a:stretch>
                            <a:fillRect/>
                          </a:stretch>
                        </pic:blipFill>
                        <pic:spPr>
                          <a:xfrm>
                            <a:off x="0" y="0"/>
                            <a:ext cx="857250" cy="409575"/>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推荐品牌：LU-VE路伟、西克、美乐柯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配套冷风机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蒸发器供冷量：</w:t>
            </w:r>
            <w:r>
              <w:rPr>
                <w:rFonts w:hint="eastAsia" w:ascii="宋体" w:hAnsi="宋体" w:eastAsia="宋体" w:cs="宋体"/>
                <w:i w:val="0"/>
                <w:iCs w:val="0"/>
                <w:color w:val="000000"/>
                <w:kern w:val="0"/>
                <w:sz w:val="18"/>
                <w:szCs w:val="18"/>
                <w:u w:val="none"/>
                <w:lang w:val="en-US" w:eastAsia="zh-CN" w:bidi="ar"/>
              </w:rPr>
              <w:t>7600W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w:t>
            </w:r>
            <w:r>
              <w:rPr>
                <w:rStyle w:val="92"/>
                <w:rFonts w:hint="eastAsia" w:ascii="宋体" w:hAnsi="宋体" w:eastAsia="宋体" w:cs="宋体"/>
                <w:sz w:val="18"/>
                <w:szCs w:val="18"/>
                <w:lang w:val="en-US" w:eastAsia="zh-CN" w:bidi="ar"/>
              </w:rPr>
              <w:t>数量：</w:t>
            </w:r>
            <w:r>
              <w:rPr>
                <w:rFonts w:hint="eastAsia" w:ascii="宋体" w:hAnsi="宋体" w:eastAsia="宋体" w:cs="宋体"/>
                <w:i w:val="0"/>
                <w:iCs w:val="0"/>
                <w:color w:val="000000"/>
                <w:kern w:val="0"/>
                <w:sz w:val="18"/>
                <w:szCs w:val="18"/>
                <w:u w:val="none"/>
                <w:lang w:val="en-US" w:eastAsia="zh-CN" w:bidi="ar"/>
              </w:rPr>
              <w:t>1</w:t>
            </w:r>
            <w:r>
              <w:rPr>
                <w:rStyle w:val="92"/>
                <w:rFonts w:hint="eastAsia" w:ascii="宋体" w:hAnsi="宋体" w:eastAsia="宋体" w:cs="宋体"/>
                <w:sz w:val="18"/>
                <w:szCs w:val="18"/>
                <w:lang w:val="en-US" w:eastAsia="zh-CN" w:bidi="ar"/>
              </w:rPr>
              <w:t>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w:t>
            </w:r>
            <w:r>
              <w:rPr>
                <w:rStyle w:val="92"/>
                <w:rFonts w:hint="eastAsia" w:ascii="宋体" w:hAnsi="宋体" w:eastAsia="宋体" w:cs="宋体"/>
                <w:sz w:val="18"/>
                <w:szCs w:val="18"/>
                <w:lang w:val="en-US" w:eastAsia="zh-CN" w:bidi="ar"/>
              </w:rPr>
              <w:t>翅片间距：</w:t>
            </w:r>
            <w:r>
              <w:rPr>
                <w:rFonts w:hint="eastAsia" w:ascii="宋体" w:hAnsi="宋体" w:eastAsia="宋体" w:cs="宋体"/>
                <w:i w:val="0"/>
                <w:iCs w:val="0"/>
                <w:color w:val="000000"/>
                <w:kern w:val="0"/>
                <w:sz w:val="18"/>
                <w:szCs w:val="18"/>
                <w:u w:val="none"/>
                <w:lang w:val="en-US" w:eastAsia="zh-CN" w:bidi="ar"/>
              </w:rPr>
              <w:t>4.5MM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w:t>
            </w:r>
            <w:r>
              <w:rPr>
                <w:rStyle w:val="92"/>
                <w:rFonts w:hint="eastAsia" w:ascii="宋体" w:hAnsi="宋体" w:eastAsia="宋体" w:cs="宋体"/>
                <w:sz w:val="18"/>
                <w:szCs w:val="18"/>
                <w:lang w:val="en-US" w:eastAsia="zh-CN" w:bidi="ar"/>
              </w:rPr>
              <w:t>风扇数量：</w:t>
            </w:r>
            <w:r>
              <w:rPr>
                <w:rFonts w:hint="eastAsia" w:ascii="宋体" w:hAnsi="宋体" w:eastAsia="宋体" w:cs="宋体"/>
                <w:i w:val="0"/>
                <w:iCs w:val="0"/>
                <w:color w:val="000000"/>
                <w:kern w:val="0"/>
                <w:sz w:val="18"/>
                <w:szCs w:val="18"/>
                <w:u w:val="none"/>
                <w:lang w:val="en-US" w:eastAsia="zh-CN" w:bidi="ar"/>
              </w:rPr>
              <w:t xml:space="preserve">2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w:t>
            </w:r>
            <w:r>
              <w:rPr>
                <w:rStyle w:val="92"/>
                <w:rFonts w:hint="eastAsia" w:ascii="宋体" w:hAnsi="宋体" w:eastAsia="宋体" w:cs="宋体"/>
                <w:sz w:val="18"/>
                <w:szCs w:val="18"/>
                <w:lang w:val="en-US" w:eastAsia="zh-CN" w:bidi="ar"/>
              </w:rPr>
              <w:t>风扇功率：</w:t>
            </w:r>
            <w:r>
              <w:rPr>
                <w:rFonts w:hint="eastAsia" w:ascii="宋体" w:hAnsi="宋体" w:eastAsia="宋体" w:cs="宋体"/>
                <w:i w:val="0"/>
                <w:iCs w:val="0"/>
                <w:color w:val="000000"/>
                <w:kern w:val="0"/>
                <w:sz w:val="18"/>
                <w:szCs w:val="18"/>
                <w:u w:val="none"/>
                <w:lang w:val="en-US" w:eastAsia="zh-CN" w:bidi="ar"/>
              </w:rPr>
              <w:t>0.16kw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w:t>
            </w:r>
            <w:r>
              <w:rPr>
                <w:rStyle w:val="92"/>
                <w:rFonts w:hint="eastAsia" w:ascii="宋体" w:hAnsi="宋体" w:eastAsia="宋体" w:cs="宋体"/>
                <w:sz w:val="18"/>
                <w:szCs w:val="18"/>
                <w:lang w:val="en-US" w:eastAsia="zh-CN" w:bidi="ar"/>
              </w:rPr>
              <w:t>射程：</w:t>
            </w:r>
            <w:r>
              <w:rPr>
                <w:rFonts w:hint="eastAsia" w:ascii="宋体" w:hAnsi="宋体" w:eastAsia="宋体" w:cs="宋体"/>
                <w:i w:val="0"/>
                <w:iCs w:val="0"/>
                <w:color w:val="000000"/>
                <w:kern w:val="0"/>
                <w:sz w:val="18"/>
                <w:szCs w:val="18"/>
                <w:u w:val="none"/>
                <w:lang w:val="en-US" w:eastAsia="zh-CN" w:bidi="ar"/>
              </w:rPr>
              <w:t xml:space="preserve">17M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w:t>
            </w:r>
            <w:r>
              <w:rPr>
                <w:rStyle w:val="92"/>
                <w:rFonts w:hint="eastAsia" w:ascii="宋体" w:hAnsi="宋体" w:eastAsia="宋体" w:cs="宋体"/>
                <w:sz w:val="18"/>
                <w:szCs w:val="18"/>
                <w:lang w:val="en-US" w:eastAsia="zh-CN" w:bidi="ar"/>
              </w:rPr>
              <w:t>风量</w:t>
            </w:r>
            <w:r>
              <w:rPr>
                <w:rFonts w:hint="eastAsia" w:ascii="宋体" w:hAnsi="宋体" w:eastAsia="宋体" w:cs="宋体"/>
                <w:i w:val="0"/>
                <w:iCs w:val="0"/>
                <w:color w:val="000000"/>
                <w:kern w:val="0"/>
                <w:sz w:val="18"/>
                <w:szCs w:val="18"/>
                <w:u w:val="none"/>
                <w:lang w:val="en-US" w:eastAsia="zh-CN" w:bidi="ar"/>
              </w:rPr>
              <w:t xml:space="preserve">:2600m³/hr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w:t>
            </w:r>
            <w:r>
              <w:rPr>
                <w:rStyle w:val="92"/>
                <w:rFonts w:hint="eastAsia" w:ascii="宋体" w:hAnsi="宋体" w:eastAsia="宋体" w:cs="宋体"/>
                <w:sz w:val="18"/>
                <w:szCs w:val="18"/>
                <w:lang w:val="en-US" w:eastAsia="zh-CN" w:bidi="ar"/>
              </w:rPr>
              <w:t>除霜功率：</w:t>
            </w:r>
            <w:r>
              <w:rPr>
                <w:rFonts w:hint="eastAsia" w:ascii="宋体" w:hAnsi="宋体" w:eastAsia="宋体" w:cs="宋体"/>
                <w:i w:val="0"/>
                <w:iCs w:val="0"/>
                <w:color w:val="000000"/>
                <w:kern w:val="0"/>
                <w:sz w:val="18"/>
                <w:szCs w:val="18"/>
                <w:u w:val="none"/>
                <w:lang w:val="en-US" w:eastAsia="zh-CN" w:bidi="ar"/>
              </w:rPr>
              <w:t>4.30kw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w:t>
            </w:r>
            <w:r>
              <w:rPr>
                <w:rStyle w:val="92"/>
                <w:rFonts w:hint="eastAsia" w:ascii="宋体" w:hAnsi="宋体" w:eastAsia="宋体" w:cs="宋体"/>
                <w:sz w:val="18"/>
                <w:szCs w:val="18"/>
                <w:lang w:val="en-US" w:eastAsia="zh-CN" w:bidi="ar"/>
              </w:rPr>
              <w:t>电压：</w:t>
            </w:r>
            <w:r>
              <w:rPr>
                <w:rFonts w:hint="eastAsia" w:ascii="宋体" w:hAnsi="宋体" w:eastAsia="宋体" w:cs="宋体"/>
                <w:i w:val="0"/>
                <w:iCs w:val="0"/>
                <w:color w:val="000000"/>
                <w:kern w:val="0"/>
                <w:sz w:val="18"/>
                <w:szCs w:val="18"/>
                <w:u w:val="none"/>
                <w:lang w:val="en-US" w:eastAsia="zh-CN" w:bidi="ar"/>
              </w:rPr>
              <w:t>220V/1P/50Hz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w:t>
            </w:r>
            <w:r>
              <w:rPr>
                <w:rStyle w:val="92"/>
                <w:rFonts w:hint="eastAsia" w:ascii="宋体" w:hAnsi="宋体" w:eastAsia="宋体" w:cs="宋体"/>
                <w:sz w:val="18"/>
                <w:szCs w:val="18"/>
                <w:lang w:val="en-US" w:eastAsia="zh-CN" w:bidi="ar"/>
              </w:rPr>
              <w:t>尺寸：</w:t>
            </w:r>
            <w:r>
              <w:rPr>
                <w:rFonts w:hint="eastAsia" w:ascii="宋体" w:hAnsi="宋体" w:eastAsia="宋体" w:cs="宋体"/>
                <w:i w:val="0"/>
                <w:iCs w:val="0"/>
                <w:color w:val="000000"/>
                <w:kern w:val="0"/>
                <w:sz w:val="18"/>
                <w:szCs w:val="18"/>
                <w:u w:val="none"/>
                <w:lang w:val="en-US" w:eastAsia="zh-CN" w:bidi="ar"/>
              </w:rPr>
              <w:t>1210*450*415</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链片输送带</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(5800+2800)*600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"C:\\Users\\52739\\AppData\\Local\\Temp\\ksohtml\\clip_cell_image109.png"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666750"/>
                  <wp:effectExtent l="0" t="0" r="0" b="0"/>
                  <wp:docPr id="150" name="图片 150"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IMG_320"/>
                          <pic:cNvPicPr>
                            <a:picLocks noChangeAspect="1"/>
                          </pic:cNvPicPr>
                        </pic:nvPicPr>
                        <pic:blipFill>
                          <a:blip r:embed="rId86"/>
                          <a:stretch>
                            <a:fillRect/>
                          </a:stretch>
                        </pic:blipFill>
                        <pic:spPr>
                          <a:xfrm>
                            <a:off x="0" y="0"/>
                            <a:ext cx="857250" cy="6667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推荐品牌：温特豪德、迈科、霍巴特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规格说明：采用304不锈钢板制造，台面直段厚δ＝1.5mm，90°转角厚δ＝1.5mm，180°转角、水箱厚δ＝2.0mm；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产品功能——传送链板通过不锈钢链条驱动，带动餐具传送,提高餐具回收效率，可与小件投掷柜、预洗水槽、升降托盘车和洗碗机等产品配套使用，也可与旋转式餐具回收机、圆带式及滚筒式餐具传送机组合使用，操作人员可在一个区域完成餐具的回收、预处理和分类等操作，高效省时省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传送餐具尺寸：长度≤440mm，宽度≤320mm；传送机宽度：600mm；传送机标准高度：850mm；传送速度：5～25m/min；转弯角度：90～180°；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整机为不锈钢材质， 台面和支撑腿材料厚度1.5mm，主/副机头箱材料厚度为2.0mm，传送链板为聚甲醛树脂材质，规格为305*38mm，链板轨道为高分子聚乙烯材质，厚度为10mm，更经久耐用；内置机械式限位开关，漏电保护，急停开关，过载保护开关等安全保护功能；前端配置急停开关，末端配置电源控制箱</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69</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水槽</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2700*300*850+50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kern w:val="0"/>
                <w:sz w:val="18"/>
                <w:szCs w:val="18"/>
                <w:u w:val="none"/>
                <w:lang w:val="en-US" w:eastAsia="zh-CN" w:bidi="ar"/>
              </w:rPr>
            </w:pP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推荐品牌：康柏特、穆弗斯、迈科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1.设备材质：设备整机采用SUS304不锈钢材质制作，设备台面板2.0mm厚，侧板1.5mm厚；骨架选用2.0mm厚304#不锈钢方通焊接成型；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2.定制水槽及循环水箱；</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70</w:t>
            </w:r>
          </w:p>
        </w:tc>
        <w:tc>
          <w:tcPr>
            <w:tcW w:w="9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热风循环消毒库</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2200*4400*2700</w:t>
            </w:r>
          </w:p>
        </w:tc>
        <w:tc>
          <w:tcPr>
            <w:tcW w:w="17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fldChar w:fldCharType="begin"/>
            </w:r>
            <w:r>
              <w:rPr>
                <w:rFonts w:hint="eastAsia" w:ascii="宋体" w:hAnsi="宋体" w:eastAsia="宋体" w:cs="宋体"/>
                <w:i w:val="0"/>
                <w:iCs w:val="0"/>
                <w:color w:val="000000"/>
                <w:kern w:val="0"/>
                <w:sz w:val="18"/>
                <w:szCs w:val="18"/>
                <w:u w:val="none"/>
                <w:lang w:val="en-US" w:eastAsia="zh-CN" w:bidi="ar"/>
              </w:rPr>
              <w:instrText xml:space="preserve">INCLUDEPICTURE \d "C:\\Users\\52739\\AppData\\Local\\Temp\\ksohtml\\clip_cell_image102.png" \* MERGEFORMATINET </w:instrText>
            </w:r>
            <w:r>
              <w:rPr>
                <w:rFonts w:hint="eastAsia" w:ascii="宋体" w:hAnsi="宋体" w:eastAsia="宋体" w:cs="宋体"/>
                <w:i w:val="0"/>
                <w:iCs w:val="0"/>
                <w:color w:val="000000"/>
                <w:kern w:val="0"/>
                <w:sz w:val="18"/>
                <w:szCs w:val="18"/>
                <w:u w:val="none"/>
                <w:lang w:val="en-US" w:eastAsia="zh-CN" w:bidi="ar"/>
              </w:rPr>
              <w:fldChar w:fldCharType="separate"/>
            </w:r>
            <w:r>
              <w:rPr>
                <w:rFonts w:hint="eastAsia" w:ascii="宋体" w:hAnsi="宋体" w:eastAsia="宋体" w:cs="宋体"/>
                <w:i w:val="0"/>
                <w:iCs w:val="0"/>
                <w:color w:val="000000"/>
                <w:kern w:val="0"/>
                <w:sz w:val="18"/>
                <w:szCs w:val="18"/>
                <w:u w:val="none"/>
                <w:lang w:val="en-US" w:eastAsia="zh-CN" w:bidi="ar"/>
              </w:rPr>
              <w:drawing>
                <wp:inline distT="0" distB="0" distL="114300" distR="114300">
                  <wp:extent cx="857250" cy="819150"/>
                  <wp:effectExtent l="0" t="0" r="0" b="0"/>
                  <wp:docPr id="151" name="图片 151"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IMG_321"/>
                          <pic:cNvPicPr>
                            <a:picLocks noChangeAspect="1"/>
                          </pic:cNvPicPr>
                        </pic:nvPicPr>
                        <pic:blipFill>
                          <a:blip r:embed="rId89"/>
                          <a:stretch>
                            <a:fillRect/>
                          </a:stretch>
                        </pic:blipFill>
                        <pic:spPr>
                          <a:xfrm>
                            <a:off x="0" y="0"/>
                            <a:ext cx="857250" cy="819150"/>
                          </a:xfrm>
                          <a:prstGeom prst="rect">
                            <a:avLst/>
                          </a:prstGeom>
                          <a:noFill/>
                          <a:ln>
                            <a:noFill/>
                          </a:ln>
                        </pic:spPr>
                      </pic:pic>
                    </a:graphicData>
                  </a:graphic>
                </wp:inline>
              </w:drawing>
            </w:r>
            <w:r>
              <w:rPr>
                <w:rFonts w:hint="eastAsia" w:ascii="宋体" w:hAnsi="宋体" w:eastAsia="宋体" w:cs="宋体"/>
                <w:i w:val="0"/>
                <w:iCs w:val="0"/>
                <w:color w:val="000000"/>
                <w:kern w:val="0"/>
                <w:sz w:val="18"/>
                <w:szCs w:val="18"/>
                <w:u w:val="none"/>
                <w:lang w:val="en-US" w:eastAsia="zh-CN" w:bidi="ar"/>
              </w:rPr>
              <w:fldChar w:fldCharType="end"/>
            </w:r>
          </w:p>
        </w:tc>
        <w:tc>
          <w:tcPr>
            <w:tcW w:w="4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推荐品牌：天利、新兴荣福、伊德欣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尺寸：2200*4400*2700•功率 : 380V 30kw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1、按需定制，模块化组装模式，智能化控制；库体内、外壁均采用 SUS304 不锈钢板材质制作，不锈钢板厚为0.5mm；                                                                                   2、库体为100mm 厚专用保温板经复合压制而成（防火等级 A 级），库体标高为 2500MM；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3、双层钢化玻璃窗，可耐高温 300 度，库门为手动平开门（标配一樘）,E 型硅胶条密封；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自主研发加热机组：耐高温 200 度以上，每个库体预留 30KW 电缆线，耗电量：1KW/1 立方/H； 5、配置水平与竖直相结合循环风管，库内配防水、防潮灯；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6、库内配备温度检测点，控制箱针对温度、消毒保温时间、及风机加热开关等进行控制；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7、该设备利用循环热风对洗净的餐器具进行杀菌、消毒，循环热风使库体内的各点温度保持一致，库内的餐具消 毒更加彻底，该设备并具有烘干、贮存等功效；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8、配置工作警示屏幕控制模块、七寸液晶显示屏，智能 PLC 控制系统；</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7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jc w:val="center"/>
        </w:trPr>
        <w:tc>
          <w:tcPr>
            <w:tcW w:w="10704"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b/>
                <w:bCs/>
                <w:color w:val="auto"/>
                <w:sz w:val="24"/>
                <w:szCs w:val="24"/>
                <w:highlight w:val="none"/>
                <w:lang w:val="en-US" w:eastAsia="zh-CN"/>
              </w:rPr>
              <w:t>注：</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标项二的核心产品为：冷藏库、冷冻库、冰箱、真空存储系统、真空泵系统、中央控制系统、生物降解系统。</w:t>
            </w:r>
          </w:p>
        </w:tc>
      </w:tr>
    </w:tbl>
    <w:p>
      <w:pPr>
        <w:keepNext w:val="0"/>
        <w:keepLines w:val="0"/>
        <w:pageBreakBefore w:val="0"/>
        <w:kinsoku/>
        <w:wordWrap/>
        <w:overflowPunct/>
        <w:topLinePunct w:val="0"/>
        <w:bidi w:val="0"/>
        <w:spacing w:line="360" w:lineRule="auto"/>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注：（1）推荐品牌仅供参考，供应商可以提供性能指标及档次同等或者优于以上推荐品牌的产品参与投标。</w:t>
      </w:r>
    </w:p>
    <w:p>
      <w:pPr>
        <w:keepNext w:val="0"/>
        <w:keepLines w:val="0"/>
        <w:pageBreakBefore w:val="0"/>
        <w:kinsoku/>
        <w:wordWrap/>
        <w:overflowPunct/>
        <w:topLinePunct w:val="0"/>
        <w:bidi w:val="0"/>
        <w:spacing w:line="360" w:lineRule="auto"/>
        <w:ind w:firstLine="482" w:firstLineChars="200"/>
        <w:rPr>
          <w:rFonts w:hint="eastAsia" w:ascii="宋体" w:hAnsi="宋体" w:eastAsia="宋体" w:cs="Times New Roman"/>
          <w:b/>
          <w:bCs/>
          <w:color w:val="auto"/>
          <w:sz w:val="24"/>
          <w:highlight w:val="none"/>
          <w:lang w:val="en-US" w:eastAsia="zh-CN"/>
        </w:rPr>
      </w:pPr>
      <w:r>
        <w:rPr>
          <w:rFonts w:hint="eastAsia" w:ascii="宋体" w:hAnsi="宋体"/>
          <w:b/>
          <w:bCs/>
          <w:color w:val="auto"/>
          <w:sz w:val="24"/>
          <w:highlight w:val="none"/>
        </w:rPr>
        <w:t>（</w:t>
      </w:r>
      <w:r>
        <w:rPr>
          <w:rFonts w:hint="eastAsia" w:ascii="宋体" w:hAnsi="宋体"/>
          <w:b/>
          <w:bCs/>
          <w:color w:val="auto"/>
          <w:sz w:val="24"/>
          <w:highlight w:val="none"/>
          <w:lang w:val="en-US" w:eastAsia="zh-CN"/>
        </w:rPr>
        <w:t>2</w:t>
      </w:r>
      <w:r>
        <w:rPr>
          <w:rFonts w:hint="eastAsia" w:ascii="宋体" w:hAnsi="宋体"/>
          <w:b/>
          <w:bCs/>
          <w:color w:val="auto"/>
          <w:sz w:val="24"/>
          <w:highlight w:val="none"/>
        </w:rPr>
        <w:t>）</w:t>
      </w:r>
      <w:r>
        <w:rPr>
          <w:rFonts w:hint="eastAsia" w:ascii="宋体" w:hAnsi="宋体" w:eastAsia="宋体" w:cs="Times New Roman"/>
          <w:b/>
          <w:bCs/>
          <w:color w:val="auto"/>
          <w:sz w:val="24"/>
          <w:highlight w:val="none"/>
          <w:lang w:val="en-US" w:eastAsia="zh-CN"/>
        </w:rPr>
        <w:t>本采购需求仅对采购货物提出原则性要求，并不是详尽的要求，投标人有责任对技术参数符合现行的相关技术规范、标准负责。有强制性标准的执行国家强制性标准，无的统一执行最新相关标准、规范。</w:t>
      </w:r>
    </w:p>
    <w:p>
      <w:pPr>
        <w:keepNext w:val="0"/>
        <w:keepLines w:val="0"/>
        <w:pageBreakBefore w:val="0"/>
        <w:kinsoku/>
        <w:wordWrap/>
        <w:overflowPunct/>
        <w:topLinePunct w:val="0"/>
        <w:bidi w:val="0"/>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w:t>
      </w:r>
      <w:r>
        <w:rPr>
          <w:rFonts w:hint="eastAsia" w:ascii="宋体" w:hAnsi="宋体"/>
          <w:b/>
          <w:bCs/>
          <w:color w:val="auto"/>
          <w:sz w:val="24"/>
          <w:highlight w:val="none"/>
          <w:lang w:val="en-US" w:eastAsia="zh-CN"/>
        </w:rPr>
        <w:t>3</w:t>
      </w:r>
      <w:r>
        <w:rPr>
          <w:rFonts w:hint="eastAsia" w:ascii="宋体" w:hAnsi="宋体"/>
          <w:b/>
          <w:bCs/>
          <w:color w:val="auto"/>
          <w:sz w:val="24"/>
          <w:highlight w:val="none"/>
        </w:rPr>
        <w:t>）中标人须根据采购人的要求及时供货，具体数量按实调整。</w:t>
      </w:r>
    </w:p>
    <w:p>
      <w:pPr>
        <w:keepNext w:val="0"/>
        <w:keepLines w:val="0"/>
        <w:pageBreakBefore w:val="0"/>
        <w:kinsoku/>
        <w:wordWrap/>
        <w:overflowPunct/>
        <w:topLinePunct w:val="0"/>
        <w:bidi w:val="0"/>
        <w:spacing w:line="360" w:lineRule="auto"/>
        <w:ind w:firstLine="241" w:firstLineChars="100"/>
        <w:rPr>
          <w:rFonts w:hint="eastAsia" w:ascii="宋体" w:hAnsi="宋体"/>
          <w:b/>
          <w:bCs/>
          <w:color w:val="auto"/>
          <w:sz w:val="24"/>
          <w:highlight w:val="none"/>
        </w:rPr>
      </w:pPr>
      <w:r>
        <w:rPr>
          <w:rFonts w:hint="eastAsia" w:ascii="宋体" w:hAnsi="宋体"/>
          <w:b/>
          <w:bCs/>
          <w:color w:val="auto"/>
          <w:sz w:val="24"/>
          <w:highlight w:val="none"/>
        </w:rPr>
        <w:t>▲（</w:t>
      </w:r>
      <w:r>
        <w:rPr>
          <w:rFonts w:hint="eastAsia" w:ascii="宋体" w:hAnsi="宋体"/>
          <w:b/>
          <w:bCs/>
          <w:color w:val="auto"/>
          <w:sz w:val="24"/>
          <w:highlight w:val="none"/>
          <w:lang w:val="en-US" w:eastAsia="zh-CN"/>
        </w:rPr>
        <w:t>4</w:t>
      </w:r>
      <w:r>
        <w:rPr>
          <w:rFonts w:hint="eastAsia" w:ascii="宋体" w:hAnsi="宋体"/>
          <w:b/>
          <w:bCs/>
          <w:color w:val="auto"/>
          <w:sz w:val="24"/>
          <w:highlight w:val="none"/>
        </w:rPr>
        <w:t>）技术参数中如有漏项，产品实际使用功能必须达到采购人实际要求。</w:t>
      </w:r>
    </w:p>
    <w:p>
      <w:pPr>
        <w:keepNext w:val="0"/>
        <w:keepLines w:val="0"/>
        <w:pageBreakBefore w:val="0"/>
        <w:kinsoku/>
        <w:wordWrap/>
        <w:overflowPunct/>
        <w:topLinePunct w:val="0"/>
        <w:bidi w:val="0"/>
        <w:spacing w:line="360" w:lineRule="auto"/>
        <w:ind w:firstLine="241" w:firstLineChars="100"/>
        <w:rPr>
          <w:rFonts w:hint="eastAsia" w:ascii="宋体" w:hAnsi="宋体" w:eastAsia="宋体" w:cs="Times New Roman"/>
          <w:b/>
          <w:bCs/>
          <w:color w:val="auto"/>
          <w:sz w:val="24"/>
          <w:highlight w:val="none"/>
          <w:lang w:val="en-US" w:eastAsia="zh-CN"/>
        </w:rPr>
      </w:pPr>
      <w:r>
        <w:rPr>
          <w:rFonts w:hint="eastAsia" w:ascii="宋体" w:hAnsi="宋体"/>
          <w:b/>
          <w:bCs/>
          <w:color w:val="auto"/>
          <w:sz w:val="24"/>
          <w:highlight w:val="none"/>
        </w:rPr>
        <w:t>▲</w:t>
      </w:r>
      <w:r>
        <w:rPr>
          <w:rFonts w:hint="eastAsia" w:ascii="宋体" w:hAnsi="宋体" w:eastAsia="宋体" w:cs="Times New Roman"/>
          <w:b/>
          <w:bCs/>
          <w:color w:val="auto"/>
          <w:sz w:val="24"/>
          <w:highlight w:val="none"/>
          <w:lang w:val="en-US" w:eastAsia="zh-CN"/>
        </w:rPr>
        <w:t>（5）为满足学校食堂设备充分使用，中标单位需无条件响应包括但不限于原有设备拆装、搬迁、调试服务。</w:t>
      </w:r>
      <w:r>
        <w:rPr>
          <w:rFonts w:hint="eastAsia" w:ascii="宋体" w:hAnsi="宋体" w:eastAsia="宋体" w:cs="Times New Roman"/>
          <w:b/>
          <w:bCs/>
          <w:color w:val="FF0000"/>
          <w:sz w:val="24"/>
          <w:highlight w:val="none"/>
          <w:lang w:val="en-US" w:eastAsia="zh-CN"/>
        </w:rPr>
        <w:t xml:space="preserve"> </w:t>
      </w:r>
    </w:p>
    <w:p>
      <w:pPr>
        <w:keepNext w:val="0"/>
        <w:keepLines w:val="0"/>
        <w:pageBreakBefore w:val="0"/>
        <w:numPr>
          <w:ilvl w:val="0"/>
          <w:numId w:val="0"/>
        </w:numPr>
        <w:kinsoku/>
        <w:wordWrap/>
        <w:overflowPunct/>
        <w:topLinePunct w:val="0"/>
        <w:bidi w:val="0"/>
        <w:spacing w:line="360" w:lineRule="auto"/>
        <w:ind w:firstLine="241" w:firstLineChars="100"/>
        <w:rPr>
          <w:rFonts w:hint="eastAsia" w:ascii="宋体" w:hAnsi="宋体" w:cs="Times New Roman"/>
          <w:b/>
          <w:bCs/>
          <w:color w:val="auto"/>
          <w:sz w:val="24"/>
          <w:highlight w:val="none"/>
          <w:lang w:val="en-US" w:eastAsia="zh-CN"/>
        </w:rPr>
      </w:pPr>
      <w:r>
        <w:rPr>
          <w:rFonts w:hint="eastAsia" w:ascii="宋体" w:hAnsi="宋体" w:eastAsia="宋体" w:cs="Times New Roman"/>
          <w:b/>
          <w:bCs/>
          <w:color w:val="auto"/>
          <w:sz w:val="24"/>
          <w:highlight w:val="none"/>
        </w:rPr>
        <w:t>▲</w:t>
      </w:r>
      <w:r>
        <w:rPr>
          <w:rFonts w:hint="eastAsia" w:ascii="宋体" w:hAnsi="宋体" w:cs="Times New Roman"/>
          <w:b/>
          <w:bCs/>
          <w:color w:val="auto"/>
          <w:sz w:val="24"/>
          <w:highlight w:val="none"/>
          <w:lang w:val="en-US" w:eastAsia="zh-CN"/>
        </w:rPr>
        <w:t>（6）项目验收设备移交后，相关设备程序原始代码需移交业主单位，厂家不得保留源代码的控制权。</w:t>
      </w:r>
    </w:p>
    <w:p>
      <w:pPr>
        <w:keepNext w:val="0"/>
        <w:keepLines w:val="0"/>
        <w:pageBreakBefore w:val="0"/>
        <w:numPr>
          <w:ilvl w:val="0"/>
          <w:numId w:val="0"/>
        </w:numPr>
        <w:kinsoku/>
        <w:wordWrap/>
        <w:overflowPunct/>
        <w:topLinePunct w:val="0"/>
        <w:bidi w:val="0"/>
        <w:spacing w:line="360" w:lineRule="auto"/>
        <w:rPr>
          <w:rFonts w:hint="eastAsia" w:ascii="宋体" w:hAnsi="宋体" w:eastAsia="宋体" w:cs="宋体"/>
          <w:bCs/>
          <w:color w:val="FF0000"/>
          <w:sz w:val="24"/>
          <w:szCs w:val="24"/>
          <w:lang w:eastAsia="zh-Hans"/>
        </w:rPr>
      </w:pPr>
      <w:r>
        <w:rPr>
          <w:rFonts w:hint="eastAsia" w:ascii="宋体" w:hAnsi="宋体" w:cs="Times New Roman"/>
          <w:b/>
          <w:bCs/>
          <w:color w:val="FF0000"/>
          <w:sz w:val="24"/>
          <w:highlight w:val="none"/>
          <w:lang w:val="en-US" w:eastAsia="zh-CN"/>
        </w:rPr>
        <w:t>五、</w:t>
      </w:r>
      <w:r>
        <w:rPr>
          <w:rFonts w:hint="eastAsia" w:ascii="宋体" w:hAnsi="宋体" w:eastAsia="宋体" w:cs="Times New Roman"/>
          <w:b/>
          <w:bCs/>
          <w:color w:val="FF0000"/>
          <w:sz w:val="24"/>
          <w:highlight w:val="none"/>
          <w:lang w:val="en-US" w:eastAsia="zh-CN"/>
        </w:rPr>
        <w:t>样品要求</w:t>
      </w:r>
    </w:p>
    <w:p>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eastAsia="宋体" w:cs="宋体"/>
          <w:b/>
          <w:bCs/>
          <w:color w:val="FF0000"/>
          <w:sz w:val="24"/>
          <w:szCs w:val="24"/>
          <w:highlight w:val="none"/>
        </w:rPr>
      </w:pPr>
      <w:r>
        <w:rPr>
          <w:rFonts w:hint="eastAsia" w:ascii="宋体" w:hAnsi="宋体" w:eastAsia="宋体" w:cs="宋体"/>
          <w:b/>
          <w:bCs/>
          <w:color w:val="FF0000"/>
          <w:sz w:val="24"/>
          <w:szCs w:val="24"/>
          <w:highlight w:val="none"/>
          <w:lang w:val="en-US" w:eastAsia="zh-CN"/>
        </w:rPr>
        <w:t>投标人</w:t>
      </w:r>
      <w:r>
        <w:rPr>
          <w:rFonts w:hint="eastAsia" w:ascii="宋体" w:hAnsi="宋体" w:eastAsia="宋体" w:cs="宋体"/>
          <w:b/>
          <w:bCs/>
          <w:color w:val="FF0000"/>
          <w:sz w:val="24"/>
          <w:szCs w:val="24"/>
          <w:highlight w:val="none"/>
        </w:rPr>
        <w:t>提供以下要求的样品各1套，样品不得注明投标人名称或商标，否则视同未提供样品</w:t>
      </w:r>
      <w:r>
        <w:rPr>
          <w:rFonts w:hint="eastAsia" w:ascii="宋体" w:hAnsi="宋体" w:eastAsia="宋体" w:cs="宋体"/>
          <w:b/>
          <w:bCs/>
          <w:color w:val="FF0000"/>
          <w:sz w:val="24"/>
          <w:szCs w:val="24"/>
          <w:highlight w:val="none"/>
          <w:lang w:eastAsia="zh-CN"/>
        </w:rPr>
        <w:t>；未按要求提供样品或样品不全的,样品分不得分。</w:t>
      </w:r>
    </w:p>
    <w:p>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cs="宋体"/>
          <w:color w:val="FF0000"/>
          <w:sz w:val="24"/>
          <w:szCs w:val="24"/>
          <w:highlight w:val="none"/>
          <w:lang w:val="en-US" w:eastAsia="zh-CN"/>
        </w:rPr>
      </w:pPr>
      <w:r>
        <w:rPr>
          <w:rFonts w:hint="eastAsia" w:ascii="宋体" w:hAnsi="宋体" w:cs="宋体"/>
          <w:b/>
          <w:bCs/>
          <w:color w:val="FF0000"/>
          <w:sz w:val="24"/>
          <w:szCs w:val="24"/>
          <w:highlight w:val="none"/>
          <w:lang w:val="en-US" w:eastAsia="zh-CN"/>
        </w:rPr>
        <w:t>1</w:t>
      </w:r>
      <w:r>
        <w:rPr>
          <w:rFonts w:hint="eastAsia" w:ascii="宋体" w:hAnsi="宋体" w:eastAsia="宋体" w:cs="宋体"/>
          <w:b/>
          <w:bCs/>
          <w:color w:val="FF0000"/>
          <w:sz w:val="24"/>
          <w:szCs w:val="24"/>
          <w:highlight w:val="none"/>
          <w:lang w:val="en-US" w:eastAsia="zh-CN"/>
        </w:rPr>
        <w:t>、标项一</w:t>
      </w:r>
      <w:bookmarkStart w:id="0" w:name="OLE_LINK7"/>
      <w:r>
        <w:rPr>
          <w:rFonts w:hint="eastAsia" w:ascii="宋体" w:hAnsi="宋体" w:eastAsia="宋体" w:cs="宋体"/>
          <w:b/>
          <w:bCs/>
          <w:color w:val="FF0000"/>
          <w:sz w:val="24"/>
          <w:szCs w:val="24"/>
          <w:highlight w:val="none"/>
        </w:rPr>
        <w:t>样品清单</w:t>
      </w:r>
      <w:bookmarkEnd w:id="0"/>
      <w:r>
        <w:rPr>
          <w:rFonts w:hint="eastAsia" w:ascii="宋体" w:hAnsi="宋体" w:eastAsia="宋体" w:cs="宋体"/>
          <w:b/>
          <w:bCs/>
          <w:color w:val="FF0000"/>
          <w:sz w:val="24"/>
          <w:szCs w:val="24"/>
          <w:highlight w:val="none"/>
          <w:lang w:eastAsia="zh-CN"/>
        </w:rPr>
        <w:t>：</w:t>
      </w:r>
    </w:p>
    <w:p>
      <w:pPr>
        <w:spacing w:line="360" w:lineRule="auto"/>
        <w:ind w:firstLine="482" w:firstLineChars="200"/>
        <w:jc w:val="left"/>
        <w:rPr>
          <w:rFonts w:hint="eastAsia" w:ascii="宋体" w:hAnsi="宋体" w:cs="宋体"/>
          <w:b/>
          <w:bCs/>
          <w:color w:val="FF0000"/>
          <w:sz w:val="24"/>
          <w:szCs w:val="24"/>
          <w:highlight w:val="none"/>
          <w:lang w:val="en-US" w:eastAsia="zh-CN"/>
        </w:rPr>
      </w:pPr>
      <w:r>
        <w:rPr>
          <w:rFonts w:hint="eastAsia" w:ascii="宋体" w:hAnsi="宋体" w:cs="宋体"/>
          <w:b/>
          <w:bCs/>
          <w:color w:val="FF0000"/>
          <w:sz w:val="24"/>
          <w:szCs w:val="24"/>
          <w:highlight w:val="none"/>
          <w:lang w:val="en-US" w:eastAsia="zh-CN"/>
        </w:rPr>
        <w:t>（1）配件：SUS304板：δ=1.2mm一件 δ=0.8mm一件；</w:t>
      </w:r>
    </w:p>
    <w:p>
      <w:pPr>
        <w:spacing w:line="360" w:lineRule="auto"/>
        <w:ind w:firstLine="964" w:firstLineChars="400"/>
        <w:jc w:val="left"/>
        <w:rPr>
          <w:rFonts w:hint="eastAsia" w:ascii="宋体" w:hAnsi="宋体" w:cs="宋体"/>
          <w:b/>
          <w:bCs/>
          <w:color w:val="FF0000"/>
          <w:sz w:val="24"/>
          <w:szCs w:val="24"/>
          <w:highlight w:val="none"/>
          <w:lang w:val="en-US" w:eastAsia="zh-CN"/>
        </w:rPr>
      </w:pPr>
      <w:r>
        <w:rPr>
          <w:rFonts w:hint="eastAsia" w:ascii="宋体" w:hAnsi="宋体" w:cs="宋体"/>
          <w:b/>
          <w:bCs/>
          <w:color w:val="FF0000"/>
          <w:sz w:val="24"/>
          <w:szCs w:val="24"/>
          <w:highlight w:val="none"/>
          <w:lang w:val="en-US" w:eastAsia="zh-CN"/>
        </w:rPr>
        <w:t>SUS304圆管：</w:t>
      </w:r>
      <w:r>
        <w:rPr>
          <w:rFonts w:hint="eastAsia" w:ascii="宋体" w:hAnsi="宋体" w:cs="宋体"/>
          <w:b/>
          <w:bCs/>
          <w:color w:val="FF0000"/>
          <w:sz w:val="24"/>
          <w:szCs w:val="24"/>
          <w:highlight w:val="none"/>
        </w:rPr>
        <w:t>Φ</w:t>
      </w:r>
      <w:r>
        <w:rPr>
          <w:rFonts w:hint="eastAsia" w:ascii="宋体" w:hAnsi="宋体" w:cs="宋体"/>
          <w:b/>
          <w:bCs/>
          <w:color w:val="FF0000"/>
          <w:sz w:val="24"/>
          <w:szCs w:val="24"/>
          <w:highlight w:val="none"/>
          <w:lang w:val="en-US" w:eastAsia="zh-CN"/>
        </w:rPr>
        <w:t xml:space="preserve">38*1.2mm 长度200mm一件； </w:t>
      </w:r>
      <w:r>
        <w:rPr>
          <w:rFonts w:hint="eastAsia" w:ascii="宋体" w:hAnsi="宋体" w:cs="宋体"/>
          <w:b/>
          <w:bCs/>
          <w:color w:val="FF0000"/>
          <w:sz w:val="24"/>
          <w:szCs w:val="24"/>
          <w:highlight w:val="none"/>
        </w:rPr>
        <w:t>Φ</w:t>
      </w:r>
      <w:r>
        <w:rPr>
          <w:rFonts w:hint="eastAsia" w:ascii="宋体" w:hAnsi="宋体" w:cs="宋体"/>
          <w:b/>
          <w:bCs/>
          <w:color w:val="FF0000"/>
          <w:sz w:val="24"/>
          <w:szCs w:val="24"/>
          <w:highlight w:val="none"/>
          <w:lang w:val="en-US" w:eastAsia="zh-CN"/>
        </w:rPr>
        <w:t>25*1.2mm 长度200mm一件；</w:t>
      </w:r>
    </w:p>
    <w:p>
      <w:pPr>
        <w:spacing w:line="360" w:lineRule="auto"/>
        <w:ind w:firstLine="964" w:firstLineChars="400"/>
        <w:jc w:val="left"/>
        <w:rPr>
          <w:rFonts w:hint="eastAsia" w:ascii="宋体" w:hAnsi="宋体" w:cs="宋体"/>
          <w:b/>
          <w:bCs/>
          <w:color w:val="FF0000"/>
          <w:sz w:val="24"/>
          <w:szCs w:val="24"/>
          <w:highlight w:val="none"/>
          <w:lang w:val="en-US" w:eastAsia="zh-CN"/>
        </w:rPr>
      </w:pPr>
      <w:r>
        <w:rPr>
          <w:rFonts w:hint="eastAsia" w:ascii="宋体" w:hAnsi="宋体" w:cs="宋体"/>
          <w:b/>
          <w:bCs/>
          <w:color w:val="FF0000"/>
          <w:sz w:val="24"/>
          <w:szCs w:val="24"/>
          <w:highlight w:val="none"/>
          <w:lang w:val="en-US" w:eastAsia="zh-CN"/>
        </w:rPr>
        <w:t>带灯架烟罩UV灯：材质304不锈钢灯架 一组；</w:t>
      </w:r>
    </w:p>
    <w:p>
      <w:pPr>
        <w:widowControl/>
        <w:numPr>
          <w:ilvl w:val="0"/>
          <w:numId w:val="0"/>
        </w:numPr>
        <w:spacing w:line="360" w:lineRule="auto"/>
        <w:ind w:firstLine="964" w:firstLineChars="400"/>
        <w:rPr>
          <w:rFonts w:hint="eastAsia" w:ascii="宋体" w:hAnsi="宋体" w:cs="宋体"/>
          <w:b/>
          <w:bCs/>
          <w:i w:val="0"/>
          <w:iCs w:val="0"/>
          <w:caps w:val="0"/>
          <w:color w:val="FF0000"/>
          <w:spacing w:val="0"/>
          <w:sz w:val="24"/>
          <w:szCs w:val="24"/>
          <w:highlight w:val="none"/>
          <w:shd w:val="clear" w:color="auto" w:fill="FFFFFF"/>
          <w:lang w:val="en-US" w:eastAsia="zh-CN"/>
        </w:rPr>
      </w:pPr>
      <w:r>
        <w:rPr>
          <w:rFonts w:hint="eastAsia" w:ascii="宋体" w:hAnsi="宋体" w:cs="宋体"/>
          <w:b/>
          <w:bCs/>
          <w:i w:val="0"/>
          <w:iCs w:val="0"/>
          <w:caps w:val="0"/>
          <w:color w:val="FF0000"/>
          <w:spacing w:val="0"/>
          <w:sz w:val="24"/>
          <w:szCs w:val="24"/>
          <w:highlight w:val="none"/>
          <w:shd w:val="clear" w:color="auto" w:fill="FFFFFF"/>
          <w:lang w:val="en-US" w:eastAsia="zh-CN"/>
        </w:rPr>
        <w:t>电热管：材质304不锈钢，功率</w:t>
      </w:r>
      <w:r>
        <w:rPr>
          <w:rFonts w:hint="eastAsia" w:ascii="宋体" w:hAnsi="宋体" w:eastAsia="宋体" w:cs="宋体"/>
          <w:b/>
          <w:bCs/>
          <w:color w:val="FF0000"/>
          <w:kern w:val="0"/>
          <w:sz w:val="24"/>
          <w:szCs w:val="24"/>
          <w:highlight w:val="none"/>
          <w:lang w:val="en-US" w:eastAsia="zh-CN" w:bidi="ar"/>
        </w:rPr>
        <w:t>:2kW 220V 一根</w:t>
      </w:r>
      <w:r>
        <w:rPr>
          <w:rFonts w:hint="eastAsia" w:ascii="宋体" w:hAnsi="宋体" w:cs="宋体"/>
          <w:b/>
          <w:bCs/>
          <w:i w:val="0"/>
          <w:iCs w:val="0"/>
          <w:caps w:val="0"/>
          <w:color w:val="FF0000"/>
          <w:spacing w:val="0"/>
          <w:sz w:val="24"/>
          <w:szCs w:val="24"/>
          <w:highlight w:val="none"/>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eastAsia="宋体" w:cs="宋体"/>
          <w:b/>
          <w:bCs/>
          <w:color w:val="FF0000"/>
          <w:sz w:val="24"/>
          <w:szCs w:val="24"/>
          <w:highlight w:val="none"/>
          <w:lang w:val="en-US" w:eastAsia="zh-CN"/>
        </w:rPr>
      </w:pPr>
      <w:r>
        <w:rPr>
          <w:rFonts w:hint="eastAsia" w:ascii="宋体" w:hAnsi="宋体" w:cs="宋体"/>
          <w:b/>
          <w:bCs/>
          <w:color w:val="FF0000"/>
          <w:sz w:val="24"/>
          <w:szCs w:val="24"/>
          <w:highlight w:val="none"/>
          <w:lang w:val="en-US" w:eastAsia="zh-CN"/>
        </w:rPr>
        <w:t>（2）</w:t>
      </w:r>
      <w:r>
        <w:rPr>
          <w:rFonts w:hint="eastAsia" w:ascii="宋体" w:hAnsi="宋体" w:eastAsia="宋体" w:cs="宋体"/>
          <w:b/>
          <w:bCs/>
          <w:color w:val="FF0000"/>
          <w:sz w:val="24"/>
          <w:szCs w:val="24"/>
          <w:highlight w:val="none"/>
          <w:lang w:eastAsia="zh-CN"/>
        </w:rPr>
        <w:t>厂制品：</w:t>
      </w:r>
      <w:r>
        <w:rPr>
          <w:rFonts w:hint="eastAsia" w:ascii="宋体" w:hAnsi="宋体" w:eastAsia="宋体" w:cs="宋体"/>
          <w:b/>
          <w:bCs/>
          <w:color w:val="FF0000"/>
          <w:sz w:val="24"/>
          <w:szCs w:val="24"/>
          <w:highlight w:val="none"/>
          <w:lang w:val="en-US" w:eastAsia="zh-CN"/>
        </w:rPr>
        <w:t>掩门单星盆柜600*760*850/150</w:t>
      </w:r>
      <w:r>
        <w:rPr>
          <w:rFonts w:hint="eastAsia" w:ascii="宋体" w:hAnsi="宋体" w:cs="宋体"/>
          <w:b/>
          <w:bCs/>
          <w:color w:val="FF0000"/>
          <w:sz w:val="24"/>
          <w:szCs w:val="24"/>
          <w:highlight w:val="none"/>
          <w:lang w:val="en-US" w:eastAsia="zh-CN"/>
        </w:rPr>
        <w:t>（mm）一</w:t>
      </w:r>
      <w:r>
        <w:rPr>
          <w:rFonts w:hint="eastAsia" w:ascii="宋体" w:hAnsi="宋体" w:eastAsia="宋体" w:cs="宋体"/>
          <w:b/>
          <w:bCs/>
          <w:color w:val="FF0000"/>
          <w:sz w:val="24"/>
          <w:szCs w:val="24"/>
          <w:highlight w:val="none"/>
          <w:lang w:val="en-US" w:eastAsia="zh-CN"/>
        </w:rPr>
        <w:t>台、</w:t>
      </w:r>
      <w:r>
        <w:rPr>
          <w:rFonts w:hint="eastAsia" w:ascii="宋体" w:hAnsi="宋体" w:cs="宋体"/>
          <w:b/>
          <w:bCs/>
          <w:color w:val="FF0000"/>
          <w:sz w:val="24"/>
          <w:szCs w:val="24"/>
          <w:highlight w:val="none"/>
          <w:lang w:val="en-US" w:eastAsia="zh-CN"/>
        </w:rPr>
        <w:t>单</w:t>
      </w:r>
      <w:r>
        <w:rPr>
          <w:rFonts w:hint="eastAsia" w:ascii="宋体" w:hAnsi="宋体" w:eastAsia="宋体" w:cs="宋体"/>
          <w:b/>
          <w:bCs/>
          <w:color w:val="FF0000"/>
          <w:sz w:val="24"/>
          <w:szCs w:val="24"/>
          <w:highlight w:val="none"/>
          <w:lang w:val="en-US" w:eastAsia="zh-CN"/>
        </w:rPr>
        <w:t>向移门柜1800*760*850/150</w:t>
      </w:r>
      <w:r>
        <w:rPr>
          <w:rFonts w:hint="eastAsia" w:ascii="宋体" w:hAnsi="宋体" w:cs="宋体"/>
          <w:b/>
          <w:bCs/>
          <w:color w:val="FF0000"/>
          <w:sz w:val="24"/>
          <w:szCs w:val="24"/>
          <w:highlight w:val="none"/>
          <w:lang w:val="en-US" w:eastAsia="zh-CN"/>
        </w:rPr>
        <w:t>（mm）一个</w:t>
      </w:r>
      <w:r>
        <w:rPr>
          <w:rFonts w:hint="eastAsia" w:ascii="宋体" w:hAnsi="宋体" w:eastAsia="宋体" w:cs="宋体"/>
          <w:b/>
          <w:bCs/>
          <w:color w:val="FF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eastAsia="宋体" w:cs="宋体"/>
          <w:b/>
          <w:bCs/>
          <w:color w:val="FF0000"/>
          <w:sz w:val="24"/>
          <w:szCs w:val="24"/>
          <w:highlight w:val="none"/>
          <w:lang w:val="en-US" w:eastAsia="zh-CN"/>
        </w:rPr>
      </w:pPr>
      <w:r>
        <w:rPr>
          <w:rFonts w:hint="eastAsia" w:ascii="宋体" w:hAnsi="宋体" w:cs="宋体"/>
          <w:b/>
          <w:bCs/>
          <w:color w:val="FF0000"/>
          <w:sz w:val="24"/>
          <w:szCs w:val="24"/>
          <w:highlight w:val="none"/>
          <w:lang w:val="en-US" w:eastAsia="zh-CN"/>
        </w:rPr>
        <w:t>（3）</w:t>
      </w:r>
      <w:r>
        <w:rPr>
          <w:rFonts w:hint="eastAsia" w:ascii="宋体" w:hAnsi="宋体" w:eastAsia="宋体" w:cs="宋体"/>
          <w:b/>
          <w:bCs/>
          <w:color w:val="FF0000"/>
          <w:sz w:val="24"/>
          <w:szCs w:val="24"/>
          <w:highlight w:val="none"/>
          <w:lang w:val="en-US" w:eastAsia="zh-CN"/>
        </w:rPr>
        <w:t>外购件：岛型油网式烟罩1800*1300*500+210</w:t>
      </w:r>
      <w:r>
        <w:rPr>
          <w:rFonts w:hint="eastAsia" w:ascii="宋体" w:hAnsi="宋体" w:cs="宋体"/>
          <w:b/>
          <w:bCs/>
          <w:color w:val="FF0000"/>
          <w:sz w:val="24"/>
          <w:szCs w:val="24"/>
          <w:highlight w:val="none"/>
          <w:lang w:val="en-US" w:eastAsia="zh-CN"/>
        </w:rPr>
        <w:t>（mm）一</w:t>
      </w:r>
      <w:r>
        <w:rPr>
          <w:rFonts w:hint="eastAsia" w:ascii="宋体" w:hAnsi="宋体" w:eastAsia="宋体" w:cs="宋体"/>
          <w:b/>
          <w:bCs/>
          <w:color w:val="FF0000"/>
          <w:sz w:val="24"/>
          <w:szCs w:val="24"/>
          <w:highlight w:val="none"/>
          <w:lang w:val="en-US" w:eastAsia="zh-CN"/>
        </w:rPr>
        <w:t>台、燃气双头大锅灶2200*1250*810</w:t>
      </w:r>
      <w:r>
        <w:rPr>
          <w:rFonts w:hint="eastAsia" w:ascii="宋体" w:hAnsi="宋体" w:cs="宋体"/>
          <w:b/>
          <w:bCs/>
          <w:color w:val="FF0000"/>
          <w:sz w:val="24"/>
          <w:szCs w:val="24"/>
          <w:highlight w:val="none"/>
          <w:lang w:val="en-US" w:eastAsia="zh-CN"/>
        </w:rPr>
        <w:t>（mm）一台</w:t>
      </w:r>
      <w:r>
        <w:rPr>
          <w:rFonts w:hint="eastAsia" w:ascii="宋体" w:hAnsi="宋体" w:eastAsia="宋体" w:cs="宋体"/>
          <w:b/>
          <w:bCs/>
          <w:color w:val="FF0000"/>
          <w:sz w:val="24"/>
          <w:szCs w:val="24"/>
          <w:highlight w:val="none"/>
          <w:lang w:val="en-US" w:eastAsia="zh-CN"/>
        </w:rPr>
        <w:t>；</w:t>
      </w:r>
    </w:p>
    <w:p>
      <w:pPr>
        <w:pStyle w:val="15"/>
        <w:ind w:firstLine="482" w:firstLineChars="200"/>
        <w:rPr>
          <w:rFonts w:hint="eastAsia" w:ascii="宋体" w:hAnsi="宋体" w:cs="宋体"/>
          <w:b/>
          <w:bCs/>
          <w:color w:val="FF0000"/>
          <w:sz w:val="24"/>
          <w:szCs w:val="24"/>
          <w:highlight w:val="none"/>
          <w:lang w:val="en-US" w:eastAsia="zh-CN"/>
        </w:rPr>
      </w:pPr>
      <w:r>
        <w:rPr>
          <w:rFonts w:hint="eastAsia" w:ascii="宋体" w:hAnsi="宋体" w:cs="宋体"/>
          <w:b/>
          <w:bCs/>
          <w:color w:val="FF0000"/>
          <w:sz w:val="24"/>
          <w:szCs w:val="24"/>
          <w:highlight w:val="none"/>
          <w:lang w:val="en-US" w:eastAsia="zh-CN"/>
        </w:rPr>
        <w:t>2、标项二</w:t>
      </w:r>
      <w:r>
        <w:rPr>
          <w:rFonts w:hint="eastAsia" w:ascii="宋体" w:hAnsi="宋体" w:eastAsia="宋体" w:cs="宋体"/>
          <w:b/>
          <w:bCs/>
          <w:color w:val="FF0000"/>
          <w:sz w:val="24"/>
          <w:szCs w:val="24"/>
          <w:highlight w:val="none"/>
        </w:rPr>
        <w:t>样品清单</w:t>
      </w:r>
      <w:r>
        <w:rPr>
          <w:rFonts w:hint="eastAsia" w:ascii="宋体" w:hAnsi="宋体" w:cs="宋体"/>
          <w:b/>
          <w:bCs/>
          <w:color w:val="FF0000"/>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宋体" w:hAnsi="宋体" w:eastAsia="宋体" w:cs="宋体"/>
          <w:b/>
          <w:bCs/>
          <w:color w:val="FF0000"/>
          <w:sz w:val="24"/>
          <w:szCs w:val="24"/>
          <w:highlight w:val="none"/>
          <w:lang w:val="en-US" w:eastAsia="zh-CN"/>
        </w:rPr>
      </w:pPr>
      <w:r>
        <w:rPr>
          <w:rFonts w:hint="eastAsia" w:ascii="宋体" w:hAnsi="宋体" w:eastAsia="宋体" w:cs="宋体"/>
          <w:b/>
          <w:bCs/>
          <w:color w:val="FF0000"/>
          <w:sz w:val="24"/>
          <w:szCs w:val="24"/>
          <w:highlight w:val="none"/>
          <w:lang w:val="en-US" w:eastAsia="zh-CN"/>
        </w:rPr>
        <w:t>（1）标准投放口750*750*（850+50）</w:t>
      </w:r>
      <w:r>
        <w:rPr>
          <w:rFonts w:hint="eastAsia" w:ascii="宋体" w:hAnsi="宋体" w:cs="宋体"/>
          <w:b/>
          <w:bCs/>
          <w:color w:val="FF0000"/>
          <w:sz w:val="24"/>
          <w:szCs w:val="24"/>
          <w:highlight w:val="none"/>
          <w:lang w:val="en-US" w:eastAsia="zh-CN"/>
        </w:rPr>
        <w:t>（mm）</w:t>
      </w:r>
      <w:r>
        <w:rPr>
          <w:rFonts w:hint="eastAsia" w:ascii="宋体" w:hAnsi="宋体" w:eastAsia="宋体" w:cs="宋体"/>
          <w:b/>
          <w:bCs/>
          <w:color w:val="FF0000"/>
          <w:sz w:val="24"/>
          <w:szCs w:val="24"/>
          <w:highlight w:val="none"/>
          <w:lang w:val="en-US" w:eastAsia="zh-CN"/>
        </w:rPr>
        <w:t>一台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宋体" w:hAnsi="宋体" w:eastAsia="宋体" w:cs="宋体"/>
          <w:b/>
          <w:bCs/>
          <w:color w:val="FF0000"/>
          <w:sz w:val="24"/>
          <w:szCs w:val="24"/>
          <w:highlight w:val="none"/>
          <w:lang w:val="en-US" w:eastAsia="zh-CN"/>
        </w:rPr>
      </w:pPr>
      <w:r>
        <w:rPr>
          <w:rFonts w:hint="eastAsia" w:ascii="宋体" w:hAnsi="宋体" w:eastAsia="宋体" w:cs="宋体"/>
          <w:b/>
          <w:bCs/>
          <w:color w:val="FF0000"/>
          <w:sz w:val="24"/>
          <w:szCs w:val="24"/>
          <w:highlight w:val="none"/>
          <w:lang w:val="en-US" w:eastAsia="zh-CN"/>
        </w:rPr>
        <w:t>（2）冷库天地弧圆角400*400*400</w:t>
      </w:r>
      <w:r>
        <w:rPr>
          <w:rFonts w:hint="eastAsia" w:ascii="宋体" w:hAnsi="宋体" w:cs="宋体"/>
          <w:b/>
          <w:bCs/>
          <w:color w:val="FF0000"/>
          <w:sz w:val="24"/>
          <w:szCs w:val="24"/>
          <w:highlight w:val="none"/>
          <w:lang w:val="en-US" w:eastAsia="zh-CN"/>
        </w:rPr>
        <w:t>（mm）</w:t>
      </w:r>
      <w:r>
        <w:rPr>
          <w:rFonts w:hint="eastAsia" w:ascii="宋体" w:hAnsi="宋体" w:eastAsia="宋体" w:cs="宋体"/>
          <w:b/>
          <w:bCs/>
          <w:color w:val="FF0000"/>
          <w:sz w:val="24"/>
          <w:szCs w:val="24"/>
          <w:highlight w:val="none"/>
          <w:lang w:val="en-US" w:eastAsia="zh-CN"/>
        </w:rPr>
        <w:t xml:space="preserve"> 双面0.8不锈钢，地板0.6+1.5镀锌，库板三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b/>
          <w:bCs/>
          <w:color w:val="FF0000"/>
          <w:sz w:val="24"/>
          <w:szCs w:val="24"/>
          <w:highlight w:val="none"/>
          <w:lang w:val="en-US" w:eastAsia="zh-CN"/>
        </w:rPr>
      </w:pPr>
      <w:r>
        <w:rPr>
          <w:rFonts w:hint="eastAsia" w:ascii="宋体" w:hAnsi="宋体" w:eastAsia="宋体" w:cs="宋体"/>
          <w:b/>
          <w:bCs/>
          <w:color w:val="FF0000"/>
          <w:sz w:val="24"/>
          <w:szCs w:val="24"/>
          <w:highlight w:val="none"/>
          <w:lang w:val="en-US" w:eastAsia="zh-CN"/>
        </w:rPr>
        <w:t>个面（体现圆角工艺）一件</w:t>
      </w:r>
    </w:p>
    <w:p>
      <w:pPr>
        <w:keepNext w:val="0"/>
        <w:keepLines w:val="0"/>
        <w:pageBreakBefore w:val="0"/>
        <w:numPr>
          <w:ilvl w:val="0"/>
          <w:numId w:val="6"/>
        </w:numPr>
        <w:kinsoku/>
        <w:wordWrap/>
        <w:overflowPunct/>
        <w:topLinePunct w:val="0"/>
        <w:bidi w:val="0"/>
        <w:spacing w:line="360" w:lineRule="auto"/>
        <w:ind w:left="600" w:leftChars="0"/>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样品递交：各投标人将样品应于</w:t>
      </w:r>
      <w:r>
        <w:rPr>
          <w:rFonts w:hint="eastAsia" w:ascii="宋体" w:hAnsi="宋体" w:cs="宋体"/>
          <w:b/>
          <w:bCs/>
          <w:color w:val="000000" w:themeColor="text1"/>
          <w:sz w:val="24"/>
          <w:szCs w:val="24"/>
          <w:u w:val="single"/>
          <w14:textFill>
            <w14:solidFill>
              <w14:schemeClr w14:val="tx1"/>
            </w14:solidFill>
          </w14:textFill>
        </w:rPr>
        <w:t>2025年</w:t>
      </w:r>
      <w:r>
        <w:rPr>
          <w:rFonts w:hint="eastAsia" w:ascii="宋体" w:hAnsi="宋体" w:cs="宋体"/>
          <w:b/>
          <w:bCs/>
          <w:color w:val="000000" w:themeColor="text1"/>
          <w:sz w:val="24"/>
          <w:szCs w:val="24"/>
          <w:u w:val="single"/>
          <w:lang w:val="en-US" w:eastAsia="zh-CN"/>
          <w14:textFill>
            <w14:solidFill>
              <w14:schemeClr w14:val="tx1"/>
            </w14:solidFill>
          </w14:textFill>
        </w:rPr>
        <w:t xml:space="preserve">  </w:t>
      </w:r>
      <w:r>
        <w:rPr>
          <w:rFonts w:hint="eastAsia" w:ascii="宋体" w:hAnsi="宋体" w:cs="宋体"/>
          <w:b/>
          <w:bCs/>
          <w:color w:val="000000" w:themeColor="text1"/>
          <w:sz w:val="24"/>
          <w:szCs w:val="24"/>
          <w:u w:val="single"/>
          <w14:textFill>
            <w14:solidFill>
              <w14:schemeClr w14:val="tx1"/>
            </w14:solidFill>
          </w14:textFill>
        </w:rPr>
        <w:t>月  日</w:t>
      </w:r>
      <w:r>
        <w:rPr>
          <w:rFonts w:hint="eastAsia" w:ascii="宋体" w:hAnsi="宋体" w:cs="宋体"/>
          <w:b/>
          <w:color w:val="000000" w:themeColor="text1"/>
          <w:sz w:val="24"/>
          <w:szCs w:val="24"/>
          <w:u w:val="single"/>
          <w14:textFill>
            <w14:solidFill>
              <w14:schemeClr w14:val="tx1"/>
            </w14:solidFill>
          </w14:textFill>
        </w:rPr>
        <w:t>上午08时00分至08：30分</w:t>
      </w:r>
      <w:r>
        <w:rPr>
          <w:rFonts w:hint="eastAsia" w:ascii="宋体" w:hAnsi="宋体" w:cs="宋体"/>
          <w:b/>
          <w:bCs/>
          <w:color w:val="000000" w:themeColor="text1"/>
          <w:sz w:val="24"/>
          <w:szCs w:val="24"/>
          <w:u w:val="single"/>
          <w14:textFill>
            <w14:solidFill>
              <w14:schemeClr w14:val="tx1"/>
            </w14:solidFill>
          </w14:textFill>
        </w:rPr>
        <w:t>前</w:t>
      </w:r>
      <w:r>
        <w:rPr>
          <w:rFonts w:hint="eastAsia" w:ascii="宋体" w:hAnsi="宋体" w:cs="宋体"/>
          <w:b/>
          <w:bCs/>
          <w:color w:val="000000" w:themeColor="text1"/>
          <w:sz w:val="24"/>
          <w:szCs w:val="24"/>
          <w14:textFill>
            <w14:solidFill>
              <w14:schemeClr w14:val="tx1"/>
            </w14:solidFill>
          </w14:textFill>
        </w:rPr>
        <w:t>送</w:t>
      </w:r>
    </w:p>
    <w:p>
      <w:pPr>
        <w:keepNext w:val="0"/>
        <w:keepLines w:val="0"/>
        <w:pageBreakBefore w:val="0"/>
        <w:numPr>
          <w:ilvl w:val="0"/>
          <w:numId w:val="0"/>
        </w:numPr>
        <w:kinsoku/>
        <w:wordWrap/>
        <w:overflowPunct/>
        <w:topLinePunct w:val="0"/>
        <w:bidi w:val="0"/>
        <w:spacing w:line="360" w:lineRule="auto"/>
        <w:rPr>
          <w:rFonts w:hint="eastAsia" w:ascii="黑体" w:hAnsi="宋体" w:eastAsia="黑体"/>
          <w:b/>
          <w:bCs/>
          <w:kern w:val="2"/>
          <w:sz w:val="30"/>
          <w:szCs w:val="30"/>
        </w:rPr>
      </w:pPr>
      <w:r>
        <w:rPr>
          <w:rFonts w:hint="eastAsia" w:ascii="宋体" w:hAnsi="宋体" w:cs="宋体"/>
          <w:b/>
          <w:bCs/>
          <w:color w:val="000000" w:themeColor="text1"/>
          <w:sz w:val="24"/>
          <w:szCs w:val="24"/>
          <w14:textFill>
            <w14:solidFill>
              <w14:schemeClr w14:val="tx1"/>
            </w14:solidFill>
          </w14:textFill>
        </w:rPr>
        <w:t>达至金华市公共资源交易中心东阳分中心（东阳市总部中心艺海北路388号B幢西区十一楼样品室，东阳八婺工程项目管理有限公司会进行签收，逾期未送达的视为未提供样品。样品作为货物制作时检查和验收的参考标准，中标人的样品由采购人留存，不予退还。未中标人的样品于本项目开标结束后，由未中标人自行领取，东阳</w:t>
      </w:r>
      <w:r>
        <w:rPr>
          <w:rFonts w:hint="eastAsia" w:ascii="宋体" w:hAnsi="宋体" w:cs="宋体"/>
          <w:b/>
          <w:bCs/>
          <w:color w:val="000000" w:themeColor="text1"/>
          <w:sz w:val="24"/>
          <w:szCs w:val="24"/>
          <w:lang w:val="en-US" w:eastAsia="zh-CN"/>
          <w14:textFill>
            <w14:solidFill>
              <w14:schemeClr w14:val="tx1"/>
            </w14:solidFill>
          </w14:textFill>
        </w:rPr>
        <w:t>八婺工程项目管理有限公司</w:t>
      </w:r>
      <w:r>
        <w:rPr>
          <w:rFonts w:hint="eastAsia" w:ascii="宋体" w:hAnsi="宋体" w:cs="宋体"/>
          <w:b/>
          <w:bCs/>
          <w:color w:val="000000" w:themeColor="text1"/>
          <w:sz w:val="24"/>
          <w:szCs w:val="24"/>
          <w14:textFill>
            <w14:solidFill>
              <w14:schemeClr w14:val="tx1"/>
            </w14:solidFill>
          </w14:textFill>
        </w:rPr>
        <w:t>不承担任何责任）。</w:t>
      </w:r>
    </w:p>
    <w:p>
      <w:pPr>
        <w:keepNext w:val="0"/>
        <w:keepLines w:val="0"/>
        <w:pageBreakBefore w:val="0"/>
        <w:widowControl w:val="0"/>
        <w:kinsoku/>
        <w:wordWrap/>
        <w:overflowPunct/>
        <w:topLinePunct w:val="0"/>
        <w:autoSpaceDE/>
        <w:autoSpaceDN/>
        <w:bidi w:val="0"/>
        <w:spacing w:line="440" w:lineRule="atLeast"/>
        <w:textAlignment w:val="auto"/>
        <w:rPr>
          <w:rFonts w:hint="eastAsia" w:ascii="宋体" w:hAnsi="宋体" w:cs="宋体"/>
          <w:b/>
          <w:bCs/>
          <w:sz w:val="24"/>
          <w:szCs w:val="24"/>
        </w:rPr>
      </w:pPr>
      <w:r>
        <w:rPr>
          <w:rFonts w:hint="eastAsia" w:ascii="宋体" w:hAnsi="宋体" w:cs="宋体"/>
          <w:b/>
          <w:bCs/>
          <w:sz w:val="24"/>
          <w:szCs w:val="24"/>
          <w:lang w:val="en-US" w:eastAsia="zh-CN"/>
        </w:rPr>
        <w:t>六</w:t>
      </w:r>
      <w:r>
        <w:rPr>
          <w:rFonts w:hint="eastAsia" w:ascii="宋体" w:hAnsi="宋体" w:cs="宋体"/>
          <w:b/>
          <w:bCs/>
          <w:sz w:val="24"/>
          <w:szCs w:val="24"/>
        </w:rPr>
        <w:t>、商务及其他</w:t>
      </w:r>
      <w:r>
        <w:rPr>
          <w:rFonts w:hint="eastAsia" w:ascii="宋体" w:hAnsi="宋体" w:cs="宋体"/>
          <w:b/>
          <w:sz w:val="24"/>
          <w:szCs w:val="24"/>
        </w:rPr>
        <w:t>要求</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2" w:firstLineChars="200"/>
        <w:jc w:val="left"/>
        <w:textAlignment w:val="auto"/>
        <w:rPr>
          <w:rFonts w:hint="eastAsia" w:ascii="宋体" w:hAnsi="Courier New" w:eastAsia="宋体" w:cs="Times New Roman"/>
          <w:b/>
          <w:bCs/>
          <w:color w:val="auto"/>
          <w:sz w:val="24"/>
          <w:szCs w:val="24"/>
          <w:highlight w:val="none"/>
          <w:lang w:val="en-US" w:eastAsia="zh-CN"/>
        </w:rPr>
      </w:pPr>
      <w:r>
        <w:rPr>
          <w:rFonts w:hint="eastAsia" w:ascii="宋体" w:hAnsi="Courier New" w:eastAsia="宋体" w:cs="Times New Roman"/>
          <w:b/>
          <w:bCs/>
          <w:color w:val="auto"/>
          <w:sz w:val="24"/>
          <w:szCs w:val="24"/>
          <w:highlight w:val="none"/>
          <w:lang w:val="en-US" w:eastAsia="zh-CN"/>
        </w:rPr>
        <w:t>1、项目投标报价要求</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Style w:val="97"/>
          <w:rFonts w:hint="eastAsia" w:ascii="宋体" w:hAnsi="宋体" w:eastAsia="宋体" w:cs="宋体"/>
          <w:b w:val="0"/>
          <w:bCs w:val="0"/>
          <w:color w:val="auto"/>
          <w:sz w:val="24"/>
          <w:highlight w:val="none"/>
          <w:lang w:val="en-US" w:eastAsia="zh-CN"/>
        </w:rPr>
      </w:pPr>
      <w:r>
        <w:rPr>
          <w:rStyle w:val="97"/>
          <w:rFonts w:hint="eastAsia" w:ascii="宋体" w:hAnsi="宋体" w:eastAsia="宋体" w:cs="宋体"/>
          <w:b w:val="0"/>
          <w:bCs w:val="0"/>
          <w:color w:val="auto"/>
          <w:sz w:val="24"/>
          <w:highlight w:val="none"/>
          <w:lang w:val="en-US" w:eastAsia="zh-CN"/>
        </w:rPr>
        <w:t>1.1</w:t>
      </w:r>
      <w:bookmarkStart w:id="1" w:name="OLE_LINK10"/>
      <w:bookmarkStart w:id="2" w:name="OLE_LINK6"/>
      <w:r>
        <w:rPr>
          <w:rStyle w:val="97"/>
          <w:rFonts w:hint="eastAsia" w:ascii="宋体" w:hAnsi="宋体" w:eastAsia="宋体" w:cs="宋体"/>
          <w:b w:val="0"/>
          <w:bCs w:val="0"/>
          <w:color w:val="auto"/>
          <w:sz w:val="24"/>
          <w:highlight w:val="none"/>
          <w:lang w:val="en-US" w:eastAsia="zh-CN"/>
        </w:rPr>
        <w:t>本项目为“交钥匙”项目，采购内容包括木雕小镇校区D1厨房设备的采购、运输、安装、调试、培训、技术服务（包括技术资料、图纸的提供）和相关维护等。投标总价包括设备费、样品费、材料费、保管费、安装调试费、培训、税收、售后服务、招标代理费、检测费、验收费、采购需求中未提到但在实际采购和设备安装过程中需要配置的各种配件、材料及其他等所有费用。投标人所投报的投标报价为投标人所能承受的整个项目的一次性最终最低报价，如有漏项，视同已包含在其它项目中，合同总价和单价不作调整。</w:t>
      </w:r>
      <w:bookmarkEnd w:id="1"/>
    </w:p>
    <w:bookmarkEnd w:id="2"/>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Style w:val="97"/>
          <w:rFonts w:hint="eastAsia" w:ascii="宋体" w:hAnsi="宋体" w:eastAsia="宋体" w:cs="宋体"/>
          <w:b w:val="0"/>
          <w:bCs w:val="0"/>
          <w:color w:val="auto"/>
          <w:sz w:val="24"/>
          <w:highlight w:val="none"/>
          <w:lang w:val="en-US" w:eastAsia="zh-CN"/>
        </w:rPr>
      </w:pPr>
      <w:r>
        <w:rPr>
          <w:rStyle w:val="97"/>
          <w:rFonts w:hint="eastAsia" w:ascii="宋体" w:hAnsi="宋体" w:eastAsia="宋体" w:cs="宋体"/>
          <w:b w:val="0"/>
          <w:bCs w:val="0"/>
          <w:color w:val="auto"/>
          <w:sz w:val="24"/>
          <w:highlight w:val="none"/>
          <w:lang w:val="en-US" w:eastAsia="zh-CN"/>
        </w:rPr>
        <w:t>1.2按国家规定由中标人缴纳的各种税收已包含在投标总价内，由中标人向税务机关缴纳。</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Style w:val="97"/>
          <w:rFonts w:hint="eastAsia" w:ascii="宋体" w:hAnsi="宋体" w:eastAsia="宋体" w:cs="宋体"/>
          <w:b w:val="0"/>
          <w:bCs w:val="0"/>
          <w:color w:val="auto"/>
          <w:sz w:val="24"/>
          <w:highlight w:val="none"/>
          <w:lang w:val="en-US" w:eastAsia="zh-CN"/>
        </w:rPr>
      </w:pPr>
      <w:bookmarkStart w:id="3" w:name="OLE_LINK11"/>
      <w:r>
        <w:rPr>
          <w:rStyle w:val="97"/>
          <w:rFonts w:hint="eastAsia" w:ascii="宋体" w:hAnsi="宋体" w:eastAsia="宋体" w:cs="宋体"/>
          <w:b w:val="0"/>
          <w:bCs w:val="0"/>
          <w:color w:val="auto"/>
          <w:sz w:val="24"/>
          <w:highlight w:val="none"/>
          <w:lang w:val="en-US" w:eastAsia="zh-CN"/>
        </w:rPr>
        <w:t>1.3本项目采购清单中数量为暂定量，合同价按实际完成量结算。</w:t>
      </w:r>
      <w:bookmarkEnd w:id="3"/>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2" w:firstLineChars="200"/>
        <w:jc w:val="left"/>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2、工期及地点</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2.1工期：2025年8月31日前交货安装完毕并提请验收，若采购人不具备安装条件，工期可适当顺延。</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2.2实施地点：安装地点为采购人指定地点。</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2.3安装标准：符合我国国家有关技术规范要求和技术标准。</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2" w:firstLineChars="200"/>
        <w:jc w:val="left"/>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▲3、质保期（免费维修期）</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 xml:space="preserve">3.1本项目货物的质保期为验收合格之日起3年，原厂商若有更高的保修期以原厂商提供为准，并在投标文件中明确承诺。 </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3.2项目进入质保期后，要做好预防性维护，每月要例行巡检，提供巡检报告，否则业主有权根据出现故障的频次相应延长质保期。</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3.3在质保期内提供7*24小时（不分节假日）技术支持热线电话（固话、手机）服务。如电话响应无法解决，则24小时内响应、48小时内修复；</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3.4在质保期内如有部件损坏，中标人应立即予以更换、维修，如不能立即修复的，必须提供相同型号的配件给采购人使用，以确保采购人的日常工作不受影响；</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3.5提供关于产品质量保证承诺；免费保修期的承诺；免费保修期外的服务承诺；免费提供终身技术支持服务承诺；</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质保期内，与维修维护相关的所有费用包含在合同总价中。</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2" w:firstLineChars="200"/>
        <w:jc w:val="left"/>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▲4、质量要求</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4.1施工过程中，因项目施工产生的水、电、管理费等一切其它相关费用，由中标单位承担。</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4.2在签订合同前，中标人须对项目进行深化设计，并提供全套预供货产品供采购人确认，若采购人经过审查后发现深化设计方案、产品不符合投标响应要求，中标人必须按采购人的要求进行整改或更换产品，若在规定时间内，无法提供经采购人审查合格的产品，以致无法按招标文件约定签订合同，所有责任由中标人自行承担。</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4.3投标人提供的货物必须是全新的原装优质产品（包括所有零部件、元器件、附件、备件），符合国家现行的技术标准和技术规范，确保产品使用安全，并须提供相关产品的产品合格证、产品说明书和安装说明等资料。</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4.4投标人应列出详细的产品配置清单（包括各主要零部件的厂家或品牌、型号和规格、数量等）。</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4.5为保障项目质量及进度要求，投标人需充分考虑拟派项目人员的配置及技术能力，施工期间，确保项目相关人员安全文明施工及现场成品保护。</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0" w:firstLineChars="200"/>
        <w:jc w:val="left"/>
        <w:textAlignment w:val="auto"/>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4.6项目涉及的施工及安装内容，投标人需按照国家现行的相关规范和标准进行施工，若涉及隐蔽工程施工的，需做好过程记录及验收工作。安装调试完成，应进行全面自检，确保所有设备、线路、管道等安装正确、牢固、无明显瑕疵，并做好相关记录。</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2" w:firstLineChars="200"/>
        <w:jc w:val="left"/>
        <w:textAlignment w:val="auto"/>
        <w:rPr>
          <w:rFonts w:hint="eastAsia" w:ascii="宋体" w:hAnsi="Courier New"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eastAsia" w:ascii="宋体" w:hAnsi="Courier New" w:eastAsia="宋体" w:cs="Times New Roman"/>
          <w:b/>
          <w:bCs/>
          <w:color w:val="auto"/>
          <w:sz w:val="24"/>
          <w:szCs w:val="24"/>
          <w:highlight w:val="none"/>
          <w:lang w:val="en-US" w:eastAsia="zh-CN"/>
        </w:rPr>
        <w:t>、付款方式</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atLeast"/>
        <w:ind w:firstLine="480" w:firstLineChars="200"/>
        <w:textAlignment w:val="auto"/>
        <w:rPr>
          <w:rFonts w:hint="eastAsia" w:ascii="宋体" w:hAnsi="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合同生效并在供应商提交规定凭证后7个工作日内支付合同金额的40%作为项目的预付款(供应商明确表示无需预付款或者主动要求降低预付款比例的，采购单位可不适用前述规定)，如所投产品为中小微企业制造，须提供中小微企业证明材料；如所投产品为大型企业制造，则须降低预付款至30%以内。</w:t>
      </w:r>
      <w:r>
        <w:rPr>
          <w:rFonts w:hint="eastAsia" w:ascii="宋体" w:hAnsi="宋体" w:cs="宋体"/>
          <w:b w:val="0"/>
          <w:bCs w:val="0"/>
          <w:color w:val="auto"/>
          <w:kern w:val="2"/>
          <w:sz w:val="24"/>
          <w:szCs w:val="24"/>
          <w:highlight w:val="none"/>
          <w:lang w:val="en-US" w:eastAsia="zh-CN" w:bidi="ar-SA"/>
        </w:rPr>
        <w:t>在支付预付款之前要求中标单位提供不可撤销的银行或保险公司出具的预付款保函,预付款保函时间为双方约定时间;项目通过初验后，在供应商提交规定凭证后7个工作日内支付至合同金额的90%:通过终验后，在供应商提交规定凭证后7个工作日内付清余款。第一次预付款凭预付款保函、发票原件;第二次付款第三次付款凭东阳市政府采购验收单、发票原件。</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atLeas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六、验收标准</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根据中华人民共和国现行技术标准，按招标文件以及合同规定的验收评定标准等规范由采购单位组织验收。</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1、中标人应提供产品的有效检验文件，针对施工质量，应提供过程记录及质量证明文件，经采购人认可后，与合同的性能指标一起作为项目验收标准。</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2、项目验收内容包括但</w:t>
      </w:r>
      <w:r>
        <w:rPr>
          <w:rFonts w:hint="eastAsia" w:ascii="宋体" w:hAnsi="Courier New" w:eastAsia="宋体" w:cs="Times New Roman"/>
          <w:b w:val="0"/>
          <w:bCs w:val="0"/>
          <w:color w:val="auto"/>
          <w:kern w:val="2"/>
          <w:sz w:val="24"/>
          <w:szCs w:val="24"/>
          <w:highlight w:val="none"/>
          <w:lang w:val="en-US" w:eastAsia="zh-CN" w:bidi="ar-SA"/>
        </w:rPr>
        <w:t>不限于施工工艺、材料质量、隐蔽工程、安装调试等方面</w:t>
      </w:r>
      <w:r>
        <w:rPr>
          <w:rFonts w:hint="eastAsia" w:ascii="宋体" w:hAnsi="Courier New" w:cs="Times New Roman"/>
          <w:b w:val="0"/>
          <w:bCs w:val="0"/>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项目</w:t>
      </w:r>
      <w:r>
        <w:rPr>
          <w:rFonts w:hint="eastAsia" w:ascii="宋体" w:hAnsi="宋体" w:eastAsia="宋体" w:cs="宋体"/>
          <w:color w:val="auto"/>
          <w:kern w:val="2"/>
          <w:sz w:val="24"/>
          <w:szCs w:val="24"/>
          <w:highlight w:val="none"/>
          <w:lang w:val="en-US" w:eastAsia="zh-CN" w:bidi="ar-SA"/>
        </w:rPr>
        <w:t>验</w:t>
      </w:r>
      <w:r>
        <w:rPr>
          <w:rFonts w:hint="eastAsia" w:ascii="宋体" w:hAnsi="宋体" w:eastAsia="宋体" w:cs="宋体"/>
          <w:b w:val="0"/>
          <w:bCs w:val="0"/>
          <w:color w:val="auto"/>
          <w:kern w:val="2"/>
          <w:sz w:val="24"/>
          <w:szCs w:val="24"/>
          <w:highlight w:val="none"/>
          <w:lang w:val="en-US" w:eastAsia="zh-CN" w:bidi="ar-SA"/>
        </w:rPr>
        <w:t>收合格后，双方共同签署验收合格证书，验收中发现达不到验收标准或合同规定的性能指标，中标人必须无偿整改，并负担由此给采购人造成的损失，直到验收合格为止。项目验收合格后的验收报告，代理机构按规定备案存查，验收费用由中标单位支付。</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3、中标人应在投标文件中提供设备验收标准和检测办法，并在验收中提供采购人认可的相应检测手段，验收标准应符合有关的国家、地方、行业的标准，如若中标，经采购人确认后作为验收的依据。</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w:t>
      </w:r>
      <w:r>
        <w:rPr>
          <w:rFonts w:hint="eastAsia" w:ascii="宋体" w:hAnsi="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验收费用均由中标人承担。</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jc w:val="left"/>
        <w:textAlignment w:val="auto"/>
        <w:rPr>
          <w:rFonts w:hint="default" w:ascii="宋体" w:hAnsi="Courier New" w:eastAsia="宋体" w:cs="Times New Roman"/>
          <w:color w:val="auto"/>
          <w:sz w:val="24"/>
          <w:szCs w:val="24"/>
          <w:highlight w:val="none"/>
          <w:lang w:val="en-US" w:eastAsia="zh-CN"/>
        </w:rPr>
      </w:pPr>
      <w:r>
        <w:rPr>
          <w:rFonts w:hint="eastAsia" w:hAnsi="宋体" w:cs="宋体"/>
          <w:b/>
          <w:bCs/>
          <w:color w:val="auto"/>
          <w:sz w:val="24"/>
          <w:highlight w:val="none"/>
          <w:lang w:val="en-US" w:eastAsia="zh-CN"/>
        </w:rPr>
        <w:t>七</w:t>
      </w:r>
      <w:r>
        <w:rPr>
          <w:rFonts w:hint="eastAsia" w:ascii="宋体" w:hAnsi="宋体" w:eastAsia="宋体" w:cs="宋体"/>
          <w:b/>
          <w:bCs/>
          <w:color w:val="auto"/>
          <w:sz w:val="24"/>
          <w:highlight w:val="none"/>
          <w:lang w:val="en-US" w:eastAsia="zh-CN"/>
        </w:rPr>
        <w:t>、</w:t>
      </w:r>
      <w:r>
        <w:rPr>
          <w:rFonts w:hint="eastAsia" w:ascii="宋体" w:hAnsi="Courier New" w:eastAsia="宋体" w:cs="Times New Roman"/>
          <w:b/>
          <w:bCs/>
          <w:color w:val="auto"/>
          <w:sz w:val="24"/>
          <w:szCs w:val="24"/>
          <w:highlight w:val="none"/>
          <w:lang w:val="en-US" w:eastAsia="zh-CN"/>
        </w:rPr>
        <w:t>合同签订</w:t>
      </w:r>
    </w:p>
    <w:p>
      <w:pPr>
        <w:keepNext w:val="0"/>
        <w:keepLines w:val="0"/>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default" w:ascii="宋体" w:hAnsi="Courier New" w:eastAsia="宋体" w:cs="Times New Roman"/>
          <w:color w:val="auto"/>
          <w:sz w:val="24"/>
          <w:szCs w:val="24"/>
          <w:highlight w:val="none"/>
          <w:lang w:val="en-US" w:eastAsia="zh-CN"/>
        </w:rPr>
      </w:pPr>
      <w:r>
        <w:rPr>
          <w:rFonts w:hint="eastAsia" w:ascii="宋体" w:hAnsi="Courier New" w:eastAsia="宋体" w:cs="Times New Roman"/>
          <w:color w:val="auto"/>
          <w:sz w:val="24"/>
          <w:szCs w:val="24"/>
          <w:highlight w:val="none"/>
          <w:lang w:val="en-US" w:eastAsia="zh-CN"/>
        </w:rPr>
        <w:t>中标单位在收到《中标通知书》后20日内与</w:t>
      </w:r>
      <w:r>
        <w:rPr>
          <w:rFonts w:hint="eastAsia" w:hAnsi="Courier New" w:eastAsia="宋体" w:cs="Times New Roman"/>
          <w:color w:val="auto"/>
          <w:sz w:val="24"/>
          <w:szCs w:val="24"/>
          <w:highlight w:val="none"/>
          <w:lang w:val="en-US" w:eastAsia="zh-CN"/>
        </w:rPr>
        <w:t>浙江广厦建设职业技术大学</w:t>
      </w:r>
      <w:r>
        <w:rPr>
          <w:rFonts w:hint="eastAsia" w:ascii="宋体" w:hAnsi="Courier New" w:eastAsia="宋体" w:cs="Times New Roman"/>
          <w:color w:val="auto"/>
          <w:sz w:val="24"/>
          <w:szCs w:val="24"/>
          <w:highlight w:val="none"/>
          <w:lang w:val="en-US" w:eastAsia="zh-CN"/>
        </w:rPr>
        <w:t>签订合同。</w:t>
      </w:r>
    </w:p>
    <w:p>
      <w:pPr>
        <w:rPr>
          <w:rFonts w:hint="eastAsia" w:ascii="黑体" w:hAnsi="宋体" w:eastAsia="黑体"/>
          <w:b/>
          <w:bCs/>
          <w:kern w:val="2"/>
          <w:sz w:val="30"/>
          <w:szCs w:val="30"/>
        </w:rPr>
      </w:pPr>
      <w:r>
        <w:rPr>
          <w:rFonts w:hint="eastAsia" w:ascii="黑体" w:hAnsi="宋体" w:eastAsia="黑体"/>
          <w:b/>
          <w:bCs/>
          <w:kern w:val="2"/>
          <w:sz w:val="30"/>
          <w:szCs w:val="30"/>
        </w:rPr>
        <w:br w:type="page"/>
      </w:r>
    </w:p>
    <w:p>
      <w:pPr>
        <w:snapToGrid w:val="0"/>
        <w:ind w:firstLine="3614" w:firstLineChars="1200"/>
        <w:rPr>
          <w:rFonts w:hint="eastAsia" w:ascii="黑体" w:hAnsi="宋体" w:eastAsia="黑体"/>
          <w:b/>
          <w:bCs/>
          <w:kern w:val="2"/>
          <w:sz w:val="30"/>
          <w:szCs w:val="30"/>
        </w:rPr>
      </w:pPr>
      <w:r>
        <w:rPr>
          <w:rFonts w:hint="eastAsia" w:ascii="黑体" w:hAnsi="宋体" w:eastAsia="黑体"/>
          <w:b/>
          <w:bCs/>
          <w:kern w:val="2"/>
          <w:sz w:val="30"/>
          <w:szCs w:val="30"/>
        </w:rPr>
        <w:t>第三章   投标人须知</w:t>
      </w:r>
    </w:p>
    <w:p>
      <w:pPr>
        <w:snapToGrid w:val="0"/>
        <w:ind w:firstLine="4578" w:firstLineChars="1900"/>
        <w:rPr>
          <w:rFonts w:hint="eastAsia" w:ascii="宋体" w:hAnsi="宋体" w:cs="宋体"/>
          <w:b/>
          <w:bCs/>
          <w:color w:val="000000"/>
          <w:sz w:val="24"/>
          <w:szCs w:val="24"/>
        </w:rPr>
      </w:pPr>
      <w:r>
        <w:rPr>
          <w:rFonts w:hint="eastAsia" w:ascii="宋体" w:hAnsi="宋体" w:cs="宋体"/>
          <w:b/>
          <w:bCs/>
          <w:color w:val="000000"/>
          <w:sz w:val="24"/>
          <w:szCs w:val="24"/>
        </w:rPr>
        <w:t>前 附 表</w:t>
      </w:r>
    </w:p>
    <w:tbl>
      <w:tblPr>
        <w:tblStyle w:val="36"/>
        <w:tblW w:w="10472" w:type="dxa"/>
        <w:tblInd w:w="-25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0"/>
        <w:gridCol w:w="2107"/>
        <w:gridCol w:w="76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b/>
                <w:bCs/>
                <w:color w:val="000000"/>
                <w:sz w:val="24"/>
                <w:szCs w:val="24"/>
              </w:rPr>
            </w:pPr>
            <w:r>
              <w:rPr>
                <w:rFonts w:hint="eastAsia" w:ascii="宋体" w:hAnsi="宋体" w:cs="宋体"/>
                <w:b/>
                <w:bCs/>
                <w:color w:val="000000"/>
                <w:sz w:val="24"/>
                <w:szCs w:val="24"/>
              </w:rPr>
              <w:t>序号</w:t>
            </w:r>
          </w:p>
        </w:tc>
        <w:tc>
          <w:tcPr>
            <w:tcW w:w="9722" w:type="dxa"/>
            <w:gridSpan w:val="2"/>
            <w:tcBorders>
              <w:top w:val="single" w:color="auto" w:sz="4" w:space="0"/>
              <w:left w:val="single" w:color="auto" w:sz="4" w:space="0"/>
              <w:bottom w:val="single" w:color="auto" w:sz="4" w:space="0"/>
            </w:tcBorders>
            <w:vAlign w:val="center"/>
          </w:tcPr>
          <w:p>
            <w:pPr>
              <w:snapToGrid w:val="0"/>
              <w:jc w:val="center"/>
              <w:rPr>
                <w:rFonts w:hint="eastAsia" w:ascii="宋体" w:hAnsi="宋体" w:cs="宋体"/>
                <w:b/>
                <w:bCs/>
                <w:color w:val="000000"/>
                <w:sz w:val="24"/>
                <w:szCs w:val="24"/>
              </w:rPr>
            </w:pPr>
            <w:r>
              <w:rPr>
                <w:rFonts w:hint="eastAsia" w:ascii="宋体" w:hAnsi="宋体" w:cs="宋体"/>
                <w:b/>
                <w:bCs/>
                <w:color w:val="000000"/>
                <w:sz w:val="24"/>
                <w:szCs w:val="24"/>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1</w:t>
            </w:r>
          </w:p>
        </w:tc>
        <w:tc>
          <w:tcPr>
            <w:tcW w:w="9722" w:type="dxa"/>
            <w:gridSpan w:val="2"/>
            <w:tcBorders>
              <w:top w:val="single" w:color="auto" w:sz="4" w:space="0"/>
              <w:left w:val="single" w:color="auto" w:sz="4" w:space="0"/>
              <w:bottom w:val="single" w:color="auto" w:sz="4" w:space="0"/>
            </w:tcBorders>
            <w:vAlign w:val="center"/>
          </w:tcPr>
          <w:p>
            <w:pPr>
              <w:snapToGrid w:val="0"/>
              <w:rPr>
                <w:rFonts w:hint="eastAsia" w:ascii="宋体" w:hAnsi="宋体" w:eastAsia="宋体" w:cs="宋体"/>
                <w:color w:val="000000"/>
                <w:sz w:val="24"/>
                <w:szCs w:val="24"/>
                <w:lang w:eastAsia="zh-CN"/>
              </w:rPr>
            </w:pPr>
            <w:r>
              <w:rPr>
                <w:rFonts w:hint="eastAsia" w:ascii="宋体" w:hAnsi="宋体" w:cs="宋体"/>
                <w:color w:val="000000"/>
                <w:sz w:val="24"/>
                <w:szCs w:val="24"/>
              </w:rPr>
              <w:t>项目名称：浙江广厦建设职业技术大学</w:t>
            </w:r>
            <w:r>
              <w:rPr>
                <w:rFonts w:hint="eastAsia" w:ascii="宋体" w:hAnsi="宋体" w:cs="宋体"/>
                <w:color w:val="000000"/>
                <w:sz w:val="24"/>
                <w:szCs w:val="24"/>
                <w:lang w:eastAsia="zh-CN"/>
              </w:rPr>
              <w:t>木雕小镇校区D1厨房设备采购项目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74"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2</w:t>
            </w:r>
          </w:p>
        </w:tc>
        <w:tc>
          <w:tcPr>
            <w:tcW w:w="9722" w:type="dxa"/>
            <w:gridSpan w:val="2"/>
            <w:tcBorders>
              <w:top w:val="single" w:color="auto" w:sz="4" w:space="0"/>
              <w:left w:val="single" w:color="auto" w:sz="4" w:space="0"/>
              <w:bottom w:val="single" w:color="auto" w:sz="4" w:space="0"/>
            </w:tcBorders>
            <w:vAlign w:val="center"/>
          </w:tcPr>
          <w:p>
            <w:pPr>
              <w:spacing w:line="380" w:lineRule="exact"/>
              <w:rPr>
                <w:rFonts w:hint="eastAsia" w:ascii="宋体" w:hAnsi="宋体" w:cs="宋体"/>
                <w:color w:val="000000"/>
                <w:sz w:val="24"/>
                <w:szCs w:val="24"/>
              </w:rPr>
            </w:pPr>
            <w:r>
              <w:rPr>
                <w:rFonts w:hint="eastAsia" w:ascii="宋体" w:hAnsi="宋体" w:cs="宋体"/>
                <w:color w:val="000000"/>
                <w:sz w:val="24"/>
                <w:szCs w:val="24"/>
              </w:rPr>
              <w:t>投标报价及费用：1、本项目投标应以人民币报价；2、不论投标结果如何，投标人均应自行承担所有与投标有关的全部费用；</w:t>
            </w:r>
            <w:r>
              <w:rPr>
                <w:rFonts w:hint="eastAsia" w:ascii="宋体" w:hAnsi="宋体" w:cs="宋体"/>
                <w:sz w:val="24"/>
                <w:szCs w:val="24"/>
              </w:rPr>
              <w:t>3、</w:t>
            </w:r>
            <w:r>
              <w:rPr>
                <w:rFonts w:hint="eastAsia" w:ascii="宋体" w:hAnsi="宋体" w:cs="宋体"/>
                <w:sz w:val="24"/>
              </w:rPr>
              <w:t>投标费用：本项目代理服务费按照本章第八条收费标准向中标单位收取。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2"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3</w:t>
            </w:r>
          </w:p>
        </w:tc>
        <w:tc>
          <w:tcPr>
            <w:tcW w:w="9722" w:type="dxa"/>
            <w:gridSpan w:val="2"/>
            <w:tcBorders>
              <w:top w:val="single" w:color="auto" w:sz="4" w:space="0"/>
              <w:left w:val="single" w:color="auto" w:sz="4" w:space="0"/>
              <w:bottom w:val="single" w:color="auto" w:sz="4" w:space="0"/>
            </w:tcBorders>
            <w:vAlign w:val="center"/>
          </w:tcPr>
          <w:p>
            <w:pPr>
              <w:snapToGrid w:val="0"/>
              <w:rPr>
                <w:rFonts w:hint="eastAsia" w:ascii="宋体" w:hAnsi="宋体" w:cs="宋体"/>
                <w:color w:val="000000"/>
                <w:sz w:val="24"/>
                <w:szCs w:val="24"/>
              </w:rPr>
            </w:pPr>
            <w:r>
              <w:rPr>
                <w:rFonts w:hint="eastAsia" w:ascii="宋体" w:hAnsi="宋体" w:cs="宋体"/>
                <w:sz w:val="24"/>
                <w:szCs w:val="24"/>
              </w:rPr>
              <w:t>答疑与澄清：投标人如认为招标文件表述不清晰、存在歧视性、排他性或者其他违法内容的，应当于</w:t>
            </w:r>
            <w:r>
              <w:rPr>
                <w:rFonts w:hint="eastAsia" w:ascii="宋体" w:hAnsi="宋体"/>
                <w:b/>
                <w:bCs/>
                <w:sz w:val="24"/>
                <w:u w:val="single"/>
                <w:shd w:val="clear" w:color="auto" w:fill="FFFFFF"/>
              </w:rPr>
              <w:t>质疑期限届满之日</w:t>
            </w:r>
            <w:r>
              <w:rPr>
                <w:rFonts w:hint="eastAsia" w:ascii="宋体" w:hAnsi="宋体" w:cs="宋体"/>
                <w:sz w:val="24"/>
                <w:szCs w:val="24"/>
              </w:rPr>
              <w:t>前，以书面形式要求招标采购单位作出书面解释、澄清或者向招标采购单位提出书面质疑</w:t>
            </w:r>
            <w:r>
              <w:rPr>
                <w:rFonts w:hint="eastAsia" w:ascii="宋体" w:hAnsi="宋体" w:cs="宋体"/>
                <w:b/>
                <w:bCs/>
                <w:sz w:val="24"/>
                <w:szCs w:val="24"/>
              </w:rPr>
              <w:t>(在质疑截止时间前，未对招标文件提出质疑的，视同投标人对招标文件的默认）；</w:t>
            </w:r>
            <w:r>
              <w:rPr>
                <w:rFonts w:hint="eastAsia" w:ascii="宋体" w:hAnsi="宋体"/>
                <w:sz w:val="24"/>
              </w:rPr>
              <w:t>招标采购单位对已发出的招标文件进行必要澄清、答复、修改或者补充的，在财政部门指定的政府采购信息发布媒体上发布更正公告，并以书面形式通知所有已获取招标文件的投标人；答疑内容是招标文件的组成部分；澄清或者修改的内容可能影响投标文件编制的，应当在投标截止时间至少15日前，以书面形式通知所有获取招标文件的潜在投标人；不足15日的，顺延提交投标文件的截止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39"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4</w:t>
            </w:r>
          </w:p>
        </w:tc>
        <w:tc>
          <w:tcPr>
            <w:tcW w:w="9722" w:type="dxa"/>
            <w:gridSpan w:val="2"/>
            <w:tcBorders>
              <w:top w:val="single" w:color="auto" w:sz="4" w:space="0"/>
              <w:left w:val="single" w:color="auto" w:sz="4" w:space="0"/>
              <w:bottom w:val="single" w:color="auto" w:sz="4" w:space="0"/>
            </w:tcBorders>
            <w:vAlign w:val="center"/>
          </w:tcPr>
          <w:p>
            <w:pPr>
              <w:autoSpaceDE w:val="0"/>
              <w:autoSpaceDN w:val="0"/>
              <w:snapToGrid w:val="0"/>
              <w:textAlignment w:val="bottom"/>
              <w:rPr>
                <w:rFonts w:hint="eastAsia" w:ascii="宋体" w:hAnsi="宋体" w:cs="宋体"/>
                <w:b/>
                <w:bCs/>
                <w:sz w:val="24"/>
                <w:szCs w:val="24"/>
              </w:rPr>
            </w:pPr>
            <w:r>
              <w:rPr>
                <w:rFonts w:hint="eastAsia" w:ascii="宋体" w:hAnsi="宋体" w:cs="宋体"/>
                <w:b/>
                <w:bCs/>
                <w:sz w:val="24"/>
                <w:szCs w:val="24"/>
              </w:rPr>
              <w:t>投标文件的组成：</w:t>
            </w:r>
          </w:p>
          <w:p>
            <w:pPr>
              <w:autoSpaceDE w:val="0"/>
              <w:autoSpaceDN w:val="0"/>
              <w:snapToGrid w:val="0"/>
              <w:textAlignment w:val="bottom"/>
              <w:rPr>
                <w:rFonts w:hint="eastAsia" w:ascii="宋体" w:hAnsi="宋体" w:cs="宋体"/>
                <w:b/>
                <w:bCs/>
                <w:sz w:val="24"/>
                <w:szCs w:val="24"/>
              </w:rPr>
            </w:pPr>
            <w:r>
              <w:rPr>
                <w:rFonts w:hint="eastAsia" w:ascii="宋体" w:hAnsi="宋体" w:cs="宋体"/>
                <w:b/>
                <w:bCs/>
                <w:sz w:val="24"/>
                <w:szCs w:val="24"/>
              </w:rPr>
              <w:t>本项目投标文件由资格响应文件、技术、资信及商务文件、投标报价文件三部份组成。</w:t>
            </w:r>
          </w:p>
          <w:p>
            <w:pPr>
              <w:autoSpaceDE w:val="0"/>
              <w:autoSpaceDN w:val="0"/>
              <w:snapToGrid w:val="0"/>
              <w:textAlignment w:val="bottom"/>
              <w:rPr>
                <w:rFonts w:hint="eastAsia" w:ascii="宋体" w:hAnsi="宋体"/>
                <w:b/>
                <w:bCs/>
                <w:sz w:val="24"/>
              </w:rPr>
            </w:pPr>
            <w:r>
              <w:rPr>
                <w:rFonts w:hint="eastAsia" w:ascii="宋体" w:hAnsi="宋体"/>
                <w:b/>
                <w:bCs/>
                <w:sz w:val="24"/>
              </w:rPr>
              <w:t>投标人应按以下方式递交投标文件：</w:t>
            </w:r>
          </w:p>
          <w:p>
            <w:pPr>
              <w:autoSpaceDE w:val="0"/>
              <w:autoSpaceDN w:val="0"/>
              <w:snapToGrid w:val="0"/>
              <w:ind w:firstLine="240" w:firstLineChars="100"/>
              <w:textAlignment w:val="bottom"/>
              <w:rPr>
                <w:rFonts w:hint="eastAsia" w:ascii="宋体" w:hAnsi="宋体" w:cs="宋体"/>
                <w:sz w:val="24"/>
              </w:rPr>
            </w:pPr>
            <w:r>
              <w:rPr>
                <w:rFonts w:hint="eastAsia" w:ascii="宋体" w:hAnsi="宋体" w:cs="宋体"/>
                <w:sz w:val="24"/>
              </w:rPr>
              <w:t>▲1、本项目实行“网上投标、电子评标”，投标人应于投标截止时间前在“政采云”（电子交易平台）上传输、递交电子版投标文件（包括资格响应文件、技术、资信及商务文件和报价文件）；</w:t>
            </w:r>
          </w:p>
          <w:p>
            <w:pPr>
              <w:autoSpaceDE w:val="0"/>
              <w:autoSpaceDN w:val="0"/>
              <w:snapToGrid w:val="0"/>
              <w:ind w:firstLine="240" w:firstLineChars="100"/>
              <w:textAlignment w:val="bottom"/>
              <w:rPr>
                <w:rFonts w:hint="eastAsia" w:ascii="宋体" w:hAnsi="宋体" w:cs="宋体"/>
                <w:sz w:val="24"/>
              </w:rPr>
            </w:pPr>
            <w:r>
              <w:rPr>
                <w:rFonts w:hint="eastAsia" w:ascii="宋体" w:hAnsi="宋体" w:cs="宋体"/>
                <w:sz w:val="24"/>
              </w:rPr>
              <w:t>2、为了避免由于电子交易平台无法正常运行等技术、安全故障原因造成投标文件无法解密或解密失败，导致投标无效的情况，投标人可以在投标截止时间前将电子备份投标文件（经政采云电子交易客户端和CA驱动制作出的后缀名为“bfbs”的加密电子备份投标文件）发送至东阳八婺工程项目管理有限公司邮箱：467487412@qq.com，逾期发送或发错后缀名的备份投标文件将被视为无效；</w:t>
            </w:r>
          </w:p>
          <w:p>
            <w:pPr>
              <w:autoSpaceDE w:val="0"/>
              <w:autoSpaceDN w:val="0"/>
              <w:snapToGrid w:val="0"/>
              <w:ind w:firstLine="240" w:firstLineChars="100"/>
              <w:textAlignment w:val="bottom"/>
              <w:rPr>
                <w:rFonts w:hint="eastAsia" w:ascii="宋体" w:hAnsi="宋体" w:cs="宋体"/>
                <w:sz w:val="24"/>
              </w:rPr>
            </w:pPr>
            <w:r>
              <w:rPr>
                <w:rFonts w:hint="eastAsia" w:ascii="宋体" w:hAnsi="宋体" w:cs="宋体"/>
                <w:sz w:val="24"/>
              </w:rPr>
              <w:t>3、投标人仅提交电子备份投标文件的，投标无效；</w:t>
            </w:r>
          </w:p>
          <w:p>
            <w:pPr>
              <w:autoSpaceDE w:val="0"/>
              <w:autoSpaceDN w:val="0"/>
              <w:snapToGrid w:val="0"/>
              <w:ind w:firstLine="240" w:firstLineChars="100"/>
              <w:textAlignment w:val="bottom"/>
              <w:rPr>
                <w:rFonts w:hint="eastAsia" w:ascii="宋体" w:hAnsi="宋体" w:cs="宋体"/>
                <w:sz w:val="24"/>
                <w:szCs w:val="24"/>
              </w:rPr>
            </w:pPr>
            <w:r>
              <w:rPr>
                <w:rFonts w:hint="eastAsia" w:ascii="宋体" w:hAnsi="宋体" w:cs="宋体"/>
                <w:sz w:val="24"/>
              </w:rPr>
              <w:t>4、本项目不强制投标人提交电子备份投标文件；如在开评标时出现电子投标文件无法解密或解密失败等情况，因投标人未提供电子备份投标文件而造成投标无效等一切后果和风险由投标人自行承担。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5</w:t>
            </w:r>
          </w:p>
        </w:tc>
        <w:tc>
          <w:tcPr>
            <w:tcW w:w="9722" w:type="dxa"/>
            <w:gridSpan w:val="2"/>
            <w:tcBorders>
              <w:top w:val="single" w:color="auto" w:sz="4" w:space="0"/>
              <w:left w:val="single" w:color="auto" w:sz="4" w:space="0"/>
              <w:bottom w:val="single" w:color="auto" w:sz="4" w:space="0"/>
            </w:tcBorders>
            <w:vAlign w:val="center"/>
          </w:tcPr>
          <w:p>
            <w:pPr>
              <w:snapToGrid w:val="0"/>
              <w:rPr>
                <w:rFonts w:hint="eastAsia" w:ascii="宋体" w:hAnsi="宋体" w:cs="宋体"/>
                <w:b/>
                <w:bCs/>
                <w:color w:val="FF0000"/>
                <w:sz w:val="24"/>
                <w:szCs w:val="24"/>
              </w:rPr>
            </w:pPr>
            <w:r>
              <w:rPr>
                <w:rFonts w:hint="eastAsia" w:ascii="宋体" w:hAnsi="宋体" w:cs="宋体"/>
                <w:b/>
                <w:bCs/>
                <w:color w:val="FF0000"/>
                <w:sz w:val="24"/>
                <w:szCs w:val="24"/>
              </w:rPr>
              <w:t>投标截止时间及地点：</w:t>
            </w:r>
          </w:p>
          <w:p>
            <w:pPr>
              <w:snapToGrid w:val="0"/>
              <w:rPr>
                <w:rFonts w:hint="eastAsia" w:ascii="宋体" w:hAnsi="宋体" w:cs="宋体"/>
                <w:b/>
                <w:bCs/>
                <w:color w:val="FF0000"/>
                <w:sz w:val="24"/>
                <w:szCs w:val="24"/>
              </w:rPr>
            </w:pPr>
            <w:r>
              <w:rPr>
                <w:rFonts w:hint="eastAsia" w:ascii="宋体" w:hAnsi="宋体" w:cs="宋体"/>
                <w:b/>
                <w:bCs/>
                <w:color w:val="FF0000"/>
                <w:sz w:val="24"/>
                <w:szCs w:val="24"/>
              </w:rPr>
              <w:t>1、投标人应当在</w:t>
            </w:r>
            <w:r>
              <w:rPr>
                <w:rFonts w:hint="eastAsia" w:ascii="宋体" w:hAnsi="宋体" w:cs="宋体"/>
                <w:b/>
                <w:bCs/>
                <w:color w:val="FF0000"/>
                <w:sz w:val="24"/>
                <w:szCs w:val="24"/>
                <w:u w:val="single"/>
              </w:rPr>
              <w:t>2025年</w:t>
            </w:r>
            <w:r>
              <w:rPr>
                <w:rFonts w:hint="eastAsia" w:ascii="宋体" w:hAnsi="宋体" w:cs="宋体"/>
                <w:b/>
                <w:bCs/>
                <w:color w:val="FF0000"/>
                <w:sz w:val="24"/>
                <w:szCs w:val="24"/>
                <w:u w:val="single"/>
                <w:lang w:val="en-US" w:eastAsia="zh-CN"/>
              </w:rPr>
              <w:t xml:space="preserve"> </w:t>
            </w:r>
            <w:r>
              <w:rPr>
                <w:rFonts w:hint="eastAsia" w:ascii="宋体" w:hAnsi="宋体" w:cs="宋体"/>
                <w:b/>
                <w:bCs/>
                <w:color w:val="FF0000"/>
                <w:sz w:val="24"/>
                <w:szCs w:val="24"/>
                <w:u w:val="single"/>
              </w:rPr>
              <w:t>月  日08时30分前</w:t>
            </w:r>
            <w:r>
              <w:rPr>
                <w:rFonts w:hint="eastAsia" w:ascii="宋体" w:hAnsi="宋体" w:cs="宋体"/>
                <w:b/>
                <w:bCs/>
                <w:color w:val="FF0000"/>
                <w:sz w:val="24"/>
                <w:szCs w:val="24"/>
              </w:rPr>
              <w:t>在“政采云”（电子交易平台）上自行上传加密的电子投标文件。投标截止时间后递交的电子投标文件，将被政采云平台拒收。</w:t>
            </w:r>
          </w:p>
          <w:p>
            <w:pPr>
              <w:snapToGrid w:val="0"/>
              <w:rPr>
                <w:rFonts w:hint="eastAsia" w:ascii="宋体" w:hAnsi="宋体" w:cs="宋体"/>
                <w:b/>
                <w:bCs/>
                <w:color w:val="FF0000"/>
                <w:sz w:val="24"/>
                <w:szCs w:val="24"/>
              </w:rPr>
            </w:pPr>
            <w:r>
              <w:rPr>
                <w:rFonts w:hint="eastAsia" w:ascii="宋体" w:hAnsi="宋体" w:cs="宋体"/>
                <w:b/>
                <w:bCs/>
                <w:color w:val="FF0000"/>
                <w:sz w:val="24"/>
                <w:szCs w:val="24"/>
              </w:rPr>
              <w:t>2、电子备份投标文件的递交时间：</w:t>
            </w:r>
          </w:p>
          <w:p>
            <w:pPr>
              <w:snapToGrid w:val="0"/>
              <w:rPr>
                <w:rFonts w:hint="eastAsia" w:ascii="宋体" w:hAnsi="宋体" w:cs="宋体"/>
                <w:color w:val="FF0000"/>
                <w:sz w:val="24"/>
                <w:szCs w:val="24"/>
              </w:rPr>
            </w:pPr>
            <w:r>
              <w:rPr>
                <w:rFonts w:hint="eastAsia" w:ascii="宋体" w:hAnsi="宋体" w:cs="宋体"/>
                <w:b/>
                <w:bCs/>
                <w:color w:val="FF0000"/>
                <w:sz w:val="24"/>
                <w:szCs w:val="24"/>
              </w:rPr>
              <w:t>投标人应当在</w:t>
            </w:r>
            <w:r>
              <w:rPr>
                <w:rFonts w:hint="eastAsia" w:ascii="宋体" w:hAnsi="宋体" w:cs="宋体"/>
                <w:b/>
                <w:bCs/>
                <w:color w:val="FF0000"/>
                <w:sz w:val="24"/>
                <w:szCs w:val="24"/>
                <w:u w:val="single"/>
              </w:rPr>
              <w:t>2025年</w:t>
            </w:r>
            <w:r>
              <w:rPr>
                <w:rFonts w:hint="eastAsia" w:ascii="宋体" w:hAnsi="宋体" w:cs="宋体"/>
                <w:b/>
                <w:bCs/>
                <w:color w:val="FF0000"/>
                <w:sz w:val="24"/>
                <w:szCs w:val="24"/>
                <w:u w:val="single"/>
                <w:lang w:val="en-US" w:eastAsia="zh-CN"/>
              </w:rPr>
              <w:t xml:space="preserve">  </w:t>
            </w:r>
            <w:r>
              <w:rPr>
                <w:rFonts w:hint="eastAsia" w:ascii="宋体" w:hAnsi="宋体" w:cs="宋体"/>
                <w:b/>
                <w:bCs/>
                <w:color w:val="FF0000"/>
                <w:sz w:val="24"/>
                <w:szCs w:val="24"/>
                <w:u w:val="single"/>
              </w:rPr>
              <w:t>月  日08时30分</w:t>
            </w:r>
            <w:r>
              <w:rPr>
                <w:rFonts w:hint="eastAsia" w:ascii="宋体" w:hAnsi="宋体" w:cs="宋体"/>
                <w:b/>
                <w:bCs/>
                <w:color w:val="FF0000"/>
                <w:sz w:val="24"/>
                <w:szCs w:val="24"/>
              </w:rPr>
              <w:t>前，逾期未递交的视为自动放弃。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65"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6</w:t>
            </w:r>
          </w:p>
        </w:tc>
        <w:tc>
          <w:tcPr>
            <w:tcW w:w="9722" w:type="dxa"/>
            <w:gridSpan w:val="2"/>
            <w:tcBorders>
              <w:top w:val="single" w:color="auto" w:sz="4" w:space="0"/>
              <w:left w:val="single" w:color="auto" w:sz="4" w:space="0"/>
              <w:bottom w:val="single" w:color="auto" w:sz="4" w:space="0"/>
            </w:tcBorders>
            <w:vAlign w:val="center"/>
          </w:tcPr>
          <w:p>
            <w:pPr>
              <w:snapToGrid w:val="0"/>
              <w:rPr>
                <w:rFonts w:hint="eastAsia" w:ascii="宋体" w:hAnsi="宋体" w:cs="宋体"/>
                <w:b/>
                <w:bCs/>
                <w:color w:val="FF0000"/>
                <w:sz w:val="24"/>
                <w:szCs w:val="24"/>
                <w:u w:val="single"/>
              </w:rPr>
            </w:pPr>
            <w:r>
              <w:rPr>
                <w:rFonts w:hint="eastAsia" w:ascii="宋体" w:hAnsi="宋体" w:cs="宋体"/>
                <w:b/>
                <w:bCs/>
                <w:color w:val="FF0000"/>
                <w:sz w:val="24"/>
                <w:szCs w:val="24"/>
              </w:rPr>
              <w:t>开标时间：</w:t>
            </w:r>
            <w:r>
              <w:rPr>
                <w:rFonts w:hint="eastAsia" w:ascii="宋体" w:hAnsi="宋体" w:cs="宋体"/>
                <w:b/>
                <w:bCs/>
                <w:color w:val="FF0000"/>
                <w:sz w:val="24"/>
                <w:szCs w:val="24"/>
                <w:u w:val="single"/>
              </w:rPr>
              <w:t>2025年</w:t>
            </w:r>
            <w:r>
              <w:rPr>
                <w:rFonts w:hint="eastAsia" w:ascii="宋体" w:hAnsi="宋体" w:cs="宋体"/>
                <w:b/>
                <w:bCs/>
                <w:color w:val="FF0000"/>
                <w:sz w:val="24"/>
                <w:szCs w:val="24"/>
                <w:u w:val="single"/>
                <w:lang w:val="en-US" w:eastAsia="zh-CN"/>
              </w:rPr>
              <w:t xml:space="preserve">  </w:t>
            </w:r>
            <w:r>
              <w:rPr>
                <w:rFonts w:hint="eastAsia" w:ascii="宋体" w:hAnsi="宋体" w:cs="宋体"/>
                <w:b/>
                <w:bCs/>
                <w:color w:val="FF0000"/>
                <w:sz w:val="24"/>
                <w:szCs w:val="24"/>
                <w:u w:val="single"/>
              </w:rPr>
              <w:t>月  日08时30分</w:t>
            </w:r>
          </w:p>
          <w:p>
            <w:pPr>
              <w:snapToGrid w:val="0"/>
              <w:rPr>
                <w:rFonts w:hint="eastAsia" w:ascii="宋体" w:hAnsi="宋体" w:cs="宋体"/>
                <w:color w:val="FF0000"/>
                <w:sz w:val="24"/>
                <w:szCs w:val="24"/>
              </w:rPr>
            </w:pPr>
            <w:r>
              <w:rPr>
                <w:rFonts w:hint="eastAsia" w:ascii="宋体" w:hAnsi="宋体" w:cs="宋体"/>
                <w:b/>
                <w:bCs/>
                <w:color w:val="FF0000"/>
                <w:sz w:val="24"/>
                <w:szCs w:val="24"/>
              </w:rPr>
              <w:t>截止开标时间，政采云（电子交易平台）自动提取所有投标文件，投标人须在开标时间截止后30分钟内对上传政采云的投标文件进行解密，所有投标人在规定的解密时限内解密完成或解密时限到后，采购代理机构开启投标文件；投标人超过解密时限的，系统默认自动放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7</w:t>
            </w:r>
          </w:p>
        </w:tc>
        <w:tc>
          <w:tcPr>
            <w:tcW w:w="9722" w:type="dxa"/>
            <w:gridSpan w:val="2"/>
            <w:tcBorders>
              <w:top w:val="single" w:color="auto" w:sz="4" w:space="0"/>
              <w:left w:val="single" w:color="auto" w:sz="4" w:space="0"/>
              <w:bottom w:val="single" w:color="auto" w:sz="4" w:space="0"/>
            </w:tcBorders>
            <w:vAlign w:val="center"/>
          </w:tcPr>
          <w:p>
            <w:pPr>
              <w:autoSpaceDE w:val="0"/>
              <w:autoSpaceDN w:val="0"/>
              <w:snapToGrid w:val="0"/>
              <w:ind w:left="-102" w:leftChars="-51" w:firstLine="108" w:firstLineChars="45"/>
              <w:textAlignment w:val="bottom"/>
              <w:rPr>
                <w:rFonts w:hint="eastAsia" w:ascii="宋体" w:hAnsi="宋体" w:cs="宋体"/>
                <w:color w:val="000000"/>
                <w:sz w:val="24"/>
                <w:szCs w:val="24"/>
              </w:rPr>
            </w:pPr>
            <w:r>
              <w:rPr>
                <w:rFonts w:hint="eastAsia" w:ascii="宋体" w:hAnsi="宋体" w:cs="宋体"/>
                <w:color w:val="000000"/>
                <w:sz w:val="24"/>
                <w:szCs w:val="24"/>
              </w:rPr>
              <w:t>评标办法：综合评分法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8</w:t>
            </w:r>
          </w:p>
        </w:tc>
        <w:tc>
          <w:tcPr>
            <w:tcW w:w="9722" w:type="dxa"/>
            <w:gridSpan w:val="2"/>
            <w:tcBorders>
              <w:top w:val="single" w:color="auto" w:sz="4" w:space="0"/>
              <w:left w:val="single" w:color="auto" w:sz="4" w:space="0"/>
              <w:bottom w:val="single" w:color="auto" w:sz="4" w:space="0"/>
            </w:tcBorders>
            <w:vAlign w:val="center"/>
          </w:tcPr>
          <w:p>
            <w:pPr>
              <w:autoSpaceDE w:val="0"/>
              <w:autoSpaceDN w:val="0"/>
              <w:snapToGrid w:val="0"/>
              <w:ind w:left="-102" w:leftChars="-51" w:firstLine="108" w:firstLineChars="45"/>
              <w:textAlignment w:val="bottom"/>
              <w:rPr>
                <w:rFonts w:hint="eastAsia" w:ascii="宋体" w:hAnsi="宋体" w:cs="宋体"/>
                <w:color w:val="000000"/>
                <w:sz w:val="24"/>
                <w:szCs w:val="24"/>
              </w:rPr>
            </w:pPr>
            <w:r>
              <w:rPr>
                <w:rFonts w:hint="eastAsia" w:ascii="宋体" w:hAnsi="宋体" w:cs="宋体"/>
                <w:sz w:val="24"/>
                <w:szCs w:val="24"/>
              </w:rPr>
              <w:t>现场踏勘：投标人自行组织现场踏勘。现场踏勘所发生的费用由投标方自行承担，踏勘过程中的安全责任投标人自负。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4"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9</w:t>
            </w:r>
          </w:p>
        </w:tc>
        <w:tc>
          <w:tcPr>
            <w:tcW w:w="9722" w:type="dxa"/>
            <w:gridSpan w:val="2"/>
            <w:tcBorders>
              <w:top w:val="single" w:color="auto" w:sz="4" w:space="0"/>
              <w:left w:val="single" w:color="auto" w:sz="4" w:space="0"/>
              <w:bottom w:val="single" w:color="auto" w:sz="4" w:space="0"/>
            </w:tcBorders>
            <w:vAlign w:val="center"/>
          </w:tcPr>
          <w:p>
            <w:pPr>
              <w:autoSpaceDE w:val="0"/>
              <w:autoSpaceDN w:val="0"/>
              <w:snapToGrid w:val="0"/>
              <w:textAlignment w:val="bottom"/>
              <w:rPr>
                <w:rFonts w:hint="eastAsia" w:ascii="宋体" w:hAnsi="宋体" w:cs="宋体"/>
                <w:color w:val="000000"/>
                <w:sz w:val="24"/>
                <w:szCs w:val="24"/>
              </w:rPr>
            </w:pPr>
            <w:r>
              <w:rPr>
                <w:rFonts w:hint="eastAsia" w:ascii="宋体" w:hAnsi="宋体" w:cs="宋体"/>
                <w:color w:val="000000"/>
                <w:sz w:val="24"/>
              </w:rPr>
              <w:t>中标结果公告：自中标人确定之日起2个工作日内，中标结果公告于浙江省政府采购网(www.zjzfcg.gov.cn/)、东阳市公共资源交易网(http://www.dongyang.gov.cn/ggzyjy/)，公告1个工作日。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10</w:t>
            </w:r>
          </w:p>
        </w:tc>
        <w:tc>
          <w:tcPr>
            <w:tcW w:w="9722" w:type="dxa"/>
            <w:gridSpan w:val="2"/>
            <w:tcBorders>
              <w:top w:val="single" w:color="auto" w:sz="4" w:space="0"/>
              <w:left w:val="single" w:color="auto" w:sz="4" w:space="0"/>
              <w:bottom w:val="single" w:color="auto" w:sz="4" w:space="0"/>
            </w:tcBorders>
            <w:vAlign w:val="center"/>
          </w:tcPr>
          <w:p>
            <w:pPr>
              <w:autoSpaceDE w:val="0"/>
              <w:autoSpaceDN w:val="0"/>
              <w:snapToGrid w:val="0"/>
              <w:textAlignment w:val="bottom"/>
              <w:rPr>
                <w:rFonts w:hint="eastAsia" w:ascii="宋体" w:hAnsi="宋体" w:cs="宋体"/>
                <w:color w:val="000000"/>
                <w:sz w:val="24"/>
                <w:szCs w:val="24"/>
              </w:rPr>
            </w:pPr>
            <w:r>
              <w:rPr>
                <w:rFonts w:hint="eastAsia" w:ascii="宋体" w:hAnsi="宋体" w:cs="宋体"/>
                <w:sz w:val="24"/>
                <w:szCs w:val="24"/>
              </w:rPr>
              <w:t>中标通知书：确定中标人后，中标人应在三个工作日内，向招标人领取《中标通知书》，否则按放弃中标资格处理。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11</w:t>
            </w:r>
          </w:p>
        </w:tc>
        <w:tc>
          <w:tcPr>
            <w:tcW w:w="9722" w:type="dxa"/>
            <w:gridSpan w:val="2"/>
            <w:tcBorders>
              <w:top w:val="single" w:color="auto" w:sz="4" w:space="0"/>
              <w:left w:val="single" w:color="auto" w:sz="4" w:space="0"/>
              <w:bottom w:val="single" w:color="auto" w:sz="4" w:space="0"/>
            </w:tcBorders>
            <w:vAlign w:val="center"/>
          </w:tcPr>
          <w:p>
            <w:pPr>
              <w:autoSpaceDE w:val="0"/>
              <w:autoSpaceDN w:val="0"/>
              <w:snapToGrid w:val="0"/>
              <w:textAlignment w:val="bottom"/>
              <w:rPr>
                <w:rFonts w:hint="eastAsia" w:ascii="宋体" w:hAnsi="宋体" w:cs="宋体"/>
                <w:sz w:val="24"/>
                <w:szCs w:val="24"/>
              </w:rPr>
            </w:pPr>
            <w:r>
              <w:rPr>
                <w:rFonts w:hint="eastAsia" w:ascii="宋体" w:hAnsi="宋体" w:cs="宋体"/>
                <w:sz w:val="24"/>
                <w:szCs w:val="24"/>
              </w:rPr>
              <w:t>签订合同时间：中标通知书发出后20日内。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12</w:t>
            </w:r>
          </w:p>
        </w:tc>
        <w:tc>
          <w:tcPr>
            <w:tcW w:w="9722" w:type="dxa"/>
            <w:gridSpan w:val="2"/>
            <w:tcBorders>
              <w:top w:val="single" w:color="auto" w:sz="4" w:space="0"/>
              <w:left w:val="single" w:color="auto" w:sz="4" w:space="0"/>
              <w:bottom w:val="single" w:color="auto" w:sz="4" w:space="0"/>
            </w:tcBorders>
            <w:vAlign w:val="center"/>
          </w:tcPr>
          <w:p>
            <w:pPr>
              <w:spacing w:line="440" w:lineRule="exact"/>
            </w:pPr>
            <w:r>
              <w:rPr>
                <w:rFonts w:hint="eastAsia" w:ascii="宋体" w:hAnsi="宋体" w:cs="宋体"/>
                <w:sz w:val="24"/>
                <w:szCs w:val="24"/>
              </w:rPr>
              <w:t>付</w:t>
            </w:r>
            <w:r>
              <w:rPr>
                <w:rFonts w:hint="eastAsia" w:ascii="宋体" w:hAnsi="宋体" w:cs="宋体"/>
                <w:color w:val="000000" w:themeColor="text1"/>
                <w:sz w:val="24"/>
                <w:szCs w:val="24"/>
                <w14:textFill>
                  <w14:solidFill>
                    <w14:schemeClr w14:val="tx1"/>
                  </w14:solidFill>
                </w14:textFill>
              </w:rPr>
              <w:t>款方式：付款方式：合同生效并在供应商提交规定凭证后7个工作日内支付合同金额的40%作为项目的预付款(供应商明确表示无需预付款或者主动要求降低预付款比例的，采购单位可不适用前述规定)，如所投产品为中小微企业制造，须提供中小微企业证明材料；如所投产品为大型企业制造，则须降低预付款至30%以内。在支付预付款之前要求中标单位提供不可撤销的银行或保险公司出具的预付款保函,预付款保函时间为双方约定时间;项目通过初验后，在供应商提交规定凭证后7个工作日内支付至合同金额的90%:通过终验后，在供应商提交规定凭证后7个工作日内付清余款。第一次预付款凭预付款保函、发票原件;第二次付款第三次付款凭东阳市政府采购验收单、发票原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6"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sz w:val="21"/>
                <w:szCs w:val="21"/>
              </w:rPr>
            </w:pPr>
            <w:r>
              <w:rPr>
                <w:rFonts w:hint="eastAsia" w:ascii="宋体" w:hAnsi="宋体" w:cs="宋体"/>
                <w:sz w:val="21"/>
                <w:szCs w:val="21"/>
              </w:rPr>
              <w:t>13</w:t>
            </w:r>
          </w:p>
        </w:tc>
        <w:tc>
          <w:tcPr>
            <w:tcW w:w="9722" w:type="dxa"/>
            <w:gridSpan w:val="2"/>
            <w:tcBorders>
              <w:top w:val="single" w:color="auto" w:sz="4" w:space="0"/>
              <w:left w:val="single" w:color="auto" w:sz="4" w:space="0"/>
              <w:bottom w:val="single" w:color="auto" w:sz="4" w:space="0"/>
            </w:tcBorders>
            <w:vAlign w:val="center"/>
          </w:tcPr>
          <w:p>
            <w:pPr>
              <w:spacing w:line="440" w:lineRule="exac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履约保证金：本项目的履约保证金为</w:t>
            </w:r>
            <w:r>
              <w:rPr>
                <w:rFonts w:hint="eastAsia" w:ascii="宋体" w:hAnsi="宋体" w:cs="宋体"/>
                <w:color w:val="000000" w:themeColor="text1"/>
                <w:sz w:val="24"/>
                <w:szCs w:val="24"/>
                <w:lang w:val="en-US" w:eastAsia="zh-CN"/>
                <w14:textFill>
                  <w14:solidFill>
                    <w14:schemeClr w14:val="tx1"/>
                  </w14:solidFill>
                </w14:textFill>
              </w:rPr>
              <w:t>合同金额</w:t>
            </w:r>
            <w:r>
              <w:rPr>
                <w:rFonts w:hint="eastAsia" w:ascii="宋体" w:hAnsi="宋体" w:cs="宋体"/>
                <w:color w:val="000000" w:themeColor="text1"/>
                <w:sz w:val="24"/>
                <w:szCs w:val="24"/>
                <w14:textFill>
                  <w14:solidFill>
                    <w14:schemeClr w14:val="tx1"/>
                  </w14:solidFill>
                </w14:textFill>
              </w:rPr>
              <w:t>的1.0%，中标人应在合同签订前交纳，在本</w:t>
            </w:r>
          </w:p>
          <w:p>
            <w:pPr>
              <w:spacing w:line="440" w:lineRule="exac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highlight w:val="none"/>
                <w14:textFill>
                  <w14:solidFill>
                    <w14:schemeClr w14:val="tx1"/>
                  </w14:solidFill>
                </w14:textFill>
              </w:rPr>
              <w:t>服务期结束后7个工</w:t>
            </w:r>
            <w:r>
              <w:rPr>
                <w:rFonts w:hint="eastAsia" w:ascii="宋体" w:hAnsi="宋体" w:cs="宋体"/>
                <w:color w:val="000000" w:themeColor="text1"/>
                <w:sz w:val="24"/>
                <w:szCs w:val="24"/>
                <w14:textFill>
                  <w14:solidFill>
                    <w14:schemeClr w14:val="tx1"/>
                  </w14:solidFill>
                </w14:textFill>
              </w:rPr>
              <w:t>作日内由采购单位无息退还。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14</w:t>
            </w:r>
          </w:p>
        </w:tc>
        <w:tc>
          <w:tcPr>
            <w:tcW w:w="9722" w:type="dxa"/>
            <w:gridSpan w:val="2"/>
            <w:tcBorders>
              <w:top w:val="single" w:color="auto" w:sz="4" w:space="0"/>
              <w:left w:val="single" w:color="auto" w:sz="4" w:space="0"/>
              <w:bottom w:val="single" w:color="auto" w:sz="4" w:space="0"/>
            </w:tcBorders>
            <w:vAlign w:val="center"/>
          </w:tcPr>
          <w:p>
            <w:pPr>
              <w:spacing w:line="440" w:lineRule="exac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投标文件有效期：</w:t>
            </w:r>
            <w:r>
              <w:rPr>
                <w:rFonts w:hint="eastAsia" w:ascii="宋体" w:hAnsi="宋体" w:cs="宋体"/>
                <w:color w:val="000000" w:themeColor="text1"/>
                <w:sz w:val="24"/>
                <w:szCs w:val="24"/>
                <w:u w:val="single"/>
                <w14:textFill>
                  <w14:solidFill>
                    <w14:schemeClr w14:val="tx1"/>
                  </w14:solidFill>
                </w14:textFill>
              </w:rPr>
              <w:t xml:space="preserve"> 90 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15</w:t>
            </w:r>
          </w:p>
        </w:tc>
        <w:tc>
          <w:tcPr>
            <w:tcW w:w="9722" w:type="dxa"/>
            <w:gridSpan w:val="2"/>
            <w:tcBorders>
              <w:top w:val="single" w:color="auto" w:sz="4" w:space="0"/>
              <w:left w:val="single" w:color="auto" w:sz="4" w:space="0"/>
              <w:bottom w:val="single" w:color="auto" w:sz="4" w:space="0"/>
            </w:tcBorders>
            <w:vAlign w:val="center"/>
          </w:tcPr>
          <w:p>
            <w:pPr>
              <w:widowControl/>
              <w:snapToGrid w:val="0"/>
              <w:spacing w:line="460" w:lineRule="exact"/>
              <w:ind w:firstLine="240" w:firstLineChars="100"/>
              <w:jc w:val="left"/>
              <w:rPr>
                <w:rFonts w:hint="eastAsia" w:ascii="宋体" w:hAnsi="宋体" w:cs="宋体"/>
                <w:sz w:val="24"/>
                <w:szCs w:val="24"/>
              </w:rPr>
            </w:pPr>
            <w:r>
              <w:rPr>
                <w:rFonts w:hint="eastAsia" w:ascii="宋体" w:hAnsi="宋体" w:cs="宋体"/>
                <w:sz w:val="24"/>
                <w:szCs w:val="24"/>
              </w:rPr>
              <w:t>1、扶持中小企业（监狱企业、残疾人福利性单位）：</w:t>
            </w:r>
          </w:p>
          <w:p>
            <w:pPr>
              <w:widowControl/>
              <w:snapToGrid w:val="0"/>
              <w:spacing w:line="460" w:lineRule="exact"/>
              <w:ind w:firstLine="240" w:firstLineChars="100"/>
              <w:jc w:val="left"/>
              <w:rPr>
                <w:rFonts w:hint="eastAsia" w:ascii="宋体" w:hAnsi="宋体" w:cs="宋体"/>
                <w:sz w:val="24"/>
                <w:szCs w:val="24"/>
              </w:rPr>
            </w:pPr>
            <w:r>
              <w:rPr>
                <w:rFonts w:hint="eastAsia" w:ascii="宋体" w:hAnsi="宋体" w:cs="宋体"/>
                <w:sz w:val="24"/>
                <w:szCs w:val="24"/>
              </w:rPr>
              <w:t>根据《政府采购促进中小企业发展管理办法》（财库〔2020〕46号），本单位在政府采购活动中应当通过加强采购需求管理，落实预留采购份额，价格评审优惠、优先采购等措施，提高中小企业在政府采购中的份额，支持中小企业发展。项目相关情况如下：</w:t>
            </w:r>
          </w:p>
          <w:p>
            <w:pPr>
              <w:widowControl/>
              <w:snapToGrid w:val="0"/>
              <w:spacing w:line="460" w:lineRule="exact"/>
              <w:ind w:firstLine="240" w:firstLineChars="100"/>
              <w:jc w:val="left"/>
              <w:rPr>
                <w:rFonts w:hint="default" w:ascii="宋体" w:hAnsi="宋体" w:eastAsia="宋体" w:cs="宋体"/>
                <w:sz w:val="24"/>
                <w:szCs w:val="24"/>
                <w:lang w:val="en-US" w:eastAsia="zh-CN"/>
              </w:rPr>
            </w:pPr>
            <w:r>
              <w:rPr>
                <w:rFonts w:hint="eastAsia" w:ascii="宋体" w:hAnsi="宋体" w:cs="宋体"/>
                <w:sz w:val="24"/>
                <w:szCs w:val="24"/>
              </w:rPr>
              <w:t>（1）项目预算：</w:t>
            </w:r>
            <w:r>
              <w:rPr>
                <w:rFonts w:hint="eastAsia" w:ascii="宋体" w:hAnsi="宋体" w:cs="宋体"/>
                <w:sz w:val="24"/>
                <w:szCs w:val="24"/>
                <w:lang w:val="en-US" w:eastAsia="zh-CN"/>
              </w:rPr>
              <w:t>标项1：</w:t>
            </w:r>
            <w:r>
              <w:rPr>
                <w:rFonts w:hint="eastAsia" w:ascii="宋体" w:hAnsi="宋体" w:cs="宋体"/>
                <w:sz w:val="24"/>
                <w:szCs w:val="24"/>
                <w:u w:val="single"/>
                <w:lang w:val="en-US" w:eastAsia="zh-CN"/>
              </w:rPr>
              <w:t>416.9985</w:t>
            </w:r>
            <w:r>
              <w:rPr>
                <w:rFonts w:hint="eastAsia" w:ascii="宋体" w:hAnsi="宋体" w:cs="宋体"/>
                <w:sz w:val="24"/>
                <w:szCs w:val="24"/>
                <w:u w:val="single"/>
              </w:rPr>
              <w:t>万元</w:t>
            </w:r>
            <w:r>
              <w:rPr>
                <w:rFonts w:hint="eastAsia" w:ascii="宋体" w:hAnsi="宋体" w:cs="宋体"/>
                <w:sz w:val="24"/>
                <w:szCs w:val="24"/>
                <w:u w:val="single"/>
                <w:lang w:eastAsia="zh-CN"/>
              </w:rPr>
              <w:t>；</w:t>
            </w:r>
            <w:r>
              <w:rPr>
                <w:rFonts w:hint="eastAsia" w:ascii="宋体" w:hAnsi="宋体" w:eastAsia="宋体" w:cs="宋体"/>
                <w:sz w:val="24"/>
                <w:szCs w:val="24"/>
                <w:lang w:val="en-US" w:eastAsia="zh-CN"/>
              </w:rPr>
              <w:t xml:space="preserve">标项2: </w:t>
            </w:r>
            <w:r>
              <w:rPr>
                <w:rFonts w:hint="eastAsia" w:ascii="宋体" w:hAnsi="宋体" w:eastAsia="宋体" w:cs="宋体"/>
                <w:sz w:val="24"/>
                <w:szCs w:val="24"/>
                <w:u w:val="single"/>
                <w:lang w:val="en-US" w:eastAsia="zh-CN"/>
              </w:rPr>
              <w:t>478.7</w:t>
            </w:r>
            <w:r>
              <w:rPr>
                <w:rFonts w:hint="eastAsia" w:ascii="宋体" w:hAnsi="宋体" w:cs="宋体"/>
                <w:sz w:val="24"/>
                <w:szCs w:val="24"/>
                <w:u w:val="single"/>
                <w:lang w:val="en-US" w:eastAsia="zh-CN"/>
              </w:rPr>
              <w:t>283</w:t>
            </w:r>
            <w:r>
              <w:rPr>
                <w:rFonts w:hint="eastAsia" w:ascii="宋体" w:hAnsi="宋体" w:eastAsia="宋体" w:cs="宋体"/>
                <w:sz w:val="24"/>
                <w:szCs w:val="24"/>
                <w:u w:val="single"/>
                <w:lang w:val="en-US" w:eastAsia="zh-CN"/>
              </w:rPr>
              <w:t>万元。</w:t>
            </w:r>
          </w:p>
          <w:p>
            <w:pPr>
              <w:widowControl/>
              <w:snapToGrid w:val="0"/>
              <w:spacing w:line="460" w:lineRule="exact"/>
              <w:ind w:firstLine="240" w:firstLineChars="100"/>
              <w:jc w:val="left"/>
              <w:rPr>
                <w:rFonts w:hint="eastAsia" w:ascii="宋体" w:hAnsi="宋体" w:cs="宋体"/>
                <w:sz w:val="24"/>
                <w:szCs w:val="24"/>
              </w:rPr>
            </w:pPr>
            <w:r>
              <w:rPr>
                <w:rFonts w:hint="eastAsia" w:ascii="宋体" w:hAnsi="宋体" w:cs="宋体"/>
                <w:sz w:val="24"/>
                <w:szCs w:val="24"/>
              </w:rPr>
              <w:t>（2）项目属性：</w:t>
            </w:r>
            <w:r>
              <w:rPr>
                <w:rFonts w:hint="eastAsia" w:ascii="宋体" w:hAnsi="宋体" w:cs="宋体"/>
                <w:sz w:val="24"/>
                <w:szCs w:val="24"/>
                <w:u w:val="single"/>
              </w:rPr>
              <w:t>①货物类</w:t>
            </w:r>
            <w:r>
              <w:rPr>
                <w:rFonts w:hint="eastAsia" w:ascii="宋体" w:hAnsi="宋体" w:cs="宋体"/>
                <w:sz w:val="24"/>
                <w:szCs w:val="24"/>
              </w:rPr>
              <w:t>（①货物类/②服务类/③工程类）</w:t>
            </w:r>
          </w:p>
          <w:p>
            <w:pPr>
              <w:widowControl/>
              <w:snapToGrid w:val="0"/>
              <w:spacing w:line="460" w:lineRule="exact"/>
              <w:ind w:firstLine="240" w:firstLineChars="100"/>
              <w:jc w:val="left"/>
              <w:rPr>
                <w:rFonts w:hint="eastAsia" w:ascii="宋体" w:hAnsi="宋体" w:cs="宋体"/>
                <w:sz w:val="24"/>
                <w:szCs w:val="24"/>
              </w:rPr>
            </w:pPr>
            <w:r>
              <w:rPr>
                <w:rFonts w:hint="eastAsia" w:ascii="宋体" w:hAnsi="宋体" w:cs="宋体"/>
                <w:sz w:val="24"/>
                <w:szCs w:val="24"/>
              </w:rPr>
              <w:t>（3）项目对应的中小企业划分标准所属行业：</w:t>
            </w:r>
            <w:r>
              <w:rPr>
                <w:rFonts w:hint="eastAsia" w:ascii="宋体" w:hAnsi="宋体" w:cs="仿宋_GB2312"/>
                <w:sz w:val="24"/>
                <w:szCs w:val="24"/>
              </w:rPr>
              <w:t>“</w:t>
            </w:r>
            <w:r>
              <w:rPr>
                <w:rFonts w:hint="eastAsia" w:ascii="宋体" w:hAnsi="宋体" w:cs="仿宋_GB2312"/>
                <w:sz w:val="24"/>
                <w:szCs w:val="24"/>
                <w:u w:val="single"/>
                <w:lang w:val="en-US" w:eastAsia="zh-CN"/>
              </w:rPr>
              <w:t>工业行业</w:t>
            </w:r>
            <w:r>
              <w:rPr>
                <w:rFonts w:hint="eastAsia" w:ascii="宋体" w:hAnsi="宋体" w:cs="仿宋_GB2312"/>
                <w:sz w:val="24"/>
                <w:szCs w:val="24"/>
                <w:u w:val="single"/>
              </w:rPr>
              <w:t xml:space="preserve"> </w:t>
            </w:r>
            <w:r>
              <w:rPr>
                <w:rFonts w:hint="eastAsia" w:ascii="宋体" w:hAnsi="宋体" w:cs="仿宋_GB2312"/>
                <w:sz w:val="24"/>
                <w:szCs w:val="24"/>
              </w:rPr>
              <w:t>”</w:t>
            </w:r>
            <w:r>
              <w:rPr>
                <w:rFonts w:hint="eastAsia" w:ascii="宋体" w:hAnsi="宋体" w:cs="宋体"/>
                <w:sz w:val="24"/>
                <w:szCs w:val="24"/>
              </w:rPr>
              <w:t>（具体根据《中小企业划型标准规定》执行）</w:t>
            </w:r>
          </w:p>
          <w:p>
            <w:pPr>
              <w:widowControl/>
              <w:snapToGrid w:val="0"/>
              <w:spacing w:line="460" w:lineRule="exact"/>
              <w:ind w:firstLine="240" w:firstLineChars="100"/>
              <w:jc w:val="left"/>
              <w:rPr>
                <w:rFonts w:hint="eastAsia" w:ascii="宋体" w:hAnsi="宋体" w:cs="宋体"/>
                <w:sz w:val="24"/>
                <w:szCs w:val="24"/>
              </w:rPr>
            </w:pPr>
            <w:r>
              <w:rPr>
                <w:rFonts w:hint="eastAsia" w:ascii="宋体" w:hAnsi="宋体" w:cs="宋体"/>
                <w:sz w:val="24"/>
                <w:szCs w:val="24"/>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pPr>
              <w:widowControl/>
              <w:snapToGrid w:val="0"/>
              <w:spacing w:line="460" w:lineRule="exact"/>
              <w:ind w:firstLine="240" w:firstLineChars="100"/>
              <w:jc w:val="left"/>
              <w:rPr>
                <w:rFonts w:hint="eastAsia" w:ascii="宋体" w:hAnsi="宋体" w:cs="宋体"/>
                <w:sz w:val="24"/>
                <w:szCs w:val="24"/>
              </w:rPr>
            </w:pPr>
            <w:r>
              <w:rPr>
                <w:rFonts w:hint="eastAsia" w:ascii="宋体" w:hAnsi="宋体" w:cs="宋体"/>
                <w:sz w:val="24"/>
                <w:szCs w:val="24"/>
              </w:rPr>
              <w:t xml:space="preserve">（4）本项目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否</w:t>
            </w:r>
            <w:r>
              <w:rPr>
                <w:rFonts w:hint="eastAsia" w:ascii="宋体" w:hAnsi="宋体" w:cs="宋体"/>
                <w:sz w:val="24"/>
                <w:szCs w:val="24"/>
                <w:u w:val="single"/>
              </w:rPr>
              <w:t xml:space="preserve"> </w:t>
            </w:r>
            <w:r>
              <w:rPr>
                <w:rFonts w:hint="eastAsia" w:ascii="宋体" w:hAnsi="宋体" w:cs="宋体"/>
                <w:sz w:val="24"/>
                <w:szCs w:val="24"/>
              </w:rPr>
              <w:t>（是/否）属于预留份额专门面向中小企业采购的项目。</w:t>
            </w:r>
          </w:p>
          <w:p>
            <w:pPr>
              <w:widowControl/>
              <w:snapToGrid w:val="0"/>
              <w:spacing w:line="460" w:lineRule="exact"/>
              <w:ind w:firstLine="240" w:firstLineChars="100"/>
              <w:jc w:val="left"/>
              <w:rPr>
                <w:rFonts w:hint="eastAsia" w:ascii="宋体" w:hAnsi="宋体" w:cs="宋体"/>
                <w:sz w:val="24"/>
                <w:szCs w:val="24"/>
              </w:rPr>
            </w:pPr>
            <w:r>
              <w:rPr>
                <w:rFonts w:hint="eastAsia" w:ascii="宋体" w:hAnsi="宋体" w:cs="宋体"/>
                <w:sz w:val="24"/>
                <w:szCs w:val="24"/>
              </w:rPr>
              <w:t>（5）上述第4项中确定为“是”的采购项目，预留份额通过（①）措施进行：</w:t>
            </w:r>
          </w:p>
          <w:p>
            <w:pPr>
              <w:widowControl/>
              <w:snapToGrid w:val="0"/>
              <w:spacing w:line="460" w:lineRule="exact"/>
              <w:ind w:firstLine="480" w:firstLineChars="200"/>
              <w:jc w:val="left"/>
              <w:rPr>
                <w:rFonts w:hint="eastAsia" w:ascii="宋体" w:hAnsi="宋体" w:cs="宋体"/>
                <w:sz w:val="24"/>
                <w:szCs w:val="24"/>
              </w:rPr>
            </w:pPr>
            <w:r>
              <w:rPr>
                <w:rFonts w:hint="eastAsia" w:ascii="宋体" w:hAnsi="宋体" w:cs="宋体"/>
                <w:sz w:val="24"/>
                <w:szCs w:val="24"/>
              </w:rPr>
              <w:t xml:space="preserve">①将采购项目整体或者设置采购包专门面向中小企业采购； </w:t>
            </w:r>
          </w:p>
          <w:p>
            <w:pPr>
              <w:widowControl/>
              <w:snapToGrid w:val="0"/>
              <w:spacing w:line="460" w:lineRule="exact"/>
              <w:ind w:firstLine="480" w:firstLineChars="200"/>
              <w:jc w:val="left"/>
              <w:rPr>
                <w:rFonts w:hint="eastAsia" w:ascii="宋体" w:hAnsi="宋体" w:cs="宋体"/>
                <w:sz w:val="24"/>
                <w:szCs w:val="24"/>
              </w:rPr>
            </w:pPr>
            <w:r>
              <w:rPr>
                <w:rFonts w:hint="eastAsia" w:ascii="宋体" w:hAnsi="宋体" w:cs="宋体"/>
                <w:sz w:val="24"/>
                <w:szCs w:val="24"/>
              </w:rPr>
              <w:t>②要求供应商以联合体形式参加采购活动，且联合体中中小企业承担的部分达到</w:t>
            </w:r>
            <w:r>
              <w:rPr>
                <w:rFonts w:hint="eastAsia" w:ascii="宋体" w:hAnsi="宋体" w:cs="宋体"/>
                <w:sz w:val="24"/>
                <w:szCs w:val="24"/>
                <w:u w:val="single"/>
              </w:rPr>
              <w:t> / </w:t>
            </w:r>
            <w:r>
              <w:rPr>
                <w:rFonts w:hint="eastAsia" w:ascii="宋体" w:hAnsi="宋体" w:cs="宋体"/>
                <w:sz w:val="24"/>
                <w:szCs w:val="24"/>
              </w:rPr>
              <w:t xml:space="preserve">(比例)； </w:t>
            </w:r>
          </w:p>
          <w:p>
            <w:pPr>
              <w:widowControl/>
              <w:snapToGrid w:val="0"/>
              <w:spacing w:line="460" w:lineRule="exact"/>
              <w:ind w:firstLine="480" w:firstLineChars="200"/>
              <w:jc w:val="left"/>
              <w:rPr>
                <w:rFonts w:hint="eastAsia" w:ascii="宋体" w:hAnsi="宋体" w:cs="宋体"/>
                <w:sz w:val="24"/>
                <w:szCs w:val="24"/>
              </w:rPr>
            </w:pPr>
            <w:r>
              <w:rPr>
                <w:rFonts w:hint="eastAsia" w:ascii="宋体" w:hAnsi="宋体" w:cs="宋体"/>
                <w:sz w:val="24"/>
                <w:szCs w:val="24"/>
              </w:rPr>
              <w:t>③要求获得采购合同的供应商将采购项目中的</w:t>
            </w:r>
            <w:r>
              <w:rPr>
                <w:rFonts w:hint="eastAsia" w:ascii="宋体" w:hAnsi="宋体" w:cs="宋体"/>
                <w:sz w:val="24"/>
                <w:szCs w:val="24"/>
                <w:u w:val="single"/>
              </w:rPr>
              <w:t xml:space="preserve"> / </w:t>
            </w:r>
            <w:r>
              <w:rPr>
                <w:rFonts w:hint="eastAsia" w:ascii="宋体" w:hAnsi="宋体" w:cs="宋体"/>
                <w:sz w:val="24"/>
                <w:szCs w:val="24"/>
              </w:rPr>
              <w:t>(比例)分包给一家或者多家中小企业。</w:t>
            </w:r>
          </w:p>
          <w:p>
            <w:pPr>
              <w:widowControl/>
              <w:snapToGrid w:val="0"/>
              <w:spacing w:line="460" w:lineRule="exact"/>
              <w:ind w:firstLine="240" w:firstLineChars="100"/>
              <w:jc w:val="left"/>
              <w:rPr>
                <w:rFonts w:hint="eastAsia" w:ascii="宋体" w:hAnsi="宋体" w:cs="宋体"/>
                <w:sz w:val="24"/>
                <w:szCs w:val="24"/>
              </w:rPr>
            </w:pPr>
            <w:r>
              <w:rPr>
                <w:rFonts w:hint="eastAsia" w:ascii="宋体" w:hAnsi="宋体" w:cs="宋体"/>
                <w:sz w:val="24"/>
                <w:szCs w:val="24"/>
              </w:rPr>
              <w:t>（6）对于经主管预算单位统筹后未预留份额专门面向中小企业采购的采购项目，以及预留份额项目中的非预留部分采购包，对小微企业报价给予</w:t>
            </w:r>
            <w:r>
              <w:rPr>
                <w:rFonts w:hint="eastAsia" w:ascii="宋体" w:hAnsi="宋体" w:cs="宋体"/>
                <w:sz w:val="24"/>
                <w:szCs w:val="24"/>
                <w:u w:val="single"/>
                <w:lang w:val="en-US" w:eastAsia="zh-CN"/>
              </w:rPr>
              <w:t>10</w:t>
            </w:r>
            <w:r>
              <w:rPr>
                <w:rFonts w:hint="eastAsia" w:ascii="宋体" w:hAnsi="宋体" w:cs="宋体"/>
                <w:sz w:val="24"/>
                <w:szCs w:val="24"/>
                <w:u w:val="single"/>
              </w:rPr>
              <w:t>%</w:t>
            </w:r>
            <w:r>
              <w:rPr>
                <w:rFonts w:hint="eastAsia" w:ascii="宋体" w:hAnsi="宋体" w:cs="宋体"/>
                <w:sz w:val="24"/>
                <w:szCs w:val="24"/>
              </w:rPr>
              <w:t xml:space="preserve"> 的扣除，用扣除后的价格参加评审。 </w:t>
            </w:r>
          </w:p>
          <w:p>
            <w:pPr>
              <w:widowControl/>
              <w:snapToGrid w:val="0"/>
              <w:spacing w:line="460" w:lineRule="exact"/>
              <w:ind w:firstLine="480" w:firstLineChars="200"/>
              <w:jc w:val="left"/>
              <w:rPr>
                <w:rFonts w:hint="eastAsia" w:ascii="宋体" w:hAnsi="宋体" w:cs="宋体"/>
                <w:sz w:val="24"/>
                <w:szCs w:val="24"/>
              </w:rPr>
            </w:pPr>
            <w:r>
              <w:rPr>
                <w:rFonts w:hint="eastAsia" w:ascii="宋体" w:hAnsi="宋体" w:cs="宋体"/>
                <w:sz w:val="24"/>
                <w:szCs w:val="24"/>
              </w:rPr>
              <w:t>对于接受大中型企业与小微企业组成联合体或者允许大中型企业向一家或者多家小微企业分包的采购项目，对于联合协议或者分包意向协议约定小微企业的合同份额占到合同总金额</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4</w:t>
            </w:r>
            <w:r>
              <w:rPr>
                <w:rFonts w:hint="eastAsia" w:ascii="宋体" w:hAnsi="宋体" w:cs="宋体"/>
                <w:sz w:val="24"/>
                <w:szCs w:val="24"/>
                <w:u w:val="single"/>
              </w:rPr>
              <w:t>0%</w:t>
            </w:r>
            <w:r>
              <w:rPr>
                <w:rFonts w:hint="eastAsia" w:ascii="宋体" w:hAnsi="宋体" w:cs="宋体"/>
                <w:sz w:val="24"/>
                <w:szCs w:val="24"/>
                <w:u w:val="single"/>
                <w:lang w:val="en-US" w:eastAsia="zh-CN"/>
              </w:rPr>
              <w:t xml:space="preserve"> </w:t>
            </w:r>
            <w:r>
              <w:rPr>
                <w:rFonts w:hint="eastAsia" w:ascii="宋体" w:hAnsi="宋体" w:cs="宋体"/>
                <w:sz w:val="24"/>
                <w:szCs w:val="24"/>
              </w:rPr>
              <w:t>以上的，对联合体或者大中型企业的报价给予</w:t>
            </w:r>
            <w:r>
              <w:rPr>
                <w:rFonts w:hint="eastAsia" w:ascii="宋体" w:hAnsi="宋体" w:cs="宋体"/>
                <w:sz w:val="24"/>
                <w:szCs w:val="24"/>
                <w:u w:val="single"/>
              </w:rPr>
              <w:t> </w:t>
            </w:r>
            <w:r>
              <w:rPr>
                <w:rFonts w:hint="eastAsia" w:ascii="宋体" w:hAnsi="宋体" w:cs="宋体"/>
                <w:sz w:val="24"/>
                <w:szCs w:val="24"/>
                <w:u w:val="single"/>
                <w:lang w:val="en-US" w:eastAsia="zh-CN"/>
              </w:rPr>
              <w:t>4</w:t>
            </w:r>
            <w:r>
              <w:rPr>
                <w:rFonts w:hint="eastAsia" w:ascii="宋体" w:hAnsi="宋体" w:cs="宋体"/>
                <w:sz w:val="24"/>
                <w:szCs w:val="24"/>
                <w:u w:val="single"/>
              </w:rPr>
              <w:t>% </w:t>
            </w:r>
            <w:r>
              <w:rPr>
                <w:rFonts w:hint="eastAsia" w:ascii="宋体" w:hAnsi="宋体" w:cs="宋体"/>
                <w:sz w:val="24"/>
                <w:szCs w:val="24"/>
              </w:rPr>
              <w:t>的扣除，用扣除后的价格参加评审。</w:t>
            </w:r>
          </w:p>
          <w:p>
            <w:pPr>
              <w:keepNext w:val="0"/>
              <w:keepLines w:val="0"/>
              <w:widowControl/>
              <w:suppressLineNumbers w:val="0"/>
              <w:snapToGrid w:val="0"/>
              <w:spacing w:before="0" w:beforeAutospacing="0" w:after="0" w:afterAutospacing="0" w:line="460" w:lineRule="exact"/>
              <w:ind w:left="0" w:right="0" w:firstLine="480" w:firstLineChars="200"/>
              <w:jc w:val="left"/>
              <w:rPr>
                <w:rFonts w:hint="eastAsia" w:ascii="宋体" w:hAnsi="宋体" w:eastAsia="宋体" w:cs="宋体"/>
                <w:sz w:val="24"/>
                <w:szCs w:val="24"/>
              </w:rPr>
            </w:pPr>
            <w:r>
              <w:rPr>
                <w:rFonts w:hint="eastAsia" w:ascii="宋体" w:hAnsi="宋体" w:eastAsia="宋体" w:cs="宋体"/>
                <w:sz w:val="24"/>
                <w:szCs w:val="24"/>
              </w:rPr>
              <w:t>注：货物和服务项目中未预留份额专门面向中小企业采购的，以及预留份额项目中的非预留部分采购包，采购单位、采购代理机构应结合项目实际，对符合规定的小微企业报价原则上给予</w:t>
            </w:r>
            <w:r>
              <w:rPr>
                <w:rFonts w:hint="eastAsia" w:ascii="宋体" w:hAnsi="宋体" w:eastAsia="宋体" w:cs="宋体"/>
                <w:sz w:val="24"/>
                <w:szCs w:val="24"/>
                <w:lang w:val="en-US" w:eastAsia="zh-CN"/>
              </w:rPr>
              <w:t>10%-</w:t>
            </w:r>
            <w:r>
              <w:rPr>
                <w:rFonts w:hint="eastAsia" w:ascii="宋体" w:hAnsi="宋体" w:eastAsia="宋体" w:cs="宋体"/>
                <w:sz w:val="24"/>
                <w:szCs w:val="24"/>
              </w:rPr>
              <w:t>20%扣除，用扣除后的价格参加评审；对于联合协议或者分包意向协议约定小微企业的合同份额占到合同总金额</w:t>
            </w:r>
            <w:r>
              <w:rPr>
                <w:rFonts w:hint="eastAsia" w:ascii="宋体" w:hAnsi="宋体" w:cs="宋体"/>
                <w:sz w:val="24"/>
                <w:szCs w:val="24"/>
                <w:lang w:val="en-US" w:eastAsia="zh-CN"/>
              </w:rPr>
              <w:t>4</w:t>
            </w:r>
            <w:r>
              <w:rPr>
                <w:rFonts w:hint="eastAsia" w:ascii="宋体" w:hAnsi="宋体" w:eastAsia="宋体" w:cs="宋体"/>
                <w:sz w:val="24"/>
                <w:szCs w:val="24"/>
              </w:rPr>
              <w:t>0%以上的，采购单位、采购代理机构应结合项目实际，对联合体或者大中型企业的报价原则上给予</w:t>
            </w:r>
            <w:r>
              <w:rPr>
                <w:rFonts w:hint="eastAsia" w:ascii="宋体" w:hAnsi="宋体" w:eastAsia="宋体" w:cs="宋体"/>
                <w:sz w:val="24"/>
                <w:szCs w:val="24"/>
                <w:lang w:val="en-US" w:eastAsia="zh-CN"/>
              </w:rPr>
              <w:t>4%-</w:t>
            </w:r>
            <w:r>
              <w:rPr>
                <w:rFonts w:hint="eastAsia" w:ascii="宋体" w:hAnsi="宋体" w:eastAsia="宋体" w:cs="宋体"/>
                <w:sz w:val="24"/>
                <w:szCs w:val="24"/>
              </w:rPr>
              <w:t>6%扣除，用扣除后的价格参加评审。自</w:t>
            </w:r>
            <w:r>
              <w:rPr>
                <w:rFonts w:hint="eastAsia" w:ascii="宋体" w:hAnsi="宋体" w:eastAsia="宋体" w:cs="宋体"/>
                <w:sz w:val="24"/>
                <w:szCs w:val="24"/>
                <w:lang w:eastAsia="zh-CN"/>
              </w:rPr>
              <w:t>202</w:t>
            </w:r>
            <w:r>
              <w:rPr>
                <w:rFonts w:hint="eastAsia" w:ascii="宋体" w:hAnsi="宋体" w:cs="宋体"/>
                <w:sz w:val="24"/>
                <w:szCs w:val="24"/>
                <w:lang w:val="en-US" w:eastAsia="zh-CN"/>
              </w:rPr>
              <w:t>2</w:t>
            </w:r>
            <w:r>
              <w:rPr>
                <w:rFonts w:hint="eastAsia" w:ascii="宋体" w:hAnsi="宋体" w:eastAsia="宋体" w:cs="宋体"/>
                <w:sz w:val="24"/>
                <w:szCs w:val="24"/>
                <w:lang w:eastAsia="zh-CN"/>
              </w:rPr>
              <w:t>年</w:t>
            </w:r>
            <w:r>
              <w:rPr>
                <w:rFonts w:hint="eastAsia" w:ascii="宋体" w:hAnsi="宋体" w:eastAsia="宋体" w:cs="宋体"/>
                <w:sz w:val="24"/>
                <w:szCs w:val="24"/>
              </w:rPr>
              <w:t>7月1日起至</w:t>
            </w:r>
            <w:r>
              <w:rPr>
                <w:rFonts w:hint="eastAsia" w:ascii="宋体" w:hAnsi="宋体" w:eastAsia="宋体" w:cs="宋体"/>
                <w:sz w:val="24"/>
                <w:szCs w:val="24"/>
                <w:lang w:eastAsia="zh-CN"/>
              </w:rPr>
              <w:t>202</w:t>
            </w:r>
            <w:r>
              <w:rPr>
                <w:rFonts w:hint="eastAsia" w:ascii="宋体" w:hAnsi="宋体" w:cs="宋体"/>
                <w:sz w:val="24"/>
                <w:szCs w:val="24"/>
                <w:lang w:val="en-US" w:eastAsia="zh-CN"/>
              </w:rPr>
              <w:t>2</w:t>
            </w:r>
            <w:r>
              <w:rPr>
                <w:rFonts w:hint="eastAsia" w:ascii="宋体" w:hAnsi="宋体" w:eastAsia="宋体" w:cs="宋体"/>
                <w:sz w:val="24"/>
                <w:szCs w:val="24"/>
                <w:lang w:eastAsia="zh-CN"/>
              </w:rPr>
              <w:t>年</w:t>
            </w:r>
            <w:r>
              <w:rPr>
                <w:rFonts w:hint="eastAsia" w:ascii="宋体" w:hAnsi="宋体" w:eastAsia="宋体" w:cs="宋体"/>
                <w:sz w:val="24"/>
                <w:szCs w:val="24"/>
              </w:rPr>
              <w:t>12月31日期间发布采购公告或者发出采购邀请的货物、服务采购项目按照此《浙江省财政厅关于进一步加大政府采购支持中小企业力度 助力扎实稳住经济的通知》（浙财采监〔2022〕8号）规定执行，到期后按财库〔2022〕19号文件规定执行。</w:t>
            </w:r>
          </w:p>
          <w:p>
            <w:pPr>
              <w:keepNext w:val="0"/>
              <w:keepLines w:val="0"/>
              <w:widowControl/>
              <w:suppressLineNumbers w:val="0"/>
              <w:snapToGrid w:val="0"/>
              <w:spacing w:before="0" w:beforeAutospacing="0" w:after="0" w:afterAutospacing="0" w:line="460" w:lineRule="exact"/>
              <w:ind w:left="0" w:right="0" w:firstLine="480" w:firstLineChars="200"/>
              <w:jc w:val="left"/>
              <w:rPr>
                <w:rFonts w:hint="eastAsia" w:ascii="宋体" w:hAnsi="宋体" w:eastAsia="宋体" w:cs="宋体"/>
                <w:sz w:val="24"/>
                <w:szCs w:val="24"/>
              </w:rPr>
            </w:pPr>
            <w:r>
              <w:rPr>
                <w:rFonts w:hint="eastAsia" w:ascii="宋体" w:hAnsi="宋体" w:eastAsia="宋体" w:cs="宋体"/>
                <w:sz w:val="24"/>
                <w:szCs w:val="24"/>
              </w:rPr>
              <w:t>专门面向中小企业采购的项目或者标项，不再执行价格评审优惠的扶持政策。</w:t>
            </w:r>
          </w:p>
          <w:p>
            <w:pPr>
              <w:widowControl/>
              <w:snapToGrid w:val="0"/>
              <w:spacing w:line="460" w:lineRule="exact"/>
              <w:ind w:firstLine="480" w:firstLineChars="200"/>
              <w:jc w:val="left"/>
              <w:rPr>
                <w:rFonts w:hint="eastAsia" w:ascii="宋体" w:hAnsi="宋体" w:cs="宋体"/>
                <w:sz w:val="24"/>
                <w:szCs w:val="24"/>
              </w:rPr>
            </w:pPr>
            <w:r>
              <w:rPr>
                <w:rFonts w:hint="eastAsia" w:ascii="宋体" w:hAnsi="宋体" w:cs="宋体"/>
                <w:sz w:val="24"/>
                <w:szCs w:val="24"/>
              </w:rPr>
              <w:t>2、节能产品、环境标志产品的强制采购政策</w:t>
            </w:r>
          </w:p>
          <w:p>
            <w:pPr>
              <w:widowControl/>
              <w:snapToGrid w:val="0"/>
              <w:spacing w:line="460" w:lineRule="exact"/>
              <w:ind w:firstLine="480" w:firstLineChars="200"/>
              <w:jc w:val="left"/>
              <w:rPr>
                <w:rFonts w:hint="eastAsia" w:ascii="宋体" w:hAnsi="宋体" w:cs="宋体"/>
                <w:sz w:val="24"/>
                <w:szCs w:val="24"/>
              </w:rPr>
            </w:pPr>
            <w:r>
              <w:rPr>
                <w:rFonts w:hint="eastAsia" w:ascii="宋体" w:hAnsi="宋体" w:cs="宋体"/>
                <w:sz w:val="24"/>
                <w:szCs w:val="24"/>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投标人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pPr>
              <w:widowControl/>
              <w:snapToGrid w:val="0"/>
              <w:spacing w:line="460" w:lineRule="exact"/>
              <w:ind w:firstLine="480" w:firstLineChars="200"/>
              <w:jc w:val="left"/>
              <w:rPr>
                <w:rFonts w:hint="eastAsia" w:ascii="宋体" w:hAnsi="宋体" w:cs="宋体"/>
                <w:sz w:val="24"/>
                <w:szCs w:val="24"/>
              </w:rPr>
            </w:pPr>
            <w:r>
              <w:rPr>
                <w:rFonts w:hint="eastAsia" w:ascii="宋体" w:hAnsi="宋体" w:cs="宋体"/>
                <w:sz w:val="24"/>
                <w:szCs w:val="24"/>
              </w:rPr>
              <w:t>3、节能产品、环境标志产品的优先采购政策</w:t>
            </w:r>
          </w:p>
          <w:p>
            <w:pPr>
              <w:widowControl/>
              <w:snapToGrid w:val="0"/>
              <w:spacing w:line="460" w:lineRule="exact"/>
              <w:ind w:firstLine="480" w:firstLineChars="200"/>
              <w:jc w:val="left"/>
              <w:rPr>
                <w:rFonts w:hint="eastAsia" w:ascii="宋体" w:hAnsi="宋体" w:cs="宋体"/>
                <w:color w:val="000000"/>
                <w:sz w:val="24"/>
                <w:szCs w:val="24"/>
              </w:rPr>
            </w:pPr>
            <w:r>
              <w:rPr>
                <w:rFonts w:hint="eastAsia" w:ascii="宋体" w:hAnsi="宋体" w:cs="宋体"/>
                <w:sz w:val="24"/>
                <w:szCs w:val="24"/>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投标人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16</w:t>
            </w:r>
          </w:p>
        </w:tc>
        <w:tc>
          <w:tcPr>
            <w:tcW w:w="9722" w:type="dxa"/>
            <w:gridSpan w:val="2"/>
            <w:tcBorders>
              <w:top w:val="single" w:color="auto" w:sz="4" w:space="0"/>
              <w:left w:val="single" w:color="auto" w:sz="4" w:space="0"/>
              <w:bottom w:val="single" w:color="auto" w:sz="4" w:space="0"/>
            </w:tcBorders>
            <w:vAlign w:val="center"/>
          </w:tcPr>
          <w:p>
            <w:pPr>
              <w:snapToGrid w:val="0"/>
              <w:spacing w:line="460" w:lineRule="exact"/>
              <w:ind w:firstLine="480" w:firstLineChars="200"/>
              <w:rPr>
                <w:rFonts w:hint="eastAsia" w:ascii="宋体" w:hAnsi="宋体" w:cs="宋体"/>
                <w:sz w:val="24"/>
                <w:szCs w:val="24"/>
              </w:rPr>
            </w:pPr>
            <w:r>
              <w:rPr>
                <w:rFonts w:hint="eastAsia" w:ascii="宋体" w:hAnsi="宋体" w:cs="宋体"/>
                <w:sz w:val="24"/>
                <w:szCs w:val="24"/>
              </w:rPr>
              <w:t>根据《关于在政府采购活动中查询及使用信用记录有关问题的通知》财库[2016]125号的规定：</w:t>
            </w:r>
          </w:p>
          <w:p>
            <w:pPr>
              <w:snapToGrid w:val="0"/>
              <w:spacing w:line="460" w:lineRule="exact"/>
              <w:ind w:left="100" w:leftChars="50"/>
              <w:rPr>
                <w:rFonts w:hint="eastAsia" w:ascii="宋体" w:hAnsi="宋体" w:cs="宋体"/>
                <w:sz w:val="24"/>
                <w:szCs w:val="24"/>
              </w:rPr>
            </w:pPr>
            <w:r>
              <w:rPr>
                <w:rFonts w:hint="eastAsia" w:ascii="宋体" w:hAnsi="宋体" w:cs="宋体"/>
                <w:sz w:val="24"/>
                <w:szCs w:val="24"/>
              </w:rPr>
              <w:t>（1）招标人或采购代理机构将对本项目供应商的信用记录进行查询。查询渠道为信用中国网站（www.creditchina.gov.cn）、中国政府采购网（www.ccgp.gov.cn）；</w:t>
            </w:r>
          </w:p>
          <w:p>
            <w:pPr>
              <w:snapToGrid w:val="0"/>
              <w:spacing w:line="460" w:lineRule="exact"/>
              <w:ind w:firstLine="120" w:firstLineChars="50"/>
              <w:rPr>
                <w:rFonts w:hint="eastAsia" w:ascii="宋体" w:hAnsi="宋体" w:cs="宋体"/>
                <w:sz w:val="24"/>
                <w:szCs w:val="24"/>
              </w:rPr>
            </w:pPr>
            <w:r>
              <w:rPr>
                <w:rFonts w:hint="eastAsia" w:ascii="宋体" w:hAnsi="宋体" w:cs="宋体"/>
                <w:sz w:val="24"/>
                <w:szCs w:val="24"/>
              </w:rPr>
              <w:t>（2）截止时点：提交投标文件（响应文件）截止时间前3年内；</w:t>
            </w:r>
          </w:p>
          <w:p>
            <w:pPr>
              <w:snapToGrid w:val="0"/>
              <w:spacing w:line="460" w:lineRule="exact"/>
              <w:ind w:left="100" w:leftChars="50"/>
              <w:rPr>
                <w:rFonts w:hint="eastAsia" w:ascii="宋体" w:hAnsi="宋体" w:cs="宋体"/>
                <w:sz w:val="24"/>
                <w:szCs w:val="24"/>
              </w:rPr>
            </w:pPr>
            <w:r>
              <w:rPr>
                <w:rFonts w:hint="eastAsia" w:ascii="宋体" w:hAnsi="宋体" w:cs="宋体"/>
                <w:sz w:val="24"/>
                <w:szCs w:val="24"/>
              </w:rPr>
              <w:t>（3）查询记录和证据的留存：信用信息查询记录和证据以网页截图等方式留存。</w:t>
            </w:r>
          </w:p>
          <w:p>
            <w:pPr>
              <w:snapToGrid w:val="0"/>
              <w:spacing w:line="460" w:lineRule="exact"/>
              <w:ind w:left="100" w:leftChars="50"/>
              <w:rPr>
                <w:rFonts w:hint="eastAsia" w:ascii="宋体" w:hAnsi="宋体" w:cs="宋体"/>
                <w:sz w:val="24"/>
                <w:szCs w:val="24"/>
              </w:rPr>
            </w:pPr>
            <w:r>
              <w:rPr>
                <w:rFonts w:hint="eastAsia" w:ascii="宋体" w:hAnsi="宋体" w:cs="宋体"/>
                <w:sz w:val="24"/>
                <w:szCs w:val="24"/>
              </w:rPr>
              <w:t>（4）使用规则：被列入失信被执行人、重大税收违法案件当事人名单、政府采购严重违法失信行为记录名单及其它不符合《中华人民共和国政府采购法》第二十二条规定条件的，其投标将被拒绝。</w:t>
            </w:r>
          </w:p>
          <w:p>
            <w:pPr>
              <w:snapToGrid w:val="0"/>
              <w:rPr>
                <w:rFonts w:hint="eastAsia" w:ascii="宋体" w:hAnsi="宋体" w:cs="宋体"/>
                <w:color w:val="000000"/>
                <w:sz w:val="24"/>
                <w:szCs w:val="24"/>
              </w:rPr>
            </w:pPr>
            <w:r>
              <w:rPr>
                <w:rFonts w:hint="eastAsia" w:ascii="宋体" w:hAnsi="宋体" w:cs="宋体"/>
                <w:sz w:val="24"/>
                <w:szCs w:val="24"/>
              </w:rPr>
              <w:t>（5）联合体成员任意一方存在不良信用记录的，视同联合体存在不良信用记录。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11"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17</w:t>
            </w:r>
          </w:p>
        </w:tc>
        <w:tc>
          <w:tcPr>
            <w:tcW w:w="2107" w:type="dxa"/>
            <w:tcBorders>
              <w:top w:val="single" w:color="auto" w:sz="4" w:space="0"/>
              <w:left w:val="single" w:color="auto" w:sz="4" w:space="0"/>
              <w:bottom w:val="single" w:color="auto" w:sz="4" w:space="0"/>
            </w:tcBorders>
            <w:vAlign w:val="center"/>
          </w:tcPr>
          <w:p>
            <w:pPr>
              <w:snapToGrid w:val="0"/>
              <w:jc w:val="center"/>
              <w:rPr>
                <w:rFonts w:hint="eastAsia" w:ascii="宋体" w:hAnsi="宋体" w:cs="宋体"/>
                <w:color w:val="000000"/>
                <w:sz w:val="24"/>
                <w:szCs w:val="24"/>
              </w:rPr>
            </w:pPr>
            <w:r>
              <w:rPr>
                <w:rFonts w:hint="eastAsia" w:ascii="宋体" w:hAnsi="宋体" w:cs="仿宋_GB2312"/>
                <w:snapToGrid w:val="0"/>
                <w:sz w:val="24"/>
                <w:szCs w:val="24"/>
              </w:rPr>
              <w:t>本项目对应的中小企业划分标准所属行业</w:t>
            </w:r>
          </w:p>
        </w:tc>
        <w:tc>
          <w:tcPr>
            <w:tcW w:w="7615" w:type="dxa"/>
            <w:tcBorders>
              <w:top w:val="single" w:color="auto" w:sz="4" w:space="0"/>
              <w:left w:val="single" w:color="auto" w:sz="4" w:space="0"/>
              <w:bottom w:val="single" w:color="auto" w:sz="4" w:space="0"/>
            </w:tcBorders>
            <w:vAlign w:val="center"/>
          </w:tcPr>
          <w:p>
            <w:pPr>
              <w:snapToGrid w:val="0"/>
              <w:spacing w:line="460" w:lineRule="exact"/>
              <w:ind w:firstLine="120" w:firstLineChars="50"/>
              <w:rPr>
                <w:rFonts w:hint="eastAsia" w:ascii="宋体" w:hAnsi="宋体" w:cs="宋体"/>
                <w:sz w:val="24"/>
                <w:szCs w:val="24"/>
              </w:rPr>
            </w:pPr>
            <w:r>
              <w:rPr>
                <w:rFonts w:hint="eastAsia" w:ascii="宋体" w:hAnsi="宋体" w:cs="宋体"/>
                <w:sz w:val="24"/>
                <w:szCs w:val="24"/>
              </w:rPr>
              <w:t xml:space="preserve">根据《关于印发中小企业划型标准规定的通知》（工信部联企业〔2011〕300号），本企业按所属行业为“ </w:t>
            </w:r>
            <w:r>
              <w:rPr>
                <w:rFonts w:hint="eastAsia" w:ascii="宋体" w:hAnsi="宋体" w:cs="宋体"/>
                <w:sz w:val="24"/>
                <w:szCs w:val="24"/>
                <w:u w:val="single"/>
                <w:lang w:val="en-US" w:eastAsia="zh-CN"/>
              </w:rPr>
              <w:t>工业行业</w:t>
            </w:r>
            <w:r>
              <w:rPr>
                <w:rFonts w:hint="eastAsia" w:ascii="宋体" w:hAnsi="宋体" w:cs="宋体"/>
                <w:sz w:val="24"/>
                <w:szCs w:val="24"/>
              </w:rPr>
              <w:t xml:space="preserve"> ”。</w:t>
            </w:r>
          </w:p>
          <w:p>
            <w:pPr>
              <w:snapToGrid w:val="0"/>
              <w:spacing w:line="240" w:lineRule="auto"/>
              <w:rPr>
                <w:rFonts w:hint="default" w:eastAsia="黑体"/>
                <w:lang w:val="en-US" w:eastAsia="zh-CN"/>
              </w:rPr>
            </w:pPr>
            <w:r>
              <w:rPr>
                <w:rFonts w:hint="eastAsia" w:ascii="宋体" w:hAnsi="宋体" w:cs="宋体"/>
                <w:sz w:val="24"/>
                <w:szCs w:val="24"/>
                <w:lang w:val="en-US" w:eastAsia="zh-CN"/>
              </w:rPr>
              <w:t>（所属行业：工业行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18</w:t>
            </w:r>
          </w:p>
        </w:tc>
        <w:tc>
          <w:tcPr>
            <w:tcW w:w="2107" w:type="dxa"/>
            <w:tcBorders>
              <w:top w:val="single" w:color="auto" w:sz="4" w:space="0"/>
              <w:left w:val="single" w:color="auto" w:sz="4" w:space="0"/>
              <w:bottom w:val="single" w:color="auto" w:sz="4" w:space="0"/>
            </w:tcBorders>
            <w:vAlign w:val="center"/>
          </w:tcPr>
          <w:p>
            <w:pPr>
              <w:snapToGrid w:val="0"/>
              <w:jc w:val="left"/>
              <w:rPr>
                <w:rFonts w:hint="eastAsia" w:ascii="宋体" w:hAnsi="宋体" w:cs="宋体"/>
                <w:color w:val="000000"/>
                <w:sz w:val="24"/>
                <w:szCs w:val="24"/>
              </w:rPr>
            </w:pPr>
            <w:r>
              <w:rPr>
                <w:rFonts w:hint="eastAsia" w:ascii="宋体" w:hAnsi="宋体" w:cs="宋体"/>
                <w:sz w:val="24"/>
                <w:szCs w:val="24"/>
              </w:rPr>
              <w:t>节能产品</w:t>
            </w:r>
          </w:p>
        </w:tc>
        <w:tc>
          <w:tcPr>
            <w:tcW w:w="7615" w:type="dxa"/>
            <w:tcBorders>
              <w:top w:val="single" w:color="auto" w:sz="4" w:space="0"/>
              <w:left w:val="single" w:color="auto" w:sz="4" w:space="0"/>
              <w:bottom w:val="single" w:color="auto" w:sz="4" w:space="0"/>
            </w:tcBorders>
            <w:vAlign w:val="center"/>
          </w:tcPr>
          <w:p>
            <w:pPr>
              <w:snapToGrid w:val="0"/>
              <w:spacing w:line="440" w:lineRule="atLeast"/>
              <w:rPr>
                <w:rFonts w:hint="eastAsia" w:ascii="宋体" w:hAnsi="宋体" w:cs="宋体"/>
                <w:sz w:val="24"/>
                <w:szCs w:val="24"/>
              </w:rPr>
            </w:pPr>
            <w:r>
              <w:rPr>
                <w:rFonts w:hint="eastAsia" w:ascii="宋体" w:hAnsi="宋体" w:cs="宋体"/>
                <w:sz w:val="24"/>
                <w:szCs w:val="24"/>
              </w:rPr>
              <w:t>□ 强制采购节能产品</w:t>
            </w:r>
          </w:p>
          <w:p>
            <w:pPr>
              <w:snapToGrid w:val="0"/>
              <w:spacing w:line="440" w:lineRule="atLeast"/>
              <w:rPr>
                <w:rFonts w:hint="eastAsia" w:ascii="宋体" w:hAnsi="宋体" w:cs="宋体"/>
                <w:sz w:val="24"/>
                <w:szCs w:val="24"/>
              </w:rPr>
            </w:pPr>
            <w:r>
              <w:rPr>
                <w:rFonts w:hint="eastAsia" w:ascii="宋体" w:hAnsi="宋体" w:cs="宋体"/>
                <w:sz w:val="24"/>
                <w:szCs w:val="24"/>
              </w:rPr>
              <w:t>☑ 优先采购节能产品</w:t>
            </w:r>
          </w:p>
          <w:p>
            <w:pPr>
              <w:snapToGrid w:val="0"/>
              <w:spacing w:line="440" w:lineRule="atLeast"/>
              <w:rPr>
                <w:rFonts w:hint="eastAsia" w:ascii="宋体" w:hAnsi="宋体" w:cs="宋体"/>
                <w:color w:val="000000"/>
                <w:sz w:val="24"/>
                <w:szCs w:val="24"/>
              </w:rPr>
            </w:pPr>
            <w:r>
              <w:rPr>
                <w:rFonts w:hint="eastAsia" w:ascii="宋体" w:hAnsi="宋体" w:cs="宋体"/>
                <w:sz w:val="24"/>
                <w:szCs w:val="24"/>
              </w:rPr>
              <w:sym w:font="Wingdings" w:char="00A8"/>
            </w:r>
            <w:r>
              <w:rPr>
                <w:rFonts w:hint="eastAsia" w:ascii="宋体" w:hAnsi="宋体" w:cs="宋体"/>
                <w:sz w:val="24"/>
                <w:szCs w:val="24"/>
              </w:rPr>
              <w:t xml:space="preserve"> 不适用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19</w:t>
            </w:r>
          </w:p>
        </w:tc>
        <w:tc>
          <w:tcPr>
            <w:tcW w:w="2107" w:type="dxa"/>
            <w:tcBorders>
              <w:top w:val="single" w:color="auto" w:sz="4" w:space="0"/>
              <w:left w:val="single" w:color="auto" w:sz="4" w:space="0"/>
              <w:bottom w:val="single" w:color="auto" w:sz="4" w:space="0"/>
            </w:tcBorders>
            <w:vAlign w:val="center"/>
          </w:tcPr>
          <w:p>
            <w:pPr>
              <w:snapToGrid w:val="0"/>
              <w:jc w:val="left"/>
              <w:rPr>
                <w:rFonts w:hint="eastAsia" w:ascii="宋体" w:hAnsi="宋体" w:cs="宋体"/>
                <w:color w:val="000000"/>
                <w:sz w:val="24"/>
                <w:szCs w:val="24"/>
              </w:rPr>
            </w:pPr>
            <w:r>
              <w:rPr>
                <w:rFonts w:hint="eastAsia" w:ascii="宋体" w:hAnsi="宋体" w:cs="宋体"/>
                <w:sz w:val="24"/>
                <w:szCs w:val="24"/>
              </w:rPr>
              <w:t>环境标志产品</w:t>
            </w:r>
          </w:p>
        </w:tc>
        <w:tc>
          <w:tcPr>
            <w:tcW w:w="7615" w:type="dxa"/>
            <w:tcBorders>
              <w:top w:val="single" w:color="auto" w:sz="4" w:space="0"/>
              <w:left w:val="single" w:color="auto" w:sz="4" w:space="0"/>
              <w:bottom w:val="single" w:color="auto" w:sz="4" w:space="0"/>
            </w:tcBorders>
            <w:vAlign w:val="center"/>
          </w:tcPr>
          <w:p>
            <w:pPr>
              <w:snapToGrid w:val="0"/>
              <w:spacing w:line="440" w:lineRule="atLeast"/>
              <w:rPr>
                <w:rFonts w:hint="eastAsia" w:ascii="宋体" w:hAnsi="宋体" w:cs="宋体"/>
                <w:sz w:val="24"/>
                <w:szCs w:val="24"/>
              </w:rPr>
            </w:pPr>
            <w:r>
              <w:rPr>
                <w:rFonts w:hint="eastAsia" w:ascii="宋体" w:hAnsi="宋体" w:cs="宋体"/>
                <w:sz w:val="24"/>
                <w:szCs w:val="24"/>
              </w:rPr>
              <w:t>☑ 优先采购环境标志产品</w:t>
            </w:r>
          </w:p>
          <w:p>
            <w:pPr>
              <w:snapToGrid w:val="0"/>
              <w:spacing w:line="440" w:lineRule="atLeast"/>
              <w:rPr>
                <w:rFonts w:hint="eastAsia" w:ascii="宋体" w:hAnsi="宋体" w:cs="宋体"/>
                <w:color w:val="000000"/>
                <w:sz w:val="24"/>
                <w:szCs w:val="24"/>
              </w:rPr>
            </w:pPr>
            <w:r>
              <w:rPr>
                <w:rFonts w:hint="eastAsia" w:ascii="宋体" w:hAnsi="宋体" w:cs="宋体"/>
                <w:sz w:val="24"/>
                <w:szCs w:val="24"/>
              </w:rPr>
              <w:sym w:font="Wingdings" w:char="00A8"/>
            </w:r>
            <w:r>
              <w:rPr>
                <w:rFonts w:hint="eastAsia" w:ascii="宋体" w:hAnsi="宋体" w:cs="宋体"/>
                <w:sz w:val="24"/>
                <w:szCs w:val="24"/>
              </w:rPr>
              <w:t xml:space="preserve"> 不适用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750" w:type="dxa"/>
            <w:tcBorders>
              <w:top w:val="single" w:color="auto" w:sz="4" w:space="0"/>
              <w:bottom w:val="single" w:color="auto" w:sz="4" w:space="0"/>
              <w:right w:val="single" w:color="auto" w:sz="4" w:space="0"/>
            </w:tcBorders>
            <w:vAlign w:val="center"/>
          </w:tcPr>
          <w:p>
            <w:pPr>
              <w:snapToGrid w:val="0"/>
              <w:jc w:val="center"/>
              <w:rPr>
                <w:rFonts w:hint="eastAsia" w:ascii="宋体" w:hAnsi="宋体" w:cs="宋体"/>
                <w:color w:val="000000"/>
                <w:sz w:val="21"/>
                <w:szCs w:val="21"/>
              </w:rPr>
            </w:pPr>
            <w:r>
              <w:rPr>
                <w:rFonts w:hint="eastAsia" w:ascii="宋体" w:hAnsi="宋体" w:cs="宋体"/>
                <w:color w:val="000000"/>
                <w:sz w:val="21"/>
                <w:szCs w:val="21"/>
              </w:rPr>
              <w:t>20</w:t>
            </w:r>
          </w:p>
        </w:tc>
        <w:tc>
          <w:tcPr>
            <w:tcW w:w="9722" w:type="dxa"/>
            <w:gridSpan w:val="2"/>
            <w:tcBorders>
              <w:top w:val="single" w:color="auto" w:sz="4" w:space="0"/>
              <w:left w:val="single" w:color="auto" w:sz="4" w:space="0"/>
              <w:bottom w:val="single" w:color="auto" w:sz="4" w:space="0"/>
            </w:tcBorders>
            <w:vAlign w:val="center"/>
          </w:tcPr>
          <w:p>
            <w:pPr>
              <w:snapToGrid w:val="0"/>
              <w:rPr>
                <w:rFonts w:hint="eastAsia" w:ascii="宋体" w:hAnsi="宋体" w:cs="宋体"/>
                <w:color w:val="000000"/>
                <w:sz w:val="24"/>
                <w:szCs w:val="24"/>
              </w:rPr>
            </w:pPr>
            <w:r>
              <w:rPr>
                <w:rFonts w:hint="eastAsia" w:ascii="宋体" w:hAnsi="宋体" w:cs="宋体"/>
                <w:color w:val="000000"/>
                <w:sz w:val="24"/>
                <w:szCs w:val="24"/>
              </w:rPr>
              <w:t>解释：本招标文件的解释权属于招标采购单位。</w:t>
            </w:r>
          </w:p>
        </w:tc>
      </w:tr>
    </w:tbl>
    <w:p>
      <w:pPr>
        <w:pStyle w:val="20"/>
        <w:snapToGrid w:val="0"/>
        <w:spacing w:before="156" w:after="156" w:line="420" w:lineRule="atLeast"/>
        <w:rPr>
          <w:rFonts w:hint="eastAsia" w:hAnsi="宋体"/>
          <w:b/>
        </w:rPr>
      </w:pPr>
      <w:r>
        <w:rPr>
          <w:rFonts w:hint="eastAsia" w:hAnsi="宋体"/>
          <w:b/>
        </w:rPr>
        <w:t>注：如本招标文件后面的条款与本表有矛盾的以本表的内容为准。</w:t>
      </w:r>
    </w:p>
    <w:p>
      <w:pPr>
        <w:pStyle w:val="20"/>
        <w:snapToGrid w:val="0"/>
        <w:spacing w:beforeLines="0" w:afterLines="0" w:line="440" w:lineRule="atLeast"/>
        <w:rPr>
          <w:rFonts w:hint="eastAsia" w:hAnsi="宋体"/>
          <w:b/>
          <w:bCs/>
          <w:color w:val="000000"/>
          <w:sz w:val="28"/>
          <w:szCs w:val="28"/>
        </w:rPr>
      </w:pPr>
      <w:r>
        <w:rPr>
          <w:rFonts w:hint="eastAsia" w:hAnsi="宋体"/>
          <w:color w:val="000000"/>
        </w:rPr>
        <w:br w:type="page"/>
      </w:r>
      <w:r>
        <w:rPr>
          <w:rFonts w:hint="eastAsia" w:hAnsi="宋体"/>
          <w:b/>
          <w:bCs/>
          <w:color w:val="000000"/>
          <w:sz w:val="28"/>
          <w:szCs w:val="28"/>
        </w:rPr>
        <w:t>一、总则</w:t>
      </w:r>
    </w:p>
    <w:p>
      <w:pPr>
        <w:snapToGrid w:val="0"/>
        <w:spacing w:line="440" w:lineRule="atLeast"/>
        <w:ind w:firstLine="241" w:firstLineChars="100"/>
        <w:jc w:val="left"/>
        <w:outlineLvl w:val="1"/>
        <w:rPr>
          <w:rFonts w:hint="eastAsia" w:ascii="宋体" w:hAnsi="宋体" w:cs="宋体"/>
          <w:b/>
          <w:bCs/>
          <w:color w:val="000000"/>
          <w:sz w:val="24"/>
          <w:szCs w:val="24"/>
        </w:rPr>
      </w:pPr>
      <w:r>
        <w:rPr>
          <w:rFonts w:hint="eastAsia" w:ascii="宋体" w:hAnsi="宋体" w:cs="宋体"/>
          <w:b/>
          <w:bCs/>
          <w:color w:val="000000"/>
          <w:sz w:val="24"/>
          <w:szCs w:val="24"/>
        </w:rPr>
        <w:t>（一）适用范围</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本招标文件适用于浙江广厦建设职业技术大学</w:t>
      </w:r>
      <w:r>
        <w:rPr>
          <w:rFonts w:hint="eastAsia" w:ascii="宋体" w:hAnsi="宋体" w:cs="宋体"/>
          <w:color w:val="000000"/>
          <w:sz w:val="24"/>
          <w:szCs w:val="24"/>
          <w:lang w:eastAsia="zh-CN"/>
        </w:rPr>
        <w:t>木雕小镇校区D1厨房设备采购项目</w:t>
      </w:r>
      <w:r>
        <w:rPr>
          <w:rFonts w:hint="eastAsia" w:ascii="宋体" w:hAnsi="宋体" w:cs="宋体"/>
          <w:color w:val="000000"/>
          <w:sz w:val="24"/>
          <w:szCs w:val="24"/>
        </w:rPr>
        <w:t>的招标、投标、评标、定标、验收、合同履约、付款等行为（法律、法规另有规定的，从其规定）。</w:t>
      </w:r>
    </w:p>
    <w:p>
      <w:pPr>
        <w:snapToGrid w:val="0"/>
        <w:spacing w:line="440" w:lineRule="atLeast"/>
        <w:ind w:firstLine="354" w:firstLineChars="147"/>
        <w:jc w:val="left"/>
        <w:outlineLvl w:val="1"/>
        <w:rPr>
          <w:rFonts w:hint="eastAsia" w:ascii="宋体" w:hAnsi="宋体" w:cs="宋体"/>
          <w:b/>
          <w:bCs/>
          <w:color w:val="000000"/>
          <w:sz w:val="24"/>
          <w:szCs w:val="24"/>
        </w:rPr>
      </w:pPr>
      <w:r>
        <w:rPr>
          <w:rFonts w:hint="eastAsia" w:ascii="宋体" w:hAnsi="宋体" w:cs="宋体"/>
          <w:b/>
          <w:bCs/>
          <w:color w:val="000000"/>
          <w:sz w:val="24"/>
          <w:szCs w:val="24"/>
        </w:rPr>
        <w:t>（二）定义</w:t>
      </w:r>
    </w:p>
    <w:p>
      <w:pPr>
        <w:snapToGrid w:val="0"/>
        <w:spacing w:line="440" w:lineRule="atLeast"/>
        <w:ind w:firstLine="398" w:firstLineChars="166"/>
        <w:jc w:val="left"/>
        <w:rPr>
          <w:rFonts w:hint="eastAsia" w:ascii="宋体" w:hAnsi="宋体" w:cs="宋体"/>
          <w:color w:val="000000"/>
          <w:sz w:val="24"/>
          <w:szCs w:val="24"/>
        </w:rPr>
      </w:pPr>
      <w:r>
        <w:rPr>
          <w:rFonts w:hint="eastAsia" w:ascii="宋体" w:hAnsi="宋体" w:cs="宋体"/>
          <w:color w:val="000000"/>
          <w:sz w:val="24"/>
          <w:szCs w:val="24"/>
        </w:rPr>
        <w:t>1.招标采购单位系指组织本次招标的浙江广厦建设职业技术大学（“采购人”）和东阳八婺工程项目管理有限公司（“采购代理机构”）。</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2.“投标人”系指向招标方提交投标文件的单位。</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3.“产品”系指供方按招标文件规定，须向采购人提供的一切人员、保险、税金、备品备件、工具、手册及其它有关技术资料和材料。</w:t>
      </w:r>
    </w:p>
    <w:p>
      <w:pPr>
        <w:snapToGrid w:val="0"/>
        <w:spacing w:line="440" w:lineRule="atLeast"/>
        <w:ind w:firstLine="480" w:firstLineChars="200"/>
        <w:jc w:val="left"/>
        <w:rPr>
          <w:rFonts w:hint="eastAsia" w:ascii="宋体" w:hAnsi="宋体"/>
          <w:color w:val="000000"/>
          <w:sz w:val="24"/>
        </w:rPr>
      </w:pPr>
      <w:r>
        <w:rPr>
          <w:rFonts w:hint="eastAsia" w:ascii="宋体" w:hAnsi="宋体" w:cs="宋体"/>
          <w:color w:val="000000"/>
          <w:sz w:val="24"/>
          <w:szCs w:val="24"/>
        </w:rPr>
        <w:t>4.</w:t>
      </w:r>
      <w:r>
        <w:rPr>
          <w:rFonts w:hint="eastAsia" w:ascii="宋体" w:hAnsi="宋体"/>
          <w:color w:val="000000"/>
          <w:sz w:val="24"/>
        </w:rPr>
        <w:t>“服务”系指招标文件规定供方须须承担的安装、调试、技术协助、校准、培训、技术指导以及其他类似的义务。</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5.“项目”系指投标人按招标文件规定向采购人提供的产品和服务。</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6.“书面形式”包括信函、传真、邮箱等。</w:t>
      </w:r>
    </w:p>
    <w:p>
      <w:pPr>
        <w:snapToGrid w:val="0"/>
        <w:spacing w:line="440" w:lineRule="exac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7.“▲”系指实质性要求条款，“</w:t>
      </w:r>
      <w:r>
        <w:rPr>
          <w:rFonts w:hint="eastAsia" w:ascii="宋体" w:hAnsi="宋体" w:cs="宋体"/>
          <w:sz w:val="24"/>
          <w:szCs w:val="24"/>
        </w:rPr>
        <w:t>★</w:t>
      </w:r>
      <w:r>
        <w:rPr>
          <w:rFonts w:hint="eastAsia" w:ascii="宋体" w:hAnsi="宋体" w:cs="宋体"/>
          <w:color w:val="000000"/>
          <w:sz w:val="24"/>
          <w:szCs w:val="24"/>
        </w:rPr>
        <w:t>”系指重要技术指标；“（√）” 系指适用本项目的要求，“（  ）”系指不适用本项目的要求。</w:t>
      </w:r>
    </w:p>
    <w:p>
      <w:pPr>
        <w:spacing w:line="360" w:lineRule="auto"/>
        <w:ind w:firstLine="241" w:firstLineChars="100"/>
        <w:rPr>
          <w:rFonts w:hint="eastAsia" w:ascii="宋体" w:hAnsi="宋体" w:cs="宋体"/>
          <w:b/>
          <w:sz w:val="24"/>
        </w:rPr>
      </w:pPr>
      <w:r>
        <w:rPr>
          <w:rFonts w:hint="eastAsia" w:ascii="宋体" w:hAnsi="宋体" w:cs="宋体"/>
          <w:b/>
          <w:bCs/>
          <w:color w:val="000000"/>
          <w:sz w:val="24"/>
          <w:szCs w:val="24"/>
        </w:rPr>
        <w:t>（三）</w:t>
      </w:r>
      <w:r>
        <w:rPr>
          <w:rFonts w:hint="eastAsia" w:ascii="宋体" w:hAnsi="宋体" w:cs="宋体"/>
          <w:b/>
          <w:sz w:val="24"/>
        </w:rPr>
        <w:t>采购项目需要落实的政府采购政策</w:t>
      </w:r>
    </w:p>
    <w:p>
      <w:pPr>
        <w:spacing w:line="360" w:lineRule="auto"/>
        <w:ind w:firstLine="480" w:firstLineChars="200"/>
        <w:rPr>
          <w:rFonts w:hint="eastAsia" w:ascii="宋体" w:hAnsi="宋体" w:cs="宋体"/>
          <w:sz w:val="24"/>
        </w:rPr>
      </w:pPr>
      <w:r>
        <w:rPr>
          <w:rFonts w:hint="eastAsia" w:ascii="宋体" w:hAnsi="宋体" w:cs="宋体"/>
          <w:sz w:val="24"/>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480" w:firstLineChars="200"/>
        <w:rPr>
          <w:rFonts w:hint="eastAsia" w:ascii="宋体" w:hAnsi="宋体" w:cs="宋体"/>
          <w:sz w:val="24"/>
        </w:rPr>
      </w:pPr>
      <w:r>
        <w:rPr>
          <w:rFonts w:hint="eastAsia" w:ascii="宋体" w:hAnsi="宋体" w:cs="宋体"/>
          <w:sz w:val="24"/>
        </w:rPr>
        <w:t>2.支持绿色发展</w:t>
      </w:r>
    </w:p>
    <w:p>
      <w:pPr>
        <w:spacing w:line="360" w:lineRule="auto"/>
        <w:ind w:firstLine="480" w:firstLineChars="200"/>
        <w:rPr>
          <w:rFonts w:hint="eastAsia" w:ascii="宋体" w:hAnsi="宋体" w:cs="宋体"/>
          <w:sz w:val="24"/>
        </w:rPr>
      </w:pPr>
      <w:r>
        <w:rPr>
          <w:rFonts w:hint="eastAsia" w:ascii="宋体" w:hAnsi="宋体" w:cs="宋体"/>
          <w:sz w:val="24"/>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pPr>
        <w:spacing w:line="360" w:lineRule="auto"/>
        <w:ind w:firstLine="480" w:firstLineChars="200"/>
        <w:rPr>
          <w:rFonts w:hint="eastAsia" w:ascii="宋体" w:hAnsi="宋体" w:cs="宋体"/>
          <w:sz w:val="24"/>
        </w:rPr>
      </w:pPr>
      <w:r>
        <w:rPr>
          <w:rFonts w:hint="eastAsia" w:ascii="宋体" w:hAnsi="宋体" w:cs="宋体"/>
          <w:sz w:val="24"/>
        </w:rPr>
        <w:t>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480" w:firstLineChars="200"/>
        <w:rPr>
          <w:rFonts w:hint="eastAsia" w:ascii="宋体" w:hAnsi="宋体" w:cs="宋体"/>
          <w:sz w:val="24"/>
        </w:rPr>
      </w:pPr>
      <w:r>
        <w:rPr>
          <w:rFonts w:hint="eastAsia" w:ascii="宋体" w:hAnsi="宋体" w:cs="宋体"/>
          <w:sz w:val="24"/>
        </w:rPr>
        <w:t>3.支持中小企业发展</w:t>
      </w:r>
    </w:p>
    <w:p>
      <w:pPr>
        <w:pStyle w:val="32"/>
        <w:widowControl/>
        <w:spacing w:line="460" w:lineRule="exact"/>
        <w:ind w:firstLine="502"/>
        <w:rPr>
          <w:rFonts w:hint="eastAsia" w:hAnsi="宋体" w:cs="宋体"/>
          <w:color w:val="auto"/>
          <w:sz w:val="24"/>
        </w:rPr>
      </w:pPr>
      <w:r>
        <w:rPr>
          <w:rFonts w:hint="eastAsia" w:hAnsi="宋体" w:cs="宋体"/>
          <w:color w:val="auto"/>
          <w:sz w:val="24"/>
        </w:rPr>
        <w:t>3.1中小企业，是指在中华人民共和国境内依法设立，依据国务院批准的中小企业划分标准确定的中型企业、小型企业和微型企业，但与大企业的负责人为同一人，或者与大企业存在直接控股、管理关系的除外。</w:t>
      </w:r>
    </w:p>
    <w:p>
      <w:pPr>
        <w:pStyle w:val="32"/>
        <w:widowControl/>
        <w:spacing w:line="460" w:lineRule="exact"/>
        <w:ind w:firstLine="502"/>
        <w:rPr>
          <w:rFonts w:hint="eastAsia" w:hAnsi="宋体" w:cs="宋体"/>
          <w:color w:val="auto"/>
          <w:sz w:val="24"/>
        </w:rPr>
      </w:pPr>
      <w:r>
        <w:rPr>
          <w:rFonts w:hint="eastAsia" w:hAnsi="宋体" w:cs="宋体"/>
          <w:color w:val="auto"/>
          <w:sz w:val="24"/>
        </w:rPr>
        <w:t>符合中小企业划分标准的个体工商户，在政府采购活动中视同中小企业。</w:t>
      </w:r>
    </w:p>
    <w:p>
      <w:pPr>
        <w:pStyle w:val="32"/>
        <w:widowControl/>
        <w:spacing w:line="460" w:lineRule="exact"/>
        <w:ind w:firstLine="502"/>
        <w:rPr>
          <w:rFonts w:hint="eastAsia" w:hAnsi="宋体" w:cs="宋体"/>
          <w:color w:val="auto"/>
          <w:sz w:val="24"/>
        </w:rPr>
      </w:pPr>
      <w:r>
        <w:rPr>
          <w:rFonts w:hint="eastAsia" w:hAnsi="宋体" w:cs="宋体"/>
          <w:color w:val="auto"/>
          <w:sz w:val="24"/>
        </w:rPr>
        <w:t>3.2在政府采购活动中，供应商提供的货物、工程或者服务符合下列情形的，享受中小企业扶持政策：</w:t>
      </w:r>
    </w:p>
    <w:p>
      <w:pPr>
        <w:pStyle w:val="32"/>
        <w:widowControl/>
        <w:spacing w:line="460" w:lineRule="exact"/>
        <w:ind w:firstLine="502"/>
        <w:rPr>
          <w:rFonts w:hint="eastAsia" w:hAnsi="宋体" w:cs="宋体"/>
          <w:color w:val="auto"/>
          <w:sz w:val="24"/>
        </w:rPr>
      </w:pPr>
      <w:r>
        <w:rPr>
          <w:rFonts w:hint="eastAsia" w:hAnsi="宋体" w:cs="宋体"/>
          <w:color w:val="auto"/>
          <w:sz w:val="24"/>
        </w:rPr>
        <w:t>3.2.1在货物采购项目中，货物由中小企业制造，即货物由中小企业生产且使用该中小企业商号或者注册商标；</w:t>
      </w:r>
    </w:p>
    <w:p>
      <w:pPr>
        <w:pStyle w:val="32"/>
        <w:widowControl/>
        <w:spacing w:line="460" w:lineRule="exact"/>
        <w:ind w:firstLine="502"/>
        <w:rPr>
          <w:rFonts w:hint="eastAsia" w:hAnsi="宋体" w:cs="宋体"/>
          <w:color w:val="auto"/>
          <w:sz w:val="24"/>
        </w:rPr>
      </w:pPr>
      <w:r>
        <w:rPr>
          <w:rFonts w:hint="eastAsia" w:hAnsi="宋体" w:cs="宋体"/>
          <w:color w:val="auto"/>
          <w:sz w:val="24"/>
        </w:rPr>
        <w:t>3.2.2在工程采购项目中，工程由中小企业承建，即工程施工单位为中小企业；</w:t>
      </w:r>
    </w:p>
    <w:p>
      <w:pPr>
        <w:pStyle w:val="32"/>
        <w:widowControl/>
        <w:spacing w:line="460" w:lineRule="exact"/>
        <w:ind w:firstLine="502"/>
        <w:rPr>
          <w:rFonts w:hint="eastAsia" w:hAnsi="宋体" w:cs="宋体"/>
          <w:color w:val="auto"/>
          <w:sz w:val="24"/>
        </w:rPr>
      </w:pPr>
      <w:r>
        <w:rPr>
          <w:rFonts w:hint="eastAsia" w:hAnsi="宋体" w:cs="宋体"/>
          <w:color w:val="auto"/>
          <w:sz w:val="24"/>
        </w:rPr>
        <w:t>3.2.3在服务采购项目中，服务由中小企业承接，即提供服务的人员为中小企业依照《中华人民共和国劳动合同法》订立劳动合同的从业人员。</w:t>
      </w:r>
    </w:p>
    <w:p>
      <w:pPr>
        <w:pStyle w:val="32"/>
        <w:widowControl/>
        <w:spacing w:line="460" w:lineRule="exact"/>
        <w:ind w:firstLine="502"/>
        <w:rPr>
          <w:rFonts w:hint="eastAsia" w:hAnsi="宋体" w:cs="宋体"/>
          <w:color w:val="auto"/>
          <w:sz w:val="24"/>
        </w:rPr>
      </w:pPr>
      <w:r>
        <w:rPr>
          <w:rFonts w:hint="eastAsia" w:hAnsi="宋体" w:cs="宋体"/>
          <w:color w:val="auto"/>
          <w:sz w:val="24"/>
        </w:rPr>
        <w:t>在货物采购项目中，供应商提供的货物既有中小企业制造货物，也有大型企业制造货物的，不享受中小企业扶持政策。</w:t>
      </w:r>
    </w:p>
    <w:p>
      <w:pPr>
        <w:pStyle w:val="32"/>
        <w:widowControl/>
        <w:spacing w:line="460" w:lineRule="exact"/>
        <w:ind w:firstLine="502"/>
        <w:rPr>
          <w:rFonts w:hint="eastAsia" w:hAnsi="宋体" w:cs="宋体"/>
          <w:color w:val="auto"/>
          <w:sz w:val="24"/>
        </w:rPr>
      </w:pPr>
      <w:r>
        <w:rPr>
          <w:rFonts w:hint="eastAsia" w:hAnsi="宋体" w:cs="宋体"/>
          <w:color w:val="auto"/>
          <w:sz w:val="24"/>
        </w:rPr>
        <w:t>以联合体形式参加政府采购活动，联合体各方均为中小企业的，联合体视同中小企业。其中，联合体各方均为小微企业的，联合体视同小微企业。</w:t>
      </w:r>
    </w:p>
    <w:p>
      <w:pPr>
        <w:pStyle w:val="32"/>
        <w:widowControl/>
        <w:spacing w:line="460" w:lineRule="exact"/>
        <w:ind w:firstLine="502"/>
        <w:rPr>
          <w:rFonts w:hint="eastAsia" w:hAnsi="宋体" w:cs="宋体"/>
          <w:color w:val="auto"/>
          <w:sz w:val="24"/>
        </w:rPr>
      </w:pPr>
      <w:r>
        <w:rPr>
          <w:rFonts w:hint="eastAsia" w:hAnsi="宋体" w:cs="宋体"/>
          <w:color w:val="auto"/>
          <w:sz w:val="24"/>
        </w:rPr>
        <w:t>3.3</w:t>
      </w:r>
      <w:r>
        <w:rPr>
          <w:rFonts w:ascii="Helvetica" w:eastAsia="Helvetica" w:cs="Helvetica"/>
          <w:color w:val="auto"/>
          <w:sz w:val="24"/>
          <w:szCs w:val="24"/>
        </w:rPr>
        <w:t>对于未预留份额专门面向中小企业的政府采购货物或服务项目，以及预留份额政府采购货物或服务项目中的非预留部分标项，对小型和微型企业的投标报价给予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扣除，用扣除后的价格参加评审。组成联合体或者接受分包的小微企业与联合体内其他企业、分包企业之间存在直接控股、管理关系的，不享受价格扣除优惠政策</w:t>
      </w:r>
      <w:r>
        <w:rPr>
          <w:rFonts w:hint="eastAsia" w:hAnsi="宋体" w:cs="宋体"/>
          <w:color w:val="auto"/>
          <w:sz w:val="24"/>
        </w:rPr>
        <w:t>。</w:t>
      </w:r>
    </w:p>
    <w:p>
      <w:pPr>
        <w:spacing w:line="360" w:lineRule="auto"/>
        <w:ind w:firstLine="480" w:firstLineChars="200"/>
        <w:rPr>
          <w:rFonts w:hint="eastAsia" w:ascii="宋体" w:hAnsi="宋体" w:cs="宋体"/>
          <w:sz w:val="24"/>
        </w:rPr>
      </w:pPr>
      <w:r>
        <w:rPr>
          <w:rFonts w:hint="eastAsia" w:ascii="宋体" w:hAnsi="宋体" w:cs="宋体"/>
          <w:sz w:val="24"/>
        </w:rPr>
        <w:t>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宋体" w:hAnsi="宋体" w:cs="宋体"/>
          <w:sz w:val="24"/>
        </w:rPr>
      </w:pPr>
      <w:r>
        <w:rPr>
          <w:rFonts w:hint="eastAsia" w:ascii="宋体" w:hAnsi="宋体" w:cs="宋体"/>
          <w:sz w:val="24"/>
        </w:rPr>
        <w:t>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宋体" w:hAnsi="宋体" w:cs="宋体"/>
          <w:sz w:val="24"/>
        </w:rPr>
      </w:pPr>
      <w:r>
        <w:rPr>
          <w:rFonts w:hint="eastAsia" w:ascii="宋体" w:hAnsi="宋体" w:cs="宋体"/>
          <w:sz w:val="24"/>
        </w:rPr>
        <w:t>3.6可享受中小企业扶持政策的供应商应按照采购文件格式要求提供《中小企业声明函》，供应商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pPr>
        <w:spacing w:line="360" w:lineRule="auto"/>
        <w:ind w:firstLine="480" w:firstLineChars="200"/>
        <w:rPr>
          <w:rFonts w:hint="eastAsia" w:ascii="宋体" w:hAnsi="宋体" w:cs="宋体"/>
          <w:sz w:val="24"/>
        </w:rPr>
      </w:pPr>
      <w:r>
        <w:rPr>
          <w:rFonts w:hint="eastAsia" w:ascii="宋体" w:hAnsi="宋体" w:cs="宋体"/>
          <w:sz w:val="24"/>
        </w:rPr>
        <w:t>3.7中小企业享受扶持政策获得政府采购合同的，小微企业不得将合同分包给大中型企业，中型企业不得将合同分包给大型企业。</w:t>
      </w:r>
    </w:p>
    <w:p>
      <w:pPr>
        <w:spacing w:line="360" w:lineRule="auto"/>
        <w:ind w:firstLine="480" w:firstLineChars="200"/>
        <w:rPr>
          <w:rFonts w:hint="eastAsia" w:ascii="宋体" w:hAnsi="宋体" w:cs="宋体"/>
          <w:sz w:val="24"/>
        </w:rPr>
      </w:pPr>
      <w:r>
        <w:rPr>
          <w:rFonts w:hint="eastAsia" w:ascii="宋体" w:hAnsi="宋体" w:cs="宋体"/>
          <w:sz w:val="24"/>
        </w:rPr>
        <w:t xml:space="preserve">4.支持创新发展 </w:t>
      </w:r>
    </w:p>
    <w:p>
      <w:pPr>
        <w:spacing w:line="360" w:lineRule="auto"/>
        <w:ind w:firstLine="480" w:firstLineChars="200"/>
        <w:rPr>
          <w:rFonts w:hint="eastAsia" w:ascii="宋体" w:hAnsi="宋体" w:cs="宋体"/>
          <w:sz w:val="24"/>
        </w:rPr>
      </w:pPr>
      <w:r>
        <w:rPr>
          <w:rFonts w:hint="eastAsia" w:ascii="宋体" w:hAnsi="宋体" w:cs="宋体"/>
          <w:sz w:val="24"/>
        </w:rPr>
        <w:t>4.1 采购人优先采购被认定为首台套产品和“制造精品”的自主创新产品。</w:t>
      </w:r>
    </w:p>
    <w:p>
      <w:pPr>
        <w:wordWrap w:val="0"/>
        <w:spacing w:line="360" w:lineRule="auto"/>
        <w:ind w:firstLine="480" w:firstLineChars="200"/>
        <w:jc w:val="left"/>
        <w:rPr>
          <w:rFonts w:hint="eastAsia" w:ascii="宋体" w:hAnsi="宋体" w:cs="宋体"/>
          <w:sz w:val="24"/>
        </w:rPr>
      </w:pPr>
      <w:r>
        <w:rPr>
          <w:rFonts w:hint="eastAsia" w:ascii="宋体" w:hAnsi="宋体" w:cs="宋体"/>
          <w:sz w:val="24"/>
        </w:rPr>
        <w:t>4.2首台套产品被纳入《首台套产品推广应用指导目录》之日起3年内，以及产品核心技术高于国内领先水平，并具有明晰自主知识产权的“制造精品”产品，自</w:t>
      </w:r>
      <w:r>
        <w:rPr>
          <w:rFonts w:hint="eastAsia" w:ascii="宋体" w:hAnsi="宋体" w:cs="宋体"/>
          <w:sz w:val="24"/>
          <w:szCs w:val="24"/>
        </w:rPr>
        <w:t>认定之日起3年内视</w:t>
      </w:r>
      <w:r>
        <w:rPr>
          <w:rFonts w:hint="eastAsia" w:ascii="宋体" w:hAnsi="宋体" w:cs="宋体"/>
          <w:sz w:val="24"/>
        </w:rPr>
        <w:t>同已具备相应销售业绩，参加政府采购活动时业绩分值为满分。</w:t>
      </w:r>
    </w:p>
    <w:p>
      <w:pPr>
        <w:snapToGrid w:val="0"/>
        <w:spacing w:line="440" w:lineRule="exact"/>
        <w:ind w:firstLine="480" w:firstLineChars="200"/>
        <w:jc w:val="left"/>
        <w:rPr>
          <w:rFonts w:hint="eastAsia" w:ascii="宋体" w:hAnsi="宋体"/>
          <w:sz w:val="24"/>
        </w:rPr>
      </w:pPr>
      <w:r>
        <w:rPr>
          <w:rFonts w:hint="eastAsia" w:ascii="宋体" w:hAnsi="宋体" w:cs="宋体"/>
          <w:sz w:val="24"/>
        </w:rPr>
        <w:t>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w:t>
      </w:r>
      <w:r>
        <w:rPr>
          <w:rFonts w:hint="eastAsia" w:ascii="宋体" w:hAnsi="宋体" w:cs="宋体"/>
          <w:sz w:val="24"/>
          <w:szCs w:val="24"/>
        </w:rPr>
        <w:t>般中小企业的贷款利率直接向申请贷款的投标人发放贷款的一种融资方式。投标人可登陆政采云(https: /﻿/﻿j﻿i﻿n﻿r﻿o﻿n﻿g﻿.﻿z﻿c﻿y﻿g﻿o﻿v﻿. ﻿c﻿n﻿)的中小企业信用融资栏目了解相关信息。 供应商可以通过浙江政府采购网(https://zfcg. czt.zj. gov.cn/)首页的“浙江政采贷”模块进入申请，还可以通过政府采购云平台(https://wwwzcygov.cn/)首页的“金融服务”模块进</w:t>
      </w:r>
      <w:r>
        <w:rPr>
          <w:rFonts w:hint="eastAsia" w:ascii="宋体" w:hAnsi="宋体"/>
          <w:sz w:val="24"/>
        </w:rPr>
        <w:t>入申请。</w:t>
      </w:r>
    </w:p>
    <w:p>
      <w:pPr>
        <w:snapToGrid w:val="0"/>
        <w:spacing w:line="440" w:lineRule="exact"/>
        <w:ind w:firstLine="482" w:firstLineChars="200"/>
        <w:jc w:val="left"/>
        <w:rPr>
          <w:rFonts w:hint="eastAsia" w:ascii="宋体" w:hAnsi="宋体"/>
          <w:b/>
          <w:bCs/>
          <w:sz w:val="24"/>
        </w:rPr>
      </w:pPr>
      <w:r>
        <w:rPr>
          <w:rFonts w:hint="eastAsia" w:ascii="宋体" w:hAnsi="宋体"/>
          <w:b/>
          <w:bCs/>
          <w:sz w:val="24"/>
        </w:rPr>
        <w:t>（四）招标方式</w:t>
      </w:r>
    </w:p>
    <w:p>
      <w:pPr>
        <w:snapToGrid w:val="0"/>
        <w:spacing w:line="440" w:lineRule="exact"/>
        <w:ind w:firstLine="480" w:firstLineChars="200"/>
        <w:jc w:val="left"/>
        <w:rPr>
          <w:rFonts w:hint="eastAsia" w:ascii="宋体" w:hAnsi="宋体"/>
          <w:sz w:val="24"/>
        </w:rPr>
      </w:pPr>
      <w:r>
        <w:rPr>
          <w:rFonts w:hint="eastAsia" w:ascii="宋体" w:hAnsi="宋体"/>
          <w:sz w:val="24"/>
        </w:rPr>
        <w:t>本次招标采用公开招标方式进行。</w:t>
      </w:r>
    </w:p>
    <w:p>
      <w:pPr>
        <w:snapToGrid w:val="0"/>
        <w:spacing w:line="440" w:lineRule="exact"/>
        <w:ind w:firstLine="482" w:firstLineChars="200"/>
        <w:jc w:val="left"/>
        <w:rPr>
          <w:rFonts w:hint="eastAsia" w:ascii="宋体" w:hAnsi="宋体"/>
          <w:b/>
          <w:bCs/>
          <w:sz w:val="24"/>
        </w:rPr>
      </w:pPr>
      <w:r>
        <w:rPr>
          <w:rFonts w:hint="eastAsia" w:ascii="宋体" w:hAnsi="宋体"/>
          <w:b/>
          <w:bCs/>
          <w:sz w:val="24"/>
        </w:rPr>
        <w:t>（五）投标委托</w:t>
      </w:r>
    </w:p>
    <w:p>
      <w:pPr>
        <w:snapToGrid w:val="0"/>
        <w:spacing w:line="440" w:lineRule="exact"/>
        <w:ind w:firstLine="480" w:firstLineChars="200"/>
        <w:jc w:val="left"/>
        <w:rPr>
          <w:rFonts w:hint="eastAsia" w:ascii="宋体" w:hAnsi="宋体"/>
          <w:sz w:val="24"/>
        </w:rPr>
      </w:pPr>
      <w:r>
        <w:rPr>
          <w:rFonts w:hint="eastAsia" w:ascii="宋体" w:hAnsi="宋体"/>
          <w:sz w:val="24"/>
        </w:rPr>
        <w:t>如投标人代表不是法定代表人，须有法定代表人出具的授权委托书，委托代理人必须为投标人的在职正式职工（以投标人本单位缴纳社保花名册或浙江政务服务网查询打印的社会保险参保证明（需带二维码及浙江省社会保险电子专用章）为准）。</w:t>
      </w:r>
    </w:p>
    <w:p>
      <w:pPr>
        <w:snapToGrid w:val="0"/>
        <w:spacing w:line="440" w:lineRule="exact"/>
        <w:ind w:firstLine="482" w:firstLineChars="200"/>
        <w:jc w:val="left"/>
        <w:rPr>
          <w:rFonts w:hint="eastAsia" w:ascii="宋体" w:hAnsi="宋体"/>
          <w:b/>
          <w:bCs/>
          <w:sz w:val="24"/>
        </w:rPr>
      </w:pPr>
      <w:r>
        <w:rPr>
          <w:rFonts w:hint="eastAsia" w:ascii="宋体" w:hAnsi="宋体"/>
          <w:b/>
          <w:bCs/>
          <w:sz w:val="24"/>
        </w:rPr>
        <w:t>（六）投标费用</w:t>
      </w:r>
    </w:p>
    <w:p>
      <w:pPr>
        <w:snapToGrid w:val="0"/>
        <w:spacing w:line="440" w:lineRule="exact"/>
        <w:ind w:firstLine="480" w:firstLineChars="200"/>
        <w:jc w:val="left"/>
        <w:rPr>
          <w:rFonts w:hint="eastAsia" w:ascii="宋体" w:hAnsi="宋体"/>
          <w:sz w:val="24"/>
        </w:rPr>
      </w:pPr>
      <w:r>
        <w:rPr>
          <w:rFonts w:hint="eastAsia" w:ascii="宋体" w:hAnsi="宋体"/>
          <w:sz w:val="24"/>
        </w:rPr>
        <w:t>不论投标结果如何，投标人均应自行承担所有与投标有关的全部费用（招标文件有相关规定除外）。</w:t>
      </w:r>
    </w:p>
    <w:p>
      <w:pPr>
        <w:snapToGrid w:val="0"/>
        <w:spacing w:line="440" w:lineRule="exact"/>
        <w:ind w:firstLine="482" w:firstLineChars="200"/>
        <w:jc w:val="left"/>
        <w:rPr>
          <w:rFonts w:hint="eastAsia" w:ascii="宋体" w:hAnsi="宋体"/>
          <w:b/>
          <w:bCs/>
          <w:sz w:val="24"/>
        </w:rPr>
      </w:pPr>
      <w:r>
        <w:rPr>
          <w:rFonts w:hint="eastAsia" w:ascii="宋体" w:hAnsi="宋体"/>
          <w:b/>
          <w:bCs/>
          <w:sz w:val="24"/>
        </w:rPr>
        <w:t>（七）联合体投标</w:t>
      </w:r>
    </w:p>
    <w:p>
      <w:pPr>
        <w:snapToGrid w:val="0"/>
        <w:spacing w:line="440" w:lineRule="exact"/>
        <w:ind w:firstLine="480" w:firstLineChars="200"/>
        <w:jc w:val="left"/>
        <w:rPr>
          <w:rFonts w:hint="eastAsia" w:ascii="宋体" w:hAnsi="宋体"/>
          <w:sz w:val="24"/>
        </w:rPr>
      </w:pPr>
      <w:r>
        <w:rPr>
          <w:rFonts w:hint="eastAsia" w:ascii="宋体" w:hAnsi="宋体"/>
          <w:sz w:val="24"/>
        </w:rPr>
        <w:t>本项目接受联合体投标。</w:t>
      </w:r>
    </w:p>
    <w:p>
      <w:pPr>
        <w:snapToGrid w:val="0"/>
        <w:spacing w:line="440" w:lineRule="exact"/>
        <w:ind w:firstLine="482" w:firstLineChars="200"/>
        <w:jc w:val="left"/>
        <w:rPr>
          <w:rFonts w:hint="eastAsia" w:ascii="宋体" w:hAnsi="宋体"/>
          <w:b/>
          <w:bCs/>
          <w:sz w:val="24"/>
        </w:rPr>
      </w:pPr>
      <w:r>
        <w:rPr>
          <w:rFonts w:hint="eastAsia" w:ascii="宋体" w:hAnsi="宋体"/>
          <w:b/>
          <w:bCs/>
          <w:sz w:val="24"/>
        </w:rPr>
        <w:t>（八）转包与分包</w:t>
      </w:r>
    </w:p>
    <w:p>
      <w:pPr>
        <w:snapToGrid w:val="0"/>
        <w:spacing w:line="440" w:lineRule="exact"/>
        <w:ind w:firstLine="480" w:firstLineChars="200"/>
        <w:jc w:val="left"/>
        <w:rPr>
          <w:rFonts w:hint="eastAsia" w:ascii="宋体" w:hAnsi="宋体"/>
          <w:sz w:val="24"/>
        </w:rPr>
      </w:pPr>
      <w:r>
        <w:rPr>
          <w:rFonts w:ascii="宋体" w:hAnsi="宋体"/>
          <w:sz w:val="24"/>
        </w:rPr>
        <w:t>1</w:t>
      </w:r>
      <w:r>
        <w:rPr>
          <w:rFonts w:hint="eastAsia" w:ascii="宋体" w:hAnsi="宋体"/>
          <w:sz w:val="24"/>
        </w:rPr>
        <w:t>.</w:t>
      </w:r>
      <w:r>
        <w:rPr>
          <w:rFonts w:ascii="宋体" w:hAnsi="宋体"/>
          <w:sz w:val="24"/>
        </w:rPr>
        <w:t>本项目不允许转包。</w:t>
      </w:r>
    </w:p>
    <w:p>
      <w:pPr>
        <w:snapToGrid w:val="0"/>
        <w:spacing w:line="440" w:lineRule="exact"/>
        <w:ind w:firstLine="480" w:firstLineChars="200"/>
        <w:jc w:val="left"/>
        <w:rPr>
          <w:rFonts w:hint="eastAsia" w:ascii="宋体" w:hAnsi="宋体"/>
          <w:sz w:val="24"/>
        </w:rPr>
      </w:pPr>
      <w:r>
        <w:rPr>
          <w:rFonts w:ascii="宋体" w:hAnsi="宋体"/>
          <w:sz w:val="24"/>
        </w:rPr>
        <w:t>2</w:t>
      </w:r>
      <w:r>
        <w:rPr>
          <w:rFonts w:hint="eastAsia" w:ascii="宋体" w:hAnsi="宋体"/>
          <w:sz w:val="24"/>
        </w:rPr>
        <w:t>.</w:t>
      </w:r>
      <w:r>
        <w:rPr>
          <w:rFonts w:ascii="宋体" w:hAnsi="宋体"/>
          <w:sz w:val="24"/>
        </w:rPr>
        <w:t>本项目</w:t>
      </w:r>
      <w:r>
        <w:rPr>
          <w:rFonts w:hint="eastAsia" w:ascii="宋体" w:hAnsi="宋体"/>
          <w:sz w:val="24"/>
        </w:rPr>
        <w:t>允许分包。</w:t>
      </w:r>
    </w:p>
    <w:p>
      <w:pPr>
        <w:snapToGrid w:val="0"/>
        <w:spacing w:line="440" w:lineRule="atLeast"/>
        <w:ind w:firstLine="472" w:firstLineChars="196"/>
        <w:jc w:val="left"/>
        <w:outlineLvl w:val="1"/>
        <w:rPr>
          <w:rFonts w:hint="eastAsia" w:ascii="宋体" w:hAnsi="宋体"/>
          <w:b/>
          <w:sz w:val="24"/>
        </w:rPr>
      </w:pPr>
      <w:r>
        <w:rPr>
          <w:rFonts w:hint="eastAsia" w:ascii="宋体" w:hAnsi="宋体"/>
          <w:b/>
          <w:sz w:val="24"/>
        </w:rPr>
        <w:t>（九）特别说明</w:t>
      </w:r>
    </w:p>
    <w:p>
      <w:pPr>
        <w:snapToGrid w:val="0"/>
        <w:spacing w:line="440" w:lineRule="atLeast"/>
        <w:ind w:firstLine="480" w:firstLineChars="200"/>
        <w:rPr>
          <w:rFonts w:hint="eastAsia" w:ascii="宋体" w:hAnsi="宋体" w:cs="宋体"/>
          <w:sz w:val="24"/>
        </w:rPr>
      </w:pPr>
      <w:r>
        <w:rPr>
          <w:rFonts w:hint="eastAsia" w:ascii="宋体" w:hAnsi="宋体" w:cs="宋体"/>
          <w:sz w:val="24"/>
        </w:rPr>
        <w:t>▲1.多家供应商参加投标，如其中两家或两家以上供应商的法定代表人为同一人或相互之间存在投资关系且达到控股的，同时提供的是同一品牌产品的，应当按一个供应商认定。</w:t>
      </w:r>
    </w:p>
    <w:p>
      <w:pPr>
        <w:snapToGrid w:val="0"/>
        <w:spacing w:line="440" w:lineRule="atLeast"/>
        <w:ind w:firstLine="480" w:firstLineChars="200"/>
        <w:rPr>
          <w:rFonts w:hint="eastAsia" w:ascii="宋体" w:hAnsi="宋体" w:cs="宋体"/>
          <w:sz w:val="24"/>
        </w:rPr>
      </w:pPr>
      <w:r>
        <w:rPr>
          <w:rFonts w:hint="eastAsia" w:ascii="宋体" w:hAnsi="宋体" w:cs="宋体"/>
          <w:sz w:val="24"/>
        </w:rPr>
        <w:t>评审时，提供相同品牌产品且通过资格审查、符合性审查的不同投标人参加同一合同下投标的，按一家投标人计算，评审后得分最高的同品牌投标人获得中标人推荐资格；评审得分相同的由采购人或者采购人委托评标委员会采取随机抽取方式，来确定一个投标人获得中标人推荐资格，其他同品牌投标人不作为中标候选人。</w:t>
      </w:r>
    </w:p>
    <w:p>
      <w:pPr>
        <w:widowControl/>
        <w:spacing w:line="440" w:lineRule="atLeast"/>
        <w:jc w:val="left"/>
        <w:rPr>
          <w:rFonts w:hint="eastAsia" w:ascii="宋体" w:hAnsi="宋体" w:cs="宋体"/>
          <w:sz w:val="24"/>
        </w:rPr>
      </w:pPr>
      <w:r>
        <w:rPr>
          <w:rFonts w:hint="eastAsia" w:ascii="宋体" w:hAnsi="宋体" w:cs="宋体"/>
          <w:sz w:val="24"/>
        </w:rPr>
        <w:t xml:space="preserve">    多家代理商或经销商参加投标，如其中两家或两家以上供应商存在分级代理或代销关系，且提供的是其所代理品牌产品的，评审时，按上述规定确定其中一家为有效供应商。</w:t>
      </w:r>
    </w:p>
    <w:p>
      <w:pPr>
        <w:widowControl/>
        <w:spacing w:line="440" w:lineRule="atLeast"/>
        <w:ind w:firstLine="480" w:firstLineChars="200"/>
        <w:jc w:val="left"/>
        <w:rPr>
          <w:rFonts w:hint="eastAsia" w:ascii="宋体" w:hAnsi="宋体" w:cs="宋体"/>
          <w:sz w:val="24"/>
          <w:szCs w:val="24"/>
        </w:rPr>
      </w:pPr>
      <w:r>
        <w:rPr>
          <w:rFonts w:hint="eastAsia" w:ascii="宋体" w:hAnsi="宋体" w:cs="宋体"/>
          <w:sz w:val="24"/>
          <w:szCs w:val="24"/>
        </w:rPr>
        <w:t>非单一产品采购项目中，作为关键核心部分的单一产品品牌、型号均相同且报价占项目总报价50%以上（含本数，下同）的，视为提供的是同品牌的产品；多家供应商中，有一家供应商的报价达到50%以上，提供同品牌同型号产品的供应商均按一家供应商认定。</w:t>
      </w:r>
    </w:p>
    <w:p>
      <w:pPr>
        <w:widowControl/>
        <w:spacing w:line="440" w:lineRule="atLeast"/>
        <w:ind w:firstLine="720" w:firstLineChars="300"/>
        <w:jc w:val="left"/>
        <w:rPr>
          <w:rFonts w:hint="eastAsia" w:ascii="宋体" w:hAnsi="宋体" w:cs="宋体"/>
          <w:sz w:val="24"/>
          <w:szCs w:val="24"/>
        </w:rPr>
      </w:pPr>
      <w:r>
        <w:rPr>
          <w:rFonts w:hint="eastAsia" w:ascii="宋体" w:hAnsi="宋体" w:cs="宋体"/>
          <w:sz w:val="24"/>
          <w:szCs w:val="24"/>
        </w:rPr>
        <w:t>2.投标人投标所使用的资格、信誉、荣誉、业绩与企业认证必须为本法人所拥有。</w:t>
      </w:r>
    </w:p>
    <w:p>
      <w:pPr>
        <w:widowControl/>
        <w:spacing w:line="440" w:lineRule="atLeast"/>
        <w:ind w:firstLine="480" w:firstLineChars="200"/>
        <w:jc w:val="left"/>
        <w:rPr>
          <w:rFonts w:hint="eastAsia" w:ascii="宋体" w:hAnsi="宋体" w:cs="宋体"/>
          <w:sz w:val="24"/>
          <w:szCs w:val="24"/>
        </w:rPr>
      </w:pPr>
      <w:r>
        <w:rPr>
          <w:rFonts w:hint="eastAsia" w:ascii="宋体" w:hAnsi="宋体" w:cs="宋体"/>
          <w:sz w:val="24"/>
          <w:szCs w:val="24"/>
        </w:rPr>
        <w:t>▲3.投标人投标所使用的采购项目实施人员必须为本法人（或必须为本法人或控股公司正式员工）。</w:t>
      </w:r>
    </w:p>
    <w:p>
      <w:pPr>
        <w:widowControl/>
        <w:spacing w:line="440" w:lineRule="atLeast"/>
        <w:ind w:firstLine="480" w:firstLineChars="200"/>
        <w:jc w:val="left"/>
        <w:rPr>
          <w:rFonts w:hint="eastAsia" w:ascii="宋体" w:hAnsi="宋体" w:cs="宋体"/>
          <w:sz w:val="24"/>
          <w:szCs w:val="24"/>
        </w:rPr>
      </w:pPr>
      <w:r>
        <w:rPr>
          <w:rFonts w:hint="eastAsia" w:ascii="宋体" w:hAnsi="宋体" w:cs="宋体"/>
          <w:sz w:val="24"/>
          <w:szCs w:val="24"/>
        </w:rPr>
        <w:t>▲4.投标人应仔细阅读招标文件的所有内容，按照招标文件的要求提交投标文件，并对所提供的全部资料的真实性承担法律责任。</w:t>
      </w:r>
    </w:p>
    <w:p>
      <w:pPr>
        <w:widowControl/>
        <w:spacing w:line="440" w:lineRule="atLeast"/>
        <w:ind w:firstLine="480" w:firstLineChars="200"/>
        <w:jc w:val="left"/>
        <w:rPr>
          <w:rFonts w:hint="eastAsia" w:ascii="宋体" w:hAnsi="宋体" w:cs="宋体"/>
          <w:sz w:val="24"/>
          <w:szCs w:val="24"/>
        </w:rPr>
      </w:pPr>
      <w:r>
        <w:rPr>
          <w:rFonts w:hint="eastAsia" w:ascii="宋体" w:hAnsi="宋体" w:cs="宋体"/>
          <w:sz w:val="24"/>
          <w:szCs w:val="24"/>
        </w:rPr>
        <w:t>▲5.投标人在投标活动中提供任何虚假材料,其投标无效，并报监管部门查处；中标后发现的,中标人须依照《中华人民共和国消费者权益保护法》第55条之规定三倍赔偿采购人，且民事赔偿并不免除违法投标人的行政与刑事责任。</w:t>
      </w:r>
    </w:p>
    <w:p>
      <w:pPr>
        <w:widowControl/>
        <w:spacing w:line="440" w:lineRule="atLeast"/>
        <w:ind w:firstLine="480" w:firstLineChars="200"/>
        <w:jc w:val="left"/>
        <w:rPr>
          <w:rFonts w:hint="eastAsia" w:ascii="宋体" w:hAnsi="宋体" w:cs="宋体"/>
          <w:sz w:val="24"/>
          <w:szCs w:val="24"/>
        </w:rPr>
      </w:pPr>
      <w:r>
        <w:rPr>
          <w:rFonts w:hint="eastAsia" w:ascii="宋体" w:hAnsi="宋体" w:cs="宋体"/>
          <w:sz w:val="24"/>
          <w:szCs w:val="24"/>
        </w:rPr>
        <w:t>▲6.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spacing w:line="440" w:lineRule="atLeast"/>
        <w:ind w:firstLine="240" w:firstLineChars="100"/>
        <w:jc w:val="left"/>
        <w:rPr>
          <w:rFonts w:hint="eastAsia" w:ascii="宋体" w:hAnsi="宋体" w:cs="宋体"/>
          <w:sz w:val="24"/>
          <w:szCs w:val="24"/>
        </w:rPr>
      </w:pPr>
      <w:r>
        <w:rPr>
          <w:rFonts w:hint="eastAsia" w:ascii="宋体" w:hAnsi="宋体" w:cs="宋体"/>
          <w:sz w:val="24"/>
          <w:szCs w:val="24"/>
        </w:rPr>
        <w:t xml:space="preserve">  ▲7.招标方不保证最低报价者为中标方。</w:t>
      </w:r>
    </w:p>
    <w:p>
      <w:pPr>
        <w:widowControl/>
        <w:spacing w:line="440" w:lineRule="atLeast"/>
        <w:ind w:firstLine="240" w:firstLineChars="100"/>
        <w:jc w:val="left"/>
        <w:rPr>
          <w:rFonts w:hint="eastAsia" w:ascii="宋体" w:hAnsi="宋体" w:cs="宋体"/>
          <w:sz w:val="24"/>
          <w:szCs w:val="24"/>
        </w:rPr>
      </w:pPr>
      <w:r>
        <w:rPr>
          <w:rFonts w:hint="eastAsia" w:ascii="宋体" w:hAnsi="宋体" w:cs="宋体"/>
          <w:sz w:val="24"/>
          <w:szCs w:val="24"/>
        </w:rPr>
        <w:t xml:space="preserve">  ▲8.为维护国家利益及招标方自身利益，允许招标方在合同签订之前仍有选择或拒绝任何或全部投标的权力。</w:t>
      </w:r>
    </w:p>
    <w:p>
      <w:pPr>
        <w:widowControl/>
        <w:spacing w:line="440" w:lineRule="atLeast"/>
        <w:ind w:firstLine="480" w:firstLineChars="200"/>
        <w:jc w:val="left"/>
        <w:rPr>
          <w:rFonts w:hint="eastAsia" w:ascii="宋体" w:hAnsi="宋体" w:cs="宋体"/>
          <w:sz w:val="24"/>
          <w:szCs w:val="24"/>
        </w:rPr>
      </w:pPr>
      <w:r>
        <w:rPr>
          <w:rFonts w:hint="eastAsia" w:ascii="宋体" w:hAnsi="宋体" w:cs="宋体"/>
          <w:sz w:val="24"/>
          <w:szCs w:val="24"/>
        </w:rPr>
        <w:t>▲9.“政采云”平台运营机构，以及与该机构有直接控股或者管理关系可能影响采购公正性的任何单位和个人，不得在该平台进行的政府采购项目电子交易中投标、响应政府采购项目。</w:t>
      </w:r>
    </w:p>
    <w:p>
      <w:pPr>
        <w:pStyle w:val="20"/>
        <w:snapToGrid w:val="0"/>
        <w:spacing w:beforeLines="0" w:afterLines="0" w:line="440" w:lineRule="atLeast"/>
        <w:ind w:firstLine="241" w:firstLineChars="100"/>
        <w:outlineLvl w:val="1"/>
        <w:rPr>
          <w:rFonts w:hint="eastAsia" w:hAnsi="宋体"/>
          <w:b/>
          <w:bCs/>
          <w:color w:val="000000"/>
        </w:rPr>
      </w:pPr>
      <w:r>
        <w:rPr>
          <w:rFonts w:hint="eastAsia" w:hAnsi="宋体"/>
          <w:b/>
          <w:bCs/>
          <w:color w:val="000000"/>
        </w:rPr>
        <w:t>（十）质疑和投诉</w:t>
      </w:r>
    </w:p>
    <w:p>
      <w:pPr>
        <w:pStyle w:val="20"/>
        <w:snapToGrid w:val="0"/>
        <w:spacing w:beforeLines="0" w:afterLines="0" w:line="440" w:lineRule="atLeast"/>
        <w:ind w:firstLine="480" w:firstLineChars="200"/>
        <w:rPr>
          <w:rFonts w:hint="eastAsia" w:hAnsi="宋体"/>
          <w:color w:val="000000"/>
        </w:rPr>
      </w:pPr>
      <w:r>
        <w:rPr>
          <w:rFonts w:hint="eastAsia" w:hAnsi="宋体"/>
          <w:color w:val="000000"/>
        </w:rPr>
        <w:t>1.投标人认为招标文件、招标过程或中标结果使自己的合法权益受到损害的，应当在知道或者应知其权益受到损害之日起七个工作日内，以书面形式向采购人、招标方提出质疑。投标人对招标采购单位的质疑答复不满意或者招标采购单位未在规定时间内作出答复的，可以在答复期满后十五个工作日内向同级采购监管部门投诉。</w:t>
      </w:r>
    </w:p>
    <w:p>
      <w:pPr>
        <w:pStyle w:val="20"/>
        <w:snapToGrid w:val="0"/>
        <w:spacing w:beforeLines="0" w:afterLines="0" w:line="440" w:lineRule="atLeast"/>
        <w:ind w:firstLine="480" w:firstLineChars="200"/>
        <w:rPr>
          <w:rFonts w:hint="eastAsia" w:hAnsi="宋体"/>
          <w:color w:val="000000"/>
        </w:rPr>
      </w:pPr>
      <w:r>
        <w:rPr>
          <w:rFonts w:hint="eastAsia" w:hAnsi="宋体"/>
          <w:color w:val="000000"/>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pPr>
        <w:pStyle w:val="20"/>
        <w:snapToGrid w:val="0"/>
        <w:spacing w:beforeLines="0" w:afterLines="0" w:line="440" w:lineRule="atLeast"/>
        <w:ind w:firstLine="480" w:firstLineChars="200"/>
        <w:rPr>
          <w:rFonts w:hint="eastAsia" w:hAnsi="宋体"/>
          <w:color w:val="000000"/>
        </w:rPr>
      </w:pPr>
      <w:r>
        <w:rPr>
          <w:rFonts w:hint="eastAsia" w:hAnsi="宋体"/>
          <w:color w:val="000000"/>
        </w:rPr>
        <w:t>3.采购人、招标方应当按照《浙江省政府采购供应商质疑处理办法》、中华人民共和国财政部第94号令《政府采购质疑和投诉办法》进行受理与答复质疑。</w:t>
      </w:r>
    </w:p>
    <w:p>
      <w:pPr>
        <w:pStyle w:val="20"/>
        <w:snapToGrid w:val="0"/>
        <w:spacing w:beforeLines="0" w:afterLines="0" w:line="440" w:lineRule="atLeast"/>
        <w:outlineLvl w:val="0"/>
        <w:rPr>
          <w:rFonts w:hint="eastAsia" w:hAnsi="宋体"/>
          <w:b/>
          <w:bCs/>
          <w:color w:val="000000"/>
          <w:sz w:val="28"/>
          <w:szCs w:val="28"/>
        </w:rPr>
      </w:pPr>
      <w:r>
        <w:rPr>
          <w:rFonts w:hint="eastAsia" w:hAnsi="宋体"/>
          <w:b/>
          <w:bCs/>
          <w:color w:val="000000"/>
          <w:sz w:val="28"/>
          <w:szCs w:val="28"/>
        </w:rPr>
        <w:t>二、招标文件</w:t>
      </w:r>
    </w:p>
    <w:p>
      <w:pPr>
        <w:snapToGrid w:val="0"/>
        <w:spacing w:line="440" w:lineRule="atLeast"/>
        <w:ind w:firstLine="241" w:firstLineChars="100"/>
        <w:jc w:val="left"/>
        <w:rPr>
          <w:rFonts w:hint="eastAsia" w:ascii="宋体" w:hAnsi="宋体" w:cs="宋体"/>
          <w:b/>
          <w:bCs/>
          <w:color w:val="000000"/>
          <w:sz w:val="24"/>
          <w:szCs w:val="24"/>
        </w:rPr>
      </w:pPr>
      <w:r>
        <w:rPr>
          <w:rFonts w:hint="eastAsia" w:ascii="宋体" w:hAnsi="宋体" w:cs="宋体"/>
          <w:b/>
          <w:bCs/>
          <w:color w:val="000000"/>
          <w:sz w:val="24"/>
          <w:szCs w:val="24"/>
        </w:rPr>
        <w:t>（一）招标文件的构成。本招标文件由以下部份组成：</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1.招标公告</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2.招标需求</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3.投标人须知</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4.评标办法及标准</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5.合同主要条款</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6.投标文件格式</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7.本项目招标文件的澄清、答复、修改、补充的内容</w:t>
      </w:r>
    </w:p>
    <w:p>
      <w:pPr>
        <w:snapToGrid w:val="0"/>
        <w:spacing w:line="440" w:lineRule="atLeast"/>
        <w:ind w:firstLine="241" w:firstLineChars="100"/>
        <w:jc w:val="left"/>
        <w:rPr>
          <w:rFonts w:hint="eastAsia" w:ascii="宋体" w:hAnsi="宋体" w:cs="宋体"/>
          <w:b/>
          <w:bCs/>
          <w:color w:val="000000"/>
          <w:sz w:val="24"/>
          <w:szCs w:val="24"/>
        </w:rPr>
      </w:pPr>
      <w:r>
        <w:rPr>
          <w:rFonts w:hint="eastAsia" w:ascii="宋体" w:hAnsi="宋体" w:cs="宋体"/>
          <w:b/>
          <w:bCs/>
          <w:color w:val="000000"/>
          <w:sz w:val="24"/>
          <w:szCs w:val="24"/>
        </w:rPr>
        <w:t>（二）投标人的风险</w:t>
      </w:r>
    </w:p>
    <w:p>
      <w:pPr>
        <w:pStyle w:val="28"/>
        <w:spacing w:after="0" w:line="440" w:lineRule="atLeast"/>
        <w:ind w:left="0" w:leftChars="0" w:firstLine="480" w:firstLineChars="200"/>
        <w:rPr>
          <w:rFonts w:hint="eastAsia" w:ascii="宋体" w:hAnsi="宋体" w:cs="宋体"/>
          <w:sz w:val="24"/>
          <w:szCs w:val="24"/>
        </w:rPr>
      </w:pPr>
      <w:r>
        <w:rPr>
          <w:rFonts w:hint="eastAsia" w:ascii="宋体" w:hAnsi="宋体" w:cs="宋体"/>
          <w:sz w:val="24"/>
          <w:szCs w:val="24"/>
        </w:rPr>
        <w:t>投标人没有按照招标文件要求提供全部资料，或者投标人没有对招标文件在各方面作出实质性响应是投标人的风险，并可能导致其投标被拒绝。</w:t>
      </w:r>
    </w:p>
    <w:p>
      <w:pPr>
        <w:pStyle w:val="7"/>
        <w:widowControl w:val="0"/>
        <w:tabs>
          <w:tab w:val="clear" w:pos="900"/>
        </w:tabs>
        <w:snapToGrid w:val="0"/>
        <w:spacing w:afterLines="0" w:line="440" w:lineRule="atLeast"/>
        <w:ind w:left="892" w:leftChars="134" w:hanging="624" w:hangingChars="259"/>
        <w:rPr>
          <w:rFonts w:hint="eastAsia" w:ascii="宋体" w:hAnsi="宋体" w:cs="宋体"/>
          <w:b/>
          <w:bCs/>
          <w:color w:val="000000"/>
        </w:rPr>
      </w:pPr>
      <w:r>
        <w:rPr>
          <w:rFonts w:hint="eastAsia" w:ascii="宋体" w:hAnsi="宋体" w:cs="宋体"/>
          <w:b/>
          <w:bCs/>
          <w:color w:val="000000"/>
        </w:rPr>
        <w:t>（三）招标文件的澄清与修改</w:t>
      </w:r>
    </w:p>
    <w:p>
      <w:pPr>
        <w:pStyle w:val="20"/>
        <w:snapToGrid w:val="0"/>
        <w:spacing w:beforeLines="0" w:afterLines="0" w:line="440" w:lineRule="atLeast"/>
        <w:ind w:firstLine="480" w:firstLineChars="200"/>
        <w:rPr>
          <w:rFonts w:hint="eastAsia" w:hAnsi="宋体"/>
          <w:color w:val="000000"/>
        </w:rPr>
      </w:pPr>
      <w:r>
        <w:rPr>
          <w:rFonts w:hint="eastAsia" w:hAnsi="宋体"/>
          <w:color w:val="000000"/>
        </w:rPr>
        <w:t>1.投标人应认真阅读本招标文件，发现其中有误或有不合理要求的，投标人必须</w:t>
      </w:r>
      <w:r>
        <w:rPr>
          <w:rFonts w:hint="eastAsia" w:hAnsi="宋体"/>
        </w:rPr>
        <w:t>在</w:t>
      </w:r>
      <w:r>
        <w:rPr>
          <w:rFonts w:hint="eastAsia" w:hAnsi="宋体"/>
          <w:b/>
          <w:bCs/>
          <w:u w:val="single"/>
          <w:shd w:val="clear" w:color="auto" w:fill="FFFFFF"/>
        </w:rPr>
        <w:t>质疑期限届满之日</w:t>
      </w:r>
      <w:r>
        <w:rPr>
          <w:rFonts w:hint="eastAsia" w:hAnsi="宋体"/>
          <w:color w:val="000000"/>
        </w:rPr>
        <w:t>前以书面形式要求招标采购单位澄清。招标方对已发出的招标文件进行必要澄清、答复、修改或补充的，应当在招标文件要求提交投标文件截止时间五日前，在财政部门指定的政府采购信息发布媒体上以书面形式发布更正公告，不另作通知。</w:t>
      </w:r>
    </w:p>
    <w:p>
      <w:pPr>
        <w:pStyle w:val="20"/>
        <w:snapToGrid w:val="0"/>
        <w:spacing w:beforeLines="0" w:afterLines="0" w:line="440" w:lineRule="atLeast"/>
        <w:ind w:firstLine="480" w:firstLineChars="200"/>
        <w:rPr>
          <w:rFonts w:hint="eastAsia" w:hAnsi="宋体"/>
          <w:color w:val="000000"/>
        </w:rPr>
      </w:pPr>
      <w:r>
        <w:rPr>
          <w:rFonts w:hint="eastAsia" w:hAnsi="宋体"/>
          <w:color w:val="000000"/>
        </w:rPr>
        <w:t>2.招标方必须以书面形式答复投标人要求澄清的问题，并将不包含问题来源的答复书面通知所有购买招标文件的投标人；除书面答复以外的其他澄清方式及澄清内容均无效。</w:t>
      </w:r>
    </w:p>
    <w:p>
      <w:pPr>
        <w:pStyle w:val="20"/>
        <w:snapToGrid w:val="0"/>
        <w:spacing w:beforeLines="0" w:afterLines="0" w:line="440" w:lineRule="atLeast"/>
        <w:ind w:firstLine="480" w:firstLineChars="200"/>
        <w:rPr>
          <w:rFonts w:hint="eastAsia" w:hAnsi="宋体"/>
          <w:color w:val="000000"/>
        </w:rPr>
      </w:pPr>
      <w:r>
        <w:rPr>
          <w:rFonts w:hint="eastAsia" w:hAnsi="宋体"/>
          <w:color w:val="000000"/>
        </w:rPr>
        <w:t>3.招标文件澄清、答复、修改、补充的内容为招标文件的组成部分。当招标文件与招标文件的答复、澄清、修改、补充通知就同一内容的表述不一致时，以最后发出的书面文件为准。</w:t>
      </w:r>
    </w:p>
    <w:p>
      <w:pPr>
        <w:pStyle w:val="20"/>
        <w:snapToGrid w:val="0"/>
        <w:spacing w:beforeLines="0" w:afterLines="0" w:line="440" w:lineRule="atLeast"/>
        <w:ind w:firstLine="480" w:firstLineChars="200"/>
        <w:rPr>
          <w:rFonts w:hint="eastAsia" w:hAnsi="宋体"/>
          <w:color w:val="000000"/>
        </w:rPr>
      </w:pPr>
      <w:r>
        <w:rPr>
          <w:rFonts w:hint="eastAsia" w:hAnsi="宋体"/>
          <w:color w:val="000000"/>
        </w:rPr>
        <w:t>4.招标文件的澄清、答复、修改或补充都应该通过本招标机构以法定形式发布，采购人非通过本机构，不得擅自澄清、答复、修改或补充招标文件。</w:t>
      </w:r>
    </w:p>
    <w:p>
      <w:pPr>
        <w:pStyle w:val="20"/>
        <w:snapToGrid w:val="0"/>
        <w:spacing w:beforeLines="0" w:afterLines="0" w:line="440" w:lineRule="atLeast"/>
        <w:outlineLvl w:val="1"/>
        <w:rPr>
          <w:rFonts w:hint="eastAsia" w:hAnsi="宋体"/>
          <w:b/>
          <w:bCs/>
          <w:color w:val="000000"/>
          <w:sz w:val="28"/>
          <w:szCs w:val="28"/>
        </w:rPr>
      </w:pPr>
      <w:r>
        <w:rPr>
          <w:rFonts w:hint="eastAsia" w:hAnsi="宋体"/>
          <w:b/>
          <w:bCs/>
          <w:color w:val="000000"/>
          <w:sz w:val="28"/>
          <w:szCs w:val="28"/>
        </w:rPr>
        <w:t>三、投标文件的编制</w:t>
      </w:r>
    </w:p>
    <w:p>
      <w:pPr>
        <w:snapToGrid w:val="0"/>
        <w:spacing w:line="440" w:lineRule="atLeast"/>
        <w:ind w:firstLine="472" w:firstLineChars="196"/>
        <w:jc w:val="left"/>
        <w:outlineLvl w:val="0"/>
        <w:rPr>
          <w:rFonts w:hint="eastAsia" w:ascii="宋体" w:hAnsi="宋体" w:cs="宋体"/>
          <w:b/>
          <w:bCs/>
          <w:color w:val="000000"/>
          <w:sz w:val="24"/>
          <w:szCs w:val="24"/>
        </w:rPr>
      </w:pPr>
      <w:r>
        <w:rPr>
          <w:rFonts w:hint="eastAsia" w:ascii="宋体" w:hAnsi="宋体" w:cs="宋体"/>
          <w:b/>
          <w:bCs/>
          <w:color w:val="000000"/>
          <w:sz w:val="24"/>
          <w:szCs w:val="24"/>
        </w:rPr>
        <w:t>（一）投标文件的组成</w:t>
      </w:r>
    </w:p>
    <w:p>
      <w:pPr>
        <w:snapToGrid w:val="0"/>
        <w:spacing w:line="440" w:lineRule="atLeast"/>
        <w:ind w:firstLine="472" w:firstLineChars="196"/>
        <w:jc w:val="left"/>
        <w:rPr>
          <w:rFonts w:hint="eastAsia" w:ascii="宋体" w:hAnsi="宋体" w:cs="宋体"/>
          <w:b/>
          <w:bCs/>
          <w:color w:val="000000"/>
          <w:sz w:val="24"/>
          <w:szCs w:val="24"/>
        </w:rPr>
      </w:pPr>
      <w:r>
        <w:rPr>
          <w:rFonts w:hint="eastAsia" w:ascii="宋体" w:hAnsi="宋体" w:cs="宋体"/>
          <w:b/>
          <w:bCs/>
          <w:color w:val="000000"/>
          <w:sz w:val="24"/>
          <w:szCs w:val="24"/>
        </w:rPr>
        <w:t>投标文件由资格响应文件、技术、资信及商务文件、投标报价文件三部份组成。</w:t>
      </w:r>
    </w:p>
    <w:p>
      <w:pPr>
        <w:snapToGrid w:val="0"/>
        <w:spacing w:line="440" w:lineRule="atLeast"/>
        <w:ind w:firstLine="482" w:firstLineChars="200"/>
        <w:jc w:val="left"/>
        <w:rPr>
          <w:rFonts w:hint="eastAsia" w:ascii="宋体" w:hAnsi="宋体" w:cs="宋体"/>
          <w:b/>
          <w:sz w:val="24"/>
          <w:szCs w:val="22"/>
        </w:rPr>
      </w:pPr>
      <w:r>
        <w:rPr>
          <w:rFonts w:hint="eastAsia" w:ascii="宋体" w:hAnsi="宋体" w:cs="宋体"/>
          <w:b/>
          <w:sz w:val="24"/>
          <w:szCs w:val="22"/>
        </w:rPr>
        <w:t>1.资格响应文件: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lang w:val="zh-CN"/>
        </w:rPr>
        <w:t>（1）有效的营业执照复印件；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（2）法定代表人身份证复印件或法定代表人授权委托书(格式见附件)；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（3）符合参加政府采购活动应当具备的一般条件的承诺函(格式见附件) ；</w:t>
      </w:r>
    </w:p>
    <w:p>
      <w:pPr>
        <w:snapToGrid w:val="0"/>
        <w:spacing w:line="440" w:lineRule="atLeast"/>
        <w:ind w:firstLine="240" w:firstLineChars="100"/>
        <w:jc w:val="left"/>
        <w:rPr>
          <w:rFonts w:hint="eastAsia" w:ascii="宋体" w:hAnsi="宋体" w:cs="宋体"/>
          <w:bCs/>
          <w:sz w:val="24"/>
          <w:szCs w:val="22"/>
          <w:lang w:val="zh-CN"/>
        </w:rPr>
      </w:pPr>
      <w:r>
        <w:rPr>
          <w:rFonts w:hint="eastAsia" w:ascii="宋体" w:hAnsi="宋体" w:cs="宋体"/>
          <w:bCs/>
          <w:sz w:val="24"/>
          <w:szCs w:val="22"/>
          <w:lang w:val="zh-CN"/>
        </w:rPr>
        <w:t>（</w:t>
      </w:r>
      <w:r>
        <w:rPr>
          <w:rFonts w:hint="eastAsia" w:ascii="宋体" w:hAnsi="宋体" w:cs="宋体"/>
          <w:bCs/>
          <w:sz w:val="24"/>
          <w:szCs w:val="22"/>
        </w:rPr>
        <w:t>4</w:t>
      </w:r>
      <w:r>
        <w:rPr>
          <w:rFonts w:hint="eastAsia" w:ascii="宋体" w:hAnsi="宋体" w:cs="宋体"/>
          <w:bCs/>
          <w:sz w:val="24"/>
          <w:szCs w:val="22"/>
          <w:lang w:val="zh-CN"/>
        </w:rPr>
        <w:t>）政府采购活动确认声明书 (格式见附件) ；</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lang w:val="zh-CN"/>
        </w:rPr>
        <w:t>（</w:t>
      </w:r>
      <w:r>
        <w:rPr>
          <w:rFonts w:hint="eastAsia" w:ascii="宋体" w:hAnsi="宋体" w:cs="宋体"/>
          <w:bCs/>
          <w:sz w:val="24"/>
          <w:szCs w:val="22"/>
          <w:lang w:val="en-US" w:eastAsia="zh-CN"/>
        </w:rPr>
        <w:t>6</w:t>
      </w:r>
      <w:r>
        <w:rPr>
          <w:rFonts w:hint="eastAsia" w:ascii="宋体" w:hAnsi="宋体" w:cs="宋体"/>
          <w:bCs/>
          <w:sz w:val="24"/>
          <w:szCs w:val="22"/>
          <w:lang w:val="zh-CN"/>
        </w:rPr>
        <w:t>）联合体协议书（如有，格式见附件）；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w:t>
      </w:r>
      <w:r>
        <w:rPr>
          <w:rFonts w:hint="eastAsia" w:ascii="宋体" w:hAnsi="宋体" w:cs="宋体"/>
          <w:bCs/>
          <w:sz w:val="24"/>
          <w:szCs w:val="22"/>
          <w:lang w:val="en-US" w:eastAsia="zh-CN"/>
        </w:rPr>
        <w:t>7</w:t>
      </w:r>
      <w:r>
        <w:rPr>
          <w:rFonts w:hint="eastAsia" w:ascii="宋体" w:hAnsi="宋体" w:cs="宋体"/>
          <w:bCs/>
          <w:sz w:val="24"/>
          <w:szCs w:val="22"/>
        </w:rPr>
        <w:t>）政府采购代理机构社会评价表（格式见附件）。</w:t>
      </w:r>
    </w:p>
    <w:p>
      <w:pPr>
        <w:pStyle w:val="20"/>
        <w:snapToGrid w:val="0"/>
        <w:spacing w:before="50" w:beforeLines="0" w:after="50" w:afterLines="0" w:line="440" w:lineRule="exact"/>
        <w:ind w:firstLine="482" w:firstLineChars="200"/>
        <w:rPr>
          <w:rFonts w:cs="Arial"/>
          <w:b/>
          <w:bCs/>
        </w:rPr>
      </w:pPr>
      <w:r>
        <w:rPr>
          <w:rFonts w:hint="eastAsia" w:cs="Arial"/>
          <w:b/>
          <w:bCs/>
        </w:rPr>
        <w:t>备注：投标人的资格审查由招标代理机构和采购人在评标委员会评标以前进行。投标人应未被列入失信被执行人名单、重大税收违法案件当事人名单、政府采购严重违法失信行为记录名单，信用信息以投标截止日信用中国网站（www.creditchina.gov.cn）、中国政府采购网（www.ccgp.gov.cn）公布为准。</w:t>
      </w:r>
    </w:p>
    <w:p>
      <w:pPr>
        <w:snapToGrid w:val="0"/>
        <w:spacing w:line="440" w:lineRule="atLeast"/>
        <w:ind w:firstLine="472" w:firstLineChars="196"/>
        <w:jc w:val="left"/>
        <w:rPr>
          <w:rFonts w:hint="eastAsia" w:ascii="宋体" w:hAnsi="宋体" w:cs="宋体"/>
          <w:b/>
          <w:bCs/>
          <w:color w:val="000000"/>
          <w:sz w:val="24"/>
          <w:szCs w:val="24"/>
        </w:rPr>
      </w:pPr>
      <w:r>
        <w:rPr>
          <w:rFonts w:hint="eastAsia" w:ascii="宋体" w:hAnsi="宋体" w:cs="宋体"/>
          <w:b/>
          <w:bCs/>
          <w:color w:val="000000"/>
          <w:sz w:val="24"/>
          <w:szCs w:val="24"/>
        </w:rPr>
        <w:t>2.技术、资信及商务文件：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（1）投标人技术、资信及商务自评得分表</w:t>
      </w:r>
      <w:r>
        <w:rPr>
          <w:rFonts w:hint="eastAsia" w:ascii="宋体" w:hAnsi="宋体" w:cs="宋体"/>
          <w:bCs/>
          <w:sz w:val="24"/>
          <w:szCs w:val="22"/>
          <w:lang w:val="zh-CN"/>
        </w:rPr>
        <w:t>（格式见附件）</w:t>
      </w:r>
      <w:r>
        <w:rPr>
          <w:rFonts w:hint="eastAsia" w:ascii="宋体" w:hAnsi="宋体" w:cs="宋体"/>
          <w:bCs/>
          <w:sz w:val="24"/>
          <w:szCs w:val="22"/>
        </w:rPr>
        <w:t>；</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 xml:space="preserve">（2）投标声明书 (格式见附件) ； </w:t>
      </w:r>
    </w:p>
    <w:p>
      <w:pPr>
        <w:snapToGrid w:val="0"/>
        <w:spacing w:line="440" w:lineRule="atLeast"/>
        <w:ind w:firstLine="240" w:firstLineChars="100"/>
        <w:jc w:val="left"/>
        <w:rPr>
          <w:rFonts w:hint="eastAsia" w:ascii="宋体" w:hAnsi="宋体" w:cs="宋体"/>
          <w:bCs/>
          <w:sz w:val="24"/>
          <w:szCs w:val="22"/>
          <w:lang w:val="zh-CN"/>
        </w:rPr>
      </w:pPr>
      <w:r>
        <w:rPr>
          <w:rFonts w:hint="eastAsia" w:ascii="宋体" w:hAnsi="宋体" w:cs="宋体"/>
          <w:bCs/>
          <w:sz w:val="24"/>
          <w:szCs w:val="22"/>
        </w:rPr>
        <w:t>（3）</w:t>
      </w:r>
      <w:r>
        <w:rPr>
          <w:rFonts w:hint="eastAsia" w:ascii="宋体" w:hAnsi="宋体" w:cs="宋体"/>
          <w:bCs/>
          <w:sz w:val="24"/>
          <w:szCs w:val="22"/>
          <w:lang w:val="zh-CN"/>
        </w:rPr>
        <w:t>投标单位情况表（格式见附件）；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lang w:eastAsia="zh-CN"/>
        </w:rPr>
        <w:t>（</w:t>
      </w:r>
      <w:r>
        <w:rPr>
          <w:rFonts w:hint="eastAsia" w:ascii="宋体" w:hAnsi="宋体" w:cs="宋体"/>
          <w:bCs/>
          <w:sz w:val="24"/>
          <w:szCs w:val="22"/>
          <w:lang w:val="en-US" w:eastAsia="zh-CN"/>
        </w:rPr>
        <w:t>4</w:t>
      </w:r>
      <w:r>
        <w:rPr>
          <w:rFonts w:hint="eastAsia" w:ascii="宋体" w:hAnsi="宋体" w:cs="宋体"/>
          <w:bCs/>
          <w:sz w:val="24"/>
          <w:szCs w:val="22"/>
          <w:lang w:eastAsia="zh-CN"/>
        </w:rPr>
        <w:t>）</w:t>
      </w:r>
      <w:r>
        <w:rPr>
          <w:rFonts w:hint="eastAsia" w:ascii="宋体" w:hAnsi="宋体" w:cs="宋体"/>
          <w:bCs/>
          <w:sz w:val="24"/>
          <w:szCs w:val="22"/>
          <w:lang w:val="en-US" w:eastAsia="zh-CN"/>
        </w:rPr>
        <w:t>商务响应表（格式见附件）：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w:t>
      </w:r>
      <w:r>
        <w:rPr>
          <w:rFonts w:hint="eastAsia" w:ascii="宋体" w:hAnsi="宋体" w:cs="宋体"/>
          <w:bCs/>
          <w:sz w:val="24"/>
          <w:szCs w:val="22"/>
          <w:lang w:val="en-US" w:eastAsia="zh-CN"/>
        </w:rPr>
        <w:t>5</w:t>
      </w:r>
      <w:r>
        <w:rPr>
          <w:rFonts w:hint="eastAsia" w:ascii="宋体" w:hAnsi="宋体" w:cs="宋体"/>
          <w:bCs/>
          <w:sz w:val="24"/>
          <w:szCs w:val="22"/>
        </w:rPr>
        <w:t>）技术响应表（格式见附件）；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w:t>
      </w:r>
      <w:r>
        <w:rPr>
          <w:rFonts w:hint="eastAsia" w:ascii="宋体" w:hAnsi="宋体" w:cs="宋体"/>
          <w:bCs/>
          <w:sz w:val="24"/>
          <w:szCs w:val="22"/>
          <w:lang w:val="en-US" w:eastAsia="zh-CN"/>
        </w:rPr>
        <w:t>6</w:t>
      </w:r>
      <w:r>
        <w:rPr>
          <w:rFonts w:hint="eastAsia" w:ascii="宋体" w:hAnsi="宋体" w:cs="宋体"/>
          <w:bCs/>
          <w:sz w:val="24"/>
          <w:szCs w:val="22"/>
        </w:rPr>
        <w:t>）投标货物的数量、规格、品牌、交货期说明表（格式见附件）；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w:t>
      </w:r>
      <w:r>
        <w:rPr>
          <w:rFonts w:hint="eastAsia" w:ascii="宋体" w:hAnsi="宋体" w:cs="宋体"/>
          <w:bCs/>
          <w:sz w:val="24"/>
          <w:szCs w:val="22"/>
          <w:lang w:val="en-US" w:eastAsia="zh-CN"/>
        </w:rPr>
        <w:t>7</w:t>
      </w:r>
      <w:r>
        <w:rPr>
          <w:rFonts w:hint="eastAsia" w:ascii="宋体" w:hAnsi="宋体" w:cs="宋体"/>
          <w:bCs/>
          <w:sz w:val="24"/>
          <w:szCs w:val="22"/>
        </w:rPr>
        <w:t>）产品的主要技术、特点和质量水平的详细描述；</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w:t>
      </w:r>
      <w:r>
        <w:rPr>
          <w:rFonts w:hint="eastAsia" w:ascii="宋体" w:hAnsi="宋体" w:cs="宋体"/>
          <w:bCs/>
          <w:sz w:val="24"/>
          <w:szCs w:val="22"/>
          <w:lang w:val="en-US" w:eastAsia="zh-CN"/>
        </w:rPr>
        <w:t>8</w:t>
      </w:r>
      <w:r>
        <w:rPr>
          <w:rFonts w:hint="eastAsia" w:ascii="宋体" w:hAnsi="宋体" w:cs="宋体"/>
          <w:bCs/>
          <w:sz w:val="24"/>
          <w:szCs w:val="22"/>
        </w:rPr>
        <w:t>）生产能力；</w:t>
      </w:r>
    </w:p>
    <w:p>
      <w:pPr>
        <w:snapToGrid w:val="0"/>
        <w:spacing w:line="440" w:lineRule="atLeast"/>
        <w:ind w:firstLine="240" w:firstLineChars="100"/>
        <w:jc w:val="left"/>
        <w:rPr>
          <w:rFonts w:hint="default" w:ascii="宋体" w:hAnsi="宋体" w:eastAsia="宋体" w:cs="宋体"/>
          <w:bCs/>
          <w:sz w:val="24"/>
          <w:szCs w:val="22"/>
          <w:lang w:val="en-US" w:eastAsia="zh-CN"/>
        </w:rPr>
      </w:pPr>
      <w:r>
        <w:rPr>
          <w:rFonts w:hint="eastAsia" w:ascii="宋体" w:hAnsi="宋体" w:cs="宋体"/>
          <w:bCs/>
          <w:sz w:val="24"/>
          <w:szCs w:val="22"/>
          <w:lang w:val="en-US" w:eastAsia="zh-CN"/>
        </w:rPr>
        <w:t>（9）企业认证；</w:t>
      </w:r>
    </w:p>
    <w:p>
      <w:pPr>
        <w:snapToGrid w:val="0"/>
        <w:spacing w:line="440" w:lineRule="atLeast"/>
        <w:ind w:firstLine="240" w:firstLineChars="100"/>
        <w:jc w:val="left"/>
        <w:rPr>
          <w:rFonts w:hint="default" w:ascii="宋体" w:hAnsi="宋体" w:eastAsia="宋体" w:cs="宋体"/>
          <w:bCs/>
          <w:sz w:val="24"/>
          <w:szCs w:val="22"/>
          <w:lang w:val="en-US" w:eastAsia="zh-CN"/>
        </w:rPr>
      </w:pPr>
      <w:r>
        <w:rPr>
          <w:rFonts w:hint="eastAsia" w:ascii="宋体" w:hAnsi="宋体" w:cs="宋体"/>
          <w:bCs/>
          <w:sz w:val="24"/>
          <w:szCs w:val="22"/>
          <w:lang w:eastAsia="zh-CN"/>
        </w:rPr>
        <w:t>（</w:t>
      </w:r>
      <w:r>
        <w:rPr>
          <w:rFonts w:hint="eastAsia" w:ascii="宋体" w:hAnsi="宋体" w:cs="宋体"/>
          <w:bCs/>
          <w:sz w:val="24"/>
          <w:szCs w:val="22"/>
          <w:lang w:val="en-US" w:eastAsia="zh-CN"/>
        </w:rPr>
        <w:t>10</w:t>
      </w:r>
      <w:r>
        <w:rPr>
          <w:rFonts w:hint="eastAsia" w:ascii="宋体" w:hAnsi="宋体" w:cs="宋体"/>
          <w:bCs/>
          <w:sz w:val="24"/>
          <w:szCs w:val="22"/>
          <w:lang w:eastAsia="zh-CN"/>
        </w:rPr>
        <w:t>）</w:t>
      </w:r>
      <w:r>
        <w:rPr>
          <w:rFonts w:hint="eastAsia" w:ascii="宋体" w:hAnsi="宋体" w:cs="宋体"/>
          <w:bCs/>
          <w:sz w:val="24"/>
          <w:szCs w:val="22"/>
          <w:lang w:val="en-US" w:eastAsia="zh-CN"/>
        </w:rPr>
        <w:t>服务计划书；</w:t>
      </w:r>
    </w:p>
    <w:p>
      <w:pPr>
        <w:snapToGrid w:val="0"/>
        <w:spacing w:line="440" w:lineRule="atLeast"/>
        <w:ind w:firstLine="240" w:firstLineChars="100"/>
        <w:jc w:val="left"/>
        <w:rPr>
          <w:rFonts w:hint="default" w:ascii="宋体" w:hAnsi="宋体" w:eastAsia="宋体" w:cs="宋体"/>
          <w:bCs/>
          <w:sz w:val="24"/>
          <w:szCs w:val="22"/>
          <w:lang w:val="en-US" w:eastAsia="zh-CN"/>
        </w:rPr>
      </w:pPr>
      <w:r>
        <w:rPr>
          <w:rFonts w:hint="eastAsia" w:ascii="宋体" w:hAnsi="宋体" w:cs="宋体"/>
          <w:bCs/>
          <w:sz w:val="24"/>
          <w:szCs w:val="22"/>
          <w:lang w:eastAsia="zh-CN"/>
        </w:rPr>
        <w:t>（</w:t>
      </w:r>
      <w:r>
        <w:rPr>
          <w:rFonts w:hint="eastAsia" w:ascii="宋体" w:hAnsi="宋体" w:cs="宋体"/>
          <w:bCs/>
          <w:sz w:val="24"/>
          <w:szCs w:val="22"/>
          <w:lang w:val="en-US" w:eastAsia="zh-CN"/>
        </w:rPr>
        <w:t>11</w:t>
      </w:r>
      <w:r>
        <w:rPr>
          <w:rFonts w:hint="eastAsia" w:ascii="宋体" w:hAnsi="宋体" w:cs="宋体"/>
          <w:bCs/>
          <w:sz w:val="24"/>
          <w:szCs w:val="22"/>
          <w:lang w:eastAsia="zh-CN"/>
        </w:rPr>
        <w:t>）</w:t>
      </w:r>
      <w:r>
        <w:rPr>
          <w:rFonts w:hint="eastAsia" w:ascii="宋体" w:hAnsi="宋体" w:cs="宋体"/>
          <w:bCs/>
          <w:sz w:val="24"/>
          <w:szCs w:val="22"/>
          <w:lang w:val="en-US" w:eastAsia="zh-CN"/>
        </w:rPr>
        <w:t>售后服务；</w:t>
      </w:r>
    </w:p>
    <w:p>
      <w:pPr>
        <w:snapToGrid w:val="0"/>
        <w:spacing w:line="440" w:lineRule="atLeast"/>
        <w:ind w:firstLine="240" w:firstLineChars="100"/>
        <w:jc w:val="left"/>
        <w:rPr>
          <w:rFonts w:hint="default" w:ascii="宋体" w:hAnsi="宋体" w:eastAsia="宋体" w:cs="宋体"/>
          <w:bCs/>
          <w:sz w:val="24"/>
          <w:szCs w:val="22"/>
          <w:lang w:val="en-US" w:eastAsia="zh-CN"/>
        </w:rPr>
      </w:pPr>
      <w:r>
        <w:rPr>
          <w:rFonts w:hint="eastAsia" w:ascii="宋体" w:hAnsi="宋体" w:cs="宋体"/>
          <w:bCs/>
          <w:sz w:val="24"/>
          <w:szCs w:val="22"/>
        </w:rPr>
        <w:t>（1</w:t>
      </w:r>
      <w:r>
        <w:rPr>
          <w:rFonts w:hint="eastAsia" w:ascii="宋体" w:hAnsi="宋体" w:cs="宋体"/>
          <w:bCs/>
          <w:sz w:val="24"/>
          <w:szCs w:val="22"/>
          <w:lang w:val="en-US" w:eastAsia="zh-CN"/>
        </w:rPr>
        <w:t>2</w:t>
      </w:r>
      <w:r>
        <w:rPr>
          <w:rFonts w:hint="eastAsia" w:ascii="宋体" w:hAnsi="宋体" w:cs="宋体"/>
          <w:bCs/>
          <w:sz w:val="24"/>
          <w:szCs w:val="22"/>
        </w:rPr>
        <w:t>）投标人项目业绩（格式见附件）；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（1</w:t>
      </w:r>
      <w:r>
        <w:rPr>
          <w:rFonts w:hint="eastAsia" w:ascii="宋体" w:hAnsi="宋体" w:cs="宋体"/>
          <w:bCs/>
          <w:sz w:val="24"/>
          <w:szCs w:val="22"/>
          <w:lang w:val="en-US" w:eastAsia="zh-CN"/>
        </w:rPr>
        <w:t>3</w:t>
      </w:r>
      <w:r>
        <w:rPr>
          <w:rFonts w:hint="eastAsia" w:ascii="宋体" w:hAnsi="宋体" w:cs="宋体"/>
          <w:bCs/>
          <w:sz w:val="24"/>
          <w:szCs w:val="22"/>
        </w:rPr>
        <w:t>）政策支持证明；</w:t>
      </w:r>
    </w:p>
    <w:p>
      <w:pPr>
        <w:snapToGrid w:val="0"/>
        <w:spacing w:line="440" w:lineRule="atLeast"/>
        <w:ind w:firstLine="240" w:firstLineChars="100"/>
        <w:jc w:val="left"/>
        <w:rPr>
          <w:rFonts w:hint="eastAsia" w:ascii="宋体" w:hAnsi="宋体" w:cs="宋体"/>
          <w:bCs/>
          <w:sz w:val="24"/>
          <w:szCs w:val="22"/>
          <w:lang w:val="zh-CN"/>
        </w:rPr>
      </w:pPr>
      <w:r>
        <w:rPr>
          <w:rFonts w:hint="eastAsia" w:ascii="宋体" w:hAnsi="宋体" w:cs="宋体"/>
          <w:bCs/>
          <w:sz w:val="24"/>
          <w:szCs w:val="22"/>
          <w:lang w:val="zh-CN"/>
        </w:rPr>
        <w:t>（</w:t>
      </w:r>
      <w:r>
        <w:rPr>
          <w:rFonts w:hint="eastAsia" w:ascii="宋体" w:hAnsi="宋体" w:cs="宋体"/>
          <w:bCs/>
          <w:sz w:val="24"/>
          <w:szCs w:val="22"/>
        </w:rPr>
        <w:t>1</w:t>
      </w:r>
      <w:r>
        <w:rPr>
          <w:rFonts w:hint="eastAsia" w:ascii="宋体" w:hAnsi="宋体" w:cs="宋体"/>
          <w:bCs/>
          <w:sz w:val="24"/>
          <w:szCs w:val="22"/>
          <w:lang w:val="en-US" w:eastAsia="zh-CN"/>
        </w:rPr>
        <w:t>4</w:t>
      </w:r>
      <w:r>
        <w:rPr>
          <w:rFonts w:hint="eastAsia" w:ascii="宋体" w:hAnsi="宋体" w:cs="宋体"/>
          <w:bCs/>
          <w:sz w:val="24"/>
          <w:szCs w:val="22"/>
        </w:rPr>
        <w:t>）</w:t>
      </w:r>
      <w:r>
        <w:rPr>
          <w:rFonts w:hint="eastAsia" w:ascii="宋体" w:hAnsi="宋体" w:cs="宋体"/>
          <w:bCs/>
          <w:sz w:val="24"/>
          <w:szCs w:val="22"/>
          <w:lang w:val="zh-CN"/>
        </w:rPr>
        <w:t>政府采购供应商诚信承诺书（格式见附件）；</w:t>
      </w:r>
    </w:p>
    <w:p>
      <w:pPr>
        <w:snapToGrid w:val="0"/>
        <w:spacing w:line="440" w:lineRule="atLeast"/>
        <w:ind w:firstLine="240" w:firstLineChars="100"/>
        <w:jc w:val="left"/>
        <w:rPr>
          <w:rFonts w:hint="eastAsia" w:ascii="宋体" w:hAnsi="宋体" w:cs="宋体"/>
          <w:bCs/>
          <w:sz w:val="24"/>
          <w:szCs w:val="22"/>
          <w:lang w:val="zh-CN"/>
        </w:rPr>
      </w:pPr>
      <w:r>
        <w:rPr>
          <w:rFonts w:hint="eastAsia" w:ascii="宋体" w:hAnsi="宋体" w:cs="宋体"/>
          <w:bCs/>
          <w:sz w:val="24"/>
          <w:szCs w:val="22"/>
          <w:lang w:val="zh-CN"/>
        </w:rPr>
        <w:t>（</w:t>
      </w:r>
      <w:r>
        <w:rPr>
          <w:rFonts w:hint="eastAsia" w:ascii="宋体" w:hAnsi="宋体" w:cs="宋体"/>
          <w:bCs/>
          <w:sz w:val="24"/>
          <w:szCs w:val="22"/>
        </w:rPr>
        <w:t>1</w:t>
      </w:r>
      <w:r>
        <w:rPr>
          <w:rFonts w:hint="eastAsia" w:ascii="宋体" w:hAnsi="宋体" w:cs="宋体"/>
          <w:bCs/>
          <w:sz w:val="24"/>
          <w:szCs w:val="22"/>
          <w:lang w:val="en-US" w:eastAsia="zh-CN"/>
        </w:rPr>
        <w:t>5</w:t>
      </w:r>
      <w:r>
        <w:rPr>
          <w:rFonts w:hint="eastAsia" w:ascii="宋体" w:hAnsi="宋体" w:cs="宋体"/>
          <w:bCs/>
          <w:sz w:val="24"/>
          <w:szCs w:val="22"/>
          <w:lang w:val="zh-CN"/>
        </w:rPr>
        <w:t>）服务费承诺书（格式见附件）；</w:t>
      </w:r>
    </w:p>
    <w:p>
      <w:pPr>
        <w:snapToGrid w:val="0"/>
        <w:spacing w:line="440" w:lineRule="atLeast"/>
        <w:ind w:firstLine="240" w:firstLineChars="100"/>
        <w:jc w:val="left"/>
        <w:rPr>
          <w:rFonts w:hint="eastAsia" w:ascii="宋体" w:hAnsi="宋体" w:cs="宋体"/>
          <w:bCs/>
          <w:sz w:val="24"/>
          <w:szCs w:val="22"/>
          <w:lang w:val="zh-CN"/>
        </w:rPr>
      </w:pPr>
      <w:r>
        <w:rPr>
          <w:rFonts w:hint="eastAsia" w:ascii="宋体" w:hAnsi="宋体" w:cs="宋体"/>
          <w:bCs/>
          <w:sz w:val="24"/>
          <w:szCs w:val="22"/>
        </w:rPr>
        <w:t>（1</w:t>
      </w:r>
      <w:r>
        <w:rPr>
          <w:rFonts w:hint="eastAsia" w:ascii="宋体" w:hAnsi="宋体" w:cs="宋体"/>
          <w:bCs/>
          <w:sz w:val="24"/>
          <w:szCs w:val="22"/>
          <w:lang w:val="en-US" w:eastAsia="zh-CN"/>
        </w:rPr>
        <w:t>6</w:t>
      </w:r>
      <w:r>
        <w:rPr>
          <w:rFonts w:hint="eastAsia" w:ascii="宋体" w:hAnsi="宋体" w:cs="宋体"/>
          <w:bCs/>
          <w:sz w:val="24"/>
          <w:szCs w:val="22"/>
        </w:rPr>
        <w:t>）其它按照评标办法可加分的内容说明、证明文件；</w:t>
      </w:r>
    </w:p>
    <w:p>
      <w:pPr>
        <w:snapToGrid w:val="0"/>
        <w:spacing w:line="440" w:lineRule="atLeast"/>
        <w:ind w:firstLine="240" w:firstLineChars="100"/>
        <w:jc w:val="left"/>
        <w:rPr>
          <w:rFonts w:hint="eastAsia" w:ascii="宋体" w:hAnsi="宋体" w:cs="宋体"/>
          <w:bCs/>
          <w:sz w:val="24"/>
          <w:szCs w:val="22"/>
          <w:lang w:val="zh-CN"/>
        </w:rPr>
      </w:pPr>
      <w:r>
        <w:rPr>
          <w:rFonts w:hint="eastAsia" w:ascii="宋体" w:hAnsi="宋体" w:cs="宋体"/>
          <w:bCs/>
          <w:sz w:val="24"/>
          <w:szCs w:val="22"/>
          <w:lang w:val="zh-CN"/>
        </w:rPr>
        <w:t>（</w:t>
      </w:r>
      <w:r>
        <w:rPr>
          <w:rFonts w:hint="eastAsia" w:ascii="宋体" w:hAnsi="宋体" w:cs="宋体"/>
          <w:bCs/>
          <w:sz w:val="24"/>
          <w:szCs w:val="22"/>
        </w:rPr>
        <w:t>1</w:t>
      </w:r>
      <w:r>
        <w:rPr>
          <w:rFonts w:hint="eastAsia" w:ascii="宋体" w:hAnsi="宋体" w:cs="宋体"/>
          <w:bCs/>
          <w:sz w:val="24"/>
          <w:szCs w:val="22"/>
          <w:lang w:val="en-US" w:eastAsia="zh-CN"/>
        </w:rPr>
        <w:t>7</w:t>
      </w:r>
      <w:r>
        <w:rPr>
          <w:rFonts w:hint="eastAsia" w:ascii="宋体" w:hAnsi="宋体" w:cs="宋体"/>
          <w:bCs/>
          <w:sz w:val="24"/>
          <w:szCs w:val="22"/>
          <w:lang w:val="zh-CN"/>
        </w:rPr>
        <w:t>）投标人认为有必要提供的其它文件。</w:t>
      </w:r>
    </w:p>
    <w:p>
      <w:pPr>
        <w:snapToGrid w:val="0"/>
        <w:spacing w:line="440" w:lineRule="atLeast"/>
        <w:ind w:firstLine="472" w:firstLineChars="196"/>
        <w:jc w:val="left"/>
        <w:rPr>
          <w:rFonts w:hint="eastAsia" w:ascii="宋体" w:hAnsi="宋体" w:cs="宋体"/>
          <w:b/>
          <w:bCs/>
          <w:color w:val="000000"/>
          <w:sz w:val="24"/>
          <w:szCs w:val="24"/>
        </w:rPr>
      </w:pPr>
      <w:r>
        <w:rPr>
          <w:rFonts w:hint="eastAsia" w:ascii="宋体" w:hAnsi="宋体" w:cs="宋体"/>
          <w:b/>
          <w:bCs/>
          <w:color w:val="000000"/>
          <w:sz w:val="24"/>
          <w:szCs w:val="24"/>
        </w:rPr>
        <w:t>3.报价文件</w:t>
      </w:r>
    </w:p>
    <w:p>
      <w:pPr>
        <w:pStyle w:val="20"/>
        <w:snapToGrid w:val="0"/>
        <w:spacing w:beforeLines="0" w:afterLines="0" w:line="440" w:lineRule="exact"/>
        <w:ind w:firstLine="240" w:firstLineChars="100"/>
        <w:rPr>
          <w:rFonts w:hint="eastAsia" w:hAnsi="宋体"/>
          <w:color w:val="000000"/>
        </w:rPr>
      </w:pPr>
      <w:bookmarkStart w:id="4" w:name="OLE_LINK9"/>
      <w:r>
        <w:rPr>
          <w:rFonts w:hint="eastAsia" w:hAnsi="宋体"/>
          <w:color w:val="000000"/>
        </w:rPr>
        <w:t xml:space="preserve">（1）投标函（格式见附件）； </w:t>
      </w:r>
    </w:p>
    <w:p>
      <w:pPr>
        <w:pStyle w:val="20"/>
        <w:snapToGrid w:val="0"/>
        <w:spacing w:beforeLines="0" w:afterLines="0" w:line="440" w:lineRule="exact"/>
        <w:ind w:firstLine="240" w:firstLineChars="100"/>
        <w:rPr>
          <w:rFonts w:hint="eastAsia" w:hAnsi="宋体"/>
          <w:color w:val="000000"/>
        </w:rPr>
      </w:pPr>
      <w:r>
        <w:rPr>
          <w:rFonts w:hint="eastAsia" w:hAnsi="宋体"/>
          <w:color w:val="000000"/>
        </w:rPr>
        <w:t>（2）开标一览表（格式见附件）；</w:t>
      </w:r>
    </w:p>
    <w:p>
      <w:pPr>
        <w:pStyle w:val="20"/>
        <w:snapToGrid w:val="0"/>
        <w:spacing w:before="50" w:beforeLines="0" w:after="50" w:afterLines="0" w:line="440" w:lineRule="exact"/>
        <w:ind w:firstLine="240" w:firstLineChars="100"/>
        <w:rPr>
          <w:color w:val="000000"/>
        </w:rPr>
      </w:pPr>
      <w:r>
        <w:rPr>
          <w:rFonts w:hint="eastAsia"/>
          <w:color w:val="000000"/>
        </w:rPr>
        <w:t>（3）中小型企业声明函（格式见附件）；</w:t>
      </w:r>
    </w:p>
    <w:p>
      <w:pPr>
        <w:pStyle w:val="20"/>
        <w:snapToGrid w:val="0"/>
        <w:spacing w:before="50" w:beforeLines="0" w:after="50" w:afterLines="0" w:line="440" w:lineRule="exact"/>
        <w:ind w:firstLine="240" w:firstLineChars="100"/>
        <w:rPr>
          <w:color w:val="000000"/>
        </w:rPr>
      </w:pPr>
      <w:r>
        <w:rPr>
          <w:rFonts w:hint="eastAsia"/>
          <w:color w:val="000000"/>
        </w:rPr>
        <w:t>（4）监狱企业证明文件（如有）；</w:t>
      </w:r>
    </w:p>
    <w:p>
      <w:pPr>
        <w:pStyle w:val="20"/>
        <w:snapToGrid w:val="0"/>
        <w:spacing w:before="50" w:beforeLines="0" w:after="50" w:afterLines="0" w:line="440" w:lineRule="exact"/>
        <w:ind w:firstLine="240" w:firstLineChars="100"/>
        <w:rPr>
          <w:rFonts w:hint="eastAsia" w:ascii="宋体" w:hAnsi="宋体" w:eastAsia="宋体" w:cs="宋体"/>
          <w:color w:val="000000"/>
          <w:sz w:val="24"/>
          <w:szCs w:val="24"/>
        </w:rPr>
      </w:pPr>
      <w:r>
        <w:rPr>
          <w:rFonts w:hint="eastAsia"/>
          <w:color w:val="000000"/>
        </w:rPr>
        <w:t>（</w:t>
      </w:r>
      <w:r>
        <w:rPr>
          <w:rFonts w:hint="eastAsia" w:ascii="宋体" w:hAnsi="宋体" w:eastAsia="宋体" w:cs="宋体"/>
          <w:color w:val="000000"/>
          <w:sz w:val="24"/>
          <w:szCs w:val="24"/>
        </w:rPr>
        <w:t>5）残疾人福利性单位声明函（如有）；</w:t>
      </w:r>
    </w:p>
    <w:p>
      <w:pPr>
        <w:snapToGrid w:val="0"/>
        <w:spacing w:line="440" w:lineRule="atLeast"/>
        <w:ind w:firstLine="240" w:firstLineChars="100"/>
        <w:jc w:val="left"/>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（6）投标人针对报价需要说明的其他文件和说明。</w:t>
      </w:r>
      <w:bookmarkEnd w:id="4"/>
    </w:p>
    <w:p>
      <w:pPr>
        <w:snapToGrid w:val="0"/>
        <w:spacing w:line="440" w:lineRule="atLeast"/>
        <w:ind w:firstLine="241" w:firstLineChars="100"/>
        <w:jc w:val="left"/>
        <w:outlineLvl w:val="0"/>
        <w:rPr>
          <w:rFonts w:hint="eastAsia" w:ascii="宋体" w:hAnsi="宋体" w:cs="宋体"/>
          <w:b/>
          <w:bCs/>
          <w:color w:val="000000"/>
          <w:sz w:val="24"/>
          <w:szCs w:val="24"/>
        </w:rPr>
      </w:pPr>
      <w:r>
        <w:rPr>
          <w:rFonts w:hint="eastAsia" w:ascii="宋体" w:hAnsi="宋体" w:cs="宋体"/>
          <w:b/>
          <w:bCs/>
          <w:color w:val="000000"/>
          <w:sz w:val="24"/>
          <w:szCs w:val="24"/>
        </w:rPr>
        <w:t>（二）投标文件的语言及计量</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▲1.投标文件以及投标方与招标方就有关投标事宜的所有来往函电，均应以中文汉语书写。除签名、盖章、专用名称等特殊情形外，以中文汉语以外的文字表述的投标文件视同未提供。</w:t>
      </w:r>
    </w:p>
    <w:p>
      <w:pPr>
        <w:snapToGrid w:val="0"/>
        <w:spacing w:line="440" w:lineRule="atLeast"/>
        <w:ind w:firstLine="480" w:firstLineChars="200"/>
        <w:jc w:val="left"/>
        <w:rPr>
          <w:rFonts w:hint="eastAsia" w:ascii="宋体" w:hAnsi="宋体" w:cs="宋体"/>
          <w:color w:val="000000"/>
          <w:sz w:val="24"/>
          <w:szCs w:val="24"/>
        </w:rPr>
      </w:pPr>
      <w:r>
        <w:rPr>
          <w:rFonts w:hint="eastAsia" w:ascii="宋体" w:hAnsi="宋体" w:cs="宋体"/>
          <w:color w:val="000000"/>
          <w:sz w:val="24"/>
          <w:szCs w:val="24"/>
        </w:rPr>
        <w:t>▲2.投标计量单位，应采用中华人民共和国法定计量单位（货币单位：人民币元），否则视同未响应。</w:t>
      </w:r>
    </w:p>
    <w:p>
      <w:pPr>
        <w:snapToGrid w:val="0"/>
        <w:spacing w:line="440" w:lineRule="atLeast"/>
        <w:ind w:firstLine="241" w:firstLineChars="100"/>
        <w:jc w:val="left"/>
        <w:outlineLvl w:val="0"/>
        <w:rPr>
          <w:rFonts w:hint="eastAsia" w:ascii="宋体" w:hAnsi="宋体" w:cs="宋体"/>
          <w:b/>
          <w:bCs/>
          <w:color w:val="000000"/>
          <w:sz w:val="24"/>
          <w:szCs w:val="24"/>
        </w:rPr>
      </w:pPr>
      <w:r>
        <w:rPr>
          <w:rFonts w:hint="eastAsia" w:ascii="宋体" w:hAnsi="宋体" w:cs="宋体"/>
          <w:b/>
          <w:bCs/>
          <w:color w:val="000000"/>
          <w:sz w:val="24"/>
          <w:szCs w:val="24"/>
        </w:rPr>
        <w:t>（三）投标报价</w:t>
      </w:r>
    </w:p>
    <w:p>
      <w:pPr>
        <w:pStyle w:val="20"/>
        <w:spacing w:beforeLines="0" w:afterLines="0" w:line="440" w:lineRule="atLeast"/>
        <w:ind w:firstLine="482" w:firstLineChars="200"/>
        <w:rPr>
          <w:rFonts w:hint="eastAsia" w:hAnsi="宋体"/>
          <w:b/>
          <w:bCs/>
          <w:color w:val="000000"/>
        </w:rPr>
      </w:pPr>
      <w:r>
        <w:rPr>
          <w:rFonts w:hint="eastAsia" w:hAnsi="宋体"/>
          <w:b/>
          <w:bCs/>
          <w:color w:val="000000"/>
        </w:rPr>
        <w:t>1.投标报价应按招标文件中相关附表格式填写。</w:t>
      </w:r>
    </w:p>
    <w:p>
      <w:pPr>
        <w:pStyle w:val="20"/>
        <w:keepNext w:val="0"/>
        <w:keepLines w:val="0"/>
        <w:pageBreakBefore w:val="0"/>
        <w:widowControl w:val="0"/>
        <w:kinsoku/>
        <w:wordWrap/>
        <w:overflowPunct/>
        <w:topLinePunct w:val="0"/>
        <w:autoSpaceDE/>
        <w:autoSpaceDN/>
        <w:bidi w:val="0"/>
        <w:adjustRightInd w:val="0"/>
        <w:snapToGrid w:val="0"/>
        <w:spacing w:beforeLines="0" w:afterLines="0" w:line="440" w:lineRule="atLeast"/>
        <w:ind w:firstLine="482" w:firstLineChars="200"/>
        <w:jc w:val="left"/>
        <w:textAlignment w:val="auto"/>
        <w:rPr>
          <w:rStyle w:val="97"/>
          <w:rFonts w:hint="eastAsia" w:ascii="宋体" w:hAnsi="宋体" w:eastAsia="宋体" w:cs="宋体"/>
          <w:b/>
          <w:bCs/>
          <w:color w:val="auto"/>
          <w:sz w:val="24"/>
          <w:highlight w:val="none"/>
          <w:lang w:val="en-US" w:eastAsia="zh-CN"/>
        </w:rPr>
      </w:pPr>
      <w:r>
        <w:rPr>
          <w:rFonts w:hint="eastAsia" w:hAnsi="宋体"/>
          <w:b/>
          <w:bCs/>
          <w:color w:val="000000"/>
        </w:rPr>
        <w:t>▲2.</w:t>
      </w:r>
      <w:bookmarkStart w:id="5" w:name="OLE_LINK4"/>
      <w:r>
        <w:rPr>
          <w:rFonts w:hint="eastAsia" w:hAnsi="宋体"/>
          <w:b/>
          <w:bCs/>
          <w:color w:val="000000"/>
        </w:rPr>
        <w:t>投标人所报的价格应</w:t>
      </w:r>
      <w:bookmarkEnd w:id="5"/>
      <w:r>
        <w:rPr>
          <w:rStyle w:val="97"/>
          <w:rFonts w:hint="eastAsia" w:ascii="宋体" w:hAnsi="宋体" w:eastAsia="宋体" w:cs="宋体"/>
          <w:b/>
          <w:bCs/>
          <w:color w:val="auto"/>
          <w:sz w:val="24"/>
          <w:highlight w:val="none"/>
          <w:lang w:val="en-US" w:eastAsia="zh-CN"/>
        </w:rPr>
        <w:t>内容包括木雕小镇校区D1厨房设备的采购、运输、安装、调试、培训、技术服务（包括技术资料、图纸的提供）和相关维护等。投标总价包括设备费、样品费、材料费、保管费、安装调试费、培训、税收、售后服务、招标代理费、检测费、验收费、采购需求中未提到但在实际采购和设备安装过程中需要配置的各种配件、材料及其他等所有费用。投标人所投报的投标报价为投标人所能承受的整个项目的一次性最终最低报价，如有漏项，视同已包含在其它项目中，合同总价和单价不作调整。</w:t>
      </w:r>
    </w:p>
    <w:p>
      <w:pPr>
        <w:pStyle w:val="20"/>
        <w:spacing w:beforeLines="0" w:afterLines="0" w:line="440" w:lineRule="atLeast"/>
        <w:ind w:firstLine="482" w:firstLineChars="200"/>
        <w:rPr>
          <w:rFonts w:hint="eastAsia" w:hAnsi="宋体"/>
          <w:b/>
          <w:bCs/>
          <w:color w:val="000000"/>
        </w:rPr>
      </w:pPr>
      <w:r>
        <w:rPr>
          <w:rFonts w:hint="eastAsia" w:hAnsi="宋体"/>
          <w:b/>
          <w:bCs/>
          <w:color w:val="000000"/>
        </w:rPr>
        <w:t>▲3.本次采购只允许有一个报价，有选择的报价将不予接受。</w:t>
      </w:r>
    </w:p>
    <w:p>
      <w:pPr>
        <w:pStyle w:val="20"/>
        <w:spacing w:beforeLines="0" w:afterLines="0" w:line="440" w:lineRule="atLeast"/>
        <w:ind w:firstLine="482" w:firstLineChars="200"/>
        <w:rPr>
          <w:rFonts w:hint="eastAsia" w:hAnsi="宋体"/>
          <w:b/>
          <w:bCs/>
          <w:color w:val="000000"/>
        </w:rPr>
      </w:pPr>
      <w:r>
        <w:rPr>
          <w:rFonts w:hint="eastAsia" w:hAnsi="宋体"/>
          <w:b/>
          <w:bCs/>
          <w:color w:val="000000"/>
        </w:rPr>
        <w:t>▲4.投标人的报价超过最高限价的按无效标处理。</w:t>
      </w:r>
    </w:p>
    <w:p>
      <w:pPr>
        <w:pStyle w:val="20"/>
        <w:spacing w:beforeLines="0" w:afterLines="0" w:line="440" w:lineRule="atLeast"/>
        <w:ind w:firstLine="241" w:firstLineChars="100"/>
        <w:rPr>
          <w:rFonts w:hint="eastAsia" w:hAnsi="宋体"/>
          <w:b/>
          <w:bCs/>
          <w:color w:val="000000"/>
        </w:rPr>
      </w:pPr>
      <w:r>
        <w:rPr>
          <w:rFonts w:hint="eastAsia" w:hAnsi="宋体"/>
          <w:b/>
          <w:bCs/>
          <w:color w:val="000000"/>
        </w:rPr>
        <w:t>（四）投标文件的有效期</w:t>
      </w:r>
    </w:p>
    <w:p>
      <w:pPr>
        <w:pStyle w:val="7"/>
        <w:widowControl w:val="0"/>
        <w:tabs>
          <w:tab w:val="clear" w:pos="900"/>
        </w:tabs>
        <w:snapToGrid w:val="0"/>
        <w:spacing w:afterLines="0" w:line="440" w:lineRule="atLeast"/>
        <w:ind w:left="0" w:firstLine="480" w:firstLineChars="200"/>
        <w:rPr>
          <w:rFonts w:hint="eastAsia" w:ascii="宋体" w:hAnsi="宋体" w:cs="宋体"/>
          <w:color w:val="000000"/>
        </w:rPr>
      </w:pPr>
      <w:r>
        <w:rPr>
          <w:rFonts w:hint="eastAsia" w:ascii="宋体" w:hAnsi="宋体" w:cs="宋体"/>
          <w:color w:val="000000"/>
        </w:rPr>
        <w:t>▲1.自投标截止日起</w:t>
      </w:r>
      <w:r>
        <w:rPr>
          <w:rFonts w:hint="eastAsia" w:ascii="宋体" w:hAnsi="宋体" w:cs="宋体"/>
          <w:color w:val="000000"/>
          <w:u w:val="single"/>
        </w:rPr>
        <w:t>90</w:t>
      </w:r>
      <w:r>
        <w:rPr>
          <w:rFonts w:hint="eastAsia" w:ascii="宋体" w:hAnsi="宋体" w:cs="宋体"/>
          <w:color w:val="000000"/>
        </w:rPr>
        <w:t>天投标文件应保持有效。有效期不足的投标文件将被拒绝。</w:t>
      </w:r>
    </w:p>
    <w:p>
      <w:pPr>
        <w:pStyle w:val="7"/>
        <w:widowControl w:val="0"/>
        <w:tabs>
          <w:tab w:val="clear" w:pos="900"/>
        </w:tabs>
        <w:snapToGrid w:val="0"/>
        <w:spacing w:afterLines="0" w:line="440" w:lineRule="atLeast"/>
        <w:ind w:left="0" w:firstLine="480" w:firstLineChars="200"/>
        <w:rPr>
          <w:rFonts w:hint="eastAsia" w:ascii="宋体" w:hAnsi="宋体" w:cs="宋体"/>
          <w:color w:val="000000"/>
        </w:rPr>
      </w:pPr>
      <w:r>
        <w:rPr>
          <w:rFonts w:hint="eastAsia" w:ascii="宋体" w:hAnsi="宋体" w:cs="宋体"/>
          <w:color w:val="000000"/>
        </w:rPr>
        <w:t>2.在特殊情况下，招标人可与投标人协商延长投标书的有效期，这种要求和答复均以书面形式进行。</w:t>
      </w:r>
    </w:p>
    <w:p>
      <w:pPr>
        <w:snapToGrid w:val="0"/>
        <w:spacing w:line="440" w:lineRule="atLeast"/>
        <w:ind w:firstLine="480" w:firstLineChars="200"/>
        <w:jc w:val="left"/>
        <w:outlineLvl w:val="0"/>
        <w:rPr>
          <w:rFonts w:hint="eastAsia" w:ascii="宋体" w:hAnsi="宋体" w:cs="宋体"/>
          <w:b/>
          <w:bCs/>
          <w:color w:val="000000"/>
          <w:sz w:val="24"/>
          <w:szCs w:val="24"/>
        </w:rPr>
      </w:pPr>
      <w:r>
        <w:rPr>
          <w:rFonts w:hint="eastAsia" w:ascii="宋体" w:hAnsi="宋体" w:cs="宋体"/>
          <w:color w:val="000000"/>
          <w:sz w:val="24"/>
          <w:szCs w:val="24"/>
        </w:rPr>
        <w:t>3.投标人可拒绝接受延期要求。同意延长有效期的投标人不能修改投标文件。</w:t>
      </w:r>
    </w:p>
    <w:p>
      <w:pPr>
        <w:snapToGrid w:val="0"/>
        <w:spacing w:line="440" w:lineRule="atLeast"/>
        <w:ind w:firstLine="480" w:firstLineChars="200"/>
        <w:jc w:val="left"/>
        <w:outlineLvl w:val="0"/>
        <w:rPr>
          <w:rFonts w:hint="eastAsia" w:ascii="宋体" w:hAnsi="宋体" w:cs="宋体"/>
          <w:b/>
          <w:bCs/>
          <w:color w:val="000000"/>
          <w:sz w:val="24"/>
          <w:szCs w:val="24"/>
        </w:rPr>
      </w:pPr>
      <w:r>
        <w:rPr>
          <w:rFonts w:hint="eastAsia" w:ascii="宋体" w:hAnsi="宋体" w:cs="宋体"/>
          <w:color w:val="000000"/>
          <w:sz w:val="24"/>
          <w:szCs w:val="24"/>
        </w:rPr>
        <w:t>4.中标人的投标文件自开标之日起至合同履行完毕止均应保持有效。</w:t>
      </w:r>
    </w:p>
    <w:p>
      <w:pPr>
        <w:snapToGrid w:val="0"/>
        <w:spacing w:line="440" w:lineRule="atLeast"/>
        <w:ind w:firstLine="241" w:firstLineChars="100"/>
        <w:jc w:val="left"/>
        <w:outlineLvl w:val="0"/>
        <w:rPr>
          <w:rFonts w:hint="eastAsia" w:ascii="宋体" w:hAnsi="宋体" w:cs="宋体"/>
          <w:b/>
          <w:bCs/>
          <w:color w:val="000000"/>
          <w:sz w:val="24"/>
          <w:szCs w:val="24"/>
        </w:rPr>
      </w:pPr>
      <w:r>
        <w:rPr>
          <w:rFonts w:hint="eastAsia" w:ascii="宋体" w:hAnsi="宋体" w:cs="宋体"/>
          <w:b/>
          <w:bCs/>
          <w:color w:val="000000"/>
          <w:sz w:val="24"/>
          <w:szCs w:val="24"/>
        </w:rPr>
        <w:t>（五）投标文件的签署和份数</w:t>
      </w:r>
    </w:p>
    <w:p>
      <w:pPr>
        <w:pStyle w:val="7"/>
        <w:widowControl w:val="0"/>
        <w:tabs>
          <w:tab w:val="clear" w:pos="900"/>
        </w:tabs>
        <w:snapToGrid w:val="0"/>
        <w:spacing w:afterLines="0" w:line="440" w:lineRule="exact"/>
        <w:ind w:left="885" w:leftChars="253" w:hanging="379" w:hangingChars="158"/>
        <w:rPr>
          <w:rFonts w:hint="eastAsia" w:ascii="宋体" w:hAnsi="宋体"/>
        </w:rPr>
      </w:pPr>
      <w:r>
        <w:rPr>
          <w:rFonts w:hint="eastAsia" w:ascii="宋体" w:hAnsi="宋体"/>
        </w:rPr>
        <w:t>1.投标人应认真阅读招标文件所有内容，按本招标文件规定的要求、编制顺序和统一格式</w:t>
      </w:r>
    </w:p>
    <w:p>
      <w:pPr>
        <w:pStyle w:val="7"/>
        <w:widowControl w:val="0"/>
        <w:tabs>
          <w:tab w:val="clear" w:pos="900"/>
        </w:tabs>
        <w:snapToGrid w:val="0"/>
        <w:spacing w:afterLines="0" w:line="440" w:lineRule="exact"/>
        <w:rPr>
          <w:rFonts w:hint="eastAsia" w:ascii="宋体" w:hAnsi="宋体"/>
        </w:rPr>
      </w:pPr>
      <w:r>
        <w:rPr>
          <w:rFonts w:hint="eastAsia" w:ascii="宋体" w:hAnsi="宋体"/>
        </w:rPr>
        <w:t>编制投标文件并标注页码，电子投标文件须根据评分标准进行关联定位。投标文件因内容不</w:t>
      </w:r>
    </w:p>
    <w:p>
      <w:pPr>
        <w:pStyle w:val="7"/>
        <w:widowControl w:val="0"/>
        <w:tabs>
          <w:tab w:val="clear" w:pos="900"/>
        </w:tabs>
        <w:snapToGrid w:val="0"/>
        <w:spacing w:afterLines="0" w:line="440" w:lineRule="exact"/>
        <w:rPr>
          <w:rFonts w:hint="eastAsia" w:ascii="宋体" w:hAnsi="宋体"/>
        </w:rPr>
      </w:pPr>
      <w:r>
        <w:rPr>
          <w:rFonts w:hint="eastAsia" w:ascii="宋体" w:hAnsi="宋体"/>
        </w:rPr>
        <w:t>完整、编排混乱，或者电子投标文件未按评分标准进行关联定位或者关联定位不准确，导致</w:t>
      </w:r>
    </w:p>
    <w:p>
      <w:pPr>
        <w:pStyle w:val="7"/>
        <w:widowControl w:val="0"/>
        <w:tabs>
          <w:tab w:val="clear" w:pos="900"/>
        </w:tabs>
        <w:snapToGrid w:val="0"/>
        <w:spacing w:afterLines="0" w:line="440" w:lineRule="exact"/>
        <w:rPr>
          <w:rFonts w:hint="eastAsia" w:ascii="宋体" w:hAnsi="宋体"/>
        </w:rPr>
      </w:pPr>
      <w:r>
        <w:rPr>
          <w:rFonts w:hint="eastAsia" w:ascii="宋体" w:hAnsi="宋体"/>
        </w:rPr>
        <w:t>投标文件被误读、漏读或者查找不到相关内容的，是投标人的责任。电子投标文件须按政采</w:t>
      </w:r>
    </w:p>
    <w:p>
      <w:pPr>
        <w:pStyle w:val="7"/>
        <w:widowControl w:val="0"/>
        <w:tabs>
          <w:tab w:val="clear" w:pos="900"/>
        </w:tabs>
        <w:snapToGrid w:val="0"/>
        <w:spacing w:afterLines="0" w:line="440" w:lineRule="exact"/>
        <w:rPr>
          <w:rFonts w:hint="eastAsia" w:ascii="宋体" w:hAnsi="宋体"/>
        </w:rPr>
      </w:pPr>
      <w:r>
        <w:rPr>
          <w:rFonts w:hint="eastAsia" w:ascii="宋体" w:hAnsi="宋体"/>
        </w:rPr>
        <w:t>云平台供应商项目采购-电子招投标操作指南及本招标文件要求制作和加密。（操作指南下</w:t>
      </w:r>
    </w:p>
    <w:p>
      <w:pPr>
        <w:pStyle w:val="7"/>
        <w:widowControl w:val="0"/>
        <w:tabs>
          <w:tab w:val="clear" w:pos="900"/>
        </w:tabs>
        <w:snapToGrid w:val="0"/>
        <w:spacing w:afterLines="0" w:line="440" w:lineRule="exact"/>
        <w:rPr>
          <w:rFonts w:hint="eastAsia" w:ascii="宋体" w:hAnsi="宋体"/>
        </w:rPr>
      </w:pPr>
      <w:r>
        <w:rPr>
          <w:rFonts w:hint="eastAsia" w:ascii="宋体" w:hAnsi="宋体"/>
        </w:rPr>
        <w:t>载网址：https://help.zcygov.cn/web/site_2/2018/12-28/2573.html）</w:t>
      </w:r>
    </w:p>
    <w:p>
      <w:pPr>
        <w:pStyle w:val="7"/>
        <w:widowControl w:val="0"/>
        <w:tabs>
          <w:tab w:val="clear" w:pos="900"/>
        </w:tabs>
        <w:snapToGrid w:val="0"/>
        <w:spacing w:afterLines="0" w:line="440" w:lineRule="exact"/>
        <w:ind w:left="0" w:firstLine="480" w:firstLineChars="200"/>
        <w:rPr>
          <w:rFonts w:hint="eastAsia" w:ascii="宋体" w:hAnsi="宋体"/>
        </w:rPr>
      </w:pPr>
      <w:r>
        <w:rPr>
          <w:rFonts w:hint="eastAsia" w:ascii="宋体" w:hAnsi="宋体"/>
        </w:rPr>
        <w:t>2.电子投标文件（包括资格响应文件、报价要求响应文件、商务技术响应文件）中招标文件要求加盖公章的部分均采用CA签章。电子投标文件中有签字要求的部分，投标人可以将签字后的扫描件上传至政采云系统，有盖章要求的部分，要求采用CA签章。投标人应写全称。</w:t>
      </w:r>
    </w:p>
    <w:p>
      <w:pPr>
        <w:spacing w:line="440" w:lineRule="atLeast"/>
        <w:ind w:firstLine="241" w:firstLineChars="100"/>
        <w:rPr>
          <w:rFonts w:hint="eastAsia" w:ascii="宋体" w:hAnsi="宋体" w:cs="宋体"/>
          <w:b/>
          <w:sz w:val="24"/>
        </w:rPr>
      </w:pPr>
      <w:r>
        <w:rPr>
          <w:rFonts w:hint="eastAsia" w:ascii="宋体" w:hAnsi="宋体" w:cs="宋体"/>
          <w:b/>
          <w:sz w:val="24"/>
        </w:rPr>
        <w:t>▲（六）投标文件的上传、递交、修改和撤回</w:t>
      </w:r>
    </w:p>
    <w:p>
      <w:pPr>
        <w:spacing w:line="440" w:lineRule="exact"/>
        <w:ind w:firstLine="495"/>
        <w:rPr>
          <w:rFonts w:hint="eastAsia" w:ascii="宋体" w:hAnsi="宋体" w:cs="宋体"/>
          <w:sz w:val="24"/>
        </w:rPr>
      </w:pPr>
      <w:r>
        <w:rPr>
          <w:rFonts w:hint="eastAsia" w:ascii="宋体" w:hAnsi="宋体" w:cs="宋体"/>
          <w:sz w:val="24"/>
        </w:rPr>
        <w:t>1.投标人应当在投标截止时间前在“政采云”（电子交易平台）上自行上传加密的电子投标文件。</w:t>
      </w:r>
    </w:p>
    <w:p>
      <w:pPr>
        <w:spacing w:line="440" w:lineRule="exact"/>
        <w:ind w:firstLine="480" w:firstLineChars="200"/>
        <w:rPr>
          <w:rFonts w:hint="eastAsia" w:ascii="宋体" w:hAnsi="宋体" w:cs="宋体"/>
          <w:sz w:val="24"/>
        </w:rPr>
      </w:pPr>
      <w:r>
        <w:rPr>
          <w:rFonts w:hint="eastAsia" w:ascii="宋体" w:hAnsi="宋体" w:cs="宋体"/>
          <w:sz w:val="24"/>
        </w:rPr>
        <w:t>2.未按规定上传的投标文件将被拒绝，由此造成投标文件解密失败或被误投的风险由投标人承担。</w:t>
      </w:r>
    </w:p>
    <w:p>
      <w:pPr>
        <w:spacing w:line="440" w:lineRule="exact"/>
        <w:ind w:firstLine="480" w:firstLineChars="200"/>
        <w:rPr>
          <w:rFonts w:hint="eastAsia" w:ascii="宋体" w:hAnsi="宋体" w:cs="宋体"/>
          <w:sz w:val="24"/>
        </w:rPr>
      </w:pPr>
      <w:r>
        <w:rPr>
          <w:rFonts w:hint="eastAsia" w:ascii="宋体" w:hAnsi="宋体" w:cs="宋体"/>
          <w:sz w:val="24"/>
        </w:rPr>
        <w:t>3.投标人未在“政采云”（电子交易平台）上自行上传加密的电子投标文件，仅提交电子备份投标文件的，投标无效。</w:t>
      </w:r>
    </w:p>
    <w:p>
      <w:pPr>
        <w:spacing w:line="440" w:lineRule="exact"/>
        <w:ind w:firstLine="480" w:firstLineChars="200"/>
        <w:rPr>
          <w:rFonts w:hint="eastAsia" w:ascii="宋体" w:hAnsi="宋体" w:cs="宋体"/>
          <w:sz w:val="24"/>
        </w:rPr>
      </w:pPr>
      <w:r>
        <w:rPr>
          <w:rFonts w:hint="eastAsia" w:ascii="宋体" w:hAnsi="宋体" w:cs="宋体"/>
          <w:sz w:val="24"/>
        </w:rPr>
        <w:t>4.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上传的投标响应文件，将被政采云平台拒收。</w:t>
      </w:r>
    </w:p>
    <w:p>
      <w:pPr>
        <w:spacing w:line="440" w:lineRule="exact"/>
        <w:ind w:firstLine="480" w:firstLineChars="200"/>
        <w:rPr>
          <w:rFonts w:hint="eastAsia" w:ascii="宋体" w:hAnsi="宋体" w:cs="宋体"/>
          <w:sz w:val="24"/>
        </w:rPr>
      </w:pPr>
      <w:r>
        <w:rPr>
          <w:rFonts w:hint="eastAsia" w:ascii="宋体" w:hAnsi="宋体" w:cs="宋体"/>
          <w:sz w:val="24"/>
        </w:rPr>
        <w:t>投标人在投标截止时间之前，可以对已提交的电子备份投标文件进行修改或撤回，并书面通知招标采购单位；修改后重新递交的电子备份投标文件应当按本招标文件的要求签署、盖章。投标截止时间后，投标人不得撤回、修改电子备份投标文件。</w:t>
      </w:r>
    </w:p>
    <w:p>
      <w:pPr>
        <w:spacing w:line="440" w:lineRule="exact"/>
        <w:ind w:firstLine="480" w:firstLineChars="200"/>
        <w:rPr>
          <w:rFonts w:hint="eastAsia" w:ascii="宋体" w:hAnsi="宋体" w:cs="宋体"/>
          <w:sz w:val="24"/>
        </w:rPr>
      </w:pPr>
      <w:r>
        <w:rPr>
          <w:rFonts w:hint="eastAsia" w:ascii="宋体" w:hAnsi="宋体" w:cs="宋体"/>
          <w:sz w:val="24"/>
        </w:rPr>
        <w:t>5.截止开标时间，政采云（电子交易平台）自动提取所有投标文件，投标人须在开标时间截止后30分钟内对上传政采云的投标文件进行解密，所有投标人在规定的解密时限内解密完成或解密时限到后，采购代理机构开启投标文件；投标人超过解密时限的，系统默认自动放弃。</w:t>
      </w:r>
    </w:p>
    <w:p>
      <w:pPr>
        <w:spacing w:line="440" w:lineRule="exact"/>
        <w:ind w:firstLine="480" w:firstLineChars="200"/>
        <w:rPr>
          <w:rFonts w:hint="eastAsia" w:ascii="宋体" w:hAnsi="宋体" w:cs="宋体"/>
          <w:sz w:val="24"/>
        </w:rPr>
      </w:pPr>
      <w:r>
        <w:rPr>
          <w:rFonts w:hint="eastAsia" w:ascii="宋体" w:hAnsi="宋体" w:cs="宋体"/>
          <w:sz w:val="24"/>
        </w:rPr>
        <w:t>6.电子投标文件无法解密或解密失败时，投标人提供了电子备份投标文件的，以电子备份投标文件作为评审依据，否则视为投标文件撤回。投标文件已按时解密的，电子备份投标文件自动失效。</w:t>
      </w:r>
    </w:p>
    <w:p>
      <w:pPr>
        <w:snapToGrid w:val="0"/>
        <w:spacing w:line="440" w:lineRule="atLeast"/>
        <w:ind w:firstLine="241" w:firstLineChars="100"/>
        <w:rPr>
          <w:rFonts w:hint="eastAsia" w:ascii="宋体" w:hAnsi="宋体" w:cs="宋体"/>
          <w:b/>
          <w:bCs/>
          <w:color w:val="000000"/>
          <w:sz w:val="24"/>
          <w:szCs w:val="24"/>
        </w:rPr>
      </w:pPr>
      <w:r>
        <w:rPr>
          <w:rFonts w:hint="eastAsia" w:ascii="宋体" w:hAnsi="宋体" w:cs="宋体"/>
          <w:b/>
          <w:bCs/>
          <w:color w:val="000000"/>
          <w:sz w:val="24"/>
          <w:szCs w:val="24"/>
        </w:rPr>
        <w:t>（七）投标无效的情形</w:t>
      </w:r>
    </w:p>
    <w:p>
      <w:pPr>
        <w:snapToGrid w:val="0"/>
        <w:spacing w:line="440" w:lineRule="atLeast"/>
        <w:ind w:firstLine="480" w:firstLineChars="200"/>
        <w:rPr>
          <w:rFonts w:hint="eastAsia" w:ascii="宋体" w:hAnsi="宋体" w:cs="宋体"/>
          <w:color w:val="000000"/>
          <w:sz w:val="24"/>
          <w:szCs w:val="24"/>
        </w:rPr>
      </w:pPr>
      <w:r>
        <w:rPr>
          <w:rFonts w:hint="eastAsia" w:ascii="宋体" w:hAnsi="宋体" w:cs="宋体"/>
          <w:color w:val="000000"/>
          <w:sz w:val="24"/>
          <w:szCs w:val="24"/>
        </w:rPr>
        <w:t>实质上没有响应招标文件要求的投标将被视为无效投标。投标人不得通过修正或撤消不合要求的偏离或保留从而使其投标成为实质上响应的投标，但经评标委员会鉴定属于投标人疏忽、笔误所造成的差错，应当允许其在评标结束之前进行修改或者补正，修改或者补正投标文件必须以书面形式进行。投标人修改、补正投标文件后，不影响评标委员会对其投标文件所作的评价和评分结果。</w:t>
      </w:r>
    </w:p>
    <w:p>
      <w:pPr>
        <w:snapToGrid w:val="0"/>
        <w:spacing w:line="440" w:lineRule="atLeast"/>
        <w:ind w:firstLine="482" w:firstLineChars="200"/>
        <w:rPr>
          <w:rFonts w:hint="eastAsia" w:ascii="宋体" w:hAnsi="宋体" w:cs="宋体"/>
          <w:sz w:val="24"/>
        </w:rPr>
      </w:pPr>
      <w:r>
        <w:rPr>
          <w:rFonts w:hint="eastAsia" w:ascii="宋体" w:hAnsi="宋体" w:cs="宋体"/>
          <w:b/>
          <w:bCs/>
          <w:color w:val="000000"/>
          <w:sz w:val="24"/>
          <w:szCs w:val="24"/>
        </w:rPr>
        <w:t>1.在符合性审查和商务评审时，如发现下列情形之一的，投标文件将被视为无效：</w:t>
      </w:r>
    </w:p>
    <w:p>
      <w:pPr>
        <w:snapToGrid w:val="0"/>
        <w:spacing w:line="440" w:lineRule="atLeast"/>
        <w:ind w:firstLine="240" w:firstLineChars="100"/>
        <w:rPr>
          <w:rFonts w:hint="eastAsia" w:ascii="宋体" w:hAnsi="宋体" w:cs="宋体"/>
          <w:sz w:val="24"/>
        </w:rPr>
      </w:pPr>
      <w:r>
        <w:rPr>
          <w:rFonts w:hint="eastAsia" w:ascii="宋体" w:hAnsi="宋体" w:cs="宋体"/>
          <w:sz w:val="24"/>
        </w:rPr>
        <w:t>（1）投标人仅提交电子备份投标文件的；</w:t>
      </w:r>
    </w:p>
    <w:p>
      <w:pPr>
        <w:snapToGrid w:val="0"/>
        <w:spacing w:line="440" w:lineRule="atLeast"/>
        <w:ind w:firstLine="240" w:firstLineChars="100"/>
        <w:rPr>
          <w:rFonts w:hint="eastAsia" w:ascii="宋体" w:hAnsi="宋体" w:cs="宋体"/>
          <w:sz w:val="24"/>
        </w:rPr>
      </w:pPr>
      <w:r>
        <w:rPr>
          <w:rFonts w:hint="eastAsia" w:ascii="宋体" w:hAnsi="宋体" w:cs="宋体"/>
          <w:sz w:val="24"/>
        </w:rPr>
        <w:t>（2）在开评标时出现电子投标文件无法解密或解密失败等情况，投标人未提供电子备份投标文件，无法对投标人继续进行评审的；</w:t>
      </w:r>
    </w:p>
    <w:p>
      <w:pPr>
        <w:snapToGrid w:val="0"/>
        <w:spacing w:line="440" w:lineRule="atLeast"/>
        <w:ind w:firstLine="240" w:firstLineChars="100"/>
        <w:rPr>
          <w:rFonts w:hint="eastAsia" w:ascii="宋体" w:hAnsi="宋体" w:cs="宋体"/>
          <w:sz w:val="24"/>
        </w:rPr>
      </w:pPr>
      <w:r>
        <w:rPr>
          <w:rFonts w:hint="eastAsia" w:ascii="宋体" w:hAnsi="宋体" w:cs="宋体"/>
          <w:sz w:val="24"/>
        </w:rPr>
        <w:t>（3）投标人未在规定的时间内对电子询标函进行澄清回复、拒绝澄清回复或澄清回复的内容改变了投标文件的实质性内容的；</w:t>
      </w:r>
    </w:p>
    <w:p>
      <w:pPr>
        <w:snapToGrid w:val="0"/>
        <w:spacing w:line="440" w:lineRule="atLeast"/>
        <w:ind w:firstLine="240" w:firstLineChars="100"/>
        <w:rPr>
          <w:rFonts w:hint="eastAsia" w:ascii="宋体" w:hAnsi="宋体" w:cs="宋体"/>
          <w:sz w:val="24"/>
        </w:rPr>
      </w:pPr>
      <w:r>
        <w:rPr>
          <w:rFonts w:hint="eastAsia" w:ascii="宋体" w:hAnsi="宋体" w:cs="宋体"/>
          <w:sz w:val="24"/>
        </w:rPr>
        <w:t>（4）资信及商务标内有商务报价出现的；</w:t>
      </w:r>
    </w:p>
    <w:p>
      <w:pPr>
        <w:snapToGrid w:val="0"/>
        <w:spacing w:line="440" w:lineRule="atLeast"/>
        <w:ind w:firstLine="240" w:firstLineChars="100"/>
        <w:rPr>
          <w:rFonts w:hint="eastAsia" w:ascii="宋体" w:hAnsi="宋体" w:cs="宋体"/>
          <w:sz w:val="24"/>
        </w:rPr>
      </w:pPr>
      <w:r>
        <w:rPr>
          <w:rFonts w:hint="eastAsia" w:ascii="宋体" w:hAnsi="宋体" w:cs="宋体"/>
          <w:sz w:val="24"/>
        </w:rPr>
        <w:t xml:space="preserve">（5）网上下载的证明文件，不能通过真实性验证的（发现提供虚假资料的，按照提供虚假资料处理）； </w:t>
      </w:r>
    </w:p>
    <w:p>
      <w:pPr>
        <w:snapToGrid w:val="0"/>
        <w:spacing w:line="440" w:lineRule="atLeast"/>
        <w:ind w:firstLine="240" w:firstLineChars="100"/>
        <w:rPr>
          <w:rFonts w:hint="eastAsia" w:ascii="宋体" w:hAnsi="宋体" w:cs="宋体"/>
          <w:sz w:val="24"/>
        </w:rPr>
      </w:pPr>
      <w:r>
        <w:rPr>
          <w:rFonts w:hint="eastAsia" w:ascii="宋体" w:hAnsi="宋体" w:cs="宋体"/>
          <w:sz w:val="24"/>
        </w:rPr>
        <w:t>（6）资格证明文件不全的，或者不符合招标文件标明的资格要求的；</w:t>
      </w:r>
    </w:p>
    <w:p>
      <w:pPr>
        <w:snapToGrid w:val="0"/>
        <w:spacing w:line="440" w:lineRule="atLeast"/>
        <w:ind w:firstLine="240" w:firstLineChars="100"/>
        <w:rPr>
          <w:rFonts w:hint="eastAsia" w:ascii="宋体" w:hAnsi="宋体" w:cs="宋体"/>
          <w:bCs/>
          <w:sz w:val="24"/>
        </w:rPr>
      </w:pPr>
      <w:r>
        <w:rPr>
          <w:rFonts w:hint="eastAsia" w:ascii="宋体" w:hAnsi="宋体" w:cs="宋体"/>
          <w:sz w:val="24"/>
        </w:rPr>
        <w:t>（7）投标文件无法定代表人签字,或未</w:t>
      </w:r>
      <w:r>
        <w:rPr>
          <w:rFonts w:hint="eastAsia" w:ascii="宋体" w:hAnsi="宋体" w:cs="宋体"/>
          <w:bCs/>
          <w:sz w:val="24"/>
        </w:rPr>
        <w:t>提供法定代表人授权委托书、投标声明书或者填写项目不齐全的；</w:t>
      </w:r>
    </w:p>
    <w:p>
      <w:pPr>
        <w:snapToGrid w:val="0"/>
        <w:spacing w:line="440" w:lineRule="atLeast"/>
        <w:ind w:firstLine="240" w:firstLineChars="100"/>
        <w:rPr>
          <w:rFonts w:hint="eastAsia" w:ascii="宋体" w:hAnsi="宋体" w:cs="宋体"/>
          <w:snapToGrid w:val="0"/>
          <w:sz w:val="24"/>
        </w:rPr>
      </w:pPr>
      <w:r>
        <w:rPr>
          <w:rFonts w:hint="eastAsia" w:ascii="宋体" w:hAnsi="宋体" w:cs="宋体"/>
          <w:sz w:val="24"/>
        </w:rPr>
        <w:t>（8</w:t>
      </w:r>
      <w:r>
        <w:rPr>
          <w:rFonts w:hint="eastAsia" w:ascii="宋体" w:hAnsi="宋体" w:cs="宋体"/>
          <w:snapToGrid w:val="0"/>
          <w:sz w:val="24"/>
        </w:rPr>
        <w:t>）</w:t>
      </w:r>
      <w:r>
        <w:rPr>
          <w:rFonts w:hint="eastAsia" w:ascii="宋体" w:hAnsi="宋体" w:cs="宋体"/>
          <w:sz w:val="24"/>
        </w:rPr>
        <w:t>投标文件格式未按本招标文件的要求提交或者内容虚假的；</w:t>
      </w:r>
    </w:p>
    <w:p>
      <w:pPr>
        <w:snapToGrid w:val="0"/>
        <w:spacing w:line="440" w:lineRule="atLeast"/>
        <w:ind w:firstLine="240" w:firstLineChars="100"/>
        <w:rPr>
          <w:rFonts w:hint="eastAsia" w:ascii="宋体" w:hAnsi="宋体" w:cs="宋体"/>
          <w:snapToGrid w:val="0"/>
          <w:sz w:val="24"/>
        </w:rPr>
      </w:pPr>
      <w:r>
        <w:rPr>
          <w:rFonts w:hint="eastAsia" w:ascii="宋体" w:hAnsi="宋体" w:cs="宋体"/>
          <w:sz w:val="24"/>
        </w:rPr>
        <w:t>（9）投标文件的实质性内容未使用中文表述、意思表述不明确、前后矛盾或者使用计量单位不符合招标文件要求的（经评标委员会鉴定并允许其当场更正的笔误除外）；</w:t>
      </w:r>
    </w:p>
    <w:p>
      <w:pPr>
        <w:snapToGrid w:val="0"/>
        <w:spacing w:line="440" w:lineRule="atLeast"/>
        <w:ind w:firstLine="240" w:firstLineChars="100"/>
        <w:rPr>
          <w:rFonts w:hint="eastAsia" w:ascii="宋体" w:hAnsi="宋体" w:cs="宋体"/>
          <w:snapToGrid w:val="0"/>
          <w:sz w:val="24"/>
        </w:rPr>
      </w:pPr>
      <w:r>
        <w:rPr>
          <w:rFonts w:hint="eastAsia" w:ascii="宋体" w:hAnsi="宋体" w:cs="宋体"/>
          <w:sz w:val="24"/>
        </w:rPr>
        <w:t>（10</w:t>
      </w:r>
      <w:r>
        <w:rPr>
          <w:rFonts w:hint="eastAsia" w:ascii="宋体" w:hAnsi="宋体" w:cs="宋体"/>
          <w:snapToGrid w:val="0"/>
          <w:sz w:val="24"/>
        </w:rPr>
        <w:t>）投标有效期、交货时间、质保期等商务条款不能满足招标文件要求的；</w:t>
      </w:r>
    </w:p>
    <w:p>
      <w:pPr>
        <w:snapToGrid w:val="0"/>
        <w:spacing w:line="440" w:lineRule="atLeast"/>
        <w:ind w:firstLine="240" w:firstLineChars="100"/>
        <w:rPr>
          <w:rFonts w:hint="eastAsia" w:ascii="宋体" w:hAnsi="宋体" w:cs="宋体"/>
          <w:sz w:val="24"/>
        </w:rPr>
      </w:pPr>
      <w:r>
        <w:rPr>
          <w:rFonts w:hint="eastAsia" w:ascii="宋体" w:hAnsi="宋体" w:cs="宋体"/>
          <w:sz w:val="24"/>
        </w:rPr>
        <w:t>（11）未实质性响应招标文件中标有“▲”条款要求的；</w:t>
      </w:r>
    </w:p>
    <w:p>
      <w:pPr>
        <w:pStyle w:val="9"/>
        <w:snapToGrid w:val="0"/>
        <w:spacing w:after="0" w:line="440" w:lineRule="atLeast"/>
        <w:ind w:left="0" w:leftChars="0" w:firstLine="240" w:firstLineChars="100"/>
        <w:rPr>
          <w:rFonts w:hint="eastAsia" w:ascii="宋体" w:hAnsi="宋体" w:cs="宋体"/>
          <w:sz w:val="24"/>
        </w:rPr>
      </w:pPr>
      <w:r>
        <w:rPr>
          <w:rFonts w:hint="eastAsia" w:ascii="宋体" w:hAnsi="宋体" w:cs="宋体"/>
          <w:sz w:val="24"/>
        </w:rPr>
        <w:t>（12）未提交本招标文件资信及商务文件中第（2）、（14）、（15）条资料的；</w:t>
      </w:r>
    </w:p>
    <w:p>
      <w:pPr>
        <w:snapToGrid w:val="0"/>
        <w:spacing w:line="440" w:lineRule="atLeast"/>
        <w:ind w:firstLine="240" w:firstLineChars="100"/>
        <w:rPr>
          <w:rFonts w:hint="eastAsia" w:ascii="宋体" w:hAnsi="宋体" w:cs="宋体"/>
          <w:sz w:val="24"/>
        </w:rPr>
      </w:pPr>
      <w:r>
        <w:rPr>
          <w:rFonts w:hint="eastAsia" w:ascii="宋体" w:hAnsi="宋体" w:cs="宋体"/>
          <w:sz w:val="24"/>
        </w:rPr>
        <w:t>（13）有下列情形之一的，视为投标人串通投标，其投标无效:</w:t>
      </w:r>
    </w:p>
    <w:p>
      <w:pPr>
        <w:snapToGrid w:val="0"/>
        <w:spacing w:line="440" w:lineRule="atLeast"/>
        <w:ind w:firstLine="720" w:firstLineChars="300"/>
        <w:rPr>
          <w:rFonts w:hint="eastAsia" w:ascii="宋体" w:hAnsi="宋体" w:cs="宋体"/>
          <w:sz w:val="24"/>
        </w:rPr>
      </w:pPr>
      <w:r>
        <w:rPr>
          <w:rFonts w:hint="eastAsia" w:ascii="宋体" w:hAnsi="宋体" w:cs="宋体"/>
          <w:sz w:val="24"/>
        </w:rPr>
        <w:t>A.不同投标人的投标文件由同一单位或者个人编制；</w:t>
      </w:r>
    </w:p>
    <w:p>
      <w:pPr>
        <w:snapToGrid w:val="0"/>
        <w:spacing w:line="440" w:lineRule="atLeast"/>
        <w:ind w:firstLine="720" w:firstLineChars="300"/>
        <w:rPr>
          <w:rFonts w:hint="eastAsia" w:ascii="宋体" w:hAnsi="宋体" w:cs="宋体"/>
          <w:sz w:val="24"/>
        </w:rPr>
      </w:pPr>
      <w:r>
        <w:rPr>
          <w:rFonts w:hint="eastAsia" w:ascii="宋体" w:hAnsi="宋体" w:cs="宋体"/>
          <w:sz w:val="24"/>
        </w:rPr>
        <w:t>B.不同投标人委托同一单位或者个人办理投标事宜；</w:t>
      </w:r>
    </w:p>
    <w:p>
      <w:pPr>
        <w:snapToGrid w:val="0"/>
        <w:spacing w:line="440" w:lineRule="atLeast"/>
        <w:ind w:firstLine="720" w:firstLineChars="300"/>
        <w:rPr>
          <w:rFonts w:hint="eastAsia" w:ascii="宋体" w:hAnsi="宋体" w:cs="宋体"/>
          <w:sz w:val="24"/>
        </w:rPr>
      </w:pPr>
      <w:r>
        <w:rPr>
          <w:rFonts w:hint="eastAsia" w:ascii="宋体" w:hAnsi="宋体" w:cs="宋体"/>
          <w:sz w:val="24"/>
        </w:rPr>
        <w:t>C.不同投标人的投标文件载明的项目管理成员或者联系人员为同一人；</w:t>
      </w:r>
    </w:p>
    <w:p>
      <w:pPr>
        <w:snapToGrid w:val="0"/>
        <w:spacing w:line="440" w:lineRule="atLeast"/>
        <w:ind w:firstLine="720" w:firstLineChars="300"/>
        <w:rPr>
          <w:rFonts w:hint="eastAsia" w:ascii="宋体" w:hAnsi="宋体" w:cs="宋体"/>
          <w:sz w:val="24"/>
        </w:rPr>
      </w:pPr>
      <w:r>
        <w:rPr>
          <w:rFonts w:hint="eastAsia" w:ascii="宋体" w:hAnsi="宋体" w:cs="宋体"/>
          <w:sz w:val="24"/>
        </w:rPr>
        <w:t>D.不同投标人的投标文件异常一致或者投标报价呈规律性差异；</w:t>
      </w:r>
    </w:p>
    <w:p>
      <w:pPr>
        <w:snapToGrid w:val="0"/>
        <w:spacing w:line="440" w:lineRule="atLeast"/>
        <w:ind w:firstLine="720" w:firstLineChars="300"/>
        <w:rPr>
          <w:rFonts w:hint="eastAsia" w:ascii="宋体" w:hAnsi="宋体" w:cs="宋体"/>
          <w:sz w:val="24"/>
        </w:rPr>
      </w:pPr>
      <w:r>
        <w:rPr>
          <w:rFonts w:hint="eastAsia" w:ascii="宋体" w:hAnsi="宋体" w:cs="宋体"/>
          <w:sz w:val="24"/>
        </w:rPr>
        <w:t>E.不同投标人的投标文件相互混装；</w:t>
      </w:r>
    </w:p>
    <w:p>
      <w:pPr>
        <w:snapToGrid w:val="0"/>
        <w:spacing w:line="440" w:lineRule="atLeast"/>
        <w:ind w:firstLine="240" w:firstLineChars="100"/>
        <w:rPr>
          <w:rFonts w:hint="eastAsia" w:ascii="宋体" w:hAnsi="宋体" w:cs="宋体"/>
          <w:sz w:val="24"/>
        </w:rPr>
      </w:pPr>
      <w:r>
        <w:rPr>
          <w:rFonts w:hint="eastAsia" w:ascii="宋体" w:hAnsi="宋体" w:cs="宋体"/>
          <w:sz w:val="24"/>
        </w:rPr>
        <w:t>（14）投标文件有招标方不能接受的附加条件的；</w:t>
      </w:r>
    </w:p>
    <w:p>
      <w:pPr>
        <w:snapToGrid w:val="0"/>
        <w:spacing w:line="440" w:lineRule="atLeast"/>
        <w:ind w:firstLine="240" w:firstLineChars="100"/>
        <w:rPr>
          <w:rFonts w:hint="eastAsia" w:ascii="宋体" w:hAnsi="宋体" w:cs="宋体"/>
          <w:sz w:val="24"/>
        </w:rPr>
      </w:pPr>
      <w:r>
        <w:rPr>
          <w:rFonts w:hint="eastAsia" w:ascii="宋体" w:hAnsi="宋体" w:cs="宋体"/>
          <w:sz w:val="24"/>
        </w:rPr>
        <w:t>（15）法律、法规规定的其它投标无效情况。</w:t>
      </w:r>
    </w:p>
    <w:p>
      <w:pPr>
        <w:snapToGrid w:val="0"/>
        <w:spacing w:line="440" w:lineRule="atLeast"/>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2.在技术评审时，如发现下列情形之一的，投标文件将被视为无效：</w:t>
      </w:r>
    </w:p>
    <w:p>
      <w:pPr>
        <w:snapToGrid w:val="0"/>
        <w:spacing w:line="440" w:lineRule="atLeast"/>
        <w:ind w:firstLine="240" w:firstLineChars="100"/>
        <w:rPr>
          <w:rFonts w:hint="eastAsia" w:ascii="宋体" w:hAnsi="宋体" w:cs="宋体"/>
          <w:sz w:val="24"/>
        </w:rPr>
      </w:pPr>
      <w:r>
        <w:rPr>
          <w:rFonts w:hint="eastAsia" w:ascii="宋体" w:hAnsi="宋体" w:cs="宋体"/>
          <w:sz w:val="24"/>
        </w:rPr>
        <w:t>（1）投标人未在规定的时间内对电子询标函进行澄清回复、拒绝澄清回复或者澄清回复的内容改变了投标文件的实质性内容的；</w:t>
      </w:r>
    </w:p>
    <w:p>
      <w:pPr>
        <w:snapToGrid w:val="0"/>
        <w:spacing w:line="440" w:lineRule="atLeast"/>
        <w:ind w:firstLine="240" w:firstLineChars="100"/>
        <w:rPr>
          <w:rFonts w:hint="eastAsia" w:ascii="宋体" w:hAnsi="宋体" w:cs="宋体"/>
          <w:sz w:val="24"/>
        </w:rPr>
      </w:pPr>
      <w:r>
        <w:rPr>
          <w:rFonts w:hint="eastAsia" w:ascii="宋体" w:hAnsi="宋体" w:cs="宋体"/>
          <w:sz w:val="24"/>
        </w:rPr>
        <w:t>（2）技术标内有商务报价出现的；</w:t>
      </w:r>
    </w:p>
    <w:p>
      <w:pPr>
        <w:snapToGrid w:val="0"/>
        <w:spacing w:line="440" w:lineRule="atLeast"/>
        <w:ind w:firstLine="240" w:firstLineChars="100"/>
        <w:rPr>
          <w:rFonts w:hint="eastAsia" w:ascii="宋体" w:hAnsi="宋体" w:cs="宋体"/>
          <w:sz w:val="24"/>
        </w:rPr>
      </w:pPr>
      <w:r>
        <w:rPr>
          <w:rFonts w:hint="eastAsia" w:ascii="宋体" w:hAnsi="宋体" w:cs="宋体"/>
          <w:sz w:val="24"/>
        </w:rPr>
        <w:t>（3）未提供或未如实提供，或者投标文件标明的响应或偏离与事实不符或虚假投标的；</w:t>
      </w:r>
    </w:p>
    <w:p>
      <w:pPr>
        <w:snapToGrid w:val="0"/>
        <w:spacing w:line="440" w:lineRule="atLeast"/>
        <w:ind w:firstLine="240" w:firstLineChars="100"/>
        <w:rPr>
          <w:rFonts w:hint="eastAsia" w:ascii="宋体" w:hAnsi="宋体" w:cs="宋体"/>
          <w:sz w:val="24"/>
        </w:rPr>
      </w:pPr>
      <w:r>
        <w:rPr>
          <w:rFonts w:hint="eastAsia" w:ascii="宋体" w:hAnsi="宋体" w:cs="宋体"/>
          <w:sz w:val="24"/>
        </w:rPr>
        <w:t>（4）明显不符合招标文件要求的服务、质量标准，或者与招标文件中标有“▲”、的技术指标、主要功能项目发生实质性偏离的；</w:t>
      </w:r>
    </w:p>
    <w:p>
      <w:pPr>
        <w:snapToGrid w:val="0"/>
        <w:spacing w:line="440" w:lineRule="atLeast"/>
        <w:ind w:firstLine="240" w:firstLineChars="100"/>
        <w:rPr>
          <w:rFonts w:hint="eastAsia" w:ascii="宋体" w:hAnsi="宋体" w:cs="宋体"/>
          <w:sz w:val="24"/>
        </w:rPr>
      </w:pPr>
      <w:r>
        <w:rPr>
          <w:rFonts w:hint="eastAsia" w:ascii="宋体" w:hAnsi="宋体" w:cs="宋体"/>
          <w:sz w:val="24"/>
        </w:rPr>
        <w:t>（5）投标技术方案不明确，存在一个或一个以上备选（替代）投标方案的；</w:t>
      </w:r>
    </w:p>
    <w:p>
      <w:pPr>
        <w:snapToGrid w:val="0"/>
        <w:spacing w:line="440" w:lineRule="atLeast"/>
        <w:ind w:firstLine="240" w:firstLineChars="100"/>
        <w:rPr>
          <w:rFonts w:hint="eastAsia" w:ascii="宋体" w:hAnsi="宋体" w:cs="宋体"/>
          <w:b/>
          <w:bCs/>
          <w:color w:val="000000"/>
          <w:sz w:val="24"/>
          <w:szCs w:val="24"/>
        </w:rPr>
      </w:pPr>
      <w:r>
        <w:rPr>
          <w:rFonts w:hint="eastAsia" w:ascii="宋体" w:hAnsi="宋体" w:cs="宋体"/>
          <w:sz w:val="24"/>
        </w:rPr>
        <w:t>（6）与其他参加本次投标投标人的投标文件（技术文件）的文字表述内容相同连续20行以上或者差错相同2处以上的；</w:t>
      </w:r>
    </w:p>
    <w:p>
      <w:pPr>
        <w:snapToGrid w:val="0"/>
        <w:spacing w:line="440" w:lineRule="atLeast"/>
        <w:ind w:firstLine="240" w:firstLineChars="100"/>
        <w:rPr>
          <w:rFonts w:hint="eastAsia" w:ascii="宋体" w:hAnsi="宋体" w:cs="宋体"/>
          <w:sz w:val="24"/>
        </w:rPr>
      </w:pPr>
      <w:r>
        <w:rPr>
          <w:rFonts w:hint="eastAsia" w:ascii="宋体" w:hAnsi="宋体" w:cs="宋体"/>
          <w:sz w:val="24"/>
        </w:rPr>
        <w:t>（7）招标文件规定的其它投标无效的情况；</w:t>
      </w:r>
    </w:p>
    <w:p>
      <w:pPr>
        <w:snapToGrid w:val="0"/>
        <w:spacing w:line="440" w:lineRule="atLeast"/>
        <w:ind w:firstLine="240" w:firstLineChars="100"/>
        <w:rPr>
          <w:rFonts w:hint="eastAsia" w:ascii="宋体" w:hAnsi="宋体" w:cs="宋体"/>
          <w:sz w:val="24"/>
        </w:rPr>
      </w:pPr>
      <w:r>
        <w:rPr>
          <w:rFonts w:hint="eastAsia" w:ascii="宋体" w:hAnsi="宋体" w:cs="宋体"/>
          <w:sz w:val="24"/>
        </w:rPr>
        <w:t>（8）法律、法规规定的其它投标无效情况。</w:t>
      </w:r>
    </w:p>
    <w:p>
      <w:pPr>
        <w:snapToGrid w:val="0"/>
        <w:spacing w:line="440" w:lineRule="atLeast"/>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3.在报价评审时，如发现下列情形之一的，投标文件将被视为无效：</w:t>
      </w:r>
    </w:p>
    <w:p>
      <w:pPr>
        <w:snapToGrid w:val="0"/>
        <w:spacing w:line="440" w:lineRule="atLeast"/>
        <w:ind w:firstLine="240" w:firstLineChars="100"/>
        <w:rPr>
          <w:rFonts w:hint="eastAsia" w:ascii="宋体" w:hAnsi="宋体" w:cs="宋体"/>
          <w:sz w:val="24"/>
        </w:rPr>
      </w:pPr>
      <w:r>
        <w:rPr>
          <w:rFonts w:hint="eastAsia" w:ascii="宋体" w:hAnsi="宋体" w:cs="宋体"/>
          <w:sz w:val="24"/>
        </w:rPr>
        <w:t>（1）投标人未在规定的时间内对电子询标函进行澄清回复、拒绝澄清回复或者澄清回复的内容改变了投标文件的实质性内容的；</w:t>
      </w:r>
    </w:p>
    <w:p>
      <w:pPr>
        <w:snapToGrid w:val="0"/>
        <w:spacing w:line="440" w:lineRule="atLeast"/>
        <w:ind w:firstLine="240" w:firstLineChars="100"/>
        <w:rPr>
          <w:rFonts w:hint="eastAsia" w:ascii="宋体" w:hAnsi="宋体" w:cs="宋体"/>
          <w:sz w:val="24"/>
        </w:rPr>
      </w:pPr>
      <w:r>
        <w:rPr>
          <w:rFonts w:hint="eastAsia" w:ascii="宋体" w:hAnsi="宋体" w:cs="宋体"/>
          <w:sz w:val="24"/>
        </w:rPr>
        <w:t>（2）未采用人民币报价或者未按照招标文件标明的币种报价的；</w:t>
      </w:r>
    </w:p>
    <w:p>
      <w:pPr>
        <w:snapToGrid w:val="0"/>
        <w:spacing w:line="440" w:lineRule="atLeast"/>
        <w:ind w:firstLine="240" w:firstLineChars="100"/>
        <w:rPr>
          <w:rFonts w:hint="eastAsia" w:ascii="宋体" w:hAnsi="宋体" w:cs="宋体"/>
          <w:sz w:val="24"/>
        </w:rPr>
      </w:pPr>
      <w:r>
        <w:rPr>
          <w:rFonts w:hint="eastAsia" w:ascii="宋体" w:hAnsi="宋体" w:cs="宋体"/>
          <w:sz w:val="24"/>
        </w:rPr>
        <w:t>（3）报价高于用户设定的最高限价；</w:t>
      </w:r>
    </w:p>
    <w:p>
      <w:pPr>
        <w:snapToGrid w:val="0"/>
        <w:spacing w:line="440" w:lineRule="atLeast"/>
        <w:ind w:firstLine="240" w:firstLineChars="100"/>
        <w:rPr>
          <w:rFonts w:hint="eastAsia" w:ascii="宋体" w:hAnsi="宋体" w:cs="宋体"/>
          <w:sz w:val="24"/>
        </w:rPr>
      </w:pPr>
      <w:r>
        <w:rPr>
          <w:rFonts w:hint="eastAsia" w:ascii="宋体" w:hAnsi="宋体" w:cs="宋体"/>
          <w:sz w:val="24"/>
        </w:rPr>
        <w:t>（4）投标报价具有选择性。</w:t>
      </w:r>
    </w:p>
    <w:p>
      <w:pPr>
        <w:snapToGrid w:val="0"/>
        <w:spacing w:line="440" w:lineRule="atLeast"/>
        <w:ind w:firstLine="240" w:firstLineChars="100"/>
        <w:rPr>
          <w:rFonts w:hint="eastAsia" w:ascii="宋体" w:hAnsi="宋体" w:cs="宋体"/>
          <w:sz w:val="24"/>
        </w:rPr>
      </w:pPr>
      <w:r>
        <w:rPr>
          <w:rFonts w:hint="eastAsia" w:ascii="宋体" w:hAnsi="宋体" w:cs="宋体"/>
          <w:sz w:val="24"/>
        </w:rPr>
        <w:t>（5）报价评审过程中，评标委员会发现投标人的报价明显低于其他投标报价，使得其投标报价可能低于其成本的，应当要求其在评标现场合理的时间内提供书面说明，必要时提交相关证明材料；投标人不能证明其报价合理性的，评标委员会应当将其作为无效投标处理。</w:t>
      </w:r>
    </w:p>
    <w:p>
      <w:pPr>
        <w:snapToGrid w:val="0"/>
        <w:spacing w:line="440" w:lineRule="exact"/>
        <w:ind w:firstLine="482" w:firstLineChars="200"/>
        <w:rPr>
          <w:rFonts w:hint="eastAsia" w:ascii="宋体" w:hAnsi="宋体" w:cs="宋体"/>
          <w:b/>
          <w:bCs/>
          <w:sz w:val="24"/>
          <w:lang w:val="en-US" w:eastAsia="zh-CN"/>
        </w:rPr>
      </w:pPr>
      <w:bookmarkStart w:id="6" w:name="OLE_LINK8"/>
      <w:r>
        <w:rPr>
          <w:rFonts w:hint="eastAsia" w:ascii="宋体" w:hAnsi="宋体" w:cs="宋体"/>
          <w:b/>
          <w:bCs/>
          <w:sz w:val="24"/>
          <w:lang w:val="en-US" w:eastAsia="zh-CN"/>
        </w:rPr>
        <w:t>4.同一个标段(包)的供应商存在下列情形之一的，其投标(响应)文件无效：</w:t>
      </w:r>
    </w:p>
    <w:p>
      <w:pPr>
        <w:keepNext w:val="0"/>
        <w:keepLines w:val="0"/>
        <w:pageBreakBefore w:val="0"/>
        <w:kinsoku/>
        <w:wordWrap/>
        <w:overflowPunct/>
        <w:topLinePunct w:val="0"/>
        <w:autoSpaceDE/>
        <w:autoSpaceDN/>
        <w:bidi w:val="0"/>
        <w:adjustRightInd/>
        <w:snapToGrid w:val="0"/>
        <w:spacing w:line="440" w:lineRule="exact"/>
        <w:ind w:firstLine="240" w:firstLineChars="100"/>
        <w:textAlignment w:val="auto"/>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lang w:eastAsia="zh-CN"/>
        </w:rPr>
        <w:t>）</w:t>
      </w:r>
      <w:r>
        <w:rPr>
          <w:rFonts w:hint="eastAsia" w:ascii="宋体" w:hAnsi="宋体" w:cs="宋体"/>
          <w:sz w:val="24"/>
        </w:rPr>
        <w:t>不同供应商的电子投标(响应)文件上传计算机的网卡MAC地址或硬盘序列号等硬件信息相同的</w:t>
      </w:r>
      <w:r>
        <w:rPr>
          <w:rFonts w:hint="eastAsia" w:ascii="宋体" w:hAnsi="宋体" w:cs="宋体"/>
          <w:sz w:val="24"/>
          <w:lang w:eastAsia="zh-CN"/>
        </w:rPr>
        <w:t>；</w:t>
      </w:r>
    </w:p>
    <w:p>
      <w:pPr>
        <w:keepNext w:val="0"/>
        <w:keepLines w:val="0"/>
        <w:pageBreakBefore w:val="0"/>
        <w:kinsoku/>
        <w:wordWrap/>
        <w:overflowPunct/>
        <w:topLinePunct w:val="0"/>
        <w:autoSpaceDE/>
        <w:autoSpaceDN/>
        <w:bidi w:val="0"/>
        <w:adjustRightInd/>
        <w:snapToGrid w:val="0"/>
        <w:spacing w:line="440" w:lineRule="exact"/>
        <w:ind w:firstLine="240" w:firstLineChars="100"/>
        <w:textAlignment w:val="auto"/>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lang w:eastAsia="zh-CN"/>
        </w:rPr>
        <w:t>）</w:t>
      </w:r>
      <w:r>
        <w:rPr>
          <w:rFonts w:hint="eastAsia" w:ascii="宋体" w:hAnsi="宋体" w:cs="宋体"/>
          <w:sz w:val="24"/>
        </w:rPr>
        <w:t>上传的电子投标(响应)文件若出现使用本项目其他投标(响应)供应商的数字证书加密的，或者加盖本项目其他投标(响应)供应商的电子印章的</w:t>
      </w:r>
      <w:r>
        <w:rPr>
          <w:rFonts w:hint="eastAsia" w:ascii="宋体" w:hAnsi="宋体" w:cs="宋体"/>
          <w:sz w:val="24"/>
          <w:lang w:eastAsia="zh-CN"/>
        </w:rPr>
        <w:t>；</w:t>
      </w:r>
    </w:p>
    <w:p>
      <w:pPr>
        <w:keepNext w:val="0"/>
        <w:keepLines w:val="0"/>
        <w:pageBreakBefore w:val="0"/>
        <w:kinsoku/>
        <w:wordWrap/>
        <w:overflowPunct/>
        <w:topLinePunct w:val="0"/>
        <w:autoSpaceDE/>
        <w:autoSpaceDN/>
        <w:bidi w:val="0"/>
        <w:adjustRightInd/>
        <w:snapToGrid w:val="0"/>
        <w:spacing w:line="440" w:lineRule="exact"/>
        <w:ind w:firstLine="240" w:firstLineChars="100"/>
        <w:textAlignment w:val="auto"/>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不同供应商的投标(响应)文件的内容存在3处(含)以上错误一致的</w:t>
      </w:r>
      <w:r>
        <w:rPr>
          <w:rFonts w:hint="eastAsia" w:ascii="宋体" w:hAnsi="宋体" w:cs="宋体"/>
          <w:sz w:val="24"/>
          <w:lang w:eastAsia="zh-CN"/>
        </w:rPr>
        <w:t>；</w:t>
      </w:r>
    </w:p>
    <w:p>
      <w:pPr>
        <w:keepNext w:val="0"/>
        <w:keepLines w:val="0"/>
        <w:pageBreakBefore w:val="0"/>
        <w:kinsoku/>
        <w:wordWrap/>
        <w:overflowPunct/>
        <w:topLinePunct w:val="0"/>
        <w:autoSpaceDE/>
        <w:autoSpaceDN/>
        <w:bidi w:val="0"/>
        <w:adjustRightInd/>
        <w:snapToGrid w:val="0"/>
        <w:spacing w:line="440" w:lineRule="exact"/>
        <w:ind w:firstLine="240" w:firstLineChars="100"/>
        <w:textAlignment w:val="auto"/>
        <w:rPr>
          <w:rFonts w:hint="eastAsia" w:ascii="宋体" w:hAnsi="宋体" w:eastAsia="宋体" w:cs="宋体"/>
          <w:sz w:val="24"/>
        </w:rPr>
      </w:pPr>
      <w:r>
        <w:rPr>
          <w:rFonts w:hint="eastAsia" w:ascii="宋体" w:hAnsi="宋体" w:cs="宋体"/>
          <w:sz w:val="24"/>
          <w:lang w:eastAsia="zh-CN"/>
        </w:rPr>
        <w:t>（</w:t>
      </w:r>
      <w:r>
        <w:rPr>
          <w:rFonts w:hint="eastAsia" w:ascii="宋体" w:hAnsi="宋体" w:cs="宋体"/>
          <w:sz w:val="24"/>
          <w:lang w:val="en-US" w:eastAsia="zh-CN"/>
        </w:rPr>
        <w:t>4</w:t>
      </w:r>
      <w:r>
        <w:rPr>
          <w:rFonts w:hint="eastAsia" w:ascii="宋体" w:hAnsi="宋体" w:cs="宋体"/>
          <w:sz w:val="24"/>
          <w:lang w:eastAsia="zh-CN"/>
        </w:rPr>
        <w:t>）</w:t>
      </w:r>
      <w:r>
        <w:rPr>
          <w:rFonts w:hint="eastAsia" w:ascii="宋体" w:hAnsi="宋体" w:cs="宋体"/>
          <w:sz w:val="24"/>
        </w:rPr>
        <w:t>不同供应商联系人为同一人或不同联系人的联系电话一致的</w:t>
      </w:r>
      <w:r>
        <w:rPr>
          <w:rFonts w:hint="eastAsia" w:ascii="宋体" w:hAnsi="宋体" w:eastAsia="宋体" w:cs="宋体"/>
          <w:sz w:val="24"/>
        </w:rPr>
        <w:t>。</w:t>
      </w:r>
    </w:p>
    <w:bookmarkEnd w:id="6"/>
    <w:p>
      <w:pPr>
        <w:snapToGrid w:val="0"/>
        <w:spacing w:line="440" w:lineRule="atLeast"/>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5.被拒绝的投标文件为无效。</w:t>
      </w:r>
    </w:p>
    <w:p>
      <w:pPr>
        <w:snapToGrid w:val="0"/>
        <w:spacing w:line="440" w:lineRule="atLeast"/>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6.根据有关法律、法规规定为无效、废标的，按法律、法规规定执行。</w:t>
      </w:r>
    </w:p>
    <w:p>
      <w:pPr>
        <w:snapToGrid w:val="0"/>
        <w:spacing w:line="440" w:lineRule="atLeast"/>
        <w:jc w:val="left"/>
        <w:outlineLvl w:val="0"/>
        <w:rPr>
          <w:rFonts w:hint="eastAsia" w:ascii="宋体" w:hAnsi="宋体" w:cs="宋体"/>
          <w:b/>
          <w:bCs/>
          <w:color w:val="000000"/>
          <w:sz w:val="28"/>
          <w:szCs w:val="28"/>
        </w:rPr>
      </w:pPr>
      <w:r>
        <w:rPr>
          <w:rFonts w:hint="eastAsia" w:ascii="宋体" w:hAnsi="宋体" w:cs="宋体"/>
          <w:b/>
          <w:bCs/>
          <w:color w:val="000000"/>
          <w:sz w:val="28"/>
          <w:szCs w:val="28"/>
        </w:rPr>
        <w:t>四、开标</w:t>
      </w:r>
    </w:p>
    <w:p>
      <w:pPr>
        <w:pStyle w:val="20"/>
        <w:snapToGrid w:val="0"/>
        <w:spacing w:beforeLines="0" w:afterLines="0" w:line="440" w:lineRule="atLeast"/>
        <w:ind w:firstLine="472" w:firstLineChars="196"/>
        <w:rPr>
          <w:rFonts w:hint="eastAsia" w:hAnsi="宋体"/>
          <w:b/>
          <w:bCs/>
          <w:color w:val="000000"/>
        </w:rPr>
      </w:pPr>
      <w:r>
        <w:rPr>
          <w:rFonts w:hint="eastAsia" w:hAnsi="宋体"/>
          <w:b/>
          <w:bCs/>
          <w:color w:val="000000"/>
        </w:rPr>
        <w:t>（一）开标准备</w:t>
      </w:r>
    </w:p>
    <w:p>
      <w:pPr>
        <w:spacing w:line="440" w:lineRule="atLeast"/>
        <w:ind w:firstLine="480" w:firstLineChars="200"/>
        <w:rPr>
          <w:rFonts w:hint="eastAsia" w:ascii="宋体" w:hAnsi="宋体" w:cs="宋体"/>
          <w:bCs/>
          <w:sz w:val="24"/>
        </w:rPr>
      </w:pPr>
      <w:r>
        <w:rPr>
          <w:rFonts w:hint="eastAsia" w:ascii="宋体" w:hAnsi="宋体" w:cs="宋体"/>
          <w:bCs/>
          <w:sz w:val="24"/>
        </w:rPr>
        <w:t>采购代理机构将在规定的时间和地点进行电子开标，投标人的法定代表人或其委托代理人应做好投标准备，准时在线参加电子开标会议，随时关注开标进度。</w:t>
      </w:r>
    </w:p>
    <w:p>
      <w:pPr>
        <w:spacing w:line="440" w:lineRule="atLeast"/>
        <w:ind w:firstLine="482" w:firstLineChars="200"/>
        <w:rPr>
          <w:rFonts w:hint="eastAsia" w:hAnsi="宋体"/>
          <w:b/>
          <w:bCs/>
          <w:color w:val="000000"/>
          <w:sz w:val="24"/>
          <w:szCs w:val="24"/>
        </w:rPr>
      </w:pPr>
      <w:r>
        <w:rPr>
          <w:rFonts w:hint="eastAsia" w:hAnsi="宋体"/>
          <w:b/>
          <w:bCs/>
          <w:color w:val="000000"/>
          <w:sz w:val="24"/>
          <w:szCs w:val="24"/>
        </w:rPr>
        <w:t>（二）电子投标开标程序</w:t>
      </w:r>
    </w:p>
    <w:p>
      <w:pPr>
        <w:spacing w:line="440" w:lineRule="atLeast"/>
        <w:ind w:firstLine="480" w:firstLineChars="200"/>
        <w:rPr>
          <w:rFonts w:hint="eastAsia" w:ascii="宋体" w:hAnsi="宋体" w:cs="宋体"/>
          <w:bCs/>
          <w:sz w:val="24"/>
        </w:rPr>
      </w:pPr>
      <w:r>
        <w:rPr>
          <w:rFonts w:hint="eastAsia" w:ascii="宋体" w:hAnsi="宋体" w:cs="宋体"/>
          <w:bCs/>
          <w:sz w:val="24"/>
        </w:rPr>
        <w:t>1.开标会由招标代理机构主持，主持人宣布开标会议开始；</w:t>
      </w:r>
    </w:p>
    <w:p>
      <w:pPr>
        <w:spacing w:line="440" w:lineRule="atLeast"/>
        <w:ind w:firstLine="480" w:firstLineChars="200"/>
        <w:rPr>
          <w:rFonts w:hint="eastAsia" w:ascii="宋体" w:hAnsi="宋体" w:cs="宋体"/>
          <w:bCs/>
          <w:sz w:val="24"/>
        </w:rPr>
      </w:pPr>
      <w:r>
        <w:rPr>
          <w:rFonts w:hint="eastAsia" w:ascii="宋体" w:hAnsi="宋体" w:cs="宋体"/>
          <w:bCs/>
          <w:sz w:val="24"/>
        </w:rPr>
        <w:t>2.主持人宣布评标室会议纪律及评标期间的有关事项；告知应当回避的情形,提请有关人员回避；</w:t>
      </w:r>
    </w:p>
    <w:p>
      <w:pPr>
        <w:spacing w:line="440" w:lineRule="atLeast"/>
        <w:ind w:firstLine="480" w:firstLineChars="200"/>
        <w:rPr>
          <w:rFonts w:hint="eastAsia" w:ascii="宋体" w:hAnsi="宋体" w:cs="宋体"/>
          <w:sz w:val="24"/>
        </w:rPr>
      </w:pPr>
      <w:r>
        <w:rPr>
          <w:rFonts w:hint="eastAsia" w:ascii="宋体" w:hAnsi="宋体" w:cs="宋体"/>
          <w:sz w:val="24"/>
        </w:rPr>
        <w:t>3.开标及评审程序</w:t>
      </w:r>
    </w:p>
    <w:p>
      <w:pPr>
        <w:spacing w:line="440" w:lineRule="atLeast"/>
        <w:ind w:firstLine="480" w:firstLineChars="200"/>
        <w:rPr>
          <w:rFonts w:hint="eastAsia" w:ascii="宋体" w:hAnsi="宋体" w:cs="宋体"/>
          <w:sz w:val="24"/>
        </w:rPr>
      </w:pPr>
      <w:r>
        <w:rPr>
          <w:rFonts w:hint="eastAsia" w:ascii="宋体" w:hAnsi="宋体" w:cs="宋体"/>
          <w:sz w:val="24"/>
        </w:rPr>
        <w:t>3.1在开标时间截止后30分钟内由各投标人自行对投标文件进行解密；</w:t>
      </w:r>
    </w:p>
    <w:p>
      <w:pPr>
        <w:spacing w:line="440" w:lineRule="atLeast"/>
        <w:ind w:firstLine="480" w:firstLineChars="200"/>
        <w:rPr>
          <w:rFonts w:hint="eastAsia" w:ascii="宋体" w:hAnsi="宋体" w:cs="宋体"/>
          <w:sz w:val="24"/>
        </w:rPr>
      </w:pPr>
      <w:r>
        <w:rPr>
          <w:rFonts w:hint="eastAsia" w:ascii="宋体" w:hAnsi="宋体" w:cs="宋体"/>
          <w:sz w:val="24"/>
        </w:rPr>
        <w:t>3.2由采购人或代理机构进行资格审查，通过资格审查的投标人进入商务技术响应文件进行评审；</w:t>
      </w:r>
    </w:p>
    <w:p>
      <w:pPr>
        <w:spacing w:line="440" w:lineRule="atLeast"/>
        <w:ind w:firstLine="480" w:firstLineChars="200"/>
        <w:rPr>
          <w:rFonts w:hint="eastAsia" w:ascii="宋体" w:hAnsi="宋体" w:cs="宋体"/>
          <w:sz w:val="24"/>
        </w:rPr>
      </w:pPr>
      <w:r>
        <w:rPr>
          <w:rFonts w:hint="eastAsia" w:ascii="宋体" w:hAnsi="宋体" w:cs="宋体"/>
          <w:sz w:val="24"/>
        </w:rPr>
        <w:t>3.3系统对各投标人的商务技术进行汇总；</w:t>
      </w:r>
    </w:p>
    <w:p>
      <w:pPr>
        <w:spacing w:line="440" w:lineRule="atLeast"/>
        <w:ind w:firstLine="480" w:firstLineChars="200"/>
        <w:rPr>
          <w:rFonts w:hint="eastAsia" w:ascii="宋体" w:hAnsi="宋体" w:cs="宋体"/>
          <w:sz w:val="24"/>
        </w:rPr>
      </w:pPr>
      <w:r>
        <w:rPr>
          <w:rFonts w:hint="eastAsia" w:ascii="宋体" w:hAnsi="宋体" w:cs="宋体"/>
          <w:sz w:val="24"/>
        </w:rPr>
        <w:t>3.4在系统上公开报价开标情况；</w:t>
      </w:r>
    </w:p>
    <w:p>
      <w:pPr>
        <w:spacing w:line="440" w:lineRule="atLeast"/>
        <w:ind w:firstLine="480" w:firstLineChars="200"/>
        <w:rPr>
          <w:rFonts w:hint="eastAsia" w:ascii="宋体" w:hAnsi="宋体" w:cs="宋体"/>
          <w:sz w:val="24"/>
        </w:rPr>
      </w:pPr>
      <w:r>
        <w:rPr>
          <w:rFonts w:hint="eastAsia" w:ascii="宋体" w:hAnsi="宋体" w:cs="宋体"/>
          <w:sz w:val="24"/>
        </w:rPr>
        <w:t>3.5评标委员会对报价情况进行评审；</w:t>
      </w:r>
    </w:p>
    <w:p>
      <w:pPr>
        <w:spacing w:line="440" w:lineRule="atLeast"/>
        <w:ind w:firstLine="480" w:firstLineChars="200"/>
        <w:rPr>
          <w:rFonts w:hint="eastAsia" w:ascii="宋体" w:hAnsi="宋体" w:cs="宋体"/>
          <w:sz w:val="24"/>
        </w:rPr>
      </w:pPr>
      <w:r>
        <w:rPr>
          <w:rFonts w:hint="eastAsia" w:ascii="宋体" w:hAnsi="宋体" w:cs="宋体"/>
          <w:sz w:val="24"/>
        </w:rPr>
        <w:t>3.6在系统上公布评审结果。</w:t>
      </w:r>
    </w:p>
    <w:p>
      <w:pPr>
        <w:spacing w:line="440" w:lineRule="atLeast"/>
        <w:ind w:firstLine="482" w:firstLineChars="200"/>
        <w:rPr>
          <w:rFonts w:hint="eastAsia" w:ascii="宋体" w:hAnsi="宋体" w:cs="宋体"/>
          <w:b/>
          <w:sz w:val="24"/>
        </w:rPr>
      </w:pPr>
      <w:r>
        <w:rPr>
          <w:rFonts w:hint="eastAsia" w:ascii="宋体" w:hAnsi="宋体" w:cs="宋体"/>
          <w:b/>
          <w:sz w:val="24"/>
        </w:rPr>
        <w:t>特别说明：政采云公司如对电子化开标及评审程序有调整的，按调整后的程序操作。</w:t>
      </w:r>
    </w:p>
    <w:p>
      <w:pPr>
        <w:spacing w:line="440" w:lineRule="atLeast"/>
        <w:ind w:firstLine="480" w:firstLineChars="200"/>
        <w:rPr>
          <w:rFonts w:hint="eastAsia" w:ascii="宋体" w:hAnsi="宋体" w:cs="宋体"/>
          <w:sz w:val="24"/>
        </w:rPr>
      </w:pPr>
      <w:r>
        <w:rPr>
          <w:rFonts w:hint="eastAsia" w:ascii="宋体" w:hAnsi="宋体" w:cs="宋体"/>
          <w:sz w:val="24"/>
        </w:rPr>
        <w:t>4、本项目采用政采云电子招投标开标及评审程序，开评标时出现电子投标文件无法解密或解密失败等情况时，采购代理机构可上传投标人的电子备份投标文件继续评审。</w:t>
      </w:r>
    </w:p>
    <w:p>
      <w:pPr>
        <w:pStyle w:val="20"/>
        <w:snapToGrid w:val="0"/>
        <w:spacing w:beforeLines="0" w:afterLines="0" w:line="440" w:lineRule="atLeast"/>
        <w:ind w:left="281" w:hanging="281" w:hangingChars="100"/>
        <w:outlineLvl w:val="1"/>
        <w:rPr>
          <w:rFonts w:hint="eastAsia" w:hAnsi="宋体"/>
          <w:b/>
          <w:bCs/>
          <w:color w:val="000000"/>
          <w:sz w:val="28"/>
          <w:szCs w:val="28"/>
        </w:rPr>
      </w:pPr>
      <w:r>
        <w:rPr>
          <w:rFonts w:hint="eastAsia" w:hAnsi="宋体"/>
          <w:b/>
          <w:bCs/>
          <w:color w:val="000000"/>
          <w:sz w:val="28"/>
          <w:szCs w:val="28"/>
        </w:rPr>
        <w:t>五、评标</w:t>
      </w:r>
    </w:p>
    <w:p>
      <w:pPr>
        <w:pStyle w:val="20"/>
        <w:snapToGrid w:val="0"/>
        <w:spacing w:beforeLines="0" w:afterLines="0" w:line="440" w:lineRule="atLeast"/>
        <w:ind w:firstLine="241" w:firstLineChars="100"/>
        <w:rPr>
          <w:rFonts w:hint="eastAsia" w:hAnsi="宋体"/>
          <w:b/>
          <w:bCs/>
          <w:color w:val="000000"/>
        </w:rPr>
      </w:pPr>
      <w:r>
        <w:rPr>
          <w:rFonts w:hint="eastAsia" w:hAnsi="宋体"/>
          <w:b/>
          <w:bCs/>
          <w:color w:val="000000"/>
        </w:rPr>
        <w:t>（一）组建评标委员会</w:t>
      </w:r>
    </w:p>
    <w:p>
      <w:pPr>
        <w:spacing w:line="440" w:lineRule="atLeast"/>
        <w:ind w:firstLine="480" w:firstLineChars="200"/>
        <w:rPr>
          <w:rFonts w:hint="eastAsia" w:ascii="宋体" w:hAnsi="宋体" w:cs="宋体"/>
          <w:sz w:val="24"/>
          <w:szCs w:val="22"/>
        </w:rPr>
      </w:pPr>
      <w:r>
        <w:rPr>
          <w:rFonts w:hint="eastAsia" w:ascii="宋体" w:hAnsi="宋体" w:cs="宋体"/>
          <w:sz w:val="24"/>
          <w:szCs w:val="22"/>
        </w:rPr>
        <w:t>本项目评标委员会由政府采购评审专家</w:t>
      </w:r>
      <w:r>
        <w:rPr>
          <w:rFonts w:hint="eastAsia" w:ascii="宋体" w:hAnsi="宋体" w:cs="宋体"/>
          <w:sz w:val="24"/>
          <w:szCs w:val="22"/>
          <w:u w:val="single"/>
        </w:rPr>
        <w:t>4人</w:t>
      </w:r>
      <w:r>
        <w:rPr>
          <w:rFonts w:hint="eastAsia" w:ascii="宋体" w:hAnsi="宋体" w:cs="宋体"/>
          <w:sz w:val="24"/>
          <w:szCs w:val="22"/>
        </w:rPr>
        <w:t>和采购人代表</w:t>
      </w:r>
      <w:r>
        <w:rPr>
          <w:rFonts w:hint="eastAsia" w:ascii="宋体" w:hAnsi="宋体" w:cs="宋体"/>
          <w:sz w:val="24"/>
          <w:szCs w:val="22"/>
          <w:u w:val="single"/>
        </w:rPr>
        <w:t>1人</w:t>
      </w:r>
      <w:r>
        <w:rPr>
          <w:rFonts w:hint="eastAsia" w:ascii="宋体" w:hAnsi="宋体" w:cs="宋体"/>
          <w:sz w:val="24"/>
          <w:szCs w:val="22"/>
        </w:rPr>
        <w:t>,共</w:t>
      </w:r>
      <w:r>
        <w:rPr>
          <w:rFonts w:hint="eastAsia" w:ascii="宋体" w:hAnsi="宋体" w:cs="宋体"/>
          <w:sz w:val="24"/>
          <w:szCs w:val="22"/>
          <w:u w:val="single"/>
        </w:rPr>
        <w:t>5人</w:t>
      </w:r>
      <w:r>
        <w:rPr>
          <w:rFonts w:hint="eastAsia" w:ascii="宋体" w:hAnsi="宋体" w:cs="宋体"/>
          <w:sz w:val="24"/>
          <w:szCs w:val="22"/>
        </w:rPr>
        <w:t>组成。（允许采购人不推荐采购人代表参加，如采购人不推荐采购人代表参加评审时，评标委员会（5人）都从评标专家库中抽取）。</w:t>
      </w:r>
    </w:p>
    <w:p>
      <w:pPr>
        <w:spacing w:line="440" w:lineRule="atLeast"/>
        <w:ind w:firstLine="241" w:firstLineChars="100"/>
        <w:rPr>
          <w:rFonts w:hint="eastAsia" w:ascii="宋体" w:hAnsi="宋体" w:cs="宋体"/>
          <w:b/>
          <w:bCs/>
          <w:sz w:val="24"/>
          <w:szCs w:val="22"/>
        </w:rPr>
      </w:pPr>
      <w:r>
        <w:rPr>
          <w:rFonts w:hint="eastAsia" w:ascii="宋体" w:hAnsi="宋体" w:cs="宋体"/>
          <w:b/>
          <w:bCs/>
          <w:sz w:val="24"/>
          <w:szCs w:val="22"/>
        </w:rPr>
        <w:t>（二）评标的方式</w:t>
      </w:r>
    </w:p>
    <w:p>
      <w:pPr>
        <w:spacing w:line="440" w:lineRule="atLeast"/>
        <w:ind w:firstLine="480" w:firstLineChars="200"/>
        <w:rPr>
          <w:rFonts w:hint="eastAsia" w:ascii="宋体" w:hAnsi="宋体" w:cs="宋体"/>
          <w:sz w:val="24"/>
          <w:szCs w:val="22"/>
        </w:rPr>
      </w:pPr>
      <w:r>
        <w:rPr>
          <w:rFonts w:hint="eastAsia" w:ascii="宋体" w:hAnsi="宋体" w:cs="宋体"/>
          <w:sz w:val="24"/>
          <w:szCs w:val="22"/>
        </w:rPr>
        <w:t>本项目采用不公开方式评标，评标的依据为招标文件和投标文件。</w:t>
      </w:r>
    </w:p>
    <w:p>
      <w:pPr>
        <w:spacing w:line="440" w:lineRule="atLeast"/>
        <w:ind w:firstLine="241" w:firstLineChars="100"/>
        <w:rPr>
          <w:rFonts w:hint="eastAsia" w:ascii="宋体" w:hAnsi="宋体" w:cs="宋体"/>
          <w:b/>
          <w:bCs/>
          <w:sz w:val="24"/>
          <w:szCs w:val="22"/>
        </w:rPr>
      </w:pPr>
      <w:r>
        <w:rPr>
          <w:rFonts w:hint="eastAsia" w:ascii="宋体" w:hAnsi="宋体" w:cs="宋体"/>
          <w:b/>
          <w:bCs/>
          <w:sz w:val="24"/>
          <w:szCs w:val="22"/>
        </w:rPr>
        <w:t>（三）评标程序</w:t>
      </w:r>
    </w:p>
    <w:p>
      <w:pPr>
        <w:spacing w:line="440" w:lineRule="atLeast"/>
        <w:ind w:firstLine="482" w:firstLineChars="200"/>
        <w:rPr>
          <w:rFonts w:hint="eastAsia" w:ascii="宋体" w:hAnsi="宋体" w:cs="宋体"/>
          <w:b/>
          <w:bCs/>
          <w:sz w:val="24"/>
          <w:szCs w:val="22"/>
        </w:rPr>
      </w:pPr>
      <w:r>
        <w:rPr>
          <w:rFonts w:hint="eastAsia" w:ascii="宋体" w:hAnsi="宋体" w:cs="宋体"/>
          <w:b/>
          <w:bCs/>
          <w:sz w:val="24"/>
          <w:szCs w:val="22"/>
        </w:rPr>
        <w:t>1.形式审查</w:t>
      </w:r>
    </w:p>
    <w:p>
      <w:pPr>
        <w:spacing w:line="440" w:lineRule="atLeast"/>
        <w:ind w:firstLine="480" w:firstLineChars="200"/>
        <w:rPr>
          <w:rFonts w:hint="eastAsia" w:ascii="宋体" w:hAnsi="宋体" w:cs="宋体"/>
          <w:sz w:val="24"/>
          <w:szCs w:val="22"/>
        </w:rPr>
      </w:pPr>
      <w:r>
        <w:rPr>
          <w:rFonts w:hint="eastAsia" w:ascii="宋体" w:hAnsi="宋体" w:cs="宋体"/>
          <w:sz w:val="24"/>
          <w:szCs w:val="22"/>
        </w:rPr>
        <w:t>采购人代表和代理机构工作人员对投标人的资格和投标文件的完整性、合法性等进行审查。</w:t>
      </w:r>
    </w:p>
    <w:p>
      <w:pPr>
        <w:spacing w:line="440" w:lineRule="atLeast"/>
        <w:ind w:firstLine="482" w:firstLineChars="200"/>
        <w:rPr>
          <w:rFonts w:hint="eastAsia" w:ascii="宋体" w:hAnsi="宋体" w:cs="宋体"/>
          <w:b/>
          <w:bCs/>
          <w:sz w:val="24"/>
          <w:szCs w:val="22"/>
        </w:rPr>
      </w:pPr>
      <w:r>
        <w:rPr>
          <w:rFonts w:hint="eastAsia" w:ascii="宋体" w:hAnsi="宋体" w:cs="宋体"/>
          <w:b/>
          <w:bCs/>
          <w:sz w:val="24"/>
          <w:szCs w:val="22"/>
        </w:rPr>
        <w:t>2.实质审查与比较</w:t>
      </w:r>
    </w:p>
    <w:p>
      <w:pPr>
        <w:spacing w:line="440" w:lineRule="atLeast"/>
        <w:ind w:firstLine="240" w:firstLineChars="100"/>
        <w:rPr>
          <w:rFonts w:hint="eastAsia" w:ascii="宋体" w:hAnsi="宋体" w:cs="宋体"/>
          <w:sz w:val="24"/>
          <w:szCs w:val="22"/>
        </w:rPr>
      </w:pPr>
      <w:r>
        <w:rPr>
          <w:rFonts w:hint="eastAsia" w:ascii="宋体" w:hAnsi="宋体" w:cs="宋体"/>
          <w:sz w:val="24"/>
          <w:szCs w:val="22"/>
        </w:rPr>
        <w:t>（1）评标委员会审查投标文件的实质性内容是否符合招标文件的实质性要求。</w:t>
      </w:r>
    </w:p>
    <w:p>
      <w:pPr>
        <w:spacing w:line="440" w:lineRule="atLeast"/>
        <w:ind w:firstLine="240" w:firstLineChars="100"/>
        <w:rPr>
          <w:rFonts w:hint="eastAsia" w:ascii="宋体" w:hAnsi="宋体" w:cs="宋体"/>
          <w:sz w:val="24"/>
          <w:szCs w:val="22"/>
        </w:rPr>
      </w:pPr>
      <w:r>
        <w:rPr>
          <w:rFonts w:hint="eastAsia" w:ascii="宋体" w:hAnsi="宋体" w:cs="宋体"/>
          <w:sz w:val="24"/>
          <w:szCs w:val="22"/>
        </w:rPr>
        <w:t>（2）评标委员会将根据投标人的投标文件进行审查、核对,如有疑问,将对投标人进行询标,投标人要向评标委员会澄清有关问题,并最终以书面形式进行答复。</w:t>
      </w:r>
    </w:p>
    <w:p>
      <w:pPr>
        <w:spacing w:line="440" w:lineRule="atLeast"/>
        <w:ind w:firstLine="240" w:firstLineChars="100"/>
        <w:rPr>
          <w:rFonts w:hint="eastAsia" w:ascii="宋体" w:hAnsi="宋体" w:cs="宋体"/>
          <w:sz w:val="24"/>
          <w:szCs w:val="22"/>
        </w:rPr>
      </w:pPr>
      <w:r>
        <w:rPr>
          <w:rFonts w:hint="eastAsia" w:ascii="宋体" w:hAnsi="宋体" w:cs="宋体"/>
          <w:sz w:val="24"/>
          <w:szCs w:val="22"/>
        </w:rPr>
        <w:t>投标人代表未到场或者拒绝澄清或者澄清的内容改变了投标文件的实质性内容的，评标委员会有权对该投标文件作出不利于投标人的评判。</w:t>
      </w:r>
    </w:p>
    <w:p>
      <w:pPr>
        <w:spacing w:line="440" w:lineRule="atLeast"/>
        <w:ind w:firstLine="240" w:firstLineChars="100"/>
        <w:rPr>
          <w:rFonts w:hint="eastAsia" w:ascii="宋体" w:hAnsi="宋体" w:cs="宋体"/>
          <w:sz w:val="24"/>
          <w:szCs w:val="22"/>
        </w:rPr>
      </w:pPr>
      <w:r>
        <w:rPr>
          <w:rFonts w:hint="eastAsia" w:ascii="宋体" w:hAnsi="宋体" w:cs="宋体"/>
          <w:sz w:val="24"/>
          <w:szCs w:val="22"/>
        </w:rPr>
        <w:t>（3）各投标人的技术商务得分为所有评委的有效评分的算术平均数，由指定专人进行计算复核。</w:t>
      </w:r>
    </w:p>
    <w:p>
      <w:pPr>
        <w:spacing w:line="440" w:lineRule="atLeast"/>
        <w:ind w:firstLine="240" w:firstLineChars="100"/>
        <w:rPr>
          <w:rFonts w:hint="eastAsia" w:ascii="宋体" w:hAnsi="宋体" w:cs="宋体"/>
          <w:sz w:val="24"/>
          <w:szCs w:val="22"/>
        </w:rPr>
      </w:pPr>
      <w:r>
        <w:rPr>
          <w:rFonts w:hint="eastAsia" w:ascii="宋体" w:hAnsi="宋体" w:cs="宋体"/>
          <w:sz w:val="24"/>
          <w:szCs w:val="22"/>
        </w:rPr>
        <w:t>（4）代理机构工作人员协助评标委员会根据本项目的评分标准计算各投标人的报价得分。</w:t>
      </w:r>
    </w:p>
    <w:p>
      <w:pPr>
        <w:spacing w:line="440" w:lineRule="atLeast"/>
        <w:ind w:firstLine="240" w:firstLineChars="100"/>
        <w:rPr>
          <w:rFonts w:hint="eastAsia" w:ascii="宋体" w:hAnsi="宋体" w:cs="宋体"/>
          <w:sz w:val="24"/>
          <w:szCs w:val="22"/>
        </w:rPr>
      </w:pPr>
      <w:r>
        <w:rPr>
          <w:rFonts w:hint="eastAsia" w:ascii="宋体" w:hAnsi="宋体" w:cs="宋体"/>
          <w:sz w:val="24"/>
          <w:szCs w:val="22"/>
        </w:rPr>
        <w:t>（5）评标委员会完成评标后,评委对各部分得分汇总,计算出本项目最终得分、性价比、评标价等。评标委员会按评标原则推荐中标候选人同时起草评标报告。</w:t>
      </w:r>
    </w:p>
    <w:p>
      <w:pPr>
        <w:pStyle w:val="20"/>
        <w:snapToGrid w:val="0"/>
        <w:spacing w:beforeLines="0" w:afterLines="0" w:line="440" w:lineRule="atLeast"/>
        <w:ind w:firstLine="241" w:firstLineChars="100"/>
        <w:rPr>
          <w:rFonts w:hint="eastAsia" w:hAnsi="宋体"/>
          <w:b/>
          <w:bCs/>
          <w:color w:val="000000"/>
        </w:rPr>
      </w:pPr>
      <w:r>
        <w:rPr>
          <w:rFonts w:hint="eastAsia" w:hAnsi="宋体"/>
          <w:b/>
          <w:bCs/>
          <w:color w:val="000000"/>
        </w:rPr>
        <w:t>（四）澄清问题的形式</w:t>
      </w:r>
    </w:p>
    <w:p>
      <w:pPr>
        <w:spacing w:line="440" w:lineRule="atLeast"/>
        <w:ind w:firstLine="480" w:firstLineChars="200"/>
        <w:rPr>
          <w:rFonts w:hint="eastAsia" w:ascii="宋体" w:hAnsi="宋体" w:cs="宋体"/>
          <w:sz w:val="24"/>
        </w:rPr>
      </w:pPr>
      <w:r>
        <w:rPr>
          <w:rFonts w:hint="eastAsia" w:ascii="宋体" w:hAnsi="宋体" w:cs="宋体"/>
          <w:sz w:val="24"/>
        </w:rPr>
        <w:t>对投标文件中含义不明确、同类问题表述不一致或者有明显文字和计算错误的内容，评标委员会可要求投标人作出必要的澄清、说明或者纠正，投标人应在询标规定时间内进行澄清或说明（需盖CA电子签章或实体公章），并不得超出投标文件的范围或者改变投标文件的实质性内容。</w:t>
      </w:r>
    </w:p>
    <w:p>
      <w:pPr>
        <w:pStyle w:val="20"/>
        <w:snapToGrid w:val="0"/>
        <w:spacing w:beforeLines="0" w:afterLines="0" w:line="440" w:lineRule="atLeast"/>
        <w:ind w:firstLine="241" w:firstLineChars="100"/>
        <w:rPr>
          <w:rFonts w:hint="eastAsia" w:hAnsi="宋体"/>
          <w:b/>
          <w:bCs/>
          <w:color w:val="000000"/>
        </w:rPr>
      </w:pPr>
      <w:r>
        <w:rPr>
          <w:rFonts w:hint="eastAsia" w:hAnsi="宋体"/>
          <w:b/>
          <w:bCs/>
          <w:color w:val="000000"/>
        </w:rPr>
        <w:t>（五）错误修正</w:t>
      </w:r>
    </w:p>
    <w:p>
      <w:pPr>
        <w:snapToGrid w:val="0"/>
        <w:spacing w:line="440" w:lineRule="atLeast"/>
        <w:ind w:left="240" w:leftChars="120" w:firstLine="240" w:firstLineChars="100"/>
        <w:rPr>
          <w:rFonts w:hint="eastAsia" w:ascii="宋体" w:hAnsi="宋体" w:cs="宋体"/>
          <w:sz w:val="24"/>
        </w:rPr>
      </w:pPr>
      <w:r>
        <w:rPr>
          <w:rFonts w:hint="eastAsia" w:ascii="宋体" w:hAnsi="宋体" w:cs="宋体"/>
          <w:sz w:val="24"/>
        </w:rPr>
        <w:t>投标文件如果出现计算或表达上的错误，修正错误的原则如下：</w:t>
      </w:r>
    </w:p>
    <w:p>
      <w:pPr>
        <w:tabs>
          <w:tab w:val="left" w:pos="630"/>
        </w:tabs>
        <w:snapToGrid w:val="0"/>
        <w:spacing w:line="440" w:lineRule="atLeast"/>
        <w:ind w:firstLine="470" w:firstLineChars="196"/>
        <w:rPr>
          <w:rFonts w:hint="eastAsia" w:ascii="宋体" w:hAnsi="宋体" w:cs="宋体"/>
          <w:bCs/>
          <w:sz w:val="24"/>
        </w:rPr>
      </w:pPr>
      <w:r>
        <w:rPr>
          <w:rFonts w:hint="eastAsia" w:ascii="宋体" w:hAnsi="宋体" w:cs="宋体"/>
          <w:bCs/>
          <w:sz w:val="24"/>
        </w:rPr>
        <w:t>1.投标文件中开标一览表（报价表）内容与与投标文件中相应内容不一致的，以开标一览表（报价表）为准；</w:t>
      </w:r>
    </w:p>
    <w:p>
      <w:pPr>
        <w:tabs>
          <w:tab w:val="left" w:pos="630"/>
        </w:tabs>
        <w:snapToGrid w:val="0"/>
        <w:spacing w:line="440" w:lineRule="atLeast"/>
        <w:ind w:firstLine="470" w:firstLineChars="196"/>
        <w:rPr>
          <w:rFonts w:hint="eastAsia" w:ascii="宋体" w:hAnsi="宋体" w:cs="宋体"/>
          <w:bCs/>
          <w:sz w:val="24"/>
        </w:rPr>
      </w:pPr>
      <w:r>
        <w:rPr>
          <w:rFonts w:hint="eastAsia" w:ascii="宋体" w:hAnsi="宋体" w:cs="宋体"/>
          <w:bCs/>
          <w:sz w:val="24"/>
        </w:rPr>
        <w:t>2.大写金额和小写金额不一致的，以大写金额为准；</w:t>
      </w:r>
    </w:p>
    <w:p>
      <w:pPr>
        <w:tabs>
          <w:tab w:val="left" w:pos="630"/>
        </w:tabs>
        <w:snapToGrid w:val="0"/>
        <w:spacing w:line="440" w:lineRule="atLeast"/>
        <w:ind w:firstLine="470" w:firstLineChars="196"/>
        <w:rPr>
          <w:rFonts w:hint="eastAsia" w:ascii="宋体" w:hAnsi="宋体" w:cs="宋体"/>
          <w:bCs/>
          <w:sz w:val="24"/>
        </w:rPr>
      </w:pPr>
      <w:r>
        <w:rPr>
          <w:rFonts w:hint="eastAsia" w:ascii="宋体" w:hAnsi="宋体" w:cs="宋体"/>
          <w:bCs/>
          <w:sz w:val="24"/>
        </w:rPr>
        <w:t>3.单价金额小数点或者百分比有明显错位的，以开标一览表的总价为准，并修改单价；</w:t>
      </w:r>
    </w:p>
    <w:p>
      <w:pPr>
        <w:tabs>
          <w:tab w:val="left" w:pos="630"/>
        </w:tabs>
        <w:snapToGrid w:val="0"/>
        <w:spacing w:line="440" w:lineRule="atLeast"/>
        <w:ind w:firstLine="470" w:firstLineChars="196"/>
        <w:rPr>
          <w:rFonts w:hint="eastAsia" w:ascii="宋体" w:hAnsi="宋体" w:cs="宋体"/>
          <w:bCs/>
          <w:sz w:val="24"/>
        </w:rPr>
      </w:pPr>
      <w:r>
        <w:rPr>
          <w:rFonts w:hint="eastAsia" w:ascii="宋体" w:hAnsi="宋体" w:cs="宋体"/>
          <w:bCs/>
          <w:sz w:val="24"/>
        </w:rPr>
        <w:t>4.总价金额与按单价汇总金额不一致的，以单价金额计算结果为准；</w:t>
      </w:r>
    </w:p>
    <w:p>
      <w:pPr>
        <w:tabs>
          <w:tab w:val="left" w:pos="630"/>
        </w:tabs>
        <w:snapToGrid w:val="0"/>
        <w:spacing w:line="440" w:lineRule="atLeast"/>
        <w:ind w:firstLine="470" w:firstLineChars="196"/>
        <w:rPr>
          <w:rFonts w:hint="eastAsia" w:ascii="宋体" w:hAnsi="宋体" w:cs="宋体"/>
          <w:bCs/>
          <w:sz w:val="24"/>
        </w:rPr>
      </w:pPr>
      <w:r>
        <w:rPr>
          <w:rFonts w:hint="eastAsia" w:ascii="宋体" w:hAnsi="宋体" w:cs="宋体"/>
          <w:bCs/>
          <w:sz w:val="24"/>
        </w:rPr>
        <w:t>5.政采云系统投标报价与投标文件中开标一览表（报价表）相应内容不一致的，以开标一览表（报价表）为准。</w:t>
      </w:r>
    </w:p>
    <w:p>
      <w:pPr>
        <w:tabs>
          <w:tab w:val="left" w:pos="630"/>
        </w:tabs>
        <w:snapToGrid w:val="0"/>
        <w:spacing w:line="440" w:lineRule="atLeast"/>
        <w:ind w:firstLine="470" w:firstLineChars="196"/>
        <w:rPr>
          <w:rFonts w:hint="eastAsia" w:ascii="宋体" w:hAnsi="宋体" w:cs="宋体"/>
          <w:bCs/>
          <w:sz w:val="24"/>
        </w:rPr>
      </w:pPr>
      <w:r>
        <w:rPr>
          <w:rFonts w:hint="eastAsia" w:ascii="宋体" w:hAnsi="宋体" w:cs="宋体"/>
          <w:bCs/>
          <w:sz w:val="24"/>
        </w:rPr>
        <w:t>6.对不同文字文本投标文件的解释发生异议的，以中文文本为准。</w:t>
      </w:r>
    </w:p>
    <w:p>
      <w:pPr>
        <w:tabs>
          <w:tab w:val="left" w:pos="630"/>
        </w:tabs>
        <w:snapToGrid w:val="0"/>
        <w:spacing w:line="440" w:lineRule="atLeast"/>
        <w:ind w:firstLine="470" w:firstLineChars="196"/>
        <w:rPr>
          <w:rFonts w:hint="eastAsia" w:ascii="宋体" w:hAnsi="宋体" w:cs="宋体"/>
          <w:b/>
          <w:sz w:val="24"/>
        </w:rPr>
      </w:pPr>
      <w:r>
        <w:rPr>
          <w:rFonts w:hint="eastAsia" w:ascii="宋体" w:hAnsi="宋体" w:cs="宋体"/>
          <w:bCs/>
          <w:sz w:val="24"/>
        </w:rPr>
        <w:t>同时出现两种以上不一致的，按照前款规定的顺序修正。修正后的报价按照《政府采购货物和服务招标投标管理办法》（第87号令）第五十一条第二款规定：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r>
        <w:rPr>
          <w:rFonts w:hint="eastAsia" w:ascii="宋体" w:hAnsi="宋体" w:cs="宋体"/>
          <w:b/>
          <w:sz w:val="24"/>
        </w:rPr>
        <w:t>。</w:t>
      </w:r>
    </w:p>
    <w:p>
      <w:pPr>
        <w:pStyle w:val="20"/>
        <w:tabs>
          <w:tab w:val="left" w:pos="630"/>
        </w:tabs>
        <w:snapToGrid w:val="0"/>
        <w:spacing w:beforeLines="0" w:afterLines="0" w:line="440" w:lineRule="atLeast"/>
        <w:ind w:firstLine="241" w:firstLineChars="100"/>
        <w:rPr>
          <w:rFonts w:hint="eastAsia" w:hAnsi="宋体"/>
          <w:b/>
          <w:bCs/>
          <w:color w:val="000000"/>
        </w:rPr>
      </w:pPr>
      <w:r>
        <w:rPr>
          <w:rFonts w:hint="eastAsia" w:hAnsi="宋体"/>
          <w:b/>
          <w:bCs/>
          <w:color w:val="000000"/>
        </w:rPr>
        <w:t>（六）评标原则和评标办法</w:t>
      </w:r>
    </w:p>
    <w:p>
      <w:pPr>
        <w:pStyle w:val="20"/>
        <w:snapToGrid w:val="0"/>
        <w:spacing w:beforeLines="0" w:afterLines="0" w:line="440" w:lineRule="atLeast"/>
        <w:ind w:firstLine="480" w:firstLineChars="200"/>
        <w:rPr>
          <w:rFonts w:hint="eastAsia" w:hAnsi="宋体"/>
          <w:color w:val="000000"/>
        </w:rPr>
      </w:pPr>
      <w:r>
        <w:rPr>
          <w:rFonts w:hint="eastAsia" w:hAnsi="宋体"/>
          <w:color w:val="000000"/>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0"/>
        <w:snapToGrid w:val="0"/>
        <w:spacing w:beforeLines="0" w:afterLines="0" w:line="440" w:lineRule="atLeast"/>
        <w:ind w:firstLine="480" w:firstLineChars="200"/>
        <w:rPr>
          <w:rFonts w:hint="eastAsia" w:hAnsi="宋体"/>
          <w:color w:val="000000"/>
        </w:rPr>
      </w:pPr>
      <w:r>
        <w:rPr>
          <w:rFonts w:hint="eastAsia" w:hAnsi="宋体"/>
          <w:color w:val="000000"/>
        </w:rPr>
        <w:t>2.评标办法。本项目评标办法是</w:t>
      </w:r>
      <w:r>
        <w:rPr>
          <w:rFonts w:hint="eastAsia" w:hAnsi="宋体"/>
          <w:color w:val="000000"/>
          <w:u w:val="single"/>
        </w:rPr>
        <w:t>综合评分法</w:t>
      </w:r>
      <w:r>
        <w:rPr>
          <w:rFonts w:hint="eastAsia" w:hAnsi="宋体"/>
          <w:color w:val="000000"/>
        </w:rPr>
        <w:t>，具体评标内容及评分标准等详见《第四章：评标办法及评分标准》。</w:t>
      </w:r>
    </w:p>
    <w:p>
      <w:pPr>
        <w:pStyle w:val="2"/>
        <w:spacing w:before="0" w:after="0" w:line="440" w:lineRule="atLeast"/>
        <w:ind w:firstLine="241" w:firstLineChars="100"/>
        <w:rPr>
          <w:rFonts w:hint="eastAsia" w:ascii="宋体" w:hAnsi="宋体" w:eastAsia="宋体" w:cs="宋体"/>
          <w:sz w:val="24"/>
          <w:szCs w:val="24"/>
        </w:rPr>
      </w:pPr>
      <w:r>
        <w:rPr>
          <w:rFonts w:hint="eastAsia" w:ascii="宋体" w:hAnsi="宋体" w:eastAsia="宋体" w:cs="宋体"/>
          <w:sz w:val="24"/>
          <w:szCs w:val="24"/>
        </w:rPr>
        <w:t>（七）评审纪律和要求</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1.评审专家必须公平、公正评审，遵纪守法，客观、廉洁地履行职责。</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2.评审专家在评审开始前，应关闭并上交随身携带的各种通信工具。</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3.评审专家在评审过程中，未经许可不得中途离开评审现场，不得迟到早退。</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4.评审专家和工作人员不得透露评审过程中的讨论情况和评审结果。</w:t>
      </w:r>
    </w:p>
    <w:p>
      <w:pPr>
        <w:adjustRightInd w:val="0"/>
        <w:snapToGrid w:val="0"/>
        <w:spacing w:line="440" w:lineRule="atLeast"/>
        <w:ind w:firstLine="480"/>
        <w:rPr>
          <w:rFonts w:hint="eastAsia" w:ascii="宋体" w:hAnsi="宋体" w:cs="宋体"/>
          <w:sz w:val="24"/>
          <w:szCs w:val="24"/>
        </w:rPr>
      </w:pPr>
      <w:r>
        <w:rPr>
          <w:rFonts w:hint="eastAsia" w:ascii="宋体" w:hAnsi="宋体" w:cs="宋体"/>
          <w:sz w:val="24"/>
          <w:szCs w:val="24"/>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6.采购人、采购代理机构不得向评审委员会的评审专家作倾向性、误导性的解释或者说明。</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8.评审专家在评审过程中不得将自己的观点强加给其他评审专家，评审专家应自主发表见解，对评审意见承担个人责任。</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10.评审专家应当独立、客观、公正地提出评审意见，不得带有倾向性，不得影响其他评审专家评审，并在评审报告上签字；如对评审报告有异议的，可在报告上签署不同意见，并说明理由，否则将视为同意。</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11.评审专家应当遵守评审工作纪律，不得泄露评审文件、评审情况和评审中获悉的商业秘密。</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评审委员会在评审过程中发现投标人有行贿、提供虚假材料或者串通等违法行为的，应当及时向财政部门报告。</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12.招标文件内容违反国家有关强制性规定的，评审委员会应当停止评审并向采购代理机构说明情况。</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13.评审专家应当配合采购代理机构答复投标人提出的质疑。</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14.评审专家应当配合财政部门的投诉处理工作。</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15.评审专家有如下行为之一的，责令改正，给予警告，可以并处一千元以下的罚款：</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①明知应当回避而未主动回避的；</w:t>
      </w:r>
    </w:p>
    <w:p>
      <w:pPr>
        <w:adjustRightInd w:val="0"/>
        <w:snapToGrid w:val="0"/>
        <w:spacing w:line="440" w:lineRule="atLeast"/>
        <w:ind w:firstLine="436" w:firstLineChars="200"/>
        <w:rPr>
          <w:rFonts w:hint="eastAsia" w:ascii="宋体" w:hAnsi="宋体" w:cs="宋体"/>
          <w:sz w:val="24"/>
          <w:szCs w:val="24"/>
        </w:rPr>
      </w:pPr>
      <w:r>
        <w:rPr>
          <w:rFonts w:hint="eastAsia" w:ascii="宋体" w:hAnsi="宋体" w:cs="宋体"/>
          <w:snapToGrid w:val="0"/>
          <w:spacing w:val="-11"/>
          <w:sz w:val="24"/>
          <w:szCs w:val="24"/>
        </w:rPr>
        <w:t>②在得知自己为评审专家身份后至评审结束前时段内私下接触投标人的</w:t>
      </w:r>
      <w:r>
        <w:rPr>
          <w:rFonts w:hint="eastAsia" w:ascii="宋体" w:hAnsi="宋体" w:cs="宋体"/>
          <w:sz w:val="24"/>
          <w:szCs w:val="24"/>
        </w:rPr>
        <w:t>；</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③在评审过程中擅离职守，影响评审程序正常进行的；</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④在评审过程有明显不合理或者不正当倾向性的；</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⑤未按招标文件规定的评审方法和标准进行评审的。</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⑥上述①至⑤行为影响中标结果的，中标结果无效。</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政府采购评审专家与投标人存在利害关系未回避的，处2万元以上5万元以下的罚款，禁止其参加政府采购评审活动。</w:t>
      </w:r>
    </w:p>
    <w:p>
      <w:pPr>
        <w:adjustRightInd w:val="0"/>
        <w:snapToGrid w:val="0"/>
        <w:spacing w:line="440" w:lineRule="atLeast"/>
        <w:ind w:firstLine="480" w:firstLineChars="200"/>
        <w:rPr>
          <w:rFonts w:hint="eastAsia" w:ascii="宋体" w:hAnsi="宋体" w:cs="宋体"/>
          <w:sz w:val="24"/>
          <w:szCs w:val="24"/>
        </w:rPr>
      </w:pPr>
      <w:r>
        <w:rPr>
          <w:rFonts w:hint="eastAsia" w:ascii="宋体" w:hAnsi="宋体" w:cs="宋体"/>
          <w:sz w:val="24"/>
          <w:szCs w:val="24"/>
        </w:rPr>
        <w:t>政府采购评审专家收受采购人、采购代理机构、投标人贿赂或者获取其他不正当利益，构成犯罪的，依法追究刑事责任；尚不构成犯罪的，处2万元以上5万元以下的罚款，禁止其参加政府采购评审活动。</w:t>
      </w:r>
    </w:p>
    <w:p>
      <w:pPr>
        <w:adjustRightInd w:val="0"/>
        <w:snapToGrid w:val="0"/>
        <w:spacing w:line="440" w:lineRule="atLeast"/>
        <w:ind w:firstLine="480" w:firstLineChars="200"/>
        <w:rPr>
          <w:rFonts w:hint="eastAsia" w:hAnsi="宋体"/>
          <w:b/>
          <w:bCs/>
          <w:color w:val="000000"/>
        </w:rPr>
      </w:pPr>
      <w:r>
        <w:rPr>
          <w:rFonts w:hint="eastAsia" w:ascii="宋体" w:hAnsi="宋体" w:cs="宋体"/>
          <w:sz w:val="24"/>
          <w:szCs w:val="24"/>
        </w:rPr>
        <w:t>政府采购评审专家有上述违法行为的，其评审意见无效，不得获取评审费；有违法所得的，没收违法所得；给他人造成损失的，依法承担民事责任。</w:t>
      </w:r>
    </w:p>
    <w:p>
      <w:pPr>
        <w:pStyle w:val="20"/>
        <w:snapToGrid w:val="0"/>
        <w:spacing w:beforeLines="0" w:afterLines="0" w:line="440" w:lineRule="atLeast"/>
        <w:ind w:firstLine="241" w:firstLineChars="100"/>
        <w:rPr>
          <w:rFonts w:hint="eastAsia" w:hAnsi="宋体"/>
          <w:b/>
          <w:bCs/>
          <w:color w:val="000000"/>
        </w:rPr>
      </w:pPr>
      <w:r>
        <w:rPr>
          <w:rFonts w:hint="eastAsia" w:hAnsi="宋体"/>
          <w:b/>
          <w:bCs/>
          <w:color w:val="000000"/>
        </w:rPr>
        <w:t>（八）评标过程的监控</w:t>
      </w:r>
    </w:p>
    <w:p>
      <w:pPr>
        <w:pStyle w:val="20"/>
        <w:snapToGrid w:val="0"/>
        <w:spacing w:beforeLines="0" w:afterLines="0" w:line="440" w:lineRule="atLeast"/>
        <w:ind w:firstLine="480" w:firstLineChars="200"/>
        <w:rPr>
          <w:rFonts w:hint="eastAsia" w:hAnsi="宋体"/>
          <w:color w:val="000000"/>
        </w:rPr>
      </w:pPr>
      <w:r>
        <w:rPr>
          <w:rFonts w:hint="eastAsia" w:hAnsi="宋体"/>
          <w:color w:val="000000"/>
        </w:rPr>
        <w:t>本项目评标过程实行全程录音、录像监控，投标人在评标过程中所进行的试图影响评标结果的不公正活动，可能导致其投标被拒绝。</w:t>
      </w:r>
    </w:p>
    <w:p>
      <w:pPr>
        <w:spacing w:line="440" w:lineRule="atLeast"/>
        <w:ind w:firstLine="241" w:firstLineChars="100"/>
        <w:rPr>
          <w:rFonts w:hint="eastAsia" w:ascii="宋体" w:hAnsi="宋体" w:cs="宋体"/>
          <w:b/>
          <w:sz w:val="24"/>
        </w:rPr>
      </w:pPr>
      <w:r>
        <w:rPr>
          <w:rFonts w:hint="eastAsia" w:ascii="宋体" w:hAnsi="宋体" w:cs="宋体"/>
          <w:b/>
          <w:sz w:val="24"/>
        </w:rPr>
        <w:t>（九）其他</w:t>
      </w:r>
    </w:p>
    <w:p>
      <w:pPr>
        <w:spacing w:line="440" w:lineRule="atLeast"/>
        <w:ind w:firstLine="470" w:firstLineChars="196"/>
        <w:rPr>
          <w:rFonts w:hint="eastAsia" w:ascii="宋体" w:hAnsi="宋体" w:cs="宋体"/>
          <w:sz w:val="24"/>
        </w:rPr>
      </w:pPr>
      <w:r>
        <w:rPr>
          <w:rFonts w:hint="eastAsia" w:ascii="宋体" w:hAnsi="宋体" w:cs="宋体"/>
          <w:sz w:val="24"/>
        </w:rPr>
        <w:t>采购过程中出现以下情形，导致电子交易平台无法正常运行，或者无法保证电子交易的公平、公正和安全时，采购组织机构可中止电子交易活动：</w:t>
      </w:r>
    </w:p>
    <w:p>
      <w:pPr>
        <w:spacing w:line="440" w:lineRule="atLeast"/>
        <w:ind w:firstLine="592" w:firstLineChars="247"/>
        <w:rPr>
          <w:rFonts w:hint="eastAsia" w:ascii="宋体" w:hAnsi="宋体" w:cs="宋体"/>
          <w:sz w:val="24"/>
        </w:rPr>
      </w:pPr>
      <w:r>
        <w:rPr>
          <w:rFonts w:hint="eastAsia" w:ascii="宋体" w:hAnsi="宋体" w:cs="宋体"/>
          <w:sz w:val="24"/>
        </w:rPr>
        <w:t>1.电子交易平台发生故障而无法登录访问的；</w:t>
      </w:r>
    </w:p>
    <w:p>
      <w:pPr>
        <w:spacing w:line="440" w:lineRule="atLeast"/>
        <w:ind w:firstLine="592" w:firstLineChars="247"/>
        <w:rPr>
          <w:rFonts w:hint="eastAsia" w:ascii="宋体" w:hAnsi="宋体" w:cs="宋体"/>
          <w:sz w:val="24"/>
        </w:rPr>
      </w:pPr>
      <w:r>
        <w:rPr>
          <w:rFonts w:hint="eastAsia" w:ascii="宋体" w:hAnsi="宋体" w:cs="宋体"/>
          <w:sz w:val="24"/>
        </w:rPr>
        <w:t>2.电子交易平台应用或数据库出现错误，不能进行正常操作的；</w:t>
      </w:r>
    </w:p>
    <w:p>
      <w:pPr>
        <w:spacing w:line="440" w:lineRule="atLeast"/>
        <w:ind w:firstLine="592" w:firstLineChars="247"/>
        <w:rPr>
          <w:rFonts w:hint="eastAsia" w:ascii="宋体" w:hAnsi="宋体" w:cs="宋体"/>
          <w:sz w:val="24"/>
        </w:rPr>
      </w:pPr>
      <w:r>
        <w:rPr>
          <w:rFonts w:hint="eastAsia" w:ascii="宋体" w:hAnsi="宋体" w:cs="宋体"/>
          <w:sz w:val="24"/>
        </w:rPr>
        <w:t>3.电子交易平台发现严重安全漏洞，有潜在泄密危险的；</w:t>
      </w:r>
    </w:p>
    <w:p>
      <w:pPr>
        <w:spacing w:line="440" w:lineRule="atLeast"/>
        <w:ind w:firstLine="592" w:firstLineChars="247"/>
        <w:rPr>
          <w:rFonts w:hint="eastAsia" w:ascii="宋体" w:hAnsi="宋体" w:cs="宋体"/>
          <w:sz w:val="24"/>
        </w:rPr>
      </w:pPr>
      <w:r>
        <w:rPr>
          <w:rFonts w:hint="eastAsia" w:ascii="宋体" w:hAnsi="宋体" w:cs="宋体"/>
          <w:sz w:val="24"/>
        </w:rPr>
        <w:t>4.病毒发作导致不能进行正常操作的；</w:t>
      </w:r>
    </w:p>
    <w:p>
      <w:pPr>
        <w:spacing w:line="440" w:lineRule="atLeast"/>
        <w:ind w:firstLine="592" w:firstLineChars="247"/>
        <w:rPr>
          <w:rFonts w:hint="eastAsia" w:ascii="宋体" w:hAnsi="宋体" w:cs="宋体"/>
          <w:sz w:val="24"/>
        </w:rPr>
      </w:pPr>
      <w:r>
        <w:rPr>
          <w:rFonts w:hint="eastAsia" w:ascii="宋体" w:hAnsi="宋体" w:cs="宋体"/>
          <w:sz w:val="24"/>
        </w:rPr>
        <w:t>5.其他无法保证电子交易的公平、公正和安全的情况。</w:t>
      </w:r>
    </w:p>
    <w:p>
      <w:pPr>
        <w:spacing w:line="440" w:lineRule="atLeast"/>
        <w:ind w:firstLine="470" w:firstLineChars="196"/>
        <w:rPr>
          <w:rFonts w:hint="eastAsia" w:ascii="宋体" w:hAnsi="宋体" w:cs="宋体"/>
          <w:sz w:val="24"/>
        </w:rPr>
      </w:pPr>
      <w:r>
        <w:rPr>
          <w:rFonts w:hint="eastAsia" w:ascii="宋体" w:hAnsi="宋体" w:cs="宋体"/>
          <w:sz w:val="24"/>
        </w:rPr>
        <w:t>出现前款规定情形，不影响采购公平、公正性的，采购组织机构可以待上述情形消除后继续组织电子交易活动；影响或可能影响采购公平、公正性的，应当重新采购。</w:t>
      </w:r>
    </w:p>
    <w:p>
      <w:pPr>
        <w:pStyle w:val="20"/>
        <w:snapToGrid w:val="0"/>
        <w:spacing w:beforeLines="0" w:afterLines="0" w:line="440" w:lineRule="atLeast"/>
        <w:outlineLvl w:val="1"/>
        <w:rPr>
          <w:rFonts w:hint="eastAsia" w:hAnsi="宋体"/>
          <w:b/>
          <w:bCs/>
          <w:color w:val="000000"/>
          <w:sz w:val="28"/>
          <w:szCs w:val="28"/>
        </w:rPr>
      </w:pPr>
      <w:r>
        <w:rPr>
          <w:rFonts w:hint="eastAsia" w:hAnsi="宋体"/>
          <w:b/>
          <w:bCs/>
          <w:color w:val="000000"/>
          <w:sz w:val="28"/>
          <w:szCs w:val="28"/>
        </w:rPr>
        <w:t>六、定标</w:t>
      </w:r>
    </w:p>
    <w:p>
      <w:pPr>
        <w:pStyle w:val="20"/>
        <w:snapToGrid w:val="0"/>
        <w:spacing w:beforeLines="0" w:afterLines="0" w:line="440" w:lineRule="atLeast"/>
        <w:ind w:firstLine="472" w:firstLineChars="196"/>
        <w:rPr>
          <w:rFonts w:hint="eastAsia" w:hAnsi="宋体"/>
          <w:b/>
          <w:bCs/>
          <w:color w:val="000000"/>
        </w:rPr>
      </w:pPr>
      <w:r>
        <w:rPr>
          <w:rFonts w:hint="eastAsia" w:hAnsi="宋体"/>
          <w:b/>
          <w:bCs/>
          <w:color w:val="000000"/>
        </w:rPr>
        <w:t>（一）确定中标人。本项目由采购人授权评标委员会确定中标人。</w:t>
      </w:r>
    </w:p>
    <w:p>
      <w:pPr>
        <w:spacing w:line="440" w:lineRule="atLeast"/>
        <w:ind w:firstLine="480" w:firstLineChars="200"/>
        <w:rPr>
          <w:rFonts w:hint="eastAsia" w:ascii="宋体" w:hAnsi="宋体" w:cs="宋体"/>
          <w:sz w:val="24"/>
          <w:szCs w:val="22"/>
        </w:rPr>
      </w:pPr>
      <w:r>
        <w:rPr>
          <w:rFonts w:hint="eastAsia" w:ascii="宋体" w:hAnsi="宋体" w:cs="宋体"/>
          <w:sz w:val="24"/>
          <w:szCs w:val="22"/>
        </w:rPr>
        <w:t>1.采购代理机构在评标结束后2个工作日内将评标报告交采购人确认。</w:t>
      </w:r>
    </w:p>
    <w:p>
      <w:pPr>
        <w:spacing w:line="440" w:lineRule="atLeast"/>
        <w:ind w:firstLine="480" w:firstLineChars="200"/>
        <w:rPr>
          <w:rFonts w:hint="eastAsia" w:ascii="宋体" w:hAnsi="宋体" w:cs="宋体"/>
          <w:sz w:val="24"/>
          <w:szCs w:val="22"/>
        </w:rPr>
      </w:pPr>
      <w:r>
        <w:rPr>
          <w:rFonts w:hint="eastAsia" w:ascii="宋体" w:hAnsi="宋体" w:cs="宋体"/>
          <w:sz w:val="24"/>
          <w:szCs w:val="22"/>
        </w:rPr>
        <w:t>2.投标人对评标结果无异议的，采购人应在收到评标报告后5个工作日内对评标结果进行确认。如有投标人对评标结果提出质疑的，采购人可在质疑处理完毕后确定中标人。</w:t>
      </w:r>
    </w:p>
    <w:p>
      <w:pPr>
        <w:spacing w:line="440" w:lineRule="atLeast"/>
        <w:ind w:firstLine="480" w:firstLineChars="200"/>
        <w:rPr>
          <w:rFonts w:hint="eastAsia" w:ascii="宋体" w:hAnsi="宋体" w:cs="宋体"/>
          <w:sz w:val="24"/>
          <w:szCs w:val="22"/>
        </w:rPr>
      </w:pPr>
      <w:r>
        <w:rPr>
          <w:rFonts w:hint="eastAsia" w:ascii="宋体" w:hAnsi="宋体" w:cs="宋体"/>
          <w:sz w:val="24"/>
          <w:szCs w:val="22"/>
        </w:rPr>
        <w:t>3.采购人依法确定中标人后2个工作日内，采购代理机构以书面形式发出《中标通知书》,并同时在相关网站上发布中标公告。</w:t>
      </w:r>
    </w:p>
    <w:p>
      <w:pPr>
        <w:pStyle w:val="20"/>
        <w:snapToGrid w:val="0"/>
        <w:spacing w:beforeLines="0" w:afterLines="0" w:line="440" w:lineRule="atLeast"/>
        <w:outlineLvl w:val="1"/>
        <w:rPr>
          <w:rFonts w:hint="eastAsia" w:hAnsi="宋体"/>
          <w:b/>
          <w:bCs/>
          <w:color w:val="000000"/>
          <w:sz w:val="28"/>
          <w:szCs w:val="28"/>
        </w:rPr>
      </w:pPr>
      <w:r>
        <w:rPr>
          <w:rFonts w:hint="eastAsia" w:hAnsi="宋体"/>
          <w:b/>
          <w:bCs/>
          <w:color w:val="000000"/>
          <w:sz w:val="28"/>
          <w:szCs w:val="28"/>
        </w:rPr>
        <w:t>七、合同授予</w:t>
      </w:r>
    </w:p>
    <w:p>
      <w:pPr>
        <w:snapToGrid w:val="0"/>
        <w:spacing w:line="440" w:lineRule="atLeast"/>
        <w:ind w:firstLine="482" w:firstLineChars="200"/>
        <w:rPr>
          <w:rFonts w:hint="eastAsia" w:ascii="宋体" w:hAnsi="宋体" w:cs="宋体"/>
          <w:b/>
          <w:bCs/>
          <w:sz w:val="24"/>
          <w:szCs w:val="24"/>
        </w:rPr>
      </w:pPr>
      <w:r>
        <w:rPr>
          <w:rFonts w:hint="eastAsia" w:ascii="宋体" w:hAnsi="宋体" w:cs="宋体"/>
          <w:b/>
          <w:bCs/>
          <w:sz w:val="24"/>
          <w:szCs w:val="24"/>
        </w:rPr>
        <w:t>（一）签订合同</w:t>
      </w:r>
    </w:p>
    <w:p>
      <w:pPr>
        <w:spacing w:line="440" w:lineRule="atLeast"/>
        <w:ind w:firstLine="480" w:firstLineChars="200"/>
        <w:rPr>
          <w:rFonts w:hint="eastAsia" w:ascii="宋体" w:hAnsi="宋体" w:cs="宋体"/>
          <w:sz w:val="24"/>
          <w:szCs w:val="22"/>
        </w:rPr>
      </w:pPr>
      <w:r>
        <w:rPr>
          <w:rFonts w:hint="eastAsia" w:ascii="宋体" w:hAnsi="宋体" w:cs="宋体"/>
          <w:sz w:val="24"/>
          <w:szCs w:val="22"/>
        </w:rPr>
        <w:t>1.除不可抗力等特殊情况外，采购人原则上应当在中标通知书发出之日起20日内，与成交人按照采购文件确定的事项签订政府采购合同，并在签订之日起2个工作日内将政府采购合同在浙江政府采购网上公告。</w:t>
      </w:r>
    </w:p>
    <w:p>
      <w:pPr>
        <w:spacing w:line="440" w:lineRule="atLeast"/>
        <w:ind w:firstLine="480" w:firstLineChars="200"/>
        <w:rPr>
          <w:rFonts w:hint="eastAsia" w:ascii="宋体" w:hAnsi="宋体" w:cs="宋体"/>
          <w:sz w:val="24"/>
          <w:szCs w:val="22"/>
        </w:rPr>
      </w:pPr>
      <w:r>
        <w:rPr>
          <w:rFonts w:hint="eastAsia" w:ascii="宋体" w:hAnsi="宋体" w:cs="宋体"/>
          <w:sz w:val="24"/>
          <w:szCs w:val="22"/>
        </w:rPr>
        <w:t>2.成交人按规定的日期、时间、地点，由法定代表人或其授权代表与采购人代表签订合同。如成交人为联合体的，由联合体成员各方法定代表人或其授权代表与采购人代表签订合同。</w:t>
      </w:r>
    </w:p>
    <w:p>
      <w:pPr>
        <w:spacing w:line="440" w:lineRule="atLeast"/>
        <w:ind w:firstLine="480" w:firstLineChars="200"/>
        <w:rPr>
          <w:rFonts w:hint="eastAsia" w:ascii="宋体" w:hAnsi="宋体" w:cs="宋体"/>
          <w:sz w:val="24"/>
          <w:szCs w:val="22"/>
        </w:rPr>
      </w:pPr>
      <w:r>
        <w:rPr>
          <w:rFonts w:hint="eastAsia" w:ascii="宋体" w:hAnsi="宋体" w:cs="宋体"/>
          <w:sz w:val="24"/>
          <w:szCs w:val="22"/>
        </w:rPr>
        <w:t>3.如签订合同并生效后，供应商无故拒绝或延期，除按照合同条款处理外，列入不良行为记录一次，并给予通报。</w:t>
      </w:r>
    </w:p>
    <w:p>
      <w:pPr>
        <w:spacing w:line="440" w:lineRule="atLeast"/>
        <w:ind w:firstLine="480" w:firstLineChars="200"/>
        <w:rPr>
          <w:rFonts w:hint="eastAsia" w:ascii="宋体" w:hAnsi="宋体" w:cs="宋体"/>
          <w:sz w:val="24"/>
          <w:szCs w:val="22"/>
        </w:rPr>
      </w:pPr>
      <w:r>
        <w:rPr>
          <w:rFonts w:hint="eastAsia" w:ascii="宋体" w:hAnsi="宋体" w:cs="宋体"/>
          <w:sz w:val="24"/>
          <w:szCs w:val="22"/>
        </w:rPr>
        <w:t>4.成交人拒绝与采购人签订合同的，采购人可以按照评审报告推荐的中标或者成交候选人名单排序，确定下一候选人为成交人，也可以重新开展政府采购活动。</w:t>
      </w:r>
    </w:p>
    <w:p>
      <w:pPr>
        <w:spacing w:line="440" w:lineRule="atLeast"/>
        <w:ind w:firstLine="480" w:firstLineChars="200"/>
        <w:rPr>
          <w:rFonts w:hint="eastAsia" w:ascii="宋体" w:hAnsi="宋体" w:cs="宋体"/>
          <w:sz w:val="24"/>
          <w:szCs w:val="22"/>
        </w:rPr>
      </w:pPr>
      <w:r>
        <w:rPr>
          <w:rFonts w:hint="eastAsia" w:ascii="宋体" w:hAnsi="宋体" w:cs="宋体"/>
          <w:sz w:val="24"/>
          <w:szCs w:val="22"/>
        </w:rPr>
        <w:t>5.采购合同由采购人与成交人根据采购文件、磋商响应文件等内容通过政府采购电子交易平台在线签订，自动备案。</w:t>
      </w:r>
    </w:p>
    <w:p>
      <w:pPr>
        <w:spacing w:line="440" w:lineRule="atLeast"/>
        <w:ind w:firstLine="480" w:firstLineChars="200"/>
        <w:rPr>
          <w:rFonts w:hint="eastAsia" w:ascii="宋体" w:hAnsi="宋体" w:cs="宋体"/>
          <w:sz w:val="24"/>
          <w:szCs w:val="22"/>
        </w:rPr>
      </w:pPr>
      <w:r>
        <w:rPr>
          <w:rFonts w:hint="eastAsia" w:ascii="宋体" w:hAnsi="宋体" w:cs="宋体"/>
          <w:sz w:val="24"/>
          <w:szCs w:val="22"/>
        </w:rPr>
        <w:t>6.政府采购货物和服务项目不得收取质量保证金。政府采购工程以及与工程建设有关的货物、服务，采用招标方式采购的，按国家和省有关规定执行。</w:t>
      </w:r>
    </w:p>
    <w:p>
      <w:pPr>
        <w:spacing w:line="440" w:lineRule="atLeast"/>
        <w:ind w:firstLine="482" w:firstLineChars="200"/>
        <w:rPr>
          <w:rFonts w:hint="eastAsia" w:ascii="宋体" w:hAnsi="宋体" w:cs="宋体"/>
          <w:b/>
          <w:bCs/>
          <w:sz w:val="24"/>
          <w:szCs w:val="22"/>
        </w:rPr>
      </w:pPr>
      <w:r>
        <w:rPr>
          <w:rFonts w:hint="eastAsia" w:ascii="宋体" w:hAnsi="宋体" w:cs="宋体"/>
          <w:b/>
          <w:bCs/>
          <w:sz w:val="24"/>
          <w:szCs w:val="22"/>
        </w:rPr>
        <w:t>（二）履约保证金：</w:t>
      </w:r>
    </w:p>
    <w:p>
      <w:pPr>
        <w:spacing w:line="440" w:lineRule="atLeast"/>
        <w:ind w:firstLine="480" w:firstLineChars="200"/>
        <w:rPr>
          <w:rFonts w:hint="eastAsia" w:ascii="宋体" w:hAnsi="宋体" w:cs="宋体"/>
          <w:sz w:val="24"/>
          <w:szCs w:val="24"/>
        </w:rPr>
      </w:pPr>
      <w:r>
        <w:rPr>
          <w:rFonts w:hint="eastAsia" w:ascii="宋体" w:hAnsi="宋体" w:cs="宋体"/>
          <w:sz w:val="24"/>
          <w:szCs w:val="24"/>
        </w:rPr>
        <w:t>拟签订的合同文本要求成交人提交履约保证金的，供应商应当以支票、汇票、本票或者金融机构、担保机构出具的保函等非现金形式提交。履约保证金的数额不得超过政府采购合同金额的1%。鼓励和支持供应商以履约保函形式提供履约保证金。</w:t>
      </w:r>
    </w:p>
    <w:p>
      <w:pPr>
        <w:spacing w:line="440" w:lineRule="atLeast"/>
        <w:ind w:firstLine="480" w:firstLineChars="200"/>
        <w:rPr>
          <w:rFonts w:hint="eastAsia" w:ascii="宋体" w:hAnsi="宋体" w:cs="宋体"/>
          <w:sz w:val="24"/>
          <w:szCs w:val="22"/>
        </w:rPr>
      </w:pPr>
      <w:r>
        <w:rPr>
          <w:rFonts w:hint="eastAsia" w:ascii="宋体" w:hAnsi="宋体" w:cs="宋体"/>
          <w:sz w:val="24"/>
          <w:szCs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w:t>
      </w:r>
      <w:r>
        <w:rPr>
          <w:rFonts w:hint="eastAsia" w:ascii="宋体" w:hAnsi="宋体" w:cs="宋体"/>
          <w:b/>
          <w:bCs/>
          <w:sz w:val="24"/>
          <w:szCs w:val="22"/>
        </w:rPr>
        <w:t>—</w:t>
      </w:r>
      <w:r>
        <w:rPr>
          <w:rFonts w:hint="eastAsia" w:ascii="宋体" w:hAnsi="宋体" w:cs="宋体"/>
          <w:sz w:val="24"/>
          <w:szCs w:val="22"/>
        </w:rPr>
        <w:t>支付保费—成功出单。政采云金融专线400-903-9583。</w:t>
      </w:r>
    </w:p>
    <w:p>
      <w:pPr>
        <w:spacing w:line="440" w:lineRule="atLeast"/>
        <w:ind w:firstLine="482" w:firstLineChars="200"/>
        <w:rPr>
          <w:rFonts w:hint="eastAsia" w:ascii="宋体" w:hAnsi="宋体" w:cs="宋体"/>
          <w:b/>
          <w:bCs/>
          <w:sz w:val="24"/>
          <w:szCs w:val="22"/>
        </w:rPr>
      </w:pPr>
      <w:r>
        <w:rPr>
          <w:rFonts w:hint="eastAsia" w:ascii="宋体" w:hAnsi="宋体" w:cs="宋体"/>
          <w:b/>
          <w:bCs/>
          <w:sz w:val="24"/>
          <w:szCs w:val="22"/>
        </w:rPr>
        <w:t>（三）预付款</w:t>
      </w:r>
    </w:p>
    <w:p>
      <w:pPr>
        <w:spacing w:line="440" w:lineRule="atLeast"/>
        <w:ind w:firstLine="480" w:firstLineChars="200"/>
        <w:rPr>
          <w:rFonts w:hint="eastAsia" w:ascii="宋体" w:hAnsi="宋体" w:cs="宋体"/>
          <w:sz w:val="24"/>
          <w:szCs w:val="24"/>
        </w:rPr>
      </w:pPr>
      <w:r>
        <w:rPr>
          <w:rFonts w:hint="eastAsia" w:ascii="宋体" w:hAnsi="宋体" w:cs="宋体"/>
          <w:sz w:val="24"/>
          <w:szCs w:val="22"/>
        </w:rPr>
        <w:t>采购单位应当在政府采购合同中约定预付款，对中小企业合同预付款比例原则上不低于合同金额的40％，不高于合</w:t>
      </w:r>
      <w:r>
        <w:rPr>
          <w:rFonts w:hint="eastAsia" w:ascii="宋体" w:hAnsi="宋体" w:cs="宋体"/>
          <w:sz w:val="24"/>
          <w:szCs w:val="24"/>
        </w:rPr>
        <w:t>同金额的70%；项目分年安排预算的，每年预付款比例不低于项目年度计划支付资金额的40％，不高于年度计划支付资金额的70%；采购项目实施以人工投入为主的，可适当降低预付款比例，但不得低于30%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pPr>
        <w:spacing w:line="440" w:lineRule="atLeast"/>
        <w:ind w:firstLine="241" w:firstLineChars="100"/>
        <w:rPr>
          <w:rFonts w:hint="eastAsia" w:ascii="宋体" w:hAnsi="宋体" w:cs="宋体"/>
          <w:b/>
          <w:bCs/>
          <w:sz w:val="24"/>
          <w:szCs w:val="24"/>
        </w:rPr>
      </w:pPr>
      <w:r>
        <w:rPr>
          <w:rFonts w:hint="eastAsia" w:ascii="宋体" w:hAnsi="宋体" w:cs="宋体"/>
          <w:b/>
          <w:bCs/>
          <w:sz w:val="24"/>
          <w:szCs w:val="24"/>
        </w:rPr>
        <w:t>（四）资金支付</w:t>
      </w:r>
    </w:p>
    <w:p>
      <w:pPr>
        <w:spacing w:line="440" w:lineRule="atLeast"/>
        <w:ind w:firstLine="480" w:firstLineChars="200"/>
        <w:rPr>
          <w:rFonts w:hint="eastAsia" w:ascii="宋体" w:hAnsi="宋体" w:cs="宋体"/>
          <w:sz w:val="24"/>
          <w:szCs w:val="24"/>
        </w:rPr>
      </w:pPr>
      <w:r>
        <w:rPr>
          <w:rFonts w:hint="eastAsia" w:ascii="宋体" w:hAnsi="宋体" w:cs="宋体"/>
          <w:sz w:val="24"/>
          <w:szCs w:val="24"/>
        </w:rPr>
        <w:t>采购单位应当及时组织项目验收，不得以政府部门审计作为支付供应商款项的条件。采购单位对于满足合同约定支付条件的，自收到发票后7个工作日内将资金支付到合同约定的供应商账户。采购单位不得以机构变动、人员更替、政策调整、单位放假、履行内部付款流程，或者在合同未作约定的情况下以等待竣工验收批复、决算审计等为由迟延付款。迟延支付中小企业款项的，供应商可要求采购单位支付逾期利息。</w:t>
      </w:r>
    </w:p>
    <w:p>
      <w:pPr>
        <w:spacing w:line="360" w:lineRule="exact"/>
        <w:rPr>
          <w:rFonts w:hint="eastAsia"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八、中标服务费</w:t>
      </w:r>
    </w:p>
    <w:p>
      <w:pPr>
        <w:spacing w:line="360" w:lineRule="auto"/>
        <w:ind w:firstLine="480" w:firstLineChars="200"/>
        <w:rPr>
          <w:rFonts w:hint="eastAsia" w:ascii="宋体" w:hAnsi="宋体" w:cs="宋体"/>
          <w:bCs/>
          <w:color w:val="000000" w:themeColor="text1"/>
          <w:sz w:val="24"/>
          <w14:textFill>
            <w14:solidFill>
              <w14:schemeClr w14:val="tx1"/>
            </w14:solidFill>
          </w14:textFill>
        </w:rPr>
      </w:pPr>
      <w:r>
        <w:rPr>
          <w:rFonts w:hint="eastAsia" w:ascii="宋体" w:hAnsi="宋体" w:cs="宋体"/>
          <w:bCs/>
          <w:sz w:val="24"/>
        </w:rPr>
        <w:t>本次中标，中标方应向东阳八婺工程项目管理有限公司支付中标服务费，中标服务费参照原浙价服（2003）77号文件相关收费标准按差额定率累进法计算(详见本条下列表格收费标准），</w:t>
      </w:r>
      <w:r>
        <w:rPr>
          <w:rFonts w:hint="eastAsia" w:ascii="宋体" w:hAnsi="宋体" w:cs="宋体"/>
          <w:bCs/>
          <w:color w:val="000000" w:themeColor="text1"/>
          <w:sz w:val="24"/>
          <w14:textFill>
            <w14:solidFill>
              <w14:schemeClr w14:val="tx1"/>
            </w14:solidFill>
          </w14:textFill>
        </w:rPr>
        <w:t>在中标结果公示结束之日起3天内（在领取中标通知书前）交纳，可用现金、转账付款方式。</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0"/>
        <w:gridCol w:w="3320"/>
        <w:gridCol w:w="3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666" w:type="pct"/>
          </w:tcPr>
          <w:p>
            <w:pPr>
              <w:widowControl/>
              <w:spacing w:line="360" w:lineRule="auto"/>
              <w:jc w:val="center"/>
              <w:rPr>
                <w:rFonts w:hint="eastAsia" w:ascii="宋体" w:hAnsi="宋体" w:cs="宋体"/>
                <w:kern w:val="2"/>
                <w:sz w:val="24"/>
                <w:szCs w:val="21"/>
              </w:rPr>
            </w:pPr>
            <w:r>
              <w:rPr>
                <w:rFonts w:hint="eastAsia" w:ascii="宋体" w:hAnsi="宋体" w:cs="宋体"/>
                <w:kern w:val="2"/>
                <w:sz w:val="24"/>
                <w:szCs w:val="21"/>
              </w:rPr>
              <w:t>收费标准</w:t>
            </w:r>
          </w:p>
        </w:tc>
        <w:tc>
          <w:tcPr>
            <w:tcW w:w="3333" w:type="pct"/>
            <w:gridSpan w:val="2"/>
          </w:tcPr>
          <w:p>
            <w:pPr>
              <w:widowControl/>
              <w:spacing w:line="360" w:lineRule="auto"/>
              <w:ind w:firstLine="2160" w:firstLineChars="900"/>
              <w:jc w:val="left"/>
              <w:rPr>
                <w:rFonts w:hint="eastAsia" w:ascii="宋体" w:hAnsi="宋体" w:cs="宋体"/>
                <w:kern w:val="2"/>
                <w:sz w:val="24"/>
                <w:szCs w:val="21"/>
              </w:rPr>
            </w:pPr>
            <w:r>
              <w:rPr>
                <w:rFonts w:hint="eastAsia" w:ascii="宋体" w:hAnsi="宋体" w:cs="宋体"/>
                <w:kern w:val="2"/>
                <w:sz w:val="24"/>
                <w:szCs w:val="21"/>
              </w:rPr>
              <w:t>货物招标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666" w:type="pct"/>
          </w:tcPr>
          <w:p>
            <w:pPr>
              <w:widowControl/>
              <w:spacing w:line="360" w:lineRule="auto"/>
              <w:jc w:val="center"/>
              <w:rPr>
                <w:rFonts w:hint="eastAsia" w:ascii="宋体" w:hAnsi="宋体" w:cs="宋体"/>
                <w:kern w:val="2"/>
                <w:sz w:val="24"/>
                <w:szCs w:val="21"/>
              </w:rPr>
            </w:pPr>
            <w:r>
              <w:rPr>
                <w:rFonts w:hint="eastAsia" w:ascii="宋体" w:hAnsi="宋体" w:cs="宋体"/>
                <w:kern w:val="2"/>
                <w:sz w:val="24"/>
                <w:szCs w:val="21"/>
              </w:rPr>
              <w:t>100 万以下</w:t>
            </w:r>
          </w:p>
        </w:tc>
        <w:tc>
          <w:tcPr>
            <w:tcW w:w="1666" w:type="pct"/>
          </w:tcPr>
          <w:p>
            <w:pPr>
              <w:widowControl/>
              <w:spacing w:line="360" w:lineRule="auto"/>
              <w:jc w:val="center"/>
              <w:rPr>
                <w:rFonts w:hint="eastAsia" w:ascii="宋体" w:hAnsi="宋体" w:cs="宋体"/>
                <w:kern w:val="2"/>
                <w:sz w:val="24"/>
                <w:szCs w:val="21"/>
              </w:rPr>
            </w:pPr>
            <w:r>
              <w:rPr>
                <w:rFonts w:hint="eastAsia" w:ascii="宋体" w:hAnsi="宋体" w:cs="宋体"/>
                <w:kern w:val="2"/>
                <w:sz w:val="24"/>
                <w:szCs w:val="21"/>
              </w:rPr>
              <w:t>1.5%</w:t>
            </w:r>
          </w:p>
        </w:tc>
        <w:tc>
          <w:tcPr>
            <w:tcW w:w="1667" w:type="pct"/>
          </w:tcPr>
          <w:p>
            <w:pPr>
              <w:widowControl/>
              <w:spacing w:line="360" w:lineRule="auto"/>
              <w:jc w:val="center"/>
              <w:rPr>
                <w:rFonts w:hint="eastAsia" w:ascii="宋体" w:hAnsi="宋体" w:cs="宋体"/>
                <w:kern w:val="2"/>
                <w:sz w:val="24"/>
                <w:szCs w:val="21"/>
              </w:rPr>
            </w:pPr>
            <w:r>
              <w:rPr>
                <w:rFonts w:hint="eastAsia" w:ascii="宋体" w:hAnsi="宋体" w:cs="宋体"/>
                <w:kern w:val="2"/>
                <w:sz w:val="24"/>
                <w:szCs w:val="21"/>
              </w:rPr>
              <w:t>下浮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666" w:type="pct"/>
          </w:tcPr>
          <w:p>
            <w:pPr>
              <w:widowControl/>
              <w:spacing w:line="360" w:lineRule="auto"/>
              <w:jc w:val="center"/>
              <w:rPr>
                <w:rFonts w:hint="default" w:ascii="宋体" w:hAnsi="宋体" w:eastAsia="宋体" w:cs="宋体"/>
                <w:kern w:val="2"/>
                <w:sz w:val="24"/>
                <w:szCs w:val="21"/>
                <w:lang w:val="en-US" w:eastAsia="zh-CN"/>
              </w:rPr>
            </w:pPr>
            <w:r>
              <w:rPr>
                <w:rFonts w:hint="eastAsia" w:ascii="宋体" w:hAnsi="宋体" w:cs="宋体"/>
                <w:kern w:val="2"/>
                <w:sz w:val="24"/>
                <w:szCs w:val="21"/>
                <w:lang w:val="en-US" w:eastAsia="zh-CN"/>
              </w:rPr>
              <w:t>100-500万元</w:t>
            </w:r>
          </w:p>
        </w:tc>
        <w:tc>
          <w:tcPr>
            <w:tcW w:w="1666" w:type="pct"/>
          </w:tcPr>
          <w:p>
            <w:pPr>
              <w:widowControl/>
              <w:spacing w:line="360" w:lineRule="auto"/>
              <w:jc w:val="center"/>
              <w:rPr>
                <w:rFonts w:hint="default" w:ascii="宋体" w:hAnsi="宋体" w:eastAsia="宋体" w:cs="宋体"/>
                <w:kern w:val="2"/>
                <w:sz w:val="24"/>
                <w:szCs w:val="21"/>
                <w:lang w:val="en-US" w:eastAsia="zh-CN"/>
              </w:rPr>
            </w:pPr>
            <w:r>
              <w:rPr>
                <w:rFonts w:hint="eastAsia" w:ascii="宋体" w:hAnsi="宋体" w:cs="宋体"/>
                <w:kern w:val="2"/>
                <w:sz w:val="24"/>
                <w:szCs w:val="21"/>
                <w:lang w:val="en-US" w:eastAsia="zh-CN"/>
              </w:rPr>
              <w:t>1.1%</w:t>
            </w:r>
          </w:p>
        </w:tc>
        <w:tc>
          <w:tcPr>
            <w:tcW w:w="1667" w:type="pct"/>
          </w:tcPr>
          <w:p>
            <w:pPr>
              <w:widowControl/>
              <w:spacing w:line="360" w:lineRule="auto"/>
              <w:jc w:val="center"/>
              <w:rPr>
                <w:rFonts w:hint="default" w:ascii="宋体" w:hAnsi="宋体" w:eastAsia="宋体" w:cs="宋体"/>
                <w:kern w:val="2"/>
                <w:sz w:val="24"/>
                <w:szCs w:val="21"/>
                <w:lang w:val="en-US" w:eastAsia="zh-CN"/>
              </w:rPr>
            </w:pPr>
            <w:r>
              <w:rPr>
                <w:rFonts w:hint="eastAsia" w:ascii="宋体" w:hAnsi="宋体" w:cs="宋体"/>
                <w:kern w:val="2"/>
                <w:sz w:val="24"/>
                <w:szCs w:val="21"/>
                <w:lang w:val="en-US" w:eastAsia="zh-CN"/>
              </w:rPr>
              <w:t>下浮30%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666" w:type="pct"/>
          </w:tcPr>
          <w:p>
            <w:pPr>
              <w:widowControl/>
              <w:spacing w:line="360" w:lineRule="auto"/>
              <w:jc w:val="center"/>
              <w:rPr>
                <w:rFonts w:hint="default" w:ascii="宋体" w:hAnsi="宋体" w:eastAsia="宋体" w:cs="宋体"/>
                <w:kern w:val="2"/>
                <w:sz w:val="24"/>
                <w:szCs w:val="21"/>
                <w:lang w:val="en-US" w:eastAsia="zh-CN"/>
              </w:rPr>
            </w:pPr>
            <w:r>
              <w:rPr>
                <w:rFonts w:hint="eastAsia" w:ascii="宋体" w:hAnsi="宋体" w:cs="宋体"/>
                <w:kern w:val="2"/>
                <w:sz w:val="24"/>
                <w:szCs w:val="21"/>
                <w:lang w:val="en-US" w:eastAsia="zh-CN"/>
              </w:rPr>
              <w:t>500-1000万元</w:t>
            </w:r>
          </w:p>
        </w:tc>
        <w:tc>
          <w:tcPr>
            <w:tcW w:w="1666" w:type="pct"/>
          </w:tcPr>
          <w:p>
            <w:pPr>
              <w:widowControl/>
              <w:spacing w:line="360" w:lineRule="auto"/>
              <w:jc w:val="center"/>
              <w:rPr>
                <w:rFonts w:hint="default" w:ascii="宋体" w:hAnsi="宋体" w:eastAsia="宋体" w:cs="宋体"/>
                <w:kern w:val="2"/>
                <w:sz w:val="24"/>
                <w:szCs w:val="21"/>
                <w:lang w:val="en-US" w:eastAsia="zh-CN"/>
              </w:rPr>
            </w:pPr>
            <w:r>
              <w:rPr>
                <w:rFonts w:hint="eastAsia" w:ascii="宋体" w:hAnsi="宋体" w:cs="宋体"/>
                <w:kern w:val="2"/>
                <w:sz w:val="24"/>
                <w:szCs w:val="21"/>
                <w:lang w:val="en-US" w:eastAsia="zh-CN"/>
              </w:rPr>
              <w:t>0.8%</w:t>
            </w:r>
          </w:p>
        </w:tc>
        <w:tc>
          <w:tcPr>
            <w:tcW w:w="1667" w:type="pct"/>
          </w:tcPr>
          <w:p>
            <w:pPr>
              <w:widowControl/>
              <w:spacing w:line="360" w:lineRule="auto"/>
              <w:jc w:val="center"/>
              <w:rPr>
                <w:rFonts w:hint="default" w:ascii="宋体" w:hAnsi="宋体" w:eastAsia="宋体" w:cs="宋体"/>
                <w:kern w:val="2"/>
                <w:sz w:val="24"/>
                <w:szCs w:val="21"/>
                <w:lang w:val="en-US" w:eastAsia="zh-CN"/>
              </w:rPr>
            </w:pPr>
            <w:r>
              <w:rPr>
                <w:rFonts w:hint="eastAsia" w:ascii="宋体" w:hAnsi="宋体" w:cs="宋体"/>
                <w:kern w:val="2"/>
                <w:sz w:val="24"/>
                <w:szCs w:val="21"/>
                <w:lang w:val="en-US" w:eastAsia="zh-CN"/>
              </w:rPr>
              <w:t>下浮40%</w:t>
            </w:r>
          </w:p>
        </w:tc>
      </w:tr>
    </w:tbl>
    <w:p>
      <w:pPr>
        <w:spacing w:line="360" w:lineRule="auto"/>
        <w:ind w:firstLine="470" w:firstLineChars="196"/>
        <w:rPr>
          <w:rFonts w:hint="eastAsia" w:ascii="宋体" w:hAnsi="宋体"/>
          <w:bCs/>
          <w:sz w:val="24"/>
        </w:rPr>
      </w:pPr>
      <w:r>
        <w:rPr>
          <w:rFonts w:hint="eastAsia" w:ascii="宋体" w:hAnsi="宋体"/>
          <w:bCs/>
          <w:sz w:val="24"/>
        </w:rPr>
        <w:t>帐户名称：东阳八婺工程项目管理有限公司</w:t>
      </w:r>
    </w:p>
    <w:p>
      <w:pPr>
        <w:spacing w:line="360" w:lineRule="auto"/>
        <w:ind w:firstLine="470" w:firstLineChars="196"/>
        <w:rPr>
          <w:rFonts w:hint="eastAsia" w:ascii="宋体" w:hAnsi="宋体"/>
          <w:bCs/>
          <w:sz w:val="24"/>
        </w:rPr>
      </w:pPr>
      <w:r>
        <w:rPr>
          <w:rFonts w:hint="eastAsia" w:ascii="宋体" w:hAnsi="宋体"/>
          <w:bCs/>
          <w:sz w:val="24"/>
        </w:rPr>
        <w:t>账    号：1208040009049224461</w:t>
      </w:r>
    </w:p>
    <w:p>
      <w:pPr>
        <w:spacing w:line="360" w:lineRule="auto"/>
        <w:ind w:firstLine="470" w:firstLineChars="196"/>
        <w:rPr>
          <w:rFonts w:hint="eastAsia" w:ascii="宋体" w:hAnsi="宋体"/>
          <w:bCs/>
          <w:sz w:val="24"/>
        </w:rPr>
      </w:pPr>
      <w:r>
        <w:rPr>
          <w:rFonts w:hint="eastAsia" w:ascii="宋体" w:hAnsi="宋体"/>
          <w:bCs/>
          <w:sz w:val="24"/>
        </w:rPr>
        <w:t>开户银行：中国工商银行东阳支行</w:t>
      </w:r>
    </w:p>
    <w:p>
      <w:pPr>
        <w:spacing w:line="360" w:lineRule="auto"/>
        <w:ind w:firstLine="2397" w:firstLineChars="796"/>
        <w:rPr>
          <w:rFonts w:hint="eastAsia" w:hAnsi="宋体"/>
          <w:b/>
          <w:bCs/>
          <w:color w:val="000000"/>
          <w:sz w:val="30"/>
          <w:szCs w:val="30"/>
        </w:rPr>
      </w:pPr>
      <w:r>
        <w:rPr>
          <w:rFonts w:hint="eastAsia" w:hAnsi="宋体"/>
          <w:b/>
          <w:bCs/>
          <w:color w:val="000000"/>
          <w:sz w:val="30"/>
          <w:szCs w:val="30"/>
        </w:rPr>
        <w:t>第四章  评标办法及评分标准</w:t>
      </w:r>
    </w:p>
    <w:p>
      <w:pPr>
        <w:snapToGrid w:val="0"/>
        <w:spacing w:line="440" w:lineRule="exact"/>
        <w:ind w:firstLine="480" w:firstLineChars="200"/>
        <w:jc w:val="left"/>
        <w:rPr>
          <w:rFonts w:hint="eastAsia" w:ascii="宋体" w:hAnsi="宋体" w:cs="宋体"/>
          <w:sz w:val="24"/>
        </w:rPr>
      </w:pPr>
      <w:r>
        <w:rPr>
          <w:rFonts w:hint="eastAsia" w:ascii="宋体" w:hAnsi="宋体" w:cs="宋体"/>
          <w:sz w:val="24"/>
        </w:rPr>
        <w:t>为公正、公平、科学地选择中标人，根据《中华人民共和国政府采购法》等有关法律法规的规定，并结合本项目的实际，制定本办法。</w:t>
      </w:r>
    </w:p>
    <w:p>
      <w:pPr>
        <w:snapToGrid w:val="0"/>
        <w:spacing w:line="440" w:lineRule="exact"/>
        <w:ind w:firstLine="480" w:firstLineChars="200"/>
        <w:jc w:val="left"/>
        <w:rPr>
          <w:rFonts w:hint="eastAsia" w:ascii="宋体" w:hAnsi="宋体" w:cs="宋体"/>
          <w:sz w:val="24"/>
        </w:rPr>
      </w:pPr>
      <w:r>
        <w:rPr>
          <w:rFonts w:hint="eastAsia" w:ascii="宋体" w:hAnsi="宋体" w:cs="宋体"/>
          <w:sz w:val="24"/>
        </w:rPr>
        <w:t>本办法适用于浙江广厦建设职业技术大学</w:t>
      </w:r>
      <w:r>
        <w:rPr>
          <w:rFonts w:hint="eastAsia" w:ascii="宋体" w:hAnsi="宋体" w:cs="宋体"/>
          <w:sz w:val="24"/>
          <w:lang w:eastAsia="zh-CN"/>
        </w:rPr>
        <w:t>木雕小镇校区D1厨房设备采购项目</w:t>
      </w:r>
      <w:r>
        <w:rPr>
          <w:rFonts w:hint="eastAsia" w:ascii="宋体" w:hAnsi="宋体" w:cs="宋体"/>
          <w:sz w:val="24"/>
        </w:rPr>
        <w:t>的评标。</w:t>
      </w:r>
    </w:p>
    <w:p>
      <w:pPr>
        <w:spacing w:before="156" w:beforeLines="50" w:after="156" w:afterLines="50" w:line="300" w:lineRule="exact"/>
        <w:ind w:firstLine="3924" w:firstLineChars="1396"/>
        <w:rPr>
          <w:rFonts w:hint="eastAsia" w:ascii="宋体" w:hAnsi="宋体" w:cs="宋体"/>
          <w:b/>
          <w:bCs/>
          <w:color w:val="000000"/>
          <w:sz w:val="28"/>
          <w:szCs w:val="28"/>
        </w:rPr>
      </w:pPr>
      <w:r>
        <w:rPr>
          <w:rFonts w:hint="eastAsia" w:ascii="宋体" w:hAnsi="宋体" w:cs="宋体"/>
          <w:b/>
          <w:bCs/>
          <w:color w:val="000000"/>
          <w:sz w:val="28"/>
          <w:szCs w:val="28"/>
        </w:rPr>
        <w:t>一、总 则</w:t>
      </w:r>
    </w:p>
    <w:p>
      <w:pPr>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本次评标采用综合评分法，总分为100分，其中价格分30分、技术、资信及商务分70分。合格投标人的评标得分为各项目汇总得分，中标候选资格按评标综合得分由高到低顺序排列，得分相同的，按投标报价由低到高顺序排列；得分且投标报价相同的，按技术分由高到低顺序排列。排名第一的投标人为中标候选人,排名第二的投标人为候补中标候选人</w:t>
      </w:r>
      <w:r>
        <w:rPr>
          <w:rFonts w:hint="eastAsia" w:ascii="宋体" w:hAnsi="宋体" w:cs="宋体"/>
          <w:sz w:val="24"/>
          <w:szCs w:val="24"/>
        </w:rPr>
        <w:t>（有效投标人为3家时推荐2名中标候选人，有效投标人大于3家时，推荐3名中标候选人）</w:t>
      </w:r>
      <w:r>
        <w:rPr>
          <w:rFonts w:hint="eastAsia" w:ascii="宋体" w:hAnsi="宋体" w:cs="宋体"/>
          <w:color w:val="000000"/>
          <w:sz w:val="24"/>
          <w:szCs w:val="24"/>
        </w:rPr>
        <w:t>……其他投标人中标候选资格依此类推。评分过程中采用四舍五入法，并保留小数2位。</w:t>
      </w:r>
    </w:p>
    <w:p>
      <w:pPr>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投标人评标综合得分=技术、资信及商务分+报价分</w:t>
      </w:r>
    </w:p>
    <w:p>
      <w:pPr>
        <w:spacing w:before="156" w:beforeLines="50" w:after="156" w:afterLines="50" w:line="300" w:lineRule="exact"/>
        <w:ind w:firstLine="3373" w:firstLineChars="1200"/>
        <w:rPr>
          <w:rFonts w:hint="eastAsia" w:ascii="宋体" w:hAnsi="宋体" w:cs="宋体"/>
          <w:b/>
          <w:bCs/>
          <w:color w:val="000000"/>
          <w:sz w:val="28"/>
          <w:szCs w:val="28"/>
        </w:rPr>
      </w:pPr>
      <w:r>
        <w:rPr>
          <w:rFonts w:hint="eastAsia" w:ascii="宋体" w:hAnsi="宋体" w:cs="宋体"/>
          <w:b/>
          <w:bCs/>
          <w:color w:val="000000"/>
          <w:sz w:val="28"/>
          <w:szCs w:val="28"/>
        </w:rPr>
        <w:t>二、评标内容及标准</w:t>
      </w:r>
    </w:p>
    <w:p>
      <w:pPr>
        <w:spacing w:before="156" w:beforeLines="50" w:after="156" w:afterLines="50"/>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sz w:val="24"/>
          <w:szCs w:val="24"/>
        </w:rPr>
        <w:t>（一）评分表（技术、资信及商务分</w:t>
      </w:r>
      <w:r>
        <w:rPr>
          <w:rFonts w:hint="eastAsia" w:ascii="宋体" w:hAnsi="宋体" w:cs="宋体"/>
          <w:b/>
          <w:bCs/>
          <w:color w:val="000000" w:themeColor="text1"/>
          <w:sz w:val="24"/>
          <w:szCs w:val="24"/>
          <w14:textFill>
            <w14:solidFill>
              <w14:schemeClr w14:val="tx1"/>
            </w14:solidFill>
          </w14:textFill>
        </w:rPr>
        <w:t>共70分）：</w:t>
      </w:r>
    </w:p>
    <w:p>
      <w:pPr>
        <w:rPr>
          <w:rFonts w:hint="eastAsia" w:ascii="宋体" w:hAnsi="宋体" w:cs="宋体"/>
          <w:b/>
          <w:bCs/>
          <w:sz w:val="24"/>
          <w:szCs w:val="24"/>
        </w:rPr>
      </w:pPr>
      <w:r>
        <w:rPr>
          <w:rFonts w:hint="eastAsia" w:ascii="宋体" w:hAnsi="宋体" w:cs="宋体"/>
          <w:b/>
          <w:bCs/>
          <w:sz w:val="24"/>
          <w:szCs w:val="24"/>
          <w:lang w:eastAsia="zh-CN"/>
        </w:rPr>
        <w:t>标项一</w:t>
      </w:r>
      <w:r>
        <w:rPr>
          <w:rFonts w:hint="eastAsia" w:ascii="宋体" w:hAnsi="宋体" w:cs="宋体"/>
          <w:b/>
          <w:bCs/>
          <w:sz w:val="24"/>
          <w:szCs w:val="24"/>
          <w:lang w:val="en-US" w:eastAsia="zh-CN"/>
        </w:rPr>
        <w:t>:</w:t>
      </w:r>
      <w:r>
        <w:rPr>
          <w:rFonts w:hint="eastAsia" w:ascii="宋体" w:hAnsi="宋体" w:cs="宋体"/>
          <w:b/>
          <w:bCs/>
          <w:sz w:val="24"/>
          <w:szCs w:val="24"/>
        </w:rPr>
        <w:t>评分标准（技术</w:t>
      </w:r>
      <w:r>
        <w:rPr>
          <w:rFonts w:ascii="宋体" w:hAnsi="宋体" w:cs="宋体"/>
          <w:b/>
          <w:bCs/>
          <w:sz w:val="24"/>
          <w:szCs w:val="24"/>
        </w:rPr>
        <w:t>/</w:t>
      </w:r>
      <w:r>
        <w:rPr>
          <w:rFonts w:hint="eastAsia" w:ascii="宋体" w:hAnsi="宋体" w:cs="宋体"/>
          <w:b/>
          <w:bCs/>
          <w:sz w:val="24"/>
          <w:szCs w:val="24"/>
        </w:rPr>
        <w:t>商务</w:t>
      </w:r>
      <w:r>
        <w:rPr>
          <w:rFonts w:ascii="宋体" w:hAnsi="宋体" w:cs="宋体"/>
          <w:b/>
          <w:bCs/>
          <w:sz w:val="24"/>
          <w:szCs w:val="24"/>
        </w:rPr>
        <w:t>/</w:t>
      </w:r>
      <w:r>
        <w:rPr>
          <w:rFonts w:hint="eastAsia" w:ascii="宋体" w:hAnsi="宋体" w:cs="宋体"/>
          <w:b/>
          <w:bCs/>
          <w:sz w:val="24"/>
          <w:szCs w:val="24"/>
        </w:rPr>
        <w:t>资信分，共</w:t>
      </w:r>
      <w:r>
        <w:rPr>
          <w:rFonts w:hint="eastAsia" w:ascii="宋体" w:hAnsi="宋体" w:cs="宋体"/>
          <w:b/>
          <w:bCs/>
          <w:sz w:val="24"/>
          <w:szCs w:val="24"/>
          <w:lang w:val="en-US" w:eastAsia="zh-CN"/>
        </w:rPr>
        <w:t>70</w:t>
      </w:r>
      <w:r>
        <w:rPr>
          <w:rFonts w:hint="eastAsia" w:ascii="宋体" w:hAnsi="宋体" w:cs="宋体"/>
          <w:b/>
          <w:bCs/>
          <w:sz w:val="24"/>
          <w:szCs w:val="24"/>
        </w:rPr>
        <w:t>分）</w:t>
      </w:r>
    </w:p>
    <w:tbl>
      <w:tblPr>
        <w:tblStyle w:val="36"/>
        <w:tblW w:w="100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2"/>
        <w:gridCol w:w="1599"/>
        <w:gridCol w:w="6775"/>
        <w:gridCol w:w="7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912" w:type="dxa"/>
            <w:tcBorders>
              <w:bottom w:val="single" w:color="000000"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1599" w:type="dxa"/>
            <w:tcBorders>
              <w:bottom w:val="single" w:color="000000"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评审内容</w:t>
            </w:r>
          </w:p>
        </w:tc>
        <w:tc>
          <w:tcPr>
            <w:tcW w:w="6775" w:type="dxa"/>
            <w:tcBorders>
              <w:bottom w:val="single" w:color="000000"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评分标准</w:t>
            </w:r>
          </w:p>
        </w:tc>
        <w:tc>
          <w:tcPr>
            <w:tcW w:w="724" w:type="dxa"/>
            <w:tcBorders>
              <w:bottom w:val="single" w:color="000000"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0" w:hRule="atLeast"/>
          <w:jc w:val="center"/>
        </w:trPr>
        <w:tc>
          <w:tcPr>
            <w:tcW w:w="912"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599" w:type="dxa"/>
            <w:noWrap w:val="0"/>
            <w:vAlign w:val="center"/>
          </w:tcPr>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投标货物技术参数性能</w:t>
            </w:r>
          </w:p>
        </w:tc>
        <w:tc>
          <w:tcPr>
            <w:tcW w:w="6775" w:type="dxa"/>
            <w:noWrap w:val="0"/>
            <w:vAlign w:val="center"/>
          </w:tcPr>
          <w:p>
            <w:pPr>
              <w:keepNext w:val="0"/>
              <w:keepLines w:val="0"/>
              <w:pageBreakBefore w:val="0"/>
              <w:widowControl w:val="0"/>
              <w:wordWrap/>
              <w:overflowPunct/>
              <w:topLinePunct w:val="0"/>
              <w:autoSpaceDE/>
              <w:autoSpaceDN/>
              <w:bidi w:val="0"/>
              <w:spacing w:line="24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满足采购货物所有功能、性能及技术指标要求的得</w:t>
            </w:r>
            <w:r>
              <w:rPr>
                <w:rFonts w:hint="eastAsia" w:ascii="宋体" w:hAnsi="宋体" w:cs="宋体"/>
                <w:color w:val="auto"/>
                <w:sz w:val="24"/>
                <w:szCs w:val="24"/>
                <w:lang w:val="en-US" w:eastAsia="zh-CN"/>
              </w:rPr>
              <w:t>25</w:t>
            </w:r>
            <w:r>
              <w:rPr>
                <w:rFonts w:hint="eastAsia" w:ascii="宋体" w:hAnsi="宋体" w:eastAsia="宋体" w:cs="宋体"/>
                <w:color w:val="auto"/>
                <w:sz w:val="24"/>
                <w:szCs w:val="24"/>
              </w:rPr>
              <w:t>分，</w:t>
            </w:r>
            <w:r>
              <w:rPr>
                <w:rFonts w:hint="eastAsia" w:ascii="宋体" w:hAnsi="宋体" w:eastAsia="宋体" w:cs="宋体"/>
                <w:color w:val="auto"/>
                <w:sz w:val="24"/>
                <w:szCs w:val="24"/>
                <w:lang w:val="en-US" w:eastAsia="zh-CN"/>
              </w:rPr>
              <w:t>未满足</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项要求的每项扣</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rPr>
              <w:t>分，未满足其他项要求的每项扣</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rPr>
              <w:t>，扣完为止。如需提供证明材料未提供的，视为负偏离。</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同一个</w:t>
            </w:r>
            <w:r>
              <w:rPr>
                <w:rFonts w:hint="eastAsia" w:ascii="宋体" w:hAnsi="宋体" w:eastAsia="宋体" w:cs="宋体"/>
                <w:color w:val="auto"/>
                <w:sz w:val="24"/>
                <w:szCs w:val="24"/>
              </w:rPr>
              <w:t>技术</w:t>
            </w:r>
            <w:r>
              <w:rPr>
                <w:rFonts w:hint="eastAsia" w:ascii="宋体" w:hAnsi="宋体" w:eastAsia="宋体" w:cs="宋体"/>
                <w:color w:val="auto"/>
                <w:sz w:val="24"/>
                <w:szCs w:val="24"/>
                <w:lang w:val="en-US" w:eastAsia="zh-CN"/>
              </w:rPr>
              <w:t>参数仅扣1次</w:t>
            </w:r>
            <w:r>
              <w:rPr>
                <w:rFonts w:hint="eastAsia" w:ascii="宋体" w:hAnsi="宋体" w:eastAsia="宋体" w:cs="宋体"/>
                <w:color w:val="auto"/>
                <w:sz w:val="24"/>
                <w:szCs w:val="24"/>
                <w:lang w:eastAsia="zh-CN"/>
              </w:rPr>
              <w:t>）</w:t>
            </w:r>
          </w:p>
        </w:tc>
        <w:tc>
          <w:tcPr>
            <w:tcW w:w="724"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0" w:hRule="atLeast"/>
          <w:jc w:val="center"/>
        </w:trPr>
        <w:tc>
          <w:tcPr>
            <w:tcW w:w="912"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599"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16" w:leftChars="0" w:hanging="16" w:firstLineChars="0"/>
              <w:jc w:val="center"/>
              <w:textAlignment w:val="auto"/>
              <w:rPr>
                <w:rFonts w:hint="default" w:ascii="宋体" w:hAnsi="宋体" w:eastAsia="宋体" w:cs="宋体"/>
                <w:color w:val="auto"/>
                <w:sz w:val="24"/>
                <w:szCs w:val="24"/>
                <w:lang w:val="en-US" w:eastAsia="zh-CN"/>
              </w:rPr>
            </w:pPr>
            <w:r>
              <w:rPr>
                <w:rFonts w:ascii="宋体" w:hAnsi="宋体"/>
                <w:sz w:val="24"/>
              </w:rPr>
              <w:t>生产能力</w:t>
            </w:r>
          </w:p>
        </w:tc>
        <w:tc>
          <w:tcPr>
            <w:tcW w:w="6775"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16" w:leftChars="0" w:hanging="16" w:firstLineChars="0"/>
              <w:jc w:val="left"/>
              <w:textAlignment w:val="auto"/>
              <w:rPr>
                <w:rFonts w:hint="default" w:ascii="宋体" w:hAnsi="宋体" w:eastAsia="宋体" w:cs="宋体"/>
                <w:color w:val="auto"/>
                <w:sz w:val="24"/>
                <w:szCs w:val="24"/>
                <w:lang w:val="en-US" w:eastAsia="zh-CN"/>
              </w:rPr>
            </w:pPr>
            <w:r>
              <w:rPr>
                <w:rFonts w:hint="eastAsia" w:ascii="宋体" w:hAnsi="宋体"/>
                <w:sz w:val="24"/>
                <w:highlight w:val="none"/>
              </w:rPr>
              <w:t>提供投标产品制造商的主要</w:t>
            </w:r>
            <w:r>
              <w:rPr>
                <w:rFonts w:hint="eastAsia" w:ascii="宋体" w:hAnsi="宋体"/>
                <w:sz w:val="24"/>
                <w:highlight w:val="none"/>
                <w:lang w:val="en-US" w:eastAsia="zh-CN"/>
              </w:rPr>
              <w:t>生产加工能力</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0-1</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w:t>
            </w:r>
            <w:r>
              <w:rPr>
                <w:rFonts w:hint="eastAsia" w:ascii="宋体" w:hAnsi="宋体" w:eastAsia="宋体" w:cs="Times New Roman"/>
                <w:sz w:val="24"/>
                <w:highlight w:val="none"/>
                <w:lang w:val="en-US" w:eastAsia="zh-CN"/>
              </w:rPr>
              <w:t>包装运输能力</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0-1</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w:t>
            </w:r>
            <w:r>
              <w:rPr>
                <w:rFonts w:hint="eastAsia" w:ascii="宋体" w:hAnsi="宋体" w:eastAsia="宋体" w:cs="Times New Roman"/>
                <w:sz w:val="24"/>
                <w:highlight w:val="none"/>
                <w:lang w:val="en-US" w:eastAsia="zh-CN"/>
              </w:rPr>
              <w:t>出厂</w:t>
            </w:r>
            <w:r>
              <w:rPr>
                <w:rFonts w:hint="eastAsia" w:ascii="宋体" w:hAnsi="宋体" w:eastAsia="宋体" w:cs="Times New Roman"/>
                <w:sz w:val="24"/>
                <w:highlight w:val="none"/>
              </w:rPr>
              <w:t>检测</w:t>
            </w:r>
            <w:r>
              <w:rPr>
                <w:rFonts w:hint="eastAsia" w:ascii="宋体" w:hAnsi="宋体" w:eastAsia="宋体" w:cs="Times New Roman"/>
                <w:sz w:val="24"/>
                <w:highlight w:val="none"/>
                <w:lang w:val="en-US" w:eastAsia="zh-CN"/>
              </w:rPr>
              <w:t>能力</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0-1</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等进行打分。</w:t>
            </w:r>
            <w:r>
              <w:rPr>
                <w:rFonts w:hint="eastAsia" w:ascii="宋体" w:hAnsi="宋体" w:eastAsia="宋体" w:cs="Times New Roman"/>
                <w:sz w:val="24"/>
                <w:highlight w:val="none"/>
              </w:rPr>
              <w:t>（</w:t>
            </w:r>
            <w:r>
              <w:rPr>
                <w:rFonts w:hint="eastAsia" w:ascii="宋体" w:hAnsi="宋体" w:eastAsia="宋体" w:cs="Times New Roman"/>
                <w:sz w:val="24"/>
                <w:highlight w:val="none"/>
                <w:lang w:val="en-US" w:eastAsia="zh-CN"/>
              </w:rPr>
              <w:t>注：提供相关证明材料</w:t>
            </w:r>
            <w:r>
              <w:rPr>
                <w:rFonts w:hint="eastAsia" w:ascii="宋体" w:hAnsi="宋体" w:eastAsia="宋体" w:cs="Times New Roman"/>
                <w:sz w:val="24"/>
                <w:highlight w:val="none"/>
              </w:rPr>
              <w:t>）。</w:t>
            </w:r>
          </w:p>
        </w:tc>
        <w:tc>
          <w:tcPr>
            <w:tcW w:w="724" w:type="dxa"/>
            <w:noWrap w:val="0"/>
            <w:vAlign w:val="center"/>
          </w:tcPr>
          <w:p>
            <w:pPr>
              <w:keepNext w:val="0"/>
              <w:keepLines w:val="0"/>
              <w:pageBreakBefore w:val="0"/>
              <w:kinsoku/>
              <w:wordWrap/>
              <w:overflowPunct/>
              <w:topLinePunct w:val="0"/>
              <w:autoSpaceDE/>
              <w:autoSpaceDN/>
              <w:bidi w:val="0"/>
              <w:adjustRightInd/>
              <w:snapToGrid w:val="0"/>
              <w:spacing w:line="340" w:lineRule="exact"/>
              <w:ind w:left="16" w:leftChars="0" w:hanging="16" w:firstLineChars="0"/>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2" w:hRule="atLeast"/>
          <w:jc w:val="center"/>
        </w:trPr>
        <w:tc>
          <w:tcPr>
            <w:tcW w:w="912"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599" w:type="dxa"/>
            <w:noWrap w:val="0"/>
            <w:vAlign w:val="center"/>
          </w:tcPr>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企业认证</w:t>
            </w:r>
          </w:p>
        </w:tc>
        <w:tc>
          <w:tcPr>
            <w:tcW w:w="6775" w:type="dxa"/>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r>
              <w:rPr>
                <w:rFonts w:hint="eastAsia" w:ascii="宋体" w:hAnsi="宋体" w:eastAsia="宋体" w:cs="宋体"/>
                <w:snapToGrid w:val="0"/>
                <w:color w:val="auto"/>
                <w:spacing w:val="-6"/>
                <w:kern w:val="0"/>
                <w:sz w:val="24"/>
                <w:szCs w:val="24"/>
              </w:rPr>
              <w:t>投</w:t>
            </w:r>
            <w:r>
              <w:rPr>
                <w:rFonts w:hint="eastAsia" w:ascii="宋体" w:hAnsi="宋体" w:eastAsia="宋体" w:cs="宋体"/>
                <w:snapToGrid w:val="0"/>
                <w:color w:val="auto"/>
                <w:spacing w:val="-4"/>
                <w:kern w:val="0"/>
                <w:sz w:val="24"/>
                <w:szCs w:val="24"/>
              </w:rPr>
              <w:t>标人具有有效的质量管理体系认证证书；有效的环境管理体</w:t>
            </w:r>
            <w:r>
              <w:rPr>
                <w:rFonts w:hint="eastAsia" w:ascii="宋体" w:hAnsi="宋体" w:eastAsia="宋体" w:cs="宋体"/>
                <w:snapToGrid w:val="0"/>
                <w:color w:val="auto"/>
                <w:spacing w:val="-7"/>
                <w:kern w:val="0"/>
                <w:sz w:val="24"/>
                <w:szCs w:val="24"/>
              </w:rPr>
              <w:t>系</w:t>
            </w:r>
            <w:r>
              <w:rPr>
                <w:rFonts w:hint="eastAsia" w:ascii="宋体" w:hAnsi="宋体" w:eastAsia="宋体" w:cs="宋体"/>
                <w:snapToGrid w:val="0"/>
                <w:color w:val="auto"/>
                <w:spacing w:val="-4"/>
                <w:kern w:val="0"/>
                <w:sz w:val="24"/>
                <w:szCs w:val="24"/>
              </w:rPr>
              <w:t>认证证书；有效的职业健康安全管理体系认证证书，每一项</w:t>
            </w:r>
            <w:r>
              <w:rPr>
                <w:rFonts w:hint="eastAsia" w:ascii="宋体" w:hAnsi="宋体" w:eastAsia="宋体" w:cs="宋体"/>
                <w:snapToGrid w:val="0"/>
                <w:color w:val="auto"/>
                <w:spacing w:val="-6"/>
                <w:kern w:val="0"/>
                <w:sz w:val="24"/>
                <w:szCs w:val="24"/>
              </w:rPr>
              <w:t>得 1 分，</w:t>
            </w:r>
            <w:r>
              <w:rPr>
                <w:rFonts w:hint="eastAsia" w:ascii="宋体" w:hAnsi="宋体" w:eastAsia="宋体" w:cs="宋体"/>
                <w:snapToGrid w:val="0"/>
                <w:color w:val="auto"/>
                <w:spacing w:val="-3"/>
                <w:kern w:val="0"/>
                <w:sz w:val="24"/>
                <w:szCs w:val="24"/>
              </w:rPr>
              <w:t>最多得 3 分。</w:t>
            </w:r>
          </w:p>
        </w:tc>
        <w:tc>
          <w:tcPr>
            <w:tcW w:w="724" w:type="dxa"/>
            <w:noWrap w:val="0"/>
            <w:vAlign w:val="center"/>
          </w:tcPr>
          <w:p>
            <w:pPr>
              <w:keepNext w:val="0"/>
              <w:keepLines w:val="0"/>
              <w:pageBreakBefore w:val="0"/>
              <w:widowControl w:val="0"/>
              <w:tabs>
                <w:tab w:val="left" w:pos="3850"/>
              </w:tabs>
              <w:wordWrap/>
              <w:overflowPunct/>
              <w:topLinePunct w:val="0"/>
              <w:autoSpaceDE/>
              <w:autoSpaceDN/>
              <w:bidi w:val="0"/>
              <w:spacing w:line="360" w:lineRule="auto"/>
              <w:jc w:val="center"/>
              <w:textAlignment w:val="auto"/>
              <w:rPr>
                <w:rFonts w:hint="eastAsia" w:ascii="宋体" w:hAnsi="宋体" w:eastAsia="宋体" w:cs="宋体"/>
                <w:bCs/>
                <w:color w:val="auto"/>
                <w:sz w:val="24"/>
                <w:szCs w:val="24"/>
                <w:lang w:eastAsia="zh-CN"/>
              </w:rPr>
            </w:pPr>
            <w:r>
              <w:rPr>
                <w:rFonts w:hint="eastAsia" w:ascii="宋体" w:hAnsi="宋体" w:eastAsia="宋体" w:cs="宋体"/>
                <w:color w:val="auto"/>
                <w:sz w:val="24"/>
                <w:szCs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0" w:hRule="atLeast"/>
          <w:jc w:val="center"/>
        </w:trPr>
        <w:tc>
          <w:tcPr>
            <w:tcW w:w="912" w:type="dxa"/>
            <w:vMerge w:val="restart"/>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599" w:type="dxa"/>
            <w:vMerge w:val="restart"/>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服务计划书</w:t>
            </w:r>
          </w:p>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tc>
        <w:tc>
          <w:tcPr>
            <w:tcW w:w="6775" w:type="dxa"/>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投标人根据采购人提供的厨房设备清单和平面图纸，针对本项目提供合理、科学、实用的深化方案设计：提供详细的厨房设备布局平面图得0-2分、设备水电分布图得0-2分、厨房各区间的设计效果图得0-2分，</w:t>
            </w:r>
            <w:r>
              <w:rPr>
                <w:rFonts w:hint="eastAsia" w:ascii="宋体" w:hAnsi="宋体" w:eastAsia="宋体" w:cs="宋体"/>
                <w:color w:val="auto"/>
                <w:sz w:val="24"/>
                <w:szCs w:val="24"/>
                <w:lang w:val="zh-CN" w:eastAsia="zh-CN"/>
              </w:rPr>
              <w:t>评委</w:t>
            </w:r>
            <w:r>
              <w:rPr>
                <w:rFonts w:hint="eastAsia" w:ascii="宋体" w:hAnsi="宋体" w:eastAsia="宋体" w:cs="宋体"/>
                <w:color w:val="auto"/>
                <w:sz w:val="24"/>
                <w:szCs w:val="24"/>
                <w:lang w:val="en-US" w:eastAsia="zh-CN"/>
              </w:rPr>
              <w:t>根据完整性、科学性、实用性进行打分，最高</w:t>
            </w:r>
            <w:r>
              <w:rPr>
                <w:rFonts w:hint="eastAsia" w:ascii="宋体" w:hAnsi="宋体" w:eastAsia="宋体" w:cs="宋体"/>
                <w:color w:val="auto"/>
                <w:sz w:val="24"/>
                <w:szCs w:val="24"/>
                <w:lang w:val="zh-CN" w:eastAsia="zh-CN"/>
              </w:rPr>
              <w:t>得</w:t>
            </w:r>
            <w:r>
              <w:rPr>
                <w:rFonts w:hint="eastAsia" w:ascii="宋体" w:hAnsi="宋体" w:eastAsia="宋体" w:cs="宋体"/>
                <w:color w:val="auto"/>
                <w:sz w:val="24"/>
                <w:szCs w:val="24"/>
                <w:lang w:val="en-US" w:eastAsia="zh-CN"/>
              </w:rPr>
              <w:t>0-6分，未提供的本项不得分。</w:t>
            </w:r>
          </w:p>
        </w:tc>
        <w:tc>
          <w:tcPr>
            <w:tcW w:w="724"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12" w:type="dxa"/>
            <w:vMerge w:val="continue"/>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1599" w:type="dxa"/>
            <w:vMerge w:val="continue"/>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tc>
        <w:tc>
          <w:tcPr>
            <w:tcW w:w="6775" w:type="dxa"/>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zh-CN"/>
              </w:rPr>
              <w:t>针对本项目，根据</w:t>
            </w:r>
            <w:r>
              <w:rPr>
                <w:rFonts w:hint="eastAsia" w:ascii="宋体" w:hAnsi="宋体" w:eastAsia="宋体" w:cs="宋体"/>
                <w:color w:val="auto"/>
                <w:sz w:val="24"/>
                <w:szCs w:val="24"/>
                <w:lang w:val="en-US" w:eastAsia="zh-CN"/>
              </w:rPr>
              <w:t>投标人提供的</w:t>
            </w:r>
            <w:r>
              <w:rPr>
                <w:rFonts w:hint="eastAsia" w:ascii="宋体" w:hAnsi="宋体" w:eastAsia="宋体" w:cs="宋体"/>
                <w:color w:val="auto"/>
                <w:sz w:val="24"/>
                <w:szCs w:val="24"/>
              </w:rPr>
              <w:t>技术施工组织实施方案(保证施工安全</w:t>
            </w:r>
            <w:r>
              <w:rPr>
                <w:rFonts w:hint="eastAsia" w:ascii="宋体" w:hAnsi="宋体" w:cs="宋体"/>
                <w:color w:val="auto"/>
                <w:sz w:val="24"/>
                <w:szCs w:val="24"/>
                <w:lang w:eastAsia="zh-CN"/>
              </w:rPr>
              <w:t>、</w:t>
            </w:r>
            <w:r>
              <w:rPr>
                <w:rFonts w:hint="eastAsia" w:ascii="宋体" w:hAnsi="宋体" w:eastAsia="宋体" w:cs="宋体"/>
                <w:color w:val="auto"/>
                <w:sz w:val="24"/>
                <w:szCs w:val="24"/>
              </w:rPr>
              <w:t>文明施工主要措施、施工总进度计划、施工场地管理计划等方案)的完整性和符合性</w:t>
            </w:r>
            <w:r>
              <w:rPr>
                <w:rFonts w:hint="eastAsia" w:ascii="宋体" w:hAnsi="宋体" w:eastAsia="宋体" w:cs="宋体"/>
                <w:color w:val="auto"/>
                <w:sz w:val="24"/>
                <w:szCs w:val="24"/>
                <w:lang w:val="en-US" w:eastAsia="zh-CN"/>
              </w:rPr>
              <w:t>进行打分，最高得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tc>
        <w:tc>
          <w:tcPr>
            <w:tcW w:w="724"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cs="宋体"/>
                <w:color w:val="FF0000"/>
                <w:sz w:val="24"/>
                <w:szCs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3" w:hRule="atLeast"/>
          <w:jc w:val="center"/>
        </w:trPr>
        <w:tc>
          <w:tcPr>
            <w:tcW w:w="912" w:type="dxa"/>
            <w:vMerge w:val="continue"/>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1599" w:type="dxa"/>
            <w:vMerge w:val="continue"/>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tc>
        <w:tc>
          <w:tcPr>
            <w:tcW w:w="6775" w:type="dxa"/>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投标人质量保证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技术服务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rPr>
              <w:t>安装、调试、验收的方案和措施</w:t>
            </w:r>
            <w:r>
              <w:rPr>
                <w:rFonts w:hint="eastAsia" w:ascii="宋体" w:hAnsi="宋体" w:eastAsia="宋体" w:cs="宋体"/>
                <w:color w:val="auto"/>
                <w:sz w:val="24"/>
                <w:szCs w:val="24"/>
              </w:rPr>
              <w:t>等情况。</w:t>
            </w:r>
            <w:r>
              <w:rPr>
                <w:rFonts w:hint="eastAsia" w:ascii="宋体" w:hAnsi="宋体" w:eastAsia="宋体" w:cs="宋体"/>
                <w:color w:val="auto"/>
                <w:sz w:val="24"/>
                <w:szCs w:val="24"/>
                <w:lang w:val="zh-CN"/>
              </w:rPr>
              <w:t>方案和措施</w:t>
            </w:r>
            <w:r>
              <w:rPr>
                <w:rFonts w:hint="eastAsia" w:ascii="宋体" w:hAnsi="宋体" w:eastAsia="宋体" w:cs="宋体"/>
                <w:color w:val="auto"/>
                <w:sz w:val="24"/>
                <w:szCs w:val="24"/>
              </w:rPr>
              <w:t>标准高、且执行性强的得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分，有所欠缺的每处扣1分，扣完为止，由评委自行判定打分。</w:t>
            </w:r>
            <w:r>
              <w:rPr>
                <w:rFonts w:hint="eastAsia" w:ascii="宋体" w:hAnsi="宋体" w:eastAsia="宋体" w:cs="宋体"/>
                <w:color w:val="auto"/>
                <w:sz w:val="24"/>
                <w:szCs w:val="24"/>
                <w:lang w:eastAsia="zh-CN"/>
              </w:rPr>
              <w:t>最高得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分。</w:t>
            </w:r>
          </w:p>
        </w:tc>
        <w:tc>
          <w:tcPr>
            <w:tcW w:w="724"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eastAsia="zh-CN"/>
              </w:rPr>
            </w:pPr>
            <w:r>
              <w:rPr>
                <w:rFonts w:hint="eastAsia" w:ascii="宋体" w:hAnsi="宋体" w:cs="宋体"/>
                <w:color w:val="FF0000"/>
                <w:sz w:val="24"/>
                <w:szCs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912" w:type="dxa"/>
            <w:vMerge w:val="continue"/>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1599" w:type="dxa"/>
            <w:vMerge w:val="continue"/>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p>
        </w:tc>
        <w:tc>
          <w:tcPr>
            <w:tcW w:w="6775" w:type="dxa"/>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根据投标人承诺给予招标人的各种优惠条件</w:t>
            </w:r>
            <w:r>
              <w:rPr>
                <w:rFonts w:hint="eastAsia" w:ascii="宋体" w:hAnsi="宋体" w:eastAsia="宋体" w:cs="宋体"/>
                <w:color w:val="auto"/>
                <w:sz w:val="24"/>
                <w:szCs w:val="24"/>
                <w:lang w:eastAsia="zh-CN"/>
              </w:rPr>
              <w:t>和</w:t>
            </w:r>
            <w:r>
              <w:rPr>
                <w:rFonts w:hint="eastAsia" w:ascii="宋体" w:hAnsi="宋体" w:eastAsia="宋体" w:cs="宋体"/>
                <w:color w:val="auto"/>
                <w:sz w:val="24"/>
                <w:szCs w:val="24"/>
              </w:rPr>
              <w:t>培训方案，包括易损备品备件、专用耗材等方面的优惠等，由评委自行打分</w:t>
            </w:r>
            <w:r>
              <w:rPr>
                <w:rFonts w:hint="eastAsia" w:ascii="宋体" w:hAnsi="宋体" w:eastAsia="宋体" w:cs="宋体"/>
                <w:color w:val="auto"/>
                <w:sz w:val="24"/>
                <w:szCs w:val="24"/>
                <w:lang w:eastAsia="zh-CN"/>
              </w:rPr>
              <w:t>，最高得</w:t>
            </w:r>
            <w:r>
              <w:rPr>
                <w:rFonts w:hint="eastAsia" w:ascii="宋体" w:hAnsi="宋体" w:eastAsia="宋体" w:cs="宋体"/>
                <w:color w:val="auto"/>
                <w:sz w:val="24"/>
                <w:szCs w:val="24"/>
                <w:lang w:val="en-US" w:eastAsia="zh-CN"/>
              </w:rPr>
              <w:t>3分。</w:t>
            </w:r>
          </w:p>
        </w:tc>
        <w:tc>
          <w:tcPr>
            <w:tcW w:w="724" w:type="dxa"/>
            <w:noWrap w:val="0"/>
            <w:vAlign w:val="center"/>
          </w:tcPr>
          <w:p>
            <w:pPr>
              <w:keepNext w:val="0"/>
              <w:keepLines w:val="0"/>
              <w:pageBreakBefore w:val="0"/>
              <w:widowControl w:val="0"/>
              <w:wordWrap/>
              <w:overflowPunct/>
              <w:topLinePunct w:val="0"/>
              <w:autoSpaceDE/>
              <w:autoSpaceDN/>
              <w:bidi w:val="0"/>
              <w:spacing w:line="360" w:lineRule="auto"/>
              <w:ind w:right="45"/>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3" w:hRule="atLeast"/>
          <w:jc w:val="center"/>
        </w:trPr>
        <w:tc>
          <w:tcPr>
            <w:tcW w:w="912" w:type="dxa"/>
            <w:vMerge w:val="restart"/>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599" w:type="dxa"/>
            <w:vMerge w:val="restart"/>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售后服务</w:t>
            </w:r>
          </w:p>
        </w:tc>
        <w:tc>
          <w:tcPr>
            <w:tcW w:w="6775" w:type="dxa"/>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r>
              <w:rPr>
                <w:rFonts w:hint="eastAsia" w:ascii="宋体" w:hAnsi="宋体" w:eastAsia="宋体" w:cs="宋体"/>
                <w:snapToGrid w:val="0"/>
                <w:color w:val="auto"/>
                <w:spacing w:val="-4"/>
                <w:kern w:val="0"/>
                <w:sz w:val="24"/>
                <w:szCs w:val="24"/>
              </w:rPr>
              <w:t>服务方案满足</w:t>
            </w:r>
            <w:r>
              <w:rPr>
                <w:rFonts w:hint="eastAsia" w:ascii="宋体" w:hAnsi="宋体" w:eastAsia="宋体" w:cs="宋体"/>
                <w:snapToGrid w:val="0"/>
                <w:color w:val="auto"/>
                <w:spacing w:val="-1"/>
                <w:kern w:val="0"/>
                <w:sz w:val="24"/>
                <w:szCs w:val="24"/>
              </w:rPr>
              <w:t>采</w:t>
            </w:r>
            <w:r>
              <w:rPr>
                <w:rFonts w:hint="eastAsia" w:ascii="宋体" w:hAnsi="宋体" w:eastAsia="宋体" w:cs="宋体"/>
                <w:snapToGrid w:val="0"/>
                <w:color w:val="auto"/>
                <w:spacing w:val="-4"/>
                <w:kern w:val="0"/>
                <w:sz w:val="24"/>
                <w:szCs w:val="24"/>
              </w:rPr>
              <w:t>购需求、售后服务响应时间及时、质保保障措施完整、培训计</w:t>
            </w:r>
            <w:r>
              <w:rPr>
                <w:rFonts w:hint="eastAsia" w:ascii="宋体" w:hAnsi="宋体" w:eastAsia="宋体" w:cs="宋体"/>
                <w:snapToGrid w:val="0"/>
                <w:color w:val="auto"/>
                <w:spacing w:val="-14"/>
                <w:kern w:val="0"/>
                <w:sz w:val="24"/>
                <w:szCs w:val="24"/>
              </w:rPr>
              <w:t>划</w:t>
            </w:r>
            <w:r>
              <w:rPr>
                <w:rFonts w:hint="eastAsia" w:ascii="宋体" w:hAnsi="宋体" w:eastAsia="宋体" w:cs="宋体"/>
                <w:snapToGrid w:val="0"/>
                <w:color w:val="auto"/>
                <w:spacing w:val="-8"/>
                <w:kern w:val="0"/>
                <w:sz w:val="24"/>
                <w:szCs w:val="24"/>
              </w:rPr>
              <w:t>合</w:t>
            </w:r>
            <w:r>
              <w:rPr>
                <w:rFonts w:hint="eastAsia" w:ascii="宋体" w:hAnsi="宋体" w:eastAsia="宋体" w:cs="宋体"/>
                <w:snapToGrid w:val="0"/>
                <w:color w:val="auto"/>
                <w:spacing w:val="-7"/>
                <w:kern w:val="0"/>
                <w:sz w:val="24"/>
                <w:szCs w:val="24"/>
              </w:rPr>
              <w:t>理的得 3 分，服务方案大部分满足采购需求、售后服务响</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spacing w:val="-6"/>
                <w:kern w:val="0"/>
                <w:sz w:val="24"/>
                <w:szCs w:val="24"/>
              </w:rPr>
              <w:t>应时间较及时、</w:t>
            </w:r>
            <w:r>
              <w:rPr>
                <w:rFonts w:hint="eastAsia" w:ascii="宋体" w:hAnsi="宋体" w:eastAsia="宋体" w:cs="宋体"/>
                <w:snapToGrid w:val="0"/>
                <w:color w:val="auto"/>
                <w:spacing w:val="-3"/>
                <w:kern w:val="0"/>
                <w:sz w:val="24"/>
                <w:szCs w:val="24"/>
              </w:rPr>
              <w:t>质保保障措施较完整、培训计划较合理的得 2</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spacing w:val="-16"/>
                <w:kern w:val="0"/>
                <w:sz w:val="24"/>
                <w:szCs w:val="24"/>
              </w:rPr>
              <w:t>分，</w:t>
            </w:r>
            <w:r>
              <w:rPr>
                <w:rFonts w:hint="eastAsia" w:ascii="宋体" w:hAnsi="宋体" w:eastAsia="宋体" w:cs="宋体"/>
                <w:snapToGrid w:val="0"/>
                <w:color w:val="auto"/>
                <w:spacing w:val="-9"/>
                <w:kern w:val="0"/>
                <w:sz w:val="24"/>
                <w:szCs w:val="24"/>
              </w:rPr>
              <w:t>服</w:t>
            </w:r>
            <w:r>
              <w:rPr>
                <w:rFonts w:hint="eastAsia" w:ascii="宋体" w:hAnsi="宋体" w:eastAsia="宋体" w:cs="宋体"/>
                <w:snapToGrid w:val="0"/>
                <w:color w:val="auto"/>
                <w:spacing w:val="-8"/>
                <w:kern w:val="0"/>
                <w:sz w:val="24"/>
                <w:szCs w:val="24"/>
              </w:rPr>
              <w:t>务方案不够符合采购需求、售后服务响应时间不够及时、</w:t>
            </w:r>
            <w:r>
              <w:rPr>
                <w:rFonts w:hint="eastAsia" w:ascii="宋体" w:hAnsi="宋体" w:eastAsia="宋体" w:cs="宋体"/>
                <w:snapToGrid w:val="0"/>
                <w:color w:val="auto"/>
                <w:spacing w:val="-14"/>
                <w:kern w:val="0"/>
                <w:sz w:val="24"/>
                <w:szCs w:val="24"/>
              </w:rPr>
              <w:t>质</w:t>
            </w:r>
            <w:r>
              <w:rPr>
                <w:rFonts w:hint="eastAsia" w:ascii="宋体" w:hAnsi="宋体" w:eastAsia="宋体" w:cs="宋体"/>
                <w:snapToGrid w:val="0"/>
                <w:color w:val="auto"/>
                <w:spacing w:val="-7"/>
                <w:kern w:val="0"/>
                <w:sz w:val="24"/>
                <w:szCs w:val="24"/>
              </w:rPr>
              <w:t>保保障措施欠完整、培训计划欠合理的得 1 分，未提供不得</w:t>
            </w:r>
            <w:r>
              <w:rPr>
                <w:rFonts w:hint="eastAsia" w:ascii="宋体" w:hAnsi="宋体" w:eastAsia="宋体" w:cs="宋体"/>
                <w:snapToGrid w:val="0"/>
                <w:color w:val="auto"/>
                <w:spacing w:val="-11"/>
                <w:kern w:val="0"/>
                <w:sz w:val="24"/>
                <w:szCs w:val="24"/>
              </w:rPr>
              <w:t>分</w:t>
            </w:r>
            <w:r>
              <w:rPr>
                <w:rFonts w:hint="eastAsia" w:ascii="宋体" w:hAnsi="宋体" w:eastAsia="宋体" w:cs="宋体"/>
                <w:snapToGrid w:val="0"/>
                <w:color w:val="auto"/>
                <w:spacing w:val="-9"/>
                <w:kern w:val="0"/>
                <w:sz w:val="24"/>
                <w:szCs w:val="24"/>
              </w:rPr>
              <w:t>。</w:t>
            </w:r>
          </w:p>
        </w:tc>
        <w:tc>
          <w:tcPr>
            <w:tcW w:w="724" w:type="dxa"/>
            <w:noWrap w:val="0"/>
            <w:vAlign w:val="center"/>
          </w:tcPr>
          <w:p>
            <w:pPr>
              <w:keepNext w:val="0"/>
              <w:keepLines w:val="0"/>
              <w:pageBreakBefore w:val="0"/>
              <w:widowControl w:val="0"/>
              <w:kinsoku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3" w:hRule="atLeast"/>
          <w:jc w:val="center"/>
        </w:trPr>
        <w:tc>
          <w:tcPr>
            <w:tcW w:w="912" w:type="dxa"/>
            <w:vMerge w:val="continue"/>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1599" w:type="dxa"/>
            <w:vMerge w:val="continue"/>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6775" w:type="dxa"/>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年的免费质保服务期的不得分，质保期每增加1年加1分，最高加2分。</w:t>
            </w:r>
          </w:p>
        </w:tc>
        <w:tc>
          <w:tcPr>
            <w:tcW w:w="724" w:type="dxa"/>
            <w:noWrap w:val="0"/>
            <w:vAlign w:val="center"/>
          </w:tcPr>
          <w:p>
            <w:pPr>
              <w:keepNext w:val="0"/>
              <w:keepLines w:val="0"/>
              <w:pageBreakBefore w:val="0"/>
              <w:widowControl w:val="0"/>
              <w:kinsoku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12"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599"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样品</w:t>
            </w:r>
          </w:p>
        </w:tc>
        <w:tc>
          <w:tcPr>
            <w:tcW w:w="6775" w:type="dxa"/>
            <w:noWrap w:val="0"/>
            <w:vAlign w:val="center"/>
          </w:tcPr>
          <w:p>
            <w:pPr>
              <w:keepNext w:val="0"/>
              <w:keepLines w:val="0"/>
              <w:pageBreakBefore w:val="0"/>
              <w:widowControl/>
              <w:numPr>
                <w:ilvl w:val="0"/>
                <w:numId w:val="0"/>
              </w:numPr>
              <w:wordWrap/>
              <w:overflowPunct/>
              <w:topLinePunct w:val="0"/>
              <w:bidi w:val="0"/>
              <w:spacing w:line="360" w:lineRule="exac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一、配件</w:t>
            </w:r>
          </w:p>
          <w:p>
            <w:pPr>
              <w:keepNext w:val="0"/>
              <w:keepLines w:val="0"/>
              <w:pageBreakBefore w:val="0"/>
              <w:wordWrap/>
              <w:overflowPunct/>
              <w:topLinePunct w:val="0"/>
              <w:bidi w:val="0"/>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1.SUS304板：δ=1.2mm一件 δ=0.8mm一件；</w:t>
            </w:r>
          </w:p>
          <w:p>
            <w:pPr>
              <w:keepNext w:val="0"/>
              <w:keepLines w:val="0"/>
              <w:pageBreakBefore w:val="0"/>
              <w:wordWrap/>
              <w:overflowPunct/>
              <w:topLinePunct w:val="0"/>
              <w:bidi w:val="0"/>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2.SUS304圆管：</w:t>
            </w:r>
            <w:r>
              <w:rPr>
                <w:rFonts w:hint="eastAsia" w:ascii="宋体" w:hAnsi="宋体" w:eastAsia="宋体" w:cs="宋体"/>
                <w:color w:val="auto"/>
                <w:sz w:val="24"/>
                <w:szCs w:val="24"/>
                <w:highlight w:val="none"/>
              </w:rPr>
              <w:t>Φ</w:t>
            </w:r>
            <w:r>
              <w:rPr>
                <w:rFonts w:hint="eastAsia" w:ascii="宋体" w:hAnsi="宋体" w:eastAsia="宋体" w:cs="宋体"/>
                <w:color w:val="auto"/>
                <w:sz w:val="24"/>
                <w:szCs w:val="24"/>
                <w:highlight w:val="none"/>
                <w:lang w:val="en-US" w:eastAsia="zh-CN"/>
              </w:rPr>
              <w:t xml:space="preserve">38*1.2mm 长度200mm一件； </w:t>
            </w:r>
            <w:r>
              <w:rPr>
                <w:rFonts w:hint="eastAsia" w:ascii="宋体" w:hAnsi="宋体" w:eastAsia="宋体" w:cs="宋体"/>
                <w:color w:val="auto"/>
                <w:sz w:val="24"/>
                <w:szCs w:val="24"/>
                <w:highlight w:val="none"/>
              </w:rPr>
              <w:t>Φ</w:t>
            </w:r>
            <w:r>
              <w:rPr>
                <w:rFonts w:hint="eastAsia" w:ascii="宋体" w:hAnsi="宋体" w:eastAsia="宋体" w:cs="宋体"/>
                <w:color w:val="auto"/>
                <w:sz w:val="24"/>
                <w:szCs w:val="24"/>
                <w:highlight w:val="none"/>
                <w:lang w:val="en-US" w:eastAsia="zh-CN"/>
              </w:rPr>
              <w:t>25*1.2mm 长度200mm一件；</w:t>
            </w:r>
          </w:p>
          <w:p>
            <w:pPr>
              <w:keepNext w:val="0"/>
              <w:keepLines w:val="0"/>
              <w:pageBreakBefore w:val="0"/>
              <w:wordWrap/>
              <w:overflowPunct/>
              <w:topLinePunct w:val="0"/>
              <w:bidi w:val="0"/>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3.带灯架烟罩UV灯：材质304不锈钢灯架 一组；</w:t>
            </w:r>
          </w:p>
          <w:p>
            <w:pPr>
              <w:keepNext w:val="0"/>
              <w:keepLines w:val="0"/>
              <w:pageBreakBefore w:val="0"/>
              <w:widowControl/>
              <w:numPr>
                <w:ilvl w:val="0"/>
                <w:numId w:val="0"/>
              </w:numPr>
              <w:wordWrap/>
              <w:overflowPunct/>
              <w:topLinePunct w:val="0"/>
              <w:bidi w:val="0"/>
              <w:spacing w:line="240" w:lineRule="auto"/>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pP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4.电热管：材质304不锈钢，功率</w:t>
            </w:r>
            <w:r>
              <w:rPr>
                <w:rFonts w:hint="eastAsia" w:ascii="宋体" w:hAnsi="宋体" w:eastAsia="宋体" w:cs="宋体"/>
                <w:b w:val="0"/>
                <w:bCs w:val="0"/>
                <w:color w:val="auto"/>
                <w:kern w:val="0"/>
                <w:sz w:val="24"/>
                <w:szCs w:val="24"/>
                <w:highlight w:val="none"/>
                <w:lang w:val="en-US" w:eastAsia="zh-CN" w:bidi="ar"/>
              </w:rPr>
              <w:t>:2kW 220V 一根</w:t>
            </w: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9" w:line="240" w:lineRule="auto"/>
              <w:ind w:leftChars="0" w:right="107" w:rightChars="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根据投标人所提供样品的材质</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、板材厚度</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、外型尺寸</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val="en-US" w:eastAsia="zh-CN"/>
              </w:rPr>
              <w:t>进行综合评分，本项最高5分。</w:t>
            </w:r>
          </w:p>
          <w:p>
            <w:pPr>
              <w:keepNext w:val="0"/>
              <w:keepLines w:val="0"/>
              <w:pageBreakBefore w:val="0"/>
              <w:widowControl/>
              <w:kinsoku w:val="0"/>
              <w:wordWrap/>
              <w:overflowPunct/>
              <w:topLinePunct w:val="0"/>
              <w:autoSpaceDE w:val="0"/>
              <w:autoSpaceDN w:val="0"/>
              <w:bidi w:val="0"/>
              <w:adjustRightInd w:val="0"/>
              <w:snapToGrid w:val="0"/>
              <w:spacing w:before="129" w:line="360" w:lineRule="exact"/>
              <w:ind w:right="107"/>
              <w:textAlignment w:val="baseline"/>
              <w:rPr>
                <w:rFonts w:hint="eastAsia" w:ascii="宋体" w:hAnsi="宋体" w:eastAsia="宋体" w:cs="宋体"/>
                <w:b/>
                <w:bCs/>
                <w:snapToGrid w:val="0"/>
                <w:color w:val="auto"/>
                <w:spacing w:val="-6"/>
                <w:kern w:val="0"/>
                <w:sz w:val="24"/>
                <w:szCs w:val="24"/>
                <w:highlight w:val="none"/>
                <w:lang w:val="en-US" w:eastAsia="zh-CN"/>
              </w:rPr>
            </w:pPr>
            <w:r>
              <w:rPr>
                <w:rFonts w:hint="eastAsia" w:ascii="宋体" w:hAnsi="宋体" w:eastAsia="宋体" w:cs="宋体"/>
                <w:b/>
                <w:bCs/>
                <w:snapToGrid w:val="0"/>
                <w:color w:val="auto"/>
                <w:spacing w:val="-6"/>
                <w:kern w:val="0"/>
                <w:sz w:val="24"/>
                <w:szCs w:val="24"/>
                <w:highlight w:val="none"/>
                <w:lang w:val="en-US" w:eastAsia="zh-CN"/>
              </w:rPr>
              <w:t>二、</w:t>
            </w:r>
            <w:r>
              <w:rPr>
                <w:rFonts w:hint="eastAsia" w:ascii="宋体" w:hAnsi="宋体" w:eastAsia="宋体" w:cs="宋体"/>
                <w:b/>
                <w:bCs/>
                <w:snapToGrid w:val="0"/>
                <w:color w:val="auto"/>
                <w:spacing w:val="-6"/>
                <w:kern w:val="0"/>
                <w:sz w:val="24"/>
                <w:szCs w:val="24"/>
                <w:highlight w:val="none"/>
                <w:lang w:eastAsia="zh-CN"/>
              </w:rPr>
              <w:t>厂制品</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9" w:line="240" w:lineRule="auto"/>
              <w:ind w:leftChars="0" w:right="107" w:rightChars="0"/>
              <w:textAlignment w:val="baseline"/>
              <w:rPr>
                <w:rFonts w:hint="eastAsia" w:ascii="宋体" w:hAnsi="宋体" w:eastAsia="宋体" w:cs="宋体"/>
                <w:color w:val="auto"/>
                <w:sz w:val="24"/>
                <w:szCs w:val="24"/>
                <w:highlight w:val="none"/>
                <w:lang w:val="en-US" w:eastAsia="zh-CN"/>
              </w:rPr>
            </w:pPr>
            <w:r>
              <w:rPr>
                <w:rFonts w:hint="eastAsia" w:ascii="宋体" w:hAnsi="宋体" w:cs="宋体"/>
                <w:b w:val="0"/>
                <w:bCs w:val="0"/>
                <w:snapToGrid w:val="0"/>
                <w:color w:val="auto"/>
                <w:spacing w:val="-6"/>
                <w:kern w:val="0"/>
                <w:sz w:val="24"/>
                <w:szCs w:val="24"/>
                <w:highlight w:val="none"/>
                <w:lang w:eastAsia="zh-CN"/>
              </w:rPr>
              <w:t>掩门单星盆柜</w:t>
            </w:r>
            <w:r>
              <w:rPr>
                <w:rFonts w:hint="eastAsia" w:ascii="宋体" w:hAnsi="宋体" w:eastAsia="宋体" w:cs="宋体"/>
                <w:b w:val="0"/>
                <w:bCs w:val="0"/>
                <w:snapToGrid w:val="0"/>
                <w:color w:val="auto"/>
                <w:spacing w:val="-6"/>
                <w:kern w:val="0"/>
                <w:sz w:val="24"/>
                <w:szCs w:val="24"/>
                <w:highlight w:val="none"/>
              </w:rPr>
              <w:t xml:space="preserve"> 尺寸：60</w:t>
            </w:r>
            <w:r>
              <w:rPr>
                <w:rFonts w:hint="eastAsia" w:ascii="宋体" w:hAnsi="宋体" w:eastAsia="宋体" w:cs="宋体"/>
                <w:color w:val="auto"/>
                <w:sz w:val="24"/>
                <w:szCs w:val="24"/>
                <w:highlight w:val="none"/>
                <w:lang w:val="en-US" w:eastAsia="zh-CN"/>
              </w:rPr>
              <w:t>0*760*850/150（mm） 一台</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9" w:line="240" w:lineRule="auto"/>
              <w:ind w:leftChars="0" w:right="107" w:rightChars="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单向移门柜 尺寸：1500*760*850/150（mm） 一个</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9" w:line="240" w:lineRule="auto"/>
              <w:ind w:leftChars="0" w:right="107" w:rightChars="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根据投标人所提供样品的材质(0-1分)、厚度尺寸（0-1分）、制作工艺（0-2分）、外观（0-1分）进行综合评分，本项最高5分。</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9" w:line="360" w:lineRule="exact"/>
              <w:ind w:leftChars="0" w:right="107" w:rightChars="0"/>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三、外购件</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9" w:line="240" w:lineRule="auto"/>
              <w:ind w:leftChars="0" w:right="107" w:rightChars="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1.岛型油网式烟罩  尺寸1800*1300*500+210（mm）一台</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9" w:line="240" w:lineRule="auto"/>
              <w:ind w:leftChars="0" w:right="107" w:rightChars="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2.燃气双头大锅灶 尺寸2200*1250*810（mm）一台</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9" w:line="240" w:lineRule="auto"/>
              <w:ind w:leftChars="0" w:right="107" w:rightChars="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根据投标人所提供样品的材质(0-1分)、厚度尺寸（0-1分）、制作工艺（0-2分）、外观（0-1分）、进行综合评分，本项最高5分。</w:t>
            </w:r>
          </w:p>
        </w:tc>
        <w:tc>
          <w:tcPr>
            <w:tcW w:w="724" w:type="dxa"/>
            <w:noWrap w:val="0"/>
            <w:vAlign w:val="center"/>
          </w:tcPr>
          <w:p>
            <w:pPr>
              <w:keepNext w:val="0"/>
              <w:keepLines w:val="0"/>
              <w:pageBreakBefore w:val="0"/>
              <w:widowControl/>
              <w:wordWrap/>
              <w:overflowPunct/>
              <w:topLinePunct w:val="0"/>
              <w:autoSpaceDE/>
              <w:autoSpaceDN/>
              <w:bidi w:val="0"/>
              <w:spacing w:line="360" w:lineRule="auto"/>
              <w:jc w:val="center"/>
              <w:textAlignment w:val="auto"/>
              <w:rPr>
                <w:rFonts w:hint="eastAsia" w:ascii="宋体" w:hAnsi="宋体" w:eastAsia="宋体" w:cs="宋体"/>
                <w:color w:val="FF0000"/>
                <w:sz w:val="24"/>
                <w:szCs w:val="24"/>
                <w:lang w:val="en-US" w:eastAsia="zh-CN"/>
              </w:rPr>
            </w:pPr>
            <w:r>
              <w:rPr>
                <w:rFonts w:hint="eastAsia" w:ascii="宋体" w:hAnsi="宋体" w:eastAsia="宋体" w:cs="宋体"/>
                <w:color w:val="auto"/>
                <w:sz w:val="24"/>
                <w:szCs w:val="24"/>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8" w:hRule="atLeast"/>
          <w:jc w:val="center"/>
        </w:trPr>
        <w:tc>
          <w:tcPr>
            <w:tcW w:w="912" w:type="dxa"/>
            <w:tcBorders>
              <w:top w:val="single" w:color="000000" w:sz="4" w:space="0"/>
              <w:bottom w:val="single" w:color="000000"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599"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服务经验</w:t>
            </w:r>
          </w:p>
        </w:tc>
        <w:tc>
          <w:tcPr>
            <w:tcW w:w="6775"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pacing w:val="-14"/>
                <w:sz w:val="24"/>
                <w:szCs w:val="24"/>
              </w:rPr>
              <w:t>投标人提供从 2021 年1月1日至今，三个及以上与本项目类似厨房设备</w:t>
            </w:r>
            <w:r>
              <w:rPr>
                <w:rFonts w:hint="eastAsia" w:ascii="宋体" w:hAnsi="宋体" w:eastAsia="宋体" w:cs="宋体"/>
                <w:color w:val="auto"/>
                <w:spacing w:val="-14"/>
                <w:sz w:val="24"/>
                <w:szCs w:val="24"/>
                <w:lang w:val="en-US" w:eastAsia="zh-CN"/>
              </w:rPr>
              <w:t>销售合同以及</w:t>
            </w:r>
            <w:r>
              <w:rPr>
                <w:rFonts w:hint="eastAsia" w:ascii="宋体" w:hAnsi="宋体" w:eastAsia="宋体" w:cs="宋体"/>
                <w:color w:val="auto"/>
                <w:spacing w:val="-14"/>
                <w:sz w:val="24"/>
                <w:szCs w:val="24"/>
              </w:rPr>
              <w:t>销售用户满意度良好及以上的反馈资料，每提供一个得 1 分，最多得 3 分。(资料复印件加盖公章编入投标文件中)</w:t>
            </w:r>
          </w:p>
        </w:tc>
        <w:tc>
          <w:tcPr>
            <w:tcW w:w="724"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0" w:hRule="atLeast"/>
          <w:jc w:val="center"/>
        </w:trPr>
        <w:tc>
          <w:tcPr>
            <w:tcW w:w="912" w:type="dxa"/>
            <w:tcBorders>
              <w:top w:val="single" w:color="000000" w:sz="4" w:space="0"/>
              <w:bottom w:val="single" w:color="000000"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599"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snapToGrid/>
              <w:spacing w:line="360" w:lineRule="auto"/>
              <w:ind w:left="0" w:leftChars="0" w:right="0" w:rightChars="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政策分</w:t>
            </w:r>
          </w:p>
        </w:tc>
        <w:tc>
          <w:tcPr>
            <w:tcW w:w="6775"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snapToGrid/>
              <w:spacing w:line="240" w:lineRule="auto"/>
              <w:ind w:left="0" w:right="0" w:rightChars="0" w:firstLine="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1.投标产品列入财政部、发展改革委、生态环境部等部门发布的节能产品品目清单（财库〔2019〕19号）且提供国家确定的认证机构出具的、处于有效期之内的节能产品认证证书的，每项证书得</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分，最高得</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分。</w:t>
            </w:r>
          </w:p>
          <w:p>
            <w:pPr>
              <w:keepNext w:val="0"/>
              <w:keepLines w:val="0"/>
              <w:pageBreakBefore w:val="0"/>
              <w:widowControl w:val="0"/>
              <w:kinsoku/>
              <w:wordWrap/>
              <w:overflowPunct/>
              <w:topLinePunct w:val="0"/>
              <w:autoSpaceDE/>
              <w:autoSpaceDN/>
              <w:bidi w:val="0"/>
              <w:snapToGrid/>
              <w:spacing w:line="240" w:lineRule="auto"/>
              <w:ind w:left="0" w:right="0" w:rightChars="0" w:firstLine="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2.投标产品列入财政部、发展改革委、生态环境部等部门发布的环境标志产品品目清单（财库〔2019〕18号）且提供国家确定的认证机构出具的、处于有效期之内的环境标志产品认证证书的，每项证书得</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分，最高得</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分。</w:t>
            </w:r>
          </w:p>
          <w:p>
            <w:pPr>
              <w:keepNext w:val="0"/>
              <w:keepLines w:val="0"/>
              <w:pageBreakBefore w:val="0"/>
              <w:widowControl w:val="0"/>
              <w:kinsoku/>
              <w:wordWrap/>
              <w:overflowPunct/>
              <w:topLinePunct w:val="0"/>
              <w:autoSpaceDE/>
              <w:autoSpaceDN/>
              <w:bidi w:val="0"/>
              <w:snapToGrid/>
              <w:spacing w:line="240" w:lineRule="auto"/>
              <w:ind w:left="0" w:leftChars="0" w:right="0" w:rightChars="0" w:firstLine="0" w:firstLineChars="0"/>
              <w:textAlignment w:val="auto"/>
              <w:rPr>
                <w:rFonts w:hint="eastAsia" w:ascii="宋体" w:hAnsi="宋体" w:eastAsia="宋体" w:cs="宋体"/>
                <w:color w:val="auto"/>
                <w:spacing w:val="-14"/>
                <w:sz w:val="24"/>
                <w:szCs w:val="24"/>
              </w:rPr>
            </w:pPr>
            <w:r>
              <w:rPr>
                <w:rFonts w:hint="eastAsia" w:ascii="宋体" w:hAnsi="宋体" w:eastAsia="宋体" w:cs="宋体"/>
                <w:color w:val="auto"/>
                <w:sz w:val="24"/>
                <w:szCs w:val="24"/>
                <w:highlight w:val="none"/>
                <w:lang w:val="en-US" w:eastAsia="zh-CN"/>
              </w:rPr>
              <w:t>备注：“国家确定的认证机构”以市场监管总局关于发布参与实施政府采购节能产品、环境标志产品认证机构名录的公告（2019年第16号）为准。投标人须同时提供品目清单、认证证书和认证机构名录文件复印件，否则不得分。</w:t>
            </w:r>
          </w:p>
        </w:tc>
        <w:tc>
          <w:tcPr>
            <w:tcW w:w="724"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snapToGrid/>
              <w:spacing w:line="360" w:lineRule="auto"/>
              <w:ind w:left="0" w:leftChars="0" w:right="0" w:rightChars="0" w:firstLine="0" w:firstLineChars="0"/>
              <w:jc w:val="center"/>
              <w:textAlignment w:val="auto"/>
              <w:rPr>
                <w:rFonts w:hint="eastAsia" w:ascii="宋体" w:hAnsi="宋体" w:eastAsia="宋体" w:cs="宋体"/>
                <w:color w:val="auto"/>
                <w:sz w:val="24"/>
                <w:szCs w:val="24"/>
              </w:rPr>
            </w:pPr>
            <w:r>
              <w:rPr>
                <w:rFonts w:hint="eastAsia" w:ascii="宋体" w:hAnsi="宋体" w:cs="宋体"/>
                <w:color w:val="auto"/>
                <w:sz w:val="24"/>
                <w:szCs w:val="24"/>
                <w:highlight w:val="none"/>
                <w:lang w:val="en-US" w:eastAsia="zh-CN"/>
              </w:rPr>
              <w:t>1</w:t>
            </w:r>
          </w:p>
        </w:tc>
      </w:tr>
    </w:tbl>
    <w:p>
      <w:pPr>
        <w:rPr>
          <w:rFonts w:hint="eastAsia" w:ascii="宋体" w:hAnsi="宋体" w:cs="宋体"/>
          <w:b/>
          <w:bCs/>
          <w:sz w:val="24"/>
          <w:szCs w:val="24"/>
        </w:rPr>
      </w:pPr>
    </w:p>
    <w:p>
      <w:pPr>
        <w:rPr>
          <w:rFonts w:hint="eastAsia" w:ascii="宋体" w:hAnsi="宋体" w:cs="宋体"/>
          <w:b/>
          <w:bCs/>
          <w:sz w:val="24"/>
          <w:szCs w:val="24"/>
        </w:rPr>
      </w:pPr>
      <w:r>
        <w:rPr>
          <w:rFonts w:hint="eastAsia" w:ascii="宋体" w:hAnsi="宋体" w:cs="宋体"/>
          <w:b/>
          <w:bCs/>
          <w:sz w:val="24"/>
          <w:szCs w:val="24"/>
          <w:lang w:eastAsia="zh-CN"/>
        </w:rPr>
        <w:t>标项二</w:t>
      </w:r>
      <w:r>
        <w:rPr>
          <w:rFonts w:hint="eastAsia" w:ascii="宋体" w:hAnsi="宋体" w:cs="宋体"/>
          <w:b/>
          <w:bCs/>
          <w:sz w:val="24"/>
          <w:szCs w:val="24"/>
          <w:lang w:val="en-US" w:eastAsia="zh-CN"/>
        </w:rPr>
        <w:t>:</w:t>
      </w:r>
      <w:r>
        <w:rPr>
          <w:rFonts w:hint="eastAsia" w:ascii="宋体" w:hAnsi="宋体" w:cs="宋体"/>
          <w:b/>
          <w:bCs/>
          <w:sz w:val="24"/>
          <w:szCs w:val="24"/>
        </w:rPr>
        <w:t>评分标准（技术</w:t>
      </w:r>
      <w:r>
        <w:rPr>
          <w:rFonts w:ascii="宋体" w:hAnsi="宋体" w:cs="宋体"/>
          <w:b/>
          <w:bCs/>
          <w:sz w:val="24"/>
          <w:szCs w:val="24"/>
        </w:rPr>
        <w:t>/</w:t>
      </w:r>
      <w:r>
        <w:rPr>
          <w:rFonts w:hint="eastAsia" w:ascii="宋体" w:hAnsi="宋体" w:cs="宋体"/>
          <w:b/>
          <w:bCs/>
          <w:sz w:val="24"/>
          <w:szCs w:val="24"/>
        </w:rPr>
        <w:t>商务</w:t>
      </w:r>
      <w:r>
        <w:rPr>
          <w:rFonts w:ascii="宋体" w:hAnsi="宋体" w:cs="宋体"/>
          <w:b/>
          <w:bCs/>
          <w:sz w:val="24"/>
          <w:szCs w:val="24"/>
        </w:rPr>
        <w:t>/</w:t>
      </w:r>
      <w:r>
        <w:rPr>
          <w:rFonts w:hint="eastAsia" w:ascii="宋体" w:hAnsi="宋体" w:cs="宋体"/>
          <w:b/>
          <w:bCs/>
          <w:sz w:val="24"/>
          <w:szCs w:val="24"/>
        </w:rPr>
        <w:t>资信分，共</w:t>
      </w:r>
      <w:r>
        <w:rPr>
          <w:rFonts w:hint="eastAsia" w:ascii="宋体" w:hAnsi="宋体" w:cs="宋体"/>
          <w:b/>
          <w:bCs/>
          <w:sz w:val="24"/>
          <w:szCs w:val="24"/>
          <w:lang w:val="en-US" w:eastAsia="zh-CN"/>
        </w:rPr>
        <w:t>70</w:t>
      </w:r>
      <w:r>
        <w:rPr>
          <w:rFonts w:hint="eastAsia" w:ascii="宋体" w:hAnsi="宋体" w:cs="宋体"/>
          <w:b/>
          <w:bCs/>
          <w:sz w:val="24"/>
          <w:szCs w:val="24"/>
        </w:rPr>
        <w:t>分）</w:t>
      </w:r>
    </w:p>
    <w:tbl>
      <w:tblPr>
        <w:tblStyle w:val="36"/>
        <w:tblW w:w="100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8"/>
        <w:gridCol w:w="1687"/>
        <w:gridCol w:w="6763"/>
        <w:gridCol w:w="7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858" w:type="dxa"/>
            <w:tcBorders>
              <w:bottom w:val="single" w:color="000000"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1687" w:type="dxa"/>
            <w:tcBorders>
              <w:bottom w:val="single" w:color="000000"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评审内容</w:t>
            </w:r>
          </w:p>
        </w:tc>
        <w:tc>
          <w:tcPr>
            <w:tcW w:w="6763" w:type="dxa"/>
            <w:tcBorders>
              <w:bottom w:val="single" w:color="000000"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评分标准</w:t>
            </w:r>
          </w:p>
        </w:tc>
        <w:tc>
          <w:tcPr>
            <w:tcW w:w="787" w:type="dxa"/>
            <w:tcBorders>
              <w:bottom w:val="single" w:color="000000"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0" w:hRule="atLeast"/>
          <w:jc w:val="center"/>
        </w:trPr>
        <w:tc>
          <w:tcPr>
            <w:tcW w:w="858"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687" w:type="dxa"/>
            <w:noWrap w:val="0"/>
            <w:vAlign w:val="center"/>
          </w:tcPr>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投标货物技术参数性能</w:t>
            </w:r>
          </w:p>
        </w:tc>
        <w:tc>
          <w:tcPr>
            <w:tcW w:w="6763" w:type="dxa"/>
            <w:noWrap w:val="0"/>
            <w:vAlign w:val="center"/>
          </w:tcPr>
          <w:p>
            <w:pPr>
              <w:keepNext w:val="0"/>
              <w:keepLines w:val="0"/>
              <w:pageBreakBefore w:val="0"/>
              <w:widowControl w:val="0"/>
              <w:wordWrap/>
              <w:overflowPunct/>
              <w:topLinePunct w:val="0"/>
              <w:autoSpaceDE/>
              <w:autoSpaceDN/>
              <w:bidi w:val="0"/>
              <w:spacing w:line="24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满足采购货物所有功能、性能及技术指标要求的得</w:t>
            </w:r>
            <w:r>
              <w:rPr>
                <w:rFonts w:hint="eastAsia" w:ascii="宋体" w:hAnsi="宋体" w:cs="宋体"/>
                <w:color w:val="auto"/>
                <w:sz w:val="24"/>
                <w:szCs w:val="24"/>
                <w:lang w:val="en-US" w:eastAsia="zh-CN"/>
              </w:rPr>
              <w:t>25</w:t>
            </w:r>
            <w:r>
              <w:rPr>
                <w:rFonts w:hint="eastAsia" w:ascii="宋体" w:hAnsi="宋体" w:eastAsia="宋体" w:cs="宋体"/>
                <w:color w:val="auto"/>
                <w:sz w:val="24"/>
                <w:szCs w:val="24"/>
              </w:rPr>
              <w:t>分，</w:t>
            </w:r>
            <w:r>
              <w:rPr>
                <w:rFonts w:hint="eastAsia" w:ascii="宋体" w:hAnsi="宋体" w:eastAsia="宋体" w:cs="宋体"/>
                <w:color w:val="auto"/>
                <w:sz w:val="24"/>
                <w:szCs w:val="24"/>
                <w:lang w:val="en-US" w:eastAsia="zh-CN"/>
              </w:rPr>
              <w:t>未满足</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项要求的每项扣</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rPr>
              <w:t>分，未满足其他项要求的每项扣</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rPr>
              <w:t>，扣完为止。如需提供证明材料未提供的，视为负偏离。</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同一个</w:t>
            </w:r>
            <w:r>
              <w:rPr>
                <w:rFonts w:hint="eastAsia" w:ascii="宋体" w:hAnsi="宋体" w:eastAsia="宋体" w:cs="宋体"/>
                <w:color w:val="auto"/>
                <w:sz w:val="24"/>
                <w:szCs w:val="24"/>
              </w:rPr>
              <w:t>技术</w:t>
            </w:r>
            <w:r>
              <w:rPr>
                <w:rFonts w:hint="eastAsia" w:ascii="宋体" w:hAnsi="宋体" w:eastAsia="宋体" w:cs="宋体"/>
                <w:color w:val="auto"/>
                <w:sz w:val="24"/>
                <w:szCs w:val="24"/>
                <w:lang w:val="en-US" w:eastAsia="zh-CN"/>
              </w:rPr>
              <w:t>参数仅扣1次</w:t>
            </w:r>
            <w:r>
              <w:rPr>
                <w:rFonts w:hint="eastAsia" w:ascii="宋体" w:hAnsi="宋体" w:eastAsia="宋体" w:cs="宋体"/>
                <w:color w:val="auto"/>
                <w:sz w:val="24"/>
                <w:szCs w:val="24"/>
                <w:lang w:eastAsia="zh-CN"/>
              </w:rPr>
              <w:t>）</w:t>
            </w:r>
          </w:p>
        </w:tc>
        <w:tc>
          <w:tcPr>
            <w:tcW w:w="787"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58"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687"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16" w:leftChars="0" w:hanging="16" w:firstLineChars="0"/>
              <w:jc w:val="center"/>
              <w:textAlignment w:val="auto"/>
              <w:rPr>
                <w:rFonts w:hint="default" w:ascii="宋体" w:hAnsi="宋体" w:eastAsia="宋体" w:cs="宋体"/>
                <w:color w:val="auto"/>
                <w:sz w:val="24"/>
                <w:szCs w:val="24"/>
                <w:lang w:val="en-US" w:eastAsia="zh-CN"/>
              </w:rPr>
            </w:pPr>
            <w:r>
              <w:rPr>
                <w:rFonts w:ascii="宋体" w:hAnsi="宋体"/>
                <w:sz w:val="24"/>
              </w:rPr>
              <w:t>生产能力</w:t>
            </w:r>
          </w:p>
        </w:tc>
        <w:tc>
          <w:tcPr>
            <w:tcW w:w="6763" w:type="dxa"/>
            <w:noWrap w:val="0"/>
            <w:vAlign w:val="center"/>
          </w:tcPr>
          <w:p>
            <w:pPr>
              <w:keepNext w:val="0"/>
              <w:keepLines w:val="0"/>
              <w:pageBreakBefore w:val="0"/>
              <w:kinsoku/>
              <w:wordWrap/>
              <w:overflowPunct/>
              <w:topLinePunct w:val="0"/>
              <w:autoSpaceDE/>
              <w:autoSpaceDN/>
              <w:bidi w:val="0"/>
              <w:adjustRightInd/>
              <w:snapToGrid w:val="0"/>
              <w:spacing w:line="240" w:lineRule="auto"/>
              <w:ind w:left="16" w:leftChars="0" w:hanging="16" w:firstLineChars="0"/>
              <w:jc w:val="left"/>
              <w:textAlignment w:val="auto"/>
              <w:rPr>
                <w:rFonts w:hint="default" w:ascii="宋体" w:hAnsi="宋体" w:eastAsia="宋体" w:cs="宋体"/>
                <w:color w:val="auto"/>
                <w:sz w:val="24"/>
                <w:szCs w:val="24"/>
                <w:lang w:val="en-US" w:eastAsia="zh-CN"/>
              </w:rPr>
            </w:pPr>
            <w:r>
              <w:rPr>
                <w:rFonts w:hint="eastAsia" w:ascii="宋体" w:hAnsi="宋体"/>
                <w:sz w:val="24"/>
                <w:highlight w:val="none"/>
              </w:rPr>
              <w:t>提供投标产品制造商的主要</w:t>
            </w:r>
            <w:r>
              <w:rPr>
                <w:rFonts w:hint="eastAsia" w:ascii="宋体" w:hAnsi="宋体"/>
                <w:sz w:val="24"/>
                <w:highlight w:val="none"/>
                <w:lang w:val="en-US" w:eastAsia="zh-CN"/>
              </w:rPr>
              <w:t>生产加工能力</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0-1</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w:t>
            </w:r>
            <w:r>
              <w:rPr>
                <w:rFonts w:hint="eastAsia" w:ascii="宋体" w:hAnsi="宋体" w:eastAsia="宋体" w:cs="Times New Roman"/>
                <w:sz w:val="24"/>
                <w:highlight w:val="none"/>
                <w:lang w:val="en-US" w:eastAsia="zh-CN"/>
              </w:rPr>
              <w:t>包装运输能力</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0-1</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rPr>
              <w:t>、</w:t>
            </w:r>
            <w:r>
              <w:rPr>
                <w:rFonts w:hint="eastAsia" w:ascii="宋体" w:hAnsi="宋体" w:eastAsia="宋体" w:cs="Times New Roman"/>
                <w:sz w:val="24"/>
                <w:highlight w:val="none"/>
                <w:lang w:val="en-US" w:eastAsia="zh-CN"/>
              </w:rPr>
              <w:t>出厂</w:t>
            </w:r>
            <w:r>
              <w:rPr>
                <w:rFonts w:hint="eastAsia" w:ascii="宋体" w:hAnsi="宋体" w:eastAsia="宋体" w:cs="Times New Roman"/>
                <w:sz w:val="24"/>
                <w:highlight w:val="none"/>
              </w:rPr>
              <w:t>检测</w:t>
            </w:r>
            <w:r>
              <w:rPr>
                <w:rFonts w:hint="eastAsia" w:ascii="宋体" w:hAnsi="宋体" w:eastAsia="宋体" w:cs="Times New Roman"/>
                <w:sz w:val="24"/>
                <w:highlight w:val="none"/>
                <w:lang w:val="en-US" w:eastAsia="zh-CN"/>
              </w:rPr>
              <w:t>能力</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0-1</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等进行打分。</w:t>
            </w:r>
            <w:r>
              <w:rPr>
                <w:rFonts w:hint="eastAsia" w:ascii="宋体" w:hAnsi="宋体" w:eastAsia="宋体" w:cs="Times New Roman"/>
                <w:sz w:val="24"/>
                <w:highlight w:val="none"/>
              </w:rPr>
              <w:t>（</w:t>
            </w:r>
            <w:r>
              <w:rPr>
                <w:rFonts w:hint="eastAsia" w:ascii="宋体" w:hAnsi="宋体" w:eastAsia="宋体" w:cs="Times New Roman"/>
                <w:sz w:val="24"/>
                <w:highlight w:val="none"/>
                <w:lang w:val="en-US" w:eastAsia="zh-CN"/>
              </w:rPr>
              <w:t>注：提供相关证明材料</w:t>
            </w:r>
            <w:r>
              <w:rPr>
                <w:rFonts w:hint="eastAsia" w:ascii="宋体" w:hAnsi="宋体" w:eastAsia="宋体" w:cs="Times New Roman"/>
                <w:sz w:val="24"/>
                <w:highlight w:val="none"/>
              </w:rPr>
              <w:t>）。</w:t>
            </w:r>
          </w:p>
        </w:tc>
        <w:tc>
          <w:tcPr>
            <w:tcW w:w="787" w:type="dxa"/>
            <w:noWrap w:val="0"/>
            <w:vAlign w:val="center"/>
          </w:tcPr>
          <w:p>
            <w:pPr>
              <w:keepNext w:val="0"/>
              <w:keepLines w:val="0"/>
              <w:pageBreakBefore w:val="0"/>
              <w:kinsoku/>
              <w:wordWrap/>
              <w:overflowPunct/>
              <w:topLinePunct w:val="0"/>
              <w:autoSpaceDE/>
              <w:autoSpaceDN/>
              <w:bidi w:val="0"/>
              <w:adjustRightInd/>
              <w:snapToGrid w:val="0"/>
              <w:spacing w:line="340" w:lineRule="exact"/>
              <w:ind w:left="16" w:leftChars="0" w:hanging="16" w:firstLineChars="0"/>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2" w:hRule="atLeast"/>
          <w:jc w:val="center"/>
        </w:trPr>
        <w:tc>
          <w:tcPr>
            <w:tcW w:w="858"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687" w:type="dxa"/>
            <w:noWrap w:val="0"/>
            <w:vAlign w:val="center"/>
          </w:tcPr>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企业认证</w:t>
            </w:r>
          </w:p>
        </w:tc>
        <w:tc>
          <w:tcPr>
            <w:tcW w:w="6763" w:type="dxa"/>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r>
              <w:rPr>
                <w:rFonts w:hint="eastAsia" w:ascii="宋体" w:hAnsi="宋体" w:eastAsia="宋体" w:cs="宋体"/>
                <w:snapToGrid w:val="0"/>
                <w:color w:val="auto"/>
                <w:spacing w:val="-6"/>
                <w:kern w:val="0"/>
                <w:sz w:val="24"/>
                <w:szCs w:val="24"/>
              </w:rPr>
              <w:t>投</w:t>
            </w:r>
            <w:r>
              <w:rPr>
                <w:rFonts w:hint="eastAsia" w:ascii="宋体" w:hAnsi="宋体" w:eastAsia="宋体" w:cs="宋体"/>
                <w:snapToGrid w:val="0"/>
                <w:color w:val="auto"/>
                <w:spacing w:val="-4"/>
                <w:kern w:val="0"/>
                <w:sz w:val="24"/>
                <w:szCs w:val="24"/>
              </w:rPr>
              <w:t>标人具有有效的质量管理体系认证证书；有效的环境管理体</w:t>
            </w:r>
            <w:r>
              <w:rPr>
                <w:rFonts w:hint="eastAsia" w:ascii="宋体" w:hAnsi="宋体" w:eastAsia="宋体" w:cs="宋体"/>
                <w:snapToGrid w:val="0"/>
                <w:color w:val="auto"/>
                <w:spacing w:val="-7"/>
                <w:kern w:val="0"/>
                <w:sz w:val="24"/>
                <w:szCs w:val="24"/>
              </w:rPr>
              <w:t>系</w:t>
            </w:r>
            <w:r>
              <w:rPr>
                <w:rFonts w:hint="eastAsia" w:ascii="宋体" w:hAnsi="宋体" w:eastAsia="宋体" w:cs="宋体"/>
                <w:snapToGrid w:val="0"/>
                <w:color w:val="auto"/>
                <w:spacing w:val="-4"/>
                <w:kern w:val="0"/>
                <w:sz w:val="24"/>
                <w:szCs w:val="24"/>
              </w:rPr>
              <w:t>认证证书；有效的职业健康安全管理体系认证证书，每一项</w:t>
            </w:r>
            <w:r>
              <w:rPr>
                <w:rFonts w:hint="eastAsia" w:ascii="宋体" w:hAnsi="宋体" w:eastAsia="宋体" w:cs="宋体"/>
                <w:snapToGrid w:val="0"/>
                <w:color w:val="auto"/>
                <w:spacing w:val="-6"/>
                <w:kern w:val="0"/>
                <w:sz w:val="24"/>
                <w:szCs w:val="24"/>
              </w:rPr>
              <w:t>得 1 分，</w:t>
            </w:r>
            <w:r>
              <w:rPr>
                <w:rFonts w:hint="eastAsia" w:ascii="宋体" w:hAnsi="宋体" w:eastAsia="宋体" w:cs="宋体"/>
                <w:snapToGrid w:val="0"/>
                <w:color w:val="auto"/>
                <w:spacing w:val="-3"/>
                <w:kern w:val="0"/>
                <w:sz w:val="24"/>
                <w:szCs w:val="24"/>
              </w:rPr>
              <w:t>最多得 3 分。</w:t>
            </w:r>
          </w:p>
        </w:tc>
        <w:tc>
          <w:tcPr>
            <w:tcW w:w="787" w:type="dxa"/>
            <w:noWrap w:val="0"/>
            <w:vAlign w:val="center"/>
          </w:tcPr>
          <w:p>
            <w:pPr>
              <w:keepNext w:val="0"/>
              <w:keepLines w:val="0"/>
              <w:pageBreakBefore w:val="0"/>
              <w:widowControl w:val="0"/>
              <w:tabs>
                <w:tab w:val="left" w:pos="3850"/>
              </w:tabs>
              <w:wordWrap/>
              <w:overflowPunct/>
              <w:topLinePunct w:val="0"/>
              <w:autoSpaceDE/>
              <w:autoSpaceDN/>
              <w:bidi w:val="0"/>
              <w:spacing w:line="360" w:lineRule="auto"/>
              <w:jc w:val="center"/>
              <w:textAlignment w:val="auto"/>
              <w:rPr>
                <w:rFonts w:hint="eastAsia" w:ascii="宋体" w:hAnsi="宋体" w:eastAsia="宋体" w:cs="宋体"/>
                <w:bCs/>
                <w:color w:val="auto"/>
                <w:sz w:val="24"/>
                <w:szCs w:val="24"/>
                <w:lang w:eastAsia="zh-CN"/>
              </w:rPr>
            </w:pPr>
            <w:r>
              <w:rPr>
                <w:rFonts w:hint="eastAsia" w:ascii="宋体" w:hAnsi="宋体" w:eastAsia="宋体" w:cs="宋体"/>
                <w:color w:val="auto"/>
                <w:sz w:val="24"/>
                <w:szCs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0" w:hRule="atLeast"/>
          <w:jc w:val="center"/>
        </w:trPr>
        <w:tc>
          <w:tcPr>
            <w:tcW w:w="858" w:type="dxa"/>
            <w:vMerge w:val="restart"/>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687" w:type="dxa"/>
            <w:vMerge w:val="restart"/>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服务计划书</w:t>
            </w:r>
          </w:p>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p>
          <w:p>
            <w:pPr>
              <w:keepNext w:val="0"/>
              <w:keepLines w:val="0"/>
              <w:pageBreakBefore w:val="0"/>
              <w:widowControl w:val="0"/>
              <w:wordWrap/>
              <w:overflowPunct/>
              <w:topLinePunct w:val="0"/>
              <w:autoSpaceDE/>
              <w:autoSpaceDN/>
              <w:bidi w:val="0"/>
              <w:spacing w:line="240" w:lineRule="auto"/>
              <w:jc w:val="center"/>
              <w:textAlignment w:val="auto"/>
              <w:rPr>
                <w:rFonts w:hint="eastAsia" w:ascii="宋体" w:hAnsi="宋体" w:eastAsia="宋体" w:cs="宋体"/>
                <w:color w:val="auto"/>
                <w:sz w:val="24"/>
                <w:szCs w:val="24"/>
              </w:rPr>
            </w:pPr>
          </w:p>
        </w:tc>
        <w:tc>
          <w:tcPr>
            <w:tcW w:w="6763" w:type="dxa"/>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lang w:val="en-US" w:eastAsia="zh-CN"/>
              </w:rPr>
              <w:t>投标人根据采购人提供的厨房设备清单和平面图纸，针对本项目提供合理、科学、实用的深化方案设计：提供详细的厨房设备布局平面图得0-2分、设备水电分布图得0-2分、厨房各区间的设计效果图得0-2分，</w:t>
            </w:r>
            <w:r>
              <w:rPr>
                <w:rFonts w:hint="eastAsia" w:ascii="宋体" w:hAnsi="宋体" w:eastAsia="宋体" w:cs="宋体"/>
                <w:color w:val="auto"/>
                <w:spacing w:val="-4"/>
                <w:sz w:val="24"/>
                <w:szCs w:val="24"/>
                <w:lang w:val="zh-CN" w:eastAsia="zh-CN"/>
              </w:rPr>
              <w:t>评委</w:t>
            </w:r>
            <w:r>
              <w:rPr>
                <w:rFonts w:hint="eastAsia" w:ascii="宋体" w:hAnsi="宋体" w:eastAsia="宋体" w:cs="宋体"/>
                <w:color w:val="auto"/>
                <w:spacing w:val="-4"/>
                <w:sz w:val="24"/>
                <w:szCs w:val="24"/>
                <w:lang w:val="en-US" w:eastAsia="zh-CN"/>
              </w:rPr>
              <w:t>根据完整性、科学性、实用性进行打分，最高</w:t>
            </w:r>
            <w:r>
              <w:rPr>
                <w:rFonts w:hint="eastAsia" w:ascii="宋体" w:hAnsi="宋体" w:eastAsia="宋体" w:cs="宋体"/>
                <w:color w:val="auto"/>
                <w:spacing w:val="-4"/>
                <w:sz w:val="24"/>
                <w:szCs w:val="24"/>
                <w:lang w:val="zh-CN" w:eastAsia="zh-CN"/>
              </w:rPr>
              <w:t>得</w:t>
            </w:r>
            <w:r>
              <w:rPr>
                <w:rFonts w:hint="eastAsia" w:ascii="宋体" w:hAnsi="宋体" w:eastAsia="宋体" w:cs="宋体"/>
                <w:color w:val="auto"/>
                <w:spacing w:val="-4"/>
                <w:sz w:val="24"/>
                <w:szCs w:val="24"/>
                <w:lang w:val="en-US" w:eastAsia="zh-CN"/>
              </w:rPr>
              <w:t>0-6分，未提供的本项不得分。</w:t>
            </w:r>
          </w:p>
        </w:tc>
        <w:tc>
          <w:tcPr>
            <w:tcW w:w="787"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58" w:type="dxa"/>
            <w:vMerge w:val="continue"/>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1687" w:type="dxa"/>
            <w:vMerge w:val="continue"/>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6763" w:type="dxa"/>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snapToGrid w:val="0"/>
                <w:color w:val="auto"/>
                <w:spacing w:val="-16"/>
                <w:kern w:val="0"/>
                <w:sz w:val="24"/>
                <w:szCs w:val="24"/>
                <w:lang w:eastAsia="zh-CN"/>
              </w:rPr>
            </w:pPr>
            <w:r>
              <w:rPr>
                <w:rFonts w:hint="eastAsia" w:ascii="宋体" w:hAnsi="宋体" w:eastAsia="宋体" w:cs="宋体"/>
                <w:color w:val="auto"/>
                <w:spacing w:val="-4"/>
                <w:sz w:val="24"/>
                <w:szCs w:val="24"/>
                <w:lang w:val="zh-CN"/>
              </w:rPr>
              <w:t>针对本项目，根据</w:t>
            </w:r>
            <w:r>
              <w:rPr>
                <w:rFonts w:hint="eastAsia" w:ascii="宋体" w:hAnsi="宋体" w:eastAsia="宋体" w:cs="宋体"/>
                <w:color w:val="auto"/>
                <w:spacing w:val="-4"/>
                <w:sz w:val="24"/>
                <w:szCs w:val="24"/>
                <w:lang w:val="en-US" w:eastAsia="zh-CN"/>
              </w:rPr>
              <w:t>投标人提供的</w:t>
            </w:r>
            <w:r>
              <w:rPr>
                <w:rFonts w:hint="eastAsia" w:ascii="宋体" w:hAnsi="宋体" w:eastAsia="宋体" w:cs="宋体"/>
                <w:color w:val="auto"/>
                <w:spacing w:val="4"/>
                <w:sz w:val="24"/>
                <w:szCs w:val="24"/>
              </w:rPr>
              <w:t>技术施工组织实施</w:t>
            </w:r>
            <w:r>
              <w:rPr>
                <w:rFonts w:hint="eastAsia" w:ascii="宋体" w:hAnsi="宋体" w:eastAsia="宋体" w:cs="宋体"/>
                <w:color w:val="auto"/>
                <w:spacing w:val="3"/>
                <w:sz w:val="24"/>
                <w:szCs w:val="24"/>
              </w:rPr>
              <w:t>方</w:t>
            </w:r>
            <w:r>
              <w:rPr>
                <w:rFonts w:hint="eastAsia" w:ascii="宋体" w:hAnsi="宋体" w:eastAsia="宋体" w:cs="宋体"/>
                <w:color w:val="auto"/>
                <w:spacing w:val="2"/>
                <w:sz w:val="24"/>
                <w:szCs w:val="24"/>
              </w:rPr>
              <w:t>案(保证施工安全</w:t>
            </w:r>
            <w:r>
              <w:rPr>
                <w:rFonts w:hint="eastAsia" w:ascii="宋体" w:hAnsi="宋体" w:cs="宋体"/>
                <w:color w:val="auto"/>
                <w:spacing w:val="2"/>
                <w:sz w:val="24"/>
                <w:szCs w:val="24"/>
                <w:lang w:eastAsia="zh-CN"/>
              </w:rPr>
              <w:t>、</w:t>
            </w:r>
            <w:r>
              <w:rPr>
                <w:rFonts w:hint="eastAsia" w:ascii="宋体" w:hAnsi="宋体" w:eastAsia="宋体" w:cs="宋体"/>
                <w:color w:val="auto"/>
                <w:spacing w:val="-4"/>
                <w:sz w:val="24"/>
                <w:szCs w:val="24"/>
              </w:rPr>
              <w:t>文明施工主要措施、施工总进度计划、施工场地管理计划等方</w:t>
            </w:r>
            <w:r>
              <w:rPr>
                <w:rFonts w:hint="eastAsia" w:ascii="宋体" w:hAnsi="宋体" w:eastAsia="宋体" w:cs="宋体"/>
                <w:color w:val="auto"/>
                <w:spacing w:val="-5"/>
                <w:sz w:val="24"/>
                <w:szCs w:val="24"/>
              </w:rPr>
              <w:t>案)</w:t>
            </w:r>
            <w:r>
              <w:rPr>
                <w:rFonts w:hint="eastAsia" w:ascii="宋体" w:hAnsi="宋体" w:eastAsia="宋体" w:cs="宋体"/>
                <w:color w:val="auto"/>
                <w:spacing w:val="2"/>
                <w:sz w:val="24"/>
                <w:szCs w:val="24"/>
              </w:rPr>
              <w:t>的完整性和符合性</w:t>
            </w:r>
            <w:r>
              <w:rPr>
                <w:rFonts w:hint="eastAsia" w:ascii="宋体" w:hAnsi="宋体" w:eastAsia="宋体" w:cs="宋体"/>
                <w:color w:val="auto"/>
                <w:spacing w:val="2"/>
                <w:sz w:val="24"/>
                <w:szCs w:val="24"/>
                <w:lang w:val="en-US" w:eastAsia="zh-CN"/>
              </w:rPr>
              <w:t>进行打分，最高得</w:t>
            </w:r>
            <w:r>
              <w:rPr>
                <w:rFonts w:hint="eastAsia" w:ascii="宋体" w:hAnsi="宋体" w:cs="宋体"/>
                <w:color w:val="auto"/>
                <w:spacing w:val="-5"/>
                <w:sz w:val="24"/>
                <w:szCs w:val="24"/>
                <w:lang w:val="en-US" w:eastAsia="zh-CN"/>
              </w:rPr>
              <w:t>3</w:t>
            </w:r>
            <w:r>
              <w:rPr>
                <w:rFonts w:hint="eastAsia" w:ascii="宋体" w:hAnsi="宋体" w:eastAsia="宋体" w:cs="宋体"/>
                <w:color w:val="auto"/>
                <w:spacing w:val="-5"/>
                <w:sz w:val="24"/>
                <w:szCs w:val="24"/>
              </w:rPr>
              <w:t>分</w:t>
            </w:r>
            <w:r>
              <w:rPr>
                <w:rFonts w:hint="eastAsia" w:ascii="宋体" w:hAnsi="宋体" w:eastAsia="宋体" w:cs="宋体"/>
                <w:color w:val="auto"/>
                <w:spacing w:val="-5"/>
                <w:sz w:val="24"/>
                <w:szCs w:val="24"/>
                <w:lang w:eastAsia="zh-CN"/>
              </w:rPr>
              <w:t>。</w:t>
            </w:r>
          </w:p>
        </w:tc>
        <w:tc>
          <w:tcPr>
            <w:tcW w:w="787"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7" w:hRule="atLeast"/>
          <w:jc w:val="center"/>
        </w:trPr>
        <w:tc>
          <w:tcPr>
            <w:tcW w:w="858" w:type="dxa"/>
            <w:vMerge w:val="continue"/>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1687" w:type="dxa"/>
            <w:vMerge w:val="continue"/>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6763" w:type="dxa"/>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投标人质量保证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技术服务</w:t>
            </w:r>
            <w:r>
              <w:rPr>
                <w:rFonts w:hint="eastAsia" w:ascii="宋体" w:hAnsi="宋体" w:eastAsia="宋体" w:cs="宋体"/>
                <w:color w:val="auto"/>
                <w:sz w:val="24"/>
                <w:szCs w:val="24"/>
                <w:lang w:eastAsia="zh-CN"/>
              </w:rPr>
              <w:t>、</w:t>
            </w:r>
            <w:r>
              <w:rPr>
                <w:rFonts w:hint="eastAsia" w:ascii="宋体" w:hAnsi="宋体" w:eastAsia="宋体" w:cs="宋体"/>
                <w:spacing w:val="-4"/>
                <w:sz w:val="24"/>
                <w:szCs w:val="24"/>
                <w:lang w:val="zh-CN"/>
              </w:rPr>
              <w:t>安装、调试、验收的方案和措施</w:t>
            </w:r>
            <w:r>
              <w:rPr>
                <w:rFonts w:hint="eastAsia" w:ascii="宋体" w:hAnsi="宋体" w:eastAsia="宋体" w:cs="宋体"/>
                <w:color w:val="auto"/>
                <w:sz w:val="24"/>
                <w:szCs w:val="24"/>
              </w:rPr>
              <w:t>等情况。</w:t>
            </w:r>
            <w:r>
              <w:rPr>
                <w:rFonts w:hint="eastAsia" w:ascii="宋体" w:hAnsi="宋体" w:eastAsia="宋体" w:cs="宋体"/>
                <w:spacing w:val="-4"/>
                <w:sz w:val="24"/>
                <w:szCs w:val="24"/>
                <w:lang w:val="zh-CN"/>
              </w:rPr>
              <w:t>方案和措施</w:t>
            </w:r>
            <w:r>
              <w:rPr>
                <w:rFonts w:hint="eastAsia" w:ascii="宋体" w:hAnsi="宋体" w:eastAsia="宋体" w:cs="宋体"/>
                <w:color w:val="auto"/>
                <w:sz w:val="24"/>
                <w:szCs w:val="24"/>
              </w:rPr>
              <w:t>标准高、且执行性强的得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分，有所欠缺的每处扣1分，扣完为止，由评委自行判定打分。</w:t>
            </w:r>
            <w:r>
              <w:rPr>
                <w:rFonts w:hint="eastAsia" w:ascii="宋体" w:hAnsi="宋体" w:eastAsia="宋体" w:cs="宋体"/>
                <w:color w:val="auto"/>
                <w:sz w:val="24"/>
                <w:szCs w:val="24"/>
                <w:lang w:eastAsia="zh-CN"/>
              </w:rPr>
              <w:t>最高得</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分。</w:t>
            </w:r>
          </w:p>
        </w:tc>
        <w:tc>
          <w:tcPr>
            <w:tcW w:w="787"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3" w:hRule="atLeast"/>
          <w:jc w:val="center"/>
        </w:trPr>
        <w:tc>
          <w:tcPr>
            <w:tcW w:w="858" w:type="dxa"/>
            <w:vMerge w:val="continue"/>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1687" w:type="dxa"/>
            <w:vMerge w:val="continue"/>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6763" w:type="dxa"/>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根据投标人承诺给予招标人的各种优惠条件</w:t>
            </w:r>
            <w:r>
              <w:rPr>
                <w:rFonts w:hint="eastAsia" w:ascii="宋体" w:hAnsi="宋体" w:eastAsia="宋体" w:cs="宋体"/>
                <w:color w:val="auto"/>
                <w:sz w:val="24"/>
                <w:szCs w:val="24"/>
                <w:lang w:eastAsia="zh-CN"/>
              </w:rPr>
              <w:t>和</w:t>
            </w:r>
            <w:r>
              <w:rPr>
                <w:rFonts w:hint="eastAsia" w:ascii="宋体" w:hAnsi="宋体" w:eastAsia="宋体" w:cs="宋体"/>
                <w:color w:val="auto"/>
                <w:sz w:val="24"/>
                <w:szCs w:val="24"/>
              </w:rPr>
              <w:t>培训方案，包括易损备品备件、专用耗材等方面的优惠等，由评委自行打分</w:t>
            </w:r>
            <w:r>
              <w:rPr>
                <w:rFonts w:hint="eastAsia" w:ascii="宋体" w:hAnsi="宋体" w:eastAsia="宋体" w:cs="宋体"/>
                <w:color w:val="auto"/>
                <w:sz w:val="24"/>
                <w:szCs w:val="24"/>
                <w:lang w:eastAsia="zh-CN"/>
              </w:rPr>
              <w:t>，最高得</w:t>
            </w:r>
            <w:r>
              <w:rPr>
                <w:rFonts w:hint="eastAsia" w:ascii="宋体" w:hAnsi="宋体" w:eastAsia="宋体" w:cs="宋体"/>
                <w:color w:val="auto"/>
                <w:sz w:val="24"/>
                <w:szCs w:val="24"/>
                <w:lang w:val="en-US" w:eastAsia="zh-CN"/>
              </w:rPr>
              <w:t>3分。</w:t>
            </w:r>
          </w:p>
        </w:tc>
        <w:tc>
          <w:tcPr>
            <w:tcW w:w="787" w:type="dxa"/>
            <w:noWrap w:val="0"/>
            <w:vAlign w:val="center"/>
          </w:tcPr>
          <w:p>
            <w:pPr>
              <w:keepNext w:val="0"/>
              <w:keepLines w:val="0"/>
              <w:pageBreakBefore w:val="0"/>
              <w:widowControl w:val="0"/>
              <w:wordWrap/>
              <w:overflowPunct/>
              <w:topLinePunct w:val="0"/>
              <w:autoSpaceDE/>
              <w:autoSpaceDN/>
              <w:bidi w:val="0"/>
              <w:spacing w:line="360" w:lineRule="auto"/>
              <w:ind w:right="45"/>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908" w:hRule="atLeast"/>
          <w:jc w:val="center"/>
        </w:trPr>
        <w:tc>
          <w:tcPr>
            <w:tcW w:w="858" w:type="dxa"/>
            <w:vMerge w:val="restart"/>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687" w:type="dxa"/>
            <w:vMerge w:val="restart"/>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售后服务</w:t>
            </w:r>
          </w:p>
        </w:tc>
        <w:tc>
          <w:tcPr>
            <w:tcW w:w="6763" w:type="dxa"/>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r>
              <w:rPr>
                <w:rFonts w:hint="eastAsia" w:ascii="宋体" w:hAnsi="宋体" w:eastAsia="宋体" w:cs="宋体"/>
                <w:snapToGrid w:val="0"/>
                <w:color w:val="auto"/>
                <w:spacing w:val="-4"/>
                <w:kern w:val="0"/>
                <w:sz w:val="24"/>
                <w:szCs w:val="24"/>
              </w:rPr>
              <w:t>服务方案满足</w:t>
            </w:r>
            <w:r>
              <w:rPr>
                <w:rFonts w:hint="eastAsia" w:ascii="宋体" w:hAnsi="宋体" w:eastAsia="宋体" w:cs="宋体"/>
                <w:snapToGrid w:val="0"/>
                <w:color w:val="auto"/>
                <w:spacing w:val="-1"/>
                <w:kern w:val="0"/>
                <w:sz w:val="24"/>
                <w:szCs w:val="24"/>
              </w:rPr>
              <w:t>采</w:t>
            </w:r>
            <w:r>
              <w:rPr>
                <w:rFonts w:hint="eastAsia" w:ascii="宋体" w:hAnsi="宋体" w:eastAsia="宋体" w:cs="宋体"/>
                <w:snapToGrid w:val="0"/>
                <w:color w:val="auto"/>
                <w:spacing w:val="-4"/>
                <w:kern w:val="0"/>
                <w:sz w:val="24"/>
                <w:szCs w:val="24"/>
              </w:rPr>
              <w:t>购需求、售后服务响应时间及时、质保保障措施完整、培训计</w:t>
            </w:r>
            <w:r>
              <w:rPr>
                <w:rFonts w:hint="eastAsia" w:ascii="宋体" w:hAnsi="宋体" w:eastAsia="宋体" w:cs="宋体"/>
                <w:snapToGrid w:val="0"/>
                <w:color w:val="auto"/>
                <w:spacing w:val="-14"/>
                <w:kern w:val="0"/>
                <w:sz w:val="24"/>
                <w:szCs w:val="24"/>
              </w:rPr>
              <w:t>划</w:t>
            </w:r>
            <w:r>
              <w:rPr>
                <w:rFonts w:hint="eastAsia" w:ascii="宋体" w:hAnsi="宋体" w:eastAsia="宋体" w:cs="宋体"/>
                <w:snapToGrid w:val="0"/>
                <w:color w:val="auto"/>
                <w:spacing w:val="-8"/>
                <w:kern w:val="0"/>
                <w:sz w:val="24"/>
                <w:szCs w:val="24"/>
              </w:rPr>
              <w:t>合</w:t>
            </w:r>
            <w:r>
              <w:rPr>
                <w:rFonts w:hint="eastAsia" w:ascii="宋体" w:hAnsi="宋体" w:eastAsia="宋体" w:cs="宋体"/>
                <w:snapToGrid w:val="0"/>
                <w:color w:val="auto"/>
                <w:spacing w:val="-7"/>
                <w:kern w:val="0"/>
                <w:sz w:val="24"/>
                <w:szCs w:val="24"/>
              </w:rPr>
              <w:t>理的得 3 分，服务方案大部分满足采购需求、售后服务响</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spacing w:val="-6"/>
                <w:kern w:val="0"/>
                <w:sz w:val="24"/>
                <w:szCs w:val="24"/>
              </w:rPr>
              <w:t>应时间较及时、</w:t>
            </w:r>
            <w:r>
              <w:rPr>
                <w:rFonts w:hint="eastAsia" w:ascii="宋体" w:hAnsi="宋体" w:eastAsia="宋体" w:cs="宋体"/>
                <w:snapToGrid w:val="0"/>
                <w:color w:val="auto"/>
                <w:spacing w:val="-3"/>
                <w:kern w:val="0"/>
                <w:sz w:val="24"/>
                <w:szCs w:val="24"/>
              </w:rPr>
              <w:t>质保保障措施较完整、培训计划较合理的得 2</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spacing w:val="-16"/>
                <w:kern w:val="0"/>
                <w:sz w:val="24"/>
                <w:szCs w:val="24"/>
              </w:rPr>
              <w:t>分，</w:t>
            </w:r>
            <w:r>
              <w:rPr>
                <w:rFonts w:hint="eastAsia" w:ascii="宋体" w:hAnsi="宋体" w:eastAsia="宋体" w:cs="宋体"/>
                <w:snapToGrid w:val="0"/>
                <w:color w:val="auto"/>
                <w:spacing w:val="-9"/>
                <w:kern w:val="0"/>
                <w:sz w:val="24"/>
                <w:szCs w:val="24"/>
              </w:rPr>
              <w:t>服</w:t>
            </w:r>
            <w:r>
              <w:rPr>
                <w:rFonts w:hint="eastAsia" w:ascii="宋体" w:hAnsi="宋体" w:eastAsia="宋体" w:cs="宋体"/>
                <w:snapToGrid w:val="0"/>
                <w:color w:val="auto"/>
                <w:spacing w:val="-8"/>
                <w:kern w:val="0"/>
                <w:sz w:val="24"/>
                <w:szCs w:val="24"/>
              </w:rPr>
              <w:t>务方案不够符合采购需求、售后服务响应时间不够及时、</w:t>
            </w:r>
            <w:r>
              <w:rPr>
                <w:rFonts w:hint="eastAsia" w:ascii="宋体" w:hAnsi="宋体" w:eastAsia="宋体" w:cs="宋体"/>
                <w:snapToGrid w:val="0"/>
                <w:color w:val="auto"/>
                <w:spacing w:val="-14"/>
                <w:kern w:val="0"/>
                <w:sz w:val="24"/>
                <w:szCs w:val="24"/>
              </w:rPr>
              <w:t>质</w:t>
            </w:r>
            <w:r>
              <w:rPr>
                <w:rFonts w:hint="eastAsia" w:ascii="宋体" w:hAnsi="宋体" w:eastAsia="宋体" w:cs="宋体"/>
                <w:snapToGrid w:val="0"/>
                <w:color w:val="auto"/>
                <w:spacing w:val="-7"/>
                <w:kern w:val="0"/>
                <w:sz w:val="24"/>
                <w:szCs w:val="24"/>
              </w:rPr>
              <w:t>保保障措施欠完整、培训计划欠合理的得 1 分，未提供不得</w:t>
            </w:r>
            <w:r>
              <w:rPr>
                <w:rFonts w:hint="eastAsia" w:ascii="宋体" w:hAnsi="宋体" w:eastAsia="宋体" w:cs="宋体"/>
                <w:snapToGrid w:val="0"/>
                <w:color w:val="auto"/>
                <w:spacing w:val="-11"/>
                <w:kern w:val="0"/>
                <w:sz w:val="24"/>
                <w:szCs w:val="24"/>
              </w:rPr>
              <w:t>分</w:t>
            </w:r>
            <w:r>
              <w:rPr>
                <w:rFonts w:hint="eastAsia" w:ascii="宋体" w:hAnsi="宋体" w:eastAsia="宋体" w:cs="宋体"/>
                <w:snapToGrid w:val="0"/>
                <w:color w:val="auto"/>
                <w:spacing w:val="-9"/>
                <w:kern w:val="0"/>
                <w:sz w:val="24"/>
                <w:szCs w:val="24"/>
              </w:rPr>
              <w:t>。</w:t>
            </w:r>
          </w:p>
        </w:tc>
        <w:tc>
          <w:tcPr>
            <w:tcW w:w="787" w:type="dxa"/>
            <w:noWrap w:val="0"/>
            <w:vAlign w:val="center"/>
          </w:tcPr>
          <w:p>
            <w:pPr>
              <w:keepNext w:val="0"/>
              <w:keepLines w:val="0"/>
              <w:pageBreakBefore w:val="0"/>
              <w:widowControl w:val="0"/>
              <w:kinsoku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858" w:type="dxa"/>
            <w:vMerge w:val="continue"/>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1687" w:type="dxa"/>
            <w:vMerge w:val="continue"/>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p>
        </w:tc>
        <w:tc>
          <w:tcPr>
            <w:tcW w:w="6763" w:type="dxa"/>
            <w:tcBorders>
              <w:top w:val="single" w:color="auto" w:sz="4" w:space="0"/>
            </w:tcBorders>
            <w:noWrap w:val="0"/>
            <w:vAlign w:val="center"/>
          </w:tcPr>
          <w:p>
            <w:pPr>
              <w:keepNext w:val="0"/>
              <w:keepLines w:val="0"/>
              <w:pageBreakBefore w:val="0"/>
              <w:widowControl w:val="0"/>
              <w:wordWrap/>
              <w:overflowPunct/>
              <w:topLinePunct w:val="0"/>
              <w:autoSpaceDE/>
              <w:autoSpaceDN/>
              <w:bidi w:val="0"/>
              <w:spacing w:line="24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年的免费质保服务期的不得分，质保期每增加1年加1分，最高加2分。</w:t>
            </w:r>
          </w:p>
        </w:tc>
        <w:tc>
          <w:tcPr>
            <w:tcW w:w="787" w:type="dxa"/>
            <w:noWrap w:val="0"/>
            <w:vAlign w:val="center"/>
          </w:tcPr>
          <w:p>
            <w:pPr>
              <w:keepNext w:val="0"/>
              <w:keepLines w:val="0"/>
              <w:pageBreakBefore w:val="0"/>
              <w:widowControl w:val="0"/>
              <w:kinsoku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858"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687" w:type="dxa"/>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样品</w:t>
            </w:r>
          </w:p>
        </w:tc>
        <w:tc>
          <w:tcPr>
            <w:tcW w:w="6763" w:type="dxa"/>
            <w:noWrap w:val="0"/>
            <w:vAlign w:val="center"/>
          </w:tcPr>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9" w:line="240" w:lineRule="auto"/>
              <w:ind w:leftChars="0" w:right="107" w:right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1.标准投放口 </w:t>
            </w:r>
            <w:r>
              <w:rPr>
                <w:rFonts w:hint="eastAsia" w:ascii="宋体" w:hAnsi="宋体" w:eastAsia="宋体" w:cs="宋体"/>
                <w:color w:val="auto"/>
                <w:sz w:val="24"/>
                <w:szCs w:val="24"/>
                <w:highlight w:val="none"/>
              </w:rPr>
              <w:t>尺寸</w:t>
            </w:r>
            <w:r>
              <w:rPr>
                <w:rFonts w:hint="eastAsia" w:ascii="宋体" w:hAnsi="宋体" w:eastAsia="宋体" w:cs="宋体"/>
                <w:color w:val="auto"/>
                <w:sz w:val="24"/>
                <w:szCs w:val="24"/>
                <w:highlight w:val="none"/>
                <w:lang w:val="en-US" w:eastAsia="zh-CN"/>
              </w:rPr>
              <w:t>750*750*（850+50）（mm）一台</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9" w:line="240" w:lineRule="auto"/>
              <w:ind w:leftChars="0" w:right="107" w:right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冷库天地弧圆角</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尺寸</w:t>
            </w:r>
            <w:r>
              <w:rPr>
                <w:rFonts w:hint="eastAsia" w:ascii="宋体" w:hAnsi="宋体" w:eastAsia="宋体" w:cs="宋体"/>
                <w:color w:val="auto"/>
                <w:sz w:val="24"/>
                <w:szCs w:val="24"/>
                <w:highlight w:val="none"/>
              </w:rPr>
              <w:t>：400*400*400</w:t>
            </w:r>
            <w:r>
              <w:rPr>
                <w:rFonts w:hint="eastAsia" w:ascii="宋体" w:hAnsi="宋体" w:eastAsia="宋体" w:cs="宋体"/>
                <w:color w:val="auto"/>
                <w:sz w:val="24"/>
                <w:szCs w:val="24"/>
                <w:highlight w:val="none"/>
                <w:lang w:val="en-US" w:eastAsia="zh-CN"/>
              </w:rPr>
              <w:t>（mm）</w:t>
            </w:r>
            <w:r>
              <w:rPr>
                <w:rFonts w:hint="eastAsia" w:ascii="宋体" w:hAnsi="宋体" w:eastAsia="宋体" w:cs="宋体"/>
                <w:color w:val="auto"/>
                <w:sz w:val="24"/>
                <w:szCs w:val="24"/>
                <w:highlight w:val="none"/>
              </w:rPr>
              <w:t xml:space="preserve"> 双面0.8不锈钢，地板0.6+1.5镀锌，库板三个面（提现圆角工艺）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29" w:line="240" w:lineRule="auto"/>
              <w:ind w:leftChars="0" w:right="107" w:rightChars="0"/>
              <w:textAlignment w:val="baseline"/>
              <w:rPr>
                <w:rFonts w:hint="eastAsia"/>
                <w:color w:val="auto"/>
                <w:highlight w:val="none"/>
                <w:lang w:eastAsia="zh-CN"/>
              </w:rPr>
            </w:pPr>
            <w:r>
              <w:rPr>
                <w:rFonts w:hint="eastAsia" w:ascii="宋体" w:hAnsi="宋体" w:eastAsia="宋体" w:cs="宋体"/>
                <w:color w:val="auto"/>
                <w:sz w:val="24"/>
                <w:szCs w:val="24"/>
                <w:highlight w:val="none"/>
              </w:rPr>
              <w:t>根据投标人所提供样品</w:t>
            </w:r>
            <w:r>
              <w:rPr>
                <w:rFonts w:hint="eastAsia" w:ascii="宋体" w:hAnsi="宋体" w:eastAsia="宋体" w:cs="宋体"/>
                <w:color w:val="auto"/>
                <w:sz w:val="24"/>
                <w:szCs w:val="24"/>
                <w:highlight w:val="none"/>
                <w:lang w:eastAsia="zh-CN"/>
              </w:rPr>
              <w:t>外观、尺寸的符合程度</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样品材质符合性</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、样品工艺及细节处理</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、样品制作质量、技术性、全面性</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、样品与采购需求的符合程度</w:t>
            </w: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分)进行综合评分</w:t>
            </w:r>
          </w:p>
        </w:tc>
        <w:tc>
          <w:tcPr>
            <w:tcW w:w="787" w:type="dxa"/>
            <w:noWrap w:val="0"/>
            <w:vAlign w:val="center"/>
          </w:tcPr>
          <w:p>
            <w:pPr>
              <w:keepNext w:val="0"/>
              <w:keepLines w:val="0"/>
              <w:pageBreakBefore w:val="0"/>
              <w:widowControl/>
              <w:wordWrap/>
              <w:overflowPunct/>
              <w:topLinePunct w:val="0"/>
              <w:autoSpaceDE/>
              <w:autoSpaceDN/>
              <w:bidi w:val="0"/>
              <w:spacing w:line="360" w:lineRule="auto"/>
              <w:jc w:val="center"/>
              <w:textAlignment w:val="auto"/>
              <w:rPr>
                <w:rFonts w:hint="eastAsia" w:ascii="宋体" w:hAnsi="宋体" w:eastAsia="宋体" w:cs="宋体"/>
                <w:color w:val="FF0000"/>
                <w:sz w:val="24"/>
                <w:szCs w:val="24"/>
                <w:lang w:val="en-US" w:eastAsia="zh-CN"/>
              </w:rPr>
            </w:pPr>
            <w:r>
              <w:rPr>
                <w:rFonts w:hint="eastAsia" w:ascii="宋体" w:hAnsi="宋体" w:eastAsia="宋体" w:cs="宋体"/>
                <w:color w:val="auto"/>
                <w:sz w:val="24"/>
                <w:szCs w:val="24"/>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7" w:hRule="atLeast"/>
          <w:jc w:val="center"/>
        </w:trPr>
        <w:tc>
          <w:tcPr>
            <w:tcW w:w="858" w:type="dxa"/>
            <w:tcBorders>
              <w:top w:val="single" w:color="000000" w:sz="4" w:space="0"/>
              <w:bottom w:val="single" w:color="000000"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687"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服务经验</w:t>
            </w:r>
          </w:p>
        </w:tc>
        <w:tc>
          <w:tcPr>
            <w:tcW w:w="6763"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pacing w:val="-14"/>
                <w:sz w:val="24"/>
                <w:szCs w:val="24"/>
              </w:rPr>
              <w:t>投标人提供从 2021 年1月1日至今，三个及以上与本项目类似厨房设备</w:t>
            </w:r>
            <w:r>
              <w:rPr>
                <w:rFonts w:hint="eastAsia" w:ascii="宋体" w:hAnsi="宋体" w:eastAsia="宋体" w:cs="宋体"/>
                <w:color w:val="auto"/>
                <w:spacing w:val="-14"/>
                <w:sz w:val="24"/>
                <w:szCs w:val="24"/>
                <w:lang w:val="en-US" w:eastAsia="zh-CN"/>
              </w:rPr>
              <w:t>销售合同以及</w:t>
            </w:r>
            <w:r>
              <w:rPr>
                <w:rFonts w:hint="eastAsia" w:ascii="宋体" w:hAnsi="宋体" w:eastAsia="宋体" w:cs="宋体"/>
                <w:color w:val="auto"/>
                <w:spacing w:val="-14"/>
                <w:sz w:val="24"/>
                <w:szCs w:val="24"/>
              </w:rPr>
              <w:t>销售用户满意度良好及以上的反馈资料，每提供一个得 1 分，最多得 3 分。(资料复印件加盖公章编入投标文件中)</w:t>
            </w:r>
          </w:p>
        </w:tc>
        <w:tc>
          <w:tcPr>
            <w:tcW w:w="787"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5" w:hRule="atLeast"/>
          <w:jc w:val="center"/>
        </w:trPr>
        <w:tc>
          <w:tcPr>
            <w:tcW w:w="858" w:type="dxa"/>
            <w:tcBorders>
              <w:top w:val="single" w:color="000000" w:sz="4" w:space="0"/>
              <w:bottom w:val="single" w:color="000000" w:sz="4" w:space="0"/>
            </w:tcBorders>
            <w:noWrap w:val="0"/>
            <w:vAlign w:val="center"/>
          </w:tcPr>
          <w:p>
            <w:pPr>
              <w:keepNext w:val="0"/>
              <w:keepLines w:val="0"/>
              <w:pageBreakBefore w:val="0"/>
              <w:widowControl w:val="0"/>
              <w:wordWrap/>
              <w:overflowPunct/>
              <w:topLinePunct w:val="0"/>
              <w:autoSpaceDE/>
              <w:autoSpaceDN/>
              <w:bidi w:val="0"/>
              <w:spacing w:line="360" w:lineRule="auto"/>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687"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snapToGrid/>
              <w:spacing w:line="360" w:lineRule="auto"/>
              <w:ind w:left="0" w:leftChars="0" w:right="0" w:rightChars="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政策分</w:t>
            </w:r>
          </w:p>
        </w:tc>
        <w:tc>
          <w:tcPr>
            <w:tcW w:w="6763"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snapToGrid/>
              <w:spacing w:line="240" w:lineRule="auto"/>
              <w:ind w:left="0" w:right="0" w:rightChars="0" w:firstLine="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1.投标产品列入财政部、发展改革委、生态环境部等部门发布的节能产品品目清单（财库〔2019〕19号）且提供国家确定的认证机构出具的、处于有效期之内的节能产品认证证书的，每项证书得</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分，最高得</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分。</w:t>
            </w:r>
          </w:p>
          <w:p>
            <w:pPr>
              <w:keepNext w:val="0"/>
              <w:keepLines w:val="0"/>
              <w:pageBreakBefore w:val="0"/>
              <w:widowControl w:val="0"/>
              <w:kinsoku/>
              <w:wordWrap/>
              <w:overflowPunct/>
              <w:topLinePunct w:val="0"/>
              <w:autoSpaceDE/>
              <w:autoSpaceDN/>
              <w:bidi w:val="0"/>
              <w:snapToGrid/>
              <w:spacing w:line="240" w:lineRule="auto"/>
              <w:ind w:left="0" w:right="0" w:rightChars="0" w:firstLine="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2.投标产品列入财政部、发展改革委、生态环境部等部门发布的环境标志产品品目清单（财库〔2019〕18号）且提供国家确定的认证机构出具的、处于有效期之内的环境标志产品认证证书的，每项证书得</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分，最高得</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分。</w:t>
            </w:r>
          </w:p>
          <w:p>
            <w:pPr>
              <w:keepNext w:val="0"/>
              <w:keepLines w:val="0"/>
              <w:pageBreakBefore w:val="0"/>
              <w:widowControl w:val="0"/>
              <w:kinsoku/>
              <w:wordWrap/>
              <w:overflowPunct/>
              <w:topLinePunct w:val="0"/>
              <w:autoSpaceDE/>
              <w:autoSpaceDN/>
              <w:bidi w:val="0"/>
              <w:snapToGrid/>
              <w:spacing w:line="240" w:lineRule="auto"/>
              <w:ind w:left="0" w:leftChars="0" w:right="0" w:rightChars="0" w:firstLine="0" w:firstLineChars="0"/>
              <w:textAlignment w:val="auto"/>
              <w:rPr>
                <w:rFonts w:hint="eastAsia" w:ascii="宋体" w:hAnsi="宋体" w:eastAsia="宋体" w:cs="宋体"/>
                <w:color w:val="auto"/>
                <w:spacing w:val="-14"/>
                <w:sz w:val="24"/>
                <w:szCs w:val="24"/>
              </w:rPr>
            </w:pPr>
            <w:r>
              <w:rPr>
                <w:rFonts w:hint="eastAsia" w:ascii="宋体" w:hAnsi="宋体" w:eastAsia="宋体" w:cs="宋体"/>
                <w:color w:val="auto"/>
                <w:sz w:val="24"/>
                <w:szCs w:val="24"/>
                <w:highlight w:val="none"/>
                <w:lang w:val="en-US" w:eastAsia="zh-CN"/>
              </w:rPr>
              <w:t>备注：“国家确定的认证机构”以市场监管总局关于发布参与实施政府采购节能产品、环境标志产品认证机构名录的公告（2019年第16号）为准。投标人须同时提供品目清单、认证证书和认证机构名录文件复印件，否则不得分。</w:t>
            </w:r>
          </w:p>
        </w:tc>
        <w:tc>
          <w:tcPr>
            <w:tcW w:w="787" w:type="dxa"/>
            <w:tcBorders>
              <w:top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snapToGrid/>
              <w:spacing w:line="360" w:lineRule="auto"/>
              <w:ind w:left="0" w:leftChars="0" w:right="0" w:rightChars="0" w:firstLine="0" w:firstLineChars="0"/>
              <w:jc w:val="center"/>
              <w:textAlignment w:val="auto"/>
              <w:rPr>
                <w:rFonts w:hint="eastAsia" w:ascii="宋体" w:hAnsi="宋体" w:eastAsia="宋体" w:cs="宋体"/>
                <w:color w:val="auto"/>
                <w:sz w:val="24"/>
                <w:szCs w:val="24"/>
              </w:rPr>
            </w:pPr>
            <w:r>
              <w:rPr>
                <w:rFonts w:hint="eastAsia" w:ascii="宋体" w:hAnsi="宋体" w:cs="宋体"/>
                <w:color w:val="auto"/>
                <w:sz w:val="24"/>
                <w:szCs w:val="24"/>
                <w:highlight w:val="none"/>
                <w:lang w:val="en-US" w:eastAsia="zh-CN"/>
              </w:rPr>
              <w:t>1</w:t>
            </w:r>
          </w:p>
        </w:tc>
      </w:tr>
    </w:tbl>
    <w:p>
      <w:pPr>
        <w:snapToGrid w:val="0"/>
        <w:spacing w:line="276" w:lineRule="auto"/>
        <w:rPr>
          <w:rFonts w:hint="eastAsia" w:ascii="宋体" w:hAnsi="宋体" w:cs="宋体"/>
          <w:b/>
          <w:bCs/>
          <w:sz w:val="24"/>
          <w:szCs w:val="24"/>
        </w:rPr>
      </w:pPr>
      <w:r>
        <w:rPr>
          <w:rFonts w:hint="eastAsia" w:ascii="宋体" w:hAnsi="宋体" w:cs="宋体"/>
          <w:b/>
          <w:bCs/>
          <w:sz w:val="24"/>
          <w:szCs w:val="24"/>
        </w:rPr>
        <w:t>（二）</w:t>
      </w:r>
      <w:r>
        <w:rPr>
          <w:rFonts w:hint="eastAsia" w:ascii="宋体" w:hAnsi="宋体" w:cs="宋体"/>
          <w:b/>
          <w:bCs/>
          <w:color w:val="000000"/>
          <w:sz w:val="24"/>
          <w:szCs w:val="24"/>
        </w:rPr>
        <w:t>技术、资信及商务</w:t>
      </w:r>
      <w:r>
        <w:rPr>
          <w:rFonts w:hint="eastAsia" w:ascii="宋体" w:hAnsi="宋体" w:cs="宋体"/>
          <w:b/>
          <w:bCs/>
          <w:sz w:val="24"/>
          <w:szCs w:val="24"/>
        </w:rPr>
        <w:t>分的计算</w:t>
      </w:r>
    </w:p>
    <w:p>
      <w:pPr>
        <w:snapToGrid w:val="0"/>
        <w:spacing w:line="276" w:lineRule="auto"/>
        <w:ind w:firstLine="480" w:firstLineChars="200"/>
        <w:rPr>
          <w:rFonts w:hint="eastAsia" w:ascii="宋体" w:hAnsi="宋体" w:cs="宋体"/>
          <w:sz w:val="24"/>
          <w:szCs w:val="24"/>
        </w:rPr>
      </w:pPr>
      <w:r>
        <w:rPr>
          <w:rFonts w:hint="eastAsia" w:ascii="宋体" w:hAnsi="宋体" w:cs="宋体"/>
          <w:sz w:val="24"/>
          <w:szCs w:val="24"/>
        </w:rPr>
        <w:t>技术、资信及商务分按照评标委员会成员的独立评分结果汇总数的算术平均分计算，计算公式为：</w:t>
      </w:r>
    </w:p>
    <w:p>
      <w:pPr>
        <w:snapToGrid w:val="0"/>
        <w:spacing w:line="276" w:lineRule="auto"/>
        <w:ind w:firstLine="480" w:firstLineChars="200"/>
        <w:rPr>
          <w:rFonts w:hint="eastAsia" w:ascii="宋体" w:hAnsi="宋体" w:cs="宋体"/>
          <w:sz w:val="24"/>
          <w:szCs w:val="24"/>
        </w:rPr>
      </w:pPr>
      <w:r>
        <w:rPr>
          <w:rFonts w:hint="eastAsia" w:ascii="宋体" w:hAnsi="宋体" w:cs="宋体"/>
          <w:sz w:val="24"/>
          <w:szCs w:val="24"/>
        </w:rPr>
        <w:t>技术、资信及商务分=（评标委员会所有成员评分合计数）/（评标委员会组成人员数）</w:t>
      </w:r>
    </w:p>
    <w:p>
      <w:pPr>
        <w:snapToGrid w:val="0"/>
        <w:spacing w:line="276" w:lineRule="auto"/>
        <w:rPr>
          <w:rFonts w:hint="eastAsia" w:ascii="宋体" w:hAnsi="宋体" w:cs="宋体"/>
          <w:b/>
          <w:bCs/>
          <w:sz w:val="24"/>
          <w:szCs w:val="24"/>
        </w:rPr>
      </w:pPr>
      <w:r>
        <w:rPr>
          <w:rFonts w:hint="eastAsia" w:ascii="宋体" w:hAnsi="宋体" w:cs="宋体"/>
          <w:b/>
          <w:bCs/>
          <w:sz w:val="24"/>
          <w:szCs w:val="24"/>
        </w:rPr>
        <w:t>（三）价格分30分</w:t>
      </w:r>
    </w:p>
    <w:p>
      <w:pPr>
        <w:tabs>
          <w:tab w:val="left" w:pos="1154"/>
        </w:tabs>
        <w:spacing w:line="360" w:lineRule="auto"/>
        <w:ind w:firstLine="241" w:firstLineChars="100"/>
        <w:rPr>
          <w:rFonts w:ascii="宋体"/>
          <w:b/>
          <w:sz w:val="24"/>
        </w:rPr>
      </w:pPr>
      <w:r>
        <w:rPr>
          <w:rFonts w:hint="eastAsia" w:ascii="宋体" w:cs="宋体"/>
          <w:b/>
          <w:sz w:val="24"/>
        </w:rPr>
        <w:t>（1）</w:t>
      </w:r>
      <w:r>
        <w:rPr>
          <w:rFonts w:hint="eastAsia" w:ascii="宋体"/>
          <w:b/>
          <w:sz w:val="24"/>
        </w:rPr>
        <w:t>价格分采用低价优先法计算，取所有技术、资信商务得分入围投标人中，投标价格最低的投标报价为评标基准价（小型、微型企业待遇报价低于最低投标报价时，小型、微型企业待遇报价为评标基准价），其他投标人的价格分按照下列公式计算：</w:t>
      </w:r>
    </w:p>
    <w:p>
      <w:pPr>
        <w:tabs>
          <w:tab w:val="left" w:pos="1154"/>
        </w:tabs>
        <w:spacing w:line="360" w:lineRule="auto"/>
        <w:ind w:firstLine="482" w:firstLineChars="200"/>
        <w:rPr>
          <w:rFonts w:ascii="宋体"/>
          <w:b/>
          <w:sz w:val="24"/>
        </w:rPr>
      </w:pPr>
      <w:r>
        <w:rPr>
          <w:rFonts w:hint="eastAsia" w:ascii="宋体"/>
          <w:b/>
          <w:sz w:val="24"/>
        </w:rPr>
        <w:t>价格分=评标基准价/投标报价（或小型、微型企业待遇报价）×</w:t>
      </w:r>
      <w:r>
        <w:rPr>
          <w:rFonts w:hint="eastAsia" w:ascii="宋体"/>
          <w:b/>
          <w:sz w:val="24"/>
          <w:lang w:val="en-US" w:eastAsia="zh-CN"/>
        </w:rPr>
        <w:t>3</w:t>
      </w:r>
      <w:r>
        <w:rPr>
          <w:rFonts w:ascii="宋体"/>
          <w:b/>
          <w:sz w:val="24"/>
        </w:rPr>
        <w:t>0</w:t>
      </w:r>
    </w:p>
    <w:p>
      <w:pPr>
        <w:numPr>
          <w:ilvl w:val="0"/>
          <w:numId w:val="7"/>
        </w:numPr>
        <w:tabs>
          <w:tab w:val="left" w:pos="1154"/>
        </w:tabs>
        <w:spacing w:line="360" w:lineRule="auto"/>
        <w:ind w:firstLine="241" w:firstLineChars="100"/>
        <w:rPr>
          <w:rFonts w:ascii="宋体" w:cs="宋体"/>
          <w:b/>
          <w:sz w:val="24"/>
        </w:rPr>
      </w:pPr>
      <w:r>
        <w:rPr>
          <w:rFonts w:hint="eastAsia" w:ascii="宋体" w:cs="宋体"/>
          <w:b/>
          <w:sz w:val="24"/>
        </w:rPr>
        <w:t>价格扣除：</w:t>
      </w:r>
    </w:p>
    <w:p>
      <w:pPr>
        <w:tabs>
          <w:tab w:val="left" w:pos="1154"/>
        </w:tabs>
        <w:spacing w:line="360" w:lineRule="auto"/>
        <w:ind w:firstLine="480" w:firstLineChars="200"/>
        <w:rPr>
          <w:rFonts w:ascii="宋体" w:hAnsi="宋体" w:cs="宋体"/>
          <w:b/>
          <w:bCs/>
          <w:sz w:val="24"/>
          <w:szCs w:val="24"/>
        </w:rPr>
      </w:pPr>
      <w:r>
        <w:rPr>
          <w:rFonts w:hint="eastAsia" w:ascii="宋体" w:cs="宋体"/>
          <w:bCs/>
          <w:sz w:val="24"/>
        </w:rPr>
        <w:t>参照《关于印发&lt;政府采购促进中小企业发展管理办法&gt;的通知》(财库〔2020〕46号)文件、《财政部、司法部关于政府采购支持监狱企业发展有关问题的通知》（财库〔2014〕68号）文件、《财政部、民政部、中国残疾人联合会关于促进残疾人就业政府采购政策的通知》（财库〔2017〕141号）的规定以及《浙江省财政厅关于进一步加大政府采购支持中小企业力度 助力扎实稳住经济的通知》（浙财采监〔2022〕8号）的规定，本项目对小型和微型企业、监狱企业、残疾人福利性单位生产的产品价格给予</w:t>
      </w:r>
      <w:r>
        <w:rPr>
          <w:rFonts w:hint="eastAsia" w:ascii="宋体" w:cs="宋体"/>
          <w:bCs/>
          <w:sz w:val="24"/>
          <w:lang w:val="en-US" w:eastAsia="zh-CN"/>
        </w:rPr>
        <w:t>1</w:t>
      </w:r>
      <w:r>
        <w:rPr>
          <w:rFonts w:hint="eastAsia" w:ascii="宋体" w:cs="宋体"/>
          <w:bCs/>
          <w:sz w:val="24"/>
        </w:rPr>
        <w:t>0%扣除，用扣除后的价格参加评审，但不重复享受价格扣除。小型和微型企业是指投标文件中提供了中小企业声明函且符合《关于印发&lt;政府采购促进中小企业发展管理办法&gt;的通知》(财库〔2020〕46号)规定的要求。残疾人福利性单位是指投标文件中提供了残疾人福利性单位声明函且符合《财政部、民政部、中国残疾人联合会关于促进残疾人就业政府采购政策的通知》（财库〔2017〕141号）规定的企业。监狱企业是指投标文件中提供了由省级以上监狱管理局、戒毒管理局（含新疆生产建设兵团）出具的属于监狱企业的证明文件的企业。</w:t>
      </w:r>
    </w:p>
    <w:p>
      <w:pPr>
        <w:tabs>
          <w:tab w:val="left" w:pos="1154"/>
        </w:tabs>
        <w:spacing w:line="360" w:lineRule="auto"/>
        <w:ind w:firstLine="464" w:firstLineChars="200"/>
        <w:rPr>
          <w:rFonts w:hint="eastAsia" w:ascii="宋体" w:hAnsi="宋体" w:cs="宋体"/>
          <w:b/>
          <w:bCs/>
          <w:sz w:val="24"/>
          <w:szCs w:val="24"/>
        </w:rPr>
      </w:pPr>
      <w:r>
        <w:rPr>
          <w:rFonts w:hint="eastAsia" w:ascii="宋体" w:hAnsi="宋体" w:cs="宋体"/>
          <w:bCs/>
          <w:spacing w:val="-4"/>
          <w:sz w:val="24"/>
        </w:rPr>
        <w:t>大中型企业与小微企业组成联合体或者允许大中型企业向一家或者多家小微企业分包的政府采购货物或服务项目，对于联合体协议或者分包意向协议约定小微企业的合同份额占到合同总金额</w:t>
      </w:r>
      <w:r>
        <w:rPr>
          <w:rFonts w:hint="eastAsia" w:ascii="宋体" w:hAnsi="宋体" w:cs="宋体"/>
          <w:bCs/>
          <w:spacing w:val="-4"/>
          <w:sz w:val="24"/>
          <w:lang w:val="en-US" w:eastAsia="zh-CN"/>
        </w:rPr>
        <w:t>4</w:t>
      </w:r>
      <w:r>
        <w:rPr>
          <w:rFonts w:hint="eastAsia" w:ascii="宋体" w:hAnsi="宋体" w:cs="宋体"/>
          <w:bCs/>
          <w:spacing w:val="-4"/>
          <w:sz w:val="24"/>
        </w:rPr>
        <w:t>0%以上的，对联合体或者大中型企业的报价给予</w:t>
      </w:r>
      <w:r>
        <w:rPr>
          <w:rFonts w:hint="eastAsia" w:ascii="宋体" w:hAnsi="宋体" w:cs="宋体"/>
          <w:bCs/>
          <w:spacing w:val="-4"/>
          <w:sz w:val="24"/>
          <w:lang w:val="en-US" w:eastAsia="zh-CN"/>
        </w:rPr>
        <w:t>4</w:t>
      </w:r>
      <w:r>
        <w:rPr>
          <w:rFonts w:hint="eastAsia" w:ascii="宋体" w:hAnsi="宋体" w:cs="宋体"/>
          <w:bCs/>
          <w:spacing w:val="-4"/>
          <w:sz w:val="24"/>
        </w:rPr>
        <w:t>%的扣除，用扣除后的价格参加评审。组成联合体或者接受分包的小微企业与联合体内其他企业、分包企业之间存在直接控股、管理关系的，</w:t>
      </w:r>
      <w:r>
        <w:rPr>
          <w:rFonts w:hint="eastAsia" w:ascii="宋体" w:hAnsi="Times New Roman" w:cs="宋体"/>
          <w:bCs/>
          <w:sz w:val="24"/>
        </w:rPr>
        <w:t>不享受价格扣除优惠政策。</w:t>
      </w:r>
    </w:p>
    <w:p>
      <w:pPr>
        <w:snapToGrid w:val="0"/>
        <w:spacing w:line="360" w:lineRule="auto"/>
        <w:rPr>
          <w:rFonts w:hint="eastAsia" w:ascii="宋体" w:hAnsi="宋体" w:cs="宋体"/>
          <w:b/>
          <w:bCs/>
          <w:sz w:val="24"/>
          <w:szCs w:val="24"/>
        </w:rPr>
      </w:pPr>
      <w:r>
        <w:rPr>
          <w:rFonts w:hint="eastAsia" w:ascii="宋体" w:hAnsi="宋体" w:cs="宋体"/>
          <w:b/>
          <w:bCs/>
          <w:sz w:val="24"/>
          <w:szCs w:val="24"/>
        </w:rPr>
        <w:t>（四）确定中标人：</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4.1技术、资信商务及其他分得分和投标报价得分之和排名第一的投标人为预中标人。</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4.2中标方不得将中标项目转让给他人或将中标项目支解后分别转让给他人，一经发现，立即取消投标、中标资格，并依法追究法律责任。</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4.3 如有中标企业放弃中标或解除合同，可以顺延委托由第二预中标单位履行合同。</w:t>
      </w:r>
    </w:p>
    <w:p>
      <w:pPr>
        <w:snapToGrid w:val="0"/>
        <w:spacing w:line="360" w:lineRule="auto"/>
        <w:rPr>
          <w:rFonts w:hint="eastAsia" w:ascii="宋体" w:hAnsi="宋体" w:cs="宋体"/>
          <w:b/>
          <w:bCs/>
          <w:sz w:val="24"/>
          <w:szCs w:val="24"/>
        </w:rPr>
      </w:pPr>
      <w:r>
        <w:rPr>
          <w:rFonts w:hint="eastAsia" w:ascii="宋体" w:hAnsi="宋体" w:cs="宋体"/>
          <w:b/>
          <w:bCs/>
          <w:sz w:val="24"/>
          <w:szCs w:val="24"/>
        </w:rPr>
        <w:t>（五）招标方不保证最低报价者为中标方。</w:t>
      </w:r>
    </w:p>
    <w:p>
      <w:pPr>
        <w:snapToGrid w:val="0"/>
        <w:spacing w:line="360" w:lineRule="auto"/>
        <w:rPr>
          <w:b/>
          <w:bCs/>
          <w:sz w:val="28"/>
          <w:szCs w:val="28"/>
        </w:rPr>
      </w:pPr>
      <w:r>
        <w:rPr>
          <w:rFonts w:hint="eastAsia" w:ascii="宋体" w:hAnsi="宋体" w:cs="宋体"/>
          <w:b/>
          <w:bCs/>
          <w:sz w:val="24"/>
          <w:szCs w:val="24"/>
        </w:rPr>
        <w:t>（六）招标人不对落标原因作任何解释。</w:t>
      </w:r>
    </w:p>
    <w:p>
      <w:pPr>
        <w:snapToGrid w:val="0"/>
        <w:spacing w:before="156" w:beforeLines="50" w:after="156" w:afterLines="50"/>
        <w:ind w:firstLine="2811" w:firstLineChars="1000"/>
        <w:outlineLvl w:val="0"/>
        <w:rPr>
          <w:b/>
          <w:bCs/>
          <w:sz w:val="28"/>
          <w:szCs w:val="28"/>
        </w:rPr>
      </w:pPr>
    </w:p>
    <w:p>
      <w:pPr>
        <w:snapToGrid w:val="0"/>
        <w:spacing w:before="156" w:beforeLines="50" w:after="156" w:afterLines="50"/>
        <w:ind w:firstLine="2711" w:firstLineChars="900"/>
        <w:outlineLvl w:val="0"/>
        <w:rPr>
          <w:rFonts w:hint="eastAsia"/>
          <w:b/>
          <w:bCs/>
          <w:sz w:val="30"/>
          <w:szCs w:val="30"/>
        </w:rPr>
      </w:pPr>
    </w:p>
    <w:p>
      <w:pPr>
        <w:snapToGrid w:val="0"/>
        <w:spacing w:before="156" w:beforeLines="50" w:after="156" w:afterLines="50"/>
        <w:ind w:firstLine="2711" w:firstLineChars="900"/>
        <w:outlineLvl w:val="0"/>
        <w:rPr>
          <w:rFonts w:hint="eastAsia"/>
          <w:b/>
          <w:bCs/>
          <w:sz w:val="30"/>
          <w:szCs w:val="30"/>
        </w:rPr>
      </w:pPr>
    </w:p>
    <w:p>
      <w:pPr>
        <w:snapToGrid w:val="0"/>
        <w:spacing w:before="156" w:beforeLines="50" w:after="156" w:afterLines="50"/>
        <w:ind w:firstLine="2711" w:firstLineChars="900"/>
        <w:outlineLvl w:val="0"/>
        <w:rPr>
          <w:rFonts w:hint="eastAsia" w:ascii="宋体" w:hAnsi="宋体"/>
          <w:b/>
          <w:bCs/>
          <w:sz w:val="30"/>
          <w:szCs w:val="30"/>
        </w:rPr>
      </w:pPr>
      <w:r>
        <w:rPr>
          <w:rFonts w:hint="eastAsia"/>
          <w:b/>
          <w:bCs/>
          <w:sz w:val="30"/>
          <w:szCs w:val="30"/>
        </w:rPr>
        <w:t>第五章  东阳市政府采购合同（样本）</w:t>
      </w:r>
    </w:p>
    <w:p>
      <w:pPr>
        <w:snapToGrid w:val="0"/>
        <w:spacing w:before="120" w:after="120" w:line="304" w:lineRule="exact"/>
        <w:ind w:firstLine="2650" w:firstLineChars="1100"/>
        <w:rPr>
          <w:rFonts w:hint="eastAsia" w:hAnsi="宋体"/>
          <w:sz w:val="24"/>
        </w:rPr>
      </w:pPr>
      <w:r>
        <w:rPr>
          <w:rFonts w:hint="eastAsia" w:ascii="宋体" w:hAnsi="宋体" w:cs="宋体"/>
          <w:b/>
          <w:bCs/>
          <w:color w:val="000000"/>
          <w:sz w:val="24"/>
          <w:szCs w:val="24"/>
        </w:rPr>
        <w:t>东阳市政府采购合同（范本，可按实际需求修改）</w:t>
      </w:r>
    </w:p>
    <w:p>
      <w:pPr>
        <w:keepNext w:val="0"/>
        <w:keepLines w:val="0"/>
        <w:pageBreakBefore w:val="0"/>
        <w:widowControl w:val="0"/>
        <w:kinsoku/>
        <w:wordWrap/>
        <w:overflowPunct/>
        <w:topLinePunct w:val="0"/>
        <w:autoSpaceDE/>
        <w:autoSpaceDN/>
        <w:bidi w:val="0"/>
        <w:adjustRightInd/>
        <w:snapToGrid w:val="0"/>
        <w:spacing w:line="440" w:lineRule="atLeas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项目名称：                   项目编号：               合同号：</w:t>
      </w:r>
    </w:p>
    <w:p>
      <w:pPr>
        <w:keepNext w:val="0"/>
        <w:keepLines w:val="0"/>
        <w:pageBreakBefore w:val="0"/>
        <w:widowControl w:val="0"/>
        <w:kinsoku/>
        <w:wordWrap/>
        <w:overflowPunct/>
        <w:topLinePunct w:val="0"/>
        <w:autoSpaceDE/>
        <w:autoSpaceDN/>
        <w:bidi w:val="0"/>
        <w:adjustRightInd/>
        <w:snapToGrid w:val="0"/>
        <w:spacing w:line="440" w:lineRule="atLeas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甲方（买方）：</w:t>
      </w:r>
    </w:p>
    <w:p>
      <w:pPr>
        <w:keepNext w:val="0"/>
        <w:keepLines w:val="0"/>
        <w:pageBreakBefore w:val="0"/>
        <w:widowControl w:val="0"/>
        <w:kinsoku/>
        <w:wordWrap/>
        <w:overflowPunct/>
        <w:topLinePunct w:val="0"/>
        <w:autoSpaceDE/>
        <w:autoSpaceDN/>
        <w:bidi w:val="0"/>
        <w:adjustRightInd/>
        <w:snapToGrid w:val="0"/>
        <w:spacing w:line="440" w:lineRule="atLeast"/>
        <w:ind w:left="0" w:leftChars="0" w:firstLine="480" w:firstLineChars="200"/>
        <w:textAlignment w:val="auto"/>
        <w:rPr>
          <w:rFonts w:hint="eastAsia" w:ascii="宋体" w:hAnsi="宋体" w:eastAsia="宋体" w:cs="宋体"/>
          <w:sz w:val="24"/>
        </w:rPr>
      </w:pPr>
      <w:r>
        <w:rPr>
          <w:rFonts w:hint="eastAsia" w:ascii="宋体" w:hAnsi="宋体" w:eastAsia="宋体" w:cs="宋体"/>
          <w:sz w:val="24"/>
        </w:rPr>
        <w:t>乙方（卖方）：</w:t>
      </w:r>
    </w:p>
    <w:p>
      <w:pPr>
        <w:keepNext w:val="0"/>
        <w:keepLines w:val="0"/>
        <w:pageBreakBefore w:val="0"/>
        <w:widowControl w:val="0"/>
        <w:kinsoku/>
        <w:wordWrap/>
        <w:overflowPunct/>
        <w:topLinePunct w:val="0"/>
        <w:autoSpaceDE/>
        <w:autoSpaceDN/>
        <w:bidi w:val="0"/>
        <w:adjustRightInd/>
        <w:spacing w:line="440" w:lineRule="atLeast"/>
        <w:ind w:left="0" w:leftChars="0" w:firstLine="480" w:firstLineChars="200"/>
        <w:jc w:val="left"/>
        <w:textAlignment w:val="auto"/>
        <w:rPr>
          <w:rFonts w:hint="eastAsia" w:ascii="宋体" w:hAnsi="宋体" w:eastAsia="宋体" w:cs="宋体"/>
          <w:sz w:val="24"/>
        </w:rPr>
      </w:pPr>
      <w:r>
        <w:rPr>
          <w:rFonts w:hint="eastAsia" w:ascii="宋体" w:hAnsi="宋体" w:cs="宋体"/>
          <w:sz w:val="24"/>
          <w:lang w:val="en-US" w:eastAsia="zh-CN"/>
        </w:rPr>
        <w:t>甲、乙双方根据</w:t>
      </w:r>
      <w:r>
        <w:rPr>
          <w:rFonts w:hint="eastAsia" w:ascii="宋体" w:hAnsi="宋体" w:cs="宋体"/>
          <w:sz w:val="24"/>
          <w:u w:val="single"/>
          <w:lang w:val="en-US" w:eastAsia="zh-CN"/>
        </w:rPr>
        <w:t>2025年  月   日</w:t>
      </w:r>
      <w:r>
        <w:rPr>
          <w:rFonts w:hint="eastAsia" w:ascii="宋体" w:hAnsi="宋体" w:cs="宋体"/>
          <w:sz w:val="24"/>
          <w:lang w:val="en-US" w:eastAsia="zh-CN"/>
        </w:rPr>
        <w:t>东阳八婺工程项目管理有限公司关于</w:t>
      </w:r>
      <w:r>
        <w:rPr>
          <w:rFonts w:hint="eastAsia" w:ascii="宋体" w:hAnsi="宋体" w:cs="宋体"/>
          <w:sz w:val="24"/>
          <w:u w:val="single"/>
          <w:lang w:val="en-US" w:eastAsia="zh-CN"/>
        </w:rPr>
        <w:t>浙江广厦建设职业技术大学木雕小镇校区D1厨房设备采购项目</w:t>
      </w:r>
      <w:r>
        <w:rPr>
          <w:rFonts w:hint="eastAsia" w:ascii="宋体" w:hAnsi="宋体" w:cs="宋体"/>
          <w:sz w:val="24"/>
          <w:lang w:val="en-US" w:eastAsia="zh-CN"/>
        </w:rPr>
        <w:t>公开招标的结果，确定</w:t>
      </w:r>
      <w:r>
        <w:rPr>
          <w:rFonts w:hint="eastAsia" w:ascii="宋体" w:hAnsi="宋体" w:cs="宋体"/>
          <w:sz w:val="24"/>
          <w:u w:val="single"/>
          <w:lang w:val="en-US" w:eastAsia="zh-CN"/>
        </w:rPr>
        <w:t xml:space="preserve">       </w:t>
      </w:r>
      <w:r>
        <w:rPr>
          <w:rFonts w:hint="eastAsia" w:ascii="宋体" w:hAnsi="宋体" w:cs="宋体"/>
          <w:sz w:val="24"/>
          <w:lang w:val="en-US" w:eastAsia="zh-CN"/>
        </w:rPr>
        <w:t>为本项目的中标单位</w:t>
      </w:r>
      <w:r>
        <w:rPr>
          <w:rFonts w:hint="eastAsia" w:ascii="宋体" w:hAnsi="宋体" w:eastAsia="宋体" w:cs="宋体"/>
          <w:sz w:val="24"/>
        </w:rPr>
        <w:t xml:space="preserve">，按照《中华人民共和国政府采购法》、《中华人民共和国民法典》的规定，经双方协商，本着平等互利和诚实信用的原则，一致同意签订本合同如下。 </w:t>
      </w:r>
    </w:p>
    <w:p>
      <w:pPr>
        <w:keepNext w:val="0"/>
        <w:keepLines w:val="0"/>
        <w:pageBreakBefore w:val="0"/>
        <w:widowControl w:val="0"/>
        <w:kinsoku/>
        <w:wordWrap/>
        <w:overflowPunct/>
        <w:topLinePunct w:val="0"/>
        <w:autoSpaceDE/>
        <w:autoSpaceDN/>
        <w:bidi w:val="0"/>
        <w:adjustRightInd/>
        <w:spacing w:line="440" w:lineRule="atLeast"/>
        <w:ind w:left="0" w:leftChars="0" w:firstLine="482" w:firstLineChars="200"/>
        <w:jc w:val="left"/>
        <w:textAlignment w:val="auto"/>
        <w:rPr>
          <w:rFonts w:hint="eastAsia" w:ascii="宋体" w:hAnsi="宋体" w:eastAsia="宋体" w:cs="宋体"/>
          <w:sz w:val="24"/>
        </w:rPr>
      </w:pPr>
      <w:r>
        <w:rPr>
          <w:rFonts w:hint="eastAsia" w:ascii="宋体" w:hAnsi="宋体" w:eastAsia="宋体" w:cs="宋体"/>
          <w:b/>
          <w:bCs/>
          <w:sz w:val="24"/>
        </w:rPr>
        <w:t>一、合同文件：</w:t>
      </w:r>
      <w:r>
        <w:rPr>
          <w:rFonts w:hint="eastAsia" w:ascii="宋体" w:hAnsi="宋体" w:eastAsia="宋体" w:cs="宋体"/>
          <w:sz w:val="24"/>
        </w:rPr>
        <w:t>招标文件、投标文件、技术澄清及询标答复的所有内容是构成合同不可分割的部分，与本合同具有同等法律效力，如文件各项条款有相互矛盾之处，以有利于采购人的方式解释。</w:t>
      </w:r>
    </w:p>
    <w:p>
      <w:pPr>
        <w:keepNext w:val="0"/>
        <w:keepLines w:val="0"/>
        <w:pageBreakBefore w:val="0"/>
        <w:widowControl w:val="0"/>
        <w:kinsoku/>
        <w:wordWrap/>
        <w:overflowPunct/>
        <w:topLinePunct w:val="0"/>
        <w:autoSpaceDE/>
        <w:autoSpaceDN/>
        <w:bidi w:val="0"/>
        <w:adjustRightInd/>
        <w:snapToGrid w:val="0"/>
        <w:spacing w:line="440" w:lineRule="atLeast"/>
        <w:ind w:left="0" w:leftChars="0" w:firstLine="472" w:firstLineChars="196"/>
        <w:textAlignment w:val="auto"/>
        <w:rPr>
          <w:rFonts w:hAnsi="宋体"/>
        </w:rPr>
      </w:pPr>
      <w:r>
        <w:rPr>
          <w:rFonts w:hint="eastAsia" w:ascii="宋体" w:hAnsi="宋体" w:eastAsia="宋体" w:cs="宋体"/>
          <w:b/>
          <w:sz w:val="24"/>
        </w:rPr>
        <w:t>二、</w:t>
      </w:r>
      <w:r>
        <w:rPr>
          <w:rFonts w:hint="eastAsia" w:hAnsi="宋体"/>
          <w:b/>
          <w:bCs/>
        </w:rPr>
        <w:t>规格型号、技术参数及合同价款明细</w:t>
      </w:r>
    </w:p>
    <w:tbl>
      <w:tblPr>
        <w:tblStyle w:val="36"/>
        <w:tblW w:w="89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0"/>
        <w:gridCol w:w="1417"/>
        <w:gridCol w:w="709"/>
        <w:gridCol w:w="709"/>
        <w:gridCol w:w="1701"/>
        <w:gridCol w:w="1987"/>
        <w:gridCol w:w="851"/>
        <w:gridCol w:w="8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b/>
                <w:color w:val="0D0D0D"/>
                <w:sz w:val="24"/>
                <w:szCs w:val="24"/>
              </w:rPr>
            </w:pPr>
            <w:r>
              <w:rPr>
                <w:rFonts w:hint="eastAsia" w:ascii="宋体" w:hAnsi="宋体" w:cs="宋体"/>
                <w:b/>
                <w:color w:val="0D0D0D"/>
                <w:sz w:val="24"/>
                <w:szCs w:val="24"/>
              </w:rPr>
              <w:t>序号</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b/>
                <w:color w:val="0D0D0D"/>
                <w:sz w:val="24"/>
                <w:szCs w:val="24"/>
              </w:rPr>
            </w:pPr>
            <w:r>
              <w:rPr>
                <w:rFonts w:hint="eastAsia" w:ascii="宋体" w:hAnsi="宋体" w:cs="宋体"/>
                <w:b/>
                <w:color w:val="0D0D0D"/>
                <w:sz w:val="24"/>
                <w:szCs w:val="24"/>
              </w:rPr>
              <w:t>货物名称</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b/>
                <w:color w:val="0D0D0D"/>
                <w:sz w:val="24"/>
                <w:szCs w:val="24"/>
              </w:rPr>
            </w:pPr>
            <w:r>
              <w:rPr>
                <w:rFonts w:hint="eastAsia" w:ascii="宋体" w:hAnsi="宋体" w:cs="宋体"/>
                <w:b/>
                <w:color w:val="0D0D0D"/>
                <w:sz w:val="24"/>
                <w:szCs w:val="24"/>
              </w:rPr>
              <w:t>数量</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b/>
                <w:color w:val="0D0D0D"/>
                <w:sz w:val="24"/>
                <w:szCs w:val="24"/>
              </w:rPr>
            </w:pPr>
            <w:r>
              <w:rPr>
                <w:rFonts w:hint="eastAsia" w:ascii="宋体" w:hAnsi="宋体" w:cs="宋体"/>
                <w:b/>
                <w:color w:val="0D0D0D"/>
                <w:sz w:val="24"/>
                <w:szCs w:val="24"/>
              </w:rPr>
              <w:t>产地</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b/>
                <w:color w:val="0D0D0D"/>
                <w:sz w:val="24"/>
                <w:szCs w:val="24"/>
              </w:rPr>
            </w:pPr>
            <w:r>
              <w:rPr>
                <w:rFonts w:hint="eastAsia" w:ascii="宋体" w:hAnsi="宋体" w:cs="宋体"/>
                <w:b/>
                <w:color w:val="0D0D0D"/>
                <w:sz w:val="24"/>
                <w:szCs w:val="24"/>
              </w:rPr>
              <w:t>品牌及厂家</w:t>
            </w:r>
          </w:p>
        </w:tc>
        <w:tc>
          <w:tcPr>
            <w:tcW w:w="19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b/>
                <w:color w:val="0D0D0D"/>
                <w:sz w:val="24"/>
                <w:szCs w:val="24"/>
              </w:rPr>
            </w:pPr>
            <w:r>
              <w:rPr>
                <w:rFonts w:hint="eastAsia" w:ascii="宋体" w:hAnsi="宋体" w:cs="宋体"/>
                <w:b/>
                <w:color w:val="0D0D0D"/>
                <w:sz w:val="24"/>
                <w:szCs w:val="24"/>
              </w:rPr>
              <w:t>规格型号</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b/>
                <w:color w:val="0D0D0D"/>
                <w:sz w:val="24"/>
                <w:szCs w:val="24"/>
              </w:rPr>
            </w:pPr>
            <w:r>
              <w:rPr>
                <w:rFonts w:hint="eastAsia" w:ascii="宋体" w:hAnsi="宋体" w:cs="宋体"/>
                <w:b/>
                <w:color w:val="0D0D0D"/>
                <w:sz w:val="24"/>
                <w:szCs w:val="24"/>
              </w:rPr>
              <w:t>单价</w:t>
            </w:r>
          </w:p>
        </w:tc>
        <w:tc>
          <w:tcPr>
            <w:tcW w:w="845"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b/>
                <w:color w:val="0D0D0D"/>
                <w:sz w:val="24"/>
                <w:szCs w:val="24"/>
              </w:rPr>
            </w:pPr>
            <w:r>
              <w:rPr>
                <w:rFonts w:hint="eastAsia" w:ascii="宋体" w:hAnsi="宋体" w:cs="宋体"/>
                <w:b/>
                <w:color w:val="0D0D0D"/>
                <w:sz w:val="24"/>
                <w:szCs w:val="24"/>
              </w:rPr>
              <w:t>合价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760"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color w:val="0D0D0D"/>
                <w:sz w:val="24"/>
                <w:szCs w:val="24"/>
              </w:rPr>
            </w:pPr>
            <w:r>
              <w:rPr>
                <w:rFonts w:hint="eastAsia" w:ascii="宋体" w:hAnsi="宋体" w:cs="宋体"/>
                <w:color w:val="0D0D0D"/>
                <w:sz w:val="24"/>
                <w:szCs w:val="24"/>
              </w:rPr>
              <w:t>1</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szCs w:val="24"/>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szCs w:val="24"/>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szCs w:val="24"/>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szCs w:val="24"/>
              </w:rPr>
            </w:pPr>
          </w:p>
        </w:tc>
        <w:tc>
          <w:tcPr>
            <w:tcW w:w="1987"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szCs w:val="24"/>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szCs w:val="24"/>
              </w:rPr>
            </w:pPr>
          </w:p>
        </w:tc>
        <w:tc>
          <w:tcPr>
            <w:tcW w:w="845" w:type="dxa"/>
            <w:tcBorders>
              <w:top w:val="single" w:color="auto" w:sz="4" w:space="0"/>
              <w:left w:val="single" w:color="auto" w:sz="4" w:space="0"/>
              <w:bottom w:val="single" w:color="auto" w:sz="4" w:space="0"/>
              <w:right w:val="single" w:color="auto" w:sz="4" w:space="0"/>
            </w:tcBorders>
            <w:noWrap w:val="0"/>
            <w:vAlign w:val="center"/>
          </w:tcPr>
          <w:p>
            <w:pPr>
              <w:widowControl/>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8979" w:type="dxa"/>
            <w:gridSpan w:val="8"/>
            <w:tcBorders>
              <w:top w:val="single" w:color="auto" w:sz="4" w:space="0"/>
              <w:left w:val="single" w:color="auto" w:sz="4" w:space="0"/>
              <w:bottom w:val="single" w:color="auto" w:sz="4" w:space="0"/>
              <w:right w:val="single" w:color="auto" w:sz="4" w:space="0"/>
            </w:tcBorders>
            <w:noWrap w:val="0"/>
            <w:vAlign w:val="center"/>
          </w:tcPr>
          <w:p>
            <w:pPr>
              <w:snapToGrid w:val="0"/>
              <w:rPr>
                <w:rFonts w:ascii="宋体" w:hAnsi="宋体" w:cs="宋体"/>
                <w:color w:val="0D0D0D"/>
                <w:sz w:val="24"/>
                <w:szCs w:val="24"/>
              </w:rPr>
            </w:pPr>
            <w:r>
              <w:rPr>
                <w:rFonts w:hint="eastAsia" w:ascii="宋体" w:hAnsi="宋体" w:cs="宋体"/>
                <w:color w:val="0D0D0D"/>
                <w:sz w:val="24"/>
                <w:szCs w:val="24"/>
              </w:rPr>
              <w:t>合计金额大写（人民币）整。￥元</w:t>
            </w:r>
          </w:p>
        </w:tc>
      </w:tr>
    </w:tbl>
    <w:p>
      <w:pPr>
        <w:pStyle w:val="20"/>
        <w:spacing w:beforeLines="0" w:afterLines="0" w:line="360" w:lineRule="auto"/>
        <w:ind w:firstLine="482" w:firstLineChars="200"/>
        <w:rPr>
          <w:rFonts w:hAnsi="宋体"/>
          <w:b/>
          <w:bCs/>
        </w:rPr>
      </w:pPr>
      <w:r>
        <w:rPr>
          <w:rFonts w:hint="eastAsia" w:hAnsi="宋体"/>
          <w:b/>
          <w:bCs/>
        </w:rPr>
        <w:t>三、合同金额</w:t>
      </w:r>
    </w:p>
    <w:p>
      <w:pPr>
        <w:pStyle w:val="20"/>
        <w:spacing w:beforeLines="0" w:afterLines="0" w:line="360" w:lineRule="auto"/>
        <w:ind w:firstLine="480" w:firstLineChars="200"/>
        <w:rPr>
          <w:rFonts w:hAnsi="宋体"/>
        </w:rPr>
      </w:pPr>
      <w:r>
        <w:rPr>
          <w:rFonts w:hint="eastAsia" w:hAnsi="宋体"/>
        </w:rPr>
        <w:t>本项目合同价款</w:t>
      </w:r>
      <w:r>
        <w:rPr>
          <w:rFonts w:hint="eastAsia" w:hAnsi="宋体"/>
          <w:bCs/>
        </w:rPr>
        <w:t>人民币：</w:t>
      </w:r>
      <w:r>
        <w:rPr>
          <w:rFonts w:hint="eastAsia" w:hAnsi="宋体"/>
          <w:bCs/>
          <w:u w:val="single"/>
        </w:rPr>
        <w:t xml:space="preserve">          整。</w:t>
      </w:r>
      <w:r>
        <w:rPr>
          <w:rFonts w:hint="eastAsia" w:hAnsi="宋体"/>
          <w:bCs/>
        </w:rPr>
        <w:t>¥：</w:t>
      </w:r>
      <w:r>
        <w:rPr>
          <w:rFonts w:hint="eastAsia" w:hAnsi="宋体"/>
          <w:bCs/>
          <w:u w:val="single"/>
        </w:rPr>
        <w:t xml:space="preserve">     元</w:t>
      </w:r>
      <w:r>
        <w:rPr>
          <w:rFonts w:hint="eastAsia" w:hAnsi="宋体"/>
        </w:rPr>
        <w:t>。</w:t>
      </w:r>
    </w:p>
    <w:p>
      <w:pPr>
        <w:pStyle w:val="20"/>
        <w:spacing w:beforeLines="0" w:afterLines="0" w:line="360" w:lineRule="auto"/>
        <w:ind w:firstLine="482" w:firstLineChars="200"/>
        <w:rPr>
          <w:rFonts w:hAnsi="宋体"/>
        </w:rPr>
      </w:pPr>
      <w:r>
        <w:rPr>
          <w:rFonts w:hint="eastAsia" w:hAnsi="宋体"/>
          <w:b/>
          <w:bCs/>
        </w:rPr>
        <w:t>四、设备质量要求及供货方对质量负责条件和期限：</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乙方提供的设备必须符合上述货物要求的规格型号、品牌和技术指标。同时乙方保证，采购人在使用本合同项下货物时，不受第三方提出的侵犯其专利权、商标权、著作权或其他知识产权的起诉。乙方对设备提供不少于   年整机保修（原厂质保），30日内整机免费换货，   年免费上门服务。（设备另有超过合同规定的按原规定执行），保修期内非因采购人的人为原因而出现质量问题的，由乙方负责包修、包换或</w:t>
      </w:r>
      <w:r>
        <w:rPr>
          <w:rFonts w:hint="eastAsia" w:ascii="宋体" w:hAnsi="宋体" w:eastAsia="宋体" w:cs="宋体"/>
          <w:sz w:val="24"/>
          <w:szCs w:val="24"/>
        </w:rPr>
        <w:t>者包退，并承担调换或退货的实际费用。乙方不能修理和不能调换，按违约处理。如因采购人使用不当造成故障，乙方负责包修、包换或者包退，费用双方另行协商。</w:t>
      </w:r>
    </w:p>
    <w:p>
      <w:pPr>
        <w:keepNext w:val="0"/>
        <w:keepLines w:val="0"/>
        <w:pageBreakBefore w:val="0"/>
        <w:tabs>
          <w:tab w:val="left" w:pos="901"/>
        </w:tabs>
        <w:kinsoku/>
        <w:wordWrap/>
        <w:overflowPunct/>
        <w:topLinePunct w:val="0"/>
        <w:autoSpaceDE/>
        <w:autoSpaceDN/>
        <w:bidi w:val="0"/>
        <w:adjustRightInd/>
        <w:snapToGrid w:val="0"/>
        <w:spacing w:line="360" w:lineRule="auto"/>
        <w:ind w:left="0" w:leftChars="0" w:firstLine="465"/>
        <w:textAlignment w:val="auto"/>
        <w:rPr>
          <w:rFonts w:hint="eastAsia" w:ascii="宋体" w:hAnsi="宋体" w:eastAsia="宋体" w:cs="宋体"/>
          <w:color w:val="auto"/>
          <w:sz w:val="24"/>
          <w:szCs w:val="24"/>
        </w:rPr>
      </w:pPr>
      <w:r>
        <w:rPr>
          <w:rFonts w:hint="eastAsia" w:ascii="宋体" w:hAnsi="宋体" w:eastAsia="宋体" w:cs="宋体"/>
          <w:b/>
          <w:bCs/>
          <w:sz w:val="24"/>
          <w:szCs w:val="24"/>
        </w:rPr>
        <w:t>五、交货预约期：</w:t>
      </w:r>
      <w:r>
        <w:rPr>
          <w:rFonts w:hint="eastAsia" w:ascii="宋体" w:hAnsi="宋体" w:eastAsia="宋体" w:cs="宋体"/>
          <w:color w:val="auto"/>
          <w:sz w:val="24"/>
          <w:szCs w:val="24"/>
          <w:highlight w:val="none"/>
          <w:lang w:val="en-US" w:eastAsia="zh-CN"/>
        </w:rPr>
        <w:t xml:space="preserve">2025年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日前完成生产并供货；</w:t>
      </w:r>
      <w:r>
        <w:rPr>
          <w:rFonts w:hint="eastAsia" w:ascii="宋体" w:hAnsi="宋体" w:eastAsia="宋体" w:cs="宋体"/>
          <w:color w:val="auto"/>
          <w:sz w:val="24"/>
          <w:szCs w:val="24"/>
          <w:highlight w:val="none"/>
          <w:lang w:val="en-US" w:eastAsia="zh-CN"/>
        </w:rPr>
        <w:t xml:space="preserve">2025年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日前交货安装完毕并提请验收，若采购人不具备安装条件，工期可适当顺延。</w:t>
      </w:r>
    </w:p>
    <w:p>
      <w:pPr>
        <w:pStyle w:val="20"/>
        <w:spacing w:beforeLines="0" w:afterLines="0" w:line="360" w:lineRule="auto"/>
        <w:ind w:firstLine="482" w:firstLineChars="200"/>
        <w:rPr>
          <w:rFonts w:hAnsi="宋体"/>
          <w:b/>
          <w:bCs/>
        </w:rPr>
      </w:pPr>
      <w:r>
        <w:rPr>
          <w:rFonts w:hint="eastAsia" w:hAnsi="宋体"/>
          <w:b/>
          <w:bCs/>
        </w:rPr>
        <w:t>六、安装调试及技术服务：</w:t>
      </w:r>
    </w:p>
    <w:p>
      <w:pPr>
        <w:pStyle w:val="20"/>
        <w:spacing w:beforeLines="0" w:afterLines="0" w:line="360" w:lineRule="auto"/>
        <w:ind w:firstLine="480" w:firstLineChars="200"/>
        <w:rPr>
          <w:rFonts w:hAnsi="宋体"/>
        </w:rPr>
      </w:pPr>
      <w:r>
        <w:rPr>
          <w:rFonts w:hint="eastAsia" w:hAnsi="宋体"/>
        </w:rPr>
        <w:t>6.1合同所定货物乙方在生产前应向采购人确认规格型号参数,采购人有权变更上述货物的型号规格,价格变更参考原相同或类似的投标型号。</w:t>
      </w:r>
    </w:p>
    <w:p>
      <w:pPr>
        <w:pStyle w:val="20"/>
        <w:spacing w:beforeLines="0" w:afterLines="0" w:line="360" w:lineRule="auto"/>
        <w:ind w:firstLine="480" w:firstLineChars="200"/>
        <w:rPr>
          <w:rFonts w:hAnsi="宋体"/>
        </w:rPr>
      </w:pPr>
      <w:r>
        <w:rPr>
          <w:rFonts w:hint="eastAsia" w:hAnsi="宋体"/>
        </w:rPr>
        <w:t>6.2乙方应随设备向使用单位提交产品使用说明书、产品合格证、保修卡及相关的配件和技术资料，以及免费为使用单位培训维修人员。</w:t>
      </w:r>
    </w:p>
    <w:p>
      <w:pPr>
        <w:pStyle w:val="20"/>
        <w:spacing w:beforeLines="0" w:afterLines="0" w:line="360" w:lineRule="auto"/>
        <w:ind w:firstLine="482" w:firstLineChars="200"/>
        <w:rPr>
          <w:rFonts w:hAnsi="宋体"/>
          <w:b/>
          <w:bCs/>
        </w:rPr>
      </w:pPr>
      <w:r>
        <w:rPr>
          <w:rFonts w:hint="eastAsia" w:hAnsi="宋体"/>
          <w:b/>
          <w:bCs/>
        </w:rPr>
        <w:t>七、质量保证：</w:t>
      </w:r>
    </w:p>
    <w:p>
      <w:pPr>
        <w:pStyle w:val="20"/>
        <w:spacing w:beforeLines="0" w:afterLines="0" w:line="360" w:lineRule="auto"/>
        <w:ind w:firstLine="480" w:firstLineChars="200"/>
        <w:rPr>
          <w:rFonts w:hAnsi="宋体"/>
          <w:u w:val="double"/>
        </w:rPr>
      </w:pPr>
      <w:r>
        <w:rPr>
          <w:rFonts w:hint="eastAsia" w:hAnsi="宋体"/>
        </w:rPr>
        <w:t>7.1乙方送货到采购人指定地点经验收合格后，才可进行安装。</w:t>
      </w:r>
    </w:p>
    <w:p>
      <w:pPr>
        <w:pStyle w:val="20"/>
        <w:spacing w:beforeLines="0" w:afterLines="0" w:line="360" w:lineRule="auto"/>
        <w:ind w:firstLine="480" w:firstLineChars="200"/>
        <w:rPr>
          <w:rFonts w:hAnsi="宋体"/>
        </w:rPr>
      </w:pPr>
      <w:r>
        <w:rPr>
          <w:rFonts w:hint="eastAsia" w:hAnsi="宋体"/>
        </w:rPr>
        <w:t>7.2乙方设备安装调试完毕,应在验收合格办理移交手续之日起为买方提供售后质量保证服务。</w:t>
      </w:r>
    </w:p>
    <w:p>
      <w:pPr>
        <w:spacing w:line="360" w:lineRule="auto"/>
        <w:ind w:firstLine="528" w:firstLineChars="220"/>
        <w:rPr>
          <w:rFonts w:ascii="宋体" w:hAnsi="宋体" w:cs="宋体"/>
          <w:sz w:val="24"/>
          <w:szCs w:val="24"/>
        </w:rPr>
      </w:pPr>
      <w:r>
        <w:rPr>
          <w:rFonts w:hint="eastAsia" w:ascii="宋体" w:hAnsi="宋体" w:cs="宋体"/>
          <w:sz w:val="24"/>
          <w:szCs w:val="24"/>
        </w:rPr>
        <w:t>7.3如发生故障, 采购人通知乙方,乙方在收到通知后应立即答复,并在4小时内到达甲方指定地点进行维修。</w:t>
      </w:r>
    </w:p>
    <w:p>
      <w:pPr>
        <w:pStyle w:val="20"/>
        <w:spacing w:beforeLines="0" w:afterLines="0" w:line="360" w:lineRule="auto"/>
        <w:ind w:firstLine="482" w:firstLineChars="200"/>
        <w:rPr>
          <w:rFonts w:hAnsi="宋体"/>
          <w:b/>
          <w:bCs/>
        </w:rPr>
      </w:pPr>
      <w:r>
        <w:rPr>
          <w:rFonts w:hint="eastAsia" w:hAnsi="宋体"/>
          <w:b/>
          <w:bCs/>
        </w:rPr>
        <w:t>八、付款方式：</w:t>
      </w:r>
    </w:p>
    <w:p>
      <w:pPr>
        <w:pStyle w:val="20"/>
        <w:keepNext w:val="0"/>
        <w:keepLines w:val="0"/>
        <w:pageBreakBefore w:val="0"/>
        <w:widowControl w:val="0"/>
        <w:kinsoku/>
        <w:wordWrap/>
        <w:overflowPunct/>
        <w:topLinePunct w:val="0"/>
        <w:autoSpaceDE/>
        <w:autoSpaceDN/>
        <w:bidi w:val="0"/>
        <w:adjustRightInd/>
        <w:spacing w:beforeLines="0" w:afterLines="0" w:line="360" w:lineRule="auto"/>
        <w:ind w:firstLine="480" w:firstLineChars="200"/>
        <w:textAlignment w:val="auto"/>
        <w:rPr>
          <w:rFonts w:hint="eastAsia" w:ascii="宋体" w:hAnsi="宋体" w:eastAsia="宋体" w:cs="宋体"/>
          <w:bCs/>
          <w:color w:val="FF0000"/>
          <w:sz w:val="24"/>
          <w:szCs w:val="24"/>
        </w:rPr>
      </w:pPr>
      <w:r>
        <w:rPr>
          <w:rFonts w:hint="eastAsia" w:ascii="宋体" w:hAnsi="宋体" w:eastAsia="宋体" w:cs="宋体"/>
          <w:bCs/>
          <w:color w:val="auto"/>
          <w:sz w:val="24"/>
          <w:szCs w:val="24"/>
          <w:highlight w:val="none"/>
        </w:rPr>
        <w:t>合同生效并在供应商提交规定凭证</w:t>
      </w:r>
      <w:r>
        <w:rPr>
          <w:rFonts w:hint="eastAsia" w:hAnsi="宋体" w:cs="宋体"/>
          <w:bCs/>
          <w:color w:val="auto"/>
          <w:sz w:val="24"/>
          <w:szCs w:val="24"/>
          <w:highlight w:val="none"/>
          <w:lang w:val="en-US" w:eastAsia="zh-CN"/>
        </w:rPr>
        <w:t>同时</w:t>
      </w:r>
      <w:r>
        <w:rPr>
          <w:rFonts w:hint="eastAsia" w:ascii="宋体" w:hAnsi="宋体" w:eastAsia="宋体" w:cs="宋体"/>
          <w:bCs/>
          <w:color w:val="auto"/>
          <w:sz w:val="24"/>
          <w:szCs w:val="24"/>
          <w:highlight w:val="none"/>
        </w:rPr>
        <w:t>财政资金到位后7个工作日内支付合同金额的40%作为项目的预付款（供应商明确表示无需预付款或者主动要求降低预付款比例的，采购单位可不适用前述规定），如所投产品为中小微企业制造，须提供中小微企业证明材料；如所投产品为大型企业制造，则须降低预付款至30%以内。在支付预付款之前要求中标单位提供不可撤销的银行或保险公司出具的预付款保函，预付款保函时间为双方约定时间；设备安装验收合格并在供应商提交规定凭证</w:t>
      </w:r>
      <w:r>
        <w:rPr>
          <w:rFonts w:hint="eastAsia" w:hAnsi="宋体" w:cs="宋体"/>
          <w:bCs/>
          <w:color w:val="auto"/>
          <w:sz w:val="24"/>
          <w:szCs w:val="24"/>
          <w:highlight w:val="none"/>
          <w:lang w:val="en-US" w:eastAsia="zh-CN"/>
        </w:rPr>
        <w:t>同时</w:t>
      </w:r>
      <w:r>
        <w:rPr>
          <w:rFonts w:hint="eastAsia" w:ascii="宋体" w:hAnsi="宋体" w:eastAsia="宋体" w:cs="宋体"/>
          <w:bCs/>
          <w:color w:val="auto"/>
          <w:sz w:val="24"/>
          <w:szCs w:val="24"/>
          <w:highlight w:val="none"/>
        </w:rPr>
        <w:t>财政资金到位</w:t>
      </w:r>
      <w:r>
        <w:rPr>
          <w:rFonts w:hint="eastAsia" w:hAnsi="宋体" w:cs="宋体"/>
          <w:bCs/>
          <w:color w:val="auto"/>
          <w:sz w:val="24"/>
          <w:szCs w:val="24"/>
          <w:highlight w:val="none"/>
          <w:lang w:val="en-US" w:eastAsia="zh-CN"/>
        </w:rPr>
        <w:t>后</w:t>
      </w:r>
      <w:r>
        <w:rPr>
          <w:rFonts w:hint="eastAsia" w:ascii="宋体" w:hAnsi="宋体" w:eastAsia="宋体" w:cs="宋体"/>
          <w:bCs/>
          <w:color w:val="auto"/>
          <w:sz w:val="24"/>
          <w:szCs w:val="24"/>
          <w:highlight w:val="none"/>
        </w:rPr>
        <w:t>7个工作日内付清余款。第一次预付款凭预付款保函、发票原件；第二次付款凭东阳市政府采购验收单、发票原件。</w:t>
      </w:r>
    </w:p>
    <w:p>
      <w:pPr>
        <w:pStyle w:val="20"/>
        <w:spacing w:beforeLines="0" w:afterLines="0" w:line="360" w:lineRule="auto"/>
        <w:ind w:firstLine="482" w:firstLineChars="200"/>
        <w:rPr>
          <w:rFonts w:hAnsi="宋体"/>
          <w:b/>
          <w:bCs/>
        </w:rPr>
      </w:pPr>
      <w:r>
        <w:rPr>
          <w:rFonts w:hint="eastAsia" w:hAnsi="宋体"/>
          <w:b/>
          <w:bCs/>
        </w:rPr>
        <w:t>九、验收</w:t>
      </w:r>
    </w:p>
    <w:p>
      <w:pPr>
        <w:pStyle w:val="20"/>
        <w:keepNext w:val="0"/>
        <w:keepLines w:val="0"/>
        <w:pageBreakBefore w:val="0"/>
        <w:widowControl w:val="0"/>
        <w:kinsoku/>
        <w:wordWrap/>
        <w:overflowPunct/>
        <w:topLinePunct w:val="0"/>
        <w:autoSpaceDE/>
        <w:autoSpaceDN/>
        <w:bidi w:val="0"/>
        <w:adjustRightInd/>
        <w:spacing w:beforeLines="0" w:afterLines="0" w:line="450" w:lineRule="exact"/>
        <w:ind w:firstLine="480" w:firstLineChars="200"/>
        <w:textAlignment w:val="auto"/>
        <w:rPr>
          <w:rFonts w:hAnsi="宋体"/>
          <w:color w:val="auto"/>
        </w:rPr>
      </w:pPr>
      <w:r>
        <w:rPr>
          <w:rFonts w:hint="eastAsia" w:hAnsi="宋体"/>
          <w:color w:val="auto"/>
        </w:rPr>
        <w:t>9.1验收标准按招标文件要求和乙方提供的设备验收标准、安全技术规范进行验收。</w:t>
      </w:r>
    </w:p>
    <w:p>
      <w:pPr>
        <w:pStyle w:val="20"/>
        <w:keepNext w:val="0"/>
        <w:keepLines w:val="0"/>
        <w:pageBreakBefore w:val="0"/>
        <w:widowControl w:val="0"/>
        <w:kinsoku/>
        <w:wordWrap/>
        <w:overflowPunct/>
        <w:topLinePunct w:val="0"/>
        <w:autoSpaceDE/>
        <w:autoSpaceDN/>
        <w:bidi w:val="0"/>
        <w:adjustRightInd/>
        <w:spacing w:beforeLines="0" w:afterLines="0" w:line="450" w:lineRule="exact"/>
        <w:ind w:firstLine="480" w:firstLineChars="200"/>
        <w:textAlignment w:val="auto"/>
        <w:rPr>
          <w:rFonts w:hAnsi="宋体"/>
          <w:color w:val="auto"/>
        </w:rPr>
      </w:pPr>
      <w:r>
        <w:rPr>
          <w:rFonts w:hint="eastAsia" w:hAnsi="宋体"/>
          <w:color w:val="auto"/>
        </w:rPr>
        <w:t>9.2设备安装调试经自检合格后，由采购人、使用单位及相关部门负责验收。</w:t>
      </w:r>
    </w:p>
    <w:p>
      <w:pPr>
        <w:pStyle w:val="20"/>
        <w:keepNext w:val="0"/>
        <w:keepLines w:val="0"/>
        <w:pageBreakBefore w:val="0"/>
        <w:widowControl w:val="0"/>
        <w:kinsoku/>
        <w:wordWrap/>
        <w:overflowPunct/>
        <w:topLinePunct w:val="0"/>
        <w:autoSpaceDE/>
        <w:autoSpaceDN/>
        <w:bidi w:val="0"/>
        <w:adjustRightInd/>
        <w:spacing w:beforeLines="0" w:afterLines="0" w:line="450" w:lineRule="exact"/>
        <w:ind w:firstLine="480" w:firstLineChars="200"/>
        <w:textAlignment w:val="auto"/>
        <w:rPr>
          <w:rFonts w:hint="eastAsia" w:hAnsi="宋体"/>
          <w:color w:val="auto"/>
        </w:rPr>
      </w:pPr>
      <w:r>
        <w:rPr>
          <w:rFonts w:hint="eastAsia" w:hAnsi="宋体"/>
          <w:color w:val="auto"/>
        </w:rPr>
        <w:t>9.3如不符合验收的相关条款，视为不合格产品。</w:t>
      </w:r>
    </w:p>
    <w:p>
      <w:pPr>
        <w:pStyle w:val="20"/>
        <w:keepNext w:val="0"/>
        <w:keepLines w:val="0"/>
        <w:pageBreakBefore w:val="0"/>
        <w:widowControl w:val="0"/>
        <w:kinsoku/>
        <w:wordWrap/>
        <w:overflowPunct/>
        <w:topLinePunct w:val="0"/>
        <w:autoSpaceDE/>
        <w:autoSpaceDN/>
        <w:bidi w:val="0"/>
        <w:adjustRightInd/>
        <w:spacing w:beforeLines="0" w:afterLines="0" w:line="450" w:lineRule="exact"/>
        <w:ind w:firstLine="480" w:firstLineChars="200"/>
        <w:textAlignment w:val="auto"/>
        <w:rPr>
          <w:rFonts w:hint="default" w:hAnsi="宋体" w:eastAsia="宋体"/>
          <w:color w:val="auto"/>
          <w:lang w:val="en-US" w:eastAsia="zh-CN"/>
        </w:rPr>
      </w:pPr>
      <w:r>
        <w:rPr>
          <w:rFonts w:hint="eastAsia" w:hAnsi="宋体"/>
          <w:color w:val="auto"/>
          <w:lang w:val="en-US" w:eastAsia="zh-CN"/>
        </w:rPr>
        <w:t>9.4设备验收合格后即进入维保质量保证期，乙方在取得甲方合同</w:t>
      </w:r>
      <w:r>
        <w:rPr>
          <w:rFonts w:hint="eastAsia" w:hAnsi="宋体"/>
          <w:color w:val="auto"/>
        </w:rPr>
        <w:t>全款时要提供不可撤销的银行或保险公司出具合同金额5%的质量保证金保函</w:t>
      </w:r>
      <w:r>
        <w:rPr>
          <w:rFonts w:hint="eastAsia" w:hAnsi="宋体"/>
          <w:color w:val="auto"/>
          <w:lang w:eastAsia="zh-CN"/>
        </w:rPr>
        <w:t>，</w:t>
      </w:r>
      <w:r>
        <w:rPr>
          <w:rFonts w:hint="eastAsia" w:hAnsi="宋体"/>
          <w:color w:val="auto"/>
          <w:lang w:val="en-US" w:eastAsia="zh-CN"/>
        </w:rPr>
        <w:t>保函的保证期限须覆盖质量保证期。</w:t>
      </w:r>
    </w:p>
    <w:p>
      <w:pPr>
        <w:pStyle w:val="20"/>
        <w:spacing w:beforeLines="0" w:afterLines="0" w:line="360" w:lineRule="auto"/>
        <w:ind w:firstLine="482" w:firstLineChars="200"/>
        <w:rPr>
          <w:rFonts w:hAnsi="宋体"/>
          <w:b/>
          <w:bCs/>
        </w:rPr>
      </w:pPr>
      <w:r>
        <w:rPr>
          <w:rFonts w:hint="eastAsia" w:hAnsi="宋体"/>
          <w:b/>
          <w:bCs/>
        </w:rPr>
        <w:t>十、履约保证金</w:t>
      </w:r>
    </w:p>
    <w:p>
      <w:pPr>
        <w:pStyle w:val="20"/>
        <w:snapToGrid w:val="0"/>
        <w:spacing w:beforeLines="0" w:afterLines="0" w:line="360" w:lineRule="auto"/>
        <w:ind w:firstLine="480" w:firstLineChars="200"/>
        <w:rPr>
          <w:rFonts w:hAnsi="宋体"/>
          <w:b/>
        </w:rPr>
      </w:pPr>
      <w:r>
        <w:rPr>
          <w:rFonts w:hint="eastAsia" w:hAnsi="宋体"/>
        </w:rPr>
        <w:t>本项目履约保证金为</w:t>
      </w:r>
      <w:r>
        <w:rPr>
          <w:rFonts w:hint="eastAsia" w:hAnsi="宋体"/>
          <w:bCs/>
          <w:u w:val="single"/>
        </w:rPr>
        <w:t xml:space="preserve">       整</w:t>
      </w:r>
      <w:r>
        <w:rPr>
          <w:rFonts w:hint="eastAsia" w:hAnsi="宋体"/>
          <w:bCs/>
        </w:rPr>
        <w:t>。¥：</w:t>
      </w:r>
      <w:r>
        <w:rPr>
          <w:rFonts w:hint="eastAsia" w:hAnsi="宋体"/>
          <w:bCs/>
          <w:u w:val="single"/>
          <w:lang w:val="en-US" w:eastAsia="zh-CN"/>
        </w:rPr>
        <w:t xml:space="preserve">       </w:t>
      </w:r>
      <w:r>
        <w:rPr>
          <w:rFonts w:hint="eastAsia" w:hAnsi="宋体"/>
          <w:bCs/>
          <w:u w:val="single"/>
        </w:rPr>
        <w:t>元</w:t>
      </w:r>
      <w:r>
        <w:rPr>
          <w:rFonts w:hint="eastAsia" w:hAnsi="宋体"/>
        </w:rPr>
        <w:t>。乙方按要求签订合同后，履约保证金应入账</w:t>
      </w:r>
      <w:r>
        <w:rPr>
          <w:rFonts w:hint="eastAsia" w:hAnsi="宋体"/>
          <w:color w:val="000000"/>
        </w:rPr>
        <w:t>采购</w:t>
      </w:r>
      <w:r>
        <w:rPr>
          <w:rFonts w:hint="eastAsia" w:hAnsi="宋体"/>
        </w:rPr>
        <w:t>单位指定账户。在项目完成并经验收之日起7个工作日内退还。</w:t>
      </w:r>
    </w:p>
    <w:p>
      <w:pPr>
        <w:pStyle w:val="20"/>
        <w:spacing w:beforeLines="0" w:afterLines="0" w:line="360" w:lineRule="auto"/>
        <w:ind w:firstLine="482" w:firstLineChars="200"/>
        <w:rPr>
          <w:rFonts w:hAnsi="宋体"/>
          <w:b/>
          <w:bCs/>
        </w:rPr>
      </w:pPr>
      <w:r>
        <w:rPr>
          <w:rFonts w:hint="eastAsia" w:hAnsi="宋体"/>
          <w:b/>
          <w:bCs/>
        </w:rPr>
        <w:t>十一、违约责任：</w:t>
      </w:r>
    </w:p>
    <w:p>
      <w:pPr>
        <w:pStyle w:val="20"/>
        <w:spacing w:beforeLines="0" w:afterLines="0" w:line="360" w:lineRule="auto"/>
        <w:ind w:firstLine="480" w:firstLineChars="200"/>
        <w:rPr>
          <w:rFonts w:hAnsi="宋体"/>
        </w:rPr>
      </w:pPr>
      <w:r>
        <w:rPr>
          <w:rFonts w:hint="eastAsia" w:hAnsi="宋体"/>
        </w:rPr>
        <w:t>11.1采购人无正当理由拒收设备，拒付货款的，乙方将保留追究赔偿的权利。</w:t>
      </w:r>
    </w:p>
    <w:p>
      <w:pPr>
        <w:pStyle w:val="20"/>
        <w:spacing w:beforeLines="0" w:afterLines="0" w:line="360" w:lineRule="auto"/>
        <w:ind w:firstLine="480" w:firstLineChars="200"/>
        <w:rPr>
          <w:rFonts w:hAnsi="宋体"/>
        </w:rPr>
      </w:pPr>
      <w:r>
        <w:rPr>
          <w:rFonts w:hint="eastAsia" w:hAnsi="宋体"/>
        </w:rPr>
        <w:t>11.2甲方无正当理由延期支付货款超过三个月的，应支付按应付货款每天万分之四计算的延期违约金，但最高不超合同价款的2%。</w:t>
      </w:r>
    </w:p>
    <w:p>
      <w:pPr>
        <w:pStyle w:val="20"/>
        <w:spacing w:beforeLines="0" w:afterLines="0" w:line="360" w:lineRule="auto"/>
        <w:ind w:firstLine="480" w:firstLineChars="200"/>
        <w:rPr>
          <w:rFonts w:hAnsi="宋体"/>
        </w:rPr>
      </w:pPr>
      <w:r>
        <w:rPr>
          <w:rFonts w:hint="eastAsia" w:hAnsi="宋体"/>
        </w:rPr>
        <w:t>11.3乙方所交付的品种、型号、规格、数量、质量不符合合同规定标准的，采购人有权拒绝。采购人将罚没履约保证金，同时保留追究赔偿的权利。</w:t>
      </w:r>
    </w:p>
    <w:p>
      <w:pPr>
        <w:pStyle w:val="20"/>
        <w:spacing w:beforeLines="0" w:afterLines="0" w:line="360" w:lineRule="auto"/>
        <w:rPr>
          <w:rFonts w:hAnsi="宋体"/>
        </w:rPr>
      </w:pPr>
      <w:r>
        <w:rPr>
          <w:rFonts w:hint="eastAsia" w:hAnsi="宋体"/>
        </w:rPr>
        <w:t xml:space="preserve">    11.4乙方未能及时交货或其他非采购人原因引起验收交付延迟的，由乙方支付每天伍仟元的违约金，按天累计，直至货到日为止。</w:t>
      </w:r>
    </w:p>
    <w:p>
      <w:pPr>
        <w:pStyle w:val="20"/>
        <w:spacing w:beforeLines="0" w:afterLines="0" w:line="360" w:lineRule="auto"/>
        <w:ind w:firstLine="482" w:firstLineChars="200"/>
        <w:rPr>
          <w:rFonts w:hAnsi="宋体"/>
          <w:b/>
          <w:bCs/>
        </w:rPr>
      </w:pPr>
      <w:r>
        <w:rPr>
          <w:rFonts w:hint="eastAsia" w:hAnsi="宋体"/>
          <w:b/>
          <w:bCs/>
        </w:rPr>
        <w:t>十二、甲乙双方的任何一方由于不可抗力的原因不能履行合同，应及时向对方通报不能履行或不能完全履行的理由，并在取得有关部门的证明后，可以全部或部分免除对方责任。</w:t>
      </w:r>
    </w:p>
    <w:p>
      <w:pPr>
        <w:pStyle w:val="20"/>
        <w:spacing w:beforeLines="0" w:afterLines="0" w:line="360" w:lineRule="auto"/>
        <w:ind w:firstLine="482" w:firstLineChars="200"/>
        <w:rPr>
          <w:rFonts w:hAnsi="宋体"/>
          <w:b/>
          <w:bCs/>
        </w:rPr>
      </w:pPr>
      <w:r>
        <w:rPr>
          <w:rFonts w:hint="eastAsia" w:hAnsi="宋体"/>
          <w:b/>
          <w:bCs/>
        </w:rPr>
        <w:t>十三、因设备的质量问题发生争议，由东阳市质量技术监督部门或其指定的技术单位进行质量鉴定，该鉴定结论是终局的。</w:t>
      </w:r>
    </w:p>
    <w:p>
      <w:pPr>
        <w:pStyle w:val="20"/>
        <w:spacing w:beforeLines="0" w:afterLines="0" w:line="360" w:lineRule="auto"/>
        <w:ind w:firstLine="482" w:firstLineChars="200"/>
        <w:rPr>
          <w:rFonts w:hAnsi="宋体"/>
          <w:b/>
          <w:bCs/>
        </w:rPr>
      </w:pPr>
      <w:r>
        <w:rPr>
          <w:rFonts w:hint="eastAsia" w:hAnsi="宋体"/>
          <w:b/>
          <w:bCs/>
        </w:rPr>
        <w:t>十四、本合同发生争议，双方协商解决，协商不成由东阳市人民法院受理。</w:t>
      </w:r>
    </w:p>
    <w:p>
      <w:pPr>
        <w:pStyle w:val="20"/>
        <w:snapToGrid w:val="0"/>
        <w:spacing w:beforeLines="0" w:afterLines="0" w:line="360" w:lineRule="auto"/>
        <w:ind w:firstLine="482" w:firstLineChars="200"/>
        <w:rPr>
          <w:rFonts w:hAnsi="宋体"/>
          <w:b/>
          <w:bCs/>
          <w:color w:val="000000"/>
        </w:rPr>
      </w:pPr>
      <w:r>
        <w:rPr>
          <w:rFonts w:hint="eastAsia" w:hAnsi="宋体"/>
          <w:b/>
          <w:bCs/>
          <w:color w:val="000000"/>
        </w:rPr>
        <w:t>十五、合同生效</w:t>
      </w:r>
    </w:p>
    <w:p>
      <w:pPr>
        <w:pStyle w:val="20"/>
        <w:keepNext w:val="0"/>
        <w:keepLines w:val="0"/>
        <w:pageBreakBefore w:val="0"/>
        <w:widowControl w:val="0"/>
        <w:kinsoku/>
        <w:wordWrap/>
        <w:overflowPunct/>
        <w:topLinePunct w:val="0"/>
        <w:autoSpaceDE/>
        <w:autoSpaceDN/>
        <w:bidi w:val="0"/>
        <w:adjustRightInd/>
        <w:snapToGrid w:val="0"/>
        <w:spacing w:beforeLines="0" w:afterLines="0" w:line="420" w:lineRule="exact"/>
        <w:ind w:firstLine="480" w:firstLineChars="200"/>
        <w:textAlignment w:val="auto"/>
        <w:rPr>
          <w:rFonts w:hAnsi="宋体"/>
          <w:color w:val="000000"/>
        </w:rPr>
      </w:pPr>
      <w:r>
        <w:rPr>
          <w:rFonts w:hint="eastAsia" w:hAnsi="宋体"/>
          <w:color w:val="000000"/>
        </w:rPr>
        <w:t>1.合同经双方法定代表人或授权代表签字并加盖单位公章</w:t>
      </w:r>
      <w:r>
        <w:rPr>
          <w:rFonts w:hint="eastAsia" w:hAnsi="宋体"/>
        </w:rPr>
        <w:t>后，报经东阳市采购办备案生效</w:t>
      </w:r>
      <w:r>
        <w:rPr>
          <w:rFonts w:hint="eastAsia" w:hAnsi="宋体"/>
          <w:color w:val="000000"/>
        </w:rPr>
        <w:t>。</w:t>
      </w:r>
    </w:p>
    <w:p>
      <w:pPr>
        <w:pStyle w:val="20"/>
        <w:keepNext w:val="0"/>
        <w:keepLines w:val="0"/>
        <w:pageBreakBefore w:val="0"/>
        <w:widowControl w:val="0"/>
        <w:kinsoku/>
        <w:wordWrap/>
        <w:overflowPunct/>
        <w:topLinePunct w:val="0"/>
        <w:autoSpaceDE/>
        <w:autoSpaceDN/>
        <w:bidi w:val="0"/>
        <w:adjustRightInd/>
        <w:snapToGrid w:val="0"/>
        <w:spacing w:beforeLines="0" w:afterLines="0" w:line="420" w:lineRule="exact"/>
        <w:ind w:firstLine="480" w:firstLineChars="200"/>
        <w:textAlignment w:val="auto"/>
        <w:rPr>
          <w:rFonts w:hAnsi="宋体"/>
          <w:color w:val="000000"/>
        </w:rPr>
      </w:pPr>
      <w:r>
        <w:rPr>
          <w:rFonts w:hint="eastAsia" w:hAnsi="宋体"/>
          <w:color w:val="000000"/>
        </w:rPr>
        <w:t>2.合同执行中涉及采购资金和采购内容修改或补充的，须经财政部门审批，并签书面补充协议报政府采购监督管理部门备案，方可作为主合同不可分割的一部分。</w:t>
      </w:r>
    </w:p>
    <w:p>
      <w:pPr>
        <w:pStyle w:val="20"/>
        <w:keepNext w:val="0"/>
        <w:keepLines w:val="0"/>
        <w:pageBreakBefore w:val="0"/>
        <w:widowControl w:val="0"/>
        <w:kinsoku/>
        <w:wordWrap/>
        <w:overflowPunct/>
        <w:topLinePunct w:val="0"/>
        <w:autoSpaceDE/>
        <w:autoSpaceDN/>
        <w:bidi w:val="0"/>
        <w:adjustRightInd/>
        <w:snapToGrid w:val="0"/>
        <w:spacing w:beforeLines="0" w:afterLines="0" w:line="420" w:lineRule="exact"/>
        <w:ind w:firstLine="480" w:firstLineChars="200"/>
        <w:textAlignment w:val="auto"/>
        <w:rPr>
          <w:rFonts w:hAnsi="宋体"/>
          <w:color w:val="000000"/>
        </w:rPr>
      </w:pPr>
      <w:r>
        <w:rPr>
          <w:rFonts w:hint="eastAsia" w:hAnsi="宋体"/>
          <w:color w:val="000000"/>
        </w:rPr>
        <w:t>3.本合同未尽事宜，遵照《</w:t>
      </w:r>
      <w:r>
        <w:rPr>
          <w:rFonts w:hint="eastAsia" w:hAnsi="宋体"/>
          <w:color w:val="000000"/>
          <w:lang w:eastAsia="zh-CN"/>
        </w:rPr>
        <w:t>中华人民共和国</w:t>
      </w:r>
      <w:r>
        <w:rPr>
          <w:rFonts w:hint="eastAsia" w:hAnsi="宋体"/>
          <w:color w:val="000000"/>
        </w:rPr>
        <w:t>民法典》有关条文执行。</w:t>
      </w:r>
    </w:p>
    <w:p>
      <w:pPr>
        <w:pStyle w:val="20"/>
        <w:keepNext w:val="0"/>
        <w:keepLines w:val="0"/>
        <w:pageBreakBefore w:val="0"/>
        <w:widowControl w:val="0"/>
        <w:kinsoku/>
        <w:wordWrap/>
        <w:overflowPunct/>
        <w:topLinePunct w:val="0"/>
        <w:autoSpaceDE/>
        <w:autoSpaceDN/>
        <w:bidi w:val="0"/>
        <w:adjustRightInd/>
        <w:snapToGrid w:val="0"/>
        <w:spacing w:beforeLines="0" w:afterLines="0" w:line="420" w:lineRule="exact"/>
        <w:ind w:firstLine="480" w:firstLineChars="200"/>
        <w:textAlignment w:val="auto"/>
        <w:rPr>
          <w:rFonts w:hAnsi="宋体"/>
          <w:color w:val="000000"/>
        </w:rPr>
      </w:pPr>
      <w:r>
        <w:rPr>
          <w:rFonts w:hint="eastAsia" w:hAnsi="宋体"/>
          <w:color w:val="000000"/>
        </w:rPr>
        <w:t>4.本合同正本一式六份，具有同等法律效力，甲乙双方各执二份；采购代理机构存档一份，政府采购管理部门备案一份。</w:t>
      </w:r>
    </w:p>
    <w:p>
      <w:pPr>
        <w:keepNext w:val="0"/>
        <w:keepLines w:val="0"/>
        <w:pageBreakBefore w:val="0"/>
        <w:widowControl w:val="0"/>
        <w:kinsoku/>
        <w:wordWrap/>
        <w:overflowPunct/>
        <w:topLinePunct w:val="0"/>
        <w:autoSpaceDE/>
        <w:autoSpaceDN/>
        <w:bidi w:val="0"/>
        <w:adjustRightInd/>
        <w:snapToGrid w:val="0"/>
        <w:spacing w:line="440" w:lineRule="atLeast"/>
        <w:ind w:left="0" w:leftChars="0" w:firstLine="480" w:firstLineChars="200"/>
        <w:textAlignment w:val="auto"/>
        <w:rPr>
          <w:rFonts w:hint="eastAsia" w:ascii="宋体" w:hAnsi="宋体" w:eastAsia="宋体" w:cs="宋体"/>
          <w:bCs/>
          <w:sz w:val="24"/>
        </w:rPr>
      </w:pPr>
      <w:r>
        <w:rPr>
          <w:rFonts w:hint="eastAsia" w:ascii="宋体" w:hAnsi="宋体" w:eastAsia="宋体" w:cs="宋体"/>
          <w:bCs/>
          <w:sz w:val="24"/>
        </w:rPr>
        <w:t>5.后附政府采购廉洁承诺书。</w:t>
      </w:r>
    </w:p>
    <w:p>
      <w:pPr>
        <w:snapToGrid w:val="0"/>
        <w:spacing w:before="120" w:after="120"/>
        <w:ind w:left="228" w:leftChars="114" w:firstLine="360" w:firstLineChars="150"/>
        <w:rPr>
          <w:rFonts w:hint="eastAsia" w:ascii="宋体" w:hAnsi="宋体" w:cs="宋体"/>
          <w:sz w:val="24"/>
        </w:rPr>
      </w:pPr>
    </w:p>
    <w:p>
      <w:pPr>
        <w:snapToGrid w:val="0"/>
        <w:spacing w:before="120" w:after="120"/>
        <w:ind w:firstLine="480" w:firstLineChars="200"/>
        <w:rPr>
          <w:rFonts w:hint="eastAsia" w:ascii="宋体" w:hAnsi="宋体" w:cs="宋体"/>
          <w:sz w:val="24"/>
        </w:rPr>
      </w:pPr>
      <w:r>
        <w:rPr>
          <w:rFonts w:hint="eastAsia" w:ascii="宋体" w:hAnsi="宋体" w:cs="宋体"/>
          <w:sz w:val="24"/>
        </w:rPr>
        <w:t xml:space="preserve">甲方：                                      乙方：  </w:t>
      </w:r>
    </w:p>
    <w:p>
      <w:pPr>
        <w:snapToGrid w:val="0"/>
        <w:spacing w:before="120" w:after="120"/>
        <w:ind w:firstLine="360" w:firstLineChars="150"/>
        <w:rPr>
          <w:rFonts w:hint="eastAsia" w:ascii="宋体" w:hAnsi="宋体" w:cs="宋体"/>
          <w:sz w:val="24"/>
        </w:rPr>
      </w:pPr>
      <w:r>
        <w:rPr>
          <w:rFonts w:hint="eastAsia" w:ascii="宋体" w:hAnsi="宋体" w:cs="宋体"/>
          <w:sz w:val="24"/>
        </w:rPr>
        <w:t xml:space="preserve"> 法定代表人或授权委托人                    法定代表人或授权委托人</w:t>
      </w:r>
    </w:p>
    <w:p>
      <w:pPr>
        <w:snapToGrid w:val="0"/>
        <w:spacing w:before="120" w:after="120"/>
        <w:ind w:firstLine="360" w:firstLineChars="150"/>
        <w:rPr>
          <w:rFonts w:hint="eastAsia" w:ascii="宋体" w:hAnsi="宋体" w:cs="宋体"/>
          <w:sz w:val="24"/>
        </w:rPr>
      </w:pPr>
      <w:r>
        <w:rPr>
          <w:rFonts w:hint="eastAsia" w:ascii="宋体" w:hAnsi="宋体" w:cs="宋体"/>
          <w:sz w:val="24"/>
        </w:rPr>
        <w:t>（签字）                                   （签字）</w:t>
      </w:r>
    </w:p>
    <w:p>
      <w:pPr>
        <w:snapToGrid w:val="0"/>
        <w:spacing w:before="120" w:after="120"/>
        <w:ind w:firstLine="480" w:firstLineChars="200"/>
        <w:rPr>
          <w:rFonts w:hint="eastAsia" w:ascii="宋体" w:hAnsi="宋体" w:cs="宋体"/>
          <w:sz w:val="24"/>
        </w:rPr>
      </w:pPr>
      <w:r>
        <w:rPr>
          <w:rFonts w:hint="eastAsia" w:ascii="宋体" w:hAnsi="宋体" w:cs="宋体"/>
          <w:sz w:val="24"/>
        </w:rPr>
        <w:t>联系地址：                                 联系电话：</w:t>
      </w:r>
    </w:p>
    <w:p>
      <w:pPr>
        <w:snapToGrid w:val="0"/>
        <w:spacing w:before="120" w:after="120"/>
        <w:ind w:firstLine="480" w:firstLineChars="200"/>
      </w:pPr>
      <w:r>
        <w:rPr>
          <w:rFonts w:hint="eastAsia" w:ascii="宋体" w:hAnsi="宋体" w:cs="宋体"/>
          <w:sz w:val="24"/>
        </w:rPr>
        <w:t>联系电话：                                 联系电话：</w:t>
      </w:r>
    </w:p>
    <w:p>
      <w:pPr>
        <w:snapToGrid w:val="0"/>
        <w:spacing w:before="120" w:after="120"/>
        <w:ind w:firstLine="480" w:firstLineChars="200"/>
        <w:rPr>
          <w:rFonts w:hint="eastAsia" w:ascii="宋体" w:hAnsi="宋体" w:cs="宋体"/>
          <w:sz w:val="24"/>
        </w:rPr>
      </w:pPr>
      <w:r>
        <w:rPr>
          <w:rFonts w:hint="eastAsia" w:ascii="宋体" w:hAnsi="宋体" w:cs="宋体"/>
          <w:sz w:val="24"/>
        </w:rPr>
        <w:t xml:space="preserve">                                           开户银行：</w:t>
      </w:r>
    </w:p>
    <w:p>
      <w:pPr>
        <w:snapToGrid w:val="0"/>
        <w:spacing w:before="120" w:after="120"/>
        <w:ind w:firstLine="480" w:firstLineChars="200"/>
        <w:rPr>
          <w:rFonts w:hint="eastAsia" w:ascii="宋体" w:hAnsi="宋体" w:cs="宋体"/>
          <w:sz w:val="24"/>
        </w:rPr>
      </w:pPr>
      <w:r>
        <w:rPr>
          <w:rFonts w:hint="eastAsia" w:ascii="宋体" w:hAnsi="宋体" w:cs="宋体"/>
          <w:sz w:val="24"/>
        </w:rPr>
        <w:t xml:space="preserve">                                           银行账号：</w:t>
      </w:r>
    </w:p>
    <w:p>
      <w:pPr>
        <w:snapToGrid w:val="0"/>
        <w:spacing w:before="120" w:after="120"/>
        <w:ind w:firstLine="480" w:firstLineChars="200"/>
        <w:rPr>
          <w:rFonts w:hint="eastAsia" w:ascii="宋体" w:hAnsi="宋体" w:cs="宋体"/>
          <w:sz w:val="24"/>
        </w:rPr>
      </w:pPr>
      <w:r>
        <w:rPr>
          <w:rFonts w:hint="eastAsia" w:ascii="宋体" w:hAnsi="宋体" w:cs="宋体"/>
          <w:sz w:val="24"/>
        </w:rPr>
        <w:t>签约地点：                                 签约日期：  年   月   日</w:t>
      </w:r>
    </w:p>
    <w:p>
      <w:pPr>
        <w:pStyle w:val="20"/>
        <w:spacing w:before="156" w:after="156"/>
        <w:ind w:firstLine="360" w:firstLineChars="150"/>
        <w:rPr>
          <w:rFonts w:hint="eastAsia" w:hAnsi="宋体"/>
        </w:rPr>
      </w:pPr>
    </w:p>
    <w:p>
      <w:pPr>
        <w:pStyle w:val="20"/>
        <w:spacing w:before="156" w:after="156"/>
        <w:ind w:firstLine="360" w:firstLineChars="150"/>
        <w:rPr>
          <w:rFonts w:hint="eastAsia" w:hAnsi="宋体"/>
        </w:rPr>
      </w:pPr>
      <w:r>
        <w:rPr>
          <w:rFonts w:hint="eastAsia" w:hAnsi="宋体"/>
        </w:rPr>
        <w:t>鉴证方:</w:t>
      </w:r>
    </w:p>
    <w:p>
      <w:pPr>
        <w:pStyle w:val="20"/>
        <w:spacing w:before="156" w:after="156"/>
        <w:ind w:firstLine="360" w:firstLineChars="150"/>
        <w:rPr>
          <w:rFonts w:hint="eastAsia" w:hAnsi="宋体"/>
        </w:rPr>
      </w:pPr>
      <w:r>
        <w:rPr>
          <w:rFonts w:hint="eastAsia" w:hAnsi="宋体"/>
        </w:rPr>
        <w:t>法定代表人或主要负责人:</w:t>
      </w:r>
    </w:p>
    <w:p>
      <w:pPr>
        <w:pStyle w:val="20"/>
        <w:spacing w:before="156" w:after="156"/>
        <w:ind w:firstLine="360" w:firstLineChars="150"/>
      </w:pPr>
      <w:r>
        <w:rPr>
          <w:rFonts w:hint="eastAsia"/>
        </w:rPr>
        <w:t xml:space="preserve">                     </w:t>
      </w:r>
    </w:p>
    <w:p>
      <w:pPr>
        <w:pageBreakBefore/>
        <w:spacing w:line="360" w:lineRule="auto"/>
        <w:ind w:firstLine="3213" w:firstLineChars="1000"/>
        <w:outlineLvl w:val="1"/>
        <w:rPr>
          <w:b/>
          <w:sz w:val="32"/>
          <w:szCs w:val="32"/>
        </w:rPr>
      </w:pPr>
      <w:bookmarkStart w:id="7" w:name="_Toc17278025"/>
      <w:r>
        <w:rPr>
          <w:rFonts w:hint="eastAsia"/>
          <w:b/>
          <w:sz w:val="32"/>
          <w:szCs w:val="32"/>
        </w:rPr>
        <w:t>政府采购廉洁承诺书</w:t>
      </w:r>
      <w:bookmarkEnd w:id="7"/>
    </w:p>
    <w:p>
      <w:pPr>
        <w:spacing w:line="360" w:lineRule="auto"/>
        <w:ind w:firstLine="480" w:firstLineChars="200"/>
        <w:rPr>
          <w:sz w:val="24"/>
        </w:rPr>
      </w:pPr>
      <w:r>
        <w:rPr>
          <w:rFonts w:hint="eastAsia"/>
          <w:sz w:val="24"/>
        </w:rPr>
        <w:t>项目名称：                                     项目编号：</w:t>
      </w:r>
    </w:p>
    <w:p>
      <w:pPr>
        <w:spacing w:line="360" w:lineRule="auto"/>
        <w:ind w:firstLine="480" w:firstLineChars="200"/>
        <w:rPr>
          <w:sz w:val="24"/>
        </w:rPr>
      </w:pPr>
      <w:r>
        <w:rPr>
          <w:rFonts w:hint="eastAsia"/>
          <w:sz w:val="24"/>
        </w:rPr>
        <w:t>中标人：</w:t>
      </w:r>
    </w:p>
    <w:p>
      <w:pPr>
        <w:spacing w:line="360" w:lineRule="auto"/>
        <w:ind w:firstLine="480" w:firstLineChars="200"/>
        <w:rPr>
          <w:sz w:val="24"/>
        </w:rPr>
      </w:pPr>
      <w:r>
        <w:rPr>
          <w:rFonts w:hint="eastAsia"/>
          <w:sz w:val="24"/>
        </w:rPr>
        <w:t>为加强政府采购活动中的廉政建设，防止发生商业贿赂等违法违纪行为，保护国家、集体和当事人的合法权益，根据《中华人民共和国政府采购法》和党风廉政建设及反腐败工作有关规定，我方自愿签订本承诺书，并严格执行。</w:t>
      </w:r>
    </w:p>
    <w:p>
      <w:pPr>
        <w:spacing w:line="360" w:lineRule="auto"/>
        <w:ind w:firstLine="480" w:firstLineChars="200"/>
        <w:rPr>
          <w:sz w:val="24"/>
        </w:rPr>
      </w:pPr>
      <w:r>
        <w:rPr>
          <w:rFonts w:hint="eastAsia"/>
          <w:sz w:val="24"/>
        </w:rPr>
        <w:t>第一条参与政府采购活动时，除具备采购文件规定的资格、资质要求外，我方还将严格遵守有关法律、法规、政策以及国家、地方关于廉政建设的各项规定。</w:t>
      </w:r>
    </w:p>
    <w:p>
      <w:pPr>
        <w:spacing w:line="360" w:lineRule="auto"/>
        <w:ind w:firstLine="480" w:firstLineChars="200"/>
        <w:rPr>
          <w:sz w:val="24"/>
        </w:rPr>
      </w:pPr>
      <w:r>
        <w:rPr>
          <w:rFonts w:hint="eastAsia"/>
          <w:sz w:val="24"/>
        </w:rPr>
        <w:t>第二条遵循公开、公平、公正、诚实信用原则，不发生损害上述原则及各方当事人合法权益得不正当竞争行为。</w:t>
      </w:r>
    </w:p>
    <w:p>
      <w:pPr>
        <w:spacing w:line="360" w:lineRule="auto"/>
        <w:ind w:firstLine="480" w:firstLineChars="200"/>
        <w:rPr>
          <w:sz w:val="24"/>
        </w:rPr>
      </w:pPr>
      <w:r>
        <w:rPr>
          <w:rFonts w:hint="eastAsia"/>
          <w:sz w:val="24"/>
        </w:rPr>
        <w:t>第三条与政府采购各方当事人保持正常的业务交往，不向采购人、采购代理机构、监督机构、评审专家、工作人员及其他参与采购活动的人员提供不正当利益。主要有：</w:t>
      </w:r>
    </w:p>
    <w:p>
      <w:pPr>
        <w:spacing w:line="360" w:lineRule="auto"/>
        <w:ind w:firstLine="480" w:firstLineChars="200"/>
        <w:rPr>
          <w:sz w:val="24"/>
        </w:rPr>
      </w:pPr>
      <w:r>
        <w:rPr>
          <w:rFonts w:hint="eastAsia"/>
          <w:sz w:val="24"/>
        </w:rPr>
        <w:t>（一）向上述人员赠送礼金、有价证券、贵重物品及回扣、好处费、感谢费等。</w:t>
      </w:r>
    </w:p>
    <w:p>
      <w:pPr>
        <w:spacing w:line="360" w:lineRule="auto"/>
        <w:ind w:firstLine="480" w:firstLineChars="200"/>
        <w:rPr>
          <w:sz w:val="24"/>
        </w:rPr>
      </w:pPr>
      <w:r>
        <w:rPr>
          <w:rFonts w:hint="eastAsia"/>
          <w:sz w:val="24"/>
        </w:rPr>
        <w:t>（二）为上述人员或单位报销应由对方支付的费用。</w:t>
      </w:r>
    </w:p>
    <w:p>
      <w:pPr>
        <w:spacing w:line="360" w:lineRule="auto"/>
        <w:ind w:firstLine="480" w:firstLineChars="200"/>
        <w:rPr>
          <w:sz w:val="24"/>
        </w:rPr>
      </w:pPr>
      <w:r>
        <w:rPr>
          <w:rFonts w:hint="eastAsia"/>
          <w:sz w:val="24"/>
        </w:rPr>
        <w:t>（三）暗示为上述人员装修住房、婚丧嫁娶、配偶子女的工作安排以及出国（境）、旅游等提供方便。</w:t>
      </w:r>
    </w:p>
    <w:p>
      <w:pPr>
        <w:spacing w:line="360" w:lineRule="auto"/>
        <w:ind w:firstLine="480" w:firstLineChars="200"/>
        <w:rPr>
          <w:sz w:val="24"/>
        </w:rPr>
      </w:pPr>
      <w:r>
        <w:rPr>
          <w:rFonts w:hint="eastAsia"/>
          <w:sz w:val="24"/>
        </w:rPr>
        <w:t>（四）为上述人员或单位提供可能影响采购活动开展的宴请、健身、娱乐等活动。</w:t>
      </w:r>
    </w:p>
    <w:p>
      <w:pPr>
        <w:spacing w:line="360" w:lineRule="auto"/>
        <w:ind w:firstLine="480" w:firstLineChars="200"/>
        <w:rPr>
          <w:sz w:val="24"/>
        </w:rPr>
      </w:pPr>
      <w:r>
        <w:rPr>
          <w:rFonts w:hint="eastAsia"/>
          <w:sz w:val="24"/>
        </w:rPr>
        <w:t>第四条严格执行采购合同，自觉按合同办事；在合同执行过程中，不发生本承诺书第三条中所列不良行为。    ．</w:t>
      </w:r>
    </w:p>
    <w:p>
      <w:pPr>
        <w:spacing w:line="360" w:lineRule="auto"/>
        <w:ind w:firstLine="480" w:firstLineChars="200"/>
        <w:rPr>
          <w:sz w:val="24"/>
        </w:rPr>
      </w:pPr>
      <w:r>
        <w:rPr>
          <w:rFonts w:hint="eastAsia"/>
          <w:sz w:val="24"/>
        </w:rPr>
        <w:t>第五条 发现采购活动各方当事人有违规、违纪、违法行为的，及时提醒对方，情节严重的，主动向其主管部门或纪检监察、司法等机关举报。</w:t>
      </w:r>
    </w:p>
    <w:p>
      <w:pPr>
        <w:spacing w:line="360" w:lineRule="auto"/>
        <w:ind w:firstLine="480" w:firstLineChars="200"/>
        <w:rPr>
          <w:sz w:val="24"/>
        </w:rPr>
      </w:pPr>
      <w:r>
        <w:rPr>
          <w:rFonts w:hint="eastAsia"/>
          <w:sz w:val="24"/>
        </w:rPr>
        <w:t>第六条 自觉接受政府采购管理部门的监管。在采购活动中出现违反本承诺书规定行为的，自觉接受政府采购管理部门的处罚，因违法违规行为给其他当事人造成经济损失的，按规定予以赔偿。</w:t>
      </w:r>
    </w:p>
    <w:p>
      <w:pPr>
        <w:spacing w:line="360" w:lineRule="auto"/>
        <w:ind w:firstLine="480" w:firstLineChars="200"/>
        <w:rPr>
          <w:sz w:val="24"/>
        </w:rPr>
      </w:pPr>
      <w:r>
        <w:rPr>
          <w:rFonts w:hint="eastAsia"/>
          <w:sz w:val="24"/>
        </w:rPr>
        <w:t>第七条 本承诺书自签署之日起生效。</w:t>
      </w:r>
    </w:p>
    <w:p>
      <w:pPr>
        <w:spacing w:line="360" w:lineRule="auto"/>
        <w:ind w:left="840" w:hanging="840" w:hangingChars="350"/>
        <w:jc w:val="center"/>
        <w:rPr>
          <w:sz w:val="24"/>
        </w:rPr>
      </w:pPr>
    </w:p>
    <w:p>
      <w:pPr>
        <w:pStyle w:val="35"/>
        <w:ind w:firstLine="0" w:firstLineChars="0"/>
        <w:rPr>
          <w:rFonts w:eastAsia="宋体"/>
        </w:rPr>
      </w:pPr>
    </w:p>
    <w:p>
      <w:pPr>
        <w:spacing w:line="360" w:lineRule="auto"/>
        <w:ind w:left="840" w:hanging="840" w:hangingChars="350"/>
        <w:jc w:val="center"/>
        <w:rPr>
          <w:sz w:val="24"/>
        </w:rPr>
      </w:pPr>
      <w:r>
        <w:rPr>
          <w:rFonts w:hint="eastAsia"/>
          <w:sz w:val="24"/>
        </w:rPr>
        <w:t>投标人（盖章）：</w:t>
      </w:r>
    </w:p>
    <w:p>
      <w:pPr>
        <w:spacing w:line="360" w:lineRule="auto"/>
        <w:ind w:left="840" w:hanging="840" w:hangingChars="350"/>
        <w:rPr>
          <w:sz w:val="24"/>
        </w:rPr>
      </w:pPr>
      <w:r>
        <w:rPr>
          <w:rFonts w:hint="eastAsia"/>
          <w:sz w:val="24"/>
        </w:rPr>
        <w:t xml:space="preserve">                                法定代表人：</w:t>
      </w:r>
    </w:p>
    <w:p>
      <w:pPr>
        <w:spacing w:line="360" w:lineRule="auto"/>
        <w:ind w:left="840" w:hanging="840" w:hangingChars="350"/>
      </w:pPr>
      <w:r>
        <w:rPr>
          <w:rFonts w:hint="eastAsia"/>
          <w:sz w:val="24"/>
        </w:rPr>
        <w:t xml:space="preserve">                                                    年    月   日</w:t>
      </w:r>
    </w:p>
    <w:p>
      <w:pPr>
        <w:pStyle w:val="20"/>
        <w:tabs>
          <w:tab w:val="left" w:pos="2472"/>
        </w:tabs>
        <w:snapToGrid w:val="0"/>
        <w:spacing w:beforeLines="0" w:afterLines="0" w:line="240" w:lineRule="auto"/>
        <w:ind w:firstLine="3012" w:firstLineChars="1000"/>
        <w:rPr>
          <w:rFonts w:hint="eastAsia" w:hAnsi="宋体"/>
          <w:b/>
          <w:bCs/>
          <w:color w:val="000000"/>
          <w:sz w:val="30"/>
          <w:szCs w:val="30"/>
        </w:rPr>
      </w:pPr>
      <w:r>
        <w:rPr>
          <w:rFonts w:hint="eastAsia" w:hAnsi="宋体"/>
          <w:b/>
          <w:bCs/>
          <w:color w:val="000000"/>
          <w:sz w:val="30"/>
          <w:szCs w:val="30"/>
        </w:rPr>
        <w:t>第六章　投标文件格式</w:t>
      </w:r>
    </w:p>
    <w:p>
      <w:pPr>
        <w:snapToGrid w:val="0"/>
        <w:spacing w:before="50" w:after="50"/>
        <w:outlineLvl w:val="1"/>
        <w:rPr>
          <w:rFonts w:hint="eastAsia" w:ascii="宋体" w:hAnsi="宋体" w:cs="宋体"/>
          <w:color w:val="000000"/>
          <w:sz w:val="32"/>
          <w:szCs w:val="32"/>
        </w:rPr>
      </w:pPr>
    </w:p>
    <w:p>
      <w:pPr>
        <w:snapToGrid w:val="0"/>
        <w:spacing w:before="156" w:beforeLines="50" w:after="50"/>
        <w:rPr>
          <w:rFonts w:hint="eastAsia" w:ascii="宋体" w:hAnsi="宋体" w:cs="宋体"/>
          <w:b/>
          <w:bCs/>
          <w:color w:val="000000"/>
          <w:sz w:val="24"/>
          <w:szCs w:val="24"/>
        </w:rPr>
      </w:pPr>
      <w:r>
        <w:rPr>
          <w:rFonts w:hint="eastAsia" w:ascii="宋体" w:hAnsi="宋体" w:cs="宋体"/>
          <w:b/>
          <w:bCs/>
          <w:color w:val="000000"/>
          <w:sz w:val="24"/>
          <w:szCs w:val="24"/>
        </w:rPr>
        <w:t>1.所有投标文件的外包装封面格式：</w:t>
      </w:r>
    </w:p>
    <w:p>
      <w:pPr>
        <w:snapToGrid w:val="0"/>
        <w:spacing w:before="156" w:beforeLines="50" w:after="50"/>
        <w:jc w:val="center"/>
        <w:rPr>
          <w:rFonts w:hint="eastAsia" w:ascii="宋体" w:hAnsi="宋体" w:cs="宋体"/>
          <w:color w:val="000000"/>
          <w:sz w:val="24"/>
          <w:szCs w:val="24"/>
        </w:rPr>
      </w:pPr>
    </w:p>
    <w:p>
      <w:pPr>
        <w:snapToGrid w:val="0"/>
        <w:spacing w:before="156" w:beforeLines="50" w:after="50"/>
        <w:jc w:val="center"/>
        <w:rPr>
          <w:rFonts w:hint="eastAsia" w:ascii="宋体" w:hAnsi="宋体" w:cs="宋体"/>
          <w:b/>
          <w:bCs/>
          <w:color w:val="000000"/>
          <w:sz w:val="24"/>
          <w:szCs w:val="24"/>
        </w:rPr>
      </w:pPr>
      <w:r>
        <w:rPr>
          <w:rFonts w:hint="eastAsia" w:ascii="宋体" w:hAnsi="宋体" w:cs="宋体"/>
          <w:b/>
          <w:bCs/>
          <w:color w:val="000000"/>
          <w:sz w:val="24"/>
          <w:szCs w:val="24"/>
        </w:rPr>
        <w:t>投标文件</w:t>
      </w:r>
    </w:p>
    <w:p>
      <w:pPr>
        <w:snapToGrid w:val="0"/>
        <w:spacing w:before="156" w:beforeLines="50" w:after="50"/>
        <w:rPr>
          <w:rFonts w:hint="eastAsia" w:ascii="宋体" w:hAnsi="宋体" w:cs="宋体"/>
          <w:color w:val="000000"/>
          <w:sz w:val="24"/>
          <w:szCs w:val="24"/>
        </w:rPr>
      </w:pPr>
    </w:p>
    <w:p>
      <w:pPr>
        <w:snapToGrid w:val="0"/>
        <w:spacing w:before="156" w:beforeLines="50" w:after="50"/>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rPr>
        <w:t>项目名称：浙江广厦建设职业技术大学</w:t>
      </w:r>
      <w:r>
        <w:rPr>
          <w:rFonts w:hint="eastAsia" w:ascii="宋体" w:hAnsi="宋体" w:cs="宋体"/>
          <w:color w:val="000000"/>
          <w:sz w:val="24"/>
          <w:szCs w:val="24"/>
          <w:lang w:eastAsia="zh-CN"/>
        </w:rPr>
        <w:t>木雕小镇校区D1厨房设备采购项目</w:t>
      </w:r>
    </w:p>
    <w:p>
      <w:pPr>
        <w:snapToGrid w:val="0"/>
        <w:spacing w:before="156" w:beforeLines="50" w:after="50"/>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rPr>
        <w:t>项目编号：</w:t>
      </w:r>
      <w:r>
        <w:rPr>
          <w:rFonts w:hint="eastAsia" w:ascii="宋体" w:hAnsi="宋体" w:cs="宋体"/>
          <w:color w:val="000000"/>
          <w:sz w:val="24"/>
          <w:szCs w:val="24"/>
          <w:lang w:eastAsia="zh-CN"/>
        </w:rPr>
        <w:t>DYBWZFCG2025-017</w:t>
      </w:r>
    </w:p>
    <w:p>
      <w:pPr>
        <w:snapToGrid w:val="0"/>
        <w:spacing w:before="156" w:beforeLines="50" w:after="50"/>
        <w:ind w:firstLine="480" w:firstLineChars="200"/>
        <w:rPr>
          <w:rFonts w:hint="eastAsia" w:ascii="宋体" w:hAnsi="宋体" w:cs="宋体"/>
          <w:color w:val="000000"/>
          <w:sz w:val="24"/>
          <w:szCs w:val="24"/>
        </w:rPr>
      </w:pPr>
      <w:r>
        <w:rPr>
          <w:rFonts w:hint="eastAsia" w:ascii="宋体" w:hAnsi="宋体" w:cs="宋体"/>
          <w:color w:val="000000"/>
          <w:sz w:val="24"/>
          <w:szCs w:val="24"/>
        </w:rPr>
        <w:t>标项：</w:t>
      </w:r>
    </w:p>
    <w:p>
      <w:pPr>
        <w:snapToGrid w:val="0"/>
        <w:spacing w:before="156" w:beforeLines="50" w:after="50"/>
        <w:ind w:firstLine="480" w:firstLineChars="200"/>
        <w:rPr>
          <w:rFonts w:hint="eastAsia" w:ascii="宋体" w:hAnsi="宋体" w:cs="宋体"/>
          <w:color w:val="000000"/>
          <w:sz w:val="24"/>
          <w:szCs w:val="24"/>
        </w:rPr>
      </w:pPr>
      <w:r>
        <w:rPr>
          <w:rFonts w:hint="eastAsia" w:ascii="宋体" w:hAnsi="宋体" w:cs="宋体"/>
          <w:color w:val="000000"/>
          <w:sz w:val="24"/>
          <w:szCs w:val="24"/>
        </w:rPr>
        <w:t>投标文件名称：资格审查文件、技术、资信及商务文件、报价文件</w:t>
      </w:r>
    </w:p>
    <w:p>
      <w:pPr>
        <w:snapToGrid w:val="0"/>
        <w:spacing w:before="156" w:beforeLines="50" w:after="50"/>
        <w:ind w:firstLine="480" w:firstLineChars="200"/>
        <w:rPr>
          <w:rFonts w:hint="eastAsia" w:ascii="宋体" w:hAnsi="宋体" w:cs="宋体"/>
          <w:color w:val="000000"/>
          <w:sz w:val="24"/>
          <w:szCs w:val="24"/>
        </w:rPr>
      </w:pPr>
      <w:r>
        <w:rPr>
          <w:rFonts w:hint="eastAsia" w:ascii="宋体" w:hAnsi="宋体" w:cs="宋体"/>
          <w:color w:val="000000"/>
          <w:sz w:val="24"/>
          <w:szCs w:val="24"/>
        </w:rPr>
        <w:t>投标人名称：</w:t>
      </w:r>
    </w:p>
    <w:p>
      <w:pPr>
        <w:snapToGrid w:val="0"/>
        <w:spacing w:before="156" w:beforeLines="50" w:after="50"/>
        <w:ind w:firstLine="480" w:firstLineChars="200"/>
        <w:rPr>
          <w:rFonts w:hint="eastAsia" w:ascii="宋体" w:hAnsi="宋体" w:cs="宋体"/>
          <w:color w:val="000000"/>
          <w:sz w:val="24"/>
          <w:szCs w:val="24"/>
        </w:rPr>
      </w:pPr>
      <w:r>
        <w:rPr>
          <w:rFonts w:hint="eastAsia" w:ascii="宋体" w:hAnsi="宋体" w:cs="宋体"/>
          <w:color w:val="000000"/>
          <w:sz w:val="24"/>
          <w:szCs w:val="24"/>
        </w:rPr>
        <w:t>投标人地址：</w:t>
      </w:r>
    </w:p>
    <w:p>
      <w:pPr>
        <w:snapToGrid w:val="0"/>
        <w:spacing w:before="156" w:beforeLines="50" w:after="50"/>
        <w:ind w:firstLine="2025" w:firstLineChars="844"/>
        <w:rPr>
          <w:rFonts w:hint="eastAsia" w:ascii="宋体" w:hAnsi="宋体" w:cs="宋体"/>
          <w:color w:val="000000"/>
          <w:sz w:val="24"/>
          <w:szCs w:val="24"/>
        </w:rPr>
      </w:pPr>
      <w:r>
        <w:rPr>
          <w:rFonts w:hint="eastAsia" w:ascii="宋体" w:hAnsi="宋体" w:cs="宋体"/>
          <w:color w:val="000000"/>
          <w:sz w:val="24"/>
          <w:szCs w:val="24"/>
        </w:rPr>
        <w:t>在年月日时分之前不得启封</w:t>
      </w:r>
    </w:p>
    <w:p>
      <w:pPr>
        <w:snapToGrid w:val="0"/>
        <w:spacing w:before="156" w:beforeLines="50" w:after="50"/>
        <w:ind w:firstLine="4080" w:firstLineChars="1700"/>
        <w:rPr>
          <w:rFonts w:hint="eastAsia" w:ascii="宋体" w:hAnsi="宋体" w:cs="宋体"/>
          <w:color w:val="000000"/>
          <w:sz w:val="24"/>
          <w:szCs w:val="24"/>
        </w:rPr>
      </w:pPr>
    </w:p>
    <w:p>
      <w:pPr>
        <w:snapToGrid w:val="0"/>
        <w:spacing w:before="156" w:beforeLines="50" w:after="50"/>
        <w:ind w:firstLine="645"/>
        <w:jc w:val="center"/>
        <w:rPr>
          <w:rFonts w:hint="eastAsia" w:ascii="宋体" w:hAnsi="宋体" w:cs="宋体"/>
          <w:color w:val="000000"/>
          <w:sz w:val="24"/>
          <w:szCs w:val="24"/>
        </w:rPr>
      </w:pPr>
      <w:r>
        <w:rPr>
          <w:rFonts w:hint="eastAsia" w:ascii="宋体" w:hAnsi="宋体" w:cs="宋体"/>
          <w:color w:val="000000"/>
          <w:sz w:val="24"/>
          <w:szCs w:val="24"/>
        </w:rPr>
        <w:t>年  月  日</w:t>
      </w:r>
    </w:p>
    <w:p>
      <w:pPr>
        <w:snapToGrid w:val="0"/>
        <w:spacing w:before="156" w:beforeLines="50" w:after="50"/>
        <w:rPr>
          <w:rFonts w:hint="eastAsia" w:ascii="宋体" w:hAnsi="宋体" w:cs="宋体"/>
          <w:b/>
          <w:bCs/>
          <w:color w:val="000000"/>
          <w:sz w:val="24"/>
          <w:szCs w:val="24"/>
        </w:rPr>
      </w:pPr>
    </w:p>
    <w:p>
      <w:pPr>
        <w:snapToGrid w:val="0"/>
        <w:spacing w:before="156" w:beforeLines="50" w:after="50"/>
        <w:rPr>
          <w:rFonts w:hint="eastAsia" w:ascii="宋体" w:hAnsi="宋体" w:cs="宋体"/>
          <w:b/>
          <w:bCs/>
          <w:color w:val="000000"/>
          <w:sz w:val="24"/>
          <w:szCs w:val="24"/>
        </w:rPr>
      </w:pPr>
      <w:r>
        <w:rPr>
          <w:rFonts w:hint="eastAsia" w:ascii="宋体" w:hAnsi="宋体" w:cs="宋体"/>
          <w:b/>
          <w:bCs/>
          <w:color w:val="000000"/>
          <w:sz w:val="24"/>
          <w:szCs w:val="24"/>
        </w:rPr>
        <w:t>2.所有投标文件封面格式：</w:t>
      </w:r>
    </w:p>
    <w:p>
      <w:pPr>
        <w:snapToGrid w:val="0"/>
        <w:spacing w:before="156" w:beforeLines="50" w:after="50"/>
        <w:ind w:firstLine="6505" w:firstLineChars="2700"/>
        <w:rPr>
          <w:rFonts w:hint="eastAsia" w:ascii="宋体" w:hAnsi="宋体" w:cs="宋体"/>
          <w:b/>
          <w:bCs/>
          <w:color w:val="000000"/>
          <w:sz w:val="24"/>
          <w:szCs w:val="24"/>
        </w:rPr>
      </w:pPr>
      <w:r>
        <w:rPr>
          <w:rFonts w:hint="eastAsia" w:ascii="宋体" w:hAnsi="宋体" w:cs="宋体"/>
          <w:b/>
          <w:bCs/>
          <w:color w:val="000000"/>
          <w:sz w:val="24"/>
          <w:szCs w:val="24"/>
        </w:rPr>
        <w:t>正本/或副本</w:t>
      </w:r>
    </w:p>
    <w:p>
      <w:pPr>
        <w:snapToGrid w:val="0"/>
        <w:spacing w:before="156" w:beforeLines="50" w:after="50"/>
        <w:rPr>
          <w:rFonts w:hint="eastAsia" w:ascii="宋体" w:hAnsi="宋体" w:cs="宋体"/>
          <w:color w:val="000000"/>
          <w:sz w:val="24"/>
          <w:szCs w:val="24"/>
        </w:rPr>
      </w:pPr>
    </w:p>
    <w:p>
      <w:pPr>
        <w:snapToGrid w:val="0"/>
        <w:spacing w:before="156" w:beforeLines="50" w:after="50"/>
        <w:ind w:firstLine="1068" w:firstLineChars="445"/>
        <w:jc w:val="center"/>
        <w:rPr>
          <w:rFonts w:hint="eastAsia" w:ascii="宋体" w:hAnsi="宋体" w:cs="宋体"/>
          <w:color w:val="000000"/>
          <w:sz w:val="24"/>
          <w:szCs w:val="24"/>
        </w:rPr>
      </w:pPr>
      <w:r>
        <w:rPr>
          <w:rFonts w:hint="eastAsia" w:ascii="宋体" w:hAnsi="宋体" w:cs="宋体"/>
          <w:color w:val="000000"/>
          <w:sz w:val="24"/>
          <w:szCs w:val="24"/>
        </w:rPr>
        <w:t>资格审查文件、技术、资信及商务文件、报价文件</w:t>
      </w:r>
    </w:p>
    <w:p>
      <w:pPr>
        <w:snapToGrid w:val="0"/>
        <w:spacing w:before="156" w:beforeLines="50" w:after="50"/>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rPr>
        <w:t>项目名称：浙江广厦建设职业技术大学</w:t>
      </w:r>
      <w:r>
        <w:rPr>
          <w:rFonts w:hint="eastAsia" w:ascii="宋体" w:hAnsi="宋体" w:cs="宋体"/>
          <w:color w:val="000000"/>
          <w:sz w:val="24"/>
          <w:szCs w:val="24"/>
          <w:lang w:eastAsia="zh-CN"/>
        </w:rPr>
        <w:t>木雕小镇校区D1厨房设备采购项目</w:t>
      </w:r>
    </w:p>
    <w:p>
      <w:pPr>
        <w:snapToGrid w:val="0"/>
        <w:spacing w:before="156" w:beforeLines="50" w:after="50"/>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rPr>
        <w:t>项目编号：</w:t>
      </w:r>
      <w:r>
        <w:rPr>
          <w:rFonts w:hint="eastAsia" w:ascii="宋体" w:hAnsi="宋体" w:cs="宋体"/>
          <w:color w:val="000000"/>
          <w:sz w:val="24"/>
          <w:szCs w:val="24"/>
          <w:lang w:eastAsia="zh-CN"/>
        </w:rPr>
        <w:t>DYBWZFCG2025-017</w:t>
      </w:r>
    </w:p>
    <w:p>
      <w:pPr>
        <w:snapToGrid w:val="0"/>
        <w:spacing w:before="156" w:beforeLines="50" w:after="50"/>
        <w:ind w:firstLine="480" w:firstLineChars="200"/>
        <w:rPr>
          <w:rFonts w:hint="eastAsia" w:ascii="宋体" w:hAnsi="宋体" w:cs="宋体"/>
          <w:color w:val="000000"/>
          <w:sz w:val="24"/>
          <w:szCs w:val="24"/>
        </w:rPr>
      </w:pPr>
      <w:r>
        <w:rPr>
          <w:rFonts w:hint="eastAsia" w:ascii="宋体" w:hAnsi="宋体" w:cs="宋体"/>
          <w:color w:val="000000"/>
          <w:sz w:val="24"/>
          <w:szCs w:val="24"/>
        </w:rPr>
        <w:t>标项：</w:t>
      </w:r>
    </w:p>
    <w:p>
      <w:pPr>
        <w:snapToGrid w:val="0"/>
        <w:spacing w:before="156" w:beforeLines="50" w:after="50"/>
        <w:ind w:firstLine="480" w:firstLineChars="200"/>
        <w:rPr>
          <w:rFonts w:hint="eastAsia" w:ascii="宋体" w:hAnsi="宋体" w:cs="宋体"/>
          <w:color w:val="000000"/>
          <w:sz w:val="24"/>
          <w:szCs w:val="24"/>
        </w:rPr>
      </w:pPr>
      <w:r>
        <w:rPr>
          <w:rFonts w:hint="eastAsia" w:ascii="宋体" w:hAnsi="宋体" w:cs="宋体"/>
          <w:color w:val="000000"/>
          <w:sz w:val="24"/>
          <w:szCs w:val="24"/>
        </w:rPr>
        <w:t>投标人名称：</w:t>
      </w:r>
    </w:p>
    <w:p>
      <w:pPr>
        <w:snapToGrid w:val="0"/>
        <w:spacing w:before="156" w:beforeLines="50" w:after="50"/>
        <w:ind w:firstLine="480" w:firstLineChars="200"/>
        <w:rPr>
          <w:rFonts w:hint="eastAsia" w:ascii="宋体" w:hAnsi="宋体" w:cs="宋体"/>
          <w:color w:val="000000"/>
          <w:sz w:val="24"/>
          <w:szCs w:val="24"/>
        </w:rPr>
      </w:pPr>
      <w:r>
        <w:rPr>
          <w:rFonts w:hint="eastAsia" w:ascii="宋体" w:hAnsi="宋体" w:cs="宋体"/>
          <w:color w:val="000000"/>
          <w:sz w:val="24"/>
          <w:szCs w:val="24"/>
        </w:rPr>
        <w:t>投标人地址：</w:t>
      </w:r>
    </w:p>
    <w:p>
      <w:pPr>
        <w:pStyle w:val="8"/>
        <w:snapToGrid w:val="0"/>
        <w:spacing w:before="50" w:after="50"/>
        <w:ind w:firstLine="960" w:firstLineChars="400"/>
        <w:rPr>
          <w:rFonts w:hint="eastAsia" w:ascii="宋体" w:hAnsi="宋体" w:cs="宋体"/>
          <w:color w:val="000000"/>
          <w:sz w:val="24"/>
          <w:szCs w:val="24"/>
        </w:rPr>
      </w:pPr>
    </w:p>
    <w:p>
      <w:pPr>
        <w:snapToGrid w:val="0"/>
        <w:spacing w:before="156" w:beforeLines="50" w:after="50"/>
        <w:ind w:firstLine="4080" w:firstLineChars="1700"/>
        <w:rPr>
          <w:rFonts w:hint="eastAsia" w:ascii="宋体" w:hAnsi="宋体" w:cs="宋体"/>
          <w:color w:val="000000"/>
          <w:sz w:val="24"/>
          <w:szCs w:val="24"/>
        </w:rPr>
      </w:pPr>
    </w:p>
    <w:p>
      <w:pPr>
        <w:snapToGrid w:val="0"/>
        <w:spacing w:before="156" w:beforeLines="50" w:after="50"/>
        <w:ind w:firstLine="645"/>
        <w:jc w:val="center"/>
        <w:rPr>
          <w:rFonts w:hint="eastAsia" w:ascii="宋体" w:hAnsi="宋体" w:cs="宋体"/>
          <w:color w:val="000000"/>
          <w:sz w:val="24"/>
          <w:szCs w:val="24"/>
        </w:rPr>
      </w:pPr>
      <w:r>
        <w:rPr>
          <w:rFonts w:hint="eastAsia" w:ascii="宋体" w:hAnsi="宋体" w:cs="宋体"/>
          <w:color w:val="000000"/>
          <w:sz w:val="24"/>
          <w:szCs w:val="24"/>
        </w:rPr>
        <w:t xml:space="preserve">        年  月  日</w:t>
      </w:r>
    </w:p>
    <w:p>
      <w:pPr>
        <w:snapToGrid w:val="0"/>
        <w:spacing w:before="50" w:after="50"/>
        <w:rPr>
          <w:rFonts w:hint="eastAsia" w:ascii="宋体" w:hAnsi="宋体" w:cs="宋体"/>
          <w:color w:val="000000"/>
        </w:rPr>
      </w:pPr>
      <w:r>
        <w:rPr>
          <w:rFonts w:hint="eastAsia" w:ascii="宋体" w:hAnsi="宋体" w:cs="宋体"/>
          <w:color w:val="000000"/>
        </w:rPr>
        <w:br w:type="page"/>
      </w:r>
    </w:p>
    <w:p>
      <w:pPr>
        <w:snapToGrid w:val="0"/>
        <w:ind w:firstLine="241" w:firstLineChars="100"/>
        <w:jc w:val="left"/>
        <w:rPr>
          <w:rFonts w:hint="eastAsia" w:ascii="宋体" w:hAnsi="宋体" w:cs="宋体"/>
          <w:b/>
          <w:sz w:val="24"/>
          <w:szCs w:val="22"/>
        </w:rPr>
      </w:pPr>
      <w:r>
        <w:rPr>
          <w:rFonts w:hint="eastAsia" w:ascii="宋体" w:hAnsi="宋体" w:cs="宋体"/>
          <w:b/>
          <w:bCs/>
          <w:color w:val="000000"/>
          <w:sz w:val="24"/>
          <w:szCs w:val="24"/>
        </w:rPr>
        <w:t>3.资格审查文件</w:t>
      </w:r>
    </w:p>
    <w:p>
      <w:pPr>
        <w:pStyle w:val="20"/>
        <w:snapToGrid w:val="0"/>
        <w:spacing w:beforeLines="0" w:afterLines="0" w:line="440" w:lineRule="exact"/>
        <w:ind w:firstLine="240" w:firstLineChars="100"/>
        <w:rPr>
          <w:rFonts w:hint="eastAsia" w:hAnsi="宋体"/>
          <w:szCs w:val="22"/>
        </w:rPr>
      </w:pPr>
      <w:r>
        <w:rPr>
          <w:rFonts w:hint="eastAsia" w:hAnsi="宋体"/>
          <w:lang w:val="zh-CN"/>
        </w:rPr>
        <w:t>（1）有效的营业执照复印件；</w:t>
      </w:r>
    </w:p>
    <w:p>
      <w:pPr>
        <w:pStyle w:val="20"/>
        <w:snapToGrid w:val="0"/>
        <w:spacing w:beforeLines="0" w:afterLines="0" w:line="440" w:lineRule="exact"/>
        <w:ind w:firstLine="240" w:firstLineChars="100"/>
        <w:rPr>
          <w:rFonts w:hint="eastAsia" w:hAnsi="宋体"/>
        </w:rPr>
      </w:pPr>
      <w:r>
        <w:rPr>
          <w:rFonts w:hint="eastAsia" w:hAnsi="宋体"/>
        </w:rPr>
        <w:t>（2）法定代表人身份证复印件或法定代表人授权委托书(格式见附件)；</w:t>
      </w:r>
    </w:p>
    <w:p>
      <w:pPr>
        <w:pStyle w:val="20"/>
        <w:snapToGrid w:val="0"/>
        <w:spacing w:before="50" w:beforeLines="0" w:after="50" w:afterLines="0" w:line="440" w:lineRule="exact"/>
        <w:ind w:firstLine="240" w:firstLineChars="100"/>
        <w:rPr>
          <w:rFonts w:hint="eastAsia" w:hAnsi="宋体"/>
          <w:bCs/>
          <w:szCs w:val="22"/>
        </w:rPr>
      </w:pPr>
      <w:r>
        <w:rPr>
          <w:rFonts w:hint="eastAsia" w:hAnsi="宋体"/>
        </w:rPr>
        <w:t>（3）</w:t>
      </w:r>
      <w:r>
        <w:rPr>
          <w:rFonts w:hint="eastAsia" w:hAnsi="宋体"/>
          <w:bCs/>
          <w:szCs w:val="22"/>
        </w:rPr>
        <w:t xml:space="preserve">符合参加政府采购活动应当具备的一般条件的承诺函(格式见附件) </w:t>
      </w:r>
      <w:r>
        <w:rPr>
          <w:rFonts w:hint="eastAsia"/>
        </w:rPr>
        <w:t>；</w:t>
      </w:r>
    </w:p>
    <w:p>
      <w:pPr>
        <w:pStyle w:val="20"/>
        <w:snapToGrid w:val="0"/>
        <w:spacing w:beforeLines="0" w:afterLines="0" w:line="440" w:lineRule="exact"/>
        <w:ind w:firstLine="240" w:firstLineChars="100"/>
        <w:rPr>
          <w:rFonts w:hint="eastAsia" w:hAnsi="宋体"/>
          <w:lang w:val="zh-CN"/>
        </w:rPr>
      </w:pPr>
      <w:r>
        <w:rPr>
          <w:rFonts w:hint="eastAsia" w:hAnsi="宋体"/>
          <w:lang w:val="zh-CN"/>
        </w:rPr>
        <w:t>（</w:t>
      </w:r>
      <w:r>
        <w:rPr>
          <w:rFonts w:hint="eastAsia" w:hAnsi="宋体"/>
        </w:rPr>
        <w:t>4</w:t>
      </w:r>
      <w:r>
        <w:rPr>
          <w:rFonts w:hint="eastAsia" w:hAnsi="宋体"/>
          <w:lang w:val="zh-CN"/>
        </w:rPr>
        <w:t>）政府采购活动确认声明书 (格式见附件) ；</w:t>
      </w:r>
    </w:p>
    <w:p>
      <w:pPr>
        <w:pStyle w:val="20"/>
        <w:snapToGrid w:val="0"/>
        <w:spacing w:before="50" w:beforeLines="0" w:after="50" w:afterLines="0" w:line="440" w:lineRule="exact"/>
        <w:ind w:firstLine="240" w:firstLineChars="100"/>
        <w:rPr>
          <w:rFonts w:hint="eastAsia" w:hAnsi="宋体"/>
        </w:rPr>
      </w:pPr>
      <w:r>
        <w:rPr>
          <w:rFonts w:hint="eastAsia" w:hAnsi="宋体"/>
          <w:lang w:val="zh-CN"/>
        </w:rPr>
        <w:t>（</w:t>
      </w:r>
      <w:r>
        <w:rPr>
          <w:rFonts w:hint="eastAsia" w:hAnsi="宋体"/>
          <w:lang w:val="en-US" w:eastAsia="zh-CN"/>
        </w:rPr>
        <w:t>5</w:t>
      </w:r>
      <w:r>
        <w:rPr>
          <w:rFonts w:hint="eastAsia" w:hAnsi="宋体"/>
          <w:lang w:val="zh-CN"/>
        </w:rPr>
        <w:t>）联合体协议书（如有，格式见附件）；</w:t>
      </w:r>
    </w:p>
    <w:p>
      <w:pPr>
        <w:pStyle w:val="20"/>
        <w:snapToGrid w:val="0"/>
        <w:spacing w:before="50" w:beforeLines="0" w:after="50" w:afterLines="0" w:line="440" w:lineRule="exact"/>
        <w:ind w:firstLine="240" w:firstLineChars="100"/>
        <w:rPr>
          <w:rFonts w:cs="Arial"/>
          <w:b/>
          <w:bCs/>
        </w:rPr>
      </w:pPr>
      <w:r>
        <w:rPr>
          <w:rFonts w:hint="eastAsia" w:hAnsi="宋体"/>
        </w:rPr>
        <w:t>（</w:t>
      </w:r>
      <w:r>
        <w:rPr>
          <w:rFonts w:hint="eastAsia" w:hAnsi="宋体"/>
          <w:lang w:val="en-US" w:eastAsia="zh-CN"/>
        </w:rPr>
        <w:t>6</w:t>
      </w:r>
      <w:r>
        <w:rPr>
          <w:rFonts w:hint="eastAsia" w:hAnsi="宋体"/>
        </w:rPr>
        <w:t>）政府采购代理机构社会评价表（格式见附件）。</w:t>
      </w:r>
    </w:p>
    <w:p>
      <w:pPr>
        <w:pStyle w:val="20"/>
        <w:snapToGrid w:val="0"/>
        <w:spacing w:before="50" w:beforeLines="0" w:after="50" w:afterLines="0" w:line="440" w:lineRule="exact"/>
        <w:ind w:firstLine="482" w:firstLineChars="200"/>
        <w:rPr>
          <w:rFonts w:cs="Arial"/>
          <w:b/>
          <w:bCs/>
        </w:rPr>
      </w:pPr>
      <w:r>
        <w:rPr>
          <w:rFonts w:hint="eastAsia" w:cs="Arial"/>
          <w:b/>
          <w:bCs/>
        </w:rPr>
        <w:t>备注：投标人的资格审查由招标代理机构和采购人在评标委员会评标以前进行。投标人应未被列入失信被执行人名单、重大税收违法案件当事人名单、政府采购严重违法失信行为记录名单，信用信息以投标截止日信用中国网站（www.creditchina.gov.cn）、中国政府采购网（www.ccgp.gov.cn）公布为准。</w:t>
      </w:r>
    </w:p>
    <w:p>
      <w:pPr>
        <w:pStyle w:val="8"/>
        <w:rPr>
          <w:rFonts w:hint="eastAsia" w:ascii="宋体" w:hAnsi="宋体" w:cs="宋体"/>
          <w:b/>
          <w:bCs/>
          <w:color w:val="000000"/>
          <w:sz w:val="24"/>
          <w:szCs w:val="24"/>
        </w:rPr>
      </w:pPr>
    </w:p>
    <w:p>
      <w:pPr>
        <w:pStyle w:val="9"/>
        <w:ind w:left="400"/>
        <w:rPr>
          <w:rFonts w:hint="eastAsia" w:ascii="宋体" w:hAnsi="宋体" w:cs="宋体"/>
          <w:b/>
          <w:bCs/>
          <w:color w:val="000000"/>
          <w:sz w:val="24"/>
          <w:szCs w:val="24"/>
        </w:rPr>
      </w:pPr>
    </w:p>
    <w:p>
      <w:pPr>
        <w:pStyle w:val="8"/>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pStyle w:val="35"/>
        <w:ind w:firstLine="466"/>
        <w:rPr>
          <w:rFonts w:hint="eastAsia" w:ascii="宋体" w:hAnsi="宋体"/>
          <w:b/>
          <w:bCs/>
          <w:color w:val="000000"/>
          <w:sz w:val="24"/>
          <w:szCs w:val="24"/>
        </w:rPr>
      </w:pPr>
    </w:p>
    <w:p>
      <w:pPr>
        <w:spacing w:line="360" w:lineRule="auto"/>
        <w:ind w:firstLine="241" w:firstLineChars="100"/>
        <w:rPr>
          <w:rFonts w:hint="eastAsia" w:ascii="宋体" w:hAnsi="宋体"/>
          <w:b/>
          <w:bCs/>
          <w:sz w:val="24"/>
          <w:szCs w:val="24"/>
        </w:rPr>
      </w:pPr>
    </w:p>
    <w:p>
      <w:pPr>
        <w:spacing w:line="360" w:lineRule="auto"/>
        <w:ind w:firstLine="241" w:firstLineChars="100"/>
        <w:rPr>
          <w:rFonts w:hint="eastAsia" w:ascii="宋体" w:hAnsi="宋体"/>
          <w:b/>
          <w:bCs/>
          <w:sz w:val="24"/>
          <w:szCs w:val="24"/>
        </w:rPr>
      </w:pPr>
    </w:p>
    <w:p>
      <w:pPr>
        <w:pStyle w:val="2"/>
      </w:pPr>
    </w:p>
    <w:p>
      <w:pPr>
        <w:snapToGrid w:val="0"/>
        <w:spacing w:before="156" w:beforeLines="50"/>
        <w:ind w:firstLine="472" w:firstLineChars="196"/>
        <w:jc w:val="left"/>
        <w:rPr>
          <w:rFonts w:hint="eastAsia" w:ascii="宋体" w:hAnsi="宋体" w:cs="宋体"/>
          <w:b/>
          <w:bCs/>
          <w:color w:val="000000"/>
          <w:sz w:val="24"/>
          <w:szCs w:val="24"/>
        </w:rPr>
      </w:pPr>
    </w:p>
    <w:p>
      <w:pPr>
        <w:snapToGrid w:val="0"/>
        <w:spacing w:before="156" w:beforeLines="50" w:after="50" w:line="276" w:lineRule="auto"/>
        <w:rPr>
          <w:rFonts w:hint="eastAsia" w:ascii="宋体" w:hAnsi="宋体" w:cs="宋体"/>
          <w:b/>
          <w:sz w:val="24"/>
          <w:szCs w:val="24"/>
        </w:rPr>
      </w:pPr>
    </w:p>
    <w:p>
      <w:pPr>
        <w:snapToGrid w:val="0"/>
        <w:spacing w:before="156" w:beforeLines="50" w:after="50" w:line="276" w:lineRule="auto"/>
        <w:rPr>
          <w:rFonts w:hint="eastAsia" w:ascii="宋体" w:hAnsi="宋体" w:cs="宋体"/>
          <w:b/>
          <w:sz w:val="24"/>
          <w:szCs w:val="24"/>
        </w:rPr>
      </w:pPr>
    </w:p>
    <w:p>
      <w:pPr>
        <w:snapToGrid w:val="0"/>
        <w:spacing w:before="156" w:beforeLines="50" w:after="50" w:line="276" w:lineRule="auto"/>
        <w:rPr>
          <w:rFonts w:hint="eastAsia" w:ascii="宋体" w:hAnsi="宋体" w:cs="宋体"/>
          <w:b/>
          <w:sz w:val="24"/>
          <w:szCs w:val="24"/>
        </w:rPr>
      </w:pPr>
    </w:p>
    <w:p>
      <w:pPr>
        <w:snapToGrid w:val="0"/>
        <w:spacing w:before="156" w:beforeLines="50" w:after="50" w:line="276" w:lineRule="auto"/>
        <w:rPr>
          <w:rFonts w:hint="eastAsia" w:ascii="宋体" w:hAnsi="宋体" w:cs="宋体"/>
          <w:sz w:val="24"/>
          <w:szCs w:val="22"/>
        </w:rPr>
      </w:pPr>
      <w:r>
        <w:rPr>
          <w:rFonts w:hint="eastAsia" w:ascii="宋体" w:hAnsi="宋体" w:cs="宋体"/>
          <w:b/>
          <w:sz w:val="24"/>
          <w:szCs w:val="24"/>
        </w:rPr>
        <w:t>附件3.1：政府采购活动</w:t>
      </w:r>
      <w:r>
        <w:rPr>
          <w:rFonts w:hint="eastAsia" w:ascii="宋体" w:hAnsi="宋体" w:cs="宋体"/>
          <w:b/>
          <w:sz w:val="24"/>
          <w:szCs w:val="22"/>
        </w:rPr>
        <w:t>确认声明书</w:t>
      </w:r>
    </w:p>
    <w:p>
      <w:pPr>
        <w:snapToGrid w:val="0"/>
        <w:spacing w:before="156" w:beforeLines="50" w:after="50" w:line="276" w:lineRule="auto"/>
        <w:ind w:firstLine="3092" w:firstLineChars="1100"/>
        <w:rPr>
          <w:rFonts w:hint="eastAsia" w:ascii="宋体" w:hAnsi="宋体" w:cs="宋体"/>
          <w:b/>
          <w:bCs/>
          <w:sz w:val="28"/>
          <w:szCs w:val="28"/>
        </w:rPr>
      </w:pPr>
      <w:r>
        <w:rPr>
          <w:rFonts w:hint="eastAsia" w:ascii="宋体" w:hAnsi="宋体" w:cs="宋体"/>
          <w:b/>
          <w:bCs/>
          <w:sz w:val="28"/>
          <w:szCs w:val="28"/>
        </w:rPr>
        <w:t>政府采购活动确认声明书</w:t>
      </w:r>
    </w:p>
    <w:p>
      <w:pPr>
        <w:snapToGrid w:val="0"/>
        <w:spacing w:before="156" w:beforeLines="50" w:after="50" w:line="276" w:lineRule="auto"/>
        <w:rPr>
          <w:rFonts w:hint="eastAsia" w:ascii="宋体" w:hAnsi="宋体" w:cs="宋体"/>
          <w:sz w:val="24"/>
          <w:szCs w:val="22"/>
        </w:rPr>
      </w:pPr>
      <w:r>
        <w:rPr>
          <w:rFonts w:hint="eastAsia" w:ascii="宋体" w:hAnsi="宋体" w:cs="宋体"/>
          <w:sz w:val="24"/>
          <w:szCs w:val="22"/>
          <w:u w:val="single"/>
        </w:rPr>
        <w:t xml:space="preserve">东阳八婺工程项目管理有限公司 </w:t>
      </w:r>
      <w:r>
        <w:rPr>
          <w:rFonts w:hint="eastAsia" w:ascii="宋体" w:hAnsi="宋体" w:cs="宋体"/>
          <w:sz w:val="24"/>
          <w:szCs w:val="22"/>
        </w:rPr>
        <w:t>:</w:t>
      </w:r>
    </w:p>
    <w:p>
      <w:pPr>
        <w:snapToGrid w:val="0"/>
        <w:spacing w:before="156" w:beforeLines="50" w:after="50" w:line="276" w:lineRule="auto"/>
        <w:ind w:firstLine="720" w:firstLineChars="300"/>
        <w:rPr>
          <w:rFonts w:hint="eastAsia" w:ascii="宋体" w:hAnsi="宋体" w:cs="宋体"/>
          <w:sz w:val="24"/>
        </w:rPr>
      </w:pPr>
      <w:r>
        <w:rPr>
          <w:rFonts w:hint="eastAsia" w:ascii="宋体" w:hAnsi="宋体" w:cs="宋体"/>
          <w:sz w:val="24"/>
        </w:rPr>
        <w:t>本人</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（授权代表姓名），经由</w:t>
      </w:r>
      <w:r>
        <w:rPr>
          <w:rFonts w:hint="eastAsia" w:ascii="宋体" w:hAnsi="宋体" w:cs="宋体"/>
          <w:sz w:val="24"/>
          <w:u w:val="single"/>
        </w:rPr>
        <w:t xml:space="preserve">       </w:t>
      </w:r>
      <w:r>
        <w:rPr>
          <w:rFonts w:hint="eastAsia" w:ascii="宋体" w:hAnsi="宋体" w:cs="宋体"/>
          <w:sz w:val="24"/>
        </w:rPr>
        <w:t>（单位）</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 xml:space="preserve">（法定代表人姓名）合法授权参加项目 </w:t>
      </w:r>
      <w:r>
        <w:rPr>
          <w:rFonts w:hint="eastAsia" w:ascii="宋体" w:hAnsi="宋体" w:cs="宋体"/>
          <w:sz w:val="24"/>
          <w:u w:val="single"/>
        </w:rPr>
        <w:t xml:space="preserve">             </w:t>
      </w:r>
      <w:r>
        <w:rPr>
          <w:rFonts w:hint="eastAsia" w:ascii="宋体" w:hAnsi="宋体" w:cs="宋体"/>
          <w:sz w:val="24"/>
        </w:rPr>
        <w:t>（编号：</w:t>
      </w:r>
      <w:r>
        <w:rPr>
          <w:rFonts w:hint="eastAsia" w:ascii="宋体" w:hAnsi="宋体" w:cs="宋体"/>
          <w:sz w:val="24"/>
          <w:u w:val="single"/>
        </w:rPr>
        <w:t xml:space="preserve">     </w:t>
      </w:r>
      <w:r>
        <w:rPr>
          <w:rFonts w:hint="eastAsia" w:ascii="宋体" w:hAnsi="宋体" w:cs="宋体"/>
          <w:sz w:val="24"/>
        </w:rPr>
        <w:t>）政府采购活动．经与本单位法人代表（负责人）联系确认，现就有关公平竞争事项郑重声明如下:</w:t>
      </w:r>
    </w:p>
    <w:p>
      <w:pPr>
        <w:snapToGrid w:val="0"/>
        <w:spacing w:before="156" w:beforeLines="50" w:after="50" w:line="276" w:lineRule="auto"/>
        <w:rPr>
          <w:rFonts w:hint="eastAsia" w:ascii="宋体" w:hAnsi="宋体" w:cs="宋体"/>
          <w:sz w:val="24"/>
        </w:rPr>
      </w:pPr>
      <w:r>
        <w:rPr>
          <w:rFonts w:hint="eastAsia" w:ascii="宋体" w:hAnsi="宋体" w:cs="宋体"/>
          <w:sz w:val="24"/>
        </w:rPr>
        <w:t>一、本单位与采购人之间口不存在利害关系口存在下列利害关系:</w:t>
      </w:r>
    </w:p>
    <w:p>
      <w:pPr>
        <w:snapToGrid w:val="0"/>
        <w:spacing w:before="156" w:beforeLines="50" w:after="50" w:line="276" w:lineRule="auto"/>
        <w:rPr>
          <w:rFonts w:hint="eastAsia" w:ascii="宋体" w:hAnsi="宋体" w:cs="宋体"/>
          <w:sz w:val="24"/>
        </w:rPr>
      </w:pPr>
      <w:r>
        <w:rPr>
          <w:rFonts w:hint="eastAsia" w:ascii="宋体" w:hAnsi="宋体" w:cs="宋体"/>
          <w:sz w:val="24"/>
        </w:rPr>
        <w:t>A．投资关系</w:t>
      </w:r>
      <w:r>
        <w:rPr>
          <w:rFonts w:hint="eastAsia" w:ascii="宋体" w:hAnsi="宋体" w:cs="宋体"/>
          <w:sz w:val="24"/>
        </w:rPr>
        <w:tab/>
      </w:r>
      <w:r>
        <w:rPr>
          <w:rFonts w:hint="eastAsia" w:ascii="宋体" w:hAnsi="宋体" w:cs="宋体"/>
          <w:sz w:val="24"/>
        </w:rPr>
        <w:t>B．行政隶属关系</w:t>
      </w:r>
      <w:r>
        <w:rPr>
          <w:rFonts w:hint="eastAsia" w:ascii="宋体" w:hAnsi="宋体" w:cs="宋体"/>
          <w:sz w:val="24"/>
        </w:rPr>
        <w:tab/>
      </w:r>
      <w:r>
        <w:rPr>
          <w:rFonts w:hint="eastAsia" w:ascii="宋体" w:hAnsi="宋体" w:cs="宋体"/>
          <w:sz w:val="24"/>
        </w:rPr>
        <w:t>C．业务指导关系  D．其他可能影响采购公正的利害关系（如有，请如实说明）。</w:t>
      </w:r>
    </w:p>
    <w:p>
      <w:pPr>
        <w:snapToGrid w:val="0"/>
        <w:spacing w:before="156" w:beforeLines="50" w:after="50" w:line="276" w:lineRule="auto"/>
        <w:rPr>
          <w:rFonts w:hint="eastAsia" w:ascii="宋体" w:hAnsi="宋体" w:cs="宋体"/>
          <w:sz w:val="24"/>
        </w:rPr>
      </w:pPr>
      <w:r>
        <w:rPr>
          <w:rFonts w:hint="eastAsia" w:ascii="宋体" w:hAnsi="宋体" w:cs="宋体"/>
          <w:sz w:val="24"/>
        </w:rPr>
        <w:t xml:space="preserve">二、现己清楚知道参加本项目采购活动的其他所有供应商名称，本单位 口与其他所有供应商之间均不存在利害关系 口与 </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（供应商名称）之间存在下列利害关系:</w:t>
      </w:r>
    </w:p>
    <w:p>
      <w:pPr>
        <w:snapToGrid w:val="0"/>
        <w:spacing w:before="156" w:beforeLines="50" w:after="50" w:line="276" w:lineRule="auto"/>
        <w:rPr>
          <w:rFonts w:hint="eastAsia" w:ascii="宋体" w:hAnsi="宋体" w:cs="宋体"/>
          <w:sz w:val="24"/>
        </w:rPr>
      </w:pPr>
      <w:r>
        <w:rPr>
          <w:rFonts w:hint="eastAsia" w:ascii="宋体" w:hAnsi="宋体" w:cs="宋体"/>
          <w:sz w:val="24"/>
        </w:rPr>
        <w:t>A．法定代表人或负责人或实际控制人是同一人B．法定代表人或负责人或实际控制人是夫妻关系</w:t>
      </w:r>
    </w:p>
    <w:p>
      <w:pPr>
        <w:snapToGrid w:val="0"/>
        <w:spacing w:before="156" w:beforeLines="50" w:after="50" w:line="276" w:lineRule="auto"/>
        <w:rPr>
          <w:rFonts w:hint="eastAsia" w:ascii="宋体" w:hAnsi="宋体" w:cs="宋体"/>
          <w:sz w:val="24"/>
        </w:rPr>
      </w:pPr>
      <w:r>
        <w:rPr>
          <w:rFonts w:hint="eastAsia" w:ascii="宋体" w:hAnsi="宋体" w:cs="宋体"/>
          <w:sz w:val="24"/>
        </w:rPr>
        <w:t>C.法定代表人或负责人或实际控制人是直系血亲关系</w:t>
      </w:r>
    </w:p>
    <w:p>
      <w:pPr>
        <w:snapToGrid w:val="0"/>
        <w:spacing w:before="156" w:beforeLines="50" w:after="50" w:line="276" w:lineRule="auto"/>
        <w:rPr>
          <w:rFonts w:hint="eastAsia" w:ascii="宋体" w:hAnsi="宋体" w:cs="宋体"/>
          <w:sz w:val="24"/>
        </w:rPr>
      </w:pPr>
      <w:r>
        <w:rPr>
          <w:rFonts w:hint="eastAsia" w:ascii="宋体" w:hAnsi="宋体" w:cs="宋体"/>
          <w:sz w:val="24"/>
        </w:rPr>
        <w:t>D.法定代表人或负责人或实际控制人存在三代以内旁系血亲关系</w:t>
      </w:r>
    </w:p>
    <w:p>
      <w:pPr>
        <w:snapToGrid w:val="0"/>
        <w:spacing w:before="156" w:beforeLines="50" w:after="50" w:line="276" w:lineRule="auto"/>
        <w:rPr>
          <w:rFonts w:hint="eastAsia" w:ascii="宋体" w:hAnsi="宋体" w:cs="宋体"/>
          <w:sz w:val="24"/>
        </w:rPr>
      </w:pPr>
      <w:r>
        <w:rPr>
          <w:rFonts w:hint="eastAsia" w:ascii="宋体" w:hAnsi="宋体" w:cs="宋体"/>
          <w:sz w:val="24"/>
        </w:rPr>
        <w:t>E．法定代表人或负责人或实际控制人存在近姻亲关系</w:t>
      </w:r>
    </w:p>
    <w:p>
      <w:pPr>
        <w:snapToGrid w:val="0"/>
        <w:spacing w:before="156" w:beforeLines="50" w:after="50" w:line="276" w:lineRule="auto"/>
        <w:rPr>
          <w:rFonts w:hint="eastAsia" w:ascii="宋体" w:hAnsi="宋体" w:cs="宋体"/>
          <w:sz w:val="24"/>
        </w:rPr>
      </w:pPr>
      <w:r>
        <w:rPr>
          <w:rFonts w:hint="eastAsia" w:ascii="宋体" w:hAnsi="宋体" w:cs="宋体"/>
          <w:sz w:val="24"/>
        </w:rPr>
        <w:t>F．法定代表人或负责人或实际控制人存在股份控制或实际控制关系</w:t>
      </w:r>
    </w:p>
    <w:p>
      <w:pPr>
        <w:snapToGrid w:val="0"/>
        <w:spacing w:before="156" w:beforeLines="50" w:after="50" w:line="276" w:lineRule="auto"/>
        <w:rPr>
          <w:rFonts w:hint="eastAsia" w:ascii="宋体" w:hAnsi="宋体" w:cs="宋体"/>
          <w:sz w:val="24"/>
        </w:rPr>
      </w:pPr>
      <w:r>
        <w:rPr>
          <w:rFonts w:hint="eastAsia" w:ascii="宋体" w:hAnsi="宋体" w:cs="宋体"/>
          <w:sz w:val="24"/>
        </w:rPr>
        <w:t>G．存在共同直接或间接投资设立子公司、联营企业和合营企业情况</w:t>
      </w:r>
    </w:p>
    <w:p>
      <w:pPr>
        <w:snapToGrid w:val="0"/>
        <w:spacing w:before="156" w:beforeLines="50" w:after="50" w:line="276" w:lineRule="auto"/>
        <w:rPr>
          <w:rFonts w:hint="eastAsia" w:ascii="宋体" w:hAnsi="宋体" w:cs="宋体"/>
          <w:sz w:val="24"/>
        </w:rPr>
      </w:pPr>
      <w:r>
        <w:rPr>
          <w:rFonts w:hint="eastAsia" w:ascii="宋体" w:hAnsi="宋体" w:cs="宋体"/>
          <w:sz w:val="24"/>
        </w:rPr>
        <w:t>H.存在分级代理或代销关系、同一生产制造商关系、管理关系、重要业务（占主昔业务收入 50 ％以上）或重要财务往来关系（如融资）等其他实质性控制关系</w:t>
      </w:r>
    </w:p>
    <w:p>
      <w:pPr>
        <w:snapToGrid w:val="0"/>
        <w:spacing w:before="156" w:beforeLines="50" w:after="50" w:line="276" w:lineRule="auto"/>
        <w:rPr>
          <w:rFonts w:hint="eastAsia" w:ascii="宋体" w:hAnsi="宋体" w:cs="宋体"/>
          <w:sz w:val="24"/>
        </w:rPr>
      </w:pPr>
      <w:r>
        <w:rPr>
          <w:rFonts w:hint="eastAsia" w:ascii="宋体" w:hAnsi="宋体" w:cs="宋体"/>
          <w:sz w:val="24"/>
        </w:rPr>
        <w:t>I.其他利害关系情况</w:t>
      </w:r>
      <w:r>
        <w:rPr>
          <w:rFonts w:hint="eastAsia" w:ascii="宋体" w:hAnsi="宋体" w:cs="宋体"/>
          <w:sz w:val="24"/>
          <w:u w:val="single"/>
        </w:rPr>
        <w:tab/>
      </w:r>
      <w:r>
        <w:rPr>
          <w:rFonts w:hint="eastAsia" w:ascii="宋体" w:hAnsi="宋体" w:cs="宋体"/>
          <w:sz w:val="24"/>
        </w:rPr>
        <w:t>。</w:t>
      </w:r>
    </w:p>
    <w:p>
      <w:pPr>
        <w:snapToGrid w:val="0"/>
        <w:spacing w:before="156" w:beforeLines="50" w:after="50" w:line="276" w:lineRule="auto"/>
        <w:rPr>
          <w:rFonts w:hint="eastAsia" w:ascii="宋体" w:hAnsi="宋体" w:cs="宋体"/>
          <w:sz w:val="24"/>
        </w:rPr>
      </w:pPr>
      <w:r>
        <w:rPr>
          <w:rFonts w:hint="eastAsia" w:ascii="宋体" w:hAnsi="宋体" w:cs="宋体"/>
          <w:sz w:val="24"/>
        </w:rPr>
        <w:t>三、现己清楚知道并严格遵守政府采购法律法规和现场纪律。</w:t>
      </w:r>
    </w:p>
    <w:p>
      <w:pPr>
        <w:snapToGrid w:val="0"/>
        <w:spacing w:before="156" w:beforeLines="50" w:after="50" w:line="276" w:lineRule="auto"/>
        <w:rPr>
          <w:rFonts w:hint="eastAsia" w:ascii="宋体" w:hAnsi="宋体" w:cs="宋体"/>
          <w:sz w:val="24"/>
        </w:rPr>
      </w:pPr>
      <w:r>
        <w:rPr>
          <w:rFonts w:hint="eastAsia" w:ascii="宋体" w:hAnsi="宋体" w:cs="宋体"/>
          <w:sz w:val="24"/>
        </w:rPr>
        <w:t>四、我发现</w:t>
      </w:r>
      <w:r>
        <w:rPr>
          <w:rFonts w:hint="eastAsia" w:ascii="宋体" w:hAnsi="宋体" w:cs="宋体"/>
          <w:sz w:val="24"/>
          <w:u w:val="single"/>
        </w:rPr>
        <w:tab/>
      </w:r>
      <w:r>
        <w:rPr>
          <w:rFonts w:hint="eastAsia" w:ascii="宋体" w:hAnsi="宋体" w:cs="宋体"/>
          <w:sz w:val="24"/>
        </w:rPr>
        <w:t>供应商之间存在或可能存在上述第二条第项利害关系。</w:t>
      </w:r>
    </w:p>
    <w:p>
      <w:pPr>
        <w:snapToGrid w:val="0"/>
        <w:spacing w:before="156" w:beforeLines="50" w:after="50" w:line="276" w:lineRule="auto"/>
        <w:rPr>
          <w:rFonts w:hint="eastAsia" w:ascii="宋体" w:hAnsi="宋体" w:cs="宋体"/>
          <w:sz w:val="24"/>
        </w:rPr>
      </w:pPr>
    </w:p>
    <w:p>
      <w:pPr>
        <w:snapToGrid w:val="0"/>
        <w:spacing w:before="156" w:beforeLines="50" w:after="50" w:line="276" w:lineRule="auto"/>
        <w:rPr>
          <w:rFonts w:hint="eastAsia" w:ascii="宋体" w:hAnsi="宋体" w:cs="宋体"/>
          <w:sz w:val="24"/>
        </w:rPr>
      </w:pPr>
    </w:p>
    <w:p>
      <w:pPr>
        <w:snapToGrid w:val="0"/>
        <w:spacing w:before="156" w:beforeLines="50"/>
        <w:ind w:firstLine="319" w:firstLineChars="133"/>
        <w:rPr>
          <w:rFonts w:hint="eastAsia" w:ascii="宋体" w:hAnsi="宋体"/>
          <w:sz w:val="24"/>
          <w:u w:val="single"/>
        </w:rPr>
      </w:pPr>
      <w:r>
        <w:rPr>
          <w:rFonts w:hint="eastAsia" w:ascii="宋体" w:hAnsi="宋体" w:cs="宋体"/>
          <w:sz w:val="24"/>
        </w:rPr>
        <w:t xml:space="preserve">                         </w:t>
      </w:r>
      <w:r>
        <w:rPr>
          <w:rFonts w:hint="eastAsia" w:ascii="宋体" w:hAnsi="宋体"/>
          <w:sz w:val="24"/>
        </w:rPr>
        <w:t>法定代表人或授权代表</w:t>
      </w:r>
      <w:r>
        <w:rPr>
          <w:rFonts w:hint="eastAsia" w:ascii="宋体" w:cs="Courier New"/>
          <w:sz w:val="24"/>
        </w:rPr>
        <w:t>（签字或签名章）</w:t>
      </w:r>
      <w:r>
        <w:rPr>
          <w:rFonts w:hint="eastAsia" w:ascii="宋体" w:hAnsi="宋体"/>
          <w:sz w:val="24"/>
        </w:rPr>
        <w:t>：</w:t>
      </w:r>
    </w:p>
    <w:p>
      <w:pPr>
        <w:snapToGrid w:val="0"/>
        <w:spacing w:before="156" w:beforeLines="50" w:after="50" w:line="276" w:lineRule="auto"/>
        <w:jc w:val="center"/>
        <w:rPr>
          <w:rFonts w:hint="eastAsia" w:ascii="宋体" w:hAnsi="宋体"/>
          <w:b/>
          <w:sz w:val="24"/>
        </w:rPr>
      </w:pPr>
      <w:r>
        <w:rPr>
          <w:rFonts w:hint="eastAsia" w:ascii="宋体" w:hAnsi="宋体" w:cs="宋体"/>
          <w:sz w:val="24"/>
        </w:rPr>
        <w:t xml:space="preserve">              年   月   日</w:t>
      </w:r>
    </w:p>
    <w:p>
      <w:pPr>
        <w:snapToGrid w:val="0"/>
        <w:spacing w:before="156" w:beforeLines="50"/>
        <w:ind w:firstLine="392" w:firstLineChars="196"/>
        <w:jc w:val="left"/>
        <w:rPr>
          <w:rFonts w:hint="eastAsia" w:ascii="宋体" w:hAnsi="宋体" w:cs="宋体"/>
          <w:b/>
          <w:bCs/>
          <w:color w:val="000000"/>
          <w:sz w:val="24"/>
          <w:szCs w:val="24"/>
        </w:rPr>
      </w:pPr>
      <w:r>
        <w:rPr>
          <w:rFonts w:ascii="宋体" w:hAnsi="宋体"/>
        </w:rPr>
        <w:br w:type="page"/>
      </w:r>
    </w:p>
    <w:p>
      <w:pPr>
        <w:snapToGrid w:val="0"/>
        <w:spacing w:before="50" w:after="156" w:afterLines="50"/>
        <w:jc w:val="left"/>
        <w:rPr>
          <w:rFonts w:hint="eastAsia" w:ascii="宋体" w:hAnsi="宋体"/>
          <w:sz w:val="30"/>
        </w:rPr>
      </w:pPr>
      <w:r>
        <w:rPr>
          <w:rFonts w:hint="eastAsia" w:ascii="宋体" w:hAnsi="宋体"/>
          <w:b/>
          <w:bCs/>
          <w:sz w:val="24"/>
        </w:rPr>
        <w:t>附件3.2</w:t>
      </w:r>
      <w:r>
        <w:rPr>
          <w:rFonts w:hint="eastAsia" w:ascii="宋体" w:hAnsi="宋体"/>
          <w:b/>
          <w:sz w:val="24"/>
        </w:rPr>
        <w:t>：法定代表人授权委托书格式</w:t>
      </w:r>
    </w:p>
    <w:p>
      <w:pPr>
        <w:snapToGrid w:val="0"/>
        <w:spacing w:before="156" w:beforeLines="50" w:after="50"/>
        <w:jc w:val="center"/>
        <w:rPr>
          <w:rFonts w:hint="eastAsia" w:ascii="宋体" w:hAnsi="宋体"/>
          <w:b/>
          <w:sz w:val="28"/>
          <w:szCs w:val="28"/>
        </w:rPr>
      </w:pPr>
      <w:r>
        <w:rPr>
          <w:rFonts w:hint="eastAsia" w:ascii="宋体" w:hAnsi="宋体"/>
          <w:b/>
          <w:sz w:val="28"/>
          <w:szCs w:val="28"/>
        </w:rPr>
        <w:t>法定代表人授权委托书</w:t>
      </w:r>
    </w:p>
    <w:p>
      <w:pPr>
        <w:snapToGrid w:val="0"/>
        <w:spacing w:before="156" w:beforeLines="50" w:after="50"/>
        <w:rPr>
          <w:rFonts w:hint="eastAsia" w:ascii="宋体" w:hAnsi="宋体"/>
          <w:bCs/>
          <w:sz w:val="24"/>
        </w:rPr>
      </w:pPr>
    </w:p>
    <w:p>
      <w:pPr>
        <w:spacing w:before="156" w:beforeLines="50" w:after="50" w:line="440" w:lineRule="exact"/>
        <w:contextualSpacing/>
        <w:rPr>
          <w:rFonts w:hint="eastAsia" w:ascii="宋体" w:hAnsi="宋体"/>
          <w:sz w:val="24"/>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（招标采购单位名称）</w:t>
      </w:r>
    </w:p>
    <w:p>
      <w:pPr>
        <w:spacing w:before="156" w:beforeLines="50" w:after="50" w:line="440" w:lineRule="exact"/>
        <w:contextualSpacing/>
        <w:rPr>
          <w:rFonts w:hint="eastAsia" w:ascii="宋体" w:hAnsi="宋体"/>
          <w:sz w:val="24"/>
          <w:u w:val="single"/>
        </w:rPr>
      </w:pPr>
      <w:r>
        <w:rPr>
          <w:rFonts w:hint="eastAsia" w:ascii="宋体" w:hAnsi="宋体"/>
          <w:sz w:val="24"/>
        </w:rPr>
        <w:t xml:space="preserve">      我 </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（投标人名称）的法定代表人，现授权委托本单位在职职工</w:t>
      </w:r>
      <w:r>
        <w:rPr>
          <w:rFonts w:hint="eastAsia" w:ascii="宋体" w:hAnsi="宋体"/>
          <w:sz w:val="24"/>
          <w:u w:val="single"/>
        </w:rPr>
        <w:t xml:space="preserve">        </w:t>
      </w:r>
      <w:r>
        <w:rPr>
          <w:rFonts w:hint="eastAsia" w:ascii="宋体" w:hAnsi="宋体"/>
          <w:sz w:val="24"/>
        </w:rPr>
        <w:t>（姓名）</w:t>
      </w:r>
      <w:r>
        <w:rPr>
          <w:rFonts w:hint="eastAsia" w:ascii="宋体" w:hAnsi="宋体"/>
          <w:sz w:val="24"/>
          <w:u w:val="single"/>
        </w:rPr>
        <w:t xml:space="preserve">       </w:t>
      </w:r>
      <w:r>
        <w:rPr>
          <w:rFonts w:hint="eastAsia" w:ascii="宋体" w:hAnsi="宋体"/>
          <w:sz w:val="24"/>
        </w:rPr>
        <w:t xml:space="preserve"> 联系方式 </w:t>
      </w:r>
      <w:r>
        <w:rPr>
          <w:rFonts w:hint="eastAsia" w:ascii="宋体" w:hAnsi="宋体"/>
          <w:sz w:val="24"/>
          <w:u w:val="single"/>
        </w:rPr>
        <w:t xml:space="preserve">        </w:t>
      </w:r>
      <w:r>
        <w:rPr>
          <w:rFonts w:hint="eastAsia" w:ascii="宋体" w:hAnsi="宋体"/>
          <w:sz w:val="24"/>
        </w:rPr>
        <w:t>（电子邮箱）以我方的名义参加</w:t>
      </w:r>
      <w:r>
        <w:rPr>
          <w:rFonts w:hint="eastAsia" w:ascii="宋体" w:hAnsi="宋体"/>
          <w:sz w:val="24"/>
          <w:u w:val="single"/>
        </w:rPr>
        <w:t xml:space="preserve">        </w:t>
      </w:r>
      <w:r>
        <w:rPr>
          <w:rFonts w:hint="eastAsia" w:ascii="宋体" w:hAnsi="宋体"/>
          <w:sz w:val="24"/>
        </w:rPr>
        <w:t>项目的投标活动，并代表我方全权办理针对上述项目的投标、开标、评标、签约等具体事务和签署相关文件。</w:t>
      </w:r>
    </w:p>
    <w:p>
      <w:pPr>
        <w:spacing w:before="156" w:beforeLines="50" w:after="50" w:line="440" w:lineRule="exact"/>
        <w:contextualSpacing/>
        <w:rPr>
          <w:rFonts w:hint="eastAsia" w:ascii="宋体" w:hAnsi="宋体"/>
          <w:sz w:val="24"/>
        </w:rPr>
      </w:pPr>
      <w:r>
        <w:rPr>
          <w:rFonts w:hint="eastAsia" w:ascii="宋体" w:hAnsi="宋体"/>
          <w:sz w:val="24"/>
        </w:rPr>
        <w:t>我方对被授权人的签名事项负全部责任。</w:t>
      </w:r>
    </w:p>
    <w:p>
      <w:pPr>
        <w:spacing w:before="156" w:beforeLines="50" w:after="50" w:line="440" w:lineRule="exact"/>
        <w:ind w:firstLine="480"/>
        <w:contextualSpacing/>
        <w:rPr>
          <w:rFonts w:hint="eastAsia" w:ascii="宋体" w:hAnsi="宋体"/>
          <w:sz w:val="24"/>
        </w:rPr>
      </w:pPr>
      <w:r>
        <w:rPr>
          <w:rFonts w:hint="eastAsia" w:ascii="宋体" w:hAnsi="宋体"/>
          <w:sz w:val="24"/>
          <w:u w:val="single"/>
        </w:rPr>
        <w:t>在撤销授权的书面通知以前，本授权书一直有效</w:t>
      </w:r>
      <w:r>
        <w:rPr>
          <w:rFonts w:hint="eastAsia" w:ascii="宋体" w:hAnsi="宋体"/>
          <w:sz w:val="24"/>
        </w:rPr>
        <w:t>。被授权人在授权书有效期内签署的所有文件不因授权的撤销而失效。</w:t>
      </w:r>
    </w:p>
    <w:p>
      <w:pPr>
        <w:spacing w:before="156" w:beforeLines="50" w:after="50" w:line="440" w:lineRule="exact"/>
        <w:ind w:firstLine="480"/>
        <w:contextualSpacing/>
        <w:rPr>
          <w:rFonts w:hint="eastAsia" w:ascii="宋体" w:hAnsi="宋体"/>
          <w:sz w:val="24"/>
        </w:rPr>
      </w:pPr>
      <w:r>
        <w:rPr>
          <w:rFonts w:hint="eastAsia" w:ascii="宋体" w:hAnsi="宋体"/>
          <w:sz w:val="24"/>
        </w:rPr>
        <w:t>被授权人无转委托权，特此委托。</w:t>
      </w:r>
    </w:p>
    <w:p>
      <w:pPr>
        <w:snapToGrid w:val="0"/>
        <w:spacing w:before="156" w:beforeLines="50" w:after="50"/>
        <w:rPr>
          <w:rFonts w:hint="eastAsia" w:ascii="宋体" w:hAnsi="宋体"/>
          <w:sz w:val="24"/>
        </w:rPr>
      </w:pPr>
    </w:p>
    <w:p>
      <w:pPr>
        <w:snapToGrid w:val="0"/>
        <w:spacing w:before="156" w:beforeLines="50" w:after="50"/>
        <w:rPr>
          <w:rFonts w:hint="eastAsia" w:ascii="宋体" w:hAnsi="宋体"/>
          <w:sz w:val="24"/>
          <w:u w:val="single"/>
        </w:rPr>
      </w:pPr>
      <w:r>
        <w:rPr>
          <w:rFonts w:hint="eastAsia" w:ascii="宋体" w:hAnsi="宋体"/>
          <w:sz w:val="24"/>
        </w:rPr>
        <w:t>被授权人</w:t>
      </w:r>
      <w:r>
        <w:rPr>
          <w:rFonts w:hint="eastAsia" w:ascii="宋体" w:cs="Courier New"/>
          <w:sz w:val="24"/>
        </w:rPr>
        <w:t>（签字或签名章）</w:t>
      </w:r>
      <w:r>
        <w:rPr>
          <w:rFonts w:hint="eastAsia" w:ascii="宋体" w:hAnsi="宋体"/>
          <w:sz w:val="24"/>
        </w:rPr>
        <w:t>：                 法定代表人</w:t>
      </w:r>
      <w:r>
        <w:rPr>
          <w:rFonts w:hint="eastAsia" w:ascii="宋体" w:cs="Courier New"/>
          <w:sz w:val="24"/>
        </w:rPr>
        <w:t>（签字或签名章）</w:t>
      </w:r>
      <w:r>
        <w:rPr>
          <w:rFonts w:hint="eastAsia" w:ascii="宋体" w:hAnsi="宋体"/>
          <w:sz w:val="24"/>
        </w:rPr>
        <w:t>：</w:t>
      </w:r>
    </w:p>
    <w:p>
      <w:pPr>
        <w:snapToGrid w:val="0"/>
        <w:spacing w:before="156" w:beforeLines="50" w:after="50"/>
        <w:ind w:firstLine="960" w:firstLineChars="400"/>
        <w:rPr>
          <w:rFonts w:hint="eastAsia" w:ascii="宋体" w:hAnsi="宋体"/>
          <w:sz w:val="24"/>
        </w:rPr>
      </w:pPr>
      <w:r>
        <w:rPr>
          <w:rFonts w:hint="eastAsia" w:ascii="宋体" w:hAnsi="宋体"/>
          <w:sz w:val="24"/>
        </w:rPr>
        <w:t>职务：                             职务：</w:t>
      </w:r>
    </w:p>
    <w:p>
      <w:pPr>
        <w:snapToGrid w:val="0"/>
        <w:spacing w:before="156" w:beforeLines="50" w:after="50" w:line="276" w:lineRule="auto"/>
        <w:rPr>
          <w:rFonts w:hint="eastAsia" w:ascii="宋体" w:hAnsi="宋体"/>
          <w:sz w:val="24"/>
        </w:rPr>
      </w:pPr>
      <w:r>
        <w:rPr>
          <w:rFonts w:hint="eastAsia" w:ascii="宋体" w:hAnsi="宋体"/>
          <w:sz w:val="24"/>
        </w:rPr>
        <w:t>委托代理人身份证复印件（正反双面）：</w:t>
      </w:r>
    </w:p>
    <w:tbl>
      <w:tblPr>
        <w:tblStyle w:val="36"/>
        <w:tblpPr w:leftFromText="180" w:rightFromText="180" w:vertAnchor="text" w:tblpX="109" w:tblpY="151"/>
        <w:tblW w:w="5120"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12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852" w:hRule="atLeast"/>
        </w:trPr>
        <w:tc>
          <w:tcPr>
            <w:tcW w:w="5120" w:type="dxa"/>
          </w:tcPr>
          <w:p>
            <w:pPr>
              <w:snapToGrid w:val="0"/>
              <w:spacing w:before="156" w:beforeLines="50" w:after="50" w:line="276" w:lineRule="auto"/>
              <w:rPr>
                <w:rFonts w:hint="eastAsia" w:ascii="宋体" w:hAnsi="宋体"/>
                <w:sz w:val="24"/>
              </w:rPr>
            </w:pPr>
          </w:p>
          <w:p>
            <w:pPr>
              <w:snapToGrid w:val="0"/>
              <w:spacing w:before="156" w:beforeLines="50" w:after="50" w:line="276" w:lineRule="auto"/>
              <w:rPr>
                <w:rFonts w:hint="eastAsia" w:ascii="宋体" w:hAnsi="宋体"/>
                <w:sz w:val="24"/>
              </w:rPr>
            </w:pPr>
          </w:p>
          <w:p>
            <w:pPr>
              <w:snapToGrid w:val="0"/>
              <w:spacing w:before="156" w:beforeLines="50" w:after="50" w:line="276" w:lineRule="auto"/>
              <w:rPr>
                <w:rFonts w:hint="eastAsia" w:ascii="宋体" w:hAnsi="宋体"/>
                <w:sz w:val="24"/>
              </w:rPr>
            </w:pPr>
          </w:p>
          <w:p>
            <w:pPr>
              <w:snapToGrid w:val="0"/>
              <w:spacing w:before="156" w:beforeLines="50" w:after="50" w:line="276" w:lineRule="auto"/>
              <w:jc w:val="center"/>
              <w:rPr>
                <w:rFonts w:hint="eastAsia" w:ascii="宋体" w:hAnsi="宋体"/>
                <w:sz w:val="24"/>
              </w:rPr>
            </w:pPr>
            <w:r>
              <w:rPr>
                <w:rFonts w:hint="eastAsia" w:ascii="宋体" w:hAnsi="宋体"/>
                <w:sz w:val="24"/>
              </w:rPr>
              <w:t>粘</w:t>
            </w:r>
          </w:p>
          <w:p>
            <w:pPr>
              <w:snapToGrid w:val="0"/>
              <w:spacing w:before="156" w:beforeLines="50" w:after="50" w:line="276" w:lineRule="auto"/>
              <w:jc w:val="center"/>
              <w:rPr>
                <w:rFonts w:hint="eastAsia" w:ascii="宋体" w:hAnsi="宋体"/>
                <w:sz w:val="24"/>
              </w:rPr>
            </w:pPr>
          </w:p>
          <w:p>
            <w:pPr>
              <w:snapToGrid w:val="0"/>
              <w:spacing w:before="156" w:beforeLines="50" w:after="50" w:line="276" w:lineRule="auto"/>
              <w:jc w:val="center"/>
              <w:rPr>
                <w:rFonts w:hint="eastAsia" w:ascii="宋体" w:hAnsi="宋体"/>
                <w:sz w:val="24"/>
              </w:rPr>
            </w:pPr>
            <w:r>
              <w:rPr>
                <w:rFonts w:hint="eastAsia" w:ascii="宋体" w:hAnsi="宋体"/>
                <w:sz w:val="24"/>
              </w:rPr>
              <w:t>贴</w:t>
            </w:r>
          </w:p>
          <w:p>
            <w:pPr>
              <w:snapToGrid w:val="0"/>
              <w:spacing w:before="156" w:beforeLines="50" w:after="50" w:line="276" w:lineRule="auto"/>
              <w:jc w:val="center"/>
              <w:rPr>
                <w:rFonts w:hint="eastAsia" w:ascii="宋体" w:hAnsi="宋体"/>
                <w:sz w:val="24"/>
              </w:rPr>
            </w:pPr>
          </w:p>
          <w:p>
            <w:pPr>
              <w:snapToGrid w:val="0"/>
              <w:spacing w:before="156" w:beforeLines="50" w:after="50" w:line="276" w:lineRule="auto"/>
              <w:jc w:val="center"/>
              <w:rPr>
                <w:rFonts w:hint="eastAsia" w:ascii="宋体" w:hAnsi="宋体"/>
                <w:sz w:val="24"/>
              </w:rPr>
            </w:pPr>
            <w:r>
              <w:rPr>
                <w:rFonts w:hint="eastAsia" w:ascii="宋体" w:hAnsi="宋体"/>
                <w:sz w:val="24"/>
              </w:rPr>
              <w:t>处</w:t>
            </w:r>
          </w:p>
        </w:tc>
      </w:tr>
    </w:tbl>
    <w:p>
      <w:pPr>
        <w:snapToGrid w:val="0"/>
        <w:spacing w:before="156" w:beforeLines="50" w:after="50" w:line="276" w:lineRule="auto"/>
        <w:rPr>
          <w:rFonts w:hint="eastAsia" w:ascii="宋体" w:hAnsi="宋体"/>
          <w:sz w:val="24"/>
        </w:rPr>
      </w:pPr>
    </w:p>
    <w:p>
      <w:pPr>
        <w:snapToGrid w:val="0"/>
        <w:spacing w:before="156" w:beforeLines="50" w:after="50" w:line="276" w:lineRule="auto"/>
        <w:rPr>
          <w:rFonts w:hint="eastAsia" w:ascii="宋体" w:hAnsi="宋体"/>
          <w:sz w:val="24"/>
        </w:rPr>
      </w:pPr>
    </w:p>
    <w:p>
      <w:pPr>
        <w:snapToGrid w:val="0"/>
        <w:spacing w:before="156" w:beforeLines="50" w:after="50" w:line="276" w:lineRule="auto"/>
        <w:rPr>
          <w:rFonts w:hint="eastAsia" w:ascii="宋体" w:hAnsi="宋体"/>
          <w:sz w:val="24"/>
        </w:rPr>
      </w:pPr>
    </w:p>
    <w:p>
      <w:pPr>
        <w:snapToGrid w:val="0"/>
        <w:spacing w:before="156" w:beforeLines="50" w:after="50" w:line="276" w:lineRule="auto"/>
        <w:rPr>
          <w:rFonts w:hint="eastAsia" w:ascii="宋体" w:hAnsi="宋体"/>
          <w:sz w:val="24"/>
        </w:rPr>
      </w:pPr>
    </w:p>
    <w:p>
      <w:pPr>
        <w:snapToGrid w:val="0"/>
        <w:spacing w:before="156" w:beforeLines="50" w:after="50" w:line="276" w:lineRule="auto"/>
        <w:rPr>
          <w:rFonts w:hint="eastAsia" w:ascii="宋体" w:hAnsi="宋体"/>
          <w:sz w:val="24"/>
        </w:rPr>
      </w:pPr>
    </w:p>
    <w:p>
      <w:pPr>
        <w:snapToGrid w:val="0"/>
        <w:spacing w:before="156" w:beforeLines="50" w:after="50" w:line="276" w:lineRule="auto"/>
        <w:rPr>
          <w:rFonts w:hint="eastAsia" w:ascii="宋体" w:hAnsi="宋体"/>
          <w:sz w:val="24"/>
        </w:rPr>
      </w:pPr>
    </w:p>
    <w:p>
      <w:pPr>
        <w:snapToGrid w:val="0"/>
        <w:spacing w:before="156" w:beforeLines="50" w:after="50" w:line="276" w:lineRule="auto"/>
        <w:rPr>
          <w:rFonts w:hint="eastAsia" w:ascii="宋体" w:hAnsi="宋体"/>
          <w:sz w:val="24"/>
        </w:rPr>
      </w:pPr>
    </w:p>
    <w:p>
      <w:pPr>
        <w:snapToGrid w:val="0"/>
        <w:spacing w:before="156" w:beforeLines="50" w:after="50" w:line="276" w:lineRule="auto"/>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投标人（公章）：</w:t>
      </w:r>
    </w:p>
    <w:p>
      <w:pPr>
        <w:snapToGrid w:val="0"/>
        <w:spacing w:before="156" w:beforeLines="50" w:after="50" w:line="276" w:lineRule="auto"/>
        <w:jc w:val="center"/>
        <w:rPr>
          <w:rFonts w:hint="eastAsia" w:ascii="宋体" w:hAnsi="宋体"/>
          <w:sz w:val="24"/>
        </w:rPr>
      </w:pPr>
      <w:r>
        <w:rPr>
          <w:rFonts w:hint="eastAsia" w:ascii="宋体" w:hAnsi="宋体"/>
          <w:sz w:val="24"/>
        </w:rPr>
        <w:t>年月日</w:t>
      </w:r>
    </w:p>
    <w:p>
      <w:pPr>
        <w:snapToGrid w:val="0"/>
        <w:spacing w:before="156" w:beforeLines="50" w:after="50" w:line="276" w:lineRule="auto"/>
        <w:rPr>
          <w:rFonts w:hint="eastAsia" w:ascii="宋体" w:hAnsi="宋体"/>
          <w:sz w:val="24"/>
        </w:rPr>
      </w:pPr>
    </w:p>
    <w:p>
      <w:pPr>
        <w:snapToGrid w:val="0"/>
        <w:spacing w:before="156" w:beforeLines="50" w:after="50" w:line="276" w:lineRule="auto"/>
        <w:jc w:val="left"/>
        <w:rPr>
          <w:rFonts w:hint="eastAsia" w:ascii="宋体" w:hAnsi="宋体"/>
          <w:sz w:val="24"/>
        </w:rPr>
      </w:pPr>
      <w:r>
        <w:rPr>
          <w:rFonts w:ascii="宋体" w:hAnsi="宋体"/>
          <w:b/>
          <w:sz w:val="24"/>
        </w:rPr>
        <w:t>*</w:t>
      </w:r>
      <w:r>
        <w:rPr>
          <w:rFonts w:hint="eastAsia" w:ascii="宋体" w:hAnsi="宋体"/>
          <w:sz w:val="24"/>
        </w:rPr>
        <w:t>注；此表格格式不得修改。</w:t>
      </w:r>
    </w:p>
    <w:p>
      <w:pPr>
        <w:snapToGrid w:val="0"/>
        <w:spacing w:before="156" w:beforeLines="50"/>
        <w:ind w:firstLine="472" w:firstLineChars="196"/>
        <w:jc w:val="left"/>
        <w:rPr>
          <w:rFonts w:hint="eastAsia" w:ascii="宋体" w:hAnsi="宋体" w:cs="宋体"/>
          <w:b/>
          <w:bCs/>
          <w:color w:val="000000"/>
          <w:sz w:val="24"/>
          <w:szCs w:val="24"/>
        </w:rPr>
      </w:pPr>
    </w:p>
    <w:p>
      <w:pPr>
        <w:pStyle w:val="99"/>
        <w:spacing w:before="80" w:beforeAutospacing="0" w:after="80" w:afterAutospacing="0" w:line="360" w:lineRule="auto"/>
        <w:ind w:firstLine="960" w:firstLineChars="400"/>
        <w:rPr>
          <w:rFonts w:hint="eastAsia"/>
        </w:rPr>
      </w:pPr>
    </w:p>
    <w:p>
      <w:pPr>
        <w:pStyle w:val="99"/>
        <w:spacing w:before="80" w:beforeAutospacing="0" w:after="80" w:afterAutospacing="0" w:line="360" w:lineRule="auto"/>
        <w:rPr>
          <w:rFonts w:hint="eastAsia"/>
          <w:b/>
          <w:bCs/>
        </w:rPr>
      </w:pPr>
      <w:bookmarkStart w:id="8" w:name="OLE_LINK1"/>
      <w:r>
        <w:rPr>
          <w:rFonts w:hint="eastAsia"/>
          <w:b/>
          <w:bCs/>
        </w:rPr>
        <w:t>附件3.3：</w:t>
      </w:r>
    </w:p>
    <w:p>
      <w:pPr>
        <w:pStyle w:val="99"/>
        <w:spacing w:before="80" w:beforeAutospacing="0" w:after="80" w:afterAutospacing="0" w:line="360" w:lineRule="auto"/>
        <w:ind w:firstLine="1285" w:firstLineChars="400"/>
        <w:rPr>
          <w:rFonts w:hint="eastAsia" w:cs="黑体"/>
          <w:b/>
          <w:bCs/>
          <w:sz w:val="32"/>
          <w:szCs w:val="32"/>
          <w:lang w:val="zh-CN"/>
        </w:rPr>
      </w:pPr>
      <w:r>
        <w:rPr>
          <w:rFonts w:hint="eastAsia" w:cs="黑体"/>
          <w:b/>
          <w:bCs/>
          <w:sz w:val="32"/>
          <w:szCs w:val="32"/>
          <w:lang w:val="zh-CN"/>
        </w:rPr>
        <w:t>符合参加政府采购活动应当具备的一般条件的承诺函</w:t>
      </w:r>
    </w:p>
    <w:p>
      <w:pPr>
        <w:pStyle w:val="99"/>
        <w:spacing w:before="0" w:beforeAutospacing="0" w:after="0" w:afterAutospacing="0" w:line="360" w:lineRule="auto"/>
        <w:ind w:firstLine="240" w:firstLineChars="100"/>
        <w:jc w:val="both"/>
        <w:rPr>
          <w:rFonts w:hint="eastAsia"/>
        </w:rPr>
      </w:pPr>
      <w:r>
        <w:rPr>
          <w:rFonts w:hint="eastAsia"/>
        </w:rPr>
        <w:t>（采购人）、（采购代理机构）：</w:t>
      </w:r>
    </w:p>
    <w:p>
      <w:pPr>
        <w:pStyle w:val="99"/>
        <w:spacing w:before="0" w:beforeAutospacing="0" w:after="0" w:afterAutospacing="0" w:line="360" w:lineRule="auto"/>
        <w:ind w:firstLine="480" w:firstLineChars="200"/>
        <w:jc w:val="both"/>
        <w:rPr>
          <w:rFonts w:hint="eastAsia"/>
        </w:rPr>
      </w:pPr>
      <w:r>
        <w:rPr>
          <w:rFonts w:hint="eastAsia"/>
        </w:rPr>
        <w:t>我方参与</w:t>
      </w:r>
      <w:r>
        <w:rPr>
          <w:rFonts w:hint="eastAsia"/>
          <w:u w:val="single"/>
        </w:rPr>
        <w:t xml:space="preserve">        </w:t>
      </w:r>
      <w:r>
        <w:rPr>
          <w:rFonts w:hint="eastAsia"/>
        </w:rPr>
        <w:t>项目【项目编号：     】政府采购活动，郑重承诺：</w:t>
      </w:r>
    </w:p>
    <w:p>
      <w:pPr>
        <w:pStyle w:val="99"/>
        <w:spacing w:before="0" w:beforeAutospacing="0" w:after="0" w:afterAutospacing="0" w:line="360" w:lineRule="auto"/>
        <w:ind w:firstLine="241" w:firstLineChars="100"/>
        <w:jc w:val="both"/>
        <w:rPr>
          <w:rFonts w:hint="eastAsia"/>
          <w:b/>
          <w:bCs/>
        </w:rPr>
      </w:pPr>
      <w:r>
        <w:rPr>
          <w:rFonts w:hint="eastAsia"/>
          <w:b/>
          <w:bCs/>
        </w:rPr>
        <w:t>（一）具备《中华人民共和国政府采购法》第二十二条第一款规定的条件：</w:t>
      </w:r>
    </w:p>
    <w:p>
      <w:pPr>
        <w:pStyle w:val="99"/>
        <w:spacing w:before="0" w:beforeAutospacing="0" w:after="0" w:afterAutospacing="0" w:line="360" w:lineRule="auto"/>
        <w:ind w:firstLine="480" w:firstLineChars="200"/>
        <w:jc w:val="both"/>
        <w:rPr>
          <w:rFonts w:hint="eastAsia"/>
        </w:rPr>
      </w:pPr>
      <w:r>
        <w:rPr>
          <w:rFonts w:hint="eastAsia"/>
        </w:rPr>
        <w:t>1.具有独立承担民事责任的能力；</w:t>
      </w:r>
    </w:p>
    <w:p>
      <w:pPr>
        <w:pStyle w:val="99"/>
        <w:spacing w:before="0" w:beforeAutospacing="0" w:after="0" w:afterAutospacing="0" w:line="360" w:lineRule="auto"/>
        <w:ind w:firstLine="480" w:firstLineChars="200"/>
        <w:jc w:val="both"/>
        <w:rPr>
          <w:rFonts w:hint="eastAsia"/>
        </w:rPr>
      </w:pPr>
      <w:r>
        <w:rPr>
          <w:rFonts w:hint="eastAsia"/>
        </w:rPr>
        <w:t xml:space="preserve">2.具有良好的商业信誉和健全的财务会计制度； </w:t>
      </w:r>
    </w:p>
    <w:p>
      <w:pPr>
        <w:pStyle w:val="99"/>
        <w:spacing w:before="0" w:beforeAutospacing="0" w:after="0" w:afterAutospacing="0" w:line="360" w:lineRule="auto"/>
        <w:ind w:firstLine="480" w:firstLineChars="200"/>
        <w:jc w:val="both"/>
        <w:rPr>
          <w:rFonts w:hint="eastAsia"/>
        </w:rPr>
      </w:pPr>
      <w:r>
        <w:rPr>
          <w:rFonts w:hint="eastAsia"/>
        </w:rPr>
        <w:t>3.具有履行合同所必需的设备和专业技术能力；</w:t>
      </w:r>
    </w:p>
    <w:p>
      <w:pPr>
        <w:pStyle w:val="99"/>
        <w:spacing w:before="0" w:beforeAutospacing="0" w:after="0" w:afterAutospacing="0" w:line="360" w:lineRule="auto"/>
        <w:ind w:firstLine="480" w:firstLineChars="200"/>
        <w:jc w:val="both"/>
        <w:rPr>
          <w:rFonts w:hint="eastAsia"/>
        </w:rPr>
      </w:pPr>
      <w:r>
        <w:rPr>
          <w:rFonts w:hint="eastAsia"/>
        </w:rPr>
        <w:t>4.有依法缴纳税收和社会保障资金的良好记录；</w:t>
      </w:r>
    </w:p>
    <w:p>
      <w:pPr>
        <w:pStyle w:val="99"/>
        <w:spacing w:before="0" w:beforeAutospacing="0" w:after="0" w:afterAutospacing="0" w:line="360" w:lineRule="auto"/>
        <w:ind w:firstLine="480" w:firstLineChars="200"/>
        <w:jc w:val="both"/>
        <w:rPr>
          <w:rFonts w:hint="eastAsia"/>
        </w:rPr>
      </w:pPr>
      <w:r>
        <w:rPr>
          <w:rFonts w:hint="eastAsia"/>
        </w:rPr>
        <w:t>5.参加政府采购活动前三年内，在经营活动中没有重大违法记录；</w:t>
      </w:r>
    </w:p>
    <w:p>
      <w:pPr>
        <w:pStyle w:val="99"/>
        <w:spacing w:before="0" w:beforeAutospacing="0" w:after="0" w:afterAutospacing="0" w:line="360" w:lineRule="auto"/>
        <w:ind w:firstLine="480" w:firstLineChars="200"/>
        <w:jc w:val="both"/>
        <w:rPr>
          <w:rFonts w:hint="eastAsia"/>
        </w:rPr>
      </w:pPr>
      <w:r>
        <w:rPr>
          <w:rFonts w:hint="eastAsia"/>
        </w:rPr>
        <w:t>6.具有法律、行政法规规定的其他条件。</w:t>
      </w:r>
    </w:p>
    <w:p>
      <w:pPr>
        <w:pStyle w:val="99"/>
        <w:spacing w:before="0" w:beforeAutospacing="0" w:after="0" w:afterAutospacing="0" w:line="360" w:lineRule="auto"/>
        <w:ind w:firstLine="241" w:firstLineChars="100"/>
        <w:jc w:val="both"/>
        <w:rPr>
          <w:rFonts w:hint="eastAsia"/>
          <w:b/>
          <w:bCs/>
        </w:rPr>
      </w:pPr>
      <w:r>
        <w:rPr>
          <w:rFonts w:hint="eastAsia"/>
          <w:b/>
          <w:bCs/>
        </w:rPr>
        <w:t>（二）未被信用中国（www.creditchina.gov.cn)、中国政府采购网（www.ccgp.gov.cn）列入失信被执行人、重大税收违法案件当事人名单、政府采购严重违法失信行为记录名单。</w:t>
      </w:r>
    </w:p>
    <w:p>
      <w:pPr>
        <w:pStyle w:val="99"/>
        <w:spacing w:before="0" w:beforeAutospacing="0" w:after="0" w:afterAutospacing="0" w:line="360" w:lineRule="auto"/>
        <w:ind w:firstLine="241" w:firstLineChars="100"/>
        <w:jc w:val="both"/>
        <w:rPr>
          <w:rFonts w:hint="eastAsia"/>
          <w:b/>
          <w:bCs/>
        </w:rPr>
      </w:pPr>
      <w:r>
        <w:rPr>
          <w:rFonts w:hint="eastAsia"/>
          <w:b/>
          <w:bCs/>
        </w:rPr>
        <w:t>（三）不存在以下情况：</w:t>
      </w:r>
    </w:p>
    <w:p>
      <w:pPr>
        <w:pStyle w:val="99"/>
        <w:spacing w:before="0" w:beforeAutospacing="0" w:after="0" w:afterAutospacing="0" w:line="360" w:lineRule="auto"/>
        <w:ind w:firstLine="480" w:firstLineChars="200"/>
        <w:jc w:val="both"/>
        <w:rPr>
          <w:rFonts w:hint="eastAsia"/>
        </w:rPr>
      </w:pPr>
      <w:r>
        <w:rPr>
          <w:rFonts w:hint="eastAsia"/>
        </w:rPr>
        <w:t>1.单位负责人为同一人或者存在直接控股、管理关系的不同供应商参加同一合同项下的政府采购活动的；</w:t>
      </w:r>
    </w:p>
    <w:p>
      <w:pPr>
        <w:pStyle w:val="99"/>
        <w:spacing w:before="0" w:beforeAutospacing="0" w:after="0" w:afterAutospacing="0" w:line="360" w:lineRule="auto"/>
        <w:ind w:firstLine="480" w:firstLineChars="200"/>
        <w:jc w:val="both"/>
        <w:rPr>
          <w:rFonts w:hint="eastAsia"/>
        </w:rPr>
      </w:pPr>
      <w:r>
        <w:rPr>
          <w:rFonts w:hint="eastAsia"/>
        </w:rPr>
        <w:t>2.为采购项目提供整体设计、规范编制或者项目管理、监理、检测等服务后再参加该采购项目的其他采购活动的。</w:t>
      </w:r>
    </w:p>
    <w:p>
      <w:pPr>
        <w:widowControl/>
        <w:snapToGrid w:val="0"/>
        <w:spacing w:line="460" w:lineRule="exact"/>
        <w:ind w:firstLine="442" w:firstLineChars="200"/>
        <w:jc w:val="left"/>
        <w:rPr>
          <w:rFonts w:ascii="宋体" w:cs="Courier New"/>
          <w:sz w:val="22"/>
        </w:rPr>
      </w:pPr>
      <w:r>
        <w:rPr>
          <w:rFonts w:hint="eastAsia" w:ascii="宋体" w:cs="Courier New"/>
          <w:b/>
          <w:bCs/>
          <w:sz w:val="22"/>
        </w:rPr>
        <w:t>如有虚假，采购人可取消我方任何资格（投标/中标/签订合同），我方对此无任何异议。</w:t>
      </w:r>
    </w:p>
    <w:p>
      <w:pPr>
        <w:widowControl/>
        <w:snapToGrid w:val="0"/>
        <w:spacing w:line="460" w:lineRule="exact"/>
        <w:ind w:firstLine="440" w:firstLineChars="200"/>
        <w:jc w:val="left"/>
        <w:rPr>
          <w:rFonts w:ascii="宋体" w:cs="Courier New"/>
          <w:sz w:val="22"/>
        </w:rPr>
      </w:pPr>
    </w:p>
    <w:p>
      <w:pPr>
        <w:widowControl/>
        <w:snapToGrid w:val="0"/>
        <w:spacing w:line="460" w:lineRule="exact"/>
        <w:ind w:firstLine="480" w:firstLineChars="200"/>
        <w:jc w:val="left"/>
        <w:rPr>
          <w:rFonts w:ascii="宋体" w:cs="Courier New"/>
          <w:sz w:val="24"/>
        </w:rPr>
      </w:pPr>
      <w:r>
        <w:rPr>
          <w:rFonts w:hint="eastAsia" w:ascii="宋体" w:cs="Courier New"/>
          <w:sz w:val="24"/>
        </w:rPr>
        <w:t>特此承诺！</w:t>
      </w:r>
    </w:p>
    <w:p>
      <w:pPr>
        <w:widowControl/>
        <w:snapToGrid w:val="0"/>
        <w:spacing w:line="460" w:lineRule="exact"/>
        <w:ind w:firstLine="480" w:firstLineChars="200"/>
        <w:jc w:val="left"/>
        <w:rPr>
          <w:rFonts w:ascii="宋体" w:cs="Courier New"/>
          <w:sz w:val="24"/>
        </w:rPr>
      </w:pPr>
    </w:p>
    <w:p>
      <w:pPr>
        <w:widowControl/>
        <w:snapToGrid w:val="0"/>
        <w:spacing w:line="460" w:lineRule="exact"/>
        <w:ind w:firstLine="480" w:firstLineChars="200"/>
        <w:jc w:val="left"/>
        <w:rPr>
          <w:rFonts w:ascii="宋体" w:cs="Courier New"/>
          <w:sz w:val="24"/>
        </w:rPr>
      </w:pPr>
      <w:r>
        <w:rPr>
          <w:rFonts w:hint="eastAsia" w:ascii="宋体" w:cs="Courier New"/>
          <w:sz w:val="24"/>
        </w:rPr>
        <w:t>投标供应商（盖章） ：</w:t>
      </w:r>
    </w:p>
    <w:p>
      <w:pPr>
        <w:widowControl/>
        <w:snapToGrid w:val="0"/>
        <w:spacing w:line="460" w:lineRule="exact"/>
        <w:ind w:firstLine="480" w:firstLineChars="200"/>
        <w:jc w:val="left"/>
        <w:rPr>
          <w:rFonts w:ascii="宋体" w:cs="Courier New"/>
          <w:sz w:val="24"/>
        </w:rPr>
      </w:pPr>
      <w:r>
        <w:rPr>
          <w:rFonts w:hint="eastAsia" w:ascii="宋体" w:cs="Courier New"/>
          <w:sz w:val="24"/>
        </w:rPr>
        <w:t>法定代表人或其授权代表（签字或签名章）</w:t>
      </w:r>
      <w:r>
        <w:rPr>
          <w:rFonts w:hint="eastAsia" w:ascii="宋体" w:hAnsi="宋体"/>
          <w:sz w:val="24"/>
        </w:rPr>
        <w:t>：</w:t>
      </w:r>
    </w:p>
    <w:p>
      <w:pPr>
        <w:widowControl/>
        <w:snapToGrid w:val="0"/>
        <w:spacing w:line="460" w:lineRule="exact"/>
        <w:ind w:firstLine="480" w:firstLineChars="200"/>
        <w:jc w:val="left"/>
        <w:rPr>
          <w:rFonts w:ascii="宋体" w:cs="Courier New"/>
          <w:sz w:val="24"/>
        </w:rPr>
      </w:pPr>
      <w:r>
        <w:rPr>
          <w:rFonts w:hint="eastAsia" w:ascii="宋体" w:cs="Courier New"/>
          <w:sz w:val="24"/>
        </w:rPr>
        <w:t xml:space="preserve">日期：  </w:t>
      </w:r>
    </w:p>
    <w:bookmarkEnd w:id="8"/>
    <w:p>
      <w:pPr>
        <w:pStyle w:val="99"/>
        <w:spacing w:before="0" w:beforeAutospacing="0" w:after="0" w:afterAutospacing="0" w:line="360" w:lineRule="auto"/>
        <w:ind w:left="384"/>
        <w:jc w:val="both"/>
        <w:rPr>
          <w:rFonts w:hint="eastAsia"/>
        </w:rPr>
      </w:pPr>
    </w:p>
    <w:p>
      <w:pPr>
        <w:pStyle w:val="99"/>
        <w:spacing w:before="0" w:beforeAutospacing="0" w:after="0" w:afterAutospacing="0" w:line="360" w:lineRule="auto"/>
        <w:ind w:left="384"/>
        <w:jc w:val="both"/>
        <w:rPr>
          <w:rFonts w:hint="eastAsia"/>
        </w:rPr>
      </w:pPr>
    </w:p>
    <w:p>
      <w:pPr>
        <w:snapToGrid w:val="0"/>
        <w:spacing w:before="156" w:beforeLines="50"/>
        <w:ind w:firstLine="472" w:firstLineChars="196"/>
        <w:jc w:val="left"/>
        <w:rPr>
          <w:rFonts w:hint="eastAsia" w:ascii="宋体" w:hAnsi="宋体" w:cs="宋体"/>
          <w:b/>
          <w:bCs/>
          <w:color w:val="000000"/>
          <w:sz w:val="24"/>
          <w:szCs w:val="24"/>
        </w:rPr>
      </w:pPr>
    </w:p>
    <w:p>
      <w:pPr>
        <w:snapToGrid w:val="0"/>
        <w:spacing w:before="156" w:beforeLines="50"/>
        <w:ind w:firstLine="472" w:firstLineChars="196"/>
        <w:jc w:val="left"/>
        <w:rPr>
          <w:rFonts w:hint="eastAsia" w:ascii="宋体" w:hAnsi="宋体" w:cs="宋体"/>
          <w:b/>
          <w:bCs/>
          <w:color w:val="000000"/>
          <w:sz w:val="24"/>
          <w:szCs w:val="24"/>
        </w:rPr>
      </w:pPr>
    </w:p>
    <w:p>
      <w:pPr>
        <w:rPr>
          <w:rFonts w:hint="eastAsia" w:ascii="宋体" w:hAnsi="宋体" w:cs="宋体"/>
          <w:sz w:val="36"/>
          <w:szCs w:val="36"/>
        </w:rPr>
      </w:pPr>
      <w:r>
        <w:rPr>
          <w:rFonts w:hint="eastAsia" w:ascii="宋体" w:hAnsi="宋体" w:cs="宋体"/>
          <w:b/>
          <w:bCs/>
          <w:sz w:val="24"/>
        </w:rPr>
        <w:t>附件3.6：</w:t>
      </w:r>
    </w:p>
    <w:p>
      <w:pPr>
        <w:jc w:val="center"/>
        <w:rPr>
          <w:rFonts w:hint="eastAsia" w:ascii="宋体" w:hAnsi="宋体"/>
          <w:sz w:val="44"/>
          <w:szCs w:val="44"/>
        </w:rPr>
      </w:pPr>
      <w:r>
        <w:rPr>
          <w:rFonts w:hint="eastAsia" w:ascii="宋体" w:hAnsi="宋体"/>
          <w:b/>
          <w:bCs/>
          <w:sz w:val="36"/>
          <w:szCs w:val="36"/>
        </w:rPr>
        <w:t>东阳市政府采购代理机构社会评价表</w:t>
      </w:r>
    </w:p>
    <w:p>
      <w:pPr>
        <w:rPr>
          <w:rFonts w:hint="eastAsia" w:ascii="宋体" w:hAnsi="宋体"/>
          <w:sz w:val="28"/>
          <w:szCs w:val="28"/>
        </w:rPr>
      </w:pPr>
      <w:r>
        <w:rPr>
          <w:rFonts w:hint="eastAsia" w:ascii="宋体" w:hAnsi="宋体"/>
          <w:sz w:val="28"/>
          <w:szCs w:val="28"/>
        </w:rPr>
        <w:t xml:space="preserve">代理机构名称： </w:t>
      </w:r>
    </w:p>
    <w:tbl>
      <w:tblPr>
        <w:tblStyle w:val="36"/>
        <w:tblW w:w="94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70"/>
        <w:gridCol w:w="696"/>
        <w:gridCol w:w="1068"/>
        <w:gridCol w:w="132"/>
        <w:gridCol w:w="900"/>
        <w:gridCol w:w="787"/>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242"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ascii="宋体" w:hAnsi="宋体"/>
                <w:sz w:val="24"/>
                <w:szCs w:val="24"/>
              </w:rPr>
              <w:t>填表人类别</w:t>
            </w:r>
          </w:p>
        </w:tc>
        <w:tc>
          <w:tcPr>
            <w:tcW w:w="8170" w:type="dxa"/>
            <w:gridSpan w:val="7"/>
            <w:tcBorders>
              <w:top w:val="single" w:color="auto" w:sz="4" w:space="0"/>
              <w:left w:val="nil"/>
              <w:bottom w:val="single" w:color="auto" w:sz="4" w:space="0"/>
              <w:right w:val="single" w:color="auto" w:sz="4" w:space="0"/>
            </w:tcBorders>
            <w:vAlign w:val="center"/>
          </w:tcPr>
          <w:p>
            <w:pPr>
              <w:ind w:firstLine="480" w:firstLineChars="200"/>
              <w:jc w:val="center"/>
              <w:rPr>
                <w:sz w:val="24"/>
                <w:szCs w:val="24"/>
              </w:rPr>
            </w:pPr>
            <w:r>
              <w:rPr>
                <w:rFonts w:hint="eastAsia" w:ascii="宋体" w:hAnsi="宋体"/>
                <w:sz w:val="24"/>
                <w:szCs w:val="24"/>
              </w:rPr>
              <w:t>□采购单位</w:t>
            </w:r>
            <w:r>
              <w:rPr>
                <w:sz w:val="24"/>
                <w:szCs w:val="24"/>
              </w:rPr>
              <w:t xml:space="preserve">      </w:t>
            </w:r>
            <w:r>
              <w:rPr>
                <w:rFonts w:hint="eastAsia" w:ascii="宋体" w:hAnsi="宋体"/>
                <w:sz w:val="24"/>
                <w:szCs w:val="24"/>
              </w:rPr>
              <w:t>□供应商</w:t>
            </w:r>
            <w:r>
              <w:rPr>
                <w:sz w:val="24"/>
                <w:szCs w:val="24"/>
              </w:rPr>
              <w:t xml:space="preserve">      </w:t>
            </w:r>
            <w:r>
              <w:rPr>
                <w:rFonts w:hint="eastAsia" w:ascii="宋体" w:hAnsi="宋体"/>
                <w:sz w:val="24"/>
                <w:szCs w:val="24"/>
              </w:rPr>
              <w:t>□专家</w:t>
            </w:r>
            <w:r>
              <w:rPr>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242"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ascii="宋体" w:hAnsi="宋体"/>
                <w:sz w:val="24"/>
                <w:szCs w:val="24"/>
              </w:rPr>
              <w:t>填表人名称或姓名</w:t>
            </w:r>
          </w:p>
        </w:tc>
        <w:tc>
          <w:tcPr>
            <w:tcW w:w="3366" w:type="dxa"/>
            <w:gridSpan w:val="4"/>
            <w:tcBorders>
              <w:top w:val="single" w:color="auto" w:sz="4" w:space="0"/>
              <w:left w:val="nil"/>
              <w:bottom w:val="single" w:color="auto" w:sz="4" w:space="0"/>
              <w:right w:val="single" w:color="auto" w:sz="4" w:space="0"/>
            </w:tcBorders>
            <w:vAlign w:val="center"/>
          </w:tcPr>
          <w:p>
            <w:pPr>
              <w:jc w:val="center"/>
              <w:rPr>
                <w:sz w:val="24"/>
                <w:szCs w:val="24"/>
              </w:rPr>
            </w:pPr>
          </w:p>
        </w:tc>
        <w:tc>
          <w:tcPr>
            <w:tcW w:w="900" w:type="dxa"/>
            <w:tcBorders>
              <w:top w:val="single" w:color="auto" w:sz="4" w:space="0"/>
              <w:left w:val="nil"/>
              <w:bottom w:val="single" w:color="auto" w:sz="4" w:space="0"/>
              <w:right w:val="single" w:color="auto" w:sz="4" w:space="0"/>
            </w:tcBorders>
            <w:vAlign w:val="center"/>
          </w:tcPr>
          <w:p>
            <w:pPr>
              <w:jc w:val="center"/>
              <w:rPr>
                <w:sz w:val="24"/>
                <w:szCs w:val="24"/>
              </w:rPr>
            </w:pPr>
            <w:r>
              <w:rPr>
                <w:rFonts w:hint="eastAsia" w:ascii="宋体" w:hAnsi="宋体"/>
                <w:sz w:val="24"/>
                <w:szCs w:val="24"/>
              </w:rPr>
              <w:t>地址</w:t>
            </w:r>
          </w:p>
        </w:tc>
        <w:tc>
          <w:tcPr>
            <w:tcW w:w="3904" w:type="dxa"/>
            <w:gridSpan w:val="2"/>
            <w:tcBorders>
              <w:top w:val="single" w:color="auto" w:sz="4" w:space="0"/>
              <w:left w:val="nil"/>
              <w:bottom w:val="single" w:color="auto" w:sz="4" w:space="0"/>
              <w:right w:val="single" w:color="auto" w:sz="4"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42"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ascii="宋体" w:hAnsi="宋体"/>
                <w:sz w:val="24"/>
                <w:szCs w:val="24"/>
              </w:rPr>
              <w:t>联系人</w:t>
            </w:r>
          </w:p>
        </w:tc>
        <w:tc>
          <w:tcPr>
            <w:tcW w:w="1470" w:type="dxa"/>
            <w:tcBorders>
              <w:top w:val="single" w:color="auto" w:sz="4" w:space="0"/>
              <w:left w:val="nil"/>
              <w:bottom w:val="single" w:color="auto" w:sz="4" w:space="0"/>
              <w:right w:val="single" w:color="auto" w:sz="4" w:space="0"/>
            </w:tcBorders>
            <w:vAlign w:val="center"/>
          </w:tcPr>
          <w:p>
            <w:pPr>
              <w:jc w:val="center"/>
              <w:rPr>
                <w:sz w:val="24"/>
                <w:szCs w:val="24"/>
              </w:rPr>
            </w:pPr>
          </w:p>
        </w:tc>
        <w:tc>
          <w:tcPr>
            <w:tcW w:w="696" w:type="dxa"/>
            <w:tcBorders>
              <w:top w:val="single" w:color="auto" w:sz="4" w:space="0"/>
              <w:left w:val="nil"/>
              <w:bottom w:val="single" w:color="auto" w:sz="4" w:space="0"/>
              <w:right w:val="single" w:color="auto" w:sz="4" w:space="0"/>
            </w:tcBorders>
            <w:vAlign w:val="center"/>
          </w:tcPr>
          <w:p>
            <w:pPr>
              <w:jc w:val="center"/>
              <w:rPr>
                <w:sz w:val="24"/>
                <w:szCs w:val="24"/>
              </w:rPr>
            </w:pPr>
            <w:r>
              <w:rPr>
                <w:rFonts w:hint="eastAsia" w:ascii="宋体" w:hAnsi="宋体"/>
                <w:sz w:val="24"/>
                <w:szCs w:val="24"/>
              </w:rPr>
              <w:t>电话</w:t>
            </w:r>
          </w:p>
        </w:tc>
        <w:tc>
          <w:tcPr>
            <w:tcW w:w="2100" w:type="dxa"/>
            <w:gridSpan w:val="3"/>
            <w:tcBorders>
              <w:top w:val="single" w:color="auto" w:sz="4" w:space="0"/>
              <w:left w:val="nil"/>
              <w:bottom w:val="single" w:color="auto" w:sz="4" w:space="0"/>
              <w:right w:val="single" w:color="auto" w:sz="4" w:space="0"/>
            </w:tcBorders>
            <w:vAlign w:val="center"/>
          </w:tcPr>
          <w:p>
            <w:pPr>
              <w:jc w:val="center"/>
              <w:rPr>
                <w:sz w:val="24"/>
                <w:szCs w:val="24"/>
              </w:rPr>
            </w:pPr>
          </w:p>
        </w:tc>
        <w:tc>
          <w:tcPr>
            <w:tcW w:w="787" w:type="dxa"/>
            <w:tcBorders>
              <w:top w:val="single" w:color="auto" w:sz="4" w:space="0"/>
              <w:left w:val="nil"/>
              <w:bottom w:val="single" w:color="auto" w:sz="4" w:space="0"/>
              <w:right w:val="single" w:color="auto" w:sz="4" w:space="0"/>
            </w:tcBorders>
            <w:vAlign w:val="center"/>
          </w:tcPr>
          <w:p>
            <w:pPr>
              <w:jc w:val="center"/>
              <w:rPr>
                <w:sz w:val="24"/>
                <w:szCs w:val="24"/>
              </w:rPr>
            </w:pPr>
            <w:r>
              <w:rPr>
                <w:rFonts w:hint="eastAsia" w:ascii="宋体" w:hAnsi="宋体"/>
                <w:sz w:val="24"/>
                <w:szCs w:val="24"/>
              </w:rPr>
              <w:t>传真</w:t>
            </w:r>
          </w:p>
        </w:tc>
        <w:tc>
          <w:tcPr>
            <w:tcW w:w="3117" w:type="dxa"/>
            <w:tcBorders>
              <w:top w:val="single" w:color="auto" w:sz="4" w:space="0"/>
              <w:left w:val="nil"/>
              <w:bottom w:val="single" w:color="auto" w:sz="4" w:space="0"/>
              <w:right w:val="single" w:color="auto" w:sz="4"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restart"/>
            <w:tcBorders>
              <w:top w:val="nil"/>
              <w:left w:val="single" w:color="auto" w:sz="4" w:space="0"/>
              <w:bottom w:val="single" w:color="auto" w:sz="4" w:space="0"/>
              <w:right w:val="single" w:color="auto" w:sz="4" w:space="0"/>
            </w:tcBorders>
            <w:vAlign w:val="center"/>
          </w:tcPr>
          <w:p>
            <w:pPr>
              <w:jc w:val="center"/>
              <w:rPr>
                <w:sz w:val="24"/>
                <w:szCs w:val="24"/>
              </w:rPr>
            </w:pPr>
            <w:r>
              <w:rPr>
                <w:rFonts w:hint="eastAsia" w:ascii="宋体" w:hAnsi="宋体"/>
                <w:sz w:val="24"/>
                <w:szCs w:val="24"/>
              </w:rPr>
              <w:t>对代理机构的评价</w:t>
            </w:r>
          </w:p>
        </w:tc>
        <w:tc>
          <w:tcPr>
            <w:tcW w:w="3234" w:type="dxa"/>
            <w:gridSpan w:val="3"/>
            <w:tcBorders>
              <w:top w:val="single" w:color="auto" w:sz="4" w:space="0"/>
              <w:left w:val="nil"/>
              <w:bottom w:val="single" w:color="auto" w:sz="4" w:space="0"/>
              <w:right w:val="single" w:color="auto" w:sz="4" w:space="0"/>
            </w:tcBorders>
            <w:vAlign w:val="center"/>
          </w:tcPr>
          <w:p>
            <w:pPr>
              <w:spacing w:line="500" w:lineRule="exact"/>
              <w:jc w:val="center"/>
              <w:rPr>
                <w:sz w:val="24"/>
                <w:szCs w:val="24"/>
              </w:rPr>
            </w:pPr>
            <w:r>
              <w:rPr>
                <w:rFonts w:hint="eastAsia" w:ascii="宋体" w:hAnsi="宋体"/>
                <w:sz w:val="24"/>
                <w:szCs w:val="24"/>
              </w:rPr>
              <w:t>项目</w:t>
            </w:r>
          </w:p>
        </w:tc>
        <w:tc>
          <w:tcPr>
            <w:tcW w:w="4936" w:type="dxa"/>
            <w:gridSpan w:val="4"/>
            <w:tcBorders>
              <w:top w:val="single" w:color="auto" w:sz="4" w:space="0"/>
              <w:left w:val="nil"/>
              <w:bottom w:val="single" w:color="auto" w:sz="4" w:space="0"/>
              <w:right w:val="single" w:color="auto" w:sz="4" w:space="0"/>
            </w:tcBorders>
            <w:vAlign w:val="center"/>
          </w:tcPr>
          <w:p>
            <w:pPr>
              <w:spacing w:line="500" w:lineRule="exact"/>
              <w:jc w:val="center"/>
              <w:rPr>
                <w:sz w:val="24"/>
                <w:szCs w:val="24"/>
              </w:rPr>
            </w:pPr>
            <w:r>
              <w:rPr>
                <w:rFonts w:hint="eastAsia" w:ascii="宋体" w:hAnsi="宋体"/>
                <w:sz w:val="24"/>
                <w:szCs w:val="24"/>
              </w:rPr>
              <w:t>评价（请在分值范围内进行打分）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sz w:val="24"/>
                <w:szCs w:val="24"/>
              </w:rPr>
            </w:pPr>
          </w:p>
        </w:tc>
        <w:tc>
          <w:tcPr>
            <w:tcW w:w="3234" w:type="dxa"/>
            <w:gridSpan w:val="3"/>
            <w:tcBorders>
              <w:top w:val="single" w:color="auto" w:sz="4" w:space="0"/>
              <w:left w:val="nil"/>
              <w:bottom w:val="single" w:color="auto" w:sz="4" w:space="0"/>
              <w:right w:val="single" w:color="auto" w:sz="4" w:space="0"/>
            </w:tcBorders>
            <w:vAlign w:val="center"/>
          </w:tcPr>
          <w:p>
            <w:pPr>
              <w:rPr>
                <w:rFonts w:hint="eastAsia" w:ascii="宋体" w:hAnsi="宋体"/>
                <w:sz w:val="24"/>
                <w:szCs w:val="24"/>
              </w:rPr>
            </w:pPr>
            <w:r>
              <w:rPr>
                <w:rFonts w:hint="eastAsia" w:ascii="宋体" w:hAnsi="宋体"/>
                <w:sz w:val="24"/>
                <w:szCs w:val="24"/>
              </w:rPr>
              <w:t>是否严格执行政府采购纪律、法规和规章制度等（2分）。</w:t>
            </w:r>
          </w:p>
        </w:tc>
        <w:tc>
          <w:tcPr>
            <w:tcW w:w="4936" w:type="dxa"/>
            <w:gridSpan w:val="4"/>
            <w:tcBorders>
              <w:top w:val="single" w:color="auto" w:sz="4" w:space="0"/>
              <w:left w:val="nil"/>
              <w:bottom w:val="single" w:color="auto" w:sz="4" w:space="0"/>
              <w:right w:val="single" w:color="auto" w:sz="4" w:space="0"/>
            </w:tcBorders>
            <w:vAlign w:val="center"/>
          </w:tcPr>
          <w:p>
            <w:pPr>
              <w:spacing w:line="50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sz w:val="24"/>
                <w:szCs w:val="24"/>
              </w:rPr>
            </w:pPr>
          </w:p>
        </w:tc>
        <w:tc>
          <w:tcPr>
            <w:tcW w:w="3234" w:type="dxa"/>
            <w:gridSpan w:val="3"/>
            <w:tcBorders>
              <w:top w:val="single" w:color="auto" w:sz="4" w:space="0"/>
              <w:left w:val="nil"/>
              <w:bottom w:val="single" w:color="auto" w:sz="4" w:space="0"/>
              <w:right w:val="single" w:color="auto" w:sz="4" w:space="0"/>
            </w:tcBorders>
            <w:vAlign w:val="center"/>
          </w:tcPr>
          <w:p>
            <w:pPr>
              <w:rPr>
                <w:rFonts w:hint="eastAsia" w:ascii="宋体" w:hAnsi="宋体"/>
                <w:sz w:val="24"/>
                <w:szCs w:val="24"/>
              </w:rPr>
            </w:pPr>
            <w:r>
              <w:rPr>
                <w:rFonts w:hint="eastAsia" w:ascii="宋体" w:hAnsi="宋体"/>
                <w:sz w:val="24"/>
                <w:szCs w:val="24"/>
              </w:rPr>
              <w:t>操作程序是否规范，采购行为、过程、结果是否公开、公平、公正，采购组织管理是否规范严谨（2分）。</w:t>
            </w:r>
          </w:p>
        </w:tc>
        <w:tc>
          <w:tcPr>
            <w:tcW w:w="4936" w:type="dxa"/>
            <w:gridSpan w:val="4"/>
            <w:tcBorders>
              <w:top w:val="single" w:color="auto" w:sz="4" w:space="0"/>
              <w:left w:val="nil"/>
              <w:bottom w:val="single" w:color="auto" w:sz="4" w:space="0"/>
              <w:right w:val="single" w:color="auto" w:sz="4" w:space="0"/>
            </w:tcBorders>
            <w:vAlign w:val="center"/>
          </w:tcPr>
          <w:p>
            <w:pPr>
              <w:spacing w:line="50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sz w:val="24"/>
                <w:szCs w:val="24"/>
              </w:rPr>
            </w:pPr>
          </w:p>
        </w:tc>
        <w:tc>
          <w:tcPr>
            <w:tcW w:w="3234" w:type="dxa"/>
            <w:gridSpan w:val="3"/>
            <w:tcBorders>
              <w:top w:val="single" w:color="auto" w:sz="4" w:space="0"/>
              <w:left w:val="nil"/>
              <w:bottom w:val="single" w:color="auto" w:sz="4" w:space="0"/>
              <w:right w:val="single" w:color="auto" w:sz="4" w:space="0"/>
            </w:tcBorders>
            <w:vAlign w:val="center"/>
          </w:tcPr>
          <w:p>
            <w:pPr>
              <w:rPr>
                <w:rFonts w:hint="eastAsia" w:ascii="宋体" w:hAnsi="宋体"/>
                <w:sz w:val="24"/>
                <w:szCs w:val="24"/>
              </w:rPr>
            </w:pPr>
            <w:r>
              <w:rPr>
                <w:rFonts w:hint="eastAsia" w:ascii="宋体" w:hAnsi="宋体"/>
                <w:sz w:val="24"/>
                <w:szCs w:val="24"/>
              </w:rPr>
              <w:t>是否及时组织采购，是否有承诺办事时间并能限时办结（2分）。</w:t>
            </w:r>
          </w:p>
        </w:tc>
        <w:tc>
          <w:tcPr>
            <w:tcW w:w="4936" w:type="dxa"/>
            <w:gridSpan w:val="4"/>
            <w:tcBorders>
              <w:top w:val="single" w:color="auto" w:sz="4" w:space="0"/>
              <w:left w:val="nil"/>
              <w:bottom w:val="single" w:color="auto" w:sz="4" w:space="0"/>
              <w:right w:val="single" w:color="auto" w:sz="4" w:space="0"/>
            </w:tcBorders>
            <w:vAlign w:val="center"/>
          </w:tcPr>
          <w:p>
            <w:pPr>
              <w:spacing w:line="50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sz w:val="24"/>
                <w:szCs w:val="24"/>
              </w:rPr>
            </w:pPr>
          </w:p>
        </w:tc>
        <w:tc>
          <w:tcPr>
            <w:tcW w:w="3234" w:type="dxa"/>
            <w:gridSpan w:val="3"/>
            <w:tcBorders>
              <w:top w:val="single" w:color="auto" w:sz="4" w:space="0"/>
              <w:left w:val="nil"/>
              <w:bottom w:val="single" w:color="auto" w:sz="4" w:space="0"/>
              <w:right w:val="single" w:color="auto" w:sz="4" w:space="0"/>
            </w:tcBorders>
            <w:vAlign w:val="center"/>
          </w:tcPr>
          <w:p>
            <w:pPr>
              <w:rPr>
                <w:rFonts w:hint="eastAsia" w:ascii="宋体" w:hAnsi="宋体"/>
                <w:sz w:val="24"/>
                <w:szCs w:val="24"/>
              </w:rPr>
            </w:pPr>
            <w:r>
              <w:rPr>
                <w:rFonts w:hint="eastAsia" w:ascii="宋体" w:hAnsi="宋体"/>
                <w:sz w:val="24"/>
                <w:szCs w:val="24"/>
              </w:rPr>
              <w:t>是否能积极主动与当事人沟通对接；对采购政策进行详细解读；咨询答复是否热情周到、耐心细致（2分）。</w:t>
            </w:r>
          </w:p>
        </w:tc>
        <w:tc>
          <w:tcPr>
            <w:tcW w:w="4936" w:type="dxa"/>
            <w:gridSpan w:val="4"/>
            <w:tcBorders>
              <w:top w:val="single" w:color="auto" w:sz="4" w:space="0"/>
              <w:left w:val="nil"/>
              <w:bottom w:val="single" w:color="auto" w:sz="4" w:space="0"/>
              <w:right w:val="single" w:color="auto" w:sz="4" w:space="0"/>
            </w:tcBorders>
            <w:vAlign w:val="center"/>
          </w:tcPr>
          <w:p>
            <w:pPr>
              <w:spacing w:line="50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sz w:val="24"/>
                <w:szCs w:val="24"/>
              </w:rPr>
            </w:pPr>
          </w:p>
        </w:tc>
        <w:tc>
          <w:tcPr>
            <w:tcW w:w="3234" w:type="dxa"/>
            <w:gridSpan w:val="3"/>
            <w:tcBorders>
              <w:top w:val="single" w:color="auto" w:sz="4" w:space="0"/>
              <w:left w:val="nil"/>
              <w:bottom w:val="single" w:color="auto" w:sz="4" w:space="0"/>
              <w:right w:val="single" w:color="auto" w:sz="4" w:space="0"/>
            </w:tcBorders>
            <w:vAlign w:val="center"/>
          </w:tcPr>
          <w:p>
            <w:pPr>
              <w:rPr>
                <w:rFonts w:hint="eastAsia" w:ascii="宋体" w:hAnsi="宋体"/>
                <w:sz w:val="24"/>
                <w:szCs w:val="24"/>
              </w:rPr>
            </w:pPr>
            <w:r>
              <w:rPr>
                <w:rFonts w:hint="eastAsia" w:ascii="宋体" w:hAnsi="宋体"/>
                <w:sz w:val="24"/>
                <w:szCs w:val="24"/>
              </w:rPr>
              <w:t>采购的质量、服务是否满意（2分）。</w:t>
            </w:r>
          </w:p>
        </w:tc>
        <w:tc>
          <w:tcPr>
            <w:tcW w:w="4936" w:type="dxa"/>
            <w:gridSpan w:val="4"/>
            <w:tcBorders>
              <w:top w:val="single" w:color="auto" w:sz="4" w:space="0"/>
              <w:left w:val="nil"/>
              <w:bottom w:val="single" w:color="auto" w:sz="4" w:space="0"/>
              <w:right w:val="single" w:color="auto" w:sz="4" w:space="0"/>
            </w:tcBorders>
            <w:vAlign w:val="center"/>
          </w:tcPr>
          <w:p>
            <w:pPr>
              <w:spacing w:line="50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sz w:val="24"/>
                <w:szCs w:val="24"/>
              </w:rPr>
            </w:pPr>
          </w:p>
        </w:tc>
        <w:tc>
          <w:tcPr>
            <w:tcW w:w="3234" w:type="dxa"/>
            <w:gridSpan w:val="3"/>
            <w:tcBorders>
              <w:top w:val="single" w:color="auto" w:sz="4" w:space="0"/>
              <w:left w:val="nil"/>
              <w:bottom w:val="single" w:color="auto" w:sz="4" w:space="0"/>
              <w:right w:val="single" w:color="auto" w:sz="4" w:space="0"/>
            </w:tcBorders>
            <w:vAlign w:val="center"/>
          </w:tcPr>
          <w:p>
            <w:pPr>
              <w:spacing w:line="500" w:lineRule="exact"/>
              <w:jc w:val="center"/>
              <w:rPr>
                <w:sz w:val="24"/>
                <w:szCs w:val="24"/>
              </w:rPr>
            </w:pPr>
            <w:r>
              <w:rPr>
                <w:rFonts w:hint="eastAsia" w:ascii="宋体" w:hAnsi="宋体"/>
                <w:sz w:val="24"/>
                <w:szCs w:val="24"/>
              </w:rPr>
              <w:t>合计</w:t>
            </w:r>
          </w:p>
        </w:tc>
        <w:tc>
          <w:tcPr>
            <w:tcW w:w="4936" w:type="dxa"/>
            <w:gridSpan w:val="4"/>
            <w:tcBorders>
              <w:top w:val="single" w:color="auto" w:sz="4" w:space="0"/>
              <w:left w:val="nil"/>
              <w:bottom w:val="single" w:color="auto" w:sz="4" w:space="0"/>
              <w:right w:val="single" w:color="auto" w:sz="4" w:space="0"/>
            </w:tcBorders>
            <w:vAlign w:val="center"/>
          </w:tcPr>
          <w:p>
            <w:pPr>
              <w:spacing w:line="50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242"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ascii="宋体" w:hAnsi="宋体"/>
                <w:sz w:val="24"/>
                <w:szCs w:val="24"/>
              </w:rPr>
              <w:t>对代理机构的意见和建议</w:t>
            </w:r>
          </w:p>
        </w:tc>
        <w:tc>
          <w:tcPr>
            <w:tcW w:w="8170" w:type="dxa"/>
            <w:gridSpan w:val="7"/>
            <w:tcBorders>
              <w:top w:val="single" w:color="auto" w:sz="4" w:space="0"/>
              <w:left w:val="nil"/>
              <w:bottom w:val="single" w:color="auto" w:sz="4" w:space="0"/>
              <w:right w:val="single" w:color="auto" w:sz="4"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42"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ascii="宋体" w:hAnsi="宋体"/>
                <w:sz w:val="24"/>
                <w:szCs w:val="24"/>
              </w:rPr>
              <w:t>备注</w:t>
            </w:r>
          </w:p>
        </w:tc>
        <w:tc>
          <w:tcPr>
            <w:tcW w:w="8170" w:type="dxa"/>
            <w:gridSpan w:val="7"/>
            <w:tcBorders>
              <w:top w:val="single" w:color="auto" w:sz="4" w:space="0"/>
              <w:left w:val="nil"/>
              <w:bottom w:val="single" w:color="auto" w:sz="4" w:space="0"/>
              <w:right w:val="single" w:color="auto" w:sz="4" w:space="0"/>
            </w:tcBorders>
            <w:vAlign w:val="center"/>
          </w:tcPr>
          <w:p>
            <w:pPr>
              <w:jc w:val="center"/>
              <w:rPr>
                <w:rFonts w:hint="eastAsia" w:eastAsia="宋体"/>
                <w:sz w:val="24"/>
                <w:szCs w:val="24"/>
                <w:lang w:eastAsia="zh-CN"/>
              </w:rPr>
            </w:pPr>
            <w:r>
              <w:rPr>
                <w:rFonts w:hint="eastAsia"/>
                <w:sz w:val="24"/>
                <w:szCs w:val="24"/>
              </w:rPr>
              <w:t>浙江广厦建设职业技术大学</w:t>
            </w:r>
            <w:r>
              <w:rPr>
                <w:rFonts w:hint="eastAsia"/>
                <w:sz w:val="24"/>
                <w:szCs w:val="24"/>
                <w:lang w:eastAsia="zh-CN"/>
              </w:rPr>
              <w:t>木雕小镇校区D1厨房设备采购项目</w:t>
            </w:r>
          </w:p>
        </w:tc>
      </w:tr>
    </w:tbl>
    <w:p>
      <w:pPr>
        <w:spacing w:line="500" w:lineRule="exact"/>
        <w:rPr>
          <w:sz w:val="24"/>
          <w:szCs w:val="24"/>
        </w:rPr>
      </w:pPr>
      <w:r>
        <w:rPr>
          <w:rFonts w:hint="eastAsia" w:ascii="宋体" w:hAnsi="宋体"/>
          <w:sz w:val="24"/>
          <w:szCs w:val="24"/>
        </w:rPr>
        <w:t>填表人签字盖章：</w:t>
      </w:r>
      <w:r>
        <w:rPr>
          <w:sz w:val="24"/>
          <w:szCs w:val="24"/>
        </w:rPr>
        <w:t xml:space="preserve">                    </w:t>
      </w:r>
      <w:r>
        <w:rPr>
          <w:rFonts w:hint="eastAsia" w:ascii="宋体" w:hAnsi="宋体"/>
          <w:sz w:val="24"/>
          <w:szCs w:val="24"/>
        </w:rPr>
        <w:t>日期</w:t>
      </w:r>
    </w:p>
    <w:p>
      <w:pPr>
        <w:snapToGrid w:val="0"/>
        <w:spacing w:before="156" w:beforeLines="50"/>
        <w:jc w:val="left"/>
        <w:rPr>
          <w:rFonts w:hint="eastAsia" w:ascii="宋体" w:hAnsi="宋体" w:cs="宋体"/>
          <w:b/>
          <w:bCs/>
          <w:color w:val="000000"/>
          <w:sz w:val="24"/>
          <w:szCs w:val="24"/>
        </w:rPr>
      </w:pPr>
    </w:p>
    <w:p>
      <w:pPr>
        <w:snapToGrid w:val="0"/>
        <w:spacing w:before="156" w:beforeLines="50"/>
        <w:jc w:val="left"/>
        <w:rPr>
          <w:rFonts w:hint="eastAsia" w:ascii="宋体" w:hAnsi="宋体" w:cs="宋体"/>
          <w:b/>
          <w:bCs/>
          <w:color w:val="000000"/>
          <w:sz w:val="24"/>
          <w:szCs w:val="24"/>
        </w:rPr>
      </w:pPr>
    </w:p>
    <w:p>
      <w:pPr>
        <w:snapToGrid w:val="0"/>
        <w:spacing w:before="50" w:after="50" w:line="360" w:lineRule="auto"/>
        <w:rPr>
          <w:rFonts w:hint="eastAsia" w:ascii="仿宋_GB2312" w:hAnsi="仿宋" w:eastAsia="仿宋_GB2312" w:cs="仿宋_GB2312"/>
          <w:b/>
          <w:sz w:val="24"/>
        </w:rPr>
      </w:pPr>
      <w:r>
        <w:rPr>
          <w:rFonts w:hint="eastAsia" w:ascii="宋体" w:hAnsi="宋体" w:cs="宋体"/>
          <w:b/>
          <w:bCs/>
          <w:sz w:val="24"/>
        </w:rPr>
        <w:t>附件3.7：联合协议</w:t>
      </w:r>
      <w:r>
        <w:rPr>
          <w:rFonts w:ascii="仿宋_GB2312" w:hAnsi="仿宋" w:eastAsia="仿宋_GB2312" w:cs="仿宋_GB2312"/>
          <w:b/>
          <w:sz w:val="24"/>
        </w:rPr>
        <w:t xml:space="preserve">    </w:t>
      </w:r>
      <w:r>
        <w:rPr>
          <w:rFonts w:hint="eastAsia" w:ascii="仿宋_GB2312" w:hAnsi="仿宋" w:eastAsia="仿宋_GB2312" w:cs="仿宋_GB2312"/>
          <w:b/>
          <w:sz w:val="24"/>
        </w:rPr>
        <w:t xml:space="preserve">                    </w:t>
      </w:r>
    </w:p>
    <w:p>
      <w:pPr>
        <w:snapToGrid w:val="0"/>
        <w:spacing w:before="50" w:after="50" w:line="360" w:lineRule="auto"/>
        <w:ind w:firstLine="4498" w:firstLineChars="1400"/>
        <w:rPr>
          <w:rFonts w:hint="eastAsia" w:ascii="宋体" w:hAnsi="宋体" w:cs="宋体"/>
          <w:b/>
          <w:sz w:val="32"/>
          <w:szCs w:val="32"/>
          <w:lang w:val="zh-CN"/>
        </w:rPr>
      </w:pPr>
      <w:r>
        <w:rPr>
          <w:rFonts w:hint="eastAsia" w:ascii="宋体" w:hAnsi="宋体" w:cs="宋体"/>
          <w:b/>
          <w:sz w:val="32"/>
          <w:szCs w:val="32"/>
          <w:lang w:val="zh-CN"/>
        </w:rPr>
        <w:t>联合协议</w:t>
      </w:r>
    </w:p>
    <w:p>
      <w:pPr>
        <w:widowControl/>
        <w:spacing w:line="360" w:lineRule="auto"/>
        <w:ind w:firstLine="482" w:firstLineChars="200"/>
        <w:jc w:val="left"/>
        <w:rPr>
          <w:rFonts w:hint="eastAsia" w:ascii="宋体" w:hAnsi="宋体" w:cs="宋体"/>
          <w:sz w:val="24"/>
          <w:u w:val="single"/>
        </w:rPr>
      </w:pPr>
      <w:r>
        <w:rPr>
          <w:rFonts w:hint="eastAsia" w:ascii="宋体" w:hAnsi="宋体" w:cs="宋体"/>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宋体" w:hAnsi="宋体" w:cs="宋体"/>
          <w:sz w:val="24"/>
          <w:lang w:val="zh-CN"/>
        </w:rPr>
      </w:pPr>
      <w:r>
        <w:rPr>
          <w:rFonts w:hint="eastAsia" w:ascii="宋体" w:hAnsi="宋体" w:cs="宋体"/>
          <w:sz w:val="24"/>
          <w:u w:val="single"/>
        </w:rPr>
        <w:t>（联合体所有成员名称）</w:t>
      </w:r>
      <w:r>
        <w:rPr>
          <w:rFonts w:hint="eastAsia" w:ascii="宋体" w:hAnsi="宋体" w:cs="宋体"/>
          <w:sz w:val="24"/>
        </w:rPr>
        <w:t>自愿</w:t>
      </w:r>
      <w:r>
        <w:rPr>
          <w:rFonts w:hint="eastAsia" w:ascii="宋体" w:hAnsi="宋体" w:cs="宋体"/>
          <w:sz w:val="24"/>
          <w:lang w:val="zh-CN"/>
        </w:rPr>
        <w:t>组成一个联合体，以一个投标人的身份</w:t>
      </w:r>
      <w:r>
        <w:rPr>
          <w:rFonts w:hint="eastAsia" w:ascii="宋体" w:hAnsi="宋体" w:cs="宋体"/>
          <w:sz w:val="24"/>
        </w:rPr>
        <w:t>参加（项目名称）【招标编号：（采购编号）】</w:t>
      </w:r>
      <w:r>
        <w:rPr>
          <w:rFonts w:hint="eastAsia" w:ascii="宋体" w:hAnsi="宋体" w:cs="宋体"/>
          <w:sz w:val="24"/>
          <w:lang w:val="zh-CN"/>
        </w:rPr>
        <w:t xml:space="preserve">投标。 </w:t>
      </w: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一、各方一致决定，</w:t>
      </w:r>
      <w:r>
        <w:rPr>
          <w:rFonts w:hint="eastAsia" w:ascii="宋体" w:hAnsi="宋体" w:cs="宋体"/>
          <w:sz w:val="24"/>
          <w:u w:val="single"/>
        </w:rPr>
        <w:t>（某联合体成员名称）</w:t>
      </w:r>
      <w:r>
        <w:rPr>
          <w:rFonts w:hint="eastAsia" w:ascii="宋体" w:hAnsi="宋体" w:cs="宋体"/>
          <w:sz w:val="24"/>
        </w:rPr>
        <w:t>为联合体</w:t>
      </w:r>
      <w:r>
        <w:rPr>
          <w:rFonts w:hint="eastAsia" w:ascii="宋体" w:hAnsi="宋体" w:cs="宋体"/>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sz w:val="24"/>
          <w:lang w:val="zh-CN"/>
        </w:rPr>
        <w:t>。</w:t>
      </w: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二、</w:t>
      </w:r>
      <w:r>
        <w:rPr>
          <w:rFonts w:hint="eastAsia" w:ascii="宋体" w:hAnsi="宋体" w:cs="宋体"/>
          <w:sz w:val="24"/>
        </w:rPr>
        <w:t>所有联合体成员各方签署授权书，授权书载明的</w:t>
      </w:r>
      <w:r>
        <w:rPr>
          <w:rFonts w:hint="eastAsia" w:ascii="宋体" w:hAnsi="宋体" w:cs="宋体"/>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三、本次联合投标中，分工如下：</w:t>
      </w:r>
      <w:r>
        <w:rPr>
          <w:rFonts w:hint="eastAsia" w:ascii="宋体" w:hAnsi="宋体" w:cs="宋体"/>
          <w:sz w:val="24"/>
          <w:u w:val="single"/>
        </w:rPr>
        <w:t>（联合体其中一方成员名称）</w:t>
      </w:r>
      <w:r>
        <w:rPr>
          <w:rFonts w:hint="eastAsia" w:ascii="宋体" w:hAnsi="宋体" w:cs="宋体"/>
          <w:sz w:val="24"/>
          <w:lang w:val="zh-CN"/>
        </w:rPr>
        <w:t>承担的工作和义务为：</w:t>
      </w:r>
      <w:r>
        <w:rPr>
          <w:rFonts w:hint="eastAsia" w:ascii="宋体" w:hAnsi="宋体" w:cs="宋体"/>
          <w:u w:val="single"/>
        </w:rPr>
        <w:t xml:space="preserve">             </w:t>
      </w:r>
      <w:r>
        <w:rPr>
          <w:rFonts w:hint="eastAsia" w:ascii="宋体" w:hAnsi="宋体" w:cs="宋体"/>
          <w:sz w:val="24"/>
          <w:lang w:val="zh-CN"/>
        </w:rPr>
        <w:t>；</w:t>
      </w:r>
      <w:r>
        <w:rPr>
          <w:rFonts w:hint="eastAsia" w:ascii="宋体" w:hAnsi="宋体" w:cs="宋体"/>
          <w:sz w:val="24"/>
          <w:u w:val="single"/>
        </w:rPr>
        <w:t>（联合体其中一方成员名称）</w:t>
      </w:r>
      <w:r>
        <w:rPr>
          <w:rFonts w:hint="eastAsia" w:ascii="宋体" w:hAnsi="宋体" w:cs="宋体"/>
          <w:sz w:val="24"/>
          <w:lang w:val="zh-CN"/>
        </w:rPr>
        <w:t>承担的工作和义务为：</w:t>
      </w:r>
      <w:r>
        <w:rPr>
          <w:rFonts w:hint="eastAsia" w:ascii="宋体" w:hAnsi="宋体" w:cs="宋体"/>
          <w:u w:val="single"/>
        </w:rPr>
        <w:t xml:space="preserve">            </w:t>
      </w:r>
      <w:r>
        <w:rPr>
          <w:rFonts w:hint="eastAsia" w:ascii="宋体" w:hAnsi="宋体" w:cs="宋体"/>
          <w:sz w:val="24"/>
          <w:lang w:val="zh-CN"/>
        </w:rPr>
        <w:t xml:space="preserve"> ；……。</w:t>
      </w: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四、</w:t>
      </w:r>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z w:val="24"/>
          <w:lang w:val="zh-CN"/>
        </w:rPr>
        <w:t>。</w:t>
      </w: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五、如果中标，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六、有关本次联合投标的其他事宜：</w:t>
      </w: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1、联合体各方不再单独参加或者与其他供应商另外组成联合体参加同一合同项下的政府采购活动。</w:t>
      </w: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宋体" w:hAnsi="宋体" w:cs="宋体"/>
          <w:sz w:val="24"/>
          <w:lang w:val="zh-CN"/>
        </w:rPr>
      </w:pPr>
      <w:r>
        <w:rPr>
          <w:rFonts w:hint="eastAsia" w:ascii="宋体" w:hAnsi="宋体" w:cs="宋体"/>
          <w:sz w:val="24"/>
          <w:lang w:val="zh-CN"/>
        </w:rPr>
        <w:t>联合体成员名称(电子签名/公章)：</w:t>
      </w:r>
    </w:p>
    <w:p>
      <w:pPr>
        <w:snapToGrid w:val="0"/>
        <w:spacing w:line="360" w:lineRule="auto"/>
        <w:ind w:firstLine="5040" w:firstLineChars="2100"/>
        <w:rPr>
          <w:rFonts w:hint="eastAsia" w:ascii="宋体" w:hAnsi="宋体" w:cs="宋体"/>
          <w:sz w:val="24"/>
          <w:lang w:val="zh-CN"/>
        </w:rPr>
      </w:pPr>
      <w:r>
        <w:rPr>
          <w:rFonts w:hint="eastAsia" w:ascii="宋体" w:hAnsi="宋体" w:cs="宋体"/>
          <w:sz w:val="24"/>
          <w:lang w:val="zh-CN"/>
        </w:rPr>
        <w:t>联合体成员名称(电子签名/公章)：</w:t>
      </w:r>
    </w:p>
    <w:p>
      <w:pPr>
        <w:snapToGrid w:val="0"/>
        <w:spacing w:line="360" w:lineRule="auto"/>
        <w:ind w:firstLine="5760" w:firstLineChars="2400"/>
        <w:rPr>
          <w:rFonts w:hint="eastAsia" w:ascii="宋体" w:hAnsi="宋体" w:cs="宋体"/>
        </w:rPr>
      </w:pPr>
      <w:r>
        <w:rPr>
          <w:rFonts w:hint="eastAsia" w:ascii="宋体" w:hAnsi="宋体" w:cs="宋体"/>
          <w:sz w:val="24"/>
          <w:lang w:val="zh-CN"/>
        </w:rPr>
        <w:t>……</w:t>
      </w:r>
    </w:p>
    <w:p>
      <w:pPr>
        <w:snapToGrid w:val="0"/>
        <w:spacing w:line="360" w:lineRule="auto"/>
        <w:rPr>
          <w:rFonts w:hint="eastAsia" w:ascii="宋体" w:hAnsi="宋体" w:cs="宋体"/>
          <w:sz w:val="24"/>
          <w:lang w:val="zh-CN"/>
        </w:rPr>
      </w:pPr>
      <w:r>
        <w:rPr>
          <w:rFonts w:hint="eastAsia" w:ascii="宋体" w:hAnsi="宋体" w:cs="宋体"/>
          <w:sz w:val="24"/>
          <w:lang w:val="zh-CN"/>
        </w:rPr>
        <w:t xml:space="preserve">                                               日期：  年  月   日</w:t>
      </w:r>
    </w:p>
    <w:p>
      <w:pPr>
        <w:snapToGrid w:val="0"/>
        <w:spacing w:before="156" w:beforeLines="50"/>
        <w:jc w:val="left"/>
        <w:rPr>
          <w:rFonts w:hint="eastAsia" w:ascii="宋体" w:hAnsi="宋体" w:cs="宋体"/>
          <w:b/>
          <w:bCs/>
          <w:color w:val="000000"/>
          <w:sz w:val="24"/>
          <w:szCs w:val="24"/>
        </w:rPr>
      </w:pPr>
    </w:p>
    <w:p>
      <w:pPr>
        <w:snapToGrid w:val="0"/>
        <w:spacing w:before="156" w:beforeLines="50"/>
        <w:jc w:val="left"/>
        <w:rPr>
          <w:rFonts w:hint="eastAsia" w:ascii="宋体" w:hAnsi="宋体" w:cs="宋体"/>
          <w:b/>
          <w:bCs/>
          <w:color w:val="000000"/>
          <w:sz w:val="24"/>
          <w:szCs w:val="24"/>
        </w:rPr>
      </w:pPr>
    </w:p>
    <w:p>
      <w:pPr>
        <w:snapToGrid w:val="0"/>
        <w:spacing w:line="360" w:lineRule="auto"/>
        <w:rPr>
          <w:rFonts w:hint="eastAsia" w:ascii="宋体" w:hAnsi="宋体" w:cs="宋体"/>
          <w:b/>
          <w:bCs/>
          <w:sz w:val="24"/>
        </w:rPr>
      </w:pPr>
      <w:r>
        <w:rPr>
          <w:rFonts w:hint="eastAsia" w:ascii="宋体" w:hAnsi="宋体" w:cs="宋体"/>
          <w:b/>
          <w:bCs/>
          <w:sz w:val="24"/>
        </w:rPr>
        <w:t>附件3.8：分包意向协议</w:t>
      </w:r>
    </w:p>
    <w:p>
      <w:pPr>
        <w:snapToGrid w:val="0"/>
        <w:spacing w:line="360" w:lineRule="auto"/>
        <w:ind w:firstLine="3855" w:firstLineChars="1200"/>
        <w:rPr>
          <w:rFonts w:hint="eastAsia" w:ascii="宋体" w:hAnsi="宋体" w:cs="宋体"/>
          <w:b/>
          <w:sz w:val="32"/>
          <w:szCs w:val="32"/>
        </w:rPr>
      </w:pPr>
      <w:r>
        <w:rPr>
          <w:rFonts w:hint="eastAsia" w:ascii="宋体" w:hAnsi="宋体" w:cs="宋体"/>
          <w:b/>
          <w:sz w:val="32"/>
          <w:szCs w:val="32"/>
        </w:rPr>
        <w:t>分包意向协议</w:t>
      </w:r>
    </w:p>
    <w:p>
      <w:pPr>
        <w:widowControl/>
        <w:spacing w:line="360" w:lineRule="auto"/>
        <w:ind w:firstLine="120" w:firstLineChars="50"/>
        <w:jc w:val="left"/>
        <w:rPr>
          <w:rFonts w:hint="eastAsia"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pPr>
        <w:snapToGrid w:val="0"/>
        <w:spacing w:line="360" w:lineRule="auto"/>
        <w:ind w:firstLine="576"/>
        <w:rPr>
          <w:rFonts w:hint="eastAsia" w:ascii="宋体" w:hAnsi="宋体" w:cs="宋体"/>
          <w:sz w:val="24"/>
          <w:lang w:val="zh-CN"/>
        </w:rPr>
      </w:pPr>
      <w:r>
        <w:rPr>
          <w:rFonts w:hint="eastAsia" w:ascii="宋体" w:hAnsi="宋体" w:cs="宋体"/>
          <w:sz w:val="24"/>
          <w:u w:val="single"/>
        </w:rPr>
        <w:t>（投标人名称）</w:t>
      </w:r>
      <w:r>
        <w:rPr>
          <w:rFonts w:hint="eastAsia" w:ascii="宋体" w:hAnsi="宋体" w:cs="宋体"/>
          <w:sz w:val="24"/>
          <w:lang w:val="zh-CN"/>
        </w:rPr>
        <w:t>若成为</w:t>
      </w:r>
      <w:r>
        <w:rPr>
          <w:rFonts w:hint="eastAsia" w:ascii="宋体" w:hAnsi="宋体" w:cs="宋体"/>
          <w:sz w:val="24"/>
        </w:rPr>
        <w:t>（项目名称）【招标编号：（采购编号）】</w:t>
      </w:r>
      <w:r>
        <w:rPr>
          <w:rFonts w:hint="eastAsia" w:ascii="宋体" w:hAnsi="宋体" w:cs="宋体"/>
          <w:sz w:val="24"/>
          <w:lang w:val="zh-CN"/>
        </w:rPr>
        <w:t>的中标供应商，将依法采取分包方式履行合同。</w:t>
      </w:r>
      <w:r>
        <w:rPr>
          <w:rFonts w:hint="eastAsia" w:ascii="宋体" w:hAnsi="宋体" w:cs="宋体"/>
          <w:sz w:val="24"/>
          <w:u w:val="single"/>
        </w:rPr>
        <w:t>（投标人名称）</w:t>
      </w:r>
      <w:r>
        <w:rPr>
          <w:rFonts w:hint="eastAsia" w:ascii="宋体" w:hAnsi="宋体" w:cs="宋体"/>
          <w:sz w:val="24"/>
        </w:rPr>
        <w:t>与</w:t>
      </w:r>
      <w:r>
        <w:rPr>
          <w:rFonts w:hint="eastAsia" w:ascii="宋体" w:hAnsi="宋体" w:cs="宋体"/>
          <w:sz w:val="24"/>
          <w:u w:val="single"/>
        </w:rPr>
        <w:t>（所有分包供应商名称）</w:t>
      </w:r>
      <w:r>
        <w:rPr>
          <w:rFonts w:hint="eastAsia" w:ascii="宋体" w:hAnsi="宋体" w:cs="宋体"/>
          <w:sz w:val="24"/>
        </w:rPr>
        <w:t>达成分包意向协议</w:t>
      </w:r>
      <w:r>
        <w:rPr>
          <w:rFonts w:hint="eastAsia" w:ascii="宋体" w:hAnsi="宋体" w:cs="宋体"/>
          <w:sz w:val="24"/>
          <w:lang w:val="zh-CN"/>
        </w:rPr>
        <w:t xml:space="preserve">。 </w:t>
      </w: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一、分包标的及数量</w:t>
      </w:r>
    </w:p>
    <w:p>
      <w:pPr>
        <w:snapToGrid w:val="0"/>
        <w:spacing w:line="360" w:lineRule="auto"/>
        <w:ind w:firstLine="576"/>
        <w:rPr>
          <w:rFonts w:hint="eastAsia" w:ascii="宋体" w:hAnsi="宋体" w:cs="宋体"/>
          <w:sz w:val="24"/>
          <w:lang w:val="zh-CN"/>
        </w:rPr>
      </w:pPr>
      <w:r>
        <w:rPr>
          <w:rFonts w:hint="eastAsia" w:ascii="宋体" w:hAnsi="宋体" w:cs="宋体"/>
          <w:sz w:val="24"/>
          <w:u w:val="single"/>
        </w:rPr>
        <w:t>（投标人名称）</w:t>
      </w:r>
      <w:r>
        <w:rPr>
          <w:rFonts w:hint="eastAsia" w:ascii="宋体" w:hAnsi="宋体" w:cs="宋体"/>
          <w:sz w:val="24"/>
          <w:lang w:val="zh-CN"/>
        </w:rPr>
        <w:t>将</w:t>
      </w:r>
      <w:r>
        <w:rPr>
          <w:rFonts w:hint="eastAsia" w:ascii="宋体" w:hAnsi="宋体" w:cs="宋体"/>
          <w:u w:val="single"/>
        </w:rPr>
        <w:t xml:space="preserve">   XX工作内容   </w:t>
      </w:r>
      <w:r>
        <w:rPr>
          <w:rFonts w:hint="eastAsia" w:ascii="宋体" w:hAnsi="宋体" w:cs="宋体"/>
          <w:sz w:val="24"/>
        </w:rPr>
        <w:t>分包给</w:t>
      </w:r>
      <w:r>
        <w:rPr>
          <w:rFonts w:hint="eastAsia" w:ascii="宋体" w:hAnsi="宋体" w:cs="宋体"/>
          <w:sz w:val="24"/>
          <w:u w:val="single"/>
        </w:rPr>
        <w:t>（某分包供应商名称）</w:t>
      </w:r>
      <w:r>
        <w:rPr>
          <w:rFonts w:hint="eastAsia" w:ascii="宋体" w:hAnsi="宋体" w:cs="宋体"/>
          <w:sz w:val="24"/>
          <w:lang w:val="zh-CN"/>
        </w:rPr>
        <w:t>，</w:t>
      </w:r>
      <w:r>
        <w:rPr>
          <w:rFonts w:hint="eastAsia" w:ascii="宋体" w:hAnsi="宋体" w:cs="宋体"/>
          <w:sz w:val="24"/>
          <w:u w:val="single"/>
        </w:rPr>
        <w:t>（某分包供应商名称），</w:t>
      </w:r>
      <w:r>
        <w:rPr>
          <w:rFonts w:hint="eastAsia" w:ascii="宋体" w:hAnsi="宋体" w:cs="宋体"/>
          <w:sz w:val="24"/>
          <w:lang w:val="zh-CN"/>
        </w:rPr>
        <w:t>具备承</w:t>
      </w:r>
      <w:r>
        <w:rPr>
          <w:rFonts w:hint="eastAsia" w:ascii="宋体" w:hAnsi="宋体" w:cs="宋体"/>
          <w:sz w:val="24"/>
        </w:rPr>
        <w:t>担</w:t>
      </w:r>
      <w:r>
        <w:rPr>
          <w:rFonts w:hint="eastAsia" w:ascii="宋体" w:hAnsi="宋体" w:cs="宋体"/>
          <w:sz w:val="24"/>
          <w:u w:val="single"/>
          <w:lang w:val="zh-CN"/>
        </w:rPr>
        <w:t>XX工作内容</w:t>
      </w:r>
      <w:r>
        <w:rPr>
          <w:rFonts w:hint="eastAsia" w:ascii="宋体" w:hAnsi="宋体" w:cs="宋体"/>
          <w:sz w:val="24"/>
          <w:lang w:val="zh-CN"/>
        </w:rPr>
        <w:t>相应资质条件且不得再次分包；</w:t>
      </w:r>
    </w:p>
    <w:p>
      <w:pPr>
        <w:snapToGrid w:val="0"/>
        <w:spacing w:line="360" w:lineRule="auto"/>
        <w:ind w:firstLine="576"/>
        <w:rPr>
          <w:rFonts w:hint="eastAsia" w:ascii="宋体" w:hAnsi="宋体" w:cs="宋体"/>
        </w:rPr>
      </w:pPr>
      <w:r>
        <w:rPr>
          <w:rFonts w:hint="eastAsia" w:ascii="宋体" w:hAnsi="宋体" w:cs="宋体"/>
          <w:sz w:val="24"/>
          <w:szCs w:val="24"/>
        </w:rPr>
        <w:t>……</w:t>
      </w: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二、分包工作履行期限、地点、方式</w:t>
      </w:r>
    </w:p>
    <w:p>
      <w:pPr>
        <w:snapToGrid w:val="0"/>
        <w:spacing w:line="360" w:lineRule="auto"/>
        <w:rPr>
          <w:rFonts w:hint="eastAsia" w:ascii="宋体" w:hAnsi="宋体" w:cs="宋体"/>
          <w:u w:val="single"/>
        </w:rPr>
      </w:pPr>
      <w:r>
        <w:rPr>
          <w:rFonts w:hint="eastAsia" w:ascii="宋体" w:hAnsi="宋体" w:cs="宋体"/>
          <w:u w:val="single"/>
        </w:rPr>
        <w:t xml:space="preserve">                                                                             </w:t>
      </w: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三、质量</w:t>
      </w:r>
    </w:p>
    <w:p>
      <w:pPr>
        <w:snapToGrid w:val="0"/>
        <w:spacing w:line="360" w:lineRule="auto"/>
        <w:ind w:firstLine="576"/>
        <w:rPr>
          <w:rFonts w:hint="eastAsia" w:ascii="宋体" w:hAnsi="宋体" w:cs="宋体"/>
          <w:sz w:val="24"/>
          <w:lang w:val="zh-CN"/>
        </w:rPr>
      </w:pPr>
      <w:r>
        <w:rPr>
          <w:rFonts w:hint="eastAsia" w:ascii="宋体" w:hAnsi="宋体" w:cs="宋体"/>
          <w:u w:val="single"/>
        </w:rPr>
        <w:t xml:space="preserve">                                                                                       </w:t>
      </w: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四、价款或者报酬</w:t>
      </w:r>
    </w:p>
    <w:p>
      <w:pPr>
        <w:snapToGrid w:val="0"/>
        <w:spacing w:line="360" w:lineRule="auto"/>
        <w:ind w:left="546" w:leftChars="273"/>
        <w:rPr>
          <w:rFonts w:hint="eastAsia" w:ascii="宋体" w:hAnsi="宋体" w:cs="宋体"/>
          <w:sz w:val="24"/>
          <w:lang w:val="zh-CN"/>
        </w:rPr>
      </w:pPr>
      <w:r>
        <w:rPr>
          <w:rFonts w:hint="eastAsia" w:ascii="宋体" w:hAnsi="宋体" w:cs="宋体"/>
          <w:u w:val="single"/>
        </w:rPr>
        <w:t xml:space="preserve">                                                                                    </w:t>
      </w:r>
    </w:p>
    <w:p>
      <w:pPr>
        <w:snapToGrid w:val="0"/>
        <w:spacing w:line="360" w:lineRule="auto"/>
        <w:ind w:left="546" w:leftChars="273"/>
        <w:rPr>
          <w:rFonts w:hint="eastAsia" w:ascii="宋体" w:hAnsi="宋体" w:cs="宋体"/>
          <w:sz w:val="24"/>
          <w:lang w:val="zh-CN"/>
        </w:rPr>
      </w:pPr>
      <w:r>
        <w:rPr>
          <w:rFonts w:hint="eastAsia" w:ascii="宋体" w:hAnsi="宋体" w:cs="宋体"/>
          <w:sz w:val="24"/>
          <w:lang w:val="zh-CN"/>
        </w:rPr>
        <w:t>五、违约责任</w:t>
      </w:r>
      <w:r>
        <w:rPr>
          <w:rFonts w:hint="eastAsia" w:ascii="宋体" w:hAnsi="宋体" w:cs="宋体"/>
          <w:u w:val="single"/>
        </w:rPr>
        <w:t xml:space="preserve">                                                                            </w:t>
      </w:r>
    </w:p>
    <w:p>
      <w:pPr>
        <w:snapToGrid w:val="0"/>
        <w:spacing w:line="360" w:lineRule="auto"/>
        <w:ind w:firstLine="576"/>
        <w:rPr>
          <w:rFonts w:hint="eastAsia" w:ascii="宋体" w:hAnsi="宋体" w:cs="宋体"/>
          <w:sz w:val="24"/>
          <w:lang w:val="zh-CN"/>
        </w:rPr>
      </w:pPr>
    </w:p>
    <w:p>
      <w:pPr>
        <w:snapToGrid w:val="0"/>
        <w:spacing w:line="360" w:lineRule="auto"/>
        <w:ind w:firstLine="576"/>
        <w:rPr>
          <w:rFonts w:hint="eastAsia" w:ascii="宋体" w:hAnsi="宋体" w:cs="宋体"/>
          <w:sz w:val="24"/>
          <w:lang w:val="zh-CN"/>
        </w:rPr>
      </w:pPr>
      <w:r>
        <w:rPr>
          <w:rFonts w:hint="eastAsia" w:ascii="宋体" w:hAnsi="宋体" w:cs="宋体"/>
          <w:sz w:val="24"/>
          <w:lang w:val="zh-CN"/>
        </w:rPr>
        <w:t>六、争议解决的办法</w:t>
      </w:r>
      <w:r>
        <w:rPr>
          <w:rFonts w:hint="eastAsia" w:ascii="宋体" w:hAnsi="宋体" w:cs="宋体"/>
          <w:u w:val="single"/>
        </w:rPr>
        <w:t xml:space="preserve">                                                                              </w:t>
      </w:r>
    </w:p>
    <w:p>
      <w:pPr>
        <w:snapToGrid w:val="0"/>
        <w:spacing w:line="360" w:lineRule="auto"/>
        <w:rPr>
          <w:rFonts w:hint="eastAsia" w:ascii="宋体" w:hAnsi="宋体" w:cs="宋体"/>
          <w:sz w:val="24"/>
          <w:lang w:val="zh-CN"/>
        </w:rPr>
      </w:pPr>
    </w:p>
    <w:p>
      <w:pPr>
        <w:snapToGrid w:val="0"/>
        <w:spacing w:line="360" w:lineRule="auto"/>
        <w:ind w:firstLine="480" w:firstLineChars="200"/>
        <w:rPr>
          <w:rFonts w:hint="eastAsia" w:ascii="宋体" w:hAnsi="宋体" w:cs="宋体"/>
          <w:sz w:val="24"/>
          <w:lang w:val="zh-CN"/>
        </w:rPr>
      </w:pPr>
      <w:r>
        <w:rPr>
          <w:rFonts w:hint="eastAsia" w:ascii="宋体" w:hAnsi="宋体" w:cs="宋体"/>
          <w:sz w:val="24"/>
          <w:lang w:val="zh-CN"/>
        </w:rPr>
        <w:t>七、其他</w:t>
      </w:r>
    </w:p>
    <w:p>
      <w:pPr>
        <w:snapToGrid w:val="0"/>
        <w:spacing w:line="360" w:lineRule="auto"/>
        <w:ind w:firstLine="576"/>
        <w:rPr>
          <w:rFonts w:hint="eastAsia" w:ascii="宋体" w:hAnsi="宋体" w:cs="宋体"/>
          <w:b/>
          <w:sz w:val="24"/>
          <w:lang w:val="zh-CN"/>
        </w:rPr>
      </w:pPr>
      <w:r>
        <w:rPr>
          <w:rFonts w:hint="eastAsia" w:ascii="宋体" w:hAnsi="宋体" w:cs="宋体"/>
          <w:sz w:val="24"/>
          <w:u w:val="single"/>
        </w:rPr>
        <w:t>（分包供应商名称）提供的货物全部由小微企业制造，</w:t>
      </w:r>
      <w:r>
        <w:rPr>
          <w:rFonts w:hint="eastAsia" w:ascii="宋体" w:hAnsi="宋体" w:cs="宋体"/>
          <w:sz w:val="24"/>
        </w:rPr>
        <w:t>其合同份额占到合同总金额</w:t>
      </w:r>
      <w:r>
        <w:rPr>
          <w:rFonts w:hint="eastAsia" w:ascii="宋体" w:hAnsi="宋体" w:cs="宋体"/>
          <w:sz w:val="24"/>
          <w:u w:val="single"/>
        </w:rPr>
        <w:t xml:space="preserve">     </w:t>
      </w:r>
      <w:r>
        <w:rPr>
          <w:rFonts w:hint="eastAsia" w:ascii="宋体" w:hAnsi="宋体" w:cs="宋体"/>
          <w:sz w:val="24"/>
        </w:rPr>
        <w:t>%以上</w:t>
      </w:r>
      <w:r>
        <w:rPr>
          <w:rFonts w:hint="eastAsia" w:ascii="宋体" w:hAnsi="宋体" w:cs="宋体"/>
        </w:rPr>
        <w:t>。</w:t>
      </w:r>
      <w:r>
        <w:rPr>
          <w:rFonts w:hint="eastAsia" w:ascii="宋体" w:hAnsi="宋体" w:cs="宋体"/>
          <w:b/>
          <w:sz w:val="24"/>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w:t>
      </w:r>
      <w:r>
        <w:rPr>
          <w:rFonts w:hint="eastAsia" w:ascii="宋体" w:hAnsi="宋体" w:cs="宋体"/>
          <w:b/>
          <w:sz w:val="24"/>
        </w:rPr>
        <w:t>6</w:t>
      </w:r>
      <w:r>
        <w:rPr>
          <w:rFonts w:hint="eastAsia" w:ascii="宋体" w:hAnsi="宋体" w:cs="宋体"/>
          <w:b/>
          <w:sz w:val="24"/>
          <w:lang w:val="zh-CN"/>
        </w:rPr>
        <w:t>%的扣除）</w:t>
      </w:r>
    </w:p>
    <w:p>
      <w:pPr>
        <w:snapToGrid w:val="0"/>
        <w:spacing w:line="360" w:lineRule="auto"/>
        <w:rPr>
          <w:rFonts w:hint="eastAsia" w:ascii="宋体" w:hAnsi="宋体" w:cs="宋体"/>
          <w:sz w:val="24"/>
          <w:lang w:val="zh-CN"/>
        </w:rPr>
      </w:pPr>
      <w:r>
        <w:rPr>
          <w:rFonts w:hint="eastAsia" w:ascii="宋体" w:hAnsi="宋体" w:cs="宋体"/>
          <w:sz w:val="24"/>
          <w:lang w:val="zh-CN"/>
        </w:rPr>
        <w:t xml:space="preserve">                                               投标人名称(签名)：</w:t>
      </w:r>
    </w:p>
    <w:p>
      <w:pPr>
        <w:snapToGrid w:val="0"/>
        <w:spacing w:line="360" w:lineRule="auto"/>
        <w:ind w:firstLine="5640" w:firstLineChars="2350"/>
        <w:rPr>
          <w:rFonts w:hint="eastAsia" w:ascii="宋体" w:hAnsi="宋体" w:cs="宋体"/>
          <w:sz w:val="24"/>
          <w:lang w:val="zh-CN"/>
        </w:rPr>
      </w:pPr>
      <w:r>
        <w:rPr>
          <w:rFonts w:hint="eastAsia" w:ascii="宋体" w:hAnsi="宋体" w:cs="宋体"/>
          <w:sz w:val="24"/>
          <w:lang w:val="zh-CN"/>
        </w:rPr>
        <w:t>分包供应商名称：</w:t>
      </w:r>
    </w:p>
    <w:p>
      <w:pPr>
        <w:snapToGrid w:val="0"/>
        <w:spacing w:line="360" w:lineRule="auto"/>
        <w:ind w:firstLine="5760" w:firstLineChars="2400"/>
      </w:pPr>
      <w:r>
        <w:rPr>
          <w:rFonts w:hint="eastAsia" w:ascii="仿宋_GB2312" w:hAnsi="仿宋" w:eastAsia="仿宋_GB2312" w:cs="仿宋_GB2312"/>
          <w:sz w:val="24"/>
          <w:lang w:val="zh-CN"/>
        </w:rPr>
        <w:t>……</w:t>
      </w:r>
    </w:p>
    <w:p>
      <w:pPr>
        <w:snapToGrid w:val="0"/>
        <w:spacing w:line="360" w:lineRule="auto"/>
        <w:rPr>
          <w:rFonts w:hint="eastAsia" w:ascii="宋体" w:hAnsi="宋体" w:cs="宋体"/>
          <w:sz w:val="24"/>
          <w:lang w:val="zh-CN"/>
        </w:rPr>
      </w:pPr>
      <w:r>
        <w:rPr>
          <w:rFonts w:ascii="仿宋_GB2312" w:hAnsi="仿宋" w:eastAsia="仿宋_GB2312" w:cs="仿宋_GB2312"/>
          <w:sz w:val="24"/>
          <w:lang w:val="zh-CN"/>
        </w:rPr>
        <w:t xml:space="preserve">                                              </w:t>
      </w:r>
      <w:r>
        <w:rPr>
          <w:rFonts w:hint="eastAsia" w:ascii="宋体" w:hAnsi="宋体" w:cs="宋体"/>
          <w:sz w:val="24"/>
          <w:lang w:val="zh-CN"/>
        </w:rPr>
        <w:t xml:space="preserve"> 日期：  年  月   日</w:t>
      </w:r>
    </w:p>
    <w:p>
      <w:pPr>
        <w:snapToGrid w:val="0"/>
        <w:spacing w:before="156" w:beforeLines="50"/>
        <w:jc w:val="left"/>
        <w:rPr>
          <w:rFonts w:hint="eastAsia" w:ascii="宋体" w:hAnsi="宋体" w:cs="宋体"/>
          <w:b/>
          <w:bCs/>
          <w:color w:val="000000"/>
          <w:sz w:val="24"/>
          <w:szCs w:val="24"/>
        </w:rPr>
      </w:pPr>
      <w:r>
        <w:rPr>
          <w:rFonts w:hint="eastAsia" w:ascii="宋体" w:hAnsi="宋体" w:cs="宋体"/>
          <w:b/>
          <w:bCs/>
          <w:color w:val="000000"/>
          <w:sz w:val="24"/>
          <w:szCs w:val="24"/>
        </w:rPr>
        <w:t>4.技术、资信及商务文件：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（1）投标人技术、资信及商务自评得分表</w:t>
      </w:r>
      <w:r>
        <w:rPr>
          <w:rFonts w:hint="eastAsia" w:ascii="宋体" w:hAnsi="宋体" w:cs="宋体"/>
          <w:bCs/>
          <w:sz w:val="24"/>
          <w:szCs w:val="22"/>
          <w:lang w:val="zh-CN"/>
        </w:rPr>
        <w:t>（格式见附件）</w:t>
      </w:r>
      <w:r>
        <w:rPr>
          <w:rFonts w:hint="eastAsia" w:ascii="宋体" w:hAnsi="宋体" w:cs="宋体"/>
          <w:bCs/>
          <w:sz w:val="24"/>
          <w:szCs w:val="22"/>
        </w:rPr>
        <w:t>；</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 xml:space="preserve">（2）投标声明书 (格式见附件) ； </w:t>
      </w:r>
    </w:p>
    <w:p>
      <w:pPr>
        <w:snapToGrid w:val="0"/>
        <w:spacing w:line="440" w:lineRule="atLeast"/>
        <w:ind w:firstLine="240" w:firstLineChars="100"/>
        <w:jc w:val="left"/>
        <w:rPr>
          <w:rFonts w:hint="eastAsia" w:ascii="宋体" w:hAnsi="宋体" w:cs="宋体"/>
          <w:bCs/>
          <w:sz w:val="24"/>
          <w:szCs w:val="22"/>
          <w:lang w:val="zh-CN"/>
        </w:rPr>
      </w:pPr>
      <w:r>
        <w:rPr>
          <w:rFonts w:hint="eastAsia" w:ascii="宋体" w:hAnsi="宋体" w:cs="宋体"/>
          <w:bCs/>
          <w:sz w:val="24"/>
          <w:szCs w:val="22"/>
        </w:rPr>
        <w:t>（3）</w:t>
      </w:r>
      <w:r>
        <w:rPr>
          <w:rFonts w:hint="eastAsia" w:ascii="宋体" w:hAnsi="宋体" w:cs="宋体"/>
          <w:bCs/>
          <w:sz w:val="24"/>
          <w:szCs w:val="22"/>
          <w:lang w:val="zh-CN"/>
        </w:rPr>
        <w:t>投标单位情况表（格式见附件）；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lang w:eastAsia="zh-CN"/>
        </w:rPr>
        <w:t>（</w:t>
      </w:r>
      <w:r>
        <w:rPr>
          <w:rFonts w:hint="eastAsia" w:ascii="宋体" w:hAnsi="宋体" w:cs="宋体"/>
          <w:bCs/>
          <w:sz w:val="24"/>
          <w:szCs w:val="22"/>
          <w:lang w:val="en-US" w:eastAsia="zh-CN"/>
        </w:rPr>
        <w:t>4</w:t>
      </w:r>
      <w:r>
        <w:rPr>
          <w:rFonts w:hint="eastAsia" w:ascii="宋体" w:hAnsi="宋体" w:cs="宋体"/>
          <w:bCs/>
          <w:sz w:val="24"/>
          <w:szCs w:val="22"/>
          <w:lang w:eastAsia="zh-CN"/>
        </w:rPr>
        <w:t>）</w:t>
      </w:r>
      <w:r>
        <w:rPr>
          <w:rFonts w:hint="eastAsia" w:ascii="宋体" w:hAnsi="宋体" w:cs="宋体"/>
          <w:bCs/>
          <w:sz w:val="24"/>
          <w:szCs w:val="22"/>
          <w:lang w:val="en-US" w:eastAsia="zh-CN"/>
        </w:rPr>
        <w:t>商务响应表（格式见附件）：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w:t>
      </w:r>
      <w:r>
        <w:rPr>
          <w:rFonts w:hint="eastAsia" w:ascii="宋体" w:hAnsi="宋体" w:cs="宋体"/>
          <w:bCs/>
          <w:sz w:val="24"/>
          <w:szCs w:val="22"/>
          <w:lang w:val="en-US" w:eastAsia="zh-CN"/>
        </w:rPr>
        <w:t>5</w:t>
      </w:r>
      <w:r>
        <w:rPr>
          <w:rFonts w:hint="eastAsia" w:ascii="宋体" w:hAnsi="宋体" w:cs="宋体"/>
          <w:bCs/>
          <w:sz w:val="24"/>
          <w:szCs w:val="22"/>
        </w:rPr>
        <w:t>）技术响应表（格式见附件）；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w:t>
      </w:r>
      <w:r>
        <w:rPr>
          <w:rFonts w:hint="eastAsia" w:ascii="宋体" w:hAnsi="宋体" w:cs="宋体"/>
          <w:bCs/>
          <w:sz w:val="24"/>
          <w:szCs w:val="22"/>
          <w:lang w:val="en-US" w:eastAsia="zh-CN"/>
        </w:rPr>
        <w:t>6</w:t>
      </w:r>
      <w:r>
        <w:rPr>
          <w:rFonts w:hint="eastAsia" w:ascii="宋体" w:hAnsi="宋体" w:cs="宋体"/>
          <w:bCs/>
          <w:sz w:val="24"/>
          <w:szCs w:val="22"/>
        </w:rPr>
        <w:t>）投标货物的数量、规格、品牌、交货期说明表（格式见附件）；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w:t>
      </w:r>
      <w:r>
        <w:rPr>
          <w:rFonts w:hint="eastAsia" w:ascii="宋体" w:hAnsi="宋体" w:cs="宋体"/>
          <w:bCs/>
          <w:sz w:val="24"/>
          <w:szCs w:val="22"/>
          <w:lang w:val="en-US" w:eastAsia="zh-CN"/>
        </w:rPr>
        <w:t>7</w:t>
      </w:r>
      <w:r>
        <w:rPr>
          <w:rFonts w:hint="eastAsia" w:ascii="宋体" w:hAnsi="宋体" w:cs="宋体"/>
          <w:bCs/>
          <w:sz w:val="24"/>
          <w:szCs w:val="22"/>
        </w:rPr>
        <w:t>）产品的主要技术、特点和质量水平的详细描述；</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w:t>
      </w:r>
      <w:r>
        <w:rPr>
          <w:rFonts w:hint="eastAsia" w:ascii="宋体" w:hAnsi="宋体" w:cs="宋体"/>
          <w:bCs/>
          <w:sz w:val="24"/>
          <w:szCs w:val="22"/>
          <w:lang w:val="en-US" w:eastAsia="zh-CN"/>
        </w:rPr>
        <w:t>8</w:t>
      </w:r>
      <w:r>
        <w:rPr>
          <w:rFonts w:hint="eastAsia" w:ascii="宋体" w:hAnsi="宋体" w:cs="宋体"/>
          <w:bCs/>
          <w:sz w:val="24"/>
          <w:szCs w:val="22"/>
        </w:rPr>
        <w:t>）生产能力；</w:t>
      </w:r>
    </w:p>
    <w:p>
      <w:pPr>
        <w:snapToGrid w:val="0"/>
        <w:spacing w:line="440" w:lineRule="atLeast"/>
        <w:ind w:firstLine="240" w:firstLineChars="100"/>
        <w:jc w:val="left"/>
        <w:rPr>
          <w:rFonts w:hint="default" w:ascii="宋体" w:hAnsi="宋体" w:eastAsia="宋体" w:cs="宋体"/>
          <w:bCs/>
          <w:sz w:val="24"/>
          <w:szCs w:val="22"/>
          <w:lang w:val="en-US" w:eastAsia="zh-CN"/>
        </w:rPr>
      </w:pPr>
      <w:r>
        <w:rPr>
          <w:rFonts w:hint="eastAsia" w:ascii="宋体" w:hAnsi="宋体" w:cs="宋体"/>
          <w:bCs/>
          <w:sz w:val="24"/>
          <w:szCs w:val="22"/>
          <w:lang w:val="en-US" w:eastAsia="zh-CN"/>
        </w:rPr>
        <w:t>（9）企业认证；</w:t>
      </w:r>
    </w:p>
    <w:p>
      <w:pPr>
        <w:snapToGrid w:val="0"/>
        <w:spacing w:line="440" w:lineRule="atLeast"/>
        <w:ind w:firstLine="240" w:firstLineChars="100"/>
        <w:jc w:val="left"/>
        <w:rPr>
          <w:rFonts w:hint="default" w:ascii="宋体" w:hAnsi="宋体" w:eastAsia="宋体" w:cs="宋体"/>
          <w:bCs/>
          <w:sz w:val="24"/>
          <w:szCs w:val="22"/>
          <w:lang w:val="en-US" w:eastAsia="zh-CN"/>
        </w:rPr>
      </w:pPr>
      <w:r>
        <w:rPr>
          <w:rFonts w:hint="eastAsia" w:ascii="宋体" w:hAnsi="宋体" w:cs="宋体"/>
          <w:bCs/>
          <w:sz w:val="24"/>
          <w:szCs w:val="22"/>
          <w:lang w:eastAsia="zh-CN"/>
        </w:rPr>
        <w:t>（</w:t>
      </w:r>
      <w:r>
        <w:rPr>
          <w:rFonts w:hint="eastAsia" w:ascii="宋体" w:hAnsi="宋体" w:cs="宋体"/>
          <w:bCs/>
          <w:sz w:val="24"/>
          <w:szCs w:val="22"/>
          <w:lang w:val="en-US" w:eastAsia="zh-CN"/>
        </w:rPr>
        <w:t>10</w:t>
      </w:r>
      <w:r>
        <w:rPr>
          <w:rFonts w:hint="eastAsia" w:ascii="宋体" w:hAnsi="宋体" w:cs="宋体"/>
          <w:bCs/>
          <w:sz w:val="24"/>
          <w:szCs w:val="22"/>
          <w:lang w:eastAsia="zh-CN"/>
        </w:rPr>
        <w:t>）</w:t>
      </w:r>
      <w:r>
        <w:rPr>
          <w:rFonts w:hint="eastAsia" w:ascii="宋体" w:hAnsi="宋体" w:cs="宋体"/>
          <w:bCs/>
          <w:sz w:val="24"/>
          <w:szCs w:val="22"/>
          <w:lang w:val="en-US" w:eastAsia="zh-CN"/>
        </w:rPr>
        <w:t>服务计划书；</w:t>
      </w:r>
    </w:p>
    <w:p>
      <w:pPr>
        <w:snapToGrid w:val="0"/>
        <w:spacing w:line="440" w:lineRule="atLeast"/>
        <w:ind w:firstLine="240" w:firstLineChars="100"/>
        <w:jc w:val="left"/>
        <w:rPr>
          <w:rFonts w:hint="default" w:ascii="宋体" w:hAnsi="宋体" w:eastAsia="宋体" w:cs="宋体"/>
          <w:bCs/>
          <w:sz w:val="24"/>
          <w:szCs w:val="22"/>
          <w:lang w:val="en-US" w:eastAsia="zh-CN"/>
        </w:rPr>
      </w:pPr>
      <w:r>
        <w:rPr>
          <w:rFonts w:hint="eastAsia" w:ascii="宋体" w:hAnsi="宋体" w:cs="宋体"/>
          <w:bCs/>
          <w:sz w:val="24"/>
          <w:szCs w:val="22"/>
          <w:lang w:eastAsia="zh-CN"/>
        </w:rPr>
        <w:t>（</w:t>
      </w:r>
      <w:r>
        <w:rPr>
          <w:rFonts w:hint="eastAsia" w:ascii="宋体" w:hAnsi="宋体" w:cs="宋体"/>
          <w:bCs/>
          <w:sz w:val="24"/>
          <w:szCs w:val="22"/>
          <w:lang w:val="en-US" w:eastAsia="zh-CN"/>
        </w:rPr>
        <w:t>11</w:t>
      </w:r>
      <w:r>
        <w:rPr>
          <w:rFonts w:hint="eastAsia" w:ascii="宋体" w:hAnsi="宋体" w:cs="宋体"/>
          <w:bCs/>
          <w:sz w:val="24"/>
          <w:szCs w:val="22"/>
          <w:lang w:eastAsia="zh-CN"/>
        </w:rPr>
        <w:t>）</w:t>
      </w:r>
      <w:r>
        <w:rPr>
          <w:rFonts w:hint="eastAsia" w:ascii="宋体" w:hAnsi="宋体" w:cs="宋体"/>
          <w:bCs/>
          <w:sz w:val="24"/>
          <w:szCs w:val="22"/>
          <w:lang w:val="en-US" w:eastAsia="zh-CN"/>
        </w:rPr>
        <w:t>售后服务；</w:t>
      </w:r>
    </w:p>
    <w:p>
      <w:pPr>
        <w:snapToGrid w:val="0"/>
        <w:spacing w:line="440" w:lineRule="atLeast"/>
        <w:ind w:firstLine="240" w:firstLineChars="100"/>
        <w:jc w:val="left"/>
        <w:rPr>
          <w:rFonts w:hint="default" w:ascii="宋体" w:hAnsi="宋体" w:eastAsia="宋体" w:cs="宋体"/>
          <w:bCs/>
          <w:sz w:val="24"/>
          <w:szCs w:val="22"/>
          <w:lang w:val="en-US" w:eastAsia="zh-CN"/>
        </w:rPr>
      </w:pPr>
      <w:r>
        <w:rPr>
          <w:rFonts w:hint="eastAsia" w:ascii="宋体" w:hAnsi="宋体" w:cs="宋体"/>
          <w:bCs/>
          <w:sz w:val="24"/>
          <w:szCs w:val="22"/>
        </w:rPr>
        <w:t>（1</w:t>
      </w:r>
      <w:r>
        <w:rPr>
          <w:rFonts w:hint="eastAsia" w:ascii="宋体" w:hAnsi="宋体" w:cs="宋体"/>
          <w:bCs/>
          <w:sz w:val="24"/>
          <w:szCs w:val="22"/>
          <w:lang w:val="en-US" w:eastAsia="zh-CN"/>
        </w:rPr>
        <w:t>2</w:t>
      </w:r>
      <w:r>
        <w:rPr>
          <w:rFonts w:hint="eastAsia" w:ascii="宋体" w:hAnsi="宋体" w:cs="宋体"/>
          <w:bCs/>
          <w:sz w:val="24"/>
          <w:szCs w:val="22"/>
        </w:rPr>
        <w:t>）投标人项目业绩（格式见附件）；</w:t>
      </w:r>
    </w:p>
    <w:p>
      <w:pPr>
        <w:snapToGrid w:val="0"/>
        <w:spacing w:line="440" w:lineRule="atLeast"/>
        <w:ind w:firstLine="240" w:firstLineChars="100"/>
        <w:jc w:val="left"/>
        <w:rPr>
          <w:rFonts w:hint="eastAsia" w:ascii="宋体" w:hAnsi="宋体" w:cs="宋体"/>
          <w:bCs/>
          <w:sz w:val="24"/>
          <w:szCs w:val="22"/>
        </w:rPr>
      </w:pPr>
      <w:r>
        <w:rPr>
          <w:rFonts w:hint="eastAsia" w:ascii="宋体" w:hAnsi="宋体" w:cs="宋体"/>
          <w:bCs/>
          <w:sz w:val="24"/>
          <w:szCs w:val="22"/>
        </w:rPr>
        <w:t>（1</w:t>
      </w:r>
      <w:r>
        <w:rPr>
          <w:rFonts w:hint="eastAsia" w:ascii="宋体" w:hAnsi="宋体" w:cs="宋体"/>
          <w:bCs/>
          <w:sz w:val="24"/>
          <w:szCs w:val="22"/>
          <w:lang w:val="en-US" w:eastAsia="zh-CN"/>
        </w:rPr>
        <w:t>3</w:t>
      </w:r>
      <w:r>
        <w:rPr>
          <w:rFonts w:hint="eastAsia" w:ascii="宋体" w:hAnsi="宋体" w:cs="宋体"/>
          <w:bCs/>
          <w:sz w:val="24"/>
          <w:szCs w:val="22"/>
        </w:rPr>
        <w:t>）政策支持证明；</w:t>
      </w:r>
    </w:p>
    <w:p>
      <w:pPr>
        <w:snapToGrid w:val="0"/>
        <w:spacing w:line="440" w:lineRule="atLeast"/>
        <w:ind w:firstLine="240" w:firstLineChars="100"/>
        <w:jc w:val="left"/>
        <w:rPr>
          <w:rFonts w:hint="eastAsia" w:ascii="宋体" w:hAnsi="宋体" w:cs="宋体"/>
          <w:bCs/>
          <w:sz w:val="24"/>
          <w:szCs w:val="22"/>
          <w:lang w:val="zh-CN"/>
        </w:rPr>
      </w:pPr>
      <w:r>
        <w:rPr>
          <w:rFonts w:hint="eastAsia" w:ascii="宋体" w:hAnsi="宋体" w:cs="宋体"/>
          <w:bCs/>
          <w:sz w:val="24"/>
          <w:szCs w:val="22"/>
          <w:lang w:val="zh-CN"/>
        </w:rPr>
        <w:t>（</w:t>
      </w:r>
      <w:r>
        <w:rPr>
          <w:rFonts w:hint="eastAsia" w:ascii="宋体" w:hAnsi="宋体" w:cs="宋体"/>
          <w:bCs/>
          <w:sz w:val="24"/>
          <w:szCs w:val="22"/>
        </w:rPr>
        <w:t>1</w:t>
      </w:r>
      <w:r>
        <w:rPr>
          <w:rFonts w:hint="eastAsia" w:ascii="宋体" w:hAnsi="宋体" w:cs="宋体"/>
          <w:bCs/>
          <w:sz w:val="24"/>
          <w:szCs w:val="22"/>
          <w:lang w:val="en-US" w:eastAsia="zh-CN"/>
        </w:rPr>
        <w:t>4</w:t>
      </w:r>
      <w:r>
        <w:rPr>
          <w:rFonts w:hint="eastAsia" w:ascii="宋体" w:hAnsi="宋体" w:cs="宋体"/>
          <w:bCs/>
          <w:sz w:val="24"/>
          <w:szCs w:val="22"/>
        </w:rPr>
        <w:t>）</w:t>
      </w:r>
      <w:r>
        <w:rPr>
          <w:rFonts w:hint="eastAsia" w:ascii="宋体" w:hAnsi="宋体" w:cs="宋体"/>
          <w:bCs/>
          <w:sz w:val="24"/>
          <w:szCs w:val="22"/>
          <w:lang w:val="zh-CN"/>
        </w:rPr>
        <w:t>政府采购供应商诚信承诺书（格式见附件）；</w:t>
      </w:r>
    </w:p>
    <w:p>
      <w:pPr>
        <w:snapToGrid w:val="0"/>
        <w:spacing w:line="440" w:lineRule="atLeast"/>
        <w:ind w:firstLine="240" w:firstLineChars="100"/>
        <w:jc w:val="left"/>
        <w:rPr>
          <w:rFonts w:hint="eastAsia" w:ascii="宋体" w:hAnsi="宋体" w:cs="宋体"/>
          <w:bCs/>
          <w:sz w:val="24"/>
          <w:szCs w:val="22"/>
          <w:lang w:val="zh-CN"/>
        </w:rPr>
      </w:pPr>
      <w:r>
        <w:rPr>
          <w:rFonts w:hint="eastAsia" w:ascii="宋体" w:hAnsi="宋体" w:cs="宋体"/>
          <w:bCs/>
          <w:sz w:val="24"/>
          <w:szCs w:val="22"/>
          <w:lang w:val="zh-CN"/>
        </w:rPr>
        <w:t>（</w:t>
      </w:r>
      <w:r>
        <w:rPr>
          <w:rFonts w:hint="eastAsia" w:ascii="宋体" w:hAnsi="宋体" w:cs="宋体"/>
          <w:bCs/>
          <w:sz w:val="24"/>
          <w:szCs w:val="22"/>
        </w:rPr>
        <w:t>1</w:t>
      </w:r>
      <w:r>
        <w:rPr>
          <w:rFonts w:hint="eastAsia" w:ascii="宋体" w:hAnsi="宋体" w:cs="宋体"/>
          <w:bCs/>
          <w:sz w:val="24"/>
          <w:szCs w:val="22"/>
          <w:lang w:val="en-US" w:eastAsia="zh-CN"/>
        </w:rPr>
        <w:t>5</w:t>
      </w:r>
      <w:r>
        <w:rPr>
          <w:rFonts w:hint="eastAsia" w:ascii="宋体" w:hAnsi="宋体" w:cs="宋体"/>
          <w:bCs/>
          <w:sz w:val="24"/>
          <w:szCs w:val="22"/>
          <w:lang w:val="zh-CN"/>
        </w:rPr>
        <w:t>）服务费承诺书（格式见附件）；</w:t>
      </w:r>
    </w:p>
    <w:p>
      <w:pPr>
        <w:snapToGrid w:val="0"/>
        <w:spacing w:line="440" w:lineRule="atLeast"/>
        <w:ind w:firstLine="240" w:firstLineChars="100"/>
        <w:jc w:val="left"/>
        <w:rPr>
          <w:rFonts w:hint="eastAsia" w:ascii="宋体" w:hAnsi="宋体" w:cs="宋体"/>
          <w:bCs/>
          <w:sz w:val="24"/>
          <w:szCs w:val="22"/>
          <w:lang w:val="zh-CN"/>
        </w:rPr>
      </w:pPr>
      <w:r>
        <w:rPr>
          <w:rFonts w:hint="eastAsia" w:ascii="宋体" w:hAnsi="宋体" w:cs="宋体"/>
          <w:bCs/>
          <w:sz w:val="24"/>
          <w:szCs w:val="22"/>
        </w:rPr>
        <w:t>（1</w:t>
      </w:r>
      <w:r>
        <w:rPr>
          <w:rFonts w:hint="eastAsia" w:ascii="宋体" w:hAnsi="宋体" w:cs="宋体"/>
          <w:bCs/>
          <w:sz w:val="24"/>
          <w:szCs w:val="22"/>
          <w:lang w:val="en-US" w:eastAsia="zh-CN"/>
        </w:rPr>
        <w:t>6</w:t>
      </w:r>
      <w:r>
        <w:rPr>
          <w:rFonts w:hint="eastAsia" w:ascii="宋体" w:hAnsi="宋体" w:cs="宋体"/>
          <w:bCs/>
          <w:sz w:val="24"/>
          <w:szCs w:val="22"/>
        </w:rPr>
        <w:t>）其它按照评标办法可加分的内容说明、证明文件；</w:t>
      </w:r>
    </w:p>
    <w:p>
      <w:pPr>
        <w:snapToGrid w:val="0"/>
        <w:spacing w:line="440" w:lineRule="atLeast"/>
        <w:ind w:firstLine="240" w:firstLineChars="100"/>
        <w:jc w:val="left"/>
        <w:rPr>
          <w:rFonts w:hint="eastAsia" w:ascii="宋体" w:hAnsi="宋体" w:cs="宋体"/>
          <w:bCs/>
          <w:sz w:val="24"/>
          <w:szCs w:val="22"/>
          <w:lang w:val="zh-CN"/>
        </w:rPr>
      </w:pPr>
      <w:r>
        <w:rPr>
          <w:rFonts w:hint="eastAsia" w:ascii="宋体" w:hAnsi="宋体" w:cs="宋体"/>
          <w:bCs/>
          <w:sz w:val="24"/>
          <w:szCs w:val="22"/>
          <w:lang w:val="zh-CN"/>
        </w:rPr>
        <w:t>（</w:t>
      </w:r>
      <w:r>
        <w:rPr>
          <w:rFonts w:hint="eastAsia" w:ascii="宋体" w:hAnsi="宋体" w:cs="宋体"/>
          <w:bCs/>
          <w:sz w:val="24"/>
          <w:szCs w:val="22"/>
        </w:rPr>
        <w:t>1</w:t>
      </w:r>
      <w:r>
        <w:rPr>
          <w:rFonts w:hint="eastAsia" w:ascii="宋体" w:hAnsi="宋体" w:cs="宋体"/>
          <w:bCs/>
          <w:sz w:val="24"/>
          <w:szCs w:val="22"/>
          <w:lang w:val="en-US" w:eastAsia="zh-CN"/>
        </w:rPr>
        <w:t>7</w:t>
      </w:r>
      <w:r>
        <w:rPr>
          <w:rFonts w:hint="eastAsia" w:ascii="宋体" w:hAnsi="宋体" w:cs="宋体"/>
          <w:bCs/>
          <w:sz w:val="24"/>
          <w:szCs w:val="22"/>
          <w:lang w:val="zh-CN"/>
        </w:rPr>
        <w:t>）投标人认为有必要提供的其它文件。</w:t>
      </w:r>
    </w:p>
    <w:p>
      <w:pPr>
        <w:snapToGrid w:val="0"/>
        <w:spacing w:before="156" w:beforeLines="50"/>
        <w:ind w:firstLine="482" w:firstLineChars="200"/>
        <w:jc w:val="left"/>
        <w:rPr>
          <w:rFonts w:hint="eastAsia" w:ascii="宋体" w:hAnsi="宋体" w:cs="宋体"/>
          <w:b/>
          <w:sz w:val="24"/>
          <w:szCs w:val="22"/>
        </w:rPr>
      </w:pPr>
    </w:p>
    <w:p>
      <w:pPr>
        <w:snapToGrid w:val="0"/>
        <w:spacing w:before="156" w:beforeLines="50"/>
        <w:ind w:firstLine="482" w:firstLineChars="200"/>
        <w:jc w:val="left"/>
        <w:rPr>
          <w:rFonts w:hint="eastAsia" w:ascii="宋体" w:hAnsi="宋体" w:cs="宋体"/>
          <w:b/>
          <w:sz w:val="24"/>
          <w:szCs w:val="22"/>
        </w:rPr>
      </w:pPr>
    </w:p>
    <w:p>
      <w:pPr>
        <w:snapToGrid w:val="0"/>
        <w:spacing w:before="156" w:beforeLines="50"/>
        <w:ind w:firstLine="482" w:firstLineChars="200"/>
        <w:jc w:val="left"/>
        <w:rPr>
          <w:rFonts w:hint="eastAsia" w:ascii="宋体" w:hAnsi="宋体" w:cs="宋体"/>
          <w:b/>
          <w:sz w:val="24"/>
          <w:szCs w:val="22"/>
        </w:rPr>
      </w:pPr>
    </w:p>
    <w:p>
      <w:pPr>
        <w:snapToGrid w:val="0"/>
        <w:spacing w:before="156" w:beforeLines="50"/>
        <w:ind w:firstLine="482" w:firstLineChars="200"/>
        <w:jc w:val="left"/>
        <w:rPr>
          <w:rFonts w:hint="eastAsia" w:ascii="宋体" w:hAnsi="宋体" w:cs="宋体"/>
          <w:b/>
          <w:sz w:val="24"/>
          <w:szCs w:val="22"/>
        </w:rPr>
      </w:pPr>
    </w:p>
    <w:p>
      <w:pPr>
        <w:snapToGrid w:val="0"/>
        <w:spacing w:before="156" w:beforeLines="50"/>
        <w:ind w:firstLine="482" w:firstLineChars="200"/>
        <w:jc w:val="left"/>
        <w:rPr>
          <w:rFonts w:hint="eastAsia" w:ascii="宋体" w:hAnsi="宋体" w:cs="宋体"/>
          <w:b/>
          <w:sz w:val="24"/>
          <w:szCs w:val="22"/>
        </w:rPr>
      </w:pPr>
    </w:p>
    <w:p>
      <w:pPr>
        <w:snapToGrid w:val="0"/>
        <w:spacing w:before="156" w:beforeLines="50"/>
        <w:ind w:firstLine="482" w:firstLineChars="200"/>
        <w:jc w:val="left"/>
        <w:rPr>
          <w:rFonts w:hint="eastAsia" w:ascii="宋体" w:hAnsi="宋体" w:cs="宋体"/>
          <w:b/>
          <w:sz w:val="24"/>
          <w:szCs w:val="22"/>
        </w:rPr>
      </w:pPr>
    </w:p>
    <w:p>
      <w:pPr>
        <w:snapToGrid w:val="0"/>
        <w:spacing w:before="156" w:beforeLines="50"/>
        <w:ind w:firstLine="482" w:firstLineChars="200"/>
        <w:jc w:val="left"/>
        <w:rPr>
          <w:rFonts w:hint="eastAsia" w:ascii="宋体" w:hAnsi="宋体" w:cs="宋体"/>
          <w:b/>
          <w:sz w:val="24"/>
          <w:szCs w:val="22"/>
        </w:rPr>
      </w:pPr>
    </w:p>
    <w:p>
      <w:pPr>
        <w:snapToGrid w:val="0"/>
        <w:spacing w:before="156" w:beforeLines="50"/>
        <w:ind w:firstLine="482" w:firstLineChars="200"/>
        <w:jc w:val="left"/>
        <w:rPr>
          <w:rFonts w:hint="eastAsia" w:ascii="宋体" w:hAnsi="宋体" w:cs="宋体"/>
          <w:b/>
          <w:sz w:val="24"/>
          <w:szCs w:val="22"/>
        </w:rPr>
      </w:pPr>
    </w:p>
    <w:p>
      <w:pPr>
        <w:snapToGrid w:val="0"/>
        <w:spacing w:before="156" w:beforeLines="50"/>
        <w:ind w:firstLine="482" w:firstLineChars="200"/>
        <w:jc w:val="left"/>
        <w:rPr>
          <w:rFonts w:hint="eastAsia" w:ascii="宋体" w:hAnsi="宋体" w:cs="宋体"/>
          <w:b/>
          <w:sz w:val="24"/>
          <w:szCs w:val="22"/>
        </w:rPr>
      </w:pPr>
    </w:p>
    <w:p>
      <w:pPr>
        <w:snapToGrid w:val="0"/>
        <w:spacing w:before="50" w:after="156" w:afterLines="50"/>
        <w:jc w:val="left"/>
        <w:rPr>
          <w:rFonts w:hint="eastAsia" w:ascii="宋体" w:hAnsi="宋体"/>
          <w:b/>
          <w:sz w:val="24"/>
        </w:rPr>
      </w:pPr>
    </w:p>
    <w:p>
      <w:pPr>
        <w:snapToGrid w:val="0"/>
        <w:spacing w:before="50" w:after="156" w:afterLines="50"/>
        <w:jc w:val="left"/>
        <w:rPr>
          <w:rFonts w:hint="eastAsia" w:ascii="宋体" w:hAnsi="宋体"/>
          <w:b/>
          <w:sz w:val="24"/>
        </w:rPr>
      </w:pPr>
    </w:p>
    <w:p>
      <w:pPr>
        <w:snapToGrid w:val="0"/>
        <w:spacing w:before="50" w:after="156" w:afterLines="50"/>
        <w:jc w:val="left"/>
        <w:rPr>
          <w:rFonts w:hint="eastAsia" w:ascii="宋体" w:hAnsi="宋体"/>
          <w:b/>
          <w:sz w:val="24"/>
        </w:rPr>
      </w:pPr>
    </w:p>
    <w:p>
      <w:pPr>
        <w:snapToGrid w:val="0"/>
        <w:spacing w:before="50" w:after="156" w:afterLines="50"/>
        <w:jc w:val="left"/>
        <w:rPr>
          <w:rFonts w:hint="eastAsia" w:ascii="宋体" w:hAnsi="宋体"/>
          <w:b/>
          <w:sz w:val="24"/>
        </w:rPr>
      </w:pPr>
    </w:p>
    <w:p>
      <w:pPr>
        <w:rPr>
          <w:rFonts w:hint="eastAsia" w:ascii="宋体" w:hAnsi="宋体" w:cs="宋体"/>
          <w:b/>
          <w:bCs/>
          <w:sz w:val="24"/>
        </w:rPr>
      </w:pPr>
      <w:r>
        <w:rPr>
          <w:rFonts w:hint="eastAsia" w:ascii="宋体" w:hAnsi="宋体" w:cs="宋体"/>
          <w:b/>
          <w:bCs/>
          <w:sz w:val="24"/>
        </w:rPr>
        <w:t>附件4.1：</w:t>
      </w:r>
    </w:p>
    <w:p>
      <w:pPr>
        <w:ind w:firstLine="2168" w:firstLineChars="600"/>
        <w:rPr>
          <w:rFonts w:hint="eastAsia" w:ascii="宋体" w:hAnsi="宋体" w:cs="宋体"/>
          <w:b/>
          <w:bCs/>
          <w:sz w:val="36"/>
          <w:szCs w:val="36"/>
        </w:rPr>
      </w:pPr>
      <w:r>
        <w:rPr>
          <w:rFonts w:hint="eastAsia" w:ascii="宋体" w:hAnsi="宋体" w:cs="宋体"/>
          <w:b/>
          <w:bCs/>
          <w:sz w:val="36"/>
          <w:szCs w:val="36"/>
        </w:rPr>
        <w:t>投标人技术、资信商务得分自评表</w:t>
      </w:r>
    </w:p>
    <w:tbl>
      <w:tblPr>
        <w:tblStyle w:val="36"/>
        <w:tblW w:w="9712"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3061"/>
        <w:gridCol w:w="3150"/>
        <w:gridCol w:w="1290"/>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序号</w:t>
            </w:r>
          </w:p>
        </w:tc>
        <w:tc>
          <w:tcPr>
            <w:tcW w:w="3061" w:type="dxa"/>
            <w:vAlign w:val="center"/>
          </w:tcPr>
          <w:p>
            <w:pPr>
              <w:jc w:val="center"/>
              <w:rPr>
                <w:rFonts w:hint="eastAsia" w:ascii="宋体" w:hAnsi="宋体" w:cs="宋体"/>
                <w:sz w:val="28"/>
                <w:szCs w:val="28"/>
              </w:rPr>
            </w:pPr>
            <w:r>
              <w:rPr>
                <w:rFonts w:hint="eastAsia" w:ascii="宋体" w:hAnsi="宋体" w:cs="宋体"/>
                <w:sz w:val="28"/>
                <w:szCs w:val="28"/>
              </w:rPr>
              <w:t>评分标准</w:t>
            </w:r>
          </w:p>
        </w:tc>
        <w:tc>
          <w:tcPr>
            <w:tcW w:w="3150" w:type="dxa"/>
            <w:vAlign w:val="center"/>
          </w:tcPr>
          <w:p>
            <w:pPr>
              <w:jc w:val="center"/>
              <w:rPr>
                <w:rFonts w:hint="eastAsia" w:ascii="宋体" w:hAnsi="宋体" w:cs="宋体"/>
                <w:sz w:val="28"/>
                <w:szCs w:val="28"/>
              </w:rPr>
            </w:pPr>
            <w:r>
              <w:rPr>
                <w:rFonts w:hint="eastAsia" w:ascii="宋体" w:hAnsi="宋体" w:cs="宋体"/>
                <w:sz w:val="28"/>
                <w:szCs w:val="28"/>
              </w:rPr>
              <w:t>得分内容</w:t>
            </w:r>
          </w:p>
        </w:tc>
        <w:tc>
          <w:tcPr>
            <w:tcW w:w="1290" w:type="dxa"/>
            <w:vAlign w:val="center"/>
          </w:tcPr>
          <w:p>
            <w:pPr>
              <w:jc w:val="center"/>
              <w:rPr>
                <w:rFonts w:hint="eastAsia" w:ascii="宋体" w:hAnsi="宋体" w:cs="宋体"/>
                <w:sz w:val="28"/>
                <w:szCs w:val="28"/>
              </w:rPr>
            </w:pPr>
            <w:r>
              <w:rPr>
                <w:rFonts w:hint="eastAsia" w:ascii="宋体" w:hAnsi="宋体" w:cs="宋体"/>
                <w:sz w:val="28"/>
                <w:szCs w:val="28"/>
              </w:rPr>
              <w:t>自评</w:t>
            </w:r>
          </w:p>
          <w:p>
            <w:pPr>
              <w:jc w:val="center"/>
              <w:rPr>
                <w:rFonts w:hint="eastAsia" w:ascii="宋体" w:hAnsi="宋体" w:cs="宋体"/>
                <w:sz w:val="28"/>
                <w:szCs w:val="28"/>
              </w:rPr>
            </w:pPr>
            <w:r>
              <w:rPr>
                <w:rFonts w:hint="eastAsia" w:ascii="宋体" w:hAnsi="宋体" w:cs="宋体"/>
                <w:sz w:val="28"/>
                <w:szCs w:val="28"/>
              </w:rPr>
              <w:t>得分</w:t>
            </w:r>
          </w:p>
        </w:tc>
        <w:tc>
          <w:tcPr>
            <w:tcW w:w="1296" w:type="dxa"/>
            <w:vAlign w:val="center"/>
          </w:tcPr>
          <w:p>
            <w:pPr>
              <w:jc w:val="center"/>
              <w:rPr>
                <w:rFonts w:hint="eastAsia" w:ascii="宋体" w:hAnsi="宋体" w:cs="宋体"/>
                <w:sz w:val="28"/>
                <w:szCs w:val="28"/>
              </w:rPr>
            </w:pPr>
            <w:r>
              <w:rPr>
                <w:rFonts w:hint="eastAsia" w:ascii="宋体" w:hAnsi="宋体" w:cs="宋体"/>
                <w:sz w:val="28"/>
                <w:szCs w:val="28"/>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1</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2</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3</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4</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5</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6</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7</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8</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9</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10</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11</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12</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13</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15" w:type="dxa"/>
            <w:vAlign w:val="center"/>
          </w:tcPr>
          <w:p>
            <w:pPr>
              <w:jc w:val="center"/>
              <w:rPr>
                <w:rFonts w:hint="eastAsia" w:ascii="宋体" w:hAnsi="宋体" w:cs="宋体"/>
                <w:sz w:val="28"/>
                <w:szCs w:val="28"/>
              </w:rPr>
            </w:pPr>
            <w:r>
              <w:rPr>
                <w:rFonts w:hint="eastAsia" w:ascii="宋体" w:hAnsi="宋体" w:cs="宋体"/>
                <w:sz w:val="28"/>
                <w:szCs w:val="28"/>
              </w:rPr>
              <w:t>……</w:t>
            </w:r>
          </w:p>
        </w:tc>
        <w:tc>
          <w:tcPr>
            <w:tcW w:w="3061" w:type="dxa"/>
            <w:vAlign w:val="center"/>
          </w:tcPr>
          <w:p>
            <w:pPr>
              <w:jc w:val="center"/>
              <w:rPr>
                <w:rFonts w:hint="eastAsia" w:ascii="宋体" w:hAnsi="宋体" w:cs="宋体"/>
              </w:rPr>
            </w:pPr>
          </w:p>
        </w:tc>
        <w:tc>
          <w:tcPr>
            <w:tcW w:w="3150" w:type="dxa"/>
            <w:vAlign w:val="center"/>
          </w:tcPr>
          <w:p>
            <w:pPr>
              <w:jc w:val="center"/>
              <w:rPr>
                <w:rFonts w:hint="eastAsia" w:ascii="宋体" w:hAnsi="宋体" w:cs="宋体"/>
              </w:rPr>
            </w:pPr>
          </w:p>
        </w:tc>
        <w:tc>
          <w:tcPr>
            <w:tcW w:w="1290" w:type="dxa"/>
            <w:vAlign w:val="center"/>
          </w:tcPr>
          <w:p>
            <w:pPr>
              <w:jc w:val="center"/>
              <w:rPr>
                <w:rFonts w:hint="eastAsia" w:ascii="宋体" w:hAnsi="宋体" w:cs="宋体"/>
              </w:rPr>
            </w:pPr>
          </w:p>
        </w:tc>
        <w:tc>
          <w:tcPr>
            <w:tcW w:w="1296" w:type="dxa"/>
            <w:vAlign w:val="center"/>
          </w:tcPr>
          <w:p>
            <w:pPr>
              <w:jc w:val="center"/>
              <w:rPr>
                <w:rFonts w:hint="eastAsia" w:ascii="宋体" w:hAnsi="宋体" w:cs="宋体"/>
              </w:rPr>
            </w:pPr>
          </w:p>
        </w:tc>
      </w:tr>
    </w:tbl>
    <w:p>
      <w:pPr>
        <w:rPr>
          <w:rFonts w:hint="eastAsia" w:ascii="宋体" w:hAnsi="宋体" w:cs="宋体"/>
          <w:sz w:val="28"/>
          <w:szCs w:val="28"/>
        </w:rPr>
      </w:pPr>
      <w:r>
        <w:rPr>
          <w:rFonts w:hint="eastAsia" w:ascii="宋体" w:hAnsi="宋体" w:cs="宋体"/>
          <w:sz w:val="28"/>
          <w:szCs w:val="28"/>
        </w:rPr>
        <w:t>注：投标人自评表须附在技术文件、资信及商务文件第1页。</w:t>
      </w:r>
    </w:p>
    <w:p>
      <w:pPr>
        <w:rPr>
          <w:rFonts w:hint="eastAsia" w:ascii="宋体" w:hAnsi="宋体" w:cs="宋体"/>
        </w:rPr>
      </w:pPr>
    </w:p>
    <w:p>
      <w:pPr>
        <w:rPr>
          <w:rFonts w:hint="eastAsia" w:ascii="宋体" w:hAnsi="宋体" w:cs="宋体"/>
          <w:sz w:val="28"/>
          <w:szCs w:val="28"/>
        </w:rPr>
      </w:pPr>
      <w:r>
        <w:rPr>
          <w:rFonts w:hint="eastAsia" w:ascii="宋体" w:hAnsi="宋体" w:cs="宋体"/>
          <w:sz w:val="28"/>
          <w:szCs w:val="28"/>
        </w:rPr>
        <w:t>投标人名称（盖章）：                         2025年   月    日</w:t>
      </w:r>
    </w:p>
    <w:p>
      <w:pPr>
        <w:snapToGrid w:val="0"/>
        <w:spacing w:before="50" w:after="156" w:afterLines="50"/>
        <w:jc w:val="left"/>
        <w:rPr>
          <w:rFonts w:hint="eastAsia" w:ascii="宋体" w:hAnsi="宋体"/>
          <w:b/>
          <w:sz w:val="24"/>
        </w:rPr>
      </w:pPr>
    </w:p>
    <w:p>
      <w:pPr>
        <w:snapToGrid w:val="0"/>
        <w:spacing w:before="50" w:after="156" w:afterLines="50"/>
        <w:jc w:val="left"/>
        <w:rPr>
          <w:rFonts w:hint="eastAsia" w:ascii="宋体" w:hAnsi="宋体"/>
          <w:b/>
          <w:sz w:val="24"/>
        </w:rPr>
      </w:pPr>
    </w:p>
    <w:p>
      <w:pPr>
        <w:snapToGrid w:val="0"/>
        <w:spacing w:before="50" w:after="156" w:afterLines="50"/>
        <w:jc w:val="left"/>
        <w:rPr>
          <w:rFonts w:hint="eastAsia" w:ascii="宋体" w:hAnsi="宋体"/>
          <w:b/>
          <w:sz w:val="24"/>
        </w:rPr>
      </w:pPr>
      <w:r>
        <w:rPr>
          <w:rFonts w:hint="eastAsia" w:ascii="宋体" w:hAnsi="宋体"/>
          <w:b/>
          <w:sz w:val="24"/>
        </w:rPr>
        <w:t>附件4.2：投标声明书格式：</w:t>
      </w:r>
    </w:p>
    <w:p>
      <w:pPr>
        <w:snapToGrid w:val="0"/>
        <w:spacing w:before="156" w:beforeLines="50" w:after="50"/>
        <w:jc w:val="center"/>
        <w:rPr>
          <w:rFonts w:hint="eastAsia" w:ascii="宋体" w:hAnsi="宋体"/>
          <w:b/>
          <w:sz w:val="24"/>
        </w:rPr>
      </w:pPr>
      <w:r>
        <w:rPr>
          <w:rFonts w:hint="eastAsia" w:ascii="宋体" w:hAnsi="宋体"/>
          <w:b/>
          <w:sz w:val="30"/>
        </w:rPr>
        <w:t>投标声明书</w:t>
      </w:r>
    </w:p>
    <w:p>
      <w:pPr>
        <w:spacing w:before="156" w:beforeLines="50" w:after="50" w:line="460" w:lineRule="exact"/>
        <w:contextualSpacing/>
        <w:rPr>
          <w:rFonts w:hint="eastAsia" w:ascii="宋体" w:hAnsi="宋体"/>
          <w:sz w:val="24"/>
          <w:u w:val="single"/>
        </w:rPr>
      </w:pPr>
      <w:r>
        <w:rPr>
          <w:rFonts w:hint="eastAsia" w:ascii="宋体" w:hAnsi="宋体"/>
          <w:sz w:val="24"/>
        </w:rPr>
        <w:t>致：</w:t>
      </w:r>
      <w:r>
        <w:rPr>
          <w:rFonts w:hint="eastAsia" w:ascii="宋体" w:hAnsi="宋体"/>
          <w:sz w:val="24"/>
          <w:u w:val="single"/>
        </w:rPr>
        <w:t xml:space="preserve">                      ：</w:t>
      </w:r>
    </w:p>
    <w:p>
      <w:pPr>
        <w:spacing w:before="156" w:beforeLines="50" w:after="50" w:line="460" w:lineRule="exact"/>
        <w:ind w:firstLine="480" w:firstLineChars="200"/>
        <w:contextualSpacing/>
        <w:rPr>
          <w:rFonts w:hint="eastAsia" w:ascii="宋体" w:hAnsi="宋体"/>
          <w:sz w:val="24"/>
        </w:rPr>
      </w:pPr>
      <w:r>
        <w:rPr>
          <w:rFonts w:hint="eastAsia" w:ascii="宋体" w:hAnsi="宋体"/>
          <w:sz w:val="24"/>
          <w:u w:val="single"/>
        </w:rPr>
        <w:t xml:space="preserve">                   </w:t>
      </w:r>
      <w:r>
        <w:rPr>
          <w:rFonts w:hint="eastAsia" w:ascii="宋体" w:hAnsi="宋体"/>
          <w:sz w:val="24"/>
        </w:rPr>
        <w:t>（投标人名称）系中华人民共和国合法企业，经营地址</w:t>
      </w:r>
      <w:r>
        <w:rPr>
          <w:rFonts w:hint="eastAsia" w:ascii="宋体" w:hAnsi="宋体"/>
          <w:sz w:val="24"/>
          <w:u w:val="single"/>
        </w:rPr>
        <w:t xml:space="preserve">                   </w:t>
      </w:r>
      <w:r>
        <w:rPr>
          <w:rFonts w:hint="eastAsia" w:ascii="宋体" w:hAnsi="宋体"/>
          <w:sz w:val="24"/>
        </w:rPr>
        <w:t xml:space="preserve"> 。</w:t>
      </w:r>
    </w:p>
    <w:p>
      <w:pPr>
        <w:spacing w:before="156" w:beforeLines="50" w:after="50" w:line="460" w:lineRule="exact"/>
        <w:ind w:firstLine="645"/>
        <w:contextualSpacing/>
        <w:rPr>
          <w:rFonts w:hint="eastAsia" w:ascii="宋体" w:hAnsi="宋体"/>
          <w:sz w:val="24"/>
        </w:rPr>
      </w:pPr>
      <w:r>
        <w:rPr>
          <w:rFonts w:hint="eastAsia" w:ascii="宋体" w:hAnsi="宋体"/>
          <w:sz w:val="24"/>
        </w:rPr>
        <w:t xml:space="preserve">我 </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 xml:space="preserve"> （投标人名称）的法定代表人，我方愿意参加贵方组织的</w:t>
      </w:r>
      <w:r>
        <w:rPr>
          <w:rFonts w:hint="eastAsia" w:ascii="宋体" w:hAnsi="宋体"/>
          <w:sz w:val="24"/>
          <w:u w:val="single"/>
        </w:rPr>
        <w:t xml:space="preserve">              </w:t>
      </w:r>
      <w:r>
        <w:rPr>
          <w:rFonts w:hint="eastAsia" w:ascii="宋体" w:hAnsi="宋体"/>
          <w:sz w:val="24"/>
        </w:rPr>
        <w:t xml:space="preserve"> 项目的投标，为便于贵方公正、择优地确定中标人及其投标产品和服务，我方就本次投标有关事项郑重声明如下：</w:t>
      </w:r>
    </w:p>
    <w:p>
      <w:pPr>
        <w:spacing w:line="460" w:lineRule="exact"/>
        <w:ind w:firstLine="480" w:firstLineChars="200"/>
        <w:contextualSpacing/>
        <w:rPr>
          <w:rFonts w:hint="eastAsia" w:ascii="宋体" w:hAnsi="宋体"/>
          <w:sz w:val="24"/>
        </w:rPr>
      </w:pPr>
      <w:r>
        <w:rPr>
          <w:rFonts w:ascii="宋体" w:hAnsi="宋体"/>
          <w:sz w:val="24"/>
        </w:rPr>
        <w:t>1</w:t>
      </w:r>
      <w:r>
        <w:rPr>
          <w:rFonts w:hint="eastAsia" w:ascii="宋体" w:hAnsi="宋体"/>
          <w:sz w:val="24"/>
        </w:rPr>
        <w:t>.</w:t>
      </w:r>
      <w:r>
        <w:rPr>
          <w:rFonts w:ascii="宋体" w:hAnsi="宋体"/>
          <w:sz w:val="24"/>
        </w:rPr>
        <w:t>我方向贵方提交的所有投标文件、资料都是准确的和真实的</w:t>
      </w:r>
      <w:r>
        <w:rPr>
          <w:rFonts w:hint="eastAsia" w:ascii="宋体" w:hAnsi="宋体"/>
          <w:sz w:val="24"/>
        </w:rPr>
        <w:t>。</w:t>
      </w:r>
    </w:p>
    <w:p>
      <w:pPr>
        <w:spacing w:before="156" w:beforeLines="50" w:line="460" w:lineRule="exact"/>
        <w:ind w:firstLine="480" w:firstLineChars="200"/>
        <w:contextualSpacing/>
        <w:rPr>
          <w:rFonts w:hint="eastAsia" w:ascii="宋体" w:hAnsi="宋体"/>
          <w:sz w:val="24"/>
        </w:rPr>
      </w:pPr>
      <w:r>
        <w:rPr>
          <w:rFonts w:ascii="宋体" w:hAnsi="宋体"/>
          <w:sz w:val="24"/>
        </w:rPr>
        <w:t>2</w:t>
      </w:r>
      <w:r>
        <w:rPr>
          <w:rFonts w:hint="eastAsia" w:ascii="宋体" w:hAnsi="宋体"/>
          <w:sz w:val="24"/>
        </w:rPr>
        <w:t>.</w:t>
      </w:r>
      <w:r>
        <w:rPr>
          <w:rFonts w:ascii="宋体" w:hAnsi="宋体"/>
          <w:sz w:val="24"/>
        </w:rPr>
        <w:t>我方不是采购人的附属机构；在获知本项目采购信息后，与采购人聘请的为此项目提供咨询服务的公司及其附属机构没有任何联系。</w:t>
      </w:r>
    </w:p>
    <w:p>
      <w:pPr>
        <w:pStyle w:val="9"/>
        <w:spacing w:line="460" w:lineRule="exact"/>
        <w:ind w:left="400"/>
        <w:contextualSpacing/>
        <w:rPr>
          <w:rFonts w:hint="eastAsia" w:hAnsi="宋体"/>
          <w:sz w:val="24"/>
        </w:rPr>
      </w:pPr>
      <w:r>
        <w:rPr>
          <w:rFonts w:hint="eastAsia" w:asciiTheme="majorEastAsia" w:hAnsiTheme="majorEastAsia" w:eastAsiaTheme="majorEastAsia"/>
          <w:sz w:val="24"/>
        </w:rPr>
        <w:t>3.我方</w:t>
      </w:r>
      <w:r>
        <w:rPr>
          <w:rFonts w:hint="eastAsia" w:hAnsi="宋体"/>
          <w:sz w:val="24"/>
        </w:rPr>
        <w:t>及由本人担任法定代表人的其他机构</w:t>
      </w:r>
      <w:r>
        <w:rPr>
          <w:rFonts w:hAnsi="宋体"/>
          <w:sz w:val="24"/>
        </w:rPr>
        <w:t>最近三年内被</w:t>
      </w:r>
      <w:r>
        <w:rPr>
          <w:rFonts w:hint="eastAsia" w:hAnsi="宋体"/>
          <w:sz w:val="24"/>
        </w:rPr>
        <w:t>通报或者被处罚的</w:t>
      </w:r>
      <w:r>
        <w:rPr>
          <w:rFonts w:hAnsi="宋体"/>
          <w:sz w:val="24"/>
        </w:rPr>
        <w:t>违法行为</w:t>
      </w:r>
    </w:p>
    <w:p>
      <w:pPr>
        <w:pStyle w:val="9"/>
        <w:spacing w:line="460" w:lineRule="exact"/>
        <w:ind w:left="0" w:leftChars="0"/>
        <w:contextualSpacing/>
        <w:rPr>
          <w:rFonts w:hint="eastAsia" w:hAnsi="宋体"/>
          <w:sz w:val="24"/>
        </w:rPr>
      </w:pPr>
      <w:r>
        <w:rPr>
          <w:rFonts w:hAnsi="宋体"/>
          <w:sz w:val="24"/>
        </w:rPr>
        <w:t>有：</w:t>
      </w:r>
    </w:p>
    <w:p>
      <w:pPr>
        <w:spacing w:before="156" w:beforeLines="50" w:line="460" w:lineRule="exact"/>
        <w:ind w:firstLine="440" w:firstLineChars="200"/>
        <w:contextualSpacing/>
        <w:rPr>
          <w:rFonts w:hint="eastAsia" w:ascii="宋体" w:hAnsi="宋体"/>
          <w:sz w:val="22"/>
          <w:u w:val="single"/>
        </w:rPr>
      </w:pPr>
      <w:r>
        <w:rPr>
          <w:rFonts w:hint="eastAsia" w:ascii="宋体" w:hAnsi="宋体"/>
          <w:sz w:val="22"/>
          <w:u w:val="single"/>
        </w:rPr>
        <w:t>　　　　　　　　　　　　　　　　　　　　　　　　　　　</w:t>
      </w:r>
    </w:p>
    <w:p>
      <w:pPr>
        <w:spacing w:before="156" w:beforeLines="50" w:line="460" w:lineRule="exact"/>
        <w:ind w:firstLine="440" w:firstLineChars="200"/>
        <w:contextualSpacing/>
        <w:rPr>
          <w:rFonts w:hint="eastAsia" w:ascii="宋体" w:hAnsi="宋体"/>
          <w:sz w:val="24"/>
          <w:u w:val="single"/>
        </w:rPr>
      </w:pPr>
      <w:r>
        <w:rPr>
          <w:rFonts w:hint="eastAsia" w:ascii="宋体" w:hAnsi="宋体"/>
          <w:sz w:val="22"/>
          <w:u w:val="single"/>
        </w:rPr>
        <w:t>　　　　　　　　　　　　　　　　　　　　　　</w:t>
      </w:r>
      <w:r>
        <w:rPr>
          <w:rFonts w:hint="eastAsia" w:ascii="宋体" w:hAnsi="宋体"/>
          <w:sz w:val="24"/>
          <w:u w:val="single"/>
        </w:rPr>
        <w:t>　　　　　</w:t>
      </w:r>
    </w:p>
    <w:p>
      <w:pPr>
        <w:spacing w:line="460" w:lineRule="exact"/>
        <w:ind w:firstLine="480" w:firstLineChars="200"/>
        <w:contextualSpacing/>
        <w:rPr>
          <w:rFonts w:hint="eastAsia" w:ascii="宋体" w:hAnsi="宋体"/>
          <w:sz w:val="24"/>
        </w:rPr>
      </w:pPr>
      <w:r>
        <w:rPr>
          <w:rFonts w:hint="eastAsia" w:ascii="宋体" w:hAnsi="宋体"/>
          <w:sz w:val="24"/>
        </w:rPr>
        <w:t>4.以上事项如有虚假或隐瞒，我方愿意承担一切后果，并不再寻求任何旨在减轻或免除法律责任的辩解。</w:t>
      </w:r>
    </w:p>
    <w:p>
      <w:pPr>
        <w:pStyle w:val="19"/>
        <w:tabs>
          <w:tab w:val="left" w:pos="939"/>
        </w:tabs>
        <w:snapToGrid w:val="0"/>
        <w:ind w:left="758" w:leftChars="150" w:hanging="458" w:hangingChars="191"/>
        <w:rPr>
          <w:rFonts w:hint="eastAsia" w:ascii="宋体" w:hAnsi="宋体"/>
          <w:sz w:val="24"/>
        </w:rPr>
      </w:pPr>
    </w:p>
    <w:p>
      <w:pPr>
        <w:pStyle w:val="74"/>
        <w:snapToGrid w:val="0"/>
        <w:spacing w:before="156" w:beforeLines="50"/>
        <w:ind w:firstLine="200"/>
        <w:rPr>
          <w:rFonts w:hint="eastAsia" w:ascii="宋体" w:hAnsi="宋体"/>
        </w:rPr>
      </w:pPr>
    </w:p>
    <w:p>
      <w:pPr>
        <w:snapToGrid w:val="0"/>
        <w:spacing w:before="156" w:beforeLines="50"/>
        <w:ind w:firstLine="319" w:firstLineChars="133"/>
        <w:rPr>
          <w:rFonts w:hint="eastAsia" w:ascii="宋体" w:hAnsi="宋体"/>
          <w:sz w:val="24"/>
          <w:u w:val="single"/>
        </w:rPr>
      </w:pPr>
      <w:r>
        <w:rPr>
          <w:rFonts w:hint="eastAsia" w:ascii="宋体" w:hAnsi="宋体"/>
          <w:sz w:val="24"/>
        </w:rPr>
        <w:t>法定代表人或授权代表</w:t>
      </w:r>
      <w:r>
        <w:rPr>
          <w:rFonts w:hint="eastAsia" w:ascii="宋体" w:cs="Courier New"/>
          <w:sz w:val="24"/>
        </w:rPr>
        <w:t>（签字或签名章）</w:t>
      </w:r>
      <w:r>
        <w:rPr>
          <w:rFonts w:hint="eastAsia" w:ascii="宋体" w:hAnsi="宋体"/>
          <w:sz w:val="24"/>
        </w:rPr>
        <w:t>：</w:t>
      </w:r>
    </w:p>
    <w:p>
      <w:pPr>
        <w:snapToGrid w:val="0"/>
        <w:spacing w:before="156" w:beforeLines="50" w:after="50"/>
        <w:ind w:firstLine="360" w:firstLineChars="150"/>
        <w:rPr>
          <w:rFonts w:hint="eastAsia" w:ascii="宋体" w:hAnsi="宋体"/>
          <w:sz w:val="24"/>
        </w:rPr>
      </w:pPr>
      <w:r>
        <w:rPr>
          <w:rFonts w:hint="eastAsia" w:ascii="宋体" w:hAnsi="宋体"/>
          <w:sz w:val="24"/>
        </w:rPr>
        <w:t>投标人（公章）：</w:t>
      </w:r>
    </w:p>
    <w:p>
      <w:pPr>
        <w:snapToGrid w:val="0"/>
        <w:spacing w:before="156" w:beforeLines="50" w:after="50"/>
        <w:ind w:firstLine="6240" w:firstLineChars="2600"/>
        <w:rPr>
          <w:rFonts w:hint="eastAsia" w:ascii="宋体" w:hAnsi="宋体"/>
          <w:sz w:val="24"/>
        </w:rPr>
      </w:pPr>
      <w:r>
        <w:rPr>
          <w:rFonts w:ascii="宋体" w:hAnsi="宋体"/>
          <w:sz w:val="24"/>
        </w:rPr>
        <w:t>年    月    日</w:t>
      </w:r>
    </w:p>
    <w:p>
      <w:pPr>
        <w:snapToGrid w:val="0"/>
        <w:spacing w:before="156" w:beforeLines="50" w:after="50"/>
        <w:ind w:firstLine="4800" w:firstLineChars="2000"/>
        <w:rPr>
          <w:rFonts w:hint="eastAsia" w:ascii="宋体" w:hAnsi="宋体"/>
          <w:sz w:val="24"/>
        </w:rPr>
      </w:pPr>
    </w:p>
    <w:p>
      <w:pPr>
        <w:snapToGrid w:val="0"/>
        <w:spacing w:before="156" w:beforeLines="50" w:after="50"/>
        <w:ind w:firstLine="6240" w:firstLineChars="2600"/>
        <w:rPr>
          <w:rFonts w:hint="eastAsia" w:ascii="宋体" w:hAnsi="宋体"/>
          <w:sz w:val="24"/>
        </w:rPr>
      </w:pPr>
    </w:p>
    <w:p>
      <w:pPr>
        <w:snapToGrid w:val="0"/>
        <w:spacing w:before="156" w:beforeLines="50" w:after="50"/>
        <w:ind w:firstLine="4800" w:firstLineChars="2000"/>
        <w:rPr>
          <w:rFonts w:hint="eastAsia" w:ascii="宋体" w:hAnsi="宋体"/>
          <w:sz w:val="24"/>
        </w:rPr>
      </w:pPr>
    </w:p>
    <w:p>
      <w:pPr>
        <w:pStyle w:val="20"/>
        <w:snapToGrid w:val="0"/>
        <w:spacing w:before="156" w:after="156" w:line="240" w:lineRule="auto"/>
        <w:rPr>
          <w:rFonts w:hint="eastAsia" w:hAnsi="宋体"/>
        </w:rPr>
      </w:pPr>
    </w:p>
    <w:p>
      <w:pPr>
        <w:snapToGrid w:val="0"/>
        <w:spacing w:before="50" w:after="156" w:afterLines="50"/>
        <w:jc w:val="left"/>
        <w:rPr>
          <w:rFonts w:hint="eastAsia" w:ascii="宋体" w:hAnsi="宋体"/>
        </w:rPr>
      </w:pPr>
    </w:p>
    <w:p>
      <w:pPr>
        <w:snapToGrid w:val="0"/>
        <w:spacing w:before="50" w:after="156" w:afterLines="50"/>
        <w:jc w:val="left"/>
        <w:rPr>
          <w:rFonts w:hint="eastAsia" w:ascii="宋体" w:hAnsi="宋体"/>
        </w:rPr>
      </w:pPr>
    </w:p>
    <w:p>
      <w:pPr>
        <w:snapToGrid w:val="0"/>
        <w:spacing w:before="50" w:after="156" w:afterLines="50"/>
        <w:jc w:val="left"/>
        <w:rPr>
          <w:rFonts w:hint="eastAsia" w:ascii="宋体" w:hAnsi="宋体"/>
        </w:rPr>
      </w:pPr>
    </w:p>
    <w:p>
      <w:pPr>
        <w:snapToGrid w:val="0"/>
        <w:spacing w:before="50" w:after="156" w:afterLines="50"/>
        <w:jc w:val="left"/>
        <w:rPr>
          <w:rFonts w:hint="eastAsia" w:ascii="宋体" w:hAnsi="宋体"/>
        </w:rPr>
      </w:pPr>
    </w:p>
    <w:p>
      <w:pPr>
        <w:snapToGrid w:val="0"/>
        <w:spacing w:before="156" w:beforeLines="50" w:after="50" w:line="276" w:lineRule="auto"/>
        <w:rPr>
          <w:rFonts w:hint="eastAsia" w:ascii="宋体" w:hAnsi="宋体" w:cs="宋体"/>
          <w:b/>
          <w:sz w:val="24"/>
          <w:szCs w:val="24"/>
        </w:rPr>
      </w:pPr>
      <w:r>
        <w:rPr>
          <w:rFonts w:hint="eastAsia" w:ascii="宋体" w:hAnsi="宋体" w:cs="宋体"/>
          <w:b/>
          <w:sz w:val="24"/>
          <w:szCs w:val="24"/>
        </w:rPr>
        <w:t>附件4.3：投标单位情况表</w:t>
      </w:r>
    </w:p>
    <w:p>
      <w:pPr>
        <w:pStyle w:val="20"/>
        <w:snapToGrid w:val="0"/>
        <w:spacing w:before="156" w:after="156"/>
        <w:ind w:firstLine="3935" w:firstLineChars="1400"/>
        <w:rPr>
          <w:spacing w:val="60"/>
          <w:sz w:val="28"/>
          <w:szCs w:val="28"/>
        </w:rPr>
      </w:pPr>
      <w:r>
        <w:rPr>
          <w:rFonts w:hint="eastAsia"/>
          <w:b/>
          <w:sz w:val="28"/>
          <w:szCs w:val="28"/>
        </w:rPr>
        <w:t>投标</w:t>
      </w:r>
      <w:r>
        <w:rPr>
          <w:b/>
          <w:sz w:val="28"/>
          <w:szCs w:val="28"/>
        </w:rPr>
        <w:t>单位情况表</w:t>
      </w:r>
    </w:p>
    <w:tbl>
      <w:tblPr>
        <w:tblStyle w:val="36"/>
        <w:tblW w:w="9505"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87"/>
        <w:gridCol w:w="1221"/>
        <w:gridCol w:w="1311"/>
        <w:gridCol w:w="308"/>
        <w:gridCol w:w="1004"/>
        <w:gridCol w:w="1311"/>
        <w:gridCol w:w="308"/>
        <w:gridCol w:w="812"/>
        <w:gridCol w:w="190"/>
        <w:gridCol w:w="16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92" w:type="dxa"/>
            <w:gridSpan w:val="2"/>
            <w:vAlign w:val="center"/>
          </w:tcPr>
          <w:p>
            <w:pPr>
              <w:ind w:left="-100" w:leftChars="-50" w:right="-100" w:rightChars="-50"/>
              <w:jc w:val="center"/>
              <w:rPr>
                <w:rFonts w:hint="eastAsia" w:ascii="宋体" w:hAnsi="宋体"/>
                <w:snapToGrid w:val="0"/>
                <w:color w:val="000000"/>
              </w:rPr>
            </w:pPr>
            <w:r>
              <w:rPr>
                <w:rFonts w:hint="eastAsia" w:ascii="宋体" w:hAnsi="宋体"/>
                <w:snapToGrid w:val="0"/>
                <w:color w:val="000000"/>
              </w:rPr>
              <w:t>企业名称</w:t>
            </w:r>
          </w:p>
        </w:tc>
        <w:tc>
          <w:tcPr>
            <w:tcW w:w="8113" w:type="dxa"/>
            <w:gridSpan w:val="9"/>
            <w:vAlign w:val="center"/>
          </w:tcPr>
          <w:p>
            <w:pPr>
              <w:jc w:val="center"/>
              <w:rPr>
                <w:rFonts w:hint="eastAsia"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92" w:type="dxa"/>
            <w:gridSpan w:val="2"/>
            <w:vAlign w:val="center"/>
          </w:tcPr>
          <w:p>
            <w:pPr>
              <w:ind w:left="-100" w:leftChars="-50" w:right="-100" w:rightChars="-50"/>
              <w:jc w:val="center"/>
              <w:rPr>
                <w:rFonts w:hint="eastAsia" w:ascii="宋体" w:hAnsi="宋体"/>
                <w:snapToGrid w:val="0"/>
                <w:color w:val="000000"/>
              </w:rPr>
            </w:pPr>
            <w:r>
              <w:rPr>
                <w:rFonts w:hint="eastAsia" w:ascii="宋体" w:hAnsi="宋体"/>
                <w:snapToGrid w:val="0"/>
                <w:color w:val="000000"/>
              </w:rPr>
              <w:t>注册地址</w:t>
            </w:r>
          </w:p>
        </w:tc>
        <w:tc>
          <w:tcPr>
            <w:tcW w:w="8113" w:type="dxa"/>
            <w:gridSpan w:val="9"/>
            <w:vAlign w:val="center"/>
          </w:tcPr>
          <w:p>
            <w:pPr>
              <w:jc w:val="center"/>
              <w:rPr>
                <w:rFonts w:hint="eastAsia"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2" w:type="dxa"/>
            <w:gridSpan w:val="2"/>
            <w:vAlign w:val="center"/>
          </w:tcPr>
          <w:p>
            <w:pPr>
              <w:ind w:left="-100" w:leftChars="-50" w:right="-100" w:rightChars="-50"/>
              <w:jc w:val="center"/>
              <w:rPr>
                <w:rFonts w:hint="eastAsia" w:ascii="宋体" w:hAnsi="宋体"/>
                <w:snapToGrid w:val="0"/>
                <w:color w:val="000000"/>
              </w:rPr>
            </w:pPr>
            <w:r>
              <w:rPr>
                <w:rFonts w:hint="eastAsia" w:ascii="宋体" w:hAnsi="宋体"/>
                <w:snapToGrid w:val="0"/>
                <w:color w:val="000000"/>
              </w:rPr>
              <w:t>通讯代码</w:t>
            </w:r>
          </w:p>
        </w:tc>
        <w:tc>
          <w:tcPr>
            <w:tcW w:w="1221" w:type="dxa"/>
            <w:vAlign w:val="center"/>
          </w:tcPr>
          <w:p>
            <w:pPr>
              <w:jc w:val="center"/>
              <w:rPr>
                <w:rFonts w:hint="eastAsia" w:ascii="宋体" w:hAnsi="宋体"/>
                <w:snapToGrid w:val="0"/>
                <w:color w:val="000000"/>
              </w:rPr>
            </w:pPr>
            <w:r>
              <w:rPr>
                <w:rFonts w:hint="eastAsia" w:ascii="宋体" w:hAnsi="宋体"/>
                <w:snapToGrid w:val="0"/>
                <w:color w:val="000000"/>
              </w:rPr>
              <w:t>电  话</w:t>
            </w:r>
          </w:p>
        </w:tc>
        <w:tc>
          <w:tcPr>
            <w:tcW w:w="1311" w:type="dxa"/>
            <w:vAlign w:val="center"/>
          </w:tcPr>
          <w:p>
            <w:pPr>
              <w:jc w:val="center"/>
              <w:rPr>
                <w:rFonts w:hint="eastAsia" w:ascii="宋体" w:hAnsi="宋体"/>
                <w:snapToGrid w:val="0"/>
                <w:color w:val="000000"/>
              </w:rPr>
            </w:pPr>
          </w:p>
        </w:tc>
        <w:tc>
          <w:tcPr>
            <w:tcW w:w="1312" w:type="dxa"/>
            <w:gridSpan w:val="2"/>
            <w:vAlign w:val="center"/>
          </w:tcPr>
          <w:p>
            <w:pPr>
              <w:jc w:val="center"/>
              <w:rPr>
                <w:rFonts w:hint="eastAsia" w:ascii="宋体" w:hAnsi="宋体"/>
                <w:snapToGrid w:val="0"/>
                <w:color w:val="000000"/>
              </w:rPr>
            </w:pPr>
            <w:r>
              <w:rPr>
                <w:rFonts w:hint="eastAsia" w:ascii="宋体" w:hAnsi="宋体"/>
                <w:snapToGrid w:val="0"/>
                <w:color w:val="000000"/>
              </w:rPr>
              <w:t>传  真</w:t>
            </w:r>
          </w:p>
        </w:tc>
        <w:tc>
          <w:tcPr>
            <w:tcW w:w="1311" w:type="dxa"/>
            <w:vAlign w:val="center"/>
          </w:tcPr>
          <w:p>
            <w:pPr>
              <w:jc w:val="center"/>
              <w:rPr>
                <w:rFonts w:hint="eastAsia" w:ascii="宋体" w:hAnsi="宋体"/>
                <w:snapToGrid w:val="0"/>
                <w:color w:val="000000"/>
              </w:rPr>
            </w:pPr>
          </w:p>
        </w:tc>
        <w:tc>
          <w:tcPr>
            <w:tcW w:w="1310" w:type="dxa"/>
            <w:gridSpan w:val="3"/>
            <w:vAlign w:val="center"/>
          </w:tcPr>
          <w:p>
            <w:pPr>
              <w:jc w:val="center"/>
              <w:rPr>
                <w:rFonts w:hint="eastAsia" w:ascii="宋体" w:hAnsi="宋体"/>
                <w:snapToGrid w:val="0"/>
                <w:color w:val="000000"/>
              </w:rPr>
            </w:pPr>
            <w:r>
              <w:rPr>
                <w:rFonts w:hint="eastAsia" w:ascii="宋体" w:hAnsi="宋体"/>
                <w:snapToGrid w:val="0"/>
                <w:color w:val="000000"/>
              </w:rPr>
              <w:t>邮政编码</w:t>
            </w:r>
          </w:p>
        </w:tc>
        <w:tc>
          <w:tcPr>
            <w:tcW w:w="1648" w:type="dxa"/>
            <w:vAlign w:val="center"/>
          </w:tcPr>
          <w:p>
            <w:pPr>
              <w:jc w:val="center"/>
              <w:rPr>
                <w:rFonts w:hint="eastAsia"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2" w:type="dxa"/>
            <w:gridSpan w:val="2"/>
            <w:vAlign w:val="center"/>
          </w:tcPr>
          <w:p>
            <w:pPr>
              <w:ind w:left="-100" w:leftChars="-50" w:right="-100" w:rightChars="-50"/>
              <w:jc w:val="center"/>
              <w:rPr>
                <w:rFonts w:hint="eastAsia" w:ascii="宋体" w:hAnsi="宋体"/>
                <w:snapToGrid w:val="0"/>
                <w:color w:val="000000"/>
              </w:rPr>
            </w:pPr>
            <w:r>
              <w:rPr>
                <w:rFonts w:hint="eastAsia" w:ascii="宋体" w:hAnsi="宋体"/>
                <w:snapToGrid w:val="0"/>
                <w:color w:val="000000"/>
              </w:rPr>
              <w:t>成立时间</w:t>
            </w:r>
          </w:p>
        </w:tc>
        <w:tc>
          <w:tcPr>
            <w:tcW w:w="8113" w:type="dxa"/>
            <w:gridSpan w:val="9"/>
            <w:vAlign w:val="center"/>
          </w:tcPr>
          <w:p>
            <w:pPr>
              <w:rPr>
                <w:rFonts w:hint="eastAsia"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92" w:type="dxa"/>
            <w:gridSpan w:val="2"/>
            <w:vAlign w:val="center"/>
          </w:tcPr>
          <w:p>
            <w:pPr>
              <w:ind w:left="-100" w:leftChars="-50" w:right="-100" w:rightChars="-50"/>
              <w:jc w:val="center"/>
              <w:rPr>
                <w:rFonts w:hint="eastAsia" w:ascii="宋体" w:hAnsi="宋体"/>
                <w:snapToGrid w:val="0"/>
                <w:color w:val="000000"/>
              </w:rPr>
            </w:pPr>
            <w:r>
              <w:rPr>
                <w:rFonts w:hint="eastAsia" w:ascii="宋体" w:hAnsi="宋体"/>
                <w:snapToGrid w:val="0"/>
                <w:color w:val="000000"/>
              </w:rPr>
              <w:t>企业性质</w:t>
            </w:r>
          </w:p>
        </w:tc>
        <w:tc>
          <w:tcPr>
            <w:tcW w:w="2840" w:type="dxa"/>
            <w:gridSpan w:val="3"/>
            <w:vAlign w:val="center"/>
          </w:tcPr>
          <w:p>
            <w:pPr>
              <w:jc w:val="center"/>
              <w:rPr>
                <w:rFonts w:hint="eastAsia" w:ascii="宋体" w:hAnsi="宋体"/>
                <w:snapToGrid w:val="0"/>
                <w:color w:val="000000"/>
              </w:rPr>
            </w:pPr>
          </w:p>
        </w:tc>
        <w:tc>
          <w:tcPr>
            <w:tcW w:w="2623" w:type="dxa"/>
            <w:gridSpan w:val="3"/>
            <w:vAlign w:val="center"/>
          </w:tcPr>
          <w:p>
            <w:pPr>
              <w:jc w:val="center"/>
              <w:rPr>
                <w:rFonts w:hint="eastAsia" w:ascii="宋体" w:hAnsi="宋体"/>
                <w:snapToGrid w:val="0"/>
                <w:color w:val="000000"/>
              </w:rPr>
            </w:pPr>
            <w:r>
              <w:rPr>
                <w:rFonts w:hint="eastAsia" w:ascii="宋体" w:hAnsi="宋体"/>
                <w:snapToGrid w:val="0"/>
                <w:color w:val="000000"/>
              </w:rPr>
              <w:t>上级主管单位</w:t>
            </w:r>
          </w:p>
        </w:tc>
        <w:tc>
          <w:tcPr>
            <w:tcW w:w="2650" w:type="dxa"/>
            <w:gridSpan w:val="3"/>
            <w:vAlign w:val="center"/>
          </w:tcPr>
          <w:p>
            <w:pPr>
              <w:rPr>
                <w:rFonts w:hint="eastAsia"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92" w:type="dxa"/>
            <w:gridSpan w:val="2"/>
            <w:vAlign w:val="center"/>
          </w:tcPr>
          <w:p>
            <w:pPr>
              <w:ind w:left="-100" w:leftChars="-50" w:right="-100" w:rightChars="-50"/>
              <w:jc w:val="center"/>
              <w:rPr>
                <w:rFonts w:hint="eastAsia" w:ascii="宋体" w:hAnsi="宋体"/>
                <w:snapToGrid w:val="0"/>
                <w:color w:val="000000"/>
              </w:rPr>
            </w:pPr>
            <w:r>
              <w:rPr>
                <w:rFonts w:hint="eastAsia" w:ascii="宋体" w:hAnsi="宋体"/>
                <w:snapToGrid w:val="0"/>
                <w:color w:val="000000"/>
              </w:rPr>
              <w:t>行政负责人</w:t>
            </w:r>
          </w:p>
        </w:tc>
        <w:tc>
          <w:tcPr>
            <w:tcW w:w="1221" w:type="dxa"/>
            <w:vAlign w:val="center"/>
          </w:tcPr>
          <w:p>
            <w:pPr>
              <w:jc w:val="center"/>
              <w:rPr>
                <w:rFonts w:hint="eastAsia" w:ascii="宋体" w:hAnsi="宋体"/>
                <w:snapToGrid w:val="0"/>
                <w:color w:val="000000"/>
              </w:rPr>
            </w:pPr>
            <w:r>
              <w:rPr>
                <w:rFonts w:hint="eastAsia" w:ascii="宋体" w:hAnsi="宋体"/>
                <w:snapToGrid w:val="0"/>
                <w:color w:val="000000"/>
              </w:rPr>
              <w:t>姓  名</w:t>
            </w:r>
          </w:p>
        </w:tc>
        <w:tc>
          <w:tcPr>
            <w:tcW w:w="1619" w:type="dxa"/>
            <w:gridSpan w:val="2"/>
            <w:vAlign w:val="center"/>
          </w:tcPr>
          <w:p>
            <w:pPr>
              <w:jc w:val="center"/>
              <w:rPr>
                <w:rFonts w:hint="eastAsia" w:ascii="宋体" w:hAnsi="宋体"/>
                <w:snapToGrid w:val="0"/>
                <w:color w:val="000000"/>
              </w:rPr>
            </w:pPr>
          </w:p>
        </w:tc>
        <w:tc>
          <w:tcPr>
            <w:tcW w:w="1004" w:type="dxa"/>
            <w:vAlign w:val="center"/>
          </w:tcPr>
          <w:p>
            <w:pPr>
              <w:jc w:val="center"/>
              <w:rPr>
                <w:rFonts w:hint="eastAsia" w:ascii="宋体" w:hAnsi="宋体"/>
                <w:snapToGrid w:val="0"/>
                <w:color w:val="000000"/>
              </w:rPr>
            </w:pPr>
            <w:r>
              <w:rPr>
                <w:rFonts w:hint="eastAsia" w:ascii="宋体" w:hAnsi="宋体"/>
                <w:snapToGrid w:val="0"/>
                <w:color w:val="000000"/>
              </w:rPr>
              <w:t>年  龄</w:t>
            </w:r>
          </w:p>
        </w:tc>
        <w:tc>
          <w:tcPr>
            <w:tcW w:w="1619" w:type="dxa"/>
            <w:gridSpan w:val="2"/>
            <w:vAlign w:val="center"/>
          </w:tcPr>
          <w:p>
            <w:pPr>
              <w:jc w:val="center"/>
              <w:rPr>
                <w:rFonts w:hint="eastAsia" w:ascii="宋体" w:hAnsi="宋体"/>
                <w:snapToGrid w:val="0"/>
                <w:color w:val="000000"/>
              </w:rPr>
            </w:pPr>
          </w:p>
        </w:tc>
        <w:tc>
          <w:tcPr>
            <w:tcW w:w="812" w:type="dxa"/>
            <w:vAlign w:val="center"/>
          </w:tcPr>
          <w:p>
            <w:pPr>
              <w:ind w:left="-100" w:leftChars="-50" w:right="-100" w:rightChars="-50"/>
              <w:jc w:val="center"/>
              <w:rPr>
                <w:rFonts w:hint="eastAsia" w:ascii="宋体" w:hAnsi="宋体"/>
                <w:snapToGrid w:val="0"/>
                <w:color w:val="000000"/>
              </w:rPr>
            </w:pPr>
            <w:r>
              <w:rPr>
                <w:rFonts w:hint="eastAsia" w:ascii="宋体" w:hAnsi="宋体"/>
                <w:snapToGrid w:val="0"/>
                <w:color w:val="000000"/>
              </w:rPr>
              <w:t>职 称</w:t>
            </w:r>
          </w:p>
        </w:tc>
        <w:tc>
          <w:tcPr>
            <w:tcW w:w="1838" w:type="dxa"/>
            <w:gridSpan w:val="2"/>
            <w:vAlign w:val="center"/>
          </w:tcPr>
          <w:p>
            <w:pPr>
              <w:rPr>
                <w:rFonts w:hint="eastAsia"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92" w:type="dxa"/>
            <w:gridSpan w:val="2"/>
            <w:vAlign w:val="center"/>
          </w:tcPr>
          <w:p>
            <w:pPr>
              <w:ind w:left="-100" w:leftChars="-50" w:right="-100" w:rightChars="-50"/>
              <w:jc w:val="center"/>
              <w:rPr>
                <w:rFonts w:hint="eastAsia" w:ascii="宋体" w:hAnsi="宋体"/>
                <w:snapToGrid w:val="0"/>
                <w:color w:val="000000"/>
              </w:rPr>
            </w:pPr>
            <w:r>
              <w:rPr>
                <w:rFonts w:hint="eastAsia" w:ascii="宋体" w:hAnsi="宋体"/>
                <w:snapToGrid w:val="0"/>
                <w:color w:val="000000"/>
              </w:rPr>
              <w:t>技术负责人</w:t>
            </w:r>
          </w:p>
        </w:tc>
        <w:tc>
          <w:tcPr>
            <w:tcW w:w="1221" w:type="dxa"/>
            <w:vAlign w:val="center"/>
          </w:tcPr>
          <w:p>
            <w:pPr>
              <w:jc w:val="center"/>
              <w:rPr>
                <w:rFonts w:hint="eastAsia" w:ascii="宋体" w:hAnsi="宋体"/>
                <w:snapToGrid w:val="0"/>
                <w:color w:val="000000"/>
              </w:rPr>
            </w:pPr>
            <w:r>
              <w:rPr>
                <w:rFonts w:hint="eastAsia" w:ascii="宋体" w:hAnsi="宋体"/>
                <w:snapToGrid w:val="0"/>
                <w:color w:val="000000"/>
              </w:rPr>
              <w:t>姓  名</w:t>
            </w:r>
          </w:p>
        </w:tc>
        <w:tc>
          <w:tcPr>
            <w:tcW w:w="1619" w:type="dxa"/>
            <w:gridSpan w:val="2"/>
            <w:vAlign w:val="center"/>
          </w:tcPr>
          <w:p>
            <w:pPr>
              <w:jc w:val="center"/>
              <w:rPr>
                <w:rFonts w:hint="eastAsia" w:ascii="宋体" w:hAnsi="宋体"/>
                <w:snapToGrid w:val="0"/>
                <w:color w:val="000000"/>
              </w:rPr>
            </w:pPr>
          </w:p>
        </w:tc>
        <w:tc>
          <w:tcPr>
            <w:tcW w:w="1004" w:type="dxa"/>
            <w:vAlign w:val="center"/>
          </w:tcPr>
          <w:p>
            <w:pPr>
              <w:jc w:val="center"/>
              <w:rPr>
                <w:rFonts w:hint="eastAsia" w:ascii="宋体" w:hAnsi="宋体"/>
                <w:snapToGrid w:val="0"/>
                <w:color w:val="000000"/>
              </w:rPr>
            </w:pPr>
            <w:r>
              <w:rPr>
                <w:rFonts w:hint="eastAsia" w:ascii="宋体" w:hAnsi="宋体"/>
                <w:snapToGrid w:val="0"/>
                <w:color w:val="000000"/>
              </w:rPr>
              <w:t>年  龄</w:t>
            </w:r>
          </w:p>
        </w:tc>
        <w:tc>
          <w:tcPr>
            <w:tcW w:w="1619" w:type="dxa"/>
            <w:gridSpan w:val="2"/>
            <w:vAlign w:val="center"/>
          </w:tcPr>
          <w:p>
            <w:pPr>
              <w:jc w:val="center"/>
              <w:rPr>
                <w:rFonts w:hint="eastAsia" w:ascii="宋体" w:hAnsi="宋体"/>
                <w:snapToGrid w:val="0"/>
                <w:color w:val="000000"/>
              </w:rPr>
            </w:pPr>
          </w:p>
        </w:tc>
        <w:tc>
          <w:tcPr>
            <w:tcW w:w="812" w:type="dxa"/>
            <w:vAlign w:val="center"/>
          </w:tcPr>
          <w:p>
            <w:pPr>
              <w:ind w:left="-100" w:leftChars="-50" w:right="-100" w:rightChars="-50"/>
              <w:jc w:val="center"/>
              <w:rPr>
                <w:rFonts w:hint="eastAsia" w:ascii="宋体" w:hAnsi="宋体"/>
                <w:snapToGrid w:val="0"/>
                <w:color w:val="000000"/>
              </w:rPr>
            </w:pPr>
            <w:r>
              <w:rPr>
                <w:rFonts w:hint="eastAsia" w:ascii="宋体" w:hAnsi="宋体"/>
                <w:snapToGrid w:val="0"/>
                <w:color w:val="000000"/>
              </w:rPr>
              <w:t>职 称</w:t>
            </w:r>
          </w:p>
        </w:tc>
        <w:tc>
          <w:tcPr>
            <w:tcW w:w="1838" w:type="dxa"/>
            <w:gridSpan w:val="2"/>
            <w:vAlign w:val="center"/>
          </w:tcPr>
          <w:p>
            <w:pPr>
              <w:rPr>
                <w:rFonts w:hint="eastAsia"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13" w:type="dxa"/>
            <w:gridSpan w:val="3"/>
            <w:vAlign w:val="center"/>
          </w:tcPr>
          <w:p>
            <w:pPr>
              <w:jc w:val="center"/>
              <w:rPr>
                <w:rFonts w:hint="eastAsia" w:ascii="宋体" w:hAnsi="宋体"/>
                <w:snapToGrid w:val="0"/>
                <w:color w:val="000000"/>
              </w:rPr>
            </w:pPr>
            <w:r>
              <w:rPr>
                <w:rFonts w:hint="eastAsia" w:ascii="宋体" w:hAnsi="宋体"/>
                <w:snapToGrid w:val="0"/>
                <w:color w:val="000000"/>
              </w:rPr>
              <w:t>企业资质等级及证号</w:t>
            </w:r>
          </w:p>
        </w:tc>
        <w:tc>
          <w:tcPr>
            <w:tcW w:w="1619" w:type="dxa"/>
            <w:gridSpan w:val="2"/>
            <w:vAlign w:val="center"/>
          </w:tcPr>
          <w:p>
            <w:pPr>
              <w:rPr>
                <w:rFonts w:hint="eastAsia" w:ascii="宋体" w:hAnsi="宋体"/>
                <w:snapToGrid w:val="0"/>
                <w:color w:val="000000"/>
              </w:rPr>
            </w:pPr>
          </w:p>
        </w:tc>
        <w:tc>
          <w:tcPr>
            <w:tcW w:w="2623" w:type="dxa"/>
            <w:gridSpan w:val="3"/>
            <w:vAlign w:val="center"/>
          </w:tcPr>
          <w:p>
            <w:pPr>
              <w:rPr>
                <w:rFonts w:hint="eastAsia" w:ascii="宋体" w:hAnsi="宋体"/>
                <w:snapToGrid w:val="0"/>
                <w:color w:val="000000"/>
              </w:rPr>
            </w:pPr>
            <w:r>
              <w:rPr>
                <w:rFonts w:hint="eastAsia" w:ascii="宋体" w:hAnsi="宋体"/>
                <w:snapToGrid w:val="0"/>
                <w:color w:val="000000"/>
              </w:rPr>
              <w:t>职工总人数</w:t>
            </w:r>
            <w:r>
              <w:rPr>
                <w:rFonts w:ascii="宋体" w:hAnsi="宋体"/>
                <w:snapToGrid w:val="0"/>
                <w:color w:val="000000"/>
              </w:rPr>
              <w:t>(</w:t>
            </w:r>
            <w:r>
              <w:rPr>
                <w:rFonts w:hint="eastAsia" w:ascii="宋体" w:hAnsi="宋体"/>
                <w:snapToGrid w:val="0"/>
                <w:color w:val="000000"/>
              </w:rPr>
              <w:t>人</w:t>
            </w:r>
            <w:r>
              <w:rPr>
                <w:rFonts w:ascii="宋体" w:hAnsi="宋体"/>
                <w:snapToGrid w:val="0"/>
                <w:color w:val="000000"/>
              </w:rPr>
              <w:t>)</w:t>
            </w:r>
          </w:p>
        </w:tc>
        <w:tc>
          <w:tcPr>
            <w:tcW w:w="2650" w:type="dxa"/>
            <w:gridSpan w:val="3"/>
            <w:vAlign w:val="center"/>
          </w:tcPr>
          <w:p>
            <w:pPr>
              <w:rPr>
                <w:rFonts w:hint="eastAsia"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613" w:type="dxa"/>
            <w:gridSpan w:val="3"/>
            <w:vAlign w:val="center"/>
          </w:tcPr>
          <w:p>
            <w:pPr>
              <w:rPr>
                <w:rFonts w:hint="eastAsia" w:ascii="宋体" w:hAnsi="宋体"/>
                <w:snapToGrid w:val="0"/>
                <w:color w:val="000000"/>
              </w:rPr>
            </w:pPr>
            <w:r>
              <w:rPr>
                <w:rFonts w:hint="eastAsia" w:ascii="宋体" w:hAnsi="宋体"/>
                <w:snapToGrid w:val="0"/>
                <w:color w:val="000000"/>
              </w:rPr>
              <w:t>营业执照证号</w:t>
            </w:r>
          </w:p>
        </w:tc>
        <w:tc>
          <w:tcPr>
            <w:tcW w:w="1619" w:type="dxa"/>
            <w:gridSpan w:val="2"/>
            <w:vAlign w:val="center"/>
          </w:tcPr>
          <w:p>
            <w:pPr>
              <w:rPr>
                <w:rFonts w:hint="eastAsia" w:ascii="宋体" w:hAnsi="宋体"/>
                <w:snapToGrid w:val="0"/>
                <w:color w:val="000000"/>
              </w:rPr>
            </w:pPr>
          </w:p>
        </w:tc>
        <w:tc>
          <w:tcPr>
            <w:tcW w:w="2623" w:type="dxa"/>
            <w:gridSpan w:val="3"/>
            <w:vAlign w:val="center"/>
          </w:tcPr>
          <w:p>
            <w:pPr>
              <w:rPr>
                <w:rFonts w:hint="eastAsia" w:ascii="宋体" w:hAnsi="宋体"/>
                <w:snapToGrid w:val="0"/>
                <w:color w:val="000000"/>
              </w:rPr>
            </w:pPr>
            <w:r>
              <w:rPr>
                <w:rFonts w:hint="eastAsia" w:ascii="宋体" w:hAnsi="宋体"/>
                <w:snapToGrid w:val="0"/>
                <w:color w:val="000000"/>
              </w:rPr>
              <w:t>行政技术管理人员</w:t>
            </w:r>
            <w:r>
              <w:rPr>
                <w:rFonts w:ascii="宋体" w:hAnsi="宋体"/>
                <w:snapToGrid w:val="0"/>
                <w:color w:val="000000"/>
              </w:rPr>
              <w:t>(</w:t>
            </w:r>
            <w:r>
              <w:rPr>
                <w:rFonts w:hint="eastAsia" w:ascii="宋体" w:hAnsi="宋体"/>
                <w:snapToGrid w:val="0"/>
                <w:color w:val="000000"/>
              </w:rPr>
              <w:t>人</w:t>
            </w:r>
            <w:r>
              <w:rPr>
                <w:rFonts w:ascii="宋体" w:hAnsi="宋体"/>
                <w:snapToGrid w:val="0"/>
                <w:color w:val="000000"/>
              </w:rPr>
              <w:t>)</w:t>
            </w:r>
          </w:p>
        </w:tc>
        <w:tc>
          <w:tcPr>
            <w:tcW w:w="2650" w:type="dxa"/>
            <w:gridSpan w:val="3"/>
            <w:vAlign w:val="center"/>
          </w:tcPr>
          <w:p>
            <w:pPr>
              <w:rPr>
                <w:rFonts w:hint="eastAsia"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613" w:type="dxa"/>
            <w:gridSpan w:val="3"/>
            <w:vAlign w:val="center"/>
          </w:tcPr>
          <w:p>
            <w:pPr>
              <w:rPr>
                <w:rFonts w:hint="eastAsia" w:ascii="宋体" w:hAnsi="宋体"/>
                <w:snapToGrid w:val="0"/>
                <w:color w:val="000000"/>
              </w:rPr>
            </w:pPr>
            <w:r>
              <w:rPr>
                <w:rFonts w:hint="eastAsia" w:ascii="宋体" w:hAnsi="宋体"/>
                <w:snapToGrid w:val="0"/>
                <w:color w:val="000000"/>
              </w:rPr>
              <w:t>固定资产</w:t>
            </w:r>
            <w:r>
              <w:rPr>
                <w:rFonts w:ascii="宋体" w:hAnsi="宋体"/>
                <w:snapToGrid w:val="0"/>
                <w:color w:val="000000"/>
              </w:rPr>
              <w:t>(</w:t>
            </w:r>
            <w:r>
              <w:rPr>
                <w:rFonts w:hint="eastAsia" w:ascii="宋体" w:hAnsi="宋体"/>
                <w:snapToGrid w:val="0"/>
                <w:color w:val="000000"/>
              </w:rPr>
              <w:t>万元</w:t>
            </w:r>
            <w:r>
              <w:rPr>
                <w:rFonts w:ascii="宋体" w:hAnsi="宋体"/>
                <w:snapToGrid w:val="0"/>
                <w:color w:val="000000"/>
              </w:rPr>
              <w:t>)</w:t>
            </w:r>
          </w:p>
        </w:tc>
        <w:tc>
          <w:tcPr>
            <w:tcW w:w="1619" w:type="dxa"/>
            <w:gridSpan w:val="2"/>
            <w:vAlign w:val="center"/>
          </w:tcPr>
          <w:p>
            <w:pPr>
              <w:rPr>
                <w:rFonts w:hint="eastAsia" w:ascii="宋体" w:hAnsi="宋体"/>
                <w:snapToGrid w:val="0"/>
                <w:color w:val="000000"/>
              </w:rPr>
            </w:pPr>
          </w:p>
        </w:tc>
        <w:tc>
          <w:tcPr>
            <w:tcW w:w="2623" w:type="dxa"/>
            <w:gridSpan w:val="3"/>
            <w:vAlign w:val="center"/>
          </w:tcPr>
          <w:p>
            <w:pPr>
              <w:rPr>
                <w:rFonts w:hint="eastAsia" w:ascii="宋体" w:hAnsi="宋体"/>
                <w:snapToGrid w:val="0"/>
                <w:color w:val="000000"/>
              </w:rPr>
            </w:pPr>
            <w:r>
              <w:rPr>
                <w:rFonts w:hint="eastAsia" w:ascii="宋体" w:hAnsi="宋体"/>
                <w:snapToGrid w:val="0"/>
                <w:color w:val="000000"/>
              </w:rPr>
              <w:t>高级职称</w:t>
            </w:r>
            <w:r>
              <w:rPr>
                <w:rFonts w:ascii="宋体" w:hAnsi="宋体"/>
                <w:snapToGrid w:val="0"/>
                <w:color w:val="000000"/>
              </w:rPr>
              <w:t>(</w:t>
            </w:r>
            <w:r>
              <w:rPr>
                <w:rFonts w:hint="eastAsia" w:ascii="宋体" w:hAnsi="宋体"/>
                <w:snapToGrid w:val="0"/>
                <w:color w:val="000000"/>
              </w:rPr>
              <w:t>人</w:t>
            </w:r>
            <w:r>
              <w:rPr>
                <w:rFonts w:ascii="宋体" w:hAnsi="宋体"/>
                <w:snapToGrid w:val="0"/>
                <w:color w:val="000000"/>
              </w:rPr>
              <w:t>)</w:t>
            </w:r>
          </w:p>
        </w:tc>
        <w:tc>
          <w:tcPr>
            <w:tcW w:w="2650" w:type="dxa"/>
            <w:gridSpan w:val="3"/>
            <w:vAlign w:val="center"/>
          </w:tcPr>
          <w:p>
            <w:pPr>
              <w:rPr>
                <w:rFonts w:hint="eastAsia"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613" w:type="dxa"/>
            <w:gridSpan w:val="3"/>
            <w:vAlign w:val="center"/>
          </w:tcPr>
          <w:p>
            <w:pPr>
              <w:rPr>
                <w:rFonts w:hint="eastAsia" w:ascii="宋体" w:hAnsi="宋体"/>
                <w:snapToGrid w:val="0"/>
                <w:color w:val="000000"/>
              </w:rPr>
            </w:pPr>
            <w:r>
              <w:rPr>
                <w:rFonts w:hint="eastAsia" w:ascii="宋体" w:hAnsi="宋体"/>
                <w:snapToGrid w:val="0"/>
                <w:color w:val="000000"/>
              </w:rPr>
              <w:t>自有流动资产</w:t>
            </w:r>
            <w:r>
              <w:rPr>
                <w:rFonts w:ascii="宋体" w:hAnsi="宋体"/>
                <w:snapToGrid w:val="0"/>
                <w:color w:val="000000"/>
              </w:rPr>
              <w:t>(</w:t>
            </w:r>
            <w:r>
              <w:rPr>
                <w:rFonts w:hint="eastAsia" w:ascii="宋体" w:hAnsi="宋体"/>
                <w:snapToGrid w:val="0"/>
                <w:color w:val="000000"/>
              </w:rPr>
              <w:t>万元</w:t>
            </w:r>
            <w:r>
              <w:rPr>
                <w:rFonts w:ascii="宋体" w:hAnsi="宋体"/>
                <w:snapToGrid w:val="0"/>
                <w:color w:val="000000"/>
              </w:rPr>
              <w:t>)</w:t>
            </w:r>
          </w:p>
        </w:tc>
        <w:tc>
          <w:tcPr>
            <w:tcW w:w="1619" w:type="dxa"/>
            <w:gridSpan w:val="2"/>
            <w:vAlign w:val="center"/>
          </w:tcPr>
          <w:p>
            <w:pPr>
              <w:rPr>
                <w:rFonts w:hint="eastAsia" w:ascii="宋体" w:hAnsi="宋体"/>
                <w:snapToGrid w:val="0"/>
                <w:color w:val="000000"/>
              </w:rPr>
            </w:pPr>
          </w:p>
        </w:tc>
        <w:tc>
          <w:tcPr>
            <w:tcW w:w="2623" w:type="dxa"/>
            <w:gridSpan w:val="3"/>
            <w:vAlign w:val="center"/>
          </w:tcPr>
          <w:p>
            <w:pPr>
              <w:rPr>
                <w:rFonts w:hint="eastAsia" w:ascii="宋体" w:hAnsi="宋体"/>
                <w:snapToGrid w:val="0"/>
                <w:color w:val="000000"/>
              </w:rPr>
            </w:pPr>
            <w:r>
              <w:rPr>
                <w:rFonts w:hint="eastAsia" w:ascii="宋体" w:hAnsi="宋体"/>
                <w:snapToGrid w:val="0"/>
                <w:color w:val="000000"/>
              </w:rPr>
              <w:t>中级职称</w:t>
            </w:r>
            <w:r>
              <w:rPr>
                <w:rFonts w:ascii="宋体" w:hAnsi="宋体"/>
                <w:snapToGrid w:val="0"/>
                <w:color w:val="000000"/>
              </w:rPr>
              <w:t>(</w:t>
            </w:r>
            <w:r>
              <w:rPr>
                <w:rFonts w:hint="eastAsia" w:ascii="宋体" w:hAnsi="宋体"/>
                <w:snapToGrid w:val="0"/>
                <w:color w:val="000000"/>
              </w:rPr>
              <w:t>人</w:t>
            </w:r>
            <w:r>
              <w:rPr>
                <w:rFonts w:ascii="宋体" w:hAnsi="宋体"/>
                <w:snapToGrid w:val="0"/>
                <w:color w:val="000000"/>
              </w:rPr>
              <w:t>)</w:t>
            </w:r>
          </w:p>
        </w:tc>
        <w:tc>
          <w:tcPr>
            <w:tcW w:w="2650" w:type="dxa"/>
            <w:gridSpan w:val="3"/>
            <w:vAlign w:val="center"/>
          </w:tcPr>
          <w:p>
            <w:pPr>
              <w:rPr>
                <w:rFonts w:hint="eastAsia"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305" w:type="dxa"/>
            <w:vMerge w:val="restart"/>
            <w:vAlign w:val="center"/>
          </w:tcPr>
          <w:p>
            <w:pPr>
              <w:jc w:val="center"/>
              <w:rPr>
                <w:rFonts w:hint="eastAsia" w:ascii="宋体" w:hAnsi="宋体"/>
                <w:snapToGrid w:val="0"/>
                <w:color w:val="000000"/>
              </w:rPr>
            </w:pPr>
            <w:r>
              <w:rPr>
                <w:rFonts w:hint="eastAsia" w:ascii="宋体" w:hAnsi="宋体"/>
                <w:snapToGrid w:val="0"/>
                <w:color w:val="000000"/>
              </w:rPr>
              <w:t>开户银行</w:t>
            </w:r>
          </w:p>
        </w:tc>
        <w:tc>
          <w:tcPr>
            <w:tcW w:w="1308" w:type="dxa"/>
            <w:gridSpan w:val="2"/>
            <w:vAlign w:val="center"/>
          </w:tcPr>
          <w:p>
            <w:pPr>
              <w:jc w:val="center"/>
              <w:rPr>
                <w:rFonts w:hint="eastAsia" w:ascii="宋体" w:hAnsi="宋体"/>
                <w:snapToGrid w:val="0"/>
                <w:color w:val="000000"/>
              </w:rPr>
            </w:pPr>
            <w:r>
              <w:rPr>
                <w:rFonts w:hint="eastAsia" w:ascii="宋体" w:hAnsi="宋体"/>
                <w:snapToGrid w:val="0"/>
                <w:color w:val="000000"/>
              </w:rPr>
              <w:t>名  称</w:t>
            </w:r>
          </w:p>
        </w:tc>
        <w:tc>
          <w:tcPr>
            <w:tcW w:w="1619" w:type="dxa"/>
            <w:gridSpan w:val="2"/>
            <w:vAlign w:val="center"/>
          </w:tcPr>
          <w:p>
            <w:pPr>
              <w:rPr>
                <w:rFonts w:hint="eastAsia" w:ascii="宋体" w:hAnsi="宋体"/>
                <w:snapToGrid w:val="0"/>
                <w:color w:val="000000"/>
              </w:rPr>
            </w:pPr>
          </w:p>
        </w:tc>
        <w:tc>
          <w:tcPr>
            <w:tcW w:w="2623" w:type="dxa"/>
            <w:gridSpan w:val="3"/>
            <w:vAlign w:val="center"/>
          </w:tcPr>
          <w:p>
            <w:pPr>
              <w:rPr>
                <w:rFonts w:hint="eastAsia" w:ascii="宋体" w:hAnsi="宋体"/>
                <w:snapToGrid w:val="0"/>
                <w:color w:val="000000"/>
              </w:rPr>
            </w:pPr>
            <w:r>
              <w:rPr>
                <w:rFonts w:hint="eastAsia" w:ascii="宋体" w:hAnsi="宋体"/>
                <w:snapToGrid w:val="0"/>
                <w:color w:val="000000"/>
              </w:rPr>
              <w:t>初级职称</w:t>
            </w:r>
            <w:r>
              <w:rPr>
                <w:rFonts w:ascii="宋体" w:hAnsi="宋体"/>
                <w:snapToGrid w:val="0"/>
                <w:color w:val="000000"/>
              </w:rPr>
              <w:t>(</w:t>
            </w:r>
            <w:r>
              <w:rPr>
                <w:rFonts w:hint="eastAsia" w:ascii="宋体" w:hAnsi="宋体"/>
                <w:snapToGrid w:val="0"/>
                <w:color w:val="000000"/>
              </w:rPr>
              <w:t>人</w:t>
            </w:r>
            <w:r>
              <w:rPr>
                <w:rFonts w:ascii="宋体" w:hAnsi="宋体"/>
                <w:snapToGrid w:val="0"/>
                <w:color w:val="000000"/>
              </w:rPr>
              <w:t>)</w:t>
            </w:r>
          </w:p>
        </w:tc>
        <w:tc>
          <w:tcPr>
            <w:tcW w:w="2650" w:type="dxa"/>
            <w:gridSpan w:val="3"/>
            <w:vAlign w:val="center"/>
          </w:tcPr>
          <w:p>
            <w:pPr>
              <w:rPr>
                <w:rFonts w:hint="eastAsia"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305" w:type="dxa"/>
            <w:vMerge w:val="continue"/>
            <w:vAlign w:val="center"/>
          </w:tcPr>
          <w:p>
            <w:pPr>
              <w:jc w:val="center"/>
              <w:rPr>
                <w:rFonts w:hint="eastAsia" w:ascii="宋体" w:hAnsi="宋体"/>
                <w:snapToGrid w:val="0"/>
                <w:color w:val="000000"/>
              </w:rPr>
            </w:pPr>
          </w:p>
        </w:tc>
        <w:tc>
          <w:tcPr>
            <w:tcW w:w="1308" w:type="dxa"/>
            <w:gridSpan w:val="2"/>
            <w:vAlign w:val="center"/>
          </w:tcPr>
          <w:p>
            <w:pPr>
              <w:jc w:val="center"/>
              <w:rPr>
                <w:rFonts w:hint="eastAsia" w:ascii="宋体" w:hAnsi="宋体"/>
                <w:snapToGrid w:val="0"/>
                <w:color w:val="000000"/>
              </w:rPr>
            </w:pPr>
            <w:r>
              <w:rPr>
                <w:rFonts w:hint="eastAsia" w:ascii="宋体" w:hAnsi="宋体"/>
                <w:snapToGrid w:val="0"/>
                <w:color w:val="000000"/>
              </w:rPr>
              <w:t>帐  号</w:t>
            </w:r>
          </w:p>
        </w:tc>
        <w:tc>
          <w:tcPr>
            <w:tcW w:w="1619" w:type="dxa"/>
            <w:gridSpan w:val="2"/>
            <w:vAlign w:val="center"/>
          </w:tcPr>
          <w:p>
            <w:pPr>
              <w:rPr>
                <w:rFonts w:hint="eastAsia" w:ascii="宋体" w:hAnsi="宋体"/>
                <w:snapToGrid w:val="0"/>
                <w:color w:val="000000"/>
              </w:rPr>
            </w:pPr>
          </w:p>
        </w:tc>
        <w:tc>
          <w:tcPr>
            <w:tcW w:w="2623" w:type="dxa"/>
            <w:gridSpan w:val="3"/>
            <w:vAlign w:val="center"/>
          </w:tcPr>
          <w:p>
            <w:pPr>
              <w:rPr>
                <w:rFonts w:hint="eastAsia" w:ascii="宋体" w:hAnsi="宋体"/>
                <w:snapToGrid w:val="0"/>
                <w:color w:val="000000"/>
              </w:rPr>
            </w:pPr>
            <w:r>
              <w:rPr>
                <w:rFonts w:hint="eastAsia" w:ascii="宋体" w:hAnsi="宋体"/>
                <w:snapToGrid w:val="0"/>
                <w:color w:val="000000"/>
              </w:rPr>
              <w:t>技 术 员</w:t>
            </w:r>
            <w:r>
              <w:rPr>
                <w:rFonts w:ascii="宋体" w:hAnsi="宋体"/>
                <w:snapToGrid w:val="0"/>
                <w:color w:val="000000"/>
              </w:rPr>
              <w:t>(</w:t>
            </w:r>
            <w:r>
              <w:rPr>
                <w:rFonts w:hint="eastAsia" w:ascii="宋体" w:hAnsi="宋体"/>
                <w:snapToGrid w:val="0"/>
                <w:color w:val="000000"/>
              </w:rPr>
              <w:t>人</w:t>
            </w:r>
            <w:r>
              <w:rPr>
                <w:rFonts w:ascii="宋体" w:hAnsi="宋体"/>
                <w:snapToGrid w:val="0"/>
                <w:color w:val="000000"/>
              </w:rPr>
              <w:t>)</w:t>
            </w:r>
          </w:p>
        </w:tc>
        <w:tc>
          <w:tcPr>
            <w:tcW w:w="2650" w:type="dxa"/>
            <w:gridSpan w:val="3"/>
            <w:vAlign w:val="center"/>
          </w:tcPr>
          <w:p>
            <w:pPr>
              <w:rPr>
                <w:rFonts w:hint="eastAsia" w:ascii="宋体" w:hAnsi="宋体"/>
                <w:snapToGrid w:val="0"/>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8" w:hRule="atLeast"/>
        </w:trPr>
        <w:tc>
          <w:tcPr>
            <w:tcW w:w="9505" w:type="dxa"/>
            <w:gridSpan w:val="11"/>
            <w:vAlign w:val="center"/>
          </w:tcPr>
          <w:p>
            <w:pPr>
              <w:rPr>
                <w:rFonts w:hint="eastAsia" w:ascii="宋体" w:hAnsi="宋体"/>
                <w:snapToGrid w:val="0"/>
                <w:color w:val="000000"/>
              </w:rPr>
            </w:pPr>
            <w:r>
              <w:rPr>
                <w:rFonts w:hint="eastAsia" w:ascii="宋体" w:hAnsi="宋体"/>
                <w:snapToGrid w:val="0"/>
                <w:color w:val="000000"/>
              </w:rPr>
              <w:t>单位概况：</w:t>
            </w:r>
          </w:p>
          <w:p>
            <w:pPr>
              <w:rPr>
                <w:rFonts w:hint="eastAsia" w:ascii="宋体" w:hAnsi="宋体"/>
                <w:snapToGrid w:val="0"/>
                <w:color w:val="000000"/>
              </w:rPr>
            </w:pPr>
          </w:p>
          <w:p>
            <w:pPr>
              <w:rPr>
                <w:rFonts w:hint="eastAsia" w:ascii="宋体" w:hAnsi="宋体"/>
                <w:snapToGrid w:val="0"/>
                <w:color w:val="000000"/>
              </w:rPr>
            </w:pPr>
          </w:p>
          <w:p>
            <w:pPr>
              <w:rPr>
                <w:rFonts w:hint="eastAsia" w:ascii="宋体" w:hAnsi="宋体"/>
                <w:snapToGrid w:val="0"/>
                <w:color w:val="000000"/>
              </w:rPr>
            </w:pPr>
          </w:p>
          <w:p>
            <w:pPr>
              <w:rPr>
                <w:rFonts w:hint="eastAsia" w:ascii="宋体" w:hAnsi="宋体"/>
                <w:snapToGrid w:val="0"/>
                <w:color w:val="000000"/>
              </w:rPr>
            </w:pPr>
          </w:p>
          <w:p>
            <w:pPr>
              <w:rPr>
                <w:rFonts w:hint="eastAsia" w:ascii="宋体" w:hAnsi="宋体"/>
                <w:snapToGrid w:val="0"/>
                <w:color w:val="000000"/>
              </w:rPr>
            </w:pPr>
          </w:p>
          <w:p>
            <w:pPr>
              <w:rPr>
                <w:rFonts w:hint="eastAsia" w:ascii="宋体" w:hAnsi="宋体"/>
                <w:snapToGrid w:val="0"/>
                <w:color w:val="000000"/>
              </w:rPr>
            </w:pPr>
          </w:p>
          <w:p>
            <w:pPr>
              <w:rPr>
                <w:rFonts w:hint="eastAsia" w:ascii="宋体" w:hAnsi="宋体"/>
                <w:snapToGrid w:val="0"/>
                <w:color w:val="000000"/>
              </w:rPr>
            </w:pPr>
          </w:p>
          <w:p>
            <w:pPr>
              <w:rPr>
                <w:rFonts w:hint="eastAsia" w:ascii="宋体" w:hAnsi="宋体"/>
                <w:snapToGrid w:val="0"/>
                <w:color w:val="000000"/>
              </w:rPr>
            </w:pPr>
          </w:p>
          <w:p>
            <w:pPr>
              <w:rPr>
                <w:rFonts w:hint="eastAsia" w:ascii="宋体" w:hAnsi="宋体"/>
                <w:snapToGrid w:val="0"/>
                <w:color w:val="000000"/>
              </w:rPr>
            </w:pPr>
          </w:p>
          <w:p>
            <w:pPr>
              <w:rPr>
                <w:rFonts w:hint="eastAsia" w:ascii="宋体" w:hAnsi="宋体"/>
                <w:snapToGrid w:val="0"/>
                <w:color w:val="000000"/>
              </w:rPr>
            </w:pPr>
          </w:p>
          <w:p>
            <w:pPr>
              <w:rPr>
                <w:rFonts w:hint="eastAsia" w:ascii="宋体" w:hAnsi="宋体"/>
                <w:snapToGrid w:val="0"/>
                <w:color w:val="000000"/>
              </w:rPr>
            </w:pPr>
          </w:p>
          <w:p>
            <w:pPr>
              <w:rPr>
                <w:rFonts w:hint="eastAsia" w:ascii="宋体" w:hAnsi="宋体"/>
                <w:snapToGrid w:val="0"/>
                <w:color w:val="000000"/>
              </w:rPr>
            </w:pPr>
          </w:p>
          <w:p>
            <w:pPr>
              <w:ind w:firstLine="3600" w:firstLineChars="1500"/>
              <w:rPr>
                <w:rFonts w:hint="eastAsia" w:ascii="宋体" w:hAnsi="宋体"/>
                <w:snapToGrid w:val="0"/>
                <w:color w:val="000000"/>
                <w:sz w:val="24"/>
                <w:szCs w:val="24"/>
              </w:rPr>
            </w:pPr>
            <w:r>
              <w:rPr>
                <w:rFonts w:hint="eastAsia" w:ascii="宋体" w:hAnsi="宋体"/>
                <w:snapToGrid w:val="0"/>
                <w:color w:val="000000"/>
                <w:sz w:val="24"/>
                <w:szCs w:val="24"/>
              </w:rPr>
              <w:t>法定代表人</w:t>
            </w:r>
            <w:r>
              <w:rPr>
                <w:rFonts w:hint="eastAsia" w:ascii="宋体" w:hAnsi="宋体"/>
                <w:snapToGrid w:val="0"/>
                <w:color w:val="000000"/>
                <w:sz w:val="24"/>
                <w:szCs w:val="24"/>
                <w:lang w:val="en-US" w:eastAsia="zh-CN"/>
              </w:rPr>
              <w:t>或授权代表</w:t>
            </w:r>
            <w:r>
              <w:rPr>
                <w:rFonts w:hint="eastAsia" w:ascii="宋体" w:hAnsi="宋体"/>
                <w:snapToGrid w:val="0"/>
                <w:color w:val="000000"/>
                <w:sz w:val="24"/>
                <w:szCs w:val="24"/>
              </w:rPr>
              <w:t>（签字或签名章）：</w:t>
            </w:r>
          </w:p>
          <w:p>
            <w:pPr>
              <w:ind w:firstLine="3600" w:firstLineChars="1500"/>
              <w:rPr>
                <w:rFonts w:hint="eastAsia" w:ascii="宋体" w:hAnsi="宋体"/>
                <w:snapToGrid w:val="0"/>
                <w:color w:val="000000"/>
                <w:sz w:val="24"/>
                <w:szCs w:val="24"/>
              </w:rPr>
            </w:pPr>
          </w:p>
          <w:p>
            <w:pPr>
              <w:ind w:firstLine="5280" w:firstLineChars="2200"/>
              <w:rPr>
                <w:rFonts w:hint="eastAsia" w:ascii="宋体" w:hAnsi="宋体" w:eastAsia="宋体"/>
                <w:snapToGrid w:val="0"/>
                <w:color w:val="000000"/>
                <w:lang w:eastAsia="zh-CN"/>
              </w:rPr>
            </w:pPr>
            <w:r>
              <w:rPr>
                <w:rFonts w:hint="eastAsia" w:ascii="宋体" w:hAnsi="宋体"/>
                <w:snapToGrid w:val="0"/>
                <w:color w:val="000000"/>
                <w:sz w:val="24"/>
                <w:szCs w:val="24"/>
              </w:rPr>
              <w:t>投标单位（盖章）</w:t>
            </w:r>
            <w:r>
              <w:rPr>
                <w:rFonts w:hint="eastAsia" w:ascii="宋体" w:hAnsi="宋体"/>
                <w:snapToGrid w:val="0"/>
                <w:color w:val="000000"/>
                <w:sz w:val="24"/>
                <w:szCs w:val="24"/>
                <w:lang w:eastAsia="zh-CN"/>
              </w:rPr>
              <w:t>：</w:t>
            </w:r>
          </w:p>
        </w:tc>
      </w:tr>
    </w:tbl>
    <w:p>
      <w:pPr>
        <w:ind w:firstLine="360" w:firstLineChars="150"/>
        <w:rPr>
          <w:rFonts w:hint="eastAsia" w:ascii="宋体" w:hAnsi="宋体"/>
          <w:snapToGrid w:val="0"/>
          <w:color w:val="000000"/>
          <w:sz w:val="24"/>
        </w:rPr>
      </w:pPr>
    </w:p>
    <w:p>
      <w:pPr>
        <w:ind w:firstLine="360" w:firstLineChars="150"/>
        <w:rPr>
          <w:rFonts w:hint="eastAsia" w:ascii="宋体" w:hAnsi="宋体"/>
          <w:color w:val="000000"/>
          <w:sz w:val="24"/>
        </w:rPr>
      </w:pPr>
      <w:r>
        <w:rPr>
          <w:rFonts w:hint="eastAsia" w:ascii="宋体" w:hAnsi="宋体"/>
          <w:snapToGrid w:val="0"/>
          <w:color w:val="000000"/>
          <w:sz w:val="24"/>
        </w:rPr>
        <w:t>附：</w:t>
      </w:r>
      <w:r>
        <w:rPr>
          <w:rFonts w:hint="eastAsia" w:ascii="宋体" w:hAnsi="宋体"/>
          <w:color w:val="000000"/>
          <w:sz w:val="24"/>
        </w:rPr>
        <w:t>本表附企业营业执照复印件以及投标人认为需要的其他资料。</w:t>
      </w:r>
    </w:p>
    <w:p>
      <w:pPr>
        <w:ind w:firstLine="360" w:firstLineChars="150"/>
        <w:rPr>
          <w:rFonts w:hint="eastAsia" w:ascii="宋体" w:hAnsi="宋体"/>
          <w:color w:val="000000"/>
          <w:sz w:val="24"/>
        </w:rPr>
      </w:pPr>
    </w:p>
    <w:p>
      <w:pPr>
        <w:rPr>
          <w:rFonts w:hint="eastAsia" w:ascii="宋体" w:hAnsi="宋体"/>
          <w:b/>
          <w:bCs/>
          <w:sz w:val="24"/>
        </w:rPr>
      </w:pPr>
    </w:p>
    <w:p>
      <w:pPr>
        <w:snapToGrid w:val="0"/>
        <w:spacing w:before="50" w:after="120" w:afterLines="50"/>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附件4.4：商务响应表</w:t>
      </w:r>
    </w:p>
    <w:p>
      <w:pPr>
        <w:snapToGrid w:val="0"/>
        <w:spacing w:before="50" w:after="120" w:afterLines="50"/>
        <w:ind w:firstLine="4216" w:firstLineChars="1400"/>
        <w:jc w:val="left"/>
        <w:rPr>
          <w:rFonts w:hint="eastAsia" w:ascii="宋体" w:hAnsi="宋体"/>
          <w:b/>
          <w:bCs/>
          <w:sz w:val="30"/>
          <w:szCs w:val="30"/>
          <w:lang w:val="en-US" w:eastAsia="zh-CN"/>
        </w:rPr>
      </w:pPr>
      <w:r>
        <w:rPr>
          <w:rFonts w:hint="eastAsia" w:ascii="宋体" w:hAnsi="宋体"/>
          <w:b/>
          <w:bCs/>
          <w:sz w:val="30"/>
          <w:szCs w:val="30"/>
          <w:lang w:val="en-US" w:eastAsia="zh-CN"/>
        </w:rPr>
        <w:t>商务响应表</w:t>
      </w:r>
    </w:p>
    <w:p>
      <w:pPr>
        <w:snapToGrid w:val="0"/>
        <w:spacing w:before="50" w:after="120" w:afterLines="50"/>
        <w:ind w:firstLine="241" w:firstLineChars="100"/>
        <w:jc w:val="left"/>
        <w:rPr>
          <w:rFonts w:ascii="宋体"/>
          <w:b/>
          <w:bCs/>
          <w:sz w:val="24"/>
          <w:szCs w:val="24"/>
        </w:rPr>
      </w:pPr>
      <w:r>
        <w:rPr>
          <w:rFonts w:hint="eastAsia" w:ascii="宋体" w:hAnsi="宋体"/>
          <w:b/>
          <w:bCs/>
          <w:sz w:val="24"/>
          <w:szCs w:val="24"/>
          <w:lang w:val="en-US" w:eastAsia="zh-CN"/>
        </w:rPr>
        <w:t>项目</w:t>
      </w:r>
      <w:r>
        <w:rPr>
          <w:rFonts w:hint="eastAsia" w:ascii="宋体" w:hAnsi="宋体"/>
          <w:b/>
          <w:bCs/>
          <w:sz w:val="24"/>
          <w:szCs w:val="24"/>
        </w:rPr>
        <w:t>编号：</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2013"/>
        <w:gridCol w:w="2525"/>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5" w:hRule="atLeast"/>
          <w:jc w:val="center"/>
        </w:trPr>
        <w:tc>
          <w:tcPr>
            <w:tcW w:w="2190" w:type="dxa"/>
            <w:noWrap w:val="0"/>
            <w:vAlign w:val="center"/>
          </w:tcPr>
          <w:p>
            <w:pPr>
              <w:jc w:val="center"/>
              <w:rPr>
                <w:rFonts w:hint="eastAsia" w:ascii="宋体" w:eastAsia="宋体"/>
                <w:b w:val="0"/>
                <w:bCs w:val="0"/>
                <w:sz w:val="24"/>
                <w:lang w:val="en-US" w:eastAsia="zh-CN"/>
              </w:rPr>
            </w:pPr>
            <w:r>
              <w:rPr>
                <w:rFonts w:hint="eastAsia" w:ascii="宋体" w:hAnsi="宋体" w:cs="宋体"/>
                <w:b w:val="0"/>
                <w:bCs w:val="0"/>
                <w:color w:val="auto"/>
                <w:sz w:val="24"/>
                <w:highlight w:val="none"/>
              </w:rPr>
              <w:t>项目</w:t>
            </w:r>
            <w:r>
              <w:rPr>
                <w:rFonts w:hint="eastAsia" w:ascii="宋体" w:hAnsi="宋体" w:cs="宋体"/>
                <w:b w:val="0"/>
                <w:bCs w:val="0"/>
                <w:color w:val="auto"/>
                <w:sz w:val="24"/>
                <w:highlight w:val="none"/>
                <w:lang w:val="en-US" w:eastAsia="zh-CN"/>
              </w:rPr>
              <w:t>内容</w:t>
            </w:r>
          </w:p>
        </w:tc>
        <w:tc>
          <w:tcPr>
            <w:tcW w:w="2013" w:type="dxa"/>
            <w:noWrap w:val="0"/>
            <w:vAlign w:val="center"/>
          </w:tcPr>
          <w:p>
            <w:pPr>
              <w:jc w:val="center"/>
              <w:rPr>
                <w:rFonts w:ascii="宋体"/>
                <w:b w:val="0"/>
                <w:bCs w:val="0"/>
                <w:sz w:val="24"/>
              </w:rPr>
            </w:pPr>
            <w:r>
              <w:rPr>
                <w:rFonts w:hint="eastAsia" w:ascii="宋体" w:hAnsi="宋体" w:cs="宋体"/>
                <w:b w:val="0"/>
                <w:bCs w:val="0"/>
                <w:color w:val="auto"/>
                <w:sz w:val="24"/>
                <w:highlight w:val="none"/>
                <w:lang w:val="en-US" w:eastAsia="zh-CN"/>
              </w:rPr>
              <w:t>招标</w:t>
            </w:r>
            <w:r>
              <w:rPr>
                <w:rFonts w:hint="eastAsia" w:ascii="宋体" w:hAnsi="宋体" w:cs="宋体"/>
                <w:b w:val="0"/>
                <w:bCs w:val="0"/>
                <w:color w:val="auto"/>
                <w:sz w:val="24"/>
                <w:highlight w:val="none"/>
              </w:rPr>
              <w:t>文件要求</w:t>
            </w:r>
          </w:p>
        </w:tc>
        <w:tc>
          <w:tcPr>
            <w:tcW w:w="2525" w:type="dxa"/>
            <w:noWrap w:val="0"/>
            <w:vAlign w:val="center"/>
          </w:tcPr>
          <w:p>
            <w:pPr>
              <w:jc w:val="center"/>
              <w:rPr>
                <w:rFonts w:ascii="宋体"/>
                <w:b w:val="0"/>
                <w:bCs w:val="0"/>
                <w:sz w:val="24"/>
              </w:rPr>
            </w:pPr>
            <w:r>
              <w:rPr>
                <w:rFonts w:hint="eastAsia" w:ascii="宋体" w:hAnsi="宋体" w:cs="宋体"/>
                <w:b w:val="0"/>
                <w:bCs w:val="0"/>
                <w:color w:val="auto"/>
                <w:sz w:val="24"/>
                <w:highlight w:val="none"/>
              </w:rPr>
              <w:t>响应及偏离情况</w:t>
            </w:r>
          </w:p>
        </w:tc>
        <w:tc>
          <w:tcPr>
            <w:tcW w:w="2602" w:type="dxa"/>
            <w:noWrap w:val="0"/>
            <w:vAlign w:val="center"/>
          </w:tcPr>
          <w:p>
            <w:pPr>
              <w:jc w:val="center"/>
              <w:rPr>
                <w:rFonts w:ascii="宋体"/>
                <w:sz w:val="24"/>
              </w:rPr>
            </w:pPr>
            <w:r>
              <w:rPr>
                <w:rFonts w:hint="eastAsia" w:ascii="宋体" w:hAnsi="宋体" w:cs="宋体"/>
                <w:b w:val="0"/>
                <w:bCs w:val="0"/>
                <w:color w:val="auto"/>
                <w:sz w:val="24"/>
                <w:highlight w:val="none"/>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2190" w:type="dxa"/>
            <w:noWrap w:val="0"/>
            <w:vAlign w:val="center"/>
          </w:tcPr>
          <w:p>
            <w:pPr>
              <w:jc w:val="both"/>
              <w:rPr>
                <w:rFonts w:ascii="宋体"/>
                <w:sz w:val="24"/>
              </w:rPr>
            </w:pPr>
            <w:r>
              <w:rPr>
                <w:rFonts w:hint="eastAsia" w:ascii="宋体"/>
                <w:sz w:val="24"/>
              </w:rPr>
              <w:t>1、服务期限</w:t>
            </w:r>
          </w:p>
        </w:tc>
        <w:tc>
          <w:tcPr>
            <w:tcW w:w="2013" w:type="dxa"/>
            <w:noWrap w:val="0"/>
            <w:vAlign w:val="top"/>
          </w:tcPr>
          <w:p>
            <w:pPr>
              <w:rPr>
                <w:rFonts w:ascii="宋体"/>
                <w:sz w:val="24"/>
              </w:rPr>
            </w:pPr>
          </w:p>
        </w:tc>
        <w:tc>
          <w:tcPr>
            <w:tcW w:w="2525" w:type="dxa"/>
            <w:noWrap w:val="0"/>
            <w:vAlign w:val="top"/>
          </w:tcPr>
          <w:p>
            <w:pPr>
              <w:rPr>
                <w:rFonts w:ascii="宋体"/>
                <w:sz w:val="24"/>
              </w:rPr>
            </w:pPr>
          </w:p>
        </w:tc>
        <w:tc>
          <w:tcPr>
            <w:tcW w:w="2602" w:type="dxa"/>
            <w:noWrap w:val="0"/>
            <w:vAlign w:val="top"/>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2190" w:type="dxa"/>
            <w:noWrap w:val="0"/>
            <w:vAlign w:val="center"/>
          </w:tcPr>
          <w:p>
            <w:pPr>
              <w:jc w:val="both"/>
              <w:rPr>
                <w:rFonts w:hint="default" w:ascii="宋体" w:eastAsia="宋体"/>
                <w:sz w:val="24"/>
                <w:lang w:val="en-US" w:eastAsia="zh-CN"/>
              </w:rPr>
            </w:pPr>
            <w:r>
              <w:rPr>
                <w:rFonts w:hint="eastAsia" w:ascii="宋体"/>
                <w:sz w:val="24"/>
                <w:lang w:val="en-US" w:eastAsia="zh-CN"/>
              </w:rPr>
              <w:t>2、技术标准及要求承诺</w:t>
            </w:r>
          </w:p>
        </w:tc>
        <w:tc>
          <w:tcPr>
            <w:tcW w:w="2013" w:type="dxa"/>
            <w:noWrap w:val="0"/>
            <w:vAlign w:val="top"/>
          </w:tcPr>
          <w:p>
            <w:pPr>
              <w:rPr>
                <w:rFonts w:ascii="宋体"/>
                <w:sz w:val="24"/>
              </w:rPr>
            </w:pPr>
          </w:p>
        </w:tc>
        <w:tc>
          <w:tcPr>
            <w:tcW w:w="2525" w:type="dxa"/>
            <w:noWrap w:val="0"/>
            <w:vAlign w:val="top"/>
          </w:tcPr>
          <w:p>
            <w:pPr>
              <w:rPr>
                <w:rFonts w:ascii="宋体"/>
                <w:sz w:val="24"/>
              </w:rPr>
            </w:pPr>
          </w:p>
        </w:tc>
        <w:tc>
          <w:tcPr>
            <w:tcW w:w="2602" w:type="dxa"/>
            <w:noWrap w:val="0"/>
            <w:vAlign w:val="top"/>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2190" w:type="dxa"/>
            <w:noWrap w:val="0"/>
            <w:vAlign w:val="center"/>
          </w:tcPr>
          <w:p>
            <w:pPr>
              <w:jc w:val="both"/>
              <w:rPr>
                <w:rFonts w:hint="default" w:ascii="宋体" w:eastAsia="宋体"/>
                <w:sz w:val="24"/>
                <w:lang w:val="en-US" w:eastAsia="zh-CN"/>
              </w:rPr>
            </w:pPr>
            <w:r>
              <w:rPr>
                <w:rFonts w:hint="eastAsia" w:ascii="宋体"/>
                <w:sz w:val="24"/>
                <w:lang w:val="en-US" w:eastAsia="zh-CN"/>
              </w:rPr>
              <w:t>3、质量承诺</w:t>
            </w:r>
          </w:p>
        </w:tc>
        <w:tc>
          <w:tcPr>
            <w:tcW w:w="2013" w:type="dxa"/>
            <w:noWrap w:val="0"/>
            <w:vAlign w:val="top"/>
          </w:tcPr>
          <w:p>
            <w:pPr>
              <w:rPr>
                <w:rFonts w:ascii="宋体"/>
                <w:sz w:val="24"/>
              </w:rPr>
            </w:pPr>
          </w:p>
        </w:tc>
        <w:tc>
          <w:tcPr>
            <w:tcW w:w="2525" w:type="dxa"/>
            <w:noWrap w:val="0"/>
            <w:vAlign w:val="top"/>
          </w:tcPr>
          <w:p>
            <w:pPr>
              <w:rPr>
                <w:rFonts w:ascii="宋体"/>
                <w:sz w:val="24"/>
              </w:rPr>
            </w:pPr>
          </w:p>
        </w:tc>
        <w:tc>
          <w:tcPr>
            <w:tcW w:w="2602" w:type="dxa"/>
            <w:noWrap w:val="0"/>
            <w:vAlign w:val="top"/>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2190" w:type="dxa"/>
            <w:noWrap w:val="0"/>
            <w:vAlign w:val="center"/>
          </w:tcPr>
          <w:p>
            <w:pPr>
              <w:jc w:val="both"/>
              <w:rPr>
                <w:rFonts w:ascii="宋体"/>
                <w:sz w:val="24"/>
              </w:rPr>
            </w:pPr>
            <w:r>
              <w:rPr>
                <w:rFonts w:hint="eastAsia" w:ascii="宋体" w:hAnsi="宋体" w:eastAsia="宋体" w:cs="宋体"/>
                <w:color w:val="auto"/>
                <w:sz w:val="24"/>
                <w:highlight w:val="none"/>
                <w:lang w:val="en-US" w:eastAsia="zh-CN"/>
              </w:rPr>
              <w:t>4、付款方式</w:t>
            </w:r>
          </w:p>
        </w:tc>
        <w:tc>
          <w:tcPr>
            <w:tcW w:w="2013" w:type="dxa"/>
            <w:noWrap w:val="0"/>
            <w:vAlign w:val="top"/>
          </w:tcPr>
          <w:p>
            <w:pPr>
              <w:rPr>
                <w:rFonts w:ascii="宋体"/>
                <w:sz w:val="24"/>
              </w:rPr>
            </w:pPr>
          </w:p>
        </w:tc>
        <w:tc>
          <w:tcPr>
            <w:tcW w:w="2525" w:type="dxa"/>
            <w:noWrap w:val="0"/>
            <w:vAlign w:val="top"/>
          </w:tcPr>
          <w:p>
            <w:pPr>
              <w:rPr>
                <w:rFonts w:ascii="宋体"/>
                <w:sz w:val="24"/>
              </w:rPr>
            </w:pPr>
          </w:p>
        </w:tc>
        <w:tc>
          <w:tcPr>
            <w:tcW w:w="2602" w:type="dxa"/>
            <w:noWrap w:val="0"/>
            <w:vAlign w:val="top"/>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2190" w:type="dxa"/>
            <w:noWrap w:val="0"/>
            <w:vAlign w:val="center"/>
          </w:tcPr>
          <w:p>
            <w:pPr>
              <w:jc w:val="both"/>
              <w:rPr>
                <w:rFonts w:ascii="宋体"/>
                <w:sz w:val="24"/>
              </w:rPr>
            </w:pP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lang w:val="en-US" w:eastAsia="zh-CN"/>
              </w:rPr>
              <w:t>、服务</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lang w:val="en-US" w:eastAsia="zh-CN"/>
              </w:rPr>
              <w:t>保证期</w:t>
            </w:r>
          </w:p>
        </w:tc>
        <w:tc>
          <w:tcPr>
            <w:tcW w:w="2013" w:type="dxa"/>
            <w:noWrap w:val="0"/>
            <w:vAlign w:val="top"/>
          </w:tcPr>
          <w:p>
            <w:pPr>
              <w:rPr>
                <w:rFonts w:ascii="宋体"/>
                <w:sz w:val="24"/>
              </w:rPr>
            </w:pPr>
          </w:p>
        </w:tc>
        <w:tc>
          <w:tcPr>
            <w:tcW w:w="2525" w:type="dxa"/>
            <w:noWrap w:val="0"/>
            <w:vAlign w:val="top"/>
          </w:tcPr>
          <w:p>
            <w:pPr>
              <w:rPr>
                <w:rFonts w:ascii="宋体"/>
                <w:sz w:val="24"/>
              </w:rPr>
            </w:pPr>
          </w:p>
        </w:tc>
        <w:tc>
          <w:tcPr>
            <w:tcW w:w="2602" w:type="dxa"/>
            <w:noWrap w:val="0"/>
            <w:vAlign w:val="top"/>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2190" w:type="dxa"/>
            <w:noWrap w:val="0"/>
            <w:vAlign w:val="center"/>
          </w:tcPr>
          <w:p>
            <w:pPr>
              <w:jc w:val="both"/>
              <w:rPr>
                <w:rFonts w:ascii="宋体"/>
                <w:sz w:val="24"/>
              </w:rPr>
            </w:pPr>
            <w:r>
              <w:rPr>
                <w:rFonts w:hint="eastAsia" w:ascii="宋体"/>
                <w:sz w:val="24"/>
                <w:lang w:val="en-US" w:eastAsia="zh-CN"/>
              </w:rPr>
              <w:t>6、其他相关承诺</w:t>
            </w:r>
          </w:p>
        </w:tc>
        <w:tc>
          <w:tcPr>
            <w:tcW w:w="2013" w:type="dxa"/>
            <w:noWrap w:val="0"/>
            <w:vAlign w:val="top"/>
          </w:tcPr>
          <w:p>
            <w:pPr>
              <w:rPr>
                <w:rFonts w:ascii="宋体"/>
                <w:sz w:val="24"/>
              </w:rPr>
            </w:pPr>
          </w:p>
        </w:tc>
        <w:tc>
          <w:tcPr>
            <w:tcW w:w="2525" w:type="dxa"/>
            <w:noWrap w:val="0"/>
            <w:vAlign w:val="top"/>
          </w:tcPr>
          <w:p>
            <w:pPr>
              <w:rPr>
                <w:rFonts w:ascii="宋体"/>
                <w:sz w:val="24"/>
              </w:rPr>
            </w:pPr>
          </w:p>
        </w:tc>
        <w:tc>
          <w:tcPr>
            <w:tcW w:w="2602" w:type="dxa"/>
            <w:noWrap w:val="0"/>
            <w:vAlign w:val="top"/>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2190" w:type="dxa"/>
            <w:noWrap w:val="0"/>
            <w:vAlign w:val="top"/>
          </w:tcPr>
          <w:p>
            <w:pPr>
              <w:rPr>
                <w:rFonts w:hint="default" w:ascii="宋体" w:eastAsia="宋体"/>
                <w:sz w:val="24"/>
                <w:lang w:val="en-US" w:eastAsia="zh-CN"/>
              </w:rPr>
            </w:pPr>
          </w:p>
        </w:tc>
        <w:tc>
          <w:tcPr>
            <w:tcW w:w="2013" w:type="dxa"/>
            <w:noWrap w:val="0"/>
            <w:vAlign w:val="top"/>
          </w:tcPr>
          <w:p>
            <w:pPr>
              <w:rPr>
                <w:rFonts w:ascii="宋体"/>
                <w:sz w:val="24"/>
              </w:rPr>
            </w:pPr>
          </w:p>
        </w:tc>
        <w:tc>
          <w:tcPr>
            <w:tcW w:w="2525" w:type="dxa"/>
            <w:noWrap w:val="0"/>
            <w:vAlign w:val="top"/>
          </w:tcPr>
          <w:p>
            <w:pPr>
              <w:rPr>
                <w:rFonts w:ascii="宋体"/>
                <w:sz w:val="24"/>
              </w:rPr>
            </w:pPr>
          </w:p>
        </w:tc>
        <w:tc>
          <w:tcPr>
            <w:tcW w:w="2602" w:type="dxa"/>
            <w:noWrap w:val="0"/>
            <w:vAlign w:val="top"/>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2190" w:type="dxa"/>
            <w:noWrap w:val="0"/>
            <w:vAlign w:val="top"/>
          </w:tcPr>
          <w:p>
            <w:pPr>
              <w:rPr>
                <w:rFonts w:ascii="宋体"/>
                <w:sz w:val="24"/>
              </w:rPr>
            </w:pPr>
          </w:p>
        </w:tc>
        <w:tc>
          <w:tcPr>
            <w:tcW w:w="2013" w:type="dxa"/>
            <w:noWrap w:val="0"/>
            <w:vAlign w:val="top"/>
          </w:tcPr>
          <w:p>
            <w:pPr>
              <w:rPr>
                <w:rFonts w:ascii="宋体"/>
                <w:sz w:val="24"/>
              </w:rPr>
            </w:pPr>
          </w:p>
        </w:tc>
        <w:tc>
          <w:tcPr>
            <w:tcW w:w="2525" w:type="dxa"/>
            <w:noWrap w:val="0"/>
            <w:vAlign w:val="top"/>
          </w:tcPr>
          <w:p>
            <w:pPr>
              <w:rPr>
                <w:rFonts w:ascii="宋体"/>
                <w:sz w:val="24"/>
              </w:rPr>
            </w:pPr>
          </w:p>
        </w:tc>
        <w:tc>
          <w:tcPr>
            <w:tcW w:w="2602" w:type="dxa"/>
            <w:noWrap w:val="0"/>
            <w:vAlign w:val="top"/>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2190" w:type="dxa"/>
            <w:noWrap w:val="0"/>
            <w:vAlign w:val="top"/>
          </w:tcPr>
          <w:p>
            <w:pPr>
              <w:rPr>
                <w:rFonts w:ascii="宋体"/>
                <w:sz w:val="24"/>
              </w:rPr>
            </w:pPr>
          </w:p>
        </w:tc>
        <w:tc>
          <w:tcPr>
            <w:tcW w:w="2013" w:type="dxa"/>
            <w:noWrap w:val="0"/>
            <w:vAlign w:val="top"/>
          </w:tcPr>
          <w:p>
            <w:pPr>
              <w:rPr>
                <w:rFonts w:ascii="宋体"/>
                <w:sz w:val="24"/>
              </w:rPr>
            </w:pPr>
          </w:p>
        </w:tc>
        <w:tc>
          <w:tcPr>
            <w:tcW w:w="2525" w:type="dxa"/>
            <w:noWrap w:val="0"/>
            <w:vAlign w:val="top"/>
          </w:tcPr>
          <w:p>
            <w:pPr>
              <w:rPr>
                <w:rFonts w:ascii="宋体"/>
                <w:sz w:val="24"/>
              </w:rPr>
            </w:pPr>
          </w:p>
        </w:tc>
        <w:tc>
          <w:tcPr>
            <w:tcW w:w="2602" w:type="dxa"/>
            <w:noWrap w:val="0"/>
            <w:vAlign w:val="top"/>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2190" w:type="dxa"/>
            <w:noWrap w:val="0"/>
            <w:vAlign w:val="top"/>
          </w:tcPr>
          <w:p>
            <w:pPr>
              <w:rPr>
                <w:rFonts w:ascii="宋体"/>
                <w:sz w:val="24"/>
              </w:rPr>
            </w:pPr>
          </w:p>
        </w:tc>
        <w:tc>
          <w:tcPr>
            <w:tcW w:w="2013" w:type="dxa"/>
            <w:noWrap w:val="0"/>
            <w:vAlign w:val="top"/>
          </w:tcPr>
          <w:p>
            <w:pPr>
              <w:rPr>
                <w:rFonts w:ascii="宋体"/>
                <w:sz w:val="24"/>
              </w:rPr>
            </w:pPr>
          </w:p>
        </w:tc>
        <w:tc>
          <w:tcPr>
            <w:tcW w:w="2525" w:type="dxa"/>
            <w:noWrap w:val="0"/>
            <w:vAlign w:val="top"/>
          </w:tcPr>
          <w:p>
            <w:pPr>
              <w:rPr>
                <w:rFonts w:ascii="宋体"/>
                <w:sz w:val="24"/>
              </w:rPr>
            </w:pPr>
          </w:p>
        </w:tc>
        <w:tc>
          <w:tcPr>
            <w:tcW w:w="2602" w:type="dxa"/>
            <w:noWrap w:val="0"/>
            <w:vAlign w:val="top"/>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2190" w:type="dxa"/>
            <w:noWrap w:val="0"/>
            <w:vAlign w:val="top"/>
          </w:tcPr>
          <w:p>
            <w:pPr>
              <w:rPr>
                <w:rFonts w:ascii="宋体"/>
                <w:sz w:val="24"/>
              </w:rPr>
            </w:pPr>
          </w:p>
        </w:tc>
        <w:tc>
          <w:tcPr>
            <w:tcW w:w="2013" w:type="dxa"/>
            <w:noWrap w:val="0"/>
            <w:vAlign w:val="top"/>
          </w:tcPr>
          <w:p>
            <w:pPr>
              <w:rPr>
                <w:rFonts w:ascii="宋体"/>
                <w:sz w:val="24"/>
              </w:rPr>
            </w:pPr>
          </w:p>
        </w:tc>
        <w:tc>
          <w:tcPr>
            <w:tcW w:w="2525" w:type="dxa"/>
            <w:noWrap w:val="0"/>
            <w:vAlign w:val="top"/>
          </w:tcPr>
          <w:p>
            <w:pPr>
              <w:rPr>
                <w:rFonts w:ascii="宋体"/>
                <w:sz w:val="24"/>
              </w:rPr>
            </w:pPr>
          </w:p>
        </w:tc>
        <w:tc>
          <w:tcPr>
            <w:tcW w:w="2602" w:type="dxa"/>
            <w:noWrap w:val="0"/>
            <w:vAlign w:val="top"/>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2190" w:type="dxa"/>
            <w:noWrap w:val="0"/>
            <w:vAlign w:val="top"/>
          </w:tcPr>
          <w:p>
            <w:pPr>
              <w:rPr>
                <w:rFonts w:ascii="宋体"/>
                <w:sz w:val="24"/>
              </w:rPr>
            </w:pPr>
          </w:p>
        </w:tc>
        <w:tc>
          <w:tcPr>
            <w:tcW w:w="2013" w:type="dxa"/>
            <w:noWrap w:val="0"/>
            <w:vAlign w:val="top"/>
          </w:tcPr>
          <w:p>
            <w:pPr>
              <w:rPr>
                <w:rFonts w:ascii="宋体"/>
                <w:sz w:val="24"/>
              </w:rPr>
            </w:pPr>
          </w:p>
        </w:tc>
        <w:tc>
          <w:tcPr>
            <w:tcW w:w="2525" w:type="dxa"/>
            <w:noWrap w:val="0"/>
            <w:vAlign w:val="top"/>
          </w:tcPr>
          <w:p>
            <w:pPr>
              <w:rPr>
                <w:rFonts w:ascii="宋体"/>
                <w:sz w:val="24"/>
              </w:rPr>
            </w:pPr>
          </w:p>
        </w:tc>
        <w:tc>
          <w:tcPr>
            <w:tcW w:w="2602" w:type="dxa"/>
            <w:noWrap w:val="0"/>
            <w:vAlign w:val="top"/>
          </w:tcPr>
          <w:p>
            <w:pPr>
              <w:rPr>
                <w:rFonts w:ascii="宋体"/>
                <w:sz w:val="24"/>
              </w:rPr>
            </w:pPr>
          </w:p>
        </w:tc>
      </w:tr>
    </w:tbl>
    <w:p>
      <w:pPr>
        <w:snapToGrid w:val="0"/>
        <w:spacing w:before="50" w:after="50"/>
        <w:rPr>
          <w:rFonts w:ascii="宋体"/>
          <w:spacing w:val="20"/>
          <w:sz w:val="24"/>
        </w:rPr>
      </w:pPr>
    </w:p>
    <w:p>
      <w:pPr>
        <w:snapToGrid w:val="0"/>
        <w:spacing w:before="50" w:after="50" w:line="360" w:lineRule="auto"/>
        <w:rPr>
          <w:rFonts w:ascii="宋体"/>
          <w:spacing w:val="20"/>
          <w:sz w:val="24"/>
          <w:u w:val="single"/>
        </w:rPr>
      </w:pPr>
      <w:r>
        <w:rPr>
          <w:rFonts w:hint="eastAsia" w:ascii="宋体" w:hAnsi="宋体"/>
          <w:sz w:val="24"/>
        </w:rPr>
        <w:t>法定代表人或委托代理人</w:t>
      </w:r>
      <w:r>
        <w:rPr>
          <w:rFonts w:hint="eastAsia" w:ascii="宋体" w:hAnsi="宋体"/>
          <w:sz w:val="24"/>
          <w:lang w:eastAsia="zh-CN"/>
        </w:rPr>
        <w:t>（</w:t>
      </w:r>
      <w:r>
        <w:rPr>
          <w:rFonts w:hint="eastAsia" w:ascii="宋体" w:hAnsi="宋体"/>
          <w:sz w:val="24"/>
        </w:rPr>
        <w:t>签字</w:t>
      </w:r>
      <w:r>
        <w:rPr>
          <w:rFonts w:hint="eastAsia" w:ascii="宋体" w:hAnsi="宋体"/>
          <w:sz w:val="24"/>
          <w:lang w:val="en-US" w:eastAsia="zh-CN"/>
        </w:rPr>
        <w:t>或签名章</w:t>
      </w:r>
      <w:r>
        <w:rPr>
          <w:rFonts w:hint="eastAsia" w:ascii="宋体" w:hAnsi="宋体"/>
          <w:sz w:val="24"/>
          <w:lang w:eastAsia="zh-CN"/>
        </w:rPr>
        <w:t>）</w:t>
      </w:r>
      <w:r>
        <w:rPr>
          <w:rFonts w:hint="eastAsia" w:ascii="宋体" w:hAnsi="宋体"/>
          <w:spacing w:val="20"/>
          <w:sz w:val="24"/>
        </w:rPr>
        <w:t>：</w:t>
      </w:r>
      <w:r>
        <w:rPr>
          <w:rFonts w:ascii="宋体" w:hAnsi="宋体"/>
          <w:spacing w:val="20"/>
          <w:sz w:val="24"/>
          <w:u w:val="single"/>
        </w:rPr>
        <w:t xml:space="preserve">        </w:t>
      </w:r>
    </w:p>
    <w:p>
      <w:pPr>
        <w:snapToGrid w:val="0"/>
        <w:spacing w:before="50" w:after="50" w:line="360" w:lineRule="auto"/>
        <w:rPr>
          <w:rFonts w:ascii="宋体" w:hAnsi="宋体"/>
          <w:spacing w:val="20"/>
          <w:sz w:val="24"/>
        </w:rPr>
      </w:pPr>
      <w:r>
        <w:rPr>
          <w:rFonts w:hint="eastAsia" w:ascii="宋体" w:hAnsi="宋体"/>
          <w:spacing w:val="20"/>
          <w:sz w:val="24"/>
        </w:rPr>
        <w:t>投标人</w:t>
      </w:r>
      <w:r>
        <w:rPr>
          <w:rFonts w:hint="eastAsia" w:ascii="宋体" w:hAnsi="宋体"/>
          <w:spacing w:val="20"/>
          <w:sz w:val="24"/>
          <w:lang w:eastAsia="zh-CN"/>
        </w:rPr>
        <w:t>（</w:t>
      </w:r>
      <w:r>
        <w:rPr>
          <w:rFonts w:hint="eastAsia" w:ascii="宋体" w:hAnsi="宋体"/>
          <w:spacing w:val="20"/>
          <w:sz w:val="24"/>
        </w:rPr>
        <w:t>盖章</w:t>
      </w:r>
      <w:r>
        <w:rPr>
          <w:rFonts w:hint="eastAsia" w:ascii="宋体" w:hAnsi="宋体"/>
          <w:spacing w:val="20"/>
          <w:sz w:val="24"/>
          <w:lang w:eastAsia="zh-CN"/>
        </w:rPr>
        <w:t>）</w:t>
      </w:r>
      <w:r>
        <w:rPr>
          <w:rFonts w:hint="eastAsia" w:ascii="宋体" w:hAnsi="宋体"/>
          <w:spacing w:val="20"/>
          <w:sz w:val="24"/>
        </w:rPr>
        <w:t>：</w:t>
      </w:r>
      <w:r>
        <w:rPr>
          <w:rFonts w:ascii="宋体" w:hAnsi="宋体"/>
          <w:spacing w:val="20"/>
          <w:sz w:val="24"/>
          <w:u w:val="single"/>
        </w:rPr>
        <w:t xml:space="preserve">            </w:t>
      </w:r>
      <w:r>
        <w:rPr>
          <w:rFonts w:ascii="宋体" w:hAnsi="宋体"/>
          <w:spacing w:val="20"/>
          <w:sz w:val="24"/>
        </w:rPr>
        <w:t xml:space="preserve">              </w:t>
      </w:r>
    </w:p>
    <w:p>
      <w:pPr>
        <w:snapToGrid w:val="0"/>
        <w:spacing w:before="50" w:after="50" w:line="360" w:lineRule="auto"/>
        <w:rPr>
          <w:rFonts w:ascii="宋体"/>
          <w:sz w:val="24"/>
        </w:rPr>
      </w:pPr>
      <w:r>
        <w:rPr>
          <w:rFonts w:hint="eastAsia" w:ascii="宋体" w:hAnsi="宋体"/>
          <w:spacing w:val="20"/>
          <w:sz w:val="24"/>
        </w:rPr>
        <w:t>日</w:t>
      </w:r>
      <w:r>
        <w:rPr>
          <w:rFonts w:ascii="宋体" w:hAnsi="宋体"/>
          <w:spacing w:val="20"/>
          <w:sz w:val="24"/>
        </w:rPr>
        <w:t xml:space="preserve"> </w:t>
      </w:r>
      <w:r>
        <w:rPr>
          <w:rFonts w:hint="eastAsia" w:ascii="宋体" w:hAnsi="宋体"/>
          <w:spacing w:val="20"/>
          <w:sz w:val="24"/>
        </w:rPr>
        <w:t>期：</w:t>
      </w:r>
      <w:r>
        <w:rPr>
          <w:rFonts w:ascii="宋体" w:hAnsi="宋体"/>
          <w:spacing w:val="20"/>
          <w:sz w:val="24"/>
          <w:u w:val="single"/>
        </w:rPr>
        <w:t xml:space="preserve">            </w:t>
      </w: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p>
    <w:p>
      <w:pPr>
        <w:rPr>
          <w:rFonts w:hint="eastAsia" w:ascii="宋体" w:hAnsi="宋体"/>
          <w:b/>
          <w:bCs/>
          <w:sz w:val="24"/>
        </w:rPr>
      </w:pPr>
      <w:r>
        <w:rPr>
          <w:rFonts w:hint="eastAsia" w:ascii="宋体" w:hAnsi="宋体"/>
          <w:b/>
          <w:bCs/>
          <w:sz w:val="24"/>
        </w:rPr>
        <w:t>附件4.</w:t>
      </w:r>
      <w:r>
        <w:rPr>
          <w:rFonts w:hint="eastAsia" w:ascii="宋体" w:hAnsi="宋体"/>
          <w:b/>
          <w:bCs/>
          <w:sz w:val="24"/>
          <w:lang w:val="en-US" w:eastAsia="zh-CN"/>
        </w:rPr>
        <w:t>5</w:t>
      </w:r>
      <w:r>
        <w:rPr>
          <w:rFonts w:hint="eastAsia" w:ascii="宋体" w:hAnsi="宋体"/>
          <w:b/>
          <w:bCs/>
          <w:sz w:val="24"/>
        </w:rPr>
        <w:t>：技术响应表</w:t>
      </w:r>
    </w:p>
    <w:p>
      <w:pPr>
        <w:snapToGrid w:val="0"/>
        <w:spacing w:before="50" w:after="156" w:afterLines="50"/>
        <w:jc w:val="center"/>
        <w:rPr>
          <w:rFonts w:hint="eastAsia" w:ascii="宋体" w:hAnsi="宋体"/>
          <w:b/>
          <w:sz w:val="28"/>
          <w:szCs w:val="28"/>
        </w:rPr>
      </w:pPr>
      <w:r>
        <w:rPr>
          <w:rFonts w:hint="eastAsia" w:ascii="宋体" w:hAnsi="宋体"/>
          <w:b/>
          <w:sz w:val="28"/>
          <w:szCs w:val="28"/>
        </w:rPr>
        <w:t>技术响应表</w:t>
      </w:r>
    </w:p>
    <w:p>
      <w:pPr>
        <w:snapToGrid w:val="0"/>
        <w:spacing w:before="50" w:after="156" w:afterLines="50"/>
        <w:ind w:firstLine="241" w:firstLineChars="100"/>
        <w:jc w:val="left"/>
        <w:rPr>
          <w:rFonts w:hint="eastAsia" w:ascii="宋体" w:hAnsi="宋体"/>
          <w:b/>
          <w:bCs/>
          <w:sz w:val="24"/>
          <w:szCs w:val="24"/>
        </w:rPr>
      </w:pPr>
      <w:r>
        <w:rPr>
          <w:rFonts w:hint="eastAsia" w:ascii="宋体" w:hAnsi="宋体"/>
          <w:b/>
          <w:bCs/>
          <w:sz w:val="24"/>
          <w:szCs w:val="24"/>
        </w:rPr>
        <w:t>招标编号：</w:t>
      </w:r>
    </w:p>
    <w:tbl>
      <w:tblPr>
        <w:tblStyle w:val="36"/>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004"/>
        <w:gridCol w:w="2113"/>
        <w:gridCol w:w="1750"/>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9"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序号</w:t>
            </w:r>
          </w:p>
        </w:tc>
        <w:tc>
          <w:tcPr>
            <w:tcW w:w="20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内  容</w:t>
            </w:r>
          </w:p>
        </w:tc>
        <w:tc>
          <w:tcPr>
            <w:tcW w:w="211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招标文件</w:t>
            </w:r>
          </w:p>
          <w:p>
            <w:pPr>
              <w:jc w:val="center"/>
              <w:rPr>
                <w:rFonts w:hint="eastAsia" w:ascii="宋体" w:hAnsi="宋体"/>
                <w:sz w:val="24"/>
              </w:rPr>
            </w:pPr>
            <w:r>
              <w:rPr>
                <w:rFonts w:hint="eastAsia" w:ascii="宋体" w:hAnsi="宋体"/>
                <w:sz w:val="24"/>
              </w:rPr>
              <w:t>规范要求</w:t>
            </w:r>
          </w:p>
        </w:tc>
        <w:tc>
          <w:tcPr>
            <w:tcW w:w="17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投标文件</w:t>
            </w:r>
          </w:p>
          <w:p>
            <w:pPr>
              <w:jc w:val="center"/>
              <w:rPr>
                <w:rFonts w:hint="eastAsia" w:ascii="宋体" w:hAnsi="宋体"/>
                <w:sz w:val="24"/>
              </w:rPr>
            </w:pPr>
            <w:r>
              <w:rPr>
                <w:rFonts w:hint="eastAsia" w:ascii="宋体" w:hAnsi="宋体"/>
                <w:sz w:val="24"/>
              </w:rPr>
              <w:t>对应规范</w:t>
            </w:r>
          </w:p>
        </w:tc>
        <w:tc>
          <w:tcPr>
            <w:tcW w:w="25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rPr>
            </w:pPr>
            <w:r>
              <w:rPr>
                <w:rFonts w:hint="eastAsia" w:ascii="宋体" w:hAnsi="宋体"/>
                <w:sz w:val="24"/>
              </w:rPr>
              <w:t>偏离情况</w:t>
            </w:r>
          </w:p>
          <w:p>
            <w:pPr>
              <w:jc w:val="center"/>
              <w:rPr>
                <w:rFonts w:hint="eastAsia" w:ascii="宋体" w:hAnsi="宋体"/>
                <w:sz w:val="24"/>
              </w:rPr>
            </w:pPr>
            <w:r>
              <w:rPr>
                <w:rFonts w:hint="eastAsia" w:ascii="宋体" w:hAnsi="宋体"/>
                <w:sz w:val="24"/>
              </w:rPr>
              <w:t>（注明正偏离、负偏离或无偏离）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949"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00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113"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1750"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c>
          <w:tcPr>
            <w:tcW w:w="2514" w:type="dxa"/>
            <w:tcBorders>
              <w:top w:val="single" w:color="auto" w:sz="4" w:space="0"/>
              <w:left w:val="single" w:color="auto" w:sz="4" w:space="0"/>
              <w:bottom w:val="single" w:color="auto" w:sz="4" w:space="0"/>
              <w:right w:val="single" w:color="auto" w:sz="4" w:space="0"/>
            </w:tcBorders>
          </w:tcPr>
          <w:p>
            <w:pPr>
              <w:rPr>
                <w:rFonts w:hint="eastAsia" w:ascii="宋体" w:hAnsi="宋体"/>
                <w:sz w:val="24"/>
              </w:rPr>
            </w:pPr>
          </w:p>
        </w:tc>
      </w:tr>
    </w:tbl>
    <w:p>
      <w:pPr>
        <w:snapToGrid w:val="0"/>
        <w:spacing w:before="50" w:after="50"/>
        <w:ind w:firstLine="241" w:firstLineChars="100"/>
        <w:rPr>
          <w:rFonts w:hint="eastAsia" w:ascii="宋体" w:hAnsi="宋体"/>
          <w:b/>
          <w:bCs/>
          <w:sz w:val="24"/>
        </w:rPr>
      </w:pPr>
      <w:r>
        <w:rPr>
          <w:rFonts w:hint="eastAsia" w:ascii="宋体" w:hAnsi="宋体"/>
          <w:b/>
          <w:bCs/>
          <w:sz w:val="24"/>
        </w:rPr>
        <w:t>注：投标人应根据投标货物的性能指标、对照招标文件要求在“偏离情况”栏注明“正偏</w:t>
      </w:r>
    </w:p>
    <w:p>
      <w:pPr>
        <w:snapToGrid w:val="0"/>
        <w:spacing w:before="50" w:after="50"/>
        <w:rPr>
          <w:rFonts w:hint="eastAsia" w:ascii="宋体" w:hAnsi="宋体" w:eastAsia="宋体"/>
          <w:b/>
          <w:bCs/>
          <w:spacing w:val="20"/>
          <w:sz w:val="24"/>
          <w:lang w:eastAsia="zh-CN"/>
        </w:rPr>
      </w:pPr>
      <w:r>
        <w:rPr>
          <w:rFonts w:hint="eastAsia" w:ascii="宋体" w:hAnsi="宋体"/>
          <w:b/>
          <w:bCs/>
          <w:sz w:val="24"/>
        </w:rPr>
        <w:t>离”、“负偏离”或“无偏离”</w:t>
      </w:r>
      <w:r>
        <w:rPr>
          <w:rFonts w:hint="eastAsia" w:ascii="宋体" w:hAnsi="宋体"/>
          <w:b/>
          <w:bCs/>
          <w:sz w:val="24"/>
          <w:lang w:eastAsia="zh-CN"/>
        </w:rPr>
        <w:t>，</w:t>
      </w:r>
      <w:r>
        <w:rPr>
          <w:rFonts w:hint="eastAsia" w:ascii="宋体" w:hAnsi="宋体" w:eastAsia="宋体" w:cs="宋体"/>
          <w:b/>
          <w:bCs/>
          <w:sz w:val="24"/>
          <w:lang w:eastAsia="zh-CN"/>
        </w:rPr>
        <w:t>带“▲</w:t>
      </w:r>
      <w:r>
        <w:rPr>
          <w:rFonts w:hint="eastAsia" w:ascii="宋体" w:hAnsi="宋体" w:eastAsia="宋体" w:cs="宋体"/>
          <w:b/>
          <w:bCs/>
          <w:sz w:val="24"/>
          <w:szCs w:val="24"/>
          <w:lang w:eastAsia="zh-CN"/>
        </w:rPr>
        <w:t>”“</w:t>
      </w:r>
      <w:r>
        <w:rPr>
          <w:rFonts w:hint="eastAsia" w:ascii="宋体" w:hAnsi="宋体" w:eastAsia="宋体" w:cs="宋体"/>
          <w:b/>
          <w:bCs/>
          <w:color w:val="000000"/>
          <w:sz w:val="24"/>
        </w:rPr>
        <w:t>★</w:t>
      </w:r>
      <w:r>
        <w:rPr>
          <w:rFonts w:hint="eastAsia" w:ascii="宋体" w:hAnsi="宋体" w:eastAsia="宋体" w:cs="宋体"/>
          <w:b/>
          <w:bCs/>
          <w:sz w:val="24"/>
          <w:szCs w:val="24"/>
          <w:lang w:eastAsia="zh-CN"/>
        </w:rPr>
        <w:t>”须在此表格中明确标注</w:t>
      </w:r>
      <w:r>
        <w:rPr>
          <w:rFonts w:hint="eastAsia" w:ascii="宋体" w:hAnsi="宋体" w:eastAsia="宋体" w:cs="宋体"/>
          <w:b/>
          <w:bCs/>
          <w:sz w:val="24"/>
        </w:rPr>
        <w:t>。</w:t>
      </w:r>
    </w:p>
    <w:p>
      <w:pPr>
        <w:snapToGrid w:val="0"/>
        <w:spacing w:before="50" w:after="50"/>
        <w:rPr>
          <w:rFonts w:hint="eastAsia" w:ascii="宋体" w:hAnsi="宋体" w:eastAsia="宋体"/>
          <w:b/>
          <w:bCs/>
          <w:spacing w:val="20"/>
          <w:sz w:val="24"/>
          <w:lang w:eastAsia="zh-CN"/>
        </w:rPr>
      </w:pPr>
    </w:p>
    <w:p>
      <w:pPr>
        <w:snapToGrid w:val="0"/>
        <w:spacing w:before="50" w:after="50"/>
        <w:rPr>
          <w:rFonts w:hint="eastAsia" w:ascii="宋体" w:hAnsi="宋体"/>
          <w:spacing w:val="20"/>
          <w:sz w:val="24"/>
        </w:rPr>
      </w:pPr>
    </w:p>
    <w:p>
      <w:pPr>
        <w:snapToGrid w:val="0"/>
        <w:spacing w:before="156" w:beforeLines="50"/>
        <w:rPr>
          <w:rFonts w:hint="eastAsia" w:ascii="宋体" w:hAnsi="宋体"/>
          <w:sz w:val="24"/>
          <w:u w:val="single"/>
        </w:rPr>
      </w:pPr>
      <w:r>
        <w:rPr>
          <w:rFonts w:hint="eastAsia" w:ascii="宋体" w:hAnsi="宋体"/>
          <w:sz w:val="24"/>
        </w:rPr>
        <w:t>法定代表人或授权代表</w:t>
      </w:r>
      <w:r>
        <w:rPr>
          <w:rFonts w:hint="eastAsia" w:ascii="宋体" w:cs="Courier New"/>
          <w:sz w:val="24"/>
        </w:rPr>
        <w:t>（签字或签名章）</w:t>
      </w:r>
      <w:r>
        <w:rPr>
          <w:rFonts w:hint="eastAsia" w:ascii="宋体" w:hAnsi="宋体"/>
          <w:sz w:val="24"/>
        </w:rPr>
        <w:t>：</w:t>
      </w:r>
    </w:p>
    <w:p>
      <w:pPr>
        <w:snapToGrid w:val="0"/>
        <w:spacing w:before="156" w:beforeLines="50" w:after="50"/>
        <w:rPr>
          <w:rFonts w:hint="eastAsia" w:ascii="宋体" w:hAnsi="宋体"/>
          <w:sz w:val="24"/>
        </w:rPr>
      </w:pPr>
      <w:r>
        <w:rPr>
          <w:rFonts w:hint="eastAsia" w:ascii="宋体" w:hAnsi="宋体"/>
          <w:sz w:val="24"/>
        </w:rPr>
        <w:t>投标人</w:t>
      </w:r>
      <w:r>
        <w:rPr>
          <w:rFonts w:hint="eastAsia" w:ascii="宋体" w:hAnsi="宋体"/>
          <w:sz w:val="24"/>
          <w:lang w:eastAsia="zh-CN"/>
        </w:rPr>
        <w:t>（</w:t>
      </w:r>
      <w:r>
        <w:rPr>
          <w:rFonts w:hint="eastAsia" w:ascii="宋体" w:hAnsi="宋体"/>
          <w:sz w:val="24"/>
          <w:lang w:val="en-US" w:eastAsia="zh-CN"/>
        </w:rPr>
        <w:t>盖章</w:t>
      </w:r>
      <w:r>
        <w:rPr>
          <w:rFonts w:hint="eastAsia" w:ascii="宋体" w:hAnsi="宋体"/>
          <w:sz w:val="24"/>
          <w:lang w:eastAsia="zh-CN"/>
        </w:rPr>
        <w:t>）</w:t>
      </w:r>
      <w:r>
        <w:rPr>
          <w:rFonts w:hint="eastAsia" w:ascii="宋体" w:hAnsi="宋体"/>
          <w:sz w:val="24"/>
        </w:rPr>
        <w:t>：</w:t>
      </w:r>
    </w:p>
    <w:p>
      <w:pPr>
        <w:snapToGrid w:val="0"/>
        <w:spacing w:before="156" w:beforeLines="50" w:after="50"/>
        <w:ind w:firstLine="6240" w:firstLineChars="2600"/>
        <w:rPr>
          <w:rFonts w:hint="eastAsia" w:ascii="宋体" w:hAnsi="宋体"/>
          <w:sz w:val="24"/>
        </w:rPr>
      </w:pPr>
      <w:r>
        <w:rPr>
          <w:rFonts w:ascii="宋体" w:hAnsi="宋体"/>
          <w:sz w:val="24"/>
        </w:rPr>
        <w:t>年    月    日</w:t>
      </w:r>
    </w:p>
    <w:p>
      <w:pPr>
        <w:snapToGrid w:val="0"/>
        <w:spacing w:before="50" w:after="156" w:afterLines="50"/>
        <w:jc w:val="left"/>
        <w:rPr>
          <w:rFonts w:hint="eastAsia" w:ascii="宋体" w:hAnsi="宋体"/>
          <w:sz w:val="24"/>
        </w:rPr>
      </w:pPr>
    </w:p>
    <w:p>
      <w:pPr>
        <w:pStyle w:val="35"/>
        <w:spacing w:line="240" w:lineRule="auto"/>
        <w:ind w:firstLine="0" w:firstLineChars="0"/>
        <w:rPr>
          <w:rFonts w:hint="eastAsia" w:ascii="新宋体" w:hAnsi="新宋体" w:eastAsia="新宋体"/>
          <w:b/>
          <w:bCs/>
          <w:sz w:val="24"/>
          <w:szCs w:val="24"/>
        </w:rPr>
      </w:pPr>
    </w:p>
    <w:p>
      <w:pPr>
        <w:pStyle w:val="35"/>
        <w:spacing w:line="240" w:lineRule="auto"/>
        <w:ind w:firstLine="0" w:firstLineChars="0"/>
        <w:rPr>
          <w:rFonts w:hint="eastAsia" w:ascii="新宋体" w:hAnsi="新宋体" w:eastAsia="新宋体"/>
          <w:b/>
          <w:bCs/>
          <w:sz w:val="24"/>
          <w:szCs w:val="24"/>
        </w:rPr>
      </w:pPr>
    </w:p>
    <w:p>
      <w:pPr>
        <w:pStyle w:val="35"/>
        <w:spacing w:line="240" w:lineRule="auto"/>
        <w:ind w:firstLine="0" w:firstLineChars="0"/>
        <w:rPr>
          <w:rFonts w:hint="eastAsia" w:ascii="新宋体" w:hAnsi="新宋体" w:eastAsia="新宋体"/>
          <w:b/>
          <w:bCs/>
          <w:sz w:val="24"/>
          <w:szCs w:val="24"/>
        </w:rPr>
      </w:pPr>
    </w:p>
    <w:p>
      <w:pPr>
        <w:pStyle w:val="35"/>
        <w:spacing w:line="240" w:lineRule="auto"/>
        <w:ind w:firstLine="0" w:firstLineChars="0"/>
        <w:rPr>
          <w:rFonts w:hint="eastAsia" w:ascii="新宋体" w:hAnsi="新宋体" w:eastAsia="新宋体"/>
          <w:b/>
          <w:bCs/>
          <w:sz w:val="24"/>
          <w:szCs w:val="24"/>
        </w:rPr>
      </w:pPr>
    </w:p>
    <w:p>
      <w:pPr>
        <w:pStyle w:val="35"/>
        <w:spacing w:line="240" w:lineRule="auto"/>
        <w:ind w:firstLine="0" w:firstLineChars="0"/>
        <w:rPr>
          <w:rFonts w:hint="eastAsia" w:ascii="新宋体" w:hAnsi="新宋体" w:eastAsia="新宋体"/>
          <w:b/>
          <w:bCs/>
          <w:sz w:val="24"/>
          <w:szCs w:val="24"/>
        </w:rPr>
      </w:pPr>
    </w:p>
    <w:p>
      <w:pPr>
        <w:pStyle w:val="35"/>
        <w:spacing w:line="240" w:lineRule="auto"/>
        <w:ind w:firstLine="0" w:firstLineChars="0"/>
        <w:rPr>
          <w:rFonts w:hint="eastAsia" w:ascii="新宋体" w:hAnsi="新宋体" w:eastAsia="新宋体"/>
          <w:b/>
          <w:bCs/>
          <w:sz w:val="24"/>
          <w:szCs w:val="24"/>
        </w:rPr>
      </w:pPr>
    </w:p>
    <w:p>
      <w:pPr>
        <w:pStyle w:val="35"/>
        <w:spacing w:line="240" w:lineRule="auto"/>
        <w:ind w:firstLine="0" w:firstLineChars="0"/>
        <w:rPr>
          <w:rFonts w:hint="eastAsia" w:ascii="新宋体" w:hAnsi="新宋体" w:eastAsia="新宋体"/>
          <w:b/>
          <w:bCs/>
          <w:sz w:val="24"/>
          <w:szCs w:val="24"/>
        </w:rPr>
      </w:pPr>
    </w:p>
    <w:p>
      <w:pPr>
        <w:spacing w:line="360" w:lineRule="auto"/>
        <w:rPr>
          <w:rFonts w:hint="eastAsia" w:ascii="宋体" w:hAnsi="宋体"/>
          <w:b/>
          <w:sz w:val="24"/>
        </w:rPr>
      </w:pPr>
      <w:r>
        <w:rPr>
          <w:rFonts w:hint="eastAsia" w:ascii="宋体" w:hAnsi="宋体" w:cs="宋体"/>
          <w:b/>
          <w:bCs/>
          <w:sz w:val="24"/>
          <w:szCs w:val="24"/>
        </w:rPr>
        <w:t>附件4.</w:t>
      </w:r>
      <w:r>
        <w:rPr>
          <w:rFonts w:hint="eastAsia" w:ascii="宋体" w:hAnsi="宋体" w:cs="宋体"/>
          <w:b/>
          <w:bCs/>
          <w:sz w:val="24"/>
          <w:szCs w:val="24"/>
          <w:lang w:val="en-US" w:eastAsia="zh-CN"/>
        </w:rPr>
        <w:t>6</w:t>
      </w:r>
      <w:r>
        <w:rPr>
          <w:rFonts w:hint="eastAsia" w:ascii="宋体" w:hAnsi="宋体" w:cs="宋体"/>
          <w:b/>
          <w:bCs/>
          <w:sz w:val="24"/>
          <w:szCs w:val="24"/>
        </w:rPr>
        <w:t>：</w:t>
      </w:r>
      <w:r>
        <w:rPr>
          <w:rFonts w:hint="eastAsia" w:ascii="宋体" w:hAnsi="宋体"/>
          <w:b/>
          <w:sz w:val="24"/>
        </w:rPr>
        <w:t>货物具体配置表：</w:t>
      </w:r>
    </w:p>
    <w:p>
      <w:pPr>
        <w:snapToGrid w:val="0"/>
        <w:spacing w:before="156" w:beforeLines="50" w:after="50"/>
        <w:jc w:val="center"/>
        <w:rPr>
          <w:rFonts w:hint="eastAsia" w:ascii="宋体" w:hAnsi="宋体"/>
          <w:b/>
          <w:sz w:val="28"/>
          <w:szCs w:val="28"/>
        </w:rPr>
      </w:pPr>
      <w:r>
        <w:rPr>
          <w:rFonts w:ascii="宋体" w:hAnsi="宋体"/>
          <w:b/>
          <w:sz w:val="28"/>
          <w:szCs w:val="28"/>
        </w:rPr>
        <w:t>货物</w:t>
      </w:r>
      <w:r>
        <w:rPr>
          <w:rFonts w:hint="eastAsia" w:ascii="宋体" w:hAnsi="宋体"/>
          <w:b/>
          <w:sz w:val="28"/>
          <w:szCs w:val="28"/>
        </w:rPr>
        <w:t>具体配置表</w:t>
      </w:r>
      <w:r>
        <w:rPr>
          <w:rFonts w:ascii="宋体" w:hAnsi="宋体"/>
          <w:b/>
          <w:sz w:val="28"/>
          <w:szCs w:val="28"/>
        </w:rPr>
        <w:t xml:space="preserve"> </w:t>
      </w:r>
    </w:p>
    <w:p>
      <w:pPr>
        <w:spacing w:before="120" w:after="120" w:line="360" w:lineRule="auto"/>
        <w:ind w:right="904" w:firstLine="240" w:firstLineChars="100"/>
        <w:rPr>
          <w:sz w:val="24"/>
        </w:rPr>
      </w:pPr>
      <w:r>
        <w:rPr>
          <w:rFonts w:hint="eastAsia"/>
          <w:sz w:val="24"/>
        </w:rPr>
        <w:t xml:space="preserve">项目名称：                                        </w:t>
      </w:r>
      <w:r>
        <w:rPr>
          <w:sz w:val="24"/>
        </w:rPr>
        <w:t>招标编号：</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596"/>
        <w:gridCol w:w="596"/>
        <w:gridCol w:w="1260"/>
        <w:gridCol w:w="1260"/>
        <w:gridCol w:w="3348"/>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695" w:hRule="exact"/>
          <w:jc w:val="center"/>
        </w:trPr>
        <w:tc>
          <w:tcPr>
            <w:tcW w:w="596" w:type="dxa"/>
            <w:tcBorders>
              <w:bottom w:val="nil"/>
            </w:tcBorders>
            <w:vAlign w:val="center"/>
          </w:tcPr>
          <w:p>
            <w:pPr>
              <w:jc w:val="center"/>
              <w:rPr>
                <w:rFonts w:hint="eastAsia" w:ascii="宋体" w:hAnsi="宋体"/>
                <w:sz w:val="24"/>
              </w:rPr>
            </w:pPr>
            <w:r>
              <w:rPr>
                <w:rFonts w:hint="eastAsia" w:ascii="宋体" w:hAnsi="宋体"/>
                <w:sz w:val="24"/>
              </w:rPr>
              <w:t>品牌型号</w:t>
            </w:r>
          </w:p>
        </w:tc>
        <w:tc>
          <w:tcPr>
            <w:tcW w:w="596" w:type="dxa"/>
            <w:tcBorders>
              <w:bottom w:val="nil"/>
            </w:tcBorders>
            <w:vAlign w:val="center"/>
          </w:tcPr>
          <w:p>
            <w:pPr>
              <w:jc w:val="center"/>
              <w:rPr>
                <w:rFonts w:hint="eastAsia" w:ascii="宋体" w:hAnsi="宋体"/>
                <w:sz w:val="24"/>
              </w:rPr>
            </w:pPr>
            <w:r>
              <w:rPr>
                <w:rFonts w:hint="eastAsia" w:ascii="宋体" w:hAnsi="宋体"/>
                <w:sz w:val="24"/>
              </w:rPr>
              <w:t>序号</w:t>
            </w:r>
          </w:p>
        </w:tc>
        <w:tc>
          <w:tcPr>
            <w:tcW w:w="1260" w:type="dxa"/>
            <w:tcBorders>
              <w:bottom w:val="nil"/>
            </w:tcBorders>
            <w:vAlign w:val="center"/>
          </w:tcPr>
          <w:p>
            <w:pPr>
              <w:jc w:val="center"/>
              <w:rPr>
                <w:rFonts w:hint="eastAsia" w:ascii="宋体" w:hAnsi="宋体"/>
                <w:sz w:val="24"/>
              </w:rPr>
            </w:pPr>
            <w:r>
              <w:rPr>
                <w:rFonts w:hint="eastAsia" w:ascii="宋体" w:hAnsi="宋体"/>
                <w:sz w:val="24"/>
              </w:rPr>
              <w:t>配件名称型号</w:t>
            </w:r>
          </w:p>
        </w:tc>
        <w:tc>
          <w:tcPr>
            <w:tcW w:w="1260" w:type="dxa"/>
            <w:vAlign w:val="center"/>
          </w:tcPr>
          <w:p>
            <w:pPr>
              <w:jc w:val="center"/>
              <w:rPr>
                <w:rFonts w:hint="eastAsia" w:ascii="宋体" w:hAnsi="宋体"/>
                <w:sz w:val="24"/>
              </w:rPr>
            </w:pPr>
            <w:r>
              <w:rPr>
                <w:rFonts w:hint="eastAsia" w:ascii="宋体" w:hAnsi="宋体"/>
                <w:sz w:val="24"/>
              </w:rPr>
              <w:t>配件品牌</w:t>
            </w:r>
          </w:p>
        </w:tc>
        <w:tc>
          <w:tcPr>
            <w:tcW w:w="3348" w:type="dxa"/>
            <w:vAlign w:val="center"/>
          </w:tcPr>
          <w:p>
            <w:pPr>
              <w:ind w:right="54"/>
              <w:jc w:val="center"/>
              <w:rPr>
                <w:rFonts w:hint="eastAsia" w:ascii="宋体" w:hAnsi="宋体"/>
                <w:sz w:val="24"/>
              </w:rPr>
            </w:pPr>
            <w:r>
              <w:rPr>
                <w:rFonts w:hint="eastAsia" w:ascii="宋体" w:hAnsi="宋体"/>
                <w:sz w:val="24"/>
              </w:rPr>
              <w:t>技术指标、功能及配置描述</w:t>
            </w:r>
          </w:p>
        </w:tc>
        <w:tc>
          <w:tcPr>
            <w:tcW w:w="1080" w:type="dxa"/>
            <w:vAlign w:val="center"/>
          </w:tcPr>
          <w:p>
            <w:pPr>
              <w:ind w:right="54"/>
              <w:jc w:val="center"/>
              <w:rPr>
                <w:rFonts w:hint="eastAsia" w:ascii="宋体" w:hAnsi="宋体"/>
                <w:sz w:val="24"/>
              </w:rPr>
            </w:pPr>
            <w:r>
              <w:rPr>
                <w:rFonts w:hint="eastAsia" w:ascii="宋体" w:hAnsi="宋体"/>
                <w:sz w:val="24"/>
              </w:rPr>
              <w:t>产地</w:t>
            </w:r>
          </w:p>
        </w:tc>
        <w:tc>
          <w:tcPr>
            <w:tcW w:w="1080" w:type="dxa"/>
            <w:vAlign w:val="center"/>
          </w:tcPr>
          <w:p>
            <w:pPr>
              <w:ind w:right="54"/>
              <w:jc w:val="center"/>
              <w:rPr>
                <w:rFonts w:hint="eastAsia"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restart"/>
            <w:vAlign w:val="center"/>
          </w:tcPr>
          <w:p>
            <w:pPr>
              <w:jc w:val="center"/>
              <w:rPr>
                <w:rFonts w:hint="eastAsia" w:ascii="宋体" w:hAnsi="宋体"/>
                <w:sz w:val="24"/>
              </w:rPr>
            </w:pPr>
          </w:p>
        </w:tc>
        <w:tc>
          <w:tcPr>
            <w:tcW w:w="596"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3348"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jc w:val="center"/>
              <w:rPr>
                <w:rFonts w:hint="eastAsia" w:ascii="宋体" w:hAnsi="宋体"/>
                <w:sz w:val="24"/>
              </w:rPr>
            </w:pPr>
          </w:p>
        </w:tc>
        <w:tc>
          <w:tcPr>
            <w:tcW w:w="596"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3348"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jc w:val="center"/>
              <w:rPr>
                <w:rFonts w:hint="eastAsia" w:ascii="宋体" w:hAnsi="宋体"/>
                <w:sz w:val="24"/>
              </w:rPr>
            </w:pPr>
          </w:p>
        </w:tc>
        <w:tc>
          <w:tcPr>
            <w:tcW w:w="596"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3348"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jc w:val="center"/>
              <w:rPr>
                <w:rFonts w:hint="eastAsia" w:ascii="宋体" w:hAnsi="宋体"/>
                <w:sz w:val="24"/>
              </w:rPr>
            </w:pPr>
          </w:p>
        </w:tc>
        <w:tc>
          <w:tcPr>
            <w:tcW w:w="596"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3348"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jc w:val="center"/>
              <w:rPr>
                <w:rFonts w:hint="eastAsia" w:ascii="宋体" w:hAnsi="宋体"/>
                <w:sz w:val="24"/>
              </w:rPr>
            </w:pPr>
          </w:p>
        </w:tc>
        <w:tc>
          <w:tcPr>
            <w:tcW w:w="596"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3348"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jc w:val="center"/>
              <w:rPr>
                <w:rFonts w:hint="eastAsia" w:ascii="宋体" w:hAnsi="宋体"/>
                <w:sz w:val="24"/>
              </w:rPr>
            </w:pPr>
          </w:p>
        </w:tc>
        <w:tc>
          <w:tcPr>
            <w:tcW w:w="596"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3348"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jc w:val="center"/>
              <w:rPr>
                <w:rFonts w:hint="eastAsia" w:ascii="宋体" w:hAnsi="宋体"/>
                <w:sz w:val="24"/>
              </w:rPr>
            </w:pPr>
          </w:p>
        </w:tc>
        <w:tc>
          <w:tcPr>
            <w:tcW w:w="596"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3348"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jc w:val="center"/>
              <w:rPr>
                <w:rFonts w:hint="eastAsia" w:ascii="宋体" w:hAnsi="宋体"/>
                <w:sz w:val="24"/>
              </w:rPr>
            </w:pPr>
          </w:p>
        </w:tc>
        <w:tc>
          <w:tcPr>
            <w:tcW w:w="596"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3348"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Merge w:val="continue"/>
            <w:vAlign w:val="center"/>
          </w:tcPr>
          <w:p>
            <w:pPr>
              <w:jc w:val="center"/>
              <w:rPr>
                <w:rFonts w:hint="eastAsia" w:ascii="宋体" w:hAnsi="宋体"/>
                <w:sz w:val="24"/>
              </w:rPr>
            </w:pPr>
          </w:p>
        </w:tc>
        <w:tc>
          <w:tcPr>
            <w:tcW w:w="596"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1260" w:type="dxa"/>
            <w:vAlign w:val="center"/>
          </w:tcPr>
          <w:p>
            <w:pPr>
              <w:jc w:val="center"/>
              <w:rPr>
                <w:rFonts w:hint="eastAsia" w:ascii="宋体" w:hAnsi="宋体"/>
                <w:sz w:val="24"/>
              </w:rPr>
            </w:pPr>
          </w:p>
        </w:tc>
        <w:tc>
          <w:tcPr>
            <w:tcW w:w="3348"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c>
          <w:tcPr>
            <w:tcW w:w="1080" w:type="dxa"/>
            <w:vAlign w:val="center"/>
          </w:tcPr>
          <w:p>
            <w:pPr>
              <w:ind w:right="54"/>
              <w:jc w:val="center"/>
              <w:rPr>
                <w:rFonts w:hint="eastAsia" w:ascii="宋体" w:hAnsi="宋体"/>
                <w:sz w:val="24"/>
              </w:rPr>
            </w:pPr>
          </w:p>
        </w:tc>
      </w:tr>
    </w:tbl>
    <w:p>
      <w:pPr>
        <w:tabs>
          <w:tab w:val="left" w:pos="4312"/>
        </w:tabs>
        <w:spacing w:before="120" w:after="120"/>
        <w:rPr>
          <w:sz w:val="24"/>
        </w:rPr>
      </w:pPr>
      <w:r>
        <w:t xml:space="preserve"> </w:t>
      </w:r>
    </w:p>
    <w:p>
      <w:pPr>
        <w:snapToGrid w:val="0"/>
        <w:spacing w:before="156" w:beforeLines="50"/>
        <w:ind w:firstLine="319" w:firstLineChars="133"/>
        <w:rPr>
          <w:snapToGrid w:val="0"/>
          <w:sz w:val="24"/>
          <w:szCs w:val="24"/>
        </w:rPr>
      </w:pPr>
      <w:r>
        <w:rPr>
          <w:rFonts w:hint="eastAsia"/>
          <w:snapToGrid w:val="0"/>
          <w:sz w:val="24"/>
          <w:szCs w:val="24"/>
        </w:rPr>
        <w:t xml:space="preserve">投标人（盖章）：                  </w:t>
      </w:r>
    </w:p>
    <w:p>
      <w:pPr>
        <w:snapToGrid w:val="0"/>
        <w:spacing w:before="156" w:beforeLines="50"/>
        <w:ind w:firstLine="319" w:firstLineChars="133"/>
        <w:rPr>
          <w:rFonts w:hint="eastAsia" w:ascii="宋体" w:hAnsi="宋体"/>
          <w:sz w:val="24"/>
          <w:u w:val="single"/>
        </w:rPr>
      </w:pPr>
      <w:r>
        <w:rPr>
          <w:rFonts w:hint="eastAsia" w:ascii="宋体" w:hAnsi="宋体"/>
          <w:sz w:val="24"/>
        </w:rPr>
        <w:t>法定代表人或授权代表</w:t>
      </w:r>
      <w:r>
        <w:rPr>
          <w:rFonts w:hint="eastAsia" w:ascii="宋体" w:cs="Courier New"/>
          <w:sz w:val="24"/>
        </w:rPr>
        <w:t>（签字或签名章）</w:t>
      </w:r>
      <w:r>
        <w:rPr>
          <w:rFonts w:hint="eastAsia" w:ascii="宋体" w:hAnsi="宋体"/>
          <w:sz w:val="24"/>
        </w:rPr>
        <w:t>：</w:t>
      </w:r>
    </w:p>
    <w:p>
      <w:pPr>
        <w:tabs>
          <w:tab w:val="left" w:pos="4312"/>
        </w:tabs>
        <w:spacing w:before="120" w:after="120" w:line="360" w:lineRule="auto"/>
        <w:ind w:firstLine="240" w:firstLineChars="100"/>
        <w:rPr>
          <w:sz w:val="24"/>
        </w:rPr>
      </w:pPr>
    </w:p>
    <w:p>
      <w:pPr>
        <w:tabs>
          <w:tab w:val="left" w:pos="4312"/>
        </w:tabs>
        <w:spacing w:before="120" w:after="120" w:line="360" w:lineRule="auto"/>
        <w:ind w:firstLine="240" w:firstLineChars="100"/>
        <w:rPr>
          <w:sz w:val="24"/>
          <w:szCs w:val="24"/>
        </w:rPr>
      </w:pPr>
      <w:r>
        <w:rPr>
          <w:rFonts w:hint="eastAsia"/>
          <w:sz w:val="24"/>
          <w:szCs w:val="24"/>
        </w:rPr>
        <w:t>日 期：   年   月   日</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rFonts w:hint="eastAsia"/>
          <w:sz w:val="24"/>
        </w:rPr>
        <w:t>注：此表在不改变投标内容的情况下可自行制作</w:t>
      </w:r>
    </w:p>
    <w:p>
      <w:pPr>
        <w:spacing w:before="120" w:after="120" w:line="360" w:lineRule="auto"/>
      </w:pPr>
    </w:p>
    <w:p>
      <w:pPr>
        <w:spacing w:line="360" w:lineRule="auto"/>
        <w:rPr>
          <w:rFonts w:hint="eastAsia" w:ascii="宋体" w:hAnsi="宋体" w:cs="宋体"/>
          <w:b/>
          <w:bCs/>
          <w:sz w:val="24"/>
          <w:szCs w:val="24"/>
        </w:rPr>
      </w:pPr>
    </w:p>
    <w:p>
      <w:pPr>
        <w:pStyle w:val="35"/>
        <w:spacing w:line="240" w:lineRule="auto"/>
        <w:ind w:firstLine="0" w:firstLineChars="0"/>
        <w:rPr>
          <w:rFonts w:hint="eastAsia" w:ascii="宋体" w:hAnsi="宋体" w:eastAsia="宋体" w:cs="Times New Roman"/>
          <w:b/>
          <w:sz w:val="24"/>
          <w:szCs w:val="24"/>
        </w:rPr>
      </w:pPr>
      <w:r>
        <w:rPr>
          <w:rFonts w:hint="eastAsia" w:ascii="新宋体" w:hAnsi="新宋体" w:eastAsia="新宋体"/>
          <w:b/>
          <w:bCs/>
          <w:sz w:val="24"/>
          <w:szCs w:val="24"/>
        </w:rPr>
        <w:t>附件4.</w:t>
      </w:r>
      <w:r>
        <w:rPr>
          <w:rFonts w:hint="eastAsia" w:ascii="新宋体" w:hAnsi="新宋体" w:eastAsia="新宋体"/>
          <w:b/>
          <w:bCs/>
          <w:sz w:val="24"/>
          <w:szCs w:val="24"/>
          <w:lang w:val="en-US" w:eastAsia="zh-CN"/>
        </w:rPr>
        <w:t>7</w:t>
      </w:r>
      <w:r>
        <w:rPr>
          <w:rFonts w:hint="eastAsia" w:ascii="新宋体" w:hAnsi="新宋体" w:eastAsia="新宋体"/>
          <w:b/>
          <w:bCs/>
          <w:sz w:val="24"/>
          <w:szCs w:val="24"/>
        </w:rPr>
        <w:t>：相关业绩一览表</w:t>
      </w:r>
    </w:p>
    <w:p>
      <w:pPr>
        <w:snapToGrid w:val="0"/>
        <w:spacing w:before="156" w:beforeLines="50"/>
        <w:ind w:firstLine="3012" w:firstLineChars="1000"/>
        <w:outlineLvl w:val="1"/>
        <w:rPr>
          <w:rFonts w:hint="eastAsia" w:ascii="宋体" w:hAnsi="宋体"/>
          <w:b/>
          <w:sz w:val="24"/>
          <w:lang w:val="zh-CN"/>
        </w:rPr>
      </w:pPr>
      <w:r>
        <w:rPr>
          <w:rFonts w:hint="eastAsia" w:ascii="新宋体" w:hAnsi="新宋体" w:eastAsia="新宋体"/>
          <w:b/>
          <w:bCs/>
          <w:sz w:val="30"/>
          <w:szCs w:val="30"/>
        </w:rPr>
        <w:t>投标人相关业绩一览表</w:t>
      </w:r>
    </w:p>
    <w:tbl>
      <w:tblPr>
        <w:tblStyle w:val="36"/>
        <w:tblW w:w="9689" w:type="dxa"/>
        <w:tblInd w:w="-22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9"/>
        <w:gridCol w:w="2616"/>
        <w:gridCol w:w="2050"/>
        <w:gridCol w:w="1984"/>
        <w:gridCol w:w="24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r>
              <w:rPr>
                <w:rFonts w:hint="eastAsia"/>
                <w:snapToGrid w:val="0"/>
              </w:rPr>
              <w:t>序号</w:t>
            </w:r>
          </w:p>
        </w:tc>
        <w:tc>
          <w:tcPr>
            <w:tcW w:w="2616" w:type="dxa"/>
            <w:vAlign w:val="center"/>
          </w:tcPr>
          <w:p>
            <w:pPr>
              <w:jc w:val="center"/>
              <w:rPr>
                <w:snapToGrid w:val="0"/>
              </w:rPr>
            </w:pPr>
            <w:r>
              <w:rPr>
                <w:rFonts w:hint="eastAsia"/>
                <w:snapToGrid w:val="0"/>
              </w:rPr>
              <w:t>项目名称</w:t>
            </w:r>
          </w:p>
        </w:tc>
        <w:tc>
          <w:tcPr>
            <w:tcW w:w="2050" w:type="dxa"/>
            <w:vAlign w:val="center"/>
          </w:tcPr>
          <w:p>
            <w:pPr>
              <w:jc w:val="center"/>
              <w:rPr>
                <w:snapToGrid w:val="0"/>
              </w:rPr>
            </w:pPr>
            <w:r>
              <w:rPr>
                <w:rFonts w:hint="eastAsia"/>
                <w:snapToGrid w:val="0"/>
              </w:rPr>
              <w:t>项目委托单位</w:t>
            </w:r>
          </w:p>
        </w:tc>
        <w:tc>
          <w:tcPr>
            <w:tcW w:w="1984" w:type="dxa"/>
            <w:vAlign w:val="center"/>
          </w:tcPr>
          <w:p>
            <w:pPr>
              <w:jc w:val="center"/>
              <w:rPr>
                <w:snapToGrid w:val="0"/>
              </w:rPr>
            </w:pPr>
            <w:r>
              <w:rPr>
                <w:rFonts w:hint="eastAsia"/>
                <w:snapToGrid w:val="0"/>
              </w:rPr>
              <w:t>合同签订时间</w:t>
            </w:r>
          </w:p>
        </w:tc>
        <w:tc>
          <w:tcPr>
            <w:tcW w:w="2410" w:type="dxa"/>
            <w:vAlign w:val="center"/>
          </w:tcPr>
          <w:p>
            <w:pPr>
              <w:jc w:val="center"/>
              <w:rPr>
                <w:snapToGrid w:val="0"/>
              </w:rPr>
            </w:pPr>
            <w:r>
              <w:rPr>
                <w:rFonts w:hint="eastAsia"/>
                <w:snapToGrid w:val="0"/>
              </w:rPr>
              <w:t>证明材料类型</w:t>
            </w:r>
          </w:p>
          <w:p>
            <w:pPr>
              <w:jc w:val="center"/>
              <w:rPr>
                <w:snapToGrid w:val="0"/>
              </w:rPr>
            </w:pPr>
            <w:r>
              <w:rPr>
                <w:rFonts w:hint="eastAsia"/>
                <w:snapToGrid w:val="0"/>
              </w:rPr>
              <w:t>（合同或验收证明等）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9" w:type="dxa"/>
            <w:vAlign w:val="center"/>
          </w:tcPr>
          <w:p>
            <w:pPr>
              <w:jc w:val="center"/>
              <w:rPr>
                <w:snapToGrid w:val="0"/>
              </w:rPr>
            </w:pPr>
          </w:p>
        </w:tc>
        <w:tc>
          <w:tcPr>
            <w:tcW w:w="2616" w:type="dxa"/>
            <w:vAlign w:val="center"/>
          </w:tcPr>
          <w:p>
            <w:pPr>
              <w:jc w:val="center"/>
              <w:rPr>
                <w:snapToGrid w:val="0"/>
              </w:rPr>
            </w:pPr>
          </w:p>
        </w:tc>
        <w:tc>
          <w:tcPr>
            <w:tcW w:w="2050" w:type="dxa"/>
            <w:vAlign w:val="center"/>
          </w:tcPr>
          <w:p>
            <w:pPr>
              <w:jc w:val="center"/>
              <w:rPr>
                <w:snapToGrid w:val="0"/>
              </w:rPr>
            </w:pPr>
          </w:p>
        </w:tc>
        <w:tc>
          <w:tcPr>
            <w:tcW w:w="1984" w:type="dxa"/>
            <w:vAlign w:val="center"/>
          </w:tcPr>
          <w:p>
            <w:pPr>
              <w:jc w:val="center"/>
              <w:rPr>
                <w:snapToGrid w:val="0"/>
              </w:rPr>
            </w:pPr>
          </w:p>
        </w:tc>
        <w:tc>
          <w:tcPr>
            <w:tcW w:w="2410" w:type="dxa"/>
            <w:vAlign w:val="center"/>
          </w:tcPr>
          <w:p>
            <w:pPr>
              <w:jc w:val="center"/>
              <w:rPr>
                <w:snapToGrid w:val="0"/>
              </w:rPr>
            </w:pPr>
          </w:p>
        </w:tc>
      </w:tr>
    </w:tbl>
    <w:p>
      <w:pPr>
        <w:pStyle w:val="35"/>
        <w:spacing w:line="240" w:lineRule="auto"/>
        <w:ind w:firstLine="466"/>
        <w:rPr>
          <w:rFonts w:hint="eastAsia" w:ascii="宋体" w:hAnsi="宋体" w:eastAsia="宋体" w:cs="Times New Roman"/>
          <w:b/>
          <w:sz w:val="24"/>
          <w:szCs w:val="24"/>
        </w:rPr>
      </w:pPr>
    </w:p>
    <w:p>
      <w:pPr>
        <w:adjustRightInd w:val="0"/>
        <w:snapToGrid w:val="0"/>
        <w:spacing w:line="360" w:lineRule="auto"/>
        <w:ind w:firstLine="480" w:firstLineChars="200"/>
        <w:rPr>
          <w:rFonts w:hint="eastAsia" w:ascii="宋体" w:hAnsi="宋体"/>
          <w:snapToGrid w:val="0"/>
          <w:sz w:val="24"/>
        </w:rPr>
      </w:pPr>
      <w:r>
        <w:rPr>
          <w:rFonts w:hint="eastAsia" w:ascii="宋体" w:hAnsi="宋体"/>
          <w:snapToGrid w:val="0"/>
          <w:sz w:val="24"/>
        </w:rPr>
        <w:t>上述证明材料中的单位名称与投标单位的名称必须一致，业主单位与委托方的名称也必须一致，单位发生合法变更的，需提供合法变更的材料。否则，业绩不予认可。</w:t>
      </w:r>
    </w:p>
    <w:p/>
    <w:p>
      <w:pPr>
        <w:snapToGrid w:val="0"/>
        <w:spacing w:before="156" w:beforeLines="50"/>
        <w:ind w:firstLine="319" w:firstLineChars="133"/>
        <w:rPr>
          <w:rFonts w:hint="eastAsia" w:ascii="宋体" w:hAnsi="宋体"/>
          <w:sz w:val="24"/>
          <w:u w:val="single"/>
        </w:rPr>
      </w:pPr>
      <w:r>
        <w:rPr>
          <w:rFonts w:hint="eastAsia"/>
          <w:snapToGrid w:val="0"/>
          <w:sz w:val="24"/>
          <w:szCs w:val="24"/>
        </w:rPr>
        <w:t xml:space="preserve"> 投标人（盖章）：                  </w:t>
      </w:r>
      <w:r>
        <w:rPr>
          <w:rFonts w:hint="eastAsia" w:ascii="宋体" w:hAnsi="宋体"/>
          <w:sz w:val="24"/>
        </w:rPr>
        <w:t>法定代表人或授权代表</w:t>
      </w:r>
      <w:r>
        <w:rPr>
          <w:rFonts w:hint="eastAsia" w:ascii="宋体" w:cs="Courier New"/>
          <w:sz w:val="24"/>
        </w:rPr>
        <w:t>（签字或签名章）</w:t>
      </w:r>
      <w:r>
        <w:rPr>
          <w:rFonts w:hint="eastAsia" w:ascii="宋体" w:hAnsi="宋体"/>
          <w:sz w:val="24"/>
        </w:rPr>
        <w:t>：</w:t>
      </w:r>
    </w:p>
    <w:p>
      <w:pPr>
        <w:snapToGrid w:val="0"/>
        <w:spacing w:before="156" w:beforeLines="50" w:after="50"/>
        <w:ind w:firstLine="360" w:firstLineChars="150"/>
        <w:rPr>
          <w:rFonts w:hint="eastAsia" w:ascii="宋体" w:hAnsi="宋体"/>
          <w:sz w:val="24"/>
        </w:rPr>
      </w:pPr>
    </w:p>
    <w:p>
      <w:pPr>
        <w:snapToGrid w:val="0"/>
        <w:spacing w:before="156" w:beforeLines="50" w:after="50"/>
        <w:ind w:firstLine="6240" w:firstLineChars="2600"/>
        <w:rPr>
          <w:rFonts w:hint="eastAsia" w:ascii="宋体" w:hAnsi="宋体"/>
          <w:sz w:val="24"/>
        </w:rPr>
      </w:pPr>
      <w:r>
        <w:rPr>
          <w:rFonts w:ascii="宋体" w:hAnsi="宋体"/>
          <w:sz w:val="24"/>
        </w:rPr>
        <w:t>年    月    日</w:t>
      </w:r>
    </w:p>
    <w:p>
      <w:pPr>
        <w:pStyle w:val="8"/>
        <w:rPr>
          <w:snapToGrid w:val="0"/>
          <w:sz w:val="24"/>
          <w:szCs w:val="24"/>
        </w:rPr>
      </w:pPr>
    </w:p>
    <w:p>
      <w:pPr>
        <w:pStyle w:val="8"/>
        <w:rPr>
          <w:snapToGrid w:val="0"/>
          <w:sz w:val="24"/>
          <w:szCs w:val="24"/>
        </w:rPr>
      </w:pPr>
    </w:p>
    <w:p>
      <w:pPr>
        <w:pStyle w:val="77"/>
        <w:adjustRightInd w:val="0"/>
        <w:snapToGrid w:val="0"/>
        <w:spacing w:line="240" w:lineRule="auto"/>
        <w:ind w:right="0" w:firstLine="4080" w:firstLineChars="1700"/>
        <w:rPr>
          <w:rFonts w:hint="eastAsia" w:ascii="宋体" w:hAnsi="宋体" w:cs="Times New Roman"/>
          <w:szCs w:val="21"/>
        </w:rPr>
      </w:pPr>
    </w:p>
    <w:p>
      <w:pPr>
        <w:spacing w:line="360" w:lineRule="auto"/>
        <w:rPr>
          <w:rFonts w:hint="eastAsia" w:ascii="宋体" w:hAnsi="宋体" w:cs="宋体"/>
          <w:b/>
          <w:bCs/>
          <w:sz w:val="24"/>
          <w:szCs w:val="24"/>
        </w:rPr>
      </w:pPr>
      <w:r>
        <w:rPr>
          <w:rFonts w:hint="eastAsia" w:ascii="宋体" w:hAnsi="宋体" w:cs="宋体"/>
          <w:b/>
          <w:bCs/>
          <w:sz w:val="24"/>
          <w:szCs w:val="24"/>
        </w:rPr>
        <w:t>附件4.</w:t>
      </w:r>
      <w:r>
        <w:rPr>
          <w:rFonts w:hint="eastAsia" w:ascii="宋体" w:hAnsi="宋体" w:cs="宋体"/>
          <w:b/>
          <w:bCs/>
          <w:sz w:val="24"/>
          <w:szCs w:val="24"/>
          <w:lang w:val="en-US" w:eastAsia="zh-CN"/>
        </w:rPr>
        <w:t>8</w:t>
      </w:r>
      <w:r>
        <w:rPr>
          <w:rFonts w:hint="eastAsia" w:ascii="宋体" w:hAnsi="宋体" w:cs="宋体"/>
          <w:b/>
          <w:bCs/>
          <w:sz w:val="24"/>
          <w:szCs w:val="24"/>
        </w:rPr>
        <w:t>：政府采购投标人诚信承诺书</w:t>
      </w:r>
    </w:p>
    <w:p>
      <w:pPr>
        <w:spacing w:line="360" w:lineRule="auto"/>
        <w:ind w:firstLine="3092" w:firstLineChars="1100"/>
        <w:rPr>
          <w:rFonts w:hint="eastAsia" w:ascii="宋体" w:hAnsi="宋体" w:cs="宋体"/>
          <w:b/>
          <w:sz w:val="28"/>
          <w:szCs w:val="28"/>
        </w:rPr>
      </w:pPr>
      <w:r>
        <w:rPr>
          <w:rFonts w:hint="eastAsia" w:ascii="宋体" w:hAnsi="宋体" w:cs="宋体"/>
          <w:b/>
          <w:sz w:val="28"/>
          <w:szCs w:val="28"/>
        </w:rPr>
        <w:t>政府采购投标人诚信承诺书</w:t>
      </w:r>
    </w:p>
    <w:p>
      <w:pPr>
        <w:widowControl/>
        <w:spacing w:before="100" w:beforeAutospacing="1" w:after="190"/>
        <w:jc w:val="left"/>
        <w:rPr>
          <w:rFonts w:hint="eastAsia" w:ascii="宋体" w:hAnsi="宋体" w:cs="宋体"/>
          <w:b/>
          <w:sz w:val="24"/>
          <w:u w:val="single"/>
        </w:rPr>
      </w:pPr>
      <w:r>
        <w:rPr>
          <w:rFonts w:hint="eastAsia" w:ascii="宋体" w:hAnsi="宋体" w:cs="宋体"/>
          <w:b/>
          <w:sz w:val="24"/>
          <w:u w:val="single"/>
        </w:rPr>
        <w:t>东阳八婺工程项目管理有限公司：</w:t>
      </w:r>
    </w:p>
    <w:p>
      <w:pPr>
        <w:ind w:firstLine="480" w:firstLineChars="200"/>
        <w:rPr>
          <w:rFonts w:hint="eastAsia" w:ascii="宋体" w:hAnsi="宋体" w:cs="宋体"/>
          <w:sz w:val="24"/>
        </w:rPr>
      </w:pPr>
      <w:r>
        <w:rPr>
          <w:rFonts w:hint="eastAsia" w:ascii="宋体" w:hAnsi="宋体" w:cs="宋体"/>
          <w:sz w:val="24"/>
        </w:rPr>
        <w:t>我公司自愿参与贵单位组织的</w:t>
      </w:r>
      <w:r>
        <w:rPr>
          <w:rFonts w:hint="eastAsia" w:ascii="宋体" w:hAnsi="宋体" w:cs="宋体"/>
          <w:b/>
          <w:sz w:val="24"/>
          <w:u w:val="single"/>
        </w:rPr>
        <w:t xml:space="preserve">                   项目（招标编号：</w:t>
      </w:r>
      <w:r>
        <w:rPr>
          <w:rFonts w:hint="eastAsia" w:ascii="宋体" w:hAnsi="宋体" w:cs="宋体"/>
          <w:b/>
          <w:sz w:val="24"/>
          <w:u w:val="single"/>
          <w:lang w:eastAsia="zh-CN"/>
        </w:rPr>
        <w:t>DYBWZFCG2025-017</w:t>
      </w:r>
      <w:r>
        <w:rPr>
          <w:rFonts w:hint="eastAsia" w:ascii="宋体" w:hAnsi="宋体" w:cs="宋体"/>
          <w:b/>
          <w:sz w:val="24"/>
          <w:u w:val="single"/>
        </w:rPr>
        <w:t>）</w:t>
      </w:r>
      <w:r>
        <w:rPr>
          <w:rFonts w:hint="eastAsia" w:ascii="宋体" w:hAnsi="宋体" w:cs="宋体"/>
          <w:sz w:val="24"/>
        </w:rPr>
        <w:t>采购活动，严格遵守《中华人民共和国政府采购法》等相关法律法规的规定，坚守公平竞争，并无条件地遵守本次采购活动各项规定。我们郑重承诺：如果在本次招标活动中有以下情形的，愿接受政府采购监管等部门给予相关处罚并承担法律责任。</w:t>
      </w:r>
    </w:p>
    <w:p>
      <w:pPr>
        <w:spacing w:line="312" w:lineRule="auto"/>
        <w:ind w:firstLine="480" w:firstLineChars="200"/>
        <w:rPr>
          <w:rFonts w:hint="eastAsia" w:ascii="宋体" w:hAnsi="宋体" w:cs="宋体"/>
          <w:sz w:val="24"/>
        </w:rPr>
      </w:pPr>
      <w:r>
        <w:rPr>
          <w:rFonts w:hint="eastAsia" w:ascii="宋体" w:hAnsi="宋体" w:cs="宋体"/>
          <w:sz w:val="24"/>
        </w:rPr>
        <w:t>（一）提供虚假材料谋取中标的；</w:t>
      </w:r>
    </w:p>
    <w:p>
      <w:pPr>
        <w:spacing w:line="312" w:lineRule="auto"/>
        <w:ind w:firstLine="480" w:firstLineChars="200"/>
        <w:rPr>
          <w:rFonts w:hint="eastAsia" w:ascii="宋体" w:hAnsi="宋体" w:cs="宋体"/>
          <w:sz w:val="24"/>
        </w:rPr>
      </w:pPr>
      <w:r>
        <w:rPr>
          <w:rFonts w:hint="eastAsia" w:ascii="宋体" w:hAnsi="宋体" w:cs="宋体"/>
          <w:sz w:val="24"/>
        </w:rPr>
        <w:t>（二）采取不正当手段诋毁、排挤</w:t>
      </w:r>
      <w:r>
        <w:fldChar w:fldCharType="begin"/>
      </w:r>
      <w:r>
        <w:instrText xml:space="preserve"> HYPERLINK "http://www.oh100.com/qita/" \t "_blank" </w:instrText>
      </w:r>
      <w:r>
        <w:fldChar w:fldCharType="separate"/>
      </w:r>
      <w:r>
        <w:rPr>
          <w:rStyle w:val="41"/>
          <w:rFonts w:hint="eastAsia" w:ascii="宋体" w:hAnsi="宋体" w:cs="宋体"/>
          <w:color w:val="auto"/>
          <w:sz w:val="24"/>
        </w:rPr>
        <w:t>其他</w:t>
      </w:r>
      <w:r>
        <w:rPr>
          <w:rStyle w:val="41"/>
          <w:rFonts w:hint="eastAsia" w:ascii="宋体" w:hAnsi="宋体" w:cs="宋体"/>
          <w:color w:val="auto"/>
          <w:sz w:val="24"/>
        </w:rPr>
        <w:fldChar w:fldCharType="end"/>
      </w:r>
      <w:r>
        <w:rPr>
          <w:rFonts w:hint="eastAsia" w:ascii="宋体" w:hAnsi="宋体" w:cs="宋体"/>
          <w:sz w:val="24"/>
        </w:rPr>
        <w:t>投标人的；</w:t>
      </w:r>
    </w:p>
    <w:p>
      <w:pPr>
        <w:spacing w:line="312" w:lineRule="auto"/>
        <w:ind w:firstLine="480" w:firstLineChars="200"/>
        <w:rPr>
          <w:rFonts w:hint="eastAsia" w:ascii="宋体" w:hAnsi="宋体" w:cs="宋体"/>
          <w:sz w:val="24"/>
        </w:rPr>
      </w:pPr>
      <w:r>
        <w:rPr>
          <w:rFonts w:hint="eastAsia" w:ascii="宋体" w:hAnsi="宋体" w:cs="宋体"/>
          <w:sz w:val="24"/>
        </w:rPr>
        <w:t>（三）与招标采购单位、其他投标人恶意串通的；</w:t>
      </w:r>
    </w:p>
    <w:p>
      <w:pPr>
        <w:spacing w:line="312" w:lineRule="auto"/>
        <w:ind w:firstLine="480" w:firstLineChars="200"/>
        <w:rPr>
          <w:rFonts w:hint="eastAsia" w:ascii="宋体" w:hAnsi="宋体" w:cs="宋体"/>
          <w:sz w:val="24"/>
        </w:rPr>
      </w:pPr>
      <w:r>
        <w:rPr>
          <w:rFonts w:hint="eastAsia" w:ascii="宋体" w:hAnsi="宋体" w:cs="宋体"/>
          <w:sz w:val="24"/>
        </w:rPr>
        <w:t>（四）向招标采购单位行贿或提供其他不正当利益的；</w:t>
      </w:r>
    </w:p>
    <w:p>
      <w:pPr>
        <w:spacing w:line="312" w:lineRule="auto"/>
        <w:ind w:firstLine="480" w:firstLineChars="200"/>
        <w:rPr>
          <w:rFonts w:hint="eastAsia" w:ascii="宋体" w:hAnsi="宋体" w:cs="宋体"/>
          <w:sz w:val="24"/>
        </w:rPr>
      </w:pPr>
      <w:r>
        <w:rPr>
          <w:rFonts w:hint="eastAsia" w:ascii="宋体" w:hAnsi="宋体" w:cs="宋体"/>
          <w:sz w:val="24"/>
        </w:rPr>
        <w:t>（五）在招标过程中与招标采购单位进行协商谈判、不按照招标文件和投标文件订立合同，或者与采购人另立背离合同实质性内容协议的；</w:t>
      </w:r>
    </w:p>
    <w:p>
      <w:pPr>
        <w:spacing w:line="312" w:lineRule="auto"/>
        <w:ind w:firstLine="480" w:firstLineChars="200"/>
        <w:rPr>
          <w:rFonts w:hint="eastAsia" w:ascii="宋体" w:hAnsi="宋体" w:cs="宋体"/>
          <w:sz w:val="24"/>
        </w:rPr>
      </w:pPr>
      <w:r>
        <w:rPr>
          <w:rFonts w:hint="eastAsia" w:ascii="宋体" w:hAnsi="宋体" w:cs="宋体"/>
          <w:sz w:val="24"/>
        </w:rPr>
        <w:t>（六）开标后擅自撤销投标，影响招标继续进行的或领取招标文件后不投标导致废标的；</w:t>
      </w:r>
    </w:p>
    <w:p>
      <w:pPr>
        <w:spacing w:line="312" w:lineRule="auto"/>
        <w:ind w:firstLine="600" w:firstLineChars="250"/>
        <w:rPr>
          <w:rFonts w:hint="eastAsia" w:ascii="宋体" w:hAnsi="宋体" w:cs="宋体"/>
          <w:sz w:val="24"/>
        </w:rPr>
      </w:pPr>
      <w:r>
        <w:rPr>
          <w:rFonts w:hint="eastAsia" w:ascii="宋体" w:hAnsi="宋体" w:cs="宋体"/>
          <w:sz w:val="24"/>
        </w:rPr>
        <w:t>（七）中标后无正当理由，在规定时间内不与采购单位签订合同的；</w:t>
      </w:r>
    </w:p>
    <w:p>
      <w:pPr>
        <w:spacing w:line="312" w:lineRule="auto"/>
        <w:ind w:firstLine="600" w:firstLineChars="250"/>
        <w:rPr>
          <w:rFonts w:hint="eastAsia" w:ascii="宋体" w:hAnsi="宋体" w:cs="宋体"/>
          <w:sz w:val="24"/>
        </w:rPr>
      </w:pPr>
      <w:r>
        <w:rPr>
          <w:rFonts w:hint="eastAsia" w:ascii="宋体" w:hAnsi="宋体" w:cs="宋体"/>
          <w:sz w:val="24"/>
        </w:rPr>
        <w:t>（八）将中标项目转让给他人或非法分包他人的；</w:t>
      </w:r>
    </w:p>
    <w:p>
      <w:pPr>
        <w:spacing w:line="312" w:lineRule="auto"/>
        <w:ind w:firstLine="600" w:firstLineChars="250"/>
        <w:rPr>
          <w:rFonts w:hint="eastAsia" w:ascii="宋体" w:hAnsi="宋体" w:cs="宋体"/>
          <w:sz w:val="24"/>
        </w:rPr>
      </w:pPr>
      <w:r>
        <w:rPr>
          <w:rFonts w:hint="eastAsia" w:ascii="宋体" w:hAnsi="宋体" w:cs="宋体"/>
          <w:sz w:val="24"/>
        </w:rPr>
        <w:t>（九）无正当理由，拒绝履行合同义务的；</w:t>
      </w:r>
    </w:p>
    <w:p>
      <w:pPr>
        <w:spacing w:line="312" w:lineRule="auto"/>
        <w:ind w:firstLine="600" w:firstLineChars="250"/>
        <w:rPr>
          <w:rFonts w:hint="eastAsia" w:ascii="宋体" w:hAnsi="宋体" w:cs="宋体"/>
          <w:sz w:val="24"/>
        </w:rPr>
      </w:pPr>
      <w:r>
        <w:rPr>
          <w:rFonts w:hint="eastAsia" w:ascii="宋体" w:hAnsi="宋体" w:cs="宋体"/>
          <w:sz w:val="24"/>
        </w:rPr>
        <w:t>（十）无正当理由放弃中标（成交）项目的；</w:t>
      </w:r>
    </w:p>
    <w:p>
      <w:pPr>
        <w:spacing w:line="312" w:lineRule="auto"/>
        <w:ind w:firstLine="600" w:firstLineChars="250"/>
        <w:rPr>
          <w:rFonts w:hint="eastAsia" w:ascii="宋体" w:hAnsi="宋体" w:cs="宋体"/>
          <w:sz w:val="24"/>
        </w:rPr>
      </w:pPr>
      <w:r>
        <w:rPr>
          <w:rFonts w:hint="eastAsia" w:ascii="宋体" w:hAnsi="宋体" w:cs="宋体"/>
          <w:sz w:val="24"/>
        </w:rPr>
        <w:t>（十一）擅自或与采购人串通或接受采购人要求，在履约合同中通过减少货物数量，更换品牌、降低配置、技术要求、质量和服务标准等，却仍按原合同进行虚假验收或终止政府采购合同的；</w:t>
      </w:r>
    </w:p>
    <w:p>
      <w:pPr>
        <w:spacing w:line="312" w:lineRule="auto"/>
        <w:ind w:firstLine="480" w:firstLineChars="200"/>
        <w:rPr>
          <w:rFonts w:hint="eastAsia" w:ascii="宋体" w:hAnsi="宋体" w:cs="宋体"/>
          <w:sz w:val="24"/>
        </w:rPr>
      </w:pPr>
      <w:r>
        <w:rPr>
          <w:rFonts w:hint="eastAsia" w:ascii="宋体" w:hAnsi="宋体" w:cs="宋体"/>
          <w:sz w:val="24"/>
        </w:rPr>
        <w:t>（十二）与采购人串通，对尚未履约完毕的采购项目出具虚假验收报告的；</w:t>
      </w:r>
    </w:p>
    <w:p>
      <w:pPr>
        <w:spacing w:line="312" w:lineRule="auto"/>
        <w:ind w:firstLine="480" w:firstLineChars="200"/>
        <w:rPr>
          <w:rFonts w:hint="eastAsia" w:ascii="宋体" w:hAnsi="宋体" w:cs="宋体"/>
          <w:sz w:val="24"/>
        </w:rPr>
      </w:pPr>
      <w:r>
        <w:rPr>
          <w:rFonts w:hint="eastAsia" w:ascii="宋体" w:hAnsi="宋体" w:cs="宋体"/>
          <w:sz w:val="24"/>
        </w:rPr>
        <w:t>（十三）无不可抗力因素，拒绝提供售后服务、售后服务态度恶劣、故意提高维修配件价格（高于市场平均价）的；</w:t>
      </w:r>
    </w:p>
    <w:p>
      <w:pPr>
        <w:ind w:firstLine="480" w:firstLineChars="200"/>
        <w:rPr>
          <w:rFonts w:hint="eastAsia" w:ascii="宋体" w:hAnsi="宋体" w:cs="宋体"/>
          <w:sz w:val="24"/>
        </w:rPr>
      </w:pPr>
      <w:r>
        <w:rPr>
          <w:rFonts w:hint="eastAsia" w:ascii="宋体" w:hAnsi="宋体" w:cs="宋体"/>
          <w:sz w:val="24"/>
        </w:rPr>
        <w:t>（十四）开标后对招标文件的相关内容再进行质疑的；</w:t>
      </w:r>
    </w:p>
    <w:p>
      <w:pPr>
        <w:ind w:firstLine="480" w:firstLineChars="200"/>
        <w:rPr>
          <w:rFonts w:hint="eastAsia" w:ascii="宋体" w:hAnsi="宋体" w:cs="宋体"/>
          <w:sz w:val="24"/>
        </w:rPr>
      </w:pPr>
      <w:r>
        <w:rPr>
          <w:rFonts w:hint="eastAsia" w:ascii="宋体" w:hAnsi="宋体" w:cs="宋体"/>
          <w:sz w:val="24"/>
        </w:rPr>
        <w:t>（十五）恶意投诉的行为：投诉经查无实据的、捏造事实或者提供虚假投诉材料的；</w:t>
      </w:r>
    </w:p>
    <w:p>
      <w:pPr>
        <w:ind w:firstLine="480" w:firstLineChars="200"/>
        <w:rPr>
          <w:rFonts w:hint="eastAsia" w:ascii="宋体" w:hAnsi="宋体" w:cs="宋体"/>
          <w:sz w:val="24"/>
        </w:rPr>
      </w:pPr>
      <w:r>
        <w:rPr>
          <w:rFonts w:hint="eastAsia" w:ascii="宋体" w:hAnsi="宋体" w:cs="宋体"/>
          <w:sz w:val="24"/>
        </w:rPr>
        <w:t>（十六）拒绝有关部门监督检查或者提供虚假情况的；</w:t>
      </w:r>
    </w:p>
    <w:p>
      <w:pPr>
        <w:ind w:firstLine="480" w:firstLineChars="200"/>
        <w:rPr>
          <w:rFonts w:hint="eastAsia" w:ascii="宋体" w:hAnsi="宋体" w:cs="宋体"/>
          <w:sz w:val="24"/>
        </w:rPr>
      </w:pPr>
      <w:r>
        <w:rPr>
          <w:rFonts w:hint="eastAsia" w:ascii="宋体" w:hAnsi="宋体" w:cs="宋体"/>
          <w:sz w:val="24"/>
        </w:rPr>
        <w:t>（十七）财政、监察部门鉴定的其他不诚信行为。</w:t>
      </w:r>
    </w:p>
    <w:p>
      <w:pPr>
        <w:ind w:firstLine="480" w:firstLineChars="200"/>
        <w:rPr>
          <w:rFonts w:hint="eastAsia" w:ascii="宋体" w:hAnsi="宋体" w:cs="宋体"/>
          <w:sz w:val="24"/>
        </w:rPr>
      </w:pPr>
      <w:r>
        <w:rPr>
          <w:rFonts w:hint="eastAsia" w:ascii="宋体" w:hAnsi="宋体" w:cs="宋体"/>
          <w:sz w:val="24"/>
        </w:rPr>
        <w:t>（十八）招标文件规定的其他不诚信行为。</w:t>
      </w:r>
    </w:p>
    <w:p>
      <w:pPr>
        <w:spacing w:line="312" w:lineRule="auto"/>
        <w:ind w:firstLine="5760" w:firstLineChars="2400"/>
        <w:rPr>
          <w:rFonts w:hint="eastAsia" w:ascii="宋体" w:hAnsi="宋体" w:cs="宋体"/>
          <w:sz w:val="24"/>
        </w:rPr>
      </w:pPr>
    </w:p>
    <w:p>
      <w:pPr>
        <w:spacing w:line="312" w:lineRule="auto"/>
        <w:ind w:firstLine="5280" w:firstLineChars="2200"/>
        <w:rPr>
          <w:rFonts w:hint="eastAsia" w:ascii="宋体" w:hAnsi="宋体" w:cs="宋体"/>
          <w:sz w:val="24"/>
        </w:rPr>
      </w:pPr>
      <w:r>
        <w:rPr>
          <w:rFonts w:hint="eastAsia" w:ascii="宋体" w:hAnsi="宋体" w:cs="宋体"/>
          <w:sz w:val="24"/>
        </w:rPr>
        <w:t>公司名称：（盖章）</w:t>
      </w:r>
    </w:p>
    <w:p>
      <w:pPr>
        <w:spacing w:line="312" w:lineRule="auto"/>
        <w:jc w:val="center"/>
        <w:rPr>
          <w:rFonts w:hint="eastAsia" w:ascii="宋体" w:hAnsi="宋体" w:cs="宋体"/>
          <w:sz w:val="24"/>
        </w:rPr>
      </w:pPr>
      <w:r>
        <w:rPr>
          <w:rFonts w:hint="eastAsia" w:ascii="宋体" w:hAnsi="宋体" w:cs="宋体"/>
          <w:sz w:val="24"/>
        </w:rPr>
        <w:t xml:space="preserve">                              法人代表或授权委托人（</w:t>
      </w:r>
      <w:r>
        <w:rPr>
          <w:rFonts w:hint="eastAsia" w:ascii="宋体" w:cs="Courier New"/>
          <w:sz w:val="24"/>
        </w:rPr>
        <w:t>签字或签名章）</w:t>
      </w:r>
      <w:r>
        <w:rPr>
          <w:rFonts w:hint="eastAsia" w:ascii="宋体" w:hAnsi="宋体" w:cs="宋体"/>
          <w:sz w:val="24"/>
        </w:rPr>
        <w:t>：</w:t>
      </w:r>
    </w:p>
    <w:p>
      <w:pPr>
        <w:ind w:firstLine="5280" w:firstLineChars="2200"/>
        <w:rPr>
          <w:rFonts w:hint="eastAsia" w:ascii="宋体" w:hAnsi="宋体" w:cs="宋体"/>
          <w:sz w:val="24"/>
          <w:szCs w:val="22"/>
        </w:rPr>
      </w:pPr>
      <w:r>
        <w:rPr>
          <w:rFonts w:hint="eastAsia" w:ascii="宋体" w:hAnsi="宋体" w:cs="宋体"/>
          <w:sz w:val="24"/>
          <w:szCs w:val="22"/>
        </w:rPr>
        <w:t>年     月    日</w:t>
      </w:r>
    </w:p>
    <w:p>
      <w:pPr>
        <w:rPr>
          <w:rFonts w:hint="eastAsia" w:ascii="宋体" w:hAnsi="宋体" w:cs="宋体"/>
          <w:color w:val="000000"/>
          <w:sz w:val="24"/>
          <w:szCs w:val="24"/>
        </w:rPr>
      </w:pPr>
    </w:p>
    <w:p>
      <w:pPr>
        <w:rPr>
          <w:rFonts w:hint="eastAsia" w:ascii="宋体" w:hAnsi="宋体" w:cs="宋体"/>
          <w:b/>
          <w:bCs/>
          <w:color w:val="000000"/>
          <w:sz w:val="24"/>
          <w:szCs w:val="24"/>
        </w:rPr>
      </w:pPr>
    </w:p>
    <w:p>
      <w:pPr>
        <w:rPr>
          <w:rFonts w:hint="eastAsia" w:ascii="宋体" w:hAnsi="宋体" w:cs="宋体"/>
          <w:color w:val="000000"/>
          <w:sz w:val="24"/>
          <w:szCs w:val="24"/>
        </w:rPr>
      </w:pPr>
      <w:r>
        <w:rPr>
          <w:rFonts w:hint="eastAsia" w:ascii="宋体" w:hAnsi="宋体" w:cs="宋体"/>
          <w:b/>
          <w:bCs/>
          <w:color w:val="000000"/>
          <w:sz w:val="24"/>
          <w:szCs w:val="24"/>
        </w:rPr>
        <w:t>附件4.</w:t>
      </w:r>
      <w:r>
        <w:rPr>
          <w:rFonts w:hint="eastAsia" w:ascii="宋体" w:hAnsi="宋体" w:cs="宋体"/>
          <w:b/>
          <w:bCs/>
          <w:color w:val="000000"/>
          <w:sz w:val="24"/>
          <w:szCs w:val="24"/>
          <w:lang w:val="en-US" w:eastAsia="zh-CN"/>
        </w:rPr>
        <w:t>9</w:t>
      </w:r>
      <w:r>
        <w:rPr>
          <w:rFonts w:hint="eastAsia" w:ascii="宋体" w:hAnsi="宋体" w:cs="宋体"/>
          <w:b/>
          <w:bCs/>
          <w:color w:val="000000"/>
          <w:sz w:val="24"/>
          <w:szCs w:val="24"/>
        </w:rPr>
        <w:t>：</w:t>
      </w:r>
    </w:p>
    <w:p>
      <w:pPr>
        <w:ind w:firstLine="3915" w:firstLineChars="1300"/>
        <w:rPr>
          <w:rFonts w:hint="eastAsia" w:ascii="宋体" w:hAnsi="宋体" w:cs="宋体"/>
          <w:b/>
          <w:bCs/>
          <w:sz w:val="30"/>
          <w:szCs w:val="30"/>
        </w:rPr>
      </w:pPr>
      <w:r>
        <w:rPr>
          <w:rFonts w:hint="eastAsia" w:ascii="宋体" w:hAnsi="宋体" w:cs="宋体"/>
          <w:b/>
          <w:bCs/>
          <w:sz w:val="30"/>
          <w:szCs w:val="30"/>
        </w:rPr>
        <w:t>服务费承诺书</w:t>
      </w:r>
    </w:p>
    <w:p>
      <w:pPr>
        <w:widowControl/>
        <w:spacing w:line="360" w:lineRule="auto"/>
        <w:jc w:val="left"/>
        <w:rPr>
          <w:rFonts w:hint="eastAsia" w:ascii="宋体" w:hAnsi="宋体" w:cs="宋体"/>
          <w:b/>
          <w:bCs/>
          <w:sz w:val="28"/>
          <w:szCs w:val="28"/>
        </w:rPr>
      </w:pPr>
    </w:p>
    <w:p>
      <w:pPr>
        <w:widowControl/>
        <w:spacing w:line="360" w:lineRule="auto"/>
        <w:jc w:val="left"/>
        <w:rPr>
          <w:rFonts w:hint="eastAsia" w:ascii="宋体" w:hAnsi="宋体" w:cs="宋体"/>
          <w:sz w:val="24"/>
          <w:szCs w:val="24"/>
        </w:rPr>
      </w:pPr>
      <w:r>
        <w:rPr>
          <w:rFonts w:hint="eastAsia" w:ascii="宋体" w:hAnsi="宋体" w:cs="宋体"/>
          <w:sz w:val="24"/>
          <w:szCs w:val="24"/>
          <w:u w:val="single"/>
        </w:rPr>
        <w:t>致：东阳八婺工程项目管理有限公司</w:t>
      </w:r>
      <w:r>
        <w:rPr>
          <w:rFonts w:hint="eastAsia" w:ascii="宋体" w:hAnsi="宋体" w:cs="宋体"/>
          <w:sz w:val="24"/>
          <w:szCs w:val="24"/>
        </w:rPr>
        <w:t>：</w:t>
      </w:r>
    </w:p>
    <w:p>
      <w:pPr>
        <w:widowControl/>
        <w:spacing w:line="360" w:lineRule="auto"/>
        <w:ind w:firstLine="600" w:firstLineChars="250"/>
        <w:jc w:val="left"/>
        <w:rPr>
          <w:rFonts w:hint="eastAsia" w:ascii="宋体" w:hAnsi="宋体" w:cs="宋体"/>
          <w:sz w:val="24"/>
          <w:szCs w:val="24"/>
        </w:rPr>
      </w:pPr>
    </w:p>
    <w:p>
      <w:pPr>
        <w:spacing w:line="360" w:lineRule="auto"/>
        <w:ind w:firstLine="480" w:firstLineChars="200"/>
        <w:rPr>
          <w:rFonts w:hint="eastAsia" w:ascii="宋体" w:hAnsi="宋体" w:cs="宋体"/>
          <w:sz w:val="24"/>
          <w:szCs w:val="24"/>
        </w:rPr>
      </w:pPr>
      <w:r>
        <w:rPr>
          <w:rFonts w:hint="eastAsia" w:ascii="宋体" w:hAnsi="宋体" w:cs="宋体"/>
          <w:sz w:val="24"/>
          <w:szCs w:val="24"/>
        </w:rPr>
        <w:t>______________（投标人名称）如中标，在中标结果公示结束后3天内，愿按招标文件中的计费标准向东阳八婺工程项目管理有限公司支付中标服务费。</w:t>
      </w:r>
    </w:p>
    <w:p>
      <w:pPr>
        <w:spacing w:line="360" w:lineRule="auto"/>
        <w:ind w:firstLine="480" w:firstLineChars="200"/>
        <w:rPr>
          <w:rFonts w:hint="eastAsia" w:ascii="宋体" w:hAnsi="宋体" w:cs="宋体"/>
          <w:sz w:val="24"/>
          <w:szCs w:val="24"/>
        </w:rPr>
      </w:pPr>
    </w:p>
    <w:p>
      <w:pPr>
        <w:spacing w:line="360" w:lineRule="auto"/>
        <w:ind w:firstLine="480" w:firstLineChars="200"/>
        <w:rPr>
          <w:rFonts w:hint="eastAsia" w:ascii="宋体" w:hAnsi="宋体" w:cs="宋体"/>
          <w:sz w:val="24"/>
          <w:szCs w:val="24"/>
        </w:rPr>
      </w:pPr>
    </w:p>
    <w:p>
      <w:pPr>
        <w:spacing w:line="360" w:lineRule="auto"/>
        <w:rPr>
          <w:rFonts w:hint="eastAsia" w:ascii="宋体" w:hAnsi="宋体" w:cs="宋体"/>
          <w:sz w:val="28"/>
          <w:szCs w:val="28"/>
        </w:rPr>
      </w:pPr>
    </w:p>
    <w:p>
      <w:pPr>
        <w:spacing w:line="360" w:lineRule="auto"/>
        <w:ind w:firstLine="1560" w:firstLineChars="650"/>
        <w:rPr>
          <w:rFonts w:hint="eastAsia" w:ascii="宋体" w:hAnsi="宋体" w:cs="宋体"/>
          <w:sz w:val="24"/>
          <w:szCs w:val="24"/>
        </w:rPr>
      </w:pPr>
      <w:r>
        <w:rPr>
          <w:rFonts w:hint="eastAsia" w:ascii="宋体" w:hAnsi="宋体" w:cs="宋体"/>
          <w:sz w:val="24"/>
          <w:szCs w:val="24"/>
        </w:rPr>
        <w:t>特此承诺！</w:t>
      </w:r>
    </w:p>
    <w:p>
      <w:pPr>
        <w:spacing w:line="360" w:lineRule="auto"/>
        <w:rPr>
          <w:rFonts w:hint="eastAsia" w:ascii="宋体" w:hAnsi="宋体" w:cs="宋体"/>
          <w:sz w:val="24"/>
          <w:szCs w:val="24"/>
        </w:rPr>
      </w:pPr>
    </w:p>
    <w:p>
      <w:pPr>
        <w:spacing w:line="360" w:lineRule="auto"/>
        <w:rPr>
          <w:rFonts w:hint="eastAsia" w:ascii="宋体" w:hAnsi="宋体" w:cs="宋体"/>
          <w:sz w:val="24"/>
          <w:szCs w:val="24"/>
        </w:rPr>
      </w:pPr>
    </w:p>
    <w:p>
      <w:pPr>
        <w:spacing w:line="360" w:lineRule="auto"/>
        <w:rPr>
          <w:rFonts w:hint="eastAsia" w:ascii="宋体" w:hAnsi="宋体" w:cs="宋体"/>
          <w:sz w:val="24"/>
          <w:szCs w:val="24"/>
        </w:rPr>
      </w:pPr>
    </w:p>
    <w:p>
      <w:pPr>
        <w:spacing w:line="360" w:lineRule="auto"/>
        <w:rPr>
          <w:rFonts w:hint="eastAsia" w:ascii="宋体" w:hAnsi="宋体" w:cs="宋体"/>
          <w:sz w:val="24"/>
          <w:szCs w:val="24"/>
        </w:rPr>
      </w:pPr>
      <w:r>
        <w:rPr>
          <w:rFonts w:hint="eastAsia" w:ascii="宋体" w:hAnsi="宋体" w:cs="宋体"/>
          <w:sz w:val="24"/>
          <w:szCs w:val="24"/>
        </w:rPr>
        <w:t>公司名称（盖章）：</w:t>
      </w:r>
    </w:p>
    <w:p>
      <w:pPr>
        <w:spacing w:line="360" w:lineRule="auto"/>
        <w:rPr>
          <w:rFonts w:hint="eastAsia" w:ascii="宋体" w:hAnsi="宋体" w:cs="宋体"/>
          <w:sz w:val="24"/>
          <w:szCs w:val="24"/>
        </w:rPr>
      </w:pPr>
      <w:r>
        <w:rPr>
          <w:rFonts w:hint="eastAsia" w:ascii="宋体" w:hAnsi="宋体" w:cs="宋体"/>
          <w:sz w:val="24"/>
          <w:szCs w:val="24"/>
        </w:rPr>
        <w:t>法人代表或授权委托人（签字或签名章）：</w:t>
      </w:r>
    </w:p>
    <w:p>
      <w:pPr>
        <w:spacing w:line="360" w:lineRule="auto"/>
        <w:ind w:firstLine="960" w:firstLineChars="400"/>
        <w:rPr>
          <w:rFonts w:hint="eastAsia" w:ascii="宋体" w:hAnsi="宋体" w:cs="宋体"/>
          <w:sz w:val="24"/>
          <w:szCs w:val="24"/>
        </w:rPr>
      </w:pPr>
    </w:p>
    <w:p>
      <w:pPr>
        <w:rPr>
          <w:rFonts w:hint="eastAsia" w:ascii="宋体" w:hAnsi="宋体" w:cs="宋体"/>
          <w:sz w:val="28"/>
          <w:szCs w:val="28"/>
        </w:rPr>
      </w:pPr>
    </w:p>
    <w:p>
      <w:pPr>
        <w:ind w:firstLine="4480" w:firstLineChars="1600"/>
        <w:rPr>
          <w:rFonts w:hint="eastAsia" w:ascii="宋体" w:hAnsi="宋体" w:cs="宋体"/>
          <w:sz w:val="28"/>
          <w:szCs w:val="28"/>
        </w:rPr>
      </w:pPr>
    </w:p>
    <w:p>
      <w:pPr>
        <w:ind w:firstLine="6720" w:firstLineChars="2800"/>
        <w:rPr>
          <w:rFonts w:hint="eastAsia" w:ascii="宋体" w:hAnsi="宋体" w:cs="宋体"/>
          <w:sz w:val="24"/>
          <w:szCs w:val="24"/>
        </w:rPr>
      </w:pPr>
      <w:r>
        <w:rPr>
          <w:rFonts w:hint="eastAsia" w:ascii="宋体" w:hAnsi="宋体" w:cs="宋体"/>
          <w:sz w:val="24"/>
          <w:szCs w:val="24"/>
        </w:rPr>
        <w:t>日期：</w:t>
      </w:r>
      <w:r>
        <w:rPr>
          <w:rFonts w:hint="eastAsia" w:ascii="宋体" w:hAnsi="宋体" w:cs="宋体"/>
          <w:sz w:val="24"/>
          <w:szCs w:val="24"/>
          <w:u w:val="single"/>
        </w:rPr>
        <w:t>2025年 月 日</w:t>
      </w: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b/>
          <w:bCs/>
          <w:color w:val="000000"/>
          <w:sz w:val="24"/>
          <w:szCs w:val="24"/>
        </w:rPr>
      </w:pPr>
    </w:p>
    <w:p>
      <w:pPr>
        <w:snapToGrid w:val="0"/>
        <w:jc w:val="left"/>
        <w:rPr>
          <w:rFonts w:hint="eastAsia" w:ascii="宋体" w:hAnsi="宋体" w:cs="宋体"/>
          <w:b/>
          <w:bCs/>
          <w:color w:val="000000"/>
          <w:sz w:val="24"/>
          <w:szCs w:val="24"/>
        </w:rPr>
      </w:pPr>
    </w:p>
    <w:p>
      <w:pPr>
        <w:snapToGrid w:val="0"/>
        <w:jc w:val="left"/>
        <w:rPr>
          <w:rFonts w:hint="eastAsia" w:ascii="宋体" w:hAnsi="宋体" w:cs="宋体"/>
          <w:b/>
          <w:bCs/>
          <w:color w:val="000000"/>
          <w:sz w:val="24"/>
          <w:szCs w:val="24"/>
        </w:rPr>
      </w:pPr>
    </w:p>
    <w:p>
      <w:pPr>
        <w:snapToGrid w:val="0"/>
        <w:jc w:val="left"/>
        <w:rPr>
          <w:rFonts w:hint="eastAsia" w:ascii="宋体" w:hAnsi="宋体" w:cs="宋体"/>
          <w:b/>
          <w:bCs/>
          <w:color w:val="000000"/>
          <w:sz w:val="24"/>
          <w:szCs w:val="24"/>
        </w:rPr>
      </w:pPr>
    </w:p>
    <w:p>
      <w:pPr>
        <w:snapToGrid w:val="0"/>
        <w:jc w:val="left"/>
        <w:rPr>
          <w:rFonts w:hint="eastAsia" w:ascii="宋体" w:hAnsi="宋体" w:cs="宋体"/>
          <w:b/>
          <w:bCs/>
          <w:color w:val="000000"/>
          <w:sz w:val="24"/>
          <w:szCs w:val="24"/>
        </w:rPr>
      </w:pPr>
    </w:p>
    <w:p>
      <w:pPr>
        <w:snapToGrid w:val="0"/>
        <w:jc w:val="left"/>
        <w:rPr>
          <w:rFonts w:hint="eastAsia" w:ascii="宋体" w:hAnsi="宋体" w:cs="宋体"/>
          <w:b/>
          <w:bCs/>
          <w:color w:val="000000"/>
          <w:sz w:val="24"/>
          <w:szCs w:val="24"/>
        </w:rPr>
      </w:pPr>
    </w:p>
    <w:p>
      <w:pPr>
        <w:snapToGrid w:val="0"/>
        <w:jc w:val="left"/>
        <w:rPr>
          <w:rFonts w:hint="eastAsia" w:ascii="宋体" w:hAnsi="宋体" w:cs="宋体"/>
          <w:b/>
          <w:bCs/>
          <w:color w:val="000000"/>
          <w:sz w:val="24"/>
          <w:szCs w:val="24"/>
        </w:rPr>
      </w:pPr>
    </w:p>
    <w:p>
      <w:pPr>
        <w:snapToGrid w:val="0"/>
        <w:jc w:val="left"/>
        <w:rPr>
          <w:rFonts w:hint="eastAsia" w:ascii="宋体" w:hAnsi="宋体" w:cs="宋体"/>
          <w:b/>
          <w:bCs/>
          <w:color w:val="000000"/>
          <w:sz w:val="24"/>
          <w:szCs w:val="24"/>
        </w:rPr>
      </w:pPr>
    </w:p>
    <w:p>
      <w:pPr>
        <w:snapToGrid w:val="0"/>
        <w:jc w:val="left"/>
        <w:rPr>
          <w:rFonts w:hint="eastAsia" w:ascii="宋体" w:hAnsi="宋体" w:cs="宋体"/>
          <w:b/>
          <w:bCs/>
          <w:color w:val="000000"/>
          <w:sz w:val="24"/>
          <w:szCs w:val="24"/>
        </w:rPr>
      </w:pPr>
    </w:p>
    <w:p>
      <w:pPr>
        <w:snapToGrid w:val="0"/>
        <w:jc w:val="left"/>
        <w:rPr>
          <w:rFonts w:hint="eastAsia" w:ascii="宋体" w:hAnsi="宋体" w:cs="宋体"/>
          <w:b/>
          <w:bCs/>
          <w:color w:val="000000"/>
          <w:sz w:val="24"/>
          <w:szCs w:val="24"/>
        </w:rPr>
      </w:pPr>
    </w:p>
    <w:p>
      <w:pPr>
        <w:snapToGrid w:val="0"/>
        <w:jc w:val="left"/>
        <w:rPr>
          <w:rFonts w:hint="eastAsia" w:ascii="宋体" w:hAnsi="宋体" w:cs="宋体"/>
          <w:b/>
          <w:bCs/>
          <w:color w:val="000000"/>
          <w:sz w:val="24"/>
          <w:szCs w:val="24"/>
        </w:rPr>
      </w:pPr>
    </w:p>
    <w:p>
      <w:pPr>
        <w:snapToGrid w:val="0"/>
        <w:jc w:val="left"/>
        <w:rPr>
          <w:rFonts w:hint="eastAsia" w:ascii="宋体" w:hAnsi="宋体" w:cs="宋体"/>
          <w:b/>
          <w:bCs/>
          <w:color w:val="000000"/>
          <w:sz w:val="24"/>
          <w:szCs w:val="24"/>
        </w:rPr>
      </w:pPr>
      <w:r>
        <w:rPr>
          <w:rFonts w:hint="eastAsia" w:ascii="宋体" w:hAnsi="宋体" w:cs="宋体"/>
          <w:b/>
          <w:bCs/>
          <w:color w:val="000000"/>
          <w:sz w:val="24"/>
          <w:szCs w:val="24"/>
        </w:rPr>
        <w:t>5.报价文件</w:t>
      </w:r>
    </w:p>
    <w:p>
      <w:pPr>
        <w:pStyle w:val="20"/>
        <w:snapToGrid w:val="0"/>
        <w:spacing w:beforeLines="0" w:afterLines="0" w:line="440" w:lineRule="exact"/>
        <w:ind w:firstLine="240" w:firstLineChars="100"/>
        <w:rPr>
          <w:rFonts w:hint="eastAsia" w:hAnsi="宋体"/>
          <w:color w:val="000000"/>
        </w:rPr>
      </w:pPr>
      <w:r>
        <w:rPr>
          <w:rFonts w:hint="eastAsia" w:hAnsi="宋体"/>
          <w:color w:val="000000"/>
        </w:rPr>
        <w:t xml:space="preserve">（1）投标函（格式见附件）； </w:t>
      </w:r>
    </w:p>
    <w:p>
      <w:pPr>
        <w:pStyle w:val="20"/>
        <w:snapToGrid w:val="0"/>
        <w:spacing w:beforeLines="0" w:afterLines="0" w:line="440" w:lineRule="exact"/>
        <w:ind w:firstLine="240" w:firstLineChars="100"/>
        <w:rPr>
          <w:rFonts w:hint="eastAsia" w:hAnsi="宋体"/>
          <w:color w:val="000000"/>
        </w:rPr>
      </w:pPr>
      <w:r>
        <w:rPr>
          <w:rFonts w:hint="eastAsia" w:hAnsi="宋体"/>
          <w:color w:val="000000"/>
        </w:rPr>
        <w:t>（2）开标一览表（格式见附件）；</w:t>
      </w:r>
    </w:p>
    <w:p>
      <w:pPr>
        <w:pStyle w:val="20"/>
        <w:snapToGrid w:val="0"/>
        <w:spacing w:before="50" w:beforeLines="0" w:after="50" w:afterLines="0" w:line="440" w:lineRule="exact"/>
        <w:ind w:firstLine="240" w:firstLineChars="100"/>
        <w:rPr>
          <w:color w:val="000000"/>
        </w:rPr>
      </w:pPr>
      <w:r>
        <w:rPr>
          <w:rFonts w:hint="eastAsia"/>
          <w:color w:val="000000"/>
        </w:rPr>
        <w:t>（3）中小型企业声明函（格式见附件）；</w:t>
      </w:r>
    </w:p>
    <w:p>
      <w:pPr>
        <w:pStyle w:val="20"/>
        <w:snapToGrid w:val="0"/>
        <w:spacing w:before="50" w:beforeLines="0" w:after="50" w:afterLines="0" w:line="440" w:lineRule="exact"/>
        <w:ind w:firstLine="240" w:firstLineChars="100"/>
        <w:rPr>
          <w:color w:val="000000"/>
        </w:rPr>
      </w:pPr>
      <w:r>
        <w:rPr>
          <w:rFonts w:hint="eastAsia"/>
          <w:color w:val="000000"/>
        </w:rPr>
        <w:t>（4）监狱企业证明文件（如有）；</w:t>
      </w:r>
    </w:p>
    <w:p>
      <w:pPr>
        <w:pStyle w:val="20"/>
        <w:snapToGrid w:val="0"/>
        <w:spacing w:before="50" w:beforeLines="0" w:after="50" w:afterLines="0" w:line="440" w:lineRule="exact"/>
        <w:ind w:firstLine="240" w:firstLineChars="100"/>
        <w:rPr>
          <w:rFonts w:hint="eastAsia" w:ascii="宋体" w:hAnsi="宋体" w:eastAsia="宋体" w:cs="宋体"/>
          <w:color w:val="000000"/>
          <w:sz w:val="24"/>
          <w:szCs w:val="24"/>
        </w:rPr>
      </w:pPr>
      <w:r>
        <w:rPr>
          <w:rFonts w:hint="eastAsia"/>
          <w:color w:val="000000"/>
        </w:rPr>
        <w:t>（</w:t>
      </w:r>
      <w:r>
        <w:rPr>
          <w:rFonts w:hint="eastAsia" w:ascii="宋体" w:hAnsi="宋体" w:eastAsia="宋体" w:cs="宋体"/>
          <w:color w:val="000000"/>
          <w:sz w:val="24"/>
          <w:szCs w:val="24"/>
        </w:rPr>
        <w:t>5）残疾人福利性单位声明函（如有）；</w:t>
      </w:r>
    </w:p>
    <w:p>
      <w:pPr>
        <w:pStyle w:val="20"/>
        <w:snapToGrid w:val="0"/>
        <w:spacing w:beforeLines="0" w:afterLines="0" w:line="440" w:lineRule="exact"/>
        <w:ind w:firstLine="240" w:firstLineChars="100"/>
        <w:rPr>
          <w:rFonts w:hint="eastAsia" w:hAnsi="宋体"/>
          <w:color w:val="000000"/>
        </w:rPr>
      </w:pPr>
      <w:r>
        <w:rPr>
          <w:rFonts w:hint="eastAsia" w:ascii="宋体" w:hAnsi="宋体" w:eastAsia="宋体" w:cs="宋体"/>
          <w:color w:val="000000"/>
          <w:sz w:val="24"/>
          <w:szCs w:val="24"/>
        </w:rPr>
        <w:t>（6）投标人针对报价需要说明的其他文件和说明。</w:t>
      </w:r>
    </w:p>
    <w:p>
      <w:pPr>
        <w:snapToGrid w:val="0"/>
        <w:ind w:firstLine="360" w:firstLineChars="1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color w:val="000000"/>
          <w:sz w:val="24"/>
          <w:szCs w:val="24"/>
        </w:rPr>
      </w:pPr>
    </w:p>
    <w:p>
      <w:pPr>
        <w:snapToGrid w:val="0"/>
        <w:spacing w:before="50" w:after="156" w:afterLines="50"/>
        <w:jc w:val="left"/>
        <w:rPr>
          <w:rFonts w:hint="eastAsia" w:ascii="宋体" w:hAnsi="宋体" w:cs="宋体"/>
          <w:b/>
          <w:bCs/>
          <w:color w:val="000000"/>
          <w:sz w:val="24"/>
          <w:szCs w:val="24"/>
        </w:rPr>
      </w:pPr>
    </w:p>
    <w:p>
      <w:pPr>
        <w:snapToGrid w:val="0"/>
        <w:spacing w:before="50" w:after="156" w:afterLines="50"/>
        <w:jc w:val="left"/>
        <w:rPr>
          <w:rFonts w:hint="eastAsia" w:ascii="宋体" w:hAnsi="宋体" w:cs="宋体"/>
          <w:b/>
          <w:bCs/>
          <w:color w:val="000000"/>
          <w:sz w:val="24"/>
          <w:szCs w:val="24"/>
        </w:rPr>
      </w:pPr>
    </w:p>
    <w:p>
      <w:pPr>
        <w:snapToGrid w:val="0"/>
        <w:spacing w:before="50" w:after="156" w:afterLines="50"/>
        <w:jc w:val="left"/>
        <w:rPr>
          <w:rFonts w:hint="eastAsia" w:ascii="宋体" w:hAnsi="宋体" w:cs="宋体"/>
          <w:b/>
          <w:bCs/>
          <w:color w:val="000000"/>
          <w:sz w:val="30"/>
          <w:szCs w:val="30"/>
        </w:rPr>
      </w:pPr>
      <w:r>
        <w:rPr>
          <w:rFonts w:hint="eastAsia" w:ascii="宋体" w:hAnsi="宋体" w:cs="宋体"/>
          <w:b/>
          <w:bCs/>
          <w:color w:val="000000"/>
          <w:sz w:val="24"/>
          <w:szCs w:val="24"/>
        </w:rPr>
        <w:t>附件5.1：投标函</w:t>
      </w:r>
    </w:p>
    <w:p>
      <w:pPr>
        <w:snapToGrid w:val="0"/>
        <w:spacing w:before="156" w:beforeLines="50" w:after="50"/>
        <w:jc w:val="center"/>
        <w:rPr>
          <w:rFonts w:hint="eastAsia" w:ascii="宋体" w:hAnsi="宋体" w:cs="宋体"/>
          <w:b/>
          <w:sz w:val="30"/>
          <w:szCs w:val="30"/>
        </w:rPr>
      </w:pPr>
      <w:r>
        <w:rPr>
          <w:rFonts w:hint="eastAsia" w:ascii="宋体" w:hAnsi="宋体" w:cs="宋体"/>
          <w:b/>
          <w:sz w:val="30"/>
          <w:szCs w:val="30"/>
        </w:rPr>
        <w:t>投 标 函</w:t>
      </w:r>
    </w:p>
    <w:p>
      <w:pPr>
        <w:snapToGrid w:val="0"/>
        <w:spacing w:before="156" w:beforeLines="50" w:after="50"/>
        <w:rPr>
          <w:rFonts w:hint="eastAsia" w:ascii="宋体" w:hAnsi="宋体" w:cs="宋体"/>
          <w:sz w:val="24"/>
        </w:rPr>
      </w:pPr>
      <w:r>
        <w:rPr>
          <w:rFonts w:hint="eastAsia" w:ascii="宋体" w:hAnsi="宋体" w:cs="宋体"/>
          <w:sz w:val="24"/>
        </w:rPr>
        <w:t>致：</w:t>
      </w:r>
      <w:r>
        <w:rPr>
          <w:rFonts w:hint="eastAsia" w:ascii="宋体" w:hAnsi="宋体" w:cs="宋体"/>
          <w:sz w:val="24"/>
          <w:u w:val="single"/>
        </w:rPr>
        <w:t>东阳八婺工程项目管理有限公司：</w:t>
      </w:r>
    </w:p>
    <w:p>
      <w:pPr>
        <w:snapToGrid w:val="0"/>
        <w:spacing w:line="360" w:lineRule="auto"/>
        <w:ind w:firstLine="480"/>
        <w:rPr>
          <w:rFonts w:hint="eastAsia" w:ascii="宋体" w:hAnsi="宋体" w:cs="宋体"/>
          <w:sz w:val="24"/>
        </w:rPr>
      </w:pPr>
      <w:r>
        <w:rPr>
          <w:rFonts w:hint="eastAsia" w:ascii="宋体" w:hAnsi="宋体" w:cs="宋体"/>
          <w:sz w:val="24"/>
        </w:rPr>
        <w:t>根据贵方为</w:t>
      </w:r>
      <w:r>
        <w:rPr>
          <w:rFonts w:hint="eastAsia" w:ascii="宋体" w:hAnsi="宋体" w:cs="宋体"/>
          <w:sz w:val="24"/>
          <w:u w:val="single"/>
          <w:lang w:val="en-US" w:eastAsia="zh-CN"/>
        </w:rPr>
        <w:t xml:space="preserve">                  </w:t>
      </w:r>
      <w:r>
        <w:rPr>
          <w:rFonts w:hint="eastAsia" w:ascii="宋体" w:hAnsi="宋体" w:cs="宋体"/>
          <w:sz w:val="24"/>
        </w:rPr>
        <w:t>项目的招标公告/投标邀请书</w:t>
      </w:r>
    </w:p>
    <w:p>
      <w:pPr>
        <w:snapToGrid w:val="0"/>
        <w:spacing w:line="360" w:lineRule="auto"/>
        <w:rPr>
          <w:rFonts w:hint="eastAsia" w:ascii="宋体" w:hAnsi="宋体" w:cs="宋体"/>
          <w:sz w:val="24"/>
        </w:rPr>
      </w:pPr>
      <w:r>
        <w:rPr>
          <w:rFonts w:hint="eastAsia" w:ascii="宋体" w:hAnsi="宋体" w:cs="宋体"/>
          <w:sz w:val="24"/>
        </w:rPr>
        <w:t>（项目编号：____</w:t>
      </w:r>
      <w:r>
        <w:rPr>
          <w:rFonts w:hint="eastAsia" w:ascii="宋体" w:hAnsi="宋体" w:cs="宋体"/>
          <w:sz w:val="24"/>
          <w:u w:val="single"/>
        </w:rPr>
        <w:t>_     _</w:t>
      </w:r>
      <w:r>
        <w:rPr>
          <w:rFonts w:hint="eastAsia" w:ascii="宋体" w:hAnsi="宋体" w:cs="宋体"/>
          <w:sz w:val="24"/>
        </w:rPr>
        <w:t>_），签字代表______</w:t>
      </w:r>
      <w:r>
        <w:rPr>
          <w:rFonts w:hint="eastAsia" w:ascii="宋体" w:hAnsi="宋体" w:cs="宋体"/>
          <w:sz w:val="24"/>
          <w:u w:val="single"/>
        </w:rPr>
        <w:t xml:space="preserve">_     </w:t>
      </w:r>
      <w:r>
        <w:rPr>
          <w:rFonts w:hint="eastAsia" w:ascii="宋体" w:hAnsi="宋体" w:cs="宋体"/>
          <w:sz w:val="24"/>
        </w:rPr>
        <w:t>（全名）经正式授权并代表投标人_____</w:t>
      </w:r>
      <w:r>
        <w:rPr>
          <w:rFonts w:hint="eastAsia" w:ascii="宋体" w:hAnsi="宋体" w:cs="宋体"/>
          <w:sz w:val="24"/>
          <w:u w:val="single"/>
        </w:rPr>
        <w:t>__                    __</w:t>
      </w:r>
      <w:r>
        <w:rPr>
          <w:rFonts w:hint="eastAsia" w:ascii="宋体" w:hAnsi="宋体" w:cs="宋体"/>
          <w:sz w:val="24"/>
        </w:rPr>
        <w:t>（投标人名称）提交资格审查文件、资信/商务文件、技术文件、报价文件。</w:t>
      </w:r>
    </w:p>
    <w:p>
      <w:pPr>
        <w:snapToGrid w:val="0"/>
        <w:spacing w:line="360" w:lineRule="auto"/>
        <w:ind w:firstLine="480" w:firstLineChars="200"/>
        <w:rPr>
          <w:rFonts w:hint="eastAsia" w:ascii="宋体" w:hAnsi="宋体" w:cs="宋体"/>
          <w:sz w:val="24"/>
        </w:rPr>
      </w:pPr>
      <w:r>
        <w:rPr>
          <w:rFonts w:hint="eastAsia" w:ascii="宋体" w:hAnsi="宋体" w:cs="宋体"/>
          <w:sz w:val="24"/>
        </w:rPr>
        <w:t>据此函，签字代表宣布同意如下：</w:t>
      </w:r>
    </w:p>
    <w:p>
      <w:pPr>
        <w:snapToGrid w:val="0"/>
        <w:spacing w:line="360" w:lineRule="auto"/>
        <w:ind w:firstLine="480" w:firstLineChars="200"/>
        <w:rPr>
          <w:rFonts w:hint="eastAsia" w:ascii="宋体" w:hAnsi="宋体" w:cs="宋体"/>
          <w:sz w:val="24"/>
        </w:rPr>
      </w:pPr>
      <w:r>
        <w:rPr>
          <w:rFonts w:hint="eastAsia" w:ascii="宋体" w:hAnsi="宋体" w:cs="宋体"/>
          <w:sz w:val="24"/>
        </w:rPr>
        <w:t>1.投标人已详细审查全部“招标文件”，包括修改文件（如有的话）以及全部参考资料和有关附件，已经了解我方对于招标文件、采购过程、采购结果有依法进行询问、质疑、投诉的权利及相关渠道和要求。</w:t>
      </w:r>
    </w:p>
    <w:p>
      <w:pPr>
        <w:snapToGrid w:val="0"/>
        <w:spacing w:line="360" w:lineRule="auto"/>
        <w:ind w:firstLine="480" w:firstLineChars="200"/>
        <w:rPr>
          <w:rFonts w:hint="eastAsia" w:ascii="宋体" w:hAnsi="宋体" w:cs="宋体"/>
          <w:sz w:val="24"/>
        </w:rPr>
      </w:pPr>
      <w:r>
        <w:rPr>
          <w:rFonts w:hint="eastAsia" w:ascii="宋体" w:hAnsi="宋体" w:cs="宋体"/>
          <w:sz w:val="24"/>
        </w:rPr>
        <w:t>2.投标人在投标之前已经与贵方进行了充分的沟通，完全理解并接受招标文件的各项规定和要求，对招标文件的合理性、合法性不再有异议。</w:t>
      </w:r>
    </w:p>
    <w:p>
      <w:pPr>
        <w:snapToGrid w:val="0"/>
        <w:spacing w:line="360" w:lineRule="auto"/>
        <w:ind w:firstLine="480" w:firstLineChars="200"/>
        <w:rPr>
          <w:rFonts w:hint="eastAsia" w:ascii="宋体" w:hAnsi="宋体" w:cs="宋体"/>
          <w:sz w:val="24"/>
        </w:rPr>
      </w:pPr>
      <w:r>
        <w:rPr>
          <w:rFonts w:hint="eastAsia" w:ascii="宋体" w:hAnsi="宋体" w:cs="宋体"/>
          <w:sz w:val="24"/>
        </w:rPr>
        <w:t>3.本投标有效期自开标日起 ______天。</w:t>
      </w:r>
    </w:p>
    <w:p>
      <w:pPr>
        <w:snapToGrid w:val="0"/>
        <w:spacing w:line="360" w:lineRule="auto"/>
        <w:ind w:firstLine="480" w:firstLineChars="200"/>
        <w:rPr>
          <w:rFonts w:hint="eastAsia" w:ascii="宋体" w:hAnsi="宋体" w:cs="宋体"/>
          <w:sz w:val="24"/>
        </w:rPr>
      </w:pPr>
      <w:r>
        <w:rPr>
          <w:rFonts w:hint="eastAsia" w:ascii="宋体" w:hAnsi="宋体" w:cs="宋体"/>
          <w:sz w:val="24"/>
        </w:rPr>
        <w:t>4.如中标，本投标文件至本项目合同履行完毕止均保持有效，本投标人将按“招标文件”及政府采购法律、法规的规定履行合同责任和义务。</w:t>
      </w:r>
    </w:p>
    <w:p>
      <w:pPr>
        <w:snapToGrid w:val="0"/>
        <w:spacing w:line="360" w:lineRule="auto"/>
        <w:ind w:firstLine="480" w:firstLineChars="200"/>
        <w:rPr>
          <w:rFonts w:hint="eastAsia" w:ascii="宋体" w:hAnsi="宋体" w:cs="宋体"/>
          <w:sz w:val="24"/>
        </w:rPr>
      </w:pPr>
      <w:r>
        <w:rPr>
          <w:rFonts w:hint="eastAsia" w:ascii="宋体" w:hAnsi="宋体" w:cs="宋体"/>
          <w:sz w:val="24"/>
        </w:rPr>
        <w:t>5.投标人同意按照贵方要求提供与投标有关的一切数据或资料。</w:t>
      </w:r>
    </w:p>
    <w:p>
      <w:pPr>
        <w:snapToGrid w:val="0"/>
        <w:spacing w:line="360" w:lineRule="auto"/>
        <w:ind w:firstLine="480" w:firstLineChars="200"/>
        <w:rPr>
          <w:rFonts w:hint="eastAsia" w:ascii="宋体" w:hAnsi="宋体" w:cs="宋体"/>
          <w:sz w:val="24"/>
        </w:rPr>
      </w:pPr>
      <w:r>
        <w:rPr>
          <w:rFonts w:hint="eastAsia" w:ascii="宋体" w:hAnsi="宋体" w:cs="宋体"/>
          <w:sz w:val="24"/>
        </w:rPr>
        <w:t>6.与本投标有关的一切正式往来信函请寄：</w:t>
      </w:r>
    </w:p>
    <w:p>
      <w:pPr>
        <w:snapToGrid w:val="0"/>
        <w:spacing w:line="360" w:lineRule="auto"/>
        <w:rPr>
          <w:rFonts w:hint="eastAsia" w:ascii="宋体" w:hAnsi="宋体" w:cs="宋体"/>
          <w:sz w:val="24"/>
        </w:rPr>
      </w:pPr>
      <w:r>
        <w:rPr>
          <w:rFonts w:hint="eastAsia" w:ascii="宋体" w:hAnsi="宋体" w:cs="宋体"/>
          <w:sz w:val="24"/>
        </w:rPr>
        <w:t>地址：__________</w:t>
      </w:r>
      <w:r>
        <w:rPr>
          <w:rFonts w:hint="eastAsia" w:ascii="宋体" w:hAnsi="宋体" w:cs="宋体"/>
          <w:sz w:val="24"/>
          <w:u w:val="single"/>
        </w:rPr>
        <w:t xml:space="preserve">        _</w:t>
      </w:r>
      <w:r>
        <w:rPr>
          <w:rFonts w:hint="eastAsia" w:ascii="宋体" w:hAnsi="宋体" w:cs="宋体"/>
          <w:sz w:val="24"/>
        </w:rPr>
        <w:t>____邮编：__________   电话：______________</w:t>
      </w:r>
    </w:p>
    <w:p>
      <w:pPr>
        <w:snapToGrid w:val="0"/>
        <w:spacing w:line="360" w:lineRule="auto"/>
        <w:rPr>
          <w:rFonts w:hint="eastAsia" w:ascii="宋体" w:hAnsi="宋体" w:cs="宋体"/>
          <w:sz w:val="24"/>
        </w:rPr>
      </w:pPr>
      <w:r>
        <w:rPr>
          <w:rFonts w:hint="eastAsia" w:ascii="宋体" w:hAnsi="宋体" w:cs="宋体"/>
          <w:sz w:val="24"/>
        </w:rPr>
        <w:t>传真：______________投标人代表姓名 ___________  职务：_____________</w:t>
      </w:r>
    </w:p>
    <w:p>
      <w:pPr>
        <w:snapToGrid w:val="0"/>
        <w:spacing w:line="360" w:lineRule="auto"/>
        <w:rPr>
          <w:rFonts w:hint="eastAsia" w:ascii="宋体" w:hAnsi="宋体" w:cs="宋体"/>
          <w:sz w:val="24"/>
        </w:rPr>
      </w:pPr>
      <w:r>
        <w:rPr>
          <w:rFonts w:hint="eastAsia" w:ascii="宋体" w:hAnsi="宋体" w:cs="宋体"/>
          <w:sz w:val="24"/>
        </w:rPr>
        <w:t>投标人名称(公章):___________________</w:t>
      </w:r>
    </w:p>
    <w:p>
      <w:pPr>
        <w:snapToGrid w:val="0"/>
        <w:spacing w:line="360" w:lineRule="auto"/>
        <w:rPr>
          <w:rFonts w:hint="eastAsia" w:ascii="宋体" w:hAnsi="宋体" w:cs="宋体"/>
          <w:sz w:val="24"/>
        </w:rPr>
      </w:pPr>
      <w:r>
        <w:rPr>
          <w:rFonts w:hint="eastAsia" w:ascii="宋体" w:hAnsi="宋体" w:cs="宋体"/>
          <w:sz w:val="24"/>
        </w:rPr>
        <w:t>法定代表人或授权代表</w:t>
      </w:r>
      <w:r>
        <w:rPr>
          <w:rFonts w:hint="eastAsia" w:ascii="宋体" w:cs="Courier New"/>
          <w:sz w:val="24"/>
        </w:rPr>
        <w:t>（签字或签名章）</w:t>
      </w:r>
      <w:r>
        <w:rPr>
          <w:rFonts w:hint="eastAsia" w:ascii="宋体" w:hAnsi="宋体" w:cs="宋体"/>
          <w:sz w:val="24"/>
        </w:rPr>
        <w:t xml:space="preserve">:___________ </w:t>
      </w:r>
    </w:p>
    <w:p>
      <w:pPr>
        <w:snapToGrid w:val="0"/>
        <w:spacing w:line="360" w:lineRule="auto"/>
        <w:rPr>
          <w:rFonts w:hint="eastAsia" w:ascii="宋体" w:hAnsi="宋体" w:cs="宋体"/>
          <w:b/>
          <w:sz w:val="24"/>
        </w:rPr>
      </w:pPr>
      <w:r>
        <w:rPr>
          <w:rFonts w:hint="eastAsia" w:ascii="宋体" w:hAnsi="宋体" w:cs="宋体"/>
          <w:sz w:val="24"/>
        </w:rPr>
        <w:t>日期:_____年___月___日</w:t>
      </w:r>
    </w:p>
    <w:p>
      <w:pPr>
        <w:snapToGrid w:val="0"/>
        <w:spacing w:before="50" w:after="156" w:afterLines="50"/>
        <w:jc w:val="left"/>
        <w:rPr>
          <w:rFonts w:hint="eastAsia" w:ascii="宋体" w:hAnsi="宋体" w:cs="宋体"/>
          <w:b/>
          <w:sz w:val="24"/>
        </w:rPr>
      </w:pPr>
    </w:p>
    <w:p>
      <w:pPr>
        <w:snapToGrid w:val="0"/>
        <w:spacing w:before="50" w:after="156" w:afterLines="50"/>
        <w:jc w:val="left"/>
        <w:rPr>
          <w:rFonts w:hint="eastAsia" w:ascii="宋体" w:hAnsi="宋体" w:cs="宋体"/>
          <w:b/>
          <w:sz w:val="24"/>
        </w:rPr>
      </w:pPr>
    </w:p>
    <w:p>
      <w:pPr>
        <w:snapToGrid w:val="0"/>
        <w:spacing w:before="50" w:after="156" w:afterLines="50"/>
        <w:jc w:val="left"/>
        <w:rPr>
          <w:rFonts w:hint="eastAsia" w:ascii="宋体" w:hAnsi="宋体" w:cs="宋体"/>
          <w:b/>
          <w:sz w:val="24"/>
        </w:rPr>
      </w:pPr>
    </w:p>
    <w:p>
      <w:pPr>
        <w:snapToGrid w:val="0"/>
        <w:spacing w:before="50" w:after="156" w:afterLines="50"/>
        <w:jc w:val="left"/>
        <w:rPr>
          <w:rFonts w:hint="eastAsia" w:ascii="宋体" w:hAnsi="宋体" w:cs="宋体"/>
          <w:b/>
          <w:sz w:val="24"/>
        </w:rPr>
      </w:pPr>
    </w:p>
    <w:p>
      <w:pPr>
        <w:snapToGrid w:val="0"/>
        <w:spacing w:before="50" w:after="156" w:afterLines="50"/>
        <w:jc w:val="left"/>
        <w:rPr>
          <w:rFonts w:hint="eastAsia" w:ascii="宋体" w:hAnsi="宋体" w:cs="宋体"/>
          <w:b/>
          <w:sz w:val="24"/>
        </w:rPr>
      </w:pPr>
    </w:p>
    <w:p>
      <w:pPr>
        <w:snapToGrid w:val="0"/>
        <w:spacing w:before="50" w:after="156" w:afterLines="50"/>
        <w:jc w:val="left"/>
        <w:rPr>
          <w:rFonts w:hint="eastAsia" w:ascii="宋体" w:hAnsi="宋体" w:cs="宋体"/>
          <w:b/>
          <w:sz w:val="24"/>
        </w:rPr>
      </w:pPr>
    </w:p>
    <w:p>
      <w:pPr>
        <w:snapToGrid w:val="0"/>
        <w:spacing w:before="50" w:after="156" w:afterLines="50"/>
        <w:jc w:val="left"/>
        <w:rPr>
          <w:rFonts w:hint="eastAsia" w:ascii="宋体" w:hAnsi="宋体" w:cs="宋体"/>
          <w:b/>
          <w:sz w:val="24"/>
        </w:rPr>
      </w:pPr>
    </w:p>
    <w:p>
      <w:pPr>
        <w:snapToGrid w:val="0"/>
        <w:spacing w:before="50" w:after="156" w:afterLines="50"/>
        <w:jc w:val="left"/>
        <w:rPr>
          <w:rFonts w:hint="eastAsia" w:ascii="宋体" w:hAnsi="宋体" w:cs="宋体"/>
          <w:b/>
          <w:sz w:val="24"/>
        </w:rPr>
      </w:pPr>
    </w:p>
    <w:p>
      <w:pPr>
        <w:snapToGrid w:val="0"/>
        <w:spacing w:before="50" w:after="156" w:afterLines="50"/>
        <w:jc w:val="left"/>
        <w:rPr>
          <w:rFonts w:hint="eastAsia" w:ascii="宋体" w:hAnsi="宋体" w:cs="宋体"/>
          <w:b/>
          <w:sz w:val="24"/>
        </w:rPr>
      </w:pPr>
      <w:r>
        <w:rPr>
          <w:rFonts w:hint="eastAsia" w:ascii="宋体" w:hAnsi="宋体" w:cs="宋体"/>
          <w:b/>
          <w:sz w:val="24"/>
        </w:rPr>
        <w:t>附件5.2：开标一览表</w:t>
      </w:r>
    </w:p>
    <w:p>
      <w:pPr>
        <w:snapToGrid w:val="0"/>
        <w:spacing w:before="50" w:after="50"/>
        <w:ind w:firstLine="3301" w:firstLineChars="1096"/>
        <w:rPr>
          <w:rFonts w:hint="eastAsia" w:ascii="宋体" w:hAnsi="宋体" w:cs="宋体"/>
          <w:b/>
          <w:sz w:val="30"/>
        </w:rPr>
      </w:pPr>
      <w:r>
        <w:rPr>
          <w:rFonts w:hint="eastAsia" w:ascii="宋体" w:hAnsi="宋体" w:cs="宋体"/>
          <w:b/>
          <w:sz w:val="30"/>
        </w:rPr>
        <w:t xml:space="preserve">    开标一览表</w:t>
      </w:r>
    </w:p>
    <w:p>
      <w:pPr>
        <w:snapToGrid w:val="0"/>
        <w:spacing w:before="50" w:after="50" w:line="360" w:lineRule="auto"/>
        <w:rPr>
          <w:rFonts w:hint="eastAsia" w:ascii="宋体" w:hAnsi="宋体"/>
          <w:sz w:val="24"/>
        </w:rPr>
      </w:pPr>
      <w:r>
        <w:rPr>
          <w:rFonts w:hint="eastAsia" w:ascii="宋体" w:hAnsi="宋体"/>
          <w:sz w:val="24"/>
        </w:rPr>
        <w:t>项目名称：</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 xml:space="preserve"> 单位：元</w:t>
      </w:r>
    </w:p>
    <w:p>
      <w:pPr>
        <w:snapToGrid w:val="0"/>
        <w:spacing w:before="50" w:after="50" w:line="360" w:lineRule="auto"/>
        <w:rPr>
          <w:rFonts w:hint="eastAsia" w:ascii="宋体" w:hAnsi="宋体"/>
          <w:sz w:val="24"/>
          <w:u w:val="single"/>
        </w:rPr>
      </w:pPr>
      <w:r>
        <w:rPr>
          <w:rFonts w:hint="eastAsia" w:ascii="宋体" w:hAnsi="宋体"/>
          <w:sz w:val="24"/>
        </w:rPr>
        <w:t>招标编号：</w:t>
      </w:r>
      <w:r>
        <w:rPr>
          <w:rFonts w:hint="eastAsia" w:ascii="宋体" w:hAnsi="宋体"/>
          <w:sz w:val="24"/>
          <w:u w:val="single"/>
        </w:rPr>
        <w:t xml:space="preserve">                           </w:t>
      </w:r>
    </w:p>
    <w:tbl>
      <w:tblPr>
        <w:tblStyle w:val="3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1"/>
        <w:gridCol w:w="4224"/>
        <w:gridCol w:w="40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2" w:hRule="exact"/>
          <w:jc w:val="center"/>
        </w:trPr>
        <w:tc>
          <w:tcPr>
            <w:tcW w:w="1131" w:type="dxa"/>
            <w:tcBorders>
              <w:top w:val="single" w:color="auto" w:sz="4" w:space="0"/>
              <w:bottom w:val="single" w:color="auto" w:sz="4" w:space="0"/>
              <w:right w:val="single" w:color="auto" w:sz="4" w:space="0"/>
            </w:tcBorders>
            <w:vAlign w:val="center"/>
          </w:tcPr>
          <w:p>
            <w:pPr>
              <w:snapToGrid w:val="0"/>
              <w:spacing w:line="331" w:lineRule="auto"/>
              <w:jc w:val="center"/>
              <w:rPr>
                <w:rFonts w:ascii="宋体"/>
                <w:b/>
                <w:bCs/>
                <w:color w:val="000000"/>
                <w:sz w:val="24"/>
              </w:rPr>
            </w:pPr>
            <w:r>
              <w:rPr>
                <w:rFonts w:hint="eastAsia" w:ascii="宋体" w:hAnsi="宋体" w:cs="宋体"/>
                <w:b/>
                <w:bCs/>
                <w:color w:val="000000"/>
                <w:sz w:val="24"/>
              </w:rPr>
              <w:t>序号</w:t>
            </w:r>
          </w:p>
        </w:tc>
        <w:tc>
          <w:tcPr>
            <w:tcW w:w="4224" w:type="dxa"/>
            <w:tcBorders>
              <w:top w:val="single" w:color="auto" w:sz="4" w:space="0"/>
              <w:left w:val="single" w:color="auto" w:sz="4" w:space="0"/>
              <w:bottom w:val="single" w:color="auto" w:sz="4" w:space="0"/>
              <w:right w:val="single" w:color="auto" w:sz="4" w:space="0"/>
            </w:tcBorders>
            <w:vAlign w:val="center"/>
          </w:tcPr>
          <w:p>
            <w:pPr>
              <w:snapToGrid w:val="0"/>
              <w:spacing w:line="331" w:lineRule="auto"/>
              <w:jc w:val="center"/>
              <w:rPr>
                <w:rFonts w:ascii="宋体"/>
                <w:b/>
                <w:bCs/>
                <w:color w:val="000000"/>
                <w:sz w:val="24"/>
              </w:rPr>
            </w:pPr>
            <w:r>
              <w:rPr>
                <w:rFonts w:hint="eastAsia" w:ascii="宋体" w:hAnsi="宋体" w:cs="宋体"/>
                <w:b/>
                <w:bCs/>
                <w:color w:val="000000"/>
                <w:sz w:val="24"/>
              </w:rPr>
              <w:t>项目内容</w:t>
            </w:r>
          </w:p>
        </w:tc>
        <w:tc>
          <w:tcPr>
            <w:tcW w:w="40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cs="宋体"/>
                <w:b/>
                <w:bCs/>
                <w:color w:val="000000"/>
                <w:sz w:val="24"/>
              </w:rPr>
            </w:pPr>
            <w:r>
              <w:rPr>
                <w:rFonts w:hint="eastAsia" w:ascii="宋体"/>
                <w:b/>
                <w:bCs/>
                <w:color w:val="000000"/>
                <w:sz w:val="24"/>
              </w:rPr>
              <w:t>投标报价（元）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131" w:type="dxa"/>
            <w:tcBorders>
              <w:top w:val="single" w:color="auto" w:sz="4" w:space="0"/>
              <w:bottom w:val="single" w:color="auto" w:sz="4" w:space="0"/>
              <w:right w:val="single" w:color="auto" w:sz="4" w:space="0"/>
            </w:tcBorders>
            <w:vAlign w:val="center"/>
          </w:tcPr>
          <w:p>
            <w:pPr>
              <w:snapToGrid w:val="0"/>
              <w:spacing w:line="331" w:lineRule="auto"/>
              <w:ind w:firstLine="241" w:firstLineChars="100"/>
              <w:rPr>
                <w:rFonts w:ascii="宋体"/>
                <w:b/>
                <w:bCs/>
                <w:color w:val="0D0D0D"/>
                <w:sz w:val="24"/>
              </w:rPr>
            </w:pPr>
          </w:p>
        </w:tc>
        <w:tc>
          <w:tcPr>
            <w:tcW w:w="42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olor w:val="0D0D0D"/>
                <w:sz w:val="24"/>
              </w:rPr>
            </w:pPr>
          </w:p>
        </w:tc>
        <w:tc>
          <w:tcPr>
            <w:tcW w:w="40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color w:val="0D0D0D"/>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429" w:type="dxa"/>
            <w:gridSpan w:val="3"/>
            <w:tcBorders>
              <w:top w:val="single" w:color="auto" w:sz="4" w:space="0"/>
              <w:bottom w:val="single" w:color="auto" w:sz="4" w:space="0"/>
              <w:right w:val="single" w:color="auto" w:sz="4" w:space="0"/>
            </w:tcBorders>
            <w:vAlign w:val="center"/>
          </w:tcPr>
          <w:p>
            <w:pPr>
              <w:snapToGrid w:val="0"/>
              <w:jc w:val="left"/>
              <w:rPr>
                <w:rFonts w:ascii="宋体"/>
                <w:color w:val="0D0D0D"/>
                <w:sz w:val="24"/>
              </w:rPr>
            </w:pPr>
            <w:r>
              <w:rPr>
                <w:rFonts w:hint="eastAsia" w:ascii="宋体"/>
                <w:color w:val="0D0D0D"/>
                <w:sz w:val="24"/>
              </w:rPr>
              <w:t xml:space="preserve">合计金额（大写）：                        </w:t>
            </w:r>
            <w:r>
              <w:rPr>
                <w:rFonts w:hint="eastAsia" w:ascii="宋体" w:hAnsi="宋体"/>
                <w:sz w:val="24"/>
                <w:szCs w:val="21"/>
              </w:rPr>
              <w:t xml:space="preserve">    小写：￥</w:t>
            </w:r>
            <w:r>
              <w:rPr>
                <w:rFonts w:ascii="宋体" w:hAnsi="宋体"/>
                <w:sz w:val="24"/>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429" w:type="dxa"/>
            <w:gridSpan w:val="3"/>
            <w:tcBorders>
              <w:top w:val="single" w:color="auto" w:sz="4" w:space="0"/>
              <w:bottom w:val="single" w:color="auto" w:sz="4" w:space="0"/>
              <w:right w:val="single" w:color="auto" w:sz="4" w:space="0"/>
            </w:tcBorders>
            <w:vAlign w:val="center"/>
          </w:tcPr>
          <w:p>
            <w:pPr>
              <w:snapToGrid w:val="0"/>
              <w:jc w:val="left"/>
              <w:rPr>
                <w:rFonts w:ascii="宋体"/>
                <w:color w:val="0D0D0D"/>
                <w:sz w:val="24"/>
              </w:rPr>
            </w:pPr>
            <w:r>
              <w:rPr>
                <w:rFonts w:hint="eastAsia" w:ascii="宋体"/>
                <w:color w:val="0D0D0D"/>
                <w:sz w:val="24"/>
              </w:rPr>
              <w:t>项目工期：</w:t>
            </w:r>
          </w:p>
        </w:tc>
      </w:tr>
    </w:tbl>
    <w:p>
      <w:pPr>
        <w:snapToGrid w:val="0"/>
        <w:spacing w:before="50" w:after="50"/>
        <w:ind w:right="-778" w:rightChars="-389" w:firstLine="720" w:firstLineChars="300"/>
        <w:rPr>
          <w:rFonts w:hint="eastAsia" w:ascii="宋体" w:hAnsi="宋体"/>
          <w:sz w:val="24"/>
          <w:szCs w:val="22"/>
        </w:rPr>
      </w:pPr>
      <w:r>
        <w:rPr>
          <w:rFonts w:hint="eastAsia" w:ascii="宋体" w:hAnsi="宋体"/>
          <w:sz w:val="24"/>
          <w:szCs w:val="22"/>
        </w:rPr>
        <w:t>注: 1.报价一经涂改，应在涂改处加盖单位公章或者由法定代表人或授权委托人签字</w:t>
      </w:r>
    </w:p>
    <w:p>
      <w:pPr>
        <w:snapToGrid w:val="0"/>
        <w:spacing w:before="50" w:after="50"/>
        <w:ind w:right="-778" w:rightChars="-389"/>
        <w:rPr>
          <w:rFonts w:hint="eastAsia" w:ascii="宋体" w:hAnsi="宋体"/>
          <w:sz w:val="24"/>
          <w:szCs w:val="22"/>
        </w:rPr>
      </w:pPr>
      <w:r>
        <w:rPr>
          <w:rFonts w:hint="eastAsia" w:ascii="宋体" w:hAnsi="宋体"/>
          <w:sz w:val="24"/>
          <w:szCs w:val="22"/>
        </w:rPr>
        <w:t>并盖章，否则其投标作无效标处理。</w:t>
      </w:r>
    </w:p>
    <w:p>
      <w:pPr>
        <w:pStyle w:val="20"/>
        <w:spacing w:beforeLines="0" w:afterLines="0" w:line="440" w:lineRule="atLeast"/>
        <w:ind w:firstLine="480" w:firstLineChars="200"/>
        <w:rPr>
          <w:rStyle w:val="97"/>
          <w:rFonts w:hint="eastAsia" w:ascii="宋体" w:hAnsi="宋体" w:eastAsia="宋体" w:cs="宋体"/>
          <w:b w:val="0"/>
          <w:bCs w:val="0"/>
          <w:color w:val="auto"/>
          <w:sz w:val="24"/>
          <w:highlight w:val="none"/>
          <w:lang w:val="en-US" w:eastAsia="zh-CN"/>
        </w:rPr>
      </w:pPr>
      <w:r>
        <w:rPr>
          <w:rFonts w:hint="eastAsia" w:hAnsi="宋体"/>
          <w:b w:val="0"/>
          <w:bCs w:val="0"/>
          <w:szCs w:val="22"/>
        </w:rPr>
        <w:t>2.</w:t>
      </w:r>
      <w:r>
        <w:rPr>
          <w:rStyle w:val="97"/>
          <w:rFonts w:hint="eastAsia" w:ascii="宋体" w:hAnsi="宋体" w:eastAsia="宋体" w:cs="宋体"/>
          <w:b w:val="0"/>
          <w:bCs w:val="0"/>
          <w:color w:val="auto"/>
          <w:sz w:val="24"/>
          <w:highlight w:val="none"/>
          <w:lang w:val="en-US" w:eastAsia="zh-CN"/>
        </w:rPr>
        <w:t>本项目为“交钥匙”项目，采购内容包括木雕小镇校区D1厨房设备的采购、运输、安装、调试、培训、技术服务（包括技术资料、图纸的提供）和相关维护等。投标总价包括设备费、样品费、材料费、保管费、安装调试费、培训、税收、售后服务、招标代理费、检测费、验收费、采购需求中未提到但在实际采购和设备安装过程中需要配置的各种配件、材料及其他等所有费用。投标人所投报的投标报价为投标人所能承受的整个项目的一次性最终最低报价，如有漏项，视同已包含在其它项目中，合同总价和单价不作调整。</w:t>
      </w:r>
    </w:p>
    <w:p>
      <w:pPr>
        <w:pStyle w:val="20"/>
        <w:spacing w:beforeLines="0" w:afterLines="0" w:line="440" w:lineRule="atLeast"/>
        <w:ind w:firstLine="480" w:firstLineChars="200"/>
        <w:rPr>
          <w:rStyle w:val="97"/>
          <w:rFonts w:hint="eastAsia" w:ascii="宋体" w:hAnsi="宋体" w:eastAsia="宋体" w:cs="宋体"/>
          <w:b w:val="0"/>
          <w:bCs w:val="0"/>
          <w:color w:val="auto"/>
          <w:sz w:val="24"/>
          <w:highlight w:val="none"/>
          <w:lang w:val="en-US" w:eastAsia="zh-CN"/>
        </w:rPr>
      </w:pPr>
      <w:r>
        <w:rPr>
          <w:rStyle w:val="97"/>
          <w:rFonts w:hint="eastAsia" w:ascii="宋体" w:hAnsi="宋体" w:eastAsia="宋体" w:cs="宋体"/>
          <w:b w:val="0"/>
          <w:bCs w:val="0"/>
          <w:color w:val="auto"/>
          <w:sz w:val="24"/>
          <w:highlight w:val="none"/>
          <w:lang w:val="en-US" w:eastAsia="zh-CN"/>
        </w:rPr>
        <w:t>3.本项目采购清单中数量为暂定量，合同价按实际完成量结算。</w:t>
      </w:r>
    </w:p>
    <w:p>
      <w:pPr>
        <w:pStyle w:val="20"/>
        <w:spacing w:beforeLines="0" w:afterLines="0" w:line="440" w:lineRule="atLeast"/>
        <w:ind w:firstLine="480" w:firstLineChars="200"/>
        <w:rPr>
          <w:rStyle w:val="97"/>
          <w:rFonts w:hint="eastAsia" w:ascii="宋体" w:hAnsi="宋体" w:eastAsia="宋体" w:cs="宋体"/>
          <w:b w:val="0"/>
          <w:bCs w:val="0"/>
          <w:color w:val="auto"/>
          <w:sz w:val="24"/>
          <w:highlight w:val="none"/>
          <w:lang w:val="en-US" w:eastAsia="zh-CN"/>
        </w:rPr>
      </w:pPr>
    </w:p>
    <w:p>
      <w:pPr>
        <w:snapToGrid w:val="0"/>
        <w:spacing w:before="50" w:after="50"/>
        <w:ind w:right="-778" w:rightChars="-389"/>
        <w:rPr>
          <w:rFonts w:hint="eastAsia" w:ascii="宋体" w:hAnsi="宋体"/>
          <w:sz w:val="24"/>
          <w:szCs w:val="22"/>
        </w:rPr>
      </w:pPr>
    </w:p>
    <w:p>
      <w:pPr>
        <w:snapToGrid w:val="0"/>
        <w:spacing w:before="50" w:after="50" w:line="360" w:lineRule="auto"/>
        <w:ind w:left="96" w:leftChars="48" w:right="-778" w:rightChars="-389" w:firstLine="88" w:firstLineChars="37"/>
        <w:rPr>
          <w:rFonts w:hint="eastAsia" w:ascii="宋体" w:hAnsi="宋体" w:cs="宋体"/>
          <w:sz w:val="24"/>
        </w:rPr>
      </w:pPr>
      <w:r>
        <w:rPr>
          <w:rFonts w:hint="eastAsia" w:ascii="宋体" w:hAnsi="宋体" w:cs="宋体"/>
          <w:sz w:val="24"/>
        </w:rPr>
        <w:t>法定代表人或授权代表</w:t>
      </w:r>
      <w:r>
        <w:rPr>
          <w:rFonts w:hint="eastAsia" w:ascii="宋体" w:cs="Courier New"/>
          <w:sz w:val="24"/>
        </w:rPr>
        <w:t>（签字或签名章）</w:t>
      </w:r>
      <w:r>
        <w:rPr>
          <w:rFonts w:hint="eastAsia" w:ascii="宋体" w:hAnsi="宋体" w:cs="宋体"/>
          <w:sz w:val="24"/>
        </w:rPr>
        <w:t xml:space="preserve">:___________ </w:t>
      </w:r>
    </w:p>
    <w:p>
      <w:pPr>
        <w:snapToGrid w:val="0"/>
        <w:spacing w:before="50" w:after="50" w:line="360" w:lineRule="auto"/>
        <w:ind w:left="96" w:leftChars="48" w:right="-778" w:rightChars="-389" w:firstLine="88" w:firstLineChars="37"/>
        <w:rPr>
          <w:rFonts w:hint="eastAsia" w:ascii="宋体" w:hAnsi="宋体" w:cs="宋体"/>
          <w:sz w:val="24"/>
        </w:rPr>
      </w:pPr>
      <w:r>
        <w:rPr>
          <w:rFonts w:hint="eastAsia" w:ascii="宋体" w:hAnsi="宋体" w:cs="宋体"/>
          <w:sz w:val="24"/>
        </w:rPr>
        <w:t xml:space="preserve">投标人名称（盖章）： </w:t>
      </w:r>
    </w:p>
    <w:p>
      <w:pPr>
        <w:snapToGrid w:val="0"/>
        <w:spacing w:before="50" w:after="50" w:line="360" w:lineRule="auto"/>
        <w:ind w:left="96" w:leftChars="48" w:right="-778" w:rightChars="-389" w:firstLine="88" w:firstLineChars="37"/>
        <w:rPr>
          <w:rFonts w:hint="eastAsia" w:ascii="宋体" w:hAnsi="宋体" w:cs="宋体"/>
          <w:sz w:val="24"/>
        </w:rPr>
      </w:pPr>
      <w:r>
        <w:rPr>
          <w:rFonts w:hint="eastAsia" w:ascii="宋体" w:hAnsi="宋体" w:cs="宋体"/>
          <w:sz w:val="24"/>
        </w:rPr>
        <w:t>日期：    年   月   日</w:t>
      </w:r>
    </w:p>
    <w:p>
      <w:pPr>
        <w:snapToGrid w:val="0"/>
        <w:spacing w:before="50" w:after="50"/>
        <w:ind w:left="4" w:leftChars="-72" w:right="-778" w:rightChars="-389" w:hanging="148" w:hangingChars="62"/>
        <w:rPr>
          <w:rFonts w:hint="eastAsia" w:ascii="宋体" w:hAnsi="宋体" w:cs="宋体"/>
          <w:sz w:val="24"/>
        </w:rPr>
      </w:pPr>
    </w:p>
    <w:p>
      <w:pPr>
        <w:snapToGrid w:val="0"/>
        <w:spacing w:line="360" w:lineRule="auto"/>
        <w:rPr>
          <w:rFonts w:hint="eastAsia" w:ascii="宋体" w:hAnsi="宋体" w:cs="宋体"/>
          <w:sz w:val="24"/>
        </w:rPr>
      </w:pPr>
    </w:p>
    <w:p>
      <w:pPr>
        <w:rPr>
          <w:rFonts w:hint="eastAsia" w:ascii="宋体" w:hAnsi="宋体" w:cs="宋体"/>
          <w:b/>
          <w:bCs/>
          <w:sz w:val="24"/>
        </w:rPr>
      </w:pPr>
    </w:p>
    <w:p>
      <w:pPr>
        <w:pStyle w:val="3"/>
      </w:pPr>
    </w:p>
    <w:p>
      <w:pPr>
        <w:pStyle w:val="35"/>
        <w:ind w:firstLine="546"/>
        <w:rPr>
          <w:b/>
          <w:bCs/>
          <w:sz w:val="28"/>
          <w:szCs w:val="28"/>
        </w:rPr>
      </w:pPr>
    </w:p>
    <w:p>
      <w:pPr>
        <w:pStyle w:val="35"/>
        <w:ind w:firstLine="0" w:firstLineChars="0"/>
        <w:rPr>
          <w:b/>
          <w:bCs/>
          <w:sz w:val="28"/>
          <w:szCs w:val="28"/>
        </w:rPr>
      </w:pPr>
    </w:p>
    <w:p>
      <w:pPr>
        <w:snapToGrid w:val="0"/>
        <w:spacing w:line="360" w:lineRule="auto"/>
        <w:ind w:firstLine="3654" w:firstLineChars="1300"/>
        <w:rPr>
          <w:b/>
          <w:bCs/>
          <w:sz w:val="28"/>
          <w:szCs w:val="28"/>
        </w:rPr>
      </w:pPr>
    </w:p>
    <w:p>
      <w:pPr>
        <w:snapToGrid w:val="0"/>
        <w:spacing w:line="360" w:lineRule="auto"/>
        <w:ind w:firstLine="3654" w:firstLineChars="1300"/>
        <w:rPr>
          <w:b/>
          <w:bCs/>
          <w:sz w:val="28"/>
          <w:szCs w:val="28"/>
        </w:rPr>
      </w:pPr>
      <w:r>
        <w:rPr>
          <w:rFonts w:hint="eastAsia"/>
          <w:b/>
          <w:bCs/>
          <w:sz w:val="28"/>
          <w:szCs w:val="28"/>
        </w:rPr>
        <w:t>报 价 明 细 表</w:t>
      </w:r>
    </w:p>
    <w:tbl>
      <w:tblPr>
        <w:tblStyle w:val="3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1"/>
        <w:gridCol w:w="1837"/>
        <w:gridCol w:w="751"/>
        <w:gridCol w:w="819"/>
        <w:gridCol w:w="1463"/>
        <w:gridCol w:w="1164"/>
        <w:gridCol w:w="733"/>
        <w:gridCol w:w="14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r>
              <w:rPr>
                <w:rFonts w:hint="eastAsia" w:ascii="宋体" w:hAnsi="宋体"/>
                <w:b/>
                <w:szCs w:val="30"/>
              </w:rPr>
              <w:t>序号</w:t>
            </w:r>
          </w:p>
        </w:tc>
        <w:tc>
          <w:tcPr>
            <w:tcW w:w="18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r>
              <w:rPr>
                <w:rFonts w:hint="eastAsia" w:ascii="宋体" w:hAnsi="宋体"/>
                <w:b/>
                <w:szCs w:val="30"/>
              </w:rPr>
              <w:t>货物名称</w:t>
            </w: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r>
              <w:rPr>
                <w:rFonts w:hint="eastAsia" w:ascii="宋体" w:hAnsi="宋体"/>
                <w:b/>
                <w:szCs w:val="30"/>
              </w:rPr>
              <w:t>数量</w:t>
            </w:r>
          </w:p>
        </w:tc>
        <w:tc>
          <w:tcPr>
            <w:tcW w:w="8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r>
              <w:rPr>
                <w:rFonts w:hint="eastAsia" w:ascii="宋体" w:hAnsi="宋体"/>
                <w:b/>
                <w:szCs w:val="30"/>
              </w:rPr>
              <w:t>产地</w:t>
            </w:r>
          </w:p>
        </w:tc>
        <w:tc>
          <w:tcPr>
            <w:tcW w:w="146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r>
              <w:rPr>
                <w:rFonts w:hint="eastAsia" w:ascii="宋体" w:hAnsi="宋体"/>
                <w:b/>
                <w:szCs w:val="30"/>
              </w:rPr>
              <w:t>品牌及厂家</w:t>
            </w:r>
          </w:p>
        </w:tc>
        <w:tc>
          <w:tcPr>
            <w:tcW w:w="116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r>
              <w:rPr>
                <w:rFonts w:hint="eastAsia" w:ascii="宋体" w:hAnsi="宋体"/>
                <w:b/>
                <w:szCs w:val="30"/>
              </w:rPr>
              <w:t>规格型号</w:t>
            </w: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r>
              <w:rPr>
                <w:rFonts w:hint="eastAsia" w:ascii="宋体" w:hAnsi="宋体"/>
                <w:b/>
                <w:szCs w:val="30"/>
              </w:rPr>
              <w:t>单价（元）</w:t>
            </w:r>
          </w:p>
        </w:tc>
        <w:tc>
          <w:tcPr>
            <w:tcW w:w="14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r>
              <w:rPr>
                <w:rFonts w:hint="eastAsia" w:ascii="宋体" w:hAnsi="宋体"/>
                <w:b/>
                <w:szCs w:val="30"/>
              </w:rPr>
              <w:t>投标报价（元）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8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8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6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16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8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8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6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16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8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8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6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16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8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8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6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16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8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8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6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16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8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8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6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16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8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8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6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16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8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8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6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16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8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5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8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6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16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c>
          <w:tcPr>
            <w:tcW w:w="14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b/>
                <w:szCs w:val="3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1" w:hRule="atLeast"/>
          <w:jc w:val="center"/>
        </w:trPr>
        <w:tc>
          <w:tcPr>
            <w:tcW w:w="8985" w:type="dxa"/>
            <w:gridSpan w:val="8"/>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hint="eastAsia" w:ascii="宋体" w:hAnsi="宋体"/>
                <w:sz w:val="24"/>
                <w:szCs w:val="21"/>
              </w:rPr>
            </w:pPr>
            <w:r>
              <w:rPr>
                <w:rFonts w:hint="eastAsia" w:ascii="宋体" w:hAnsi="宋体"/>
                <w:sz w:val="24"/>
                <w:szCs w:val="21"/>
              </w:rPr>
              <w:t>合计金额大写（人民币）：                              小写：￥</w:t>
            </w:r>
            <w:r>
              <w:rPr>
                <w:rFonts w:ascii="宋体" w:hAnsi="宋体"/>
                <w:sz w:val="24"/>
                <w:szCs w:val="21"/>
                <w:u w:val="single"/>
              </w:rPr>
              <w:t xml:space="preserve">            </w:t>
            </w:r>
          </w:p>
        </w:tc>
      </w:tr>
    </w:tbl>
    <w:p>
      <w:pPr>
        <w:tabs>
          <w:tab w:val="left" w:pos="2472"/>
        </w:tabs>
        <w:snapToGrid w:val="0"/>
      </w:pPr>
    </w:p>
    <w:p>
      <w:pPr>
        <w:autoSpaceDE w:val="0"/>
        <w:autoSpaceDN w:val="0"/>
        <w:snapToGrid w:val="0"/>
        <w:spacing w:line="360" w:lineRule="auto"/>
        <w:ind w:firstLine="480" w:firstLineChars="200"/>
        <w:jc w:val="left"/>
        <w:rPr>
          <w:rFonts w:hint="eastAsia" w:ascii="宋体" w:hAnsi="宋体" w:cs="宋体"/>
          <w:sz w:val="24"/>
        </w:rPr>
      </w:pPr>
      <w:r>
        <w:rPr>
          <w:rFonts w:hint="eastAsia"/>
          <w:sz w:val="24"/>
        </w:rPr>
        <w:t>注：</w:t>
      </w:r>
      <w:r>
        <w:rPr>
          <w:rFonts w:hint="eastAsia" w:ascii="宋体" w:hAnsi="宋体" w:cs="宋体"/>
          <w:sz w:val="24"/>
        </w:rPr>
        <w:t>1、报价明细表总价必须与开标一览表投标总价一致；</w:t>
      </w:r>
    </w:p>
    <w:p>
      <w:pPr>
        <w:autoSpaceDE w:val="0"/>
        <w:autoSpaceDN w:val="0"/>
        <w:snapToGrid w:val="0"/>
        <w:spacing w:line="360" w:lineRule="auto"/>
        <w:ind w:firstLine="960" w:firstLineChars="400"/>
        <w:jc w:val="left"/>
        <w:rPr>
          <w:sz w:val="24"/>
        </w:rPr>
      </w:pPr>
      <w:r>
        <w:rPr>
          <w:rFonts w:hint="eastAsia" w:ascii="宋体" w:hAnsi="宋体" w:cs="宋体"/>
          <w:sz w:val="24"/>
        </w:rPr>
        <w:t>2、投标报价清单应与招标</w:t>
      </w:r>
      <w:r>
        <w:rPr>
          <w:rFonts w:hint="eastAsia"/>
          <w:sz w:val="24"/>
        </w:rPr>
        <w:t>需求中项目采购清单一致。</w:t>
      </w:r>
    </w:p>
    <w:p>
      <w:pPr>
        <w:autoSpaceDE w:val="0"/>
        <w:autoSpaceDN w:val="0"/>
        <w:snapToGrid w:val="0"/>
        <w:spacing w:line="360" w:lineRule="auto"/>
        <w:jc w:val="left"/>
        <w:rPr>
          <w:sz w:val="24"/>
        </w:rPr>
      </w:pPr>
    </w:p>
    <w:p>
      <w:pPr>
        <w:autoSpaceDE w:val="0"/>
        <w:autoSpaceDN w:val="0"/>
        <w:snapToGrid w:val="0"/>
        <w:spacing w:line="360" w:lineRule="auto"/>
        <w:ind w:firstLine="720" w:firstLineChars="300"/>
        <w:jc w:val="left"/>
        <w:rPr>
          <w:sz w:val="24"/>
        </w:rPr>
      </w:pPr>
      <w:r>
        <w:rPr>
          <w:rFonts w:hint="eastAsia" w:ascii="宋体" w:hAnsi="宋体" w:cs="宋体"/>
          <w:sz w:val="24"/>
        </w:rPr>
        <w:t>法定代表人或授权代表</w:t>
      </w:r>
      <w:r>
        <w:rPr>
          <w:rFonts w:hint="eastAsia" w:ascii="宋体" w:cs="Courier New"/>
          <w:sz w:val="24"/>
        </w:rPr>
        <w:t>（签字或签名章）</w:t>
      </w:r>
      <w:r>
        <w:rPr>
          <w:rFonts w:hint="eastAsia" w:ascii="宋体" w:hAnsi="宋体" w:cs="宋体"/>
          <w:sz w:val="24"/>
        </w:rPr>
        <w:t>:</w:t>
      </w:r>
      <w:r>
        <w:rPr>
          <w:rFonts w:hint="eastAsia"/>
          <w:sz w:val="24"/>
        </w:rPr>
        <w:t xml:space="preserve"> </w:t>
      </w:r>
    </w:p>
    <w:p>
      <w:pPr>
        <w:autoSpaceDE w:val="0"/>
        <w:autoSpaceDN w:val="0"/>
        <w:snapToGrid w:val="0"/>
        <w:spacing w:line="360" w:lineRule="auto"/>
        <w:jc w:val="left"/>
        <w:rPr>
          <w:sz w:val="24"/>
        </w:rPr>
      </w:pPr>
      <w:r>
        <w:rPr>
          <w:rFonts w:hint="eastAsia"/>
          <w:sz w:val="24"/>
        </w:rPr>
        <w:t xml:space="preserve">                   </w:t>
      </w:r>
    </w:p>
    <w:p>
      <w:pPr>
        <w:autoSpaceDE w:val="0"/>
        <w:autoSpaceDN w:val="0"/>
        <w:snapToGrid w:val="0"/>
        <w:spacing w:line="360" w:lineRule="auto"/>
        <w:ind w:firstLine="720" w:firstLineChars="300"/>
        <w:jc w:val="left"/>
        <w:rPr>
          <w:sz w:val="24"/>
        </w:rPr>
      </w:pPr>
      <w:r>
        <w:rPr>
          <w:rFonts w:hint="eastAsia"/>
          <w:sz w:val="24"/>
        </w:rPr>
        <w:t xml:space="preserve">投标人名称（盖章）：                               </w:t>
      </w:r>
    </w:p>
    <w:p>
      <w:pPr>
        <w:autoSpaceDE w:val="0"/>
        <w:autoSpaceDN w:val="0"/>
        <w:snapToGrid w:val="0"/>
        <w:spacing w:line="360" w:lineRule="auto"/>
        <w:jc w:val="left"/>
        <w:rPr>
          <w:sz w:val="24"/>
        </w:rPr>
      </w:pPr>
    </w:p>
    <w:p>
      <w:pPr>
        <w:autoSpaceDE w:val="0"/>
        <w:autoSpaceDN w:val="0"/>
        <w:snapToGrid w:val="0"/>
        <w:spacing w:line="360" w:lineRule="auto"/>
        <w:ind w:firstLine="720" w:firstLineChars="300"/>
        <w:jc w:val="left"/>
        <w:rPr>
          <w:sz w:val="24"/>
        </w:rPr>
      </w:pPr>
      <w:r>
        <w:rPr>
          <w:rFonts w:hint="eastAsia"/>
          <w:sz w:val="24"/>
        </w:rPr>
        <w:t>日期：    年   月   日</w:t>
      </w:r>
    </w:p>
    <w:p>
      <w:pPr>
        <w:pStyle w:val="35"/>
        <w:ind w:firstLine="546"/>
        <w:rPr>
          <w:b/>
          <w:bCs/>
          <w:sz w:val="28"/>
          <w:szCs w:val="28"/>
        </w:rPr>
      </w:pPr>
    </w:p>
    <w:p>
      <w:pPr>
        <w:pStyle w:val="35"/>
        <w:ind w:firstLine="546"/>
        <w:rPr>
          <w:b/>
          <w:bCs/>
          <w:sz w:val="28"/>
          <w:szCs w:val="28"/>
        </w:rPr>
      </w:pPr>
    </w:p>
    <w:p>
      <w:pPr>
        <w:pStyle w:val="35"/>
        <w:ind w:firstLine="546"/>
        <w:rPr>
          <w:b/>
          <w:bCs/>
          <w:sz w:val="28"/>
          <w:szCs w:val="28"/>
        </w:rPr>
      </w:pPr>
    </w:p>
    <w:p>
      <w:pPr>
        <w:pStyle w:val="35"/>
        <w:ind w:firstLine="546"/>
        <w:rPr>
          <w:b/>
          <w:bCs/>
          <w:sz w:val="28"/>
          <w:szCs w:val="28"/>
        </w:rPr>
      </w:pPr>
    </w:p>
    <w:p>
      <w:pPr>
        <w:pStyle w:val="35"/>
        <w:ind w:firstLine="546"/>
        <w:rPr>
          <w:b/>
          <w:bCs/>
          <w:sz w:val="28"/>
          <w:szCs w:val="28"/>
        </w:rPr>
      </w:pPr>
    </w:p>
    <w:p>
      <w:pPr>
        <w:pStyle w:val="35"/>
        <w:ind w:firstLine="546"/>
        <w:rPr>
          <w:b/>
          <w:bCs/>
          <w:sz w:val="28"/>
          <w:szCs w:val="28"/>
        </w:rPr>
      </w:pPr>
    </w:p>
    <w:p>
      <w:pPr>
        <w:pStyle w:val="35"/>
        <w:ind w:firstLine="546"/>
        <w:rPr>
          <w:b/>
          <w:bCs/>
          <w:sz w:val="28"/>
          <w:szCs w:val="28"/>
        </w:rPr>
      </w:pPr>
    </w:p>
    <w:p>
      <w:pPr>
        <w:pStyle w:val="35"/>
        <w:ind w:firstLine="546"/>
        <w:rPr>
          <w:b/>
          <w:bCs/>
          <w:sz w:val="28"/>
          <w:szCs w:val="28"/>
        </w:rPr>
      </w:pPr>
    </w:p>
    <w:p>
      <w:pPr>
        <w:pStyle w:val="35"/>
        <w:ind w:firstLine="546"/>
        <w:rPr>
          <w:b/>
          <w:bCs/>
          <w:sz w:val="28"/>
          <w:szCs w:val="28"/>
        </w:rPr>
      </w:pPr>
    </w:p>
    <w:p>
      <w:pPr>
        <w:pStyle w:val="35"/>
        <w:ind w:firstLine="546"/>
        <w:rPr>
          <w:b/>
          <w:bCs/>
          <w:sz w:val="28"/>
          <w:szCs w:val="28"/>
        </w:rPr>
      </w:pPr>
    </w:p>
    <w:p>
      <w:pPr>
        <w:pStyle w:val="35"/>
        <w:ind w:firstLine="546"/>
        <w:rPr>
          <w:b/>
          <w:bCs/>
          <w:sz w:val="28"/>
          <w:szCs w:val="28"/>
        </w:rPr>
      </w:pPr>
    </w:p>
    <w:p>
      <w:pPr>
        <w:pStyle w:val="35"/>
        <w:ind w:firstLine="546"/>
        <w:rPr>
          <w:b/>
          <w:bCs/>
          <w:sz w:val="28"/>
          <w:szCs w:val="28"/>
        </w:rPr>
      </w:pPr>
    </w:p>
    <w:p>
      <w:pPr>
        <w:pStyle w:val="35"/>
        <w:ind w:firstLine="546"/>
        <w:rPr>
          <w:b/>
          <w:bCs/>
          <w:sz w:val="28"/>
          <w:szCs w:val="28"/>
        </w:rPr>
      </w:pPr>
    </w:p>
    <w:p>
      <w:pPr>
        <w:rPr>
          <w:rFonts w:hint="eastAsia" w:ascii="宋体" w:hAnsi="宋体" w:cs="宋体"/>
          <w:b/>
          <w:bCs/>
          <w:sz w:val="24"/>
        </w:rPr>
        <w:sectPr>
          <w:headerReference r:id="rId3" w:type="default"/>
          <w:footerReference r:id="rId4" w:type="default"/>
          <w:pgSz w:w="11906" w:h="16838"/>
          <w:pgMar w:top="1440" w:right="1080" w:bottom="1440" w:left="1080" w:header="851" w:footer="992" w:gutter="0"/>
          <w:cols w:space="425" w:num="1"/>
          <w:docGrid w:type="lines" w:linePitch="312" w:charSpace="0"/>
        </w:sectPr>
      </w:pPr>
    </w:p>
    <w:p>
      <w:pPr>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附件5.3</w:t>
      </w:r>
    </w:p>
    <w:p>
      <w:pPr>
        <w:ind w:firstLine="2640" w:firstLineChars="600"/>
        <w:rPr>
          <w:rFonts w:hint="eastAsia" w:ascii="宋体" w:hAnsi="宋体" w:cs="宋体"/>
          <w:sz w:val="30"/>
          <w:szCs w:val="30"/>
        </w:rPr>
      </w:pPr>
      <w:r>
        <w:rPr>
          <w:rFonts w:hint="eastAsia" w:ascii="宋体" w:hAnsi="宋体" w:cs="宋体"/>
          <w:sz w:val="44"/>
          <w:szCs w:val="44"/>
        </w:rPr>
        <w:t>中小企业声明函（货物）</w:t>
      </w:r>
    </w:p>
    <w:p>
      <w:pPr>
        <w:spacing w:line="588" w:lineRule="exact"/>
        <w:ind w:firstLine="720" w:firstLineChars="300"/>
        <w:rPr>
          <w:rFonts w:hint="eastAsia" w:ascii="宋体" w:hAnsi="宋体"/>
          <w:sz w:val="24"/>
        </w:rPr>
      </w:pPr>
      <w:r>
        <w:rPr>
          <w:rFonts w:hint="eastAsia" w:ascii="宋体" w:hAnsi="宋体"/>
          <w:sz w:val="24"/>
        </w:rPr>
        <w:t>本公司（联合体）郑重声明，根据《政府采购促进中小企业发展管理办法》（财库﹝2020﹞46 号）的规定，本公司（联合体）参加</w:t>
      </w:r>
      <w:r>
        <w:rPr>
          <w:rFonts w:hint="eastAsia" w:ascii="宋体" w:hAnsi="宋体"/>
          <w:sz w:val="24"/>
          <w:u w:val="single"/>
        </w:rPr>
        <w:t>（单位名称）</w:t>
      </w:r>
      <w:r>
        <w:rPr>
          <w:rFonts w:hint="eastAsia" w:ascii="宋体" w:hAnsi="宋体"/>
          <w:sz w:val="24"/>
        </w:rPr>
        <w:t>的</w:t>
      </w:r>
      <w:r>
        <w:rPr>
          <w:rFonts w:hint="eastAsia" w:ascii="宋体" w:hAnsi="宋体"/>
          <w:sz w:val="24"/>
          <w:u w:val="single"/>
        </w:rPr>
        <w:t>（项目名称）</w:t>
      </w:r>
      <w:r>
        <w:rPr>
          <w:rFonts w:hint="eastAsia" w:ascii="宋体" w:hAnsi="宋体"/>
          <w:sz w:val="24"/>
        </w:rPr>
        <w:t>采购活动，提供的货物全部由符合政策要求的中小企业制造。相关企业（含联合体中的中小企业、签订分包意向协议的中小企业） 的具体情况如下：</w:t>
      </w:r>
    </w:p>
    <w:p>
      <w:pPr>
        <w:spacing w:line="588" w:lineRule="exact"/>
        <w:ind w:firstLine="480" w:firstLineChars="200"/>
        <w:rPr>
          <w:rFonts w:hint="eastAsia" w:ascii="宋体" w:hAnsi="宋体"/>
          <w:sz w:val="24"/>
        </w:rPr>
      </w:pPr>
      <w:r>
        <w:rPr>
          <w:rFonts w:hint="eastAsia" w:ascii="宋体" w:hAnsi="宋体"/>
          <w:sz w:val="24"/>
        </w:rPr>
        <w:t>1.</w:t>
      </w:r>
      <w:r>
        <w:rPr>
          <w:rFonts w:hint="eastAsia" w:ascii="宋体" w:hAnsi="宋体"/>
          <w:sz w:val="24"/>
          <w:u w:val="single"/>
        </w:rPr>
        <w:t xml:space="preserve"> （标的名称） </w:t>
      </w:r>
      <w:r>
        <w:rPr>
          <w:rFonts w:hint="eastAsia" w:ascii="宋体" w:hAnsi="宋体"/>
          <w:sz w:val="24"/>
        </w:rPr>
        <w:t xml:space="preserve">， 属 于 </w:t>
      </w:r>
      <w:r>
        <w:rPr>
          <w:rFonts w:hint="eastAsia" w:ascii="宋体" w:hAnsi="宋体"/>
          <w:sz w:val="24"/>
          <w:u w:val="single"/>
        </w:rPr>
        <w:t xml:space="preserve">（采购文件中明确的所属行业） </w:t>
      </w:r>
      <w:r>
        <w:rPr>
          <w:rFonts w:hint="eastAsia" w:ascii="宋体" w:hAnsi="宋体"/>
          <w:sz w:val="24"/>
        </w:rPr>
        <w:t>行业；制造商为</w:t>
      </w:r>
      <w:r>
        <w:rPr>
          <w:rFonts w:hint="eastAsia" w:ascii="宋体" w:hAnsi="宋体"/>
          <w:sz w:val="24"/>
          <w:u w:val="single"/>
        </w:rPr>
        <w:t>（企业名称）</w:t>
      </w:r>
      <w:r>
        <w:rPr>
          <w:rFonts w:hint="eastAsia" w:ascii="宋体" w:hAnsi="宋体"/>
          <w:sz w:val="24"/>
        </w:rPr>
        <w:t xml:space="preserve">，从业人员 </w:t>
      </w:r>
      <w:r>
        <w:rPr>
          <w:rFonts w:hint="eastAsia" w:ascii="宋体" w:hAnsi="宋体"/>
          <w:sz w:val="24"/>
          <w:u w:val="single"/>
        </w:rPr>
        <w:tab/>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u w:val="single"/>
        </w:rPr>
        <w:tab/>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rPr>
        <w:t>万元，属于</w:t>
      </w:r>
      <w:r>
        <w:rPr>
          <w:rFonts w:hint="eastAsia" w:ascii="宋体" w:hAnsi="宋体"/>
          <w:sz w:val="24"/>
          <w:u w:val="single"/>
        </w:rPr>
        <w:t>（中型企业、小型企业、微型企业）</w:t>
      </w:r>
      <w:r>
        <w:rPr>
          <w:rFonts w:hint="eastAsia" w:ascii="宋体" w:hAnsi="宋体"/>
          <w:sz w:val="24"/>
        </w:rPr>
        <w:t>；</w:t>
      </w:r>
    </w:p>
    <w:p>
      <w:pPr>
        <w:spacing w:line="588" w:lineRule="exact"/>
        <w:ind w:firstLine="480" w:firstLineChars="200"/>
        <w:rPr>
          <w:rFonts w:hint="eastAsia" w:ascii="宋体" w:hAnsi="宋体"/>
          <w:sz w:val="24"/>
        </w:rPr>
      </w:pPr>
      <w:r>
        <w:rPr>
          <w:rFonts w:hint="eastAsia" w:ascii="宋体" w:hAnsi="宋体"/>
          <w:sz w:val="24"/>
        </w:rPr>
        <w:t>2.</w:t>
      </w:r>
      <w:r>
        <w:rPr>
          <w:rFonts w:hint="eastAsia" w:ascii="宋体" w:hAnsi="宋体"/>
          <w:sz w:val="24"/>
          <w:u w:val="single"/>
        </w:rPr>
        <w:t xml:space="preserve"> （标的名称） </w:t>
      </w:r>
      <w:r>
        <w:rPr>
          <w:rFonts w:hint="eastAsia" w:ascii="宋体" w:hAnsi="宋体"/>
          <w:sz w:val="24"/>
        </w:rPr>
        <w:t>， 属 于</w:t>
      </w:r>
      <w:r>
        <w:rPr>
          <w:rFonts w:hint="eastAsia" w:ascii="宋体" w:hAnsi="宋体"/>
          <w:sz w:val="24"/>
          <w:u w:val="single"/>
        </w:rPr>
        <w:t xml:space="preserve"> （采购文件中明确的所属行业） </w:t>
      </w:r>
      <w:r>
        <w:rPr>
          <w:rFonts w:hint="eastAsia" w:ascii="宋体" w:hAnsi="宋体"/>
          <w:sz w:val="24"/>
        </w:rPr>
        <w:t>行业；制造商为（企业名称），从业人员</w:t>
      </w:r>
      <w:r>
        <w:rPr>
          <w:rFonts w:hint="eastAsia" w:ascii="宋体" w:hAnsi="宋体"/>
          <w:sz w:val="24"/>
          <w:u w:val="single"/>
        </w:rPr>
        <w:t xml:space="preserve"> </w:t>
      </w:r>
      <w:r>
        <w:rPr>
          <w:rFonts w:hint="eastAsia" w:ascii="宋体" w:hAnsi="宋体"/>
          <w:sz w:val="24"/>
          <w:u w:val="single"/>
        </w:rPr>
        <w:tab/>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u w:val="single"/>
        </w:rPr>
        <w:tab/>
      </w:r>
      <w:r>
        <w:rPr>
          <w:rFonts w:hint="eastAsia" w:ascii="宋体" w:hAnsi="宋体"/>
          <w:sz w:val="24"/>
        </w:rPr>
        <w:t>万元，资产总额为</w:t>
      </w:r>
      <w:r>
        <w:rPr>
          <w:rFonts w:hint="eastAsia" w:ascii="宋体" w:hAnsi="宋体"/>
          <w:sz w:val="24"/>
          <w:u w:val="single"/>
        </w:rPr>
        <w:t xml:space="preserve"> </w:t>
      </w:r>
      <w:r>
        <w:rPr>
          <w:rFonts w:hint="eastAsia" w:ascii="宋体" w:hAnsi="宋体"/>
          <w:sz w:val="24"/>
          <w:u w:val="single"/>
        </w:rPr>
        <w:tab/>
      </w:r>
      <w:r>
        <w:rPr>
          <w:rFonts w:hint="eastAsia" w:ascii="宋体" w:hAnsi="宋体"/>
          <w:sz w:val="24"/>
          <w:u w:val="single"/>
        </w:rPr>
        <w:t xml:space="preserve">  </w:t>
      </w:r>
      <w:r>
        <w:rPr>
          <w:rFonts w:hint="eastAsia" w:ascii="宋体" w:hAnsi="宋体"/>
          <w:sz w:val="24"/>
        </w:rPr>
        <w:t>万元，属于</w:t>
      </w:r>
      <w:r>
        <w:rPr>
          <w:rFonts w:hint="eastAsia" w:ascii="宋体" w:hAnsi="宋体"/>
          <w:sz w:val="24"/>
          <w:u w:val="single"/>
        </w:rPr>
        <w:t>（中型企业、小型企业、微型企业）</w:t>
      </w:r>
      <w:r>
        <w:rPr>
          <w:rFonts w:hint="eastAsia" w:ascii="宋体" w:hAnsi="宋体"/>
          <w:sz w:val="24"/>
        </w:rPr>
        <w:t>；</w:t>
      </w:r>
    </w:p>
    <w:p>
      <w:pPr>
        <w:spacing w:line="588" w:lineRule="exact"/>
        <w:ind w:firstLine="480" w:firstLineChars="200"/>
        <w:rPr>
          <w:rFonts w:hint="eastAsia" w:ascii="宋体" w:hAnsi="宋体"/>
          <w:sz w:val="24"/>
        </w:rPr>
      </w:pPr>
      <w:r>
        <w:rPr>
          <w:rFonts w:hint="eastAsia" w:ascii="宋体" w:hAnsi="宋体"/>
          <w:sz w:val="24"/>
        </w:rPr>
        <w:t>……</w:t>
      </w:r>
    </w:p>
    <w:p>
      <w:pPr>
        <w:spacing w:line="588" w:lineRule="exact"/>
        <w:ind w:firstLine="480" w:firstLineChars="200"/>
        <w:rPr>
          <w:rFonts w:hint="eastAsia" w:ascii="宋体" w:hAnsi="宋体"/>
          <w:sz w:val="24"/>
        </w:rPr>
      </w:pPr>
      <w:r>
        <w:rPr>
          <w:rFonts w:hint="eastAsia" w:ascii="宋体" w:hAnsi="宋体"/>
          <w:sz w:val="24"/>
        </w:rPr>
        <w:t>以上企业，不属于大企业的分支机构，不存在控股股东为大企业的情形，也不存在与大企业的负责人为同一人的情形。</w:t>
      </w:r>
    </w:p>
    <w:p>
      <w:pPr>
        <w:spacing w:line="588" w:lineRule="exact"/>
        <w:ind w:firstLine="480" w:firstLineChars="200"/>
        <w:rPr>
          <w:rFonts w:hint="eastAsia" w:ascii="宋体" w:hAnsi="宋体"/>
          <w:sz w:val="24"/>
        </w:rPr>
      </w:pPr>
      <w:r>
        <w:rPr>
          <w:rFonts w:hint="eastAsia" w:ascii="宋体" w:hAnsi="宋体"/>
          <w:sz w:val="24"/>
        </w:rPr>
        <w:t>本企业对上述声明内容的真实性负责。如有虚假，将依法承担相应责任。</w:t>
      </w:r>
    </w:p>
    <w:p>
      <w:pPr>
        <w:pStyle w:val="15"/>
        <w:spacing w:before="35" w:line="316" w:lineRule="auto"/>
        <w:ind w:left="4060" w:right="2166"/>
        <w:rPr>
          <w:spacing w:val="-8"/>
          <w:w w:val="99"/>
        </w:rPr>
      </w:pPr>
      <w:r>
        <w:rPr>
          <w:w w:val="99"/>
        </w:rPr>
        <w:t>企业名称</w:t>
      </w:r>
      <w:r>
        <w:rPr>
          <w:rFonts w:hint="eastAsia"/>
          <w:w w:val="99"/>
        </w:rPr>
        <w:t>：</w:t>
      </w:r>
      <w:r>
        <w:rPr>
          <w:spacing w:val="2"/>
          <w:w w:val="99"/>
        </w:rPr>
        <w:t>（</w:t>
      </w:r>
      <w:r>
        <w:rPr>
          <w:w w:val="99"/>
        </w:rPr>
        <w:t>盖章</w:t>
      </w:r>
      <w:r>
        <w:rPr>
          <w:spacing w:val="-167"/>
          <w:w w:val="99"/>
        </w:rPr>
        <w:t>）</w:t>
      </w:r>
    </w:p>
    <w:p>
      <w:pPr>
        <w:pStyle w:val="15"/>
        <w:spacing w:before="35" w:line="316" w:lineRule="auto"/>
        <w:ind w:left="4060" w:right="2166"/>
      </w:pPr>
      <w:r>
        <w:rPr>
          <w:spacing w:val="24"/>
        </w:rPr>
        <w:t>日期：</w:t>
      </w:r>
    </w:p>
    <w:p>
      <w:pPr>
        <w:jc w:val="center"/>
        <w:rPr>
          <w:rFonts w:hint="eastAsia" w:ascii="宋体" w:hAnsi="宋体"/>
          <w:b/>
          <w:sz w:val="44"/>
        </w:rPr>
      </w:pPr>
    </w:p>
    <w:p>
      <w:pPr>
        <w:pStyle w:val="15"/>
        <w:rPr>
          <w:rFonts w:hint="eastAsia" w:ascii="宋体" w:hAnsi="宋体" w:cs="宋体"/>
          <w:sz w:val="21"/>
          <w:szCs w:val="21"/>
        </w:rPr>
      </w:pPr>
      <w:r>
        <w:rPr>
          <w:rFonts w:hint="eastAsia" w:ascii="宋体" w:hAnsi="宋体" w:cs="宋体"/>
          <w:sz w:val="21"/>
          <w:szCs w:val="21"/>
        </w:rPr>
        <w:t>注：1、如投标产品由小微企业生产，则需提供中小企业声明函。</w:t>
      </w:r>
    </w:p>
    <w:p>
      <w:pPr>
        <w:pStyle w:val="15"/>
        <w:rPr>
          <w:rFonts w:hint="eastAsia" w:ascii="宋体" w:hAnsi="宋体" w:cs="宋体"/>
          <w:sz w:val="21"/>
          <w:szCs w:val="21"/>
        </w:rPr>
      </w:pPr>
      <w:r>
        <w:rPr>
          <w:rFonts w:hint="eastAsia" w:ascii="宋体" w:hAnsi="宋体" w:cs="宋体"/>
          <w:sz w:val="21"/>
          <w:szCs w:val="21"/>
        </w:rPr>
        <w:t>2、如标项中有多个产品的，应对所有产品逐一声明。</w:t>
      </w:r>
    </w:p>
    <w:p>
      <w:pPr>
        <w:pStyle w:val="15"/>
        <w:rPr>
          <w:rFonts w:hint="eastAsia" w:ascii="宋体" w:hAnsi="宋体" w:cs="宋体"/>
          <w:sz w:val="21"/>
          <w:szCs w:val="21"/>
        </w:rPr>
      </w:pPr>
      <w:r>
        <w:rPr>
          <w:rFonts w:hint="eastAsia" w:ascii="宋体" w:hAnsi="宋体" w:cs="宋体"/>
          <w:sz w:val="21"/>
          <w:szCs w:val="21"/>
        </w:rPr>
        <w:t>3、小微企业提供的货物既有中小企业制造货物，也有大型企业制造货物的，不享受中小企业扶持政策。</w:t>
      </w:r>
    </w:p>
    <w:p>
      <w:pPr>
        <w:pStyle w:val="15"/>
        <w:rPr>
          <w:rFonts w:hint="eastAsia" w:ascii="宋体" w:hAnsi="宋体" w:cs="宋体"/>
          <w:sz w:val="21"/>
          <w:szCs w:val="21"/>
        </w:rPr>
      </w:pPr>
      <w:r>
        <w:rPr>
          <w:rFonts w:hint="eastAsia" w:ascii="宋体" w:hAnsi="宋体" w:cs="宋体"/>
          <w:sz w:val="21"/>
          <w:szCs w:val="21"/>
        </w:rPr>
        <w:t>4、从业人员、营业收入、资产总额填报上一年度数据，无上一年度数据的新成立企业可不填报。</w:t>
      </w:r>
    </w:p>
    <w:p>
      <w:pPr>
        <w:pStyle w:val="15"/>
        <w:rPr>
          <w:rFonts w:ascii="宋体" w:hAnsi="宋体" w:cs="宋体"/>
          <w:sz w:val="21"/>
          <w:szCs w:val="21"/>
        </w:rPr>
      </w:pPr>
      <w:r>
        <w:rPr>
          <w:rFonts w:hint="eastAsia" w:ascii="宋体" w:hAnsi="宋体" w:cs="宋体"/>
          <w:sz w:val="21"/>
          <w:szCs w:val="21"/>
        </w:rPr>
        <w:t>5、如中标人声明为小微企业，本声明函将随中标结果同时公告，接受社会监督。</w:t>
      </w:r>
    </w:p>
    <w:p>
      <w:pPr>
        <w:snapToGrid w:val="0"/>
        <w:spacing w:before="156" w:beforeLines="50"/>
        <w:ind w:firstLine="241" w:firstLineChars="100"/>
        <w:jc w:val="left"/>
        <w:rPr>
          <w:rFonts w:hint="eastAsia" w:ascii="宋体" w:hAnsi="宋体" w:cs="宋体"/>
          <w:b/>
          <w:bCs/>
          <w:color w:val="000000"/>
          <w:sz w:val="24"/>
          <w:szCs w:val="24"/>
        </w:rPr>
      </w:pPr>
    </w:p>
    <w:p>
      <w:pPr>
        <w:snapToGrid w:val="0"/>
        <w:spacing w:before="156" w:beforeLines="50"/>
        <w:ind w:firstLine="241" w:firstLineChars="100"/>
        <w:jc w:val="left"/>
        <w:rPr>
          <w:rFonts w:hint="eastAsia" w:ascii="宋体" w:hAnsi="宋体" w:cs="宋体"/>
          <w:b/>
          <w:bCs/>
          <w:color w:val="000000"/>
          <w:sz w:val="24"/>
          <w:szCs w:val="24"/>
        </w:rPr>
      </w:pPr>
    </w:p>
    <w:p>
      <w:pPr>
        <w:snapToGrid w:val="0"/>
        <w:spacing w:before="156" w:beforeLines="50"/>
        <w:jc w:val="left"/>
        <w:rPr>
          <w:rFonts w:hint="eastAsia" w:ascii="宋体" w:hAnsi="宋体" w:cs="宋体"/>
          <w:b/>
          <w:bCs/>
          <w:color w:val="000000"/>
          <w:sz w:val="24"/>
          <w:szCs w:val="24"/>
        </w:rPr>
      </w:pPr>
      <w:r>
        <w:rPr>
          <w:rFonts w:hint="eastAsia" w:ascii="宋体" w:hAnsi="宋体" w:cs="宋体"/>
          <w:b/>
          <w:bCs/>
          <w:color w:val="000000"/>
          <w:sz w:val="24"/>
          <w:szCs w:val="24"/>
        </w:rPr>
        <w:t>附件</w:t>
      </w:r>
      <w:r>
        <w:rPr>
          <w:rFonts w:hint="eastAsia" w:ascii="宋体" w:hAnsi="宋体" w:cs="宋体"/>
          <w:b/>
          <w:bCs/>
          <w:color w:val="000000"/>
          <w:sz w:val="24"/>
          <w:szCs w:val="24"/>
          <w:lang w:val="en-US" w:eastAsia="zh-CN"/>
        </w:rPr>
        <w:t>5.4</w:t>
      </w:r>
      <w:r>
        <w:rPr>
          <w:rFonts w:hint="eastAsia" w:ascii="宋体" w:hAnsi="宋体" w:cs="宋体"/>
          <w:b/>
          <w:bCs/>
          <w:color w:val="000000"/>
          <w:sz w:val="24"/>
          <w:szCs w:val="24"/>
        </w:rPr>
        <w:t>：</w:t>
      </w:r>
    </w:p>
    <w:p>
      <w:pPr>
        <w:spacing w:after="120"/>
        <w:ind w:right="960" w:firstLine="3253" w:firstLineChars="900"/>
        <w:jc w:val="left"/>
        <w:rPr>
          <w:rFonts w:ascii="宋体" w:cs="宋体"/>
          <w:b/>
          <w:sz w:val="36"/>
        </w:rPr>
      </w:pPr>
      <w:r>
        <w:rPr>
          <w:rFonts w:hint="eastAsia" w:ascii="宋体" w:cs="宋体"/>
          <w:b/>
          <w:sz w:val="36"/>
        </w:rPr>
        <w:t>残疾人福利性单位声明函</w:t>
      </w:r>
    </w:p>
    <w:p>
      <w:pPr>
        <w:spacing w:line="588" w:lineRule="exact"/>
        <w:ind w:firstLine="480" w:firstLineChars="200"/>
        <w:rPr>
          <w:rFonts w:ascii="宋体" w:cs="宋体"/>
          <w:sz w:val="24"/>
          <w:szCs w:val="24"/>
        </w:rPr>
      </w:pPr>
      <w:r>
        <w:rPr>
          <w:rFonts w:hint="eastAsia" w:ascii="宋体" w:cs="宋体"/>
          <w:sz w:val="24"/>
          <w:szCs w:val="24"/>
        </w:rPr>
        <w:t>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宋体" w:cs="宋体"/>
          <w:sz w:val="24"/>
          <w:szCs w:val="24"/>
        </w:rPr>
      </w:pPr>
      <w:r>
        <w:rPr>
          <w:rFonts w:hint="eastAsia" w:ascii="宋体" w:cs="宋体"/>
          <w:sz w:val="24"/>
          <w:szCs w:val="24"/>
        </w:rPr>
        <w:t>本单位对上述声明的真实性负责。如有虚假，将依法承担相应责任。</w:t>
      </w:r>
    </w:p>
    <w:p>
      <w:pPr>
        <w:spacing w:line="588" w:lineRule="exact"/>
        <w:ind w:firstLine="504" w:firstLineChars="200"/>
        <w:rPr>
          <w:rFonts w:ascii="宋体" w:cs="宋体"/>
          <w:spacing w:val="6"/>
          <w:sz w:val="24"/>
          <w:szCs w:val="24"/>
        </w:rPr>
      </w:pPr>
    </w:p>
    <w:p>
      <w:pPr>
        <w:spacing w:line="588" w:lineRule="exact"/>
        <w:ind w:firstLine="504" w:firstLineChars="200"/>
        <w:rPr>
          <w:rFonts w:ascii="宋体" w:cs="宋体"/>
          <w:spacing w:val="6"/>
          <w:sz w:val="24"/>
          <w:szCs w:val="24"/>
        </w:rPr>
      </w:pPr>
    </w:p>
    <w:p>
      <w:pPr>
        <w:tabs>
          <w:tab w:val="left" w:pos="4860"/>
        </w:tabs>
        <w:spacing w:line="588" w:lineRule="exact"/>
        <w:ind w:right="1560" w:firstLine="480" w:firstLineChars="200"/>
        <w:jc w:val="center"/>
        <w:rPr>
          <w:rFonts w:ascii="宋体" w:cs="宋体"/>
          <w:sz w:val="24"/>
          <w:szCs w:val="24"/>
        </w:rPr>
      </w:pPr>
      <w:r>
        <w:rPr>
          <w:rFonts w:hint="eastAsia" w:ascii="宋体" w:cs="宋体"/>
          <w:sz w:val="24"/>
          <w:szCs w:val="24"/>
        </w:rPr>
        <w:t xml:space="preserve">                                             单位名称（盖章）：</w:t>
      </w:r>
    </w:p>
    <w:p>
      <w:pPr>
        <w:rPr>
          <w:rFonts w:ascii="宋体" w:cs="宋体"/>
          <w:sz w:val="24"/>
          <w:szCs w:val="24"/>
        </w:rPr>
      </w:pPr>
      <w:r>
        <w:rPr>
          <w:rFonts w:hint="eastAsia" w:ascii="宋体" w:cs="宋体"/>
          <w:sz w:val="24"/>
          <w:szCs w:val="24"/>
        </w:rPr>
        <w:t xml:space="preserve">                                                 日期：</w:t>
      </w:r>
    </w:p>
    <w:p>
      <w:pPr>
        <w:rPr>
          <w:rFonts w:ascii="宋体"/>
        </w:rPr>
      </w:pPr>
    </w:p>
    <w:p>
      <w:pPr>
        <w:rPr>
          <w:rFonts w:ascii="宋体"/>
        </w:rPr>
      </w:pPr>
    </w:p>
    <w:p>
      <w:pPr>
        <w:rPr>
          <w:rFonts w:ascii="宋体"/>
        </w:rPr>
      </w:pPr>
    </w:p>
    <w:p>
      <w:pPr>
        <w:spacing w:after="120"/>
        <w:jc w:val="center"/>
        <w:rPr>
          <w:rFonts w:ascii="宋体" w:cs="宋体"/>
          <w:b/>
          <w:sz w:val="36"/>
          <w:szCs w:val="36"/>
        </w:rPr>
      </w:pPr>
    </w:p>
    <w:p>
      <w:pPr>
        <w:tabs>
          <w:tab w:val="left" w:pos="2472"/>
        </w:tabs>
        <w:snapToGrid w:val="0"/>
        <w:rPr>
          <w:rFonts w:ascii="宋体" w:cs="宋体"/>
        </w:rPr>
      </w:pPr>
    </w:p>
    <w:p>
      <w:pPr>
        <w:tabs>
          <w:tab w:val="left" w:pos="2472"/>
        </w:tabs>
        <w:snapToGrid w:val="0"/>
        <w:rPr>
          <w:rFonts w:ascii="宋体" w:cs="宋体"/>
        </w:rPr>
      </w:pPr>
    </w:p>
    <w:p>
      <w:pPr>
        <w:tabs>
          <w:tab w:val="left" w:pos="2472"/>
        </w:tabs>
        <w:snapToGrid w:val="0"/>
        <w:rPr>
          <w:rFonts w:ascii="宋体" w:cs="宋体"/>
        </w:rPr>
      </w:pPr>
    </w:p>
    <w:p>
      <w:pPr>
        <w:tabs>
          <w:tab w:val="left" w:pos="2472"/>
        </w:tabs>
        <w:snapToGrid w:val="0"/>
        <w:rPr>
          <w:rFonts w:ascii="宋体" w:cs="宋体"/>
        </w:rPr>
      </w:pPr>
    </w:p>
    <w:p>
      <w:pPr>
        <w:tabs>
          <w:tab w:val="left" w:pos="2472"/>
        </w:tabs>
        <w:snapToGrid w:val="0"/>
        <w:rPr>
          <w:rFonts w:ascii="宋体" w:cs="宋体"/>
        </w:rPr>
      </w:pPr>
    </w:p>
    <w:p>
      <w:pPr>
        <w:tabs>
          <w:tab w:val="left" w:pos="2472"/>
        </w:tabs>
        <w:snapToGrid w:val="0"/>
        <w:rPr>
          <w:rFonts w:ascii="宋体" w:cs="宋体"/>
        </w:rPr>
      </w:pPr>
    </w:p>
    <w:p>
      <w:pPr>
        <w:pStyle w:val="15"/>
        <w:rPr>
          <w:rFonts w:ascii="宋体" w:cs="宋体"/>
          <w:sz w:val="22"/>
          <w:szCs w:val="28"/>
        </w:rPr>
      </w:pPr>
      <w:r>
        <w:rPr>
          <w:rFonts w:hint="eastAsia" w:ascii="宋体" w:cs="宋体"/>
          <w:sz w:val="22"/>
          <w:szCs w:val="28"/>
        </w:rPr>
        <w:t>注：1.残疾人福利性单位视同小型、微型企业，享受价格扣除。</w:t>
      </w:r>
    </w:p>
    <w:p>
      <w:pPr>
        <w:pStyle w:val="15"/>
        <w:rPr>
          <w:rFonts w:ascii="宋体" w:cs="宋体"/>
          <w:sz w:val="22"/>
          <w:szCs w:val="28"/>
        </w:rPr>
      </w:pPr>
      <w:r>
        <w:rPr>
          <w:rFonts w:hint="eastAsia" w:ascii="宋体" w:cs="宋体"/>
          <w:sz w:val="22"/>
          <w:szCs w:val="28"/>
        </w:rPr>
        <w:t>2.残疾人福利性单位属于小型、微型企业的，不重复享受政策。</w:t>
      </w:r>
    </w:p>
    <w:p>
      <w:pPr>
        <w:pStyle w:val="15"/>
        <w:rPr>
          <w:rFonts w:ascii="宋体" w:cs="宋体"/>
          <w:sz w:val="22"/>
          <w:szCs w:val="28"/>
        </w:rPr>
      </w:pPr>
      <w:r>
        <w:rPr>
          <w:rFonts w:hint="eastAsia" w:ascii="宋体" w:cs="宋体"/>
          <w:sz w:val="22"/>
          <w:szCs w:val="28"/>
        </w:rPr>
        <w:t>3.如中标人声明为残疾人福利性单位，本声明函将随中标结果同时公告，接受社会监督。</w:t>
      </w:r>
    </w:p>
    <w:p>
      <w:pPr>
        <w:snapToGrid w:val="0"/>
        <w:spacing w:before="156" w:beforeLines="50"/>
        <w:ind w:firstLine="241" w:firstLineChars="100"/>
        <w:jc w:val="left"/>
        <w:rPr>
          <w:rFonts w:hint="eastAsia" w:ascii="宋体" w:hAnsi="宋体" w:cs="宋体"/>
          <w:b/>
          <w:bCs/>
          <w:color w:val="000000"/>
          <w:sz w:val="24"/>
          <w:szCs w:val="24"/>
        </w:rPr>
      </w:pPr>
    </w:p>
    <w:p>
      <w:pPr>
        <w:snapToGrid w:val="0"/>
        <w:spacing w:before="156" w:beforeLines="50"/>
        <w:ind w:firstLine="241" w:firstLineChars="100"/>
        <w:jc w:val="left"/>
        <w:rPr>
          <w:rFonts w:hint="eastAsia" w:ascii="宋体" w:hAnsi="宋体" w:cs="宋体"/>
          <w:b/>
          <w:bCs/>
          <w:color w:val="000000"/>
          <w:sz w:val="24"/>
          <w:szCs w:val="24"/>
        </w:rPr>
      </w:pPr>
    </w:p>
    <w:p>
      <w:pPr>
        <w:snapToGrid w:val="0"/>
        <w:spacing w:before="156" w:beforeLines="50"/>
        <w:ind w:firstLine="241" w:firstLineChars="100"/>
        <w:jc w:val="left"/>
        <w:rPr>
          <w:rFonts w:hint="eastAsia" w:ascii="宋体" w:hAnsi="宋体" w:cs="宋体"/>
          <w:b/>
          <w:bCs/>
          <w:color w:val="000000"/>
          <w:sz w:val="24"/>
          <w:szCs w:val="24"/>
        </w:rPr>
      </w:pPr>
    </w:p>
    <w:p>
      <w:pPr>
        <w:snapToGrid w:val="0"/>
        <w:spacing w:before="156" w:beforeLines="50"/>
        <w:ind w:firstLine="241" w:firstLineChars="100"/>
        <w:jc w:val="left"/>
        <w:rPr>
          <w:rFonts w:hint="eastAsia" w:ascii="宋体" w:hAnsi="宋体" w:cs="宋体"/>
          <w:b/>
          <w:bCs/>
          <w:color w:val="000000"/>
          <w:sz w:val="24"/>
          <w:szCs w:val="24"/>
        </w:rPr>
      </w:pPr>
    </w:p>
    <w:p>
      <w:pPr>
        <w:snapToGrid w:val="0"/>
        <w:spacing w:before="156" w:beforeLines="50"/>
        <w:ind w:firstLine="241" w:firstLineChars="100"/>
        <w:jc w:val="left"/>
        <w:rPr>
          <w:rFonts w:hint="eastAsia" w:ascii="宋体" w:hAnsi="宋体" w:cs="宋体"/>
          <w:b/>
          <w:bCs/>
          <w:color w:val="000000"/>
          <w:sz w:val="24"/>
          <w:szCs w:val="24"/>
        </w:rPr>
      </w:pPr>
    </w:p>
    <w:p>
      <w:pPr>
        <w:snapToGrid w:val="0"/>
        <w:spacing w:before="156" w:beforeLines="50"/>
        <w:ind w:firstLine="241" w:firstLineChars="100"/>
        <w:jc w:val="left"/>
        <w:rPr>
          <w:rFonts w:hint="eastAsia" w:ascii="宋体" w:hAnsi="宋体" w:cs="宋体"/>
          <w:b/>
          <w:bCs/>
          <w:color w:val="000000"/>
          <w:sz w:val="24"/>
          <w:szCs w:val="24"/>
        </w:rPr>
      </w:pPr>
    </w:p>
    <w:p>
      <w:pPr>
        <w:rPr>
          <w:rFonts w:hint="eastAsia" w:ascii="宋体" w:hAnsi="宋体" w:cs="宋体"/>
          <w:b/>
          <w:bCs/>
          <w:sz w:val="24"/>
          <w:szCs w:val="24"/>
        </w:rPr>
      </w:pPr>
      <w:r>
        <w:rPr>
          <w:rFonts w:hint="eastAsia" w:ascii="宋体" w:hAnsi="宋体" w:cs="宋体"/>
          <w:b/>
          <w:bCs/>
          <w:sz w:val="24"/>
          <w:szCs w:val="24"/>
        </w:rPr>
        <w:t>附件5.</w:t>
      </w:r>
      <w:r>
        <w:rPr>
          <w:rFonts w:hint="eastAsia" w:ascii="宋体" w:hAnsi="宋体" w:cs="宋体"/>
          <w:b/>
          <w:bCs/>
          <w:sz w:val="24"/>
          <w:szCs w:val="24"/>
          <w:lang w:val="en-US" w:eastAsia="zh-CN"/>
        </w:rPr>
        <w:t>5</w:t>
      </w:r>
      <w:bookmarkStart w:id="9" w:name="_GoBack"/>
      <w:bookmarkEnd w:id="9"/>
      <w:r>
        <w:rPr>
          <w:rFonts w:hint="eastAsia" w:ascii="宋体" w:hAnsi="宋体" w:cs="宋体"/>
          <w:b/>
          <w:bCs/>
          <w:sz w:val="24"/>
          <w:szCs w:val="24"/>
        </w:rPr>
        <w:t>：</w:t>
      </w:r>
    </w:p>
    <w:p>
      <w:pPr>
        <w:ind w:firstLine="2249" w:firstLineChars="800"/>
        <w:rPr>
          <w:rFonts w:hint="eastAsia" w:ascii="宋体" w:hAnsi="宋体" w:cs="宋体"/>
          <w:b/>
          <w:sz w:val="28"/>
          <w:szCs w:val="28"/>
        </w:rPr>
      </w:pPr>
      <w:r>
        <w:rPr>
          <w:rFonts w:hint="eastAsia" w:ascii="宋体" w:hAnsi="宋体" w:cs="宋体"/>
          <w:b/>
          <w:sz w:val="28"/>
          <w:szCs w:val="28"/>
        </w:rPr>
        <w:t>政府采购支持中小企业信用融资相关事项通知</w:t>
      </w:r>
    </w:p>
    <w:p>
      <w:pPr>
        <w:ind w:firstLine="560" w:firstLineChars="200"/>
        <w:rPr>
          <w:rFonts w:hint="eastAsia" w:ascii="宋体" w:hAnsi="宋体" w:cs="宋体"/>
          <w:sz w:val="28"/>
          <w:szCs w:val="28"/>
        </w:rPr>
      </w:pPr>
      <w:r>
        <w:rPr>
          <w:rFonts w:hint="eastAsia" w:ascii="宋体" w:hAnsi="宋体" w:cs="宋体"/>
          <w:sz w:val="28"/>
          <w:szCs w:val="28"/>
        </w:rPr>
        <w:t>为支持和促进中小企业发展，进一步发挥政府采购政策功能，现将相关事项通知如下：</w:t>
      </w:r>
    </w:p>
    <w:p>
      <w:pPr>
        <w:ind w:firstLine="562" w:firstLineChars="200"/>
        <w:rPr>
          <w:rFonts w:hint="eastAsia" w:ascii="宋体" w:hAnsi="宋体" w:cs="宋体"/>
          <w:b/>
          <w:sz w:val="28"/>
          <w:szCs w:val="28"/>
        </w:rPr>
      </w:pPr>
      <w:r>
        <w:rPr>
          <w:rFonts w:hint="eastAsia" w:ascii="宋体" w:hAnsi="宋体" w:cs="宋体"/>
          <w:b/>
          <w:sz w:val="28"/>
          <w:szCs w:val="28"/>
        </w:rPr>
        <w:t>一、适用对象</w:t>
      </w:r>
    </w:p>
    <w:p>
      <w:pPr>
        <w:ind w:firstLine="560" w:firstLineChars="200"/>
        <w:rPr>
          <w:rFonts w:hint="eastAsia" w:ascii="宋体" w:hAnsi="宋体" w:cs="宋体"/>
          <w:sz w:val="28"/>
          <w:szCs w:val="28"/>
        </w:rPr>
      </w:pPr>
      <w:r>
        <w:rPr>
          <w:rFonts w:hint="eastAsia" w:ascii="宋体" w:hAnsi="宋体" w:cs="宋体"/>
          <w:sz w:val="28"/>
          <w:szCs w:val="28"/>
        </w:rPr>
        <w:t>在浙江政府采购网注册入库，并取得东阳市政府采购合同的中小企业供应商。</w:t>
      </w:r>
    </w:p>
    <w:p>
      <w:pPr>
        <w:ind w:firstLine="562" w:firstLineChars="200"/>
        <w:rPr>
          <w:rFonts w:hint="eastAsia" w:ascii="宋体" w:hAnsi="宋体" w:cs="宋体"/>
          <w:b/>
          <w:sz w:val="28"/>
          <w:szCs w:val="28"/>
        </w:rPr>
      </w:pPr>
      <w:r>
        <w:rPr>
          <w:rFonts w:hint="eastAsia" w:ascii="宋体" w:hAnsi="宋体" w:cs="宋体"/>
          <w:b/>
          <w:sz w:val="28"/>
          <w:szCs w:val="28"/>
        </w:rPr>
        <w:t>二、相关信息获取方式</w:t>
      </w:r>
    </w:p>
    <w:p>
      <w:pPr>
        <w:ind w:firstLine="560" w:firstLineChars="200"/>
        <w:rPr>
          <w:rFonts w:hint="eastAsia" w:ascii="宋体" w:hAnsi="宋体" w:cs="宋体"/>
          <w:sz w:val="28"/>
          <w:szCs w:val="28"/>
        </w:rPr>
      </w:pPr>
      <w:r>
        <w:rPr>
          <w:rFonts w:hint="eastAsia" w:ascii="宋体" w:hAnsi="宋体" w:cs="宋体"/>
          <w:sz w:val="28"/>
          <w:szCs w:val="28"/>
        </w:rPr>
        <w:t>请登陆浙江省政府采购网“融资贷款”模块，查看信用融资政策文件及各相关银行服务方案。</w:t>
      </w:r>
    </w:p>
    <w:p>
      <w:pPr>
        <w:ind w:firstLine="562" w:firstLineChars="200"/>
        <w:rPr>
          <w:rFonts w:hint="eastAsia" w:ascii="宋体" w:hAnsi="宋体" w:cs="宋体"/>
          <w:b/>
          <w:sz w:val="28"/>
          <w:szCs w:val="28"/>
        </w:rPr>
      </w:pPr>
      <w:r>
        <w:rPr>
          <w:rFonts w:hint="eastAsia" w:ascii="宋体" w:hAnsi="宋体" w:cs="宋体"/>
          <w:b/>
          <w:sz w:val="28"/>
          <w:szCs w:val="28"/>
        </w:rPr>
        <w:t>三、申请方式和步骤</w:t>
      </w:r>
    </w:p>
    <w:p>
      <w:pPr>
        <w:ind w:firstLine="560" w:firstLineChars="200"/>
        <w:rPr>
          <w:rFonts w:hint="eastAsia" w:ascii="宋体" w:hAnsi="宋体" w:cs="宋体"/>
          <w:sz w:val="28"/>
          <w:szCs w:val="28"/>
        </w:rPr>
      </w:pPr>
      <w:r>
        <w:rPr>
          <w:rFonts w:hint="eastAsia" w:ascii="宋体" w:hAnsi="宋体" w:cs="宋体"/>
          <w:sz w:val="28"/>
          <w:szCs w:val="28"/>
        </w:rPr>
        <w:t>（一）采购合同贷</w:t>
      </w:r>
    </w:p>
    <w:p>
      <w:pPr>
        <w:ind w:firstLine="560" w:firstLineChars="200"/>
        <w:jc w:val="left"/>
        <w:rPr>
          <w:rFonts w:hint="eastAsia" w:ascii="宋体" w:hAnsi="宋体" w:cs="宋体"/>
          <w:sz w:val="28"/>
          <w:szCs w:val="28"/>
        </w:rPr>
      </w:pPr>
      <w:r>
        <w:rPr>
          <w:rFonts w:hint="eastAsia" w:ascii="宋体" w:hAnsi="宋体" w:cs="宋体"/>
          <w:sz w:val="28"/>
          <w:szCs w:val="28"/>
        </w:rPr>
        <w:t>1、采购单位在政采云完成中标通知书及公告发布后，政采云根据该供应商资信向供应商发送推介合适的融资产品方案(展示多家银行---满足贷款银行条件的银行产品,对供应商进行展示)；</w:t>
      </w:r>
    </w:p>
    <w:p>
      <w:pPr>
        <w:ind w:firstLine="560" w:firstLineChars="200"/>
        <w:jc w:val="left"/>
        <w:rPr>
          <w:rFonts w:hint="eastAsia" w:ascii="宋体" w:hAnsi="宋体" w:cs="宋体"/>
          <w:sz w:val="28"/>
          <w:szCs w:val="28"/>
        </w:rPr>
      </w:pPr>
      <w:r>
        <w:rPr>
          <w:rFonts w:hint="eastAsia" w:ascii="宋体" w:hAnsi="宋体" w:cs="宋体"/>
          <w:sz w:val="28"/>
          <w:szCs w:val="28"/>
        </w:rPr>
        <w:t>2、供应商在收到中标通知的同时会收到可申请融资服务邀请，有意向的供应商选择满足条件的银行产品,并补充填写相关资料,向满足条件的融资产品发起申请；</w:t>
      </w:r>
    </w:p>
    <w:p>
      <w:pPr>
        <w:ind w:firstLine="560" w:firstLineChars="200"/>
        <w:jc w:val="left"/>
        <w:rPr>
          <w:rFonts w:hint="eastAsia" w:ascii="宋体" w:hAnsi="宋体" w:cs="宋体"/>
          <w:sz w:val="28"/>
          <w:szCs w:val="28"/>
        </w:rPr>
      </w:pPr>
      <w:r>
        <w:rPr>
          <w:rFonts w:hint="eastAsia" w:ascii="宋体" w:hAnsi="宋体" w:cs="宋体"/>
          <w:sz w:val="28"/>
          <w:szCs w:val="28"/>
        </w:rPr>
        <w:t>3、政采云将供应商的申请传递给银行,并将供应商相关信息给银行:供应商信息、订单(合同)信息、融资申请等数据用于贷款审批；</w:t>
      </w:r>
    </w:p>
    <w:p>
      <w:pPr>
        <w:ind w:firstLine="560" w:firstLineChars="200"/>
        <w:jc w:val="left"/>
        <w:rPr>
          <w:rFonts w:hint="eastAsia" w:ascii="宋体" w:hAnsi="宋体" w:cs="宋体"/>
          <w:sz w:val="28"/>
          <w:szCs w:val="28"/>
        </w:rPr>
      </w:pPr>
      <w:r>
        <w:rPr>
          <w:rFonts w:hint="eastAsia" w:ascii="宋体" w:hAnsi="宋体" w:cs="宋体"/>
          <w:sz w:val="28"/>
          <w:szCs w:val="28"/>
        </w:rPr>
        <w:t>4、银行进行融资审批并返回审批结果至政采云（审批通过的等待政采云放款通知，订单合同签署生效后通知）,政采云将银行反馈信息同步展示给对应供应商；</w:t>
      </w:r>
    </w:p>
    <w:p>
      <w:pPr>
        <w:ind w:firstLine="560" w:firstLineChars="200"/>
        <w:jc w:val="left"/>
        <w:rPr>
          <w:rFonts w:hint="eastAsia" w:ascii="宋体" w:hAnsi="宋体" w:cs="宋体"/>
          <w:sz w:val="28"/>
          <w:szCs w:val="28"/>
        </w:rPr>
      </w:pPr>
      <w:r>
        <w:rPr>
          <w:rFonts w:hint="eastAsia" w:ascii="宋体" w:hAnsi="宋体" w:cs="宋体"/>
          <w:sz w:val="28"/>
          <w:szCs w:val="28"/>
        </w:rPr>
        <w:t>5、采购单位与供应商在线下签订完成合同签署后（将贷款银行的帐号协调采购合同中去,贷款帐号作为采购合同的收款账户），政采云向银行发送确认指令；</w:t>
      </w:r>
    </w:p>
    <w:p>
      <w:pPr>
        <w:ind w:firstLine="560" w:firstLineChars="200"/>
        <w:jc w:val="left"/>
        <w:rPr>
          <w:rFonts w:hint="eastAsia" w:ascii="宋体" w:hAnsi="宋体" w:cs="宋体"/>
          <w:sz w:val="28"/>
          <w:szCs w:val="28"/>
        </w:rPr>
      </w:pPr>
      <w:r>
        <w:rPr>
          <w:rFonts w:hint="eastAsia" w:ascii="宋体" w:hAnsi="宋体" w:cs="宋体"/>
          <w:sz w:val="28"/>
          <w:szCs w:val="28"/>
        </w:rPr>
        <w:t>6、项目履约完成，采购单位完成验收后发起结算，国库完成支付；</w:t>
      </w:r>
    </w:p>
    <w:p>
      <w:pPr>
        <w:ind w:firstLine="560" w:firstLineChars="200"/>
        <w:jc w:val="left"/>
        <w:rPr>
          <w:rFonts w:hint="eastAsia" w:ascii="宋体" w:hAnsi="宋体" w:cs="宋体"/>
          <w:sz w:val="28"/>
          <w:szCs w:val="28"/>
        </w:rPr>
      </w:pPr>
      <w:r>
        <w:rPr>
          <w:rFonts w:hint="eastAsia" w:ascii="宋体" w:hAnsi="宋体" w:cs="宋体"/>
          <w:sz w:val="28"/>
          <w:szCs w:val="28"/>
        </w:rPr>
        <w:t>7、银行对其本行借款账户进行资金监控，有入账即可进行本金提前还款操作，银行返回还款信息“提前还款本金、更新还款计划”。</w:t>
      </w:r>
    </w:p>
    <w:p>
      <w:pPr>
        <w:ind w:firstLine="560" w:firstLineChars="200"/>
        <w:rPr>
          <w:rFonts w:hint="eastAsia" w:ascii="宋体" w:hAnsi="宋体" w:cs="宋体"/>
          <w:sz w:val="28"/>
          <w:szCs w:val="28"/>
        </w:rPr>
      </w:pPr>
      <w:r>
        <w:rPr>
          <w:rFonts w:hint="eastAsia" w:ascii="宋体" w:hAnsi="宋体" w:cs="宋体"/>
          <w:sz w:val="28"/>
          <w:szCs w:val="28"/>
        </w:rPr>
        <w:t>（二）流水贷流程</w:t>
      </w:r>
    </w:p>
    <w:p>
      <w:pPr>
        <w:ind w:firstLine="560" w:firstLineChars="200"/>
        <w:rPr>
          <w:rFonts w:hint="eastAsia" w:ascii="宋体" w:hAnsi="宋体" w:cs="宋体"/>
          <w:sz w:val="28"/>
          <w:szCs w:val="28"/>
        </w:rPr>
      </w:pPr>
      <w:r>
        <w:rPr>
          <w:rFonts w:hint="eastAsia" w:ascii="宋体" w:hAnsi="宋体" w:cs="宋体"/>
          <w:sz w:val="28"/>
          <w:szCs w:val="28"/>
        </w:rPr>
        <w:t>1、政采云通过规则向符合该产品的供应商发出邀约；</w:t>
      </w:r>
    </w:p>
    <w:p>
      <w:pPr>
        <w:ind w:firstLine="560" w:firstLineChars="200"/>
        <w:rPr>
          <w:rFonts w:hint="eastAsia" w:ascii="宋体" w:hAnsi="宋体" w:cs="宋体"/>
          <w:sz w:val="28"/>
          <w:szCs w:val="28"/>
        </w:rPr>
      </w:pPr>
      <w:r>
        <w:rPr>
          <w:rFonts w:hint="eastAsia" w:ascii="宋体" w:hAnsi="宋体" w:cs="宋体"/>
          <w:sz w:val="28"/>
          <w:szCs w:val="28"/>
        </w:rPr>
        <w:t>2、供应商授权后向银行发送历史流水数据进行授信；</w:t>
      </w:r>
    </w:p>
    <w:p>
      <w:pPr>
        <w:ind w:firstLine="560" w:firstLineChars="200"/>
        <w:rPr>
          <w:rFonts w:hint="eastAsia" w:ascii="宋体" w:hAnsi="宋体" w:cs="宋体"/>
          <w:sz w:val="28"/>
          <w:szCs w:val="28"/>
        </w:rPr>
      </w:pPr>
      <w:r>
        <w:rPr>
          <w:rFonts w:hint="eastAsia" w:ascii="宋体" w:hAnsi="宋体" w:cs="宋体"/>
          <w:sz w:val="28"/>
          <w:szCs w:val="28"/>
        </w:rPr>
        <w:t>3、银行根据风控模型出具最终授信结果并通知政采云；</w:t>
      </w:r>
    </w:p>
    <w:p>
      <w:pPr>
        <w:ind w:firstLine="560" w:firstLineChars="200"/>
        <w:rPr>
          <w:rFonts w:hint="eastAsia" w:ascii="宋体" w:hAnsi="宋体" w:cs="宋体"/>
          <w:sz w:val="28"/>
          <w:szCs w:val="28"/>
        </w:rPr>
      </w:pPr>
      <w:r>
        <w:rPr>
          <w:rFonts w:hint="eastAsia" w:ascii="宋体" w:hAnsi="宋体" w:cs="宋体"/>
          <w:sz w:val="28"/>
          <w:szCs w:val="28"/>
        </w:rPr>
        <w:t>4、供应商用款时进行在线提款签约；</w:t>
      </w:r>
    </w:p>
    <w:p>
      <w:pPr>
        <w:ind w:firstLine="560" w:firstLineChars="200"/>
        <w:rPr>
          <w:rFonts w:hint="eastAsia" w:ascii="宋体" w:hAnsi="宋体" w:cs="宋体"/>
          <w:sz w:val="28"/>
          <w:szCs w:val="28"/>
        </w:rPr>
      </w:pPr>
      <w:r>
        <w:rPr>
          <w:rFonts w:hint="eastAsia" w:ascii="宋体" w:hAnsi="宋体" w:cs="宋体"/>
          <w:sz w:val="28"/>
          <w:szCs w:val="28"/>
        </w:rPr>
        <w:t>5、银行放款并返回放款结果，流程完成。</w:t>
      </w:r>
    </w:p>
    <w:p>
      <w:pPr>
        <w:ind w:firstLine="562" w:firstLineChars="200"/>
        <w:rPr>
          <w:rFonts w:hint="eastAsia" w:ascii="宋体" w:hAnsi="宋体" w:cs="宋体"/>
          <w:b/>
          <w:sz w:val="28"/>
          <w:szCs w:val="28"/>
        </w:rPr>
      </w:pPr>
      <w:r>
        <w:rPr>
          <w:rFonts w:hint="eastAsia" w:ascii="宋体" w:hAnsi="宋体" w:cs="宋体"/>
          <w:b/>
          <w:sz w:val="28"/>
          <w:szCs w:val="28"/>
        </w:rPr>
        <w:t>四、注意事项</w:t>
      </w:r>
    </w:p>
    <w:p>
      <w:pPr>
        <w:ind w:firstLine="560" w:firstLineChars="200"/>
        <w:rPr>
          <w:rFonts w:hint="eastAsia" w:ascii="宋体" w:hAnsi="宋体" w:cs="宋体"/>
          <w:sz w:val="28"/>
          <w:szCs w:val="28"/>
        </w:rPr>
      </w:pPr>
      <w:r>
        <w:rPr>
          <w:rFonts w:hint="eastAsia" w:ascii="宋体" w:hAnsi="宋体" w:cs="宋体"/>
          <w:sz w:val="28"/>
          <w:szCs w:val="28"/>
        </w:rPr>
        <w:t>1、供应商需确保政府采购合同的收款银行与融资银行一致。</w:t>
      </w:r>
    </w:p>
    <w:p>
      <w:pPr>
        <w:ind w:firstLine="560" w:firstLineChars="200"/>
        <w:rPr>
          <w:rFonts w:hint="eastAsia" w:ascii="宋体" w:hAnsi="宋体" w:cs="宋体"/>
          <w:sz w:val="28"/>
          <w:szCs w:val="28"/>
        </w:rPr>
      </w:pPr>
      <w:r>
        <w:rPr>
          <w:rFonts w:hint="eastAsia" w:ascii="宋体" w:hAnsi="宋体" w:cs="宋体"/>
          <w:sz w:val="28"/>
          <w:szCs w:val="28"/>
        </w:rPr>
        <w:t>2、请各采购单位积极支持和配合政府采购信用融资工作，在合同备案环节仔细核对收款银行、账号信息等内容，一旦录入将无法修改。</w:t>
      </w:r>
    </w:p>
    <w:p>
      <w:pPr>
        <w:rPr>
          <w:rFonts w:hint="eastAsia" w:ascii="宋体" w:hAnsi="宋体" w:cs="宋体"/>
          <w:sz w:val="28"/>
          <w:szCs w:val="28"/>
        </w:rPr>
      </w:pPr>
    </w:p>
    <w:p>
      <w:pPr>
        <w:pStyle w:val="20"/>
        <w:spacing w:before="156" w:after="156"/>
        <w:rPr>
          <w:b/>
          <w:bCs/>
        </w:rPr>
      </w:pPr>
    </w:p>
    <w:p>
      <w:pPr>
        <w:pStyle w:val="20"/>
        <w:spacing w:before="156" w:after="156"/>
      </w:pPr>
    </w:p>
    <w:p/>
    <w:p>
      <w:pPr>
        <w:pStyle w:val="8"/>
      </w:pPr>
    </w:p>
    <w:p>
      <w:pPr>
        <w:pStyle w:val="9"/>
        <w:ind w:left="400"/>
      </w:pPr>
    </w:p>
    <w:p>
      <w:pPr>
        <w:pStyle w:val="8"/>
      </w:pPr>
    </w:p>
    <w:p>
      <w:pPr>
        <w:pStyle w:val="9"/>
        <w:ind w:left="400"/>
      </w:pPr>
    </w:p>
    <w:p>
      <w:pPr>
        <w:rPr>
          <w:rFonts w:hint="eastAsia" w:ascii="宋体" w:hAnsi="宋体" w:cs="宋体"/>
          <w:b/>
          <w:bCs/>
          <w:sz w:val="24"/>
          <w:szCs w:val="24"/>
        </w:rPr>
      </w:pPr>
      <w:r>
        <w:rPr>
          <w:rFonts w:hint="eastAsia" w:ascii="宋体" w:hAnsi="宋体" w:cs="宋体"/>
          <w:b/>
          <w:bCs/>
          <w:sz w:val="24"/>
          <w:szCs w:val="24"/>
        </w:rPr>
        <w:t xml:space="preserve">附件：政府采购供应商投诉书范本        </w:t>
      </w:r>
    </w:p>
    <w:p>
      <w:pPr>
        <w:ind w:firstLine="3534" w:firstLineChars="800"/>
        <w:rPr>
          <w:rFonts w:hint="eastAsia" w:ascii="宋体" w:hAnsi="宋体"/>
          <w:b/>
          <w:sz w:val="44"/>
          <w:szCs w:val="44"/>
        </w:rPr>
      </w:pPr>
      <w:r>
        <w:rPr>
          <w:rFonts w:hint="eastAsia" w:ascii="宋体" w:hAnsi="宋体"/>
          <w:b/>
          <w:sz w:val="44"/>
          <w:szCs w:val="44"/>
        </w:rPr>
        <w:t>投诉书范本</w:t>
      </w:r>
    </w:p>
    <w:p>
      <w:pPr>
        <w:rPr>
          <w:rFonts w:hint="eastAsia" w:ascii="黑体" w:hAnsi="黑体" w:eastAsia="黑体"/>
          <w:sz w:val="32"/>
          <w:szCs w:val="32"/>
        </w:rPr>
      </w:pPr>
      <w:r>
        <w:rPr>
          <w:rFonts w:hint="eastAsia" w:ascii="黑体" w:hAnsi="黑体" w:eastAsia="黑体"/>
          <w:sz w:val="32"/>
          <w:szCs w:val="32"/>
        </w:rPr>
        <w:t>一、投诉相关主体基本情况</w:t>
      </w:r>
    </w:p>
    <w:p>
      <w:pPr>
        <w:rPr>
          <w:rFonts w:ascii="仿宋_GB2312" w:eastAsia="仿宋_GB2312"/>
          <w:sz w:val="32"/>
          <w:szCs w:val="32"/>
          <w:u w:val="dotted"/>
        </w:rPr>
      </w:pPr>
      <w:r>
        <w:rPr>
          <w:rFonts w:hint="eastAsia" w:ascii="仿宋_GB2312" w:eastAsia="仿宋_GB2312"/>
          <w:sz w:val="32"/>
          <w:szCs w:val="32"/>
        </w:rPr>
        <w:t>投诉人：</w:t>
      </w:r>
      <w:r>
        <w:rPr>
          <w:rFonts w:hint="eastAsia" w:ascii="仿宋_GB2312" w:eastAsia="仿宋_GB2312"/>
          <w:sz w:val="32"/>
          <w:szCs w:val="32"/>
          <w:u w:val="dotted"/>
        </w:rPr>
        <w:t xml:space="preserve">                                               </w:t>
      </w:r>
    </w:p>
    <w:p>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tabs>
          <w:tab w:val="left" w:pos="6510"/>
        </w:tabs>
        <w:jc w:val="left"/>
        <w:rPr>
          <w:rFonts w:ascii="仿宋_GB2312" w:eastAsia="仿宋_GB2312"/>
          <w:sz w:val="32"/>
          <w:szCs w:val="32"/>
        </w:rPr>
      </w:pPr>
      <w:r>
        <w:rPr>
          <w:rFonts w:hint="eastAsia" w:ascii="仿宋_GB2312" w:eastAsia="仿宋_GB2312"/>
          <w:sz w:val="32"/>
          <w:szCs w:val="32"/>
        </w:rPr>
        <w:t>法定代表人/主要负责人：</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tabs>
          <w:tab w:val="left" w:pos="6510"/>
        </w:tabs>
        <w:rPr>
          <w:rFonts w:ascii="仿宋_GB2312" w:eastAsia="仿宋_GB2312"/>
          <w:sz w:val="32"/>
          <w:szCs w:val="32"/>
          <w:u w:val="dotted"/>
        </w:rPr>
      </w:pPr>
      <w:r>
        <w:rPr>
          <w:rFonts w:hint="eastAsia" w:ascii="仿宋_GB2312" w:eastAsia="仿宋_GB2312"/>
          <w:sz w:val="32"/>
          <w:szCs w:val="32"/>
        </w:rPr>
        <w:t>联系电话：</w:t>
      </w:r>
      <w:r>
        <w:rPr>
          <w:rFonts w:hint="eastAsia" w:ascii="仿宋_GB2312" w:eastAsia="仿宋_GB2312"/>
          <w:sz w:val="32"/>
          <w:szCs w:val="32"/>
          <w:u w:val="dotted"/>
        </w:rPr>
        <w:t xml:space="preserve">                                             </w:t>
      </w:r>
    </w:p>
    <w:p>
      <w:pPr>
        <w:rPr>
          <w:rFonts w:ascii="仿宋_GB2312" w:eastAsia="仿宋_GB2312"/>
          <w:sz w:val="32"/>
          <w:szCs w:val="32"/>
          <w:u w:val="dotted"/>
        </w:rPr>
      </w:pPr>
      <w:r>
        <w:rPr>
          <w:rFonts w:hint="eastAsia" w:ascii="仿宋_GB2312" w:eastAsia="仿宋_GB2312"/>
          <w:sz w:val="32"/>
          <w:szCs w:val="32"/>
        </w:rPr>
        <w:t>授权代表：</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pPr>
        <w:rPr>
          <w:rFonts w:ascii="仿宋_GB2312" w:eastAsia="仿宋_GB2312"/>
          <w:sz w:val="32"/>
          <w:szCs w:val="32"/>
          <w:u w:val="dotted"/>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r>
        <w:rPr>
          <w:rFonts w:hint="eastAsia" w:ascii="仿宋_GB2312" w:eastAsia="仿宋_GB2312"/>
          <w:sz w:val="32"/>
          <w:szCs w:val="32"/>
          <w:u w:val="dotted"/>
        </w:rPr>
        <w:t xml:space="preserve">                   </w:t>
      </w:r>
    </w:p>
    <w:p>
      <w:pPr>
        <w:rPr>
          <w:rFonts w:ascii="仿宋_GB2312" w:eastAsia="仿宋_GB2312"/>
          <w:sz w:val="32"/>
          <w:szCs w:val="32"/>
          <w:u w:val="single"/>
        </w:rPr>
      </w:pPr>
      <w:r>
        <w:rPr>
          <w:rFonts w:hint="eastAsia" w:ascii="仿宋_GB2312" w:eastAsia="仿宋_GB2312"/>
          <w:sz w:val="32"/>
          <w:szCs w:val="32"/>
        </w:rPr>
        <w:t>被投诉人1：</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ascii="仿宋_GB2312" w:eastAsia="仿宋_GB2312"/>
          <w:sz w:val="32"/>
          <w:szCs w:val="32"/>
        </w:rPr>
      </w:pPr>
      <w:r>
        <w:rPr>
          <w:rFonts w:hint="eastAsia" w:ascii="仿宋_GB2312" w:eastAsia="仿宋_GB2312"/>
          <w:sz w:val="32"/>
          <w:szCs w:val="32"/>
        </w:rPr>
        <w:t>被投诉人2</w:t>
      </w:r>
    </w:p>
    <w:p>
      <w:pPr>
        <w:rPr>
          <w:rFonts w:ascii="仿宋_GB2312" w:eastAsia="仿宋_GB2312"/>
          <w:sz w:val="32"/>
          <w:szCs w:val="32"/>
          <w:u w:val="dotted"/>
        </w:rPr>
      </w:pPr>
      <w:r>
        <w:rPr>
          <w:rFonts w:hint="eastAsia" w:ascii="仿宋_GB2312" w:eastAsia="仿宋_GB2312"/>
          <w:sz w:val="32"/>
          <w:szCs w:val="32"/>
        </w:rPr>
        <w:t>……</w:t>
      </w:r>
    </w:p>
    <w:p>
      <w:pPr>
        <w:rPr>
          <w:rFonts w:ascii="仿宋_GB2312" w:eastAsia="仿宋_GB2312"/>
          <w:sz w:val="32"/>
          <w:szCs w:val="32"/>
          <w:u w:val="single"/>
        </w:rPr>
      </w:pPr>
      <w:r>
        <w:rPr>
          <w:rFonts w:hint="eastAsia" w:ascii="仿宋_GB2312" w:eastAsia="仿宋_GB2312"/>
          <w:sz w:val="32"/>
          <w:szCs w:val="32"/>
        </w:rPr>
        <w:t>相关供应商：</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hint="eastAsia" w:ascii="黑体" w:hAnsi="黑体" w:eastAsia="黑体"/>
          <w:sz w:val="32"/>
          <w:szCs w:val="32"/>
        </w:rPr>
      </w:pPr>
      <w:r>
        <w:rPr>
          <w:rFonts w:hint="eastAsia" w:ascii="黑体" w:hAnsi="黑体" w:eastAsia="黑体"/>
          <w:sz w:val="32"/>
          <w:szCs w:val="32"/>
        </w:rPr>
        <w:t>二、投诉项目基本情况</w:t>
      </w:r>
    </w:p>
    <w:p>
      <w:pPr>
        <w:rPr>
          <w:rFonts w:ascii="仿宋_GB2312" w:eastAsia="仿宋_GB2312"/>
          <w:sz w:val="32"/>
          <w:szCs w:val="32"/>
          <w:u w:val="dotted"/>
        </w:rPr>
      </w:pPr>
      <w:r>
        <w:rPr>
          <w:rFonts w:hint="eastAsia" w:ascii="仿宋_GB2312" w:eastAsia="仿宋_GB2312"/>
          <w:sz w:val="32"/>
          <w:szCs w:val="32"/>
        </w:rPr>
        <w:t>采购项目名称：</w:t>
      </w:r>
      <w:r>
        <w:rPr>
          <w:rFonts w:hint="eastAsia" w:ascii="仿宋_GB2312" w:eastAsia="仿宋_GB2312"/>
          <w:sz w:val="32"/>
          <w:szCs w:val="32"/>
          <w:u w:val="dotted"/>
        </w:rPr>
        <w:t xml:space="preserve">                                        </w:t>
      </w:r>
    </w:p>
    <w:p>
      <w:pPr>
        <w:rPr>
          <w:rFonts w:ascii="仿宋_GB2312" w:eastAsia="仿宋_GB2312"/>
          <w:sz w:val="32"/>
          <w:szCs w:val="32"/>
          <w:u w:val="single"/>
        </w:rPr>
      </w:pPr>
      <w:r>
        <w:rPr>
          <w:rFonts w:hint="eastAsia" w:ascii="仿宋_GB2312" w:eastAsia="仿宋_GB2312"/>
          <w:sz w:val="32"/>
          <w:szCs w:val="32"/>
        </w:rPr>
        <w:t>采购项目编号：</w:t>
      </w:r>
      <w:r>
        <w:rPr>
          <w:rFonts w:hint="eastAsia" w:ascii="仿宋_GB2312" w:eastAsia="仿宋_GB2312"/>
          <w:sz w:val="32"/>
          <w:szCs w:val="32"/>
          <w:u w:val="dotted"/>
        </w:rPr>
        <w:t xml:space="preserve">                 </w:t>
      </w:r>
      <w:r>
        <w:rPr>
          <w:rFonts w:hint="eastAsia" w:ascii="仿宋_GB2312" w:eastAsia="仿宋_GB2312"/>
          <w:sz w:val="32"/>
          <w:szCs w:val="32"/>
        </w:rPr>
        <w:t>包号：</w:t>
      </w:r>
      <w:r>
        <w:rPr>
          <w:rFonts w:hint="eastAsia" w:ascii="仿宋_GB2312" w:eastAsia="仿宋_GB2312"/>
          <w:sz w:val="32"/>
          <w:szCs w:val="32"/>
          <w:u w:val="dotted"/>
        </w:rPr>
        <w:t xml:space="preserve">              </w:t>
      </w:r>
    </w:p>
    <w:p>
      <w:pPr>
        <w:rPr>
          <w:rFonts w:ascii="仿宋_GB2312" w:eastAsia="仿宋_GB2312"/>
          <w:sz w:val="32"/>
          <w:szCs w:val="32"/>
        </w:rPr>
      </w:pPr>
      <w:r>
        <w:rPr>
          <w:rFonts w:hint="eastAsia" w:ascii="仿宋_GB2312" w:eastAsia="仿宋_GB2312"/>
          <w:sz w:val="32"/>
          <w:szCs w:val="32"/>
        </w:rPr>
        <w:t>采购人名称：</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pPr>
        <w:rPr>
          <w:rFonts w:ascii="仿宋_GB2312" w:eastAsia="仿宋_GB2312"/>
          <w:sz w:val="32"/>
          <w:szCs w:val="32"/>
          <w:u w:val="single"/>
        </w:rPr>
      </w:pPr>
      <w:r>
        <w:rPr>
          <w:rFonts w:hint="eastAsia" w:ascii="仿宋_GB2312" w:eastAsia="仿宋_GB2312"/>
          <w:sz w:val="32"/>
          <w:szCs w:val="32"/>
        </w:rPr>
        <w:t>代理机构名称：</w:t>
      </w:r>
      <w:r>
        <w:rPr>
          <w:rFonts w:hint="eastAsia" w:ascii="仿宋_GB2312" w:eastAsia="仿宋_GB2312"/>
          <w:sz w:val="32"/>
          <w:szCs w:val="32"/>
          <w:u w:val="dotted"/>
        </w:rPr>
        <w:t xml:space="preserve">                                         </w:t>
      </w:r>
    </w:p>
    <w:p>
      <w:pPr>
        <w:rPr>
          <w:rFonts w:ascii="仿宋_GB2312" w:eastAsia="仿宋_GB2312"/>
          <w:sz w:val="32"/>
          <w:szCs w:val="32"/>
          <w:u w:val="dotted"/>
        </w:rPr>
      </w:pPr>
      <w:r>
        <w:rPr>
          <w:rFonts w:hint="eastAsia" w:ascii="仿宋_GB2312" w:eastAsia="仿宋_GB2312"/>
          <w:sz w:val="32"/>
          <w:szCs w:val="32"/>
        </w:rPr>
        <w:t>采购文件公告: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pPr>
        <w:rPr>
          <w:rFonts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pPr>
        <w:rPr>
          <w:rFonts w:hint="eastAsia" w:ascii="黑体" w:hAnsi="黑体" w:eastAsia="黑体"/>
          <w:sz w:val="32"/>
          <w:szCs w:val="32"/>
        </w:rPr>
      </w:pPr>
      <w:r>
        <w:rPr>
          <w:rFonts w:hint="eastAsia" w:ascii="黑体" w:hAnsi="黑体" w:eastAsia="黑体"/>
          <w:sz w:val="32"/>
          <w:szCs w:val="32"/>
        </w:rPr>
        <w:t>三、质疑基本情况</w:t>
      </w:r>
    </w:p>
    <w:p>
      <w:pPr>
        <w:ind w:firstLine="640" w:firstLineChars="200"/>
        <w:rPr>
          <w:rFonts w:ascii="仿宋_GB2312" w:eastAsia="仿宋_GB2312"/>
          <w:sz w:val="32"/>
          <w:szCs w:val="32"/>
          <w:u w:val="dotted"/>
        </w:rPr>
      </w:pPr>
      <w:r>
        <w:rPr>
          <w:rFonts w:hint="eastAsia" w:ascii="仿宋_GB2312" w:eastAsia="仿宋_GB2312"/>
          <w:sz w:val="32"/>
          <w:szCs w:val="32"/>
        </w:rPr>
        <w:t>投诉人于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日,向</w:t>
      </w:r>
      <w:r>
        <w:rPr>
          <w:rFonts w:hint="eastAsia" w:ascii="仿宋_GB2312" w:eastAsia="仿宋_GB2312"/>
          <w:sz w:val="32"/>
          <w:szCs w:val="32"/>
          <w:u w:val="dotted"/>
        </w:rPr>
        <w:t xml:space="preserve">                   </w:t>
      </w:r>
      <w:r>
        <w:rPr>
          <w:rFonts w:hint="eastAsia" w:ascii="仿宋_GB2312" w:eastAsia="仿宋_GB2312"/>
          <w:sz w:val="32"/>
          <w:szCs w:val="32"/>
        </w:rPr>
        <w:t>提出质疑，质疑事项为：</w:t>
      </w:r>
      <w:r>
        <w:rPr>
          <w:rFonts w:hint="eastAsia" w:ascii="仿宋_GB2312" w:eastAsia="仿宋_GB2312"/>
          <w:sz w:val="32"/>
          <w:szCs w:val="32"/>
          <w:u w:val="dotted"/>
        </w:rPr>
        <w:t xml:space="preserve">                                </w:t>
      </w:r>
    </w:p>
    <w:p>
      <w:pPr>
        <w:rPr>
          <w:rFonts w:ascii="仿宋_GB2312" w:eastAsia="仿宋_GB2312"/>
          <w:sz w:val="32"/>
          <w:szCs w:val="32"/>
          <w:u w:val="dotted"/>
        </w:rPr>
      </w:pP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ind w:firstLine="480" w:firstLineChars="150"/>
        <w:rPr>
          <w:rFonts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日,就质疑事项作出了答复/没有在法定期限内作出答复。</w:t>
      </w:r>
    </w:p>
    <w:p>
      <w:pPr>
        <w:rPr>
          <w:rFonts w:hint="eastAsia" w:ascii="黑体" w:hAnsi="黑体" w:eastAsia="黑体"/>
          <w:sz w:val="32"/>
          <w:szCs w:val="32"/>
        </w:rPr>
      </w:pPr>
      <w:r>
        <w:rPr>
          <w:rFonts w:hint="eastAsia" w:ascii="黑体" w:hAnsi="黑体" w:eastAsia="黑体"/>
          <w:sz w:val="32"/>
          <w:szCs w:val="32"/>
        </w:rPr>
        <w:t>四、投诉事项具体内容</w:t>
      </w:r>
    </w:p>
    <w:p>
      <w:pPr>
        <w:rPr>
          <w:rFonts w:ascii="仿宋_GB2312" w:eastAsia="仿宋_GB2312"/>
          <w:sz w:val="32"/>
          <w:szCs w:val="32"/>
          <w:u w:val="single"/>
        </w:rPr>
      </w:pPr>
      <w:r>
        <w:rPr>
          <w:rFonts w:hint="eastAsia" w:ascii="仿宋_GB2312" w:eastAsia="仿宋_GB2312"/>
          <w:sz w:val="32"/>
          <w:szCs w:val="32"/>
        </w:rPr>
        <w:t>投诉事项 1：</w:t>
      </w:r>
      <w:r>
        <w:rPr>
          <w:rFonts w:hint="eastAsia" w:ascii="仿宋_GB2312" w:eastAsia="仿宋_GB2312"/>
          <w:sz w:val="32"/>
          <w:szCs w:val="32"/>
          <w:u w:val="dotted"/>
        </w:rPr>
        <w:t xml:space="preserve">                                       </w:t>
      </w:r>
    </w:p>
    <w:p>
      <w:pPr>
        <w:rPr>
          <w:rFonts w:ascii="仿宋_GB2312" w:eastAsia="仿宋_GB2312"/>
          <w:sz w:val="32"/>
          <w:szCs w:val="32"/>
        </w:rPr>
      </w:pPr>
      <w:r>
        <w:rPr>
          <w:rFonts w:hint="eastAsia" w:ascii="仿宋_GB2312" w:eastAsia="仿宋_GB2312"/>
          <w:sz w:val="32"/>
          <w:szCs w:val="32"/>
        </w:rPr>
        <w:t>事实依据：</w:t>
      </w:r>
      <w:r>
        <w:rPr>
          <w:rFonts w:hint="eastAsia" w:ascii="仿宋_GB2312" w:eastAsia="仿宋_GB2312"/>
          <w:sz w:val="32"/>
          <w:szCs w:val="32"/>
          <w:u w:val="dotted"/>
        </w:rPr>
        <w:t xml:space="preserve">                                         </w:t>
      </w:r>
    </w:p>
    <w:p>
      <w:pPr>
        <w:rPr>
          <w:rFonts w:ascii="仿宋_GB2312" w:eastAsia="仿宋_GB2312"/>
          <w:sz w:val="32"/>
          <w:szCs w:val="32"/>
          <w:u w:val="dotted"/>
        </w:rPr>
      </w:pPr>
      <w:r>
        <w:rPr>
          <w:rFonts w:hint="eastAsia" w:ascii="仿宋_GB2312" w:eastAsia="仿宋_GB2312"/>
          <w:sz w:val="32"/>
          <w:szCs w:val="32"/>
          <w:u w:val="dotted"/>
        </w:rPr>
        <w:t xml:space="preserve">                                                      </w:t>
      </w:r>
    </w:p>
    <w:p>
      <w:pPr>
        <w:rPr>
          <w:rFonts w:ascii="仿宋_GB2312" w:eastAsia="仿宋_GB2312"/>
          <w:sz w:val="32"/>
          <w:szCs w:val="32"/>
          <w:u w:val="single"/>
        </w:rPr>
      </w:pPr>
      <w:r>
        <w:rPr>
          <w:rFonts w:hint="eastAsia" w:ascii="仿宋_GB2312" w:eastAsia="仿宋_GB2312"/>
          <w:sz w:val="32"/>
          <w:szCs w:val="32"/>
        </w:rPr>
        <w:t>法律依据：</w:t>
      </w:r>
      <w:r>
        <w:rPr>
          <w:rFonts w:hint="eastAsia" w:ascii="仿宋_GB2312" w:eastAsia="仿宋_GB2312"/>
          <w:sz w:val="32"/>
          <w:szCs w:val="32"/>
          <w:u w:val="dotted"/>
        </w:rPr>
        <w:t xml:space="preserve">                                          </w:t>
      </w:r>
    </w:p>
    <w:p>
      <w:pPr>
        <w:rPr>
          <w:rFonts w:ascii="仿宋_GB2312" w:eastAsia="仿宋_GB2312"/>
          <w:sz w:val="32"/>
          <w:szCs w:val="32"/>
          <w:u w:val="dotted"/>
        </w:rPr>
      </w:pPr>
      <w:r>
        <w:rPr>
          <w:rFonts w:hint="eastAsia" w:ascii="仿宋_GB2312" w:eastAsia="仿宋_GB2312"/>
          <w:sz w:val="32"/>
          <w:szCs w:val="32"/>
          <w:u w:val="dotted"/>
        </w:rPr>
        <w:t xml:space="preserve">                                                      </w:t>
      </w:r>
    </w:p>
    <w:p>
      <w:pPr>
        <w:rPr>
          <w:rFonts w:ascii="仿宋_GB2312" w:eastAsia="仿宋_GB2312"/>
          <w:sz w:val="32"/>
          <w:szCs w:val="32"/>
        </w:rPr>
      </w:pPr>
      <w:r>
        <w:rPr>
          <w:rFonts w:hint="eastAsia" w:ascii="仿宋_GB2312" w:eastAsia="仿宋_GB2312"/>
          <w:sz w:val="32"/>
          <w:szCs w:val="32"/>
        </w:rPr>
        <w:t>投诉事项2</w:t>
      </w:r>
    </w:p>
    <w:p>
      <w:pPr>
        <w:rPr>
          <w:rFonts w:ascii="仿宋_GB2312" w:eastAsia="仿宋_GB2312"/>
          <w:sz w:val="32"/>
          <w:szCs w:val="32"/>
          <w:u w:val="dotted"/>
        </w:rPr>
      </w:pPr>
      <w:r>
        <w:rPr>
          <w:rFonts w:hint="eastAsia" w:ascii="仿宋_GB2312" w:eastAsia="仿宋_GB2312"/>
          <w:sz w:val="32"/>
          <w:szCs w:val="32"/>
        </w:rPr>
        <w:t>……</w:t>
      </w:r>
    </w:p>
    <w:p>
      <w:pPr>
        <w:rPr>
          <w:rFonts w:hint="eastAsia" w:ascii="黑体" w:hAnsi="黑体" w:eastAsia="黑体"/>
          <w:sz w:val="32"/>
          <w:szCs w:val="32"/>
        </w:rPr>
      </w:pPr>
      <w:r>
        <w:rPr>
          <w:rFonts w:hint="eastAsia" w:ascii="黑体" w:hAnsi="黑体" w:eastAsia="黑体"/>
          <w:sz w:val="32"/>
          <w:szCs w:val="32"/>
        </w:rPr>
        <w:t>五、与投诉事项相关的投诉请求</w:t>
      </w:r>
    </w:p>
    <w:p>
      <w:pPr>
        <w:rPr>
          <w:rFonts w:ascii="仿宋_GB2312" w:eastAsia="仿宋_GB2312"/>
          <w:sz w:val="32"/>
          <w:szCs w:val="32"/>
        </w:rPr>
      </w:pPr>
      <w:r>
        <w:rPr>
          <w:rFonts w:hint="eastAsia" w:ascii="仿宋_GB2312" w:eastAsia="仿宋_GB2312"/>
          <w:sz w:val="32"/>
          <w:szCs w:val="32"/>
        </w:rPr>
        <w:t>请求：</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pPr>
        <w:rPr>
          <w:rFonts w:ascii="仿宋_GB2312" w:eastAsia="仿宋_GB2312"/>
          <w:sz w:val="32"/>
          <w:szCs w:val="32"/>
          <w:u w:val="single"/>
        </w:rPr>
      </w:pPr>
      <w:r>
        <w:rPr>
          <w:rFonts w:hint="eastAsia" w:ascii="仿宋_GB2312" w:eastAsia="仿宋_GB2312"/>
          <w:sz w:val="32"/>
          <w:szCs w:val="32"/>
        </w:rPr>
        <w:t xml:space="preserve">                                                                                                    </w:t>
      </w:r>
    </w:p>
    <w:p>
      <w:pPr>
        <w:rPr>
          <w:rFonts w:ascii="仿宋_GB2312" w:eastAsia="仿宋_GB2312"/>
          <w:sz w:val="32"/>
          <w:szCs w:val="32"/>
        </w:rPr>
      </w:pPr>
      <w:r>
        <w:rPr>
          <w:rFonts w:hint="eastAsia" w:ascii="仿宋_GB2312" w:eastAsia="仿宋_GB2312"/>
          <w:sz w:val="32"/>
          <w:szCs w:val="32"/>
        </w:rPr>
        <w:t xml:space="preserve">签字(签章)：                   公章：                      </w:t>
      </w:r>
    </w:p>
    <w:p>
      <w:pPr>
        <w:rPr>
          <w:rFonts w:ascii="仿宋_GB2312" w:eastAsia="仿宋_GB2312"/>
          <w:sz w:val="32"/>
          <w:szCs w:val="32"/>
        </w:rPr>
      </w:pPr>
      <w:r>
        <w:rPr>
          <w:rFonts w:hint="eastAsia" w:ascii="仿宋_GB2312" w:eastAsia="仿宋_GB2312"/>
          <w:sz w:val="32"/>
          <w:szCs w:val="32"/>
        </w:rPr>
        <w:t xml:space="preserve">日期：    </w:t>
      </w: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r>
        <w:rPr>
          <w:rFonts w:hint="eastAsia" w:ascii="黑体" w:hAnsi="黑体" w:eastAsia="黑体"/>
          <w:b/>
          <w:sz w:val="32"/>
          <w:szCs w:val="32"/>
        </w:rPr>
        <w:t>投诉书制作说明：</w:t>
      </w:r>
    </w:p>
    <w:p>
      <w:pPr>
        <w:widowControl/>
        <w:ind w:firstLine="640" w:firstLineChars="200"/>
        <w:rPr>
          <w:rFonts w:hint="eastAsia" w:ascii="仿宋_GB2312" w:hAnsi="宋体" w:eastAsia="仿宋_GB2312" w:cs="宋体"/>
          <w:sz w:val="32"/>
          <w:szCs w:val="32"/>
        </w:rPr>
      </w:pPr>
      <w:r>
        <w:rPr>
          <w:rFonts w:hint="eastAsia" w:ascii="仿宋_GB2312" w:eastAsia="仿宋_GB2312"/>
          <w:sz w:val="32"/>
          <w:szCs w:val="32"/>
        </w:rPr>
        <w:t>1.投诉人提起投诉时，应当提交投诉书和必要的证明材料，并按照被投诉人和与投诉事项有关的供应商数量提供投诉书副本。</w:t>
      </w:r>
    </w:p>
    <w:p>
      <w:pPr>
        <w:widowControl/>
        <w:ind w:firstLine="640" w:firstLineChars="200"/>
        <w:jc w:val="left"/>
        <w:rPr>
          <w:rFonts w:hint="eastAsia" w:ascii="仿宋_GB2312" w:hAnsi="宋体" w:eastAsia="仿宋_GB2312" w:cs="宋体"/>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sz w:val="32"/>
          <w:szCs w:val="32"/>
        </w:rPr>
        <w:t>投诉人签署的授权委托书。授权委托书应当载明代理人的姓名或者名称、代理事项、具体权限、期限和相关事项。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3.投诉人若对项目的某一分包进行投诉，投诉书应列明具体分包号。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pPr>
        <w:widowControl/>
        <w:ind w:firstLine="640" w:firstLineChars="200"/>
        <w:jc w:val="left"/>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6.投诉书的投诉请求应与投诉事项相关。</w:t>
      </w:r>
    </w:p>
    <w:p>
      <w:pPr>
        <w:widowControl/>
        <w:ind w:firstLine="640" w:firstLineChars="200"/>
        <w:jc w:val="left"/>
        <w:rPr>
          <w:rFonts w:hint="eastAsia" w:ascii="仿宋_GB2312" w:hAnsi="宋体" w:eastAsia="仿宋_GB2312" w:cs="宋体"/>
          <w:sz w:val="32"/>
          <w:szCs w:val="32"/>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p>
    <w:p>
      <w:pPr>
        <w:jc w:val="left"/>
        <w:rPr>
          <w:rFonts w:ascii="仿宋_GB2312" w:eastAsia="仿宋_GB2312"/>
          <w:b/>
          <w:sz w:val="30"/>
          <w:szCs w:val="30"/>
        </w:rPr>
      </w:pPr>
      <w:r>
        <w:rPr>
          <w:rFonts w:hint="eastAsia" w:ascii="仿宋_GB2312" w:eastAsia="仿宋_GB2312"/>
          <w:sz w:val="30"/>
          <w:szCs w:val="30"/>
        </w:rPr>
        <w:t xml:space="preserve">         </w:t>
      </w:r>
      <w:r>
        <w:rPr>
          <w:rFonts w:hint="eastAsia" w:ascii="仿宋_GB2312" w:eastAsia="仿宋_GB2312"/>
          <w:b/>
          <w:sz w:val="30"/>
          <w:szCs w:val="30"/>
        </w:rPr>
        <w:t xml:space="preserve"> </w:t>
      </w:r>
    </w:p>
    <w:p>
      <w:pPr>
        <w:jc w:val="left"/>
        <w:rPr>
          <w:rFonts w:ascii="仿宋_GB2312" w:eastAsia="仿宋_GB2312"/>
          <w:b/>
          <w:sz w:val="30"/>
          <w:szCs w:val="30"/>
        </w:rPr>
      </w:pPr>
    </w:p>
    <w:p>
      <w:pPr>
        <w:rPr>
          <w:rFonts w:hint="eastAsia" w:ascii="宋体" w:hAnsi="宋体" w:cs="宋体"/>
          <w:b/>
          <w:bCs/>
          <w:sz w:val="24"/>
          <w:szCs w:val="24"/>
        </w:rPr>
      </w:pPr>
    </w:p>
    <w:p>
      <w:pPr>
        <w:rPr>
          <w:rFonts w:hint="eastAsia" w:ascii="宋体" w:hAnsi="宋体" w:cs="宋体"/>
          <w:b/>
          <w:bCs/>
          <w:sz w:val="24"/>
          <w:szCs w:val="24"/>
        </w:rPr>
      </w:pPr>
    </w:p>
    <w:p>
      <w:pPr>
        <w:rPr>
          <w:rFonts w:hint="eastAsia" w:ascii="宋体" w:hAnsi="宋体" w:cs="宋体"/>
          <w:b/>
          <w:bCs/>
          <w:sz w:val="24"/>
          <w:szCs w:val="24"/>
        </w:rPr>
      </w:pPr>
    </w:p>
    <w:p>
      <w:pPr>
        <w:rPr>
          <w:rFonts w:hint="eastAsia" w:ascii="宋体" w:hAnsi="宋体" w:cs="宋体"/>
          <w:b/>
          <w:bCs/>
          <w:sz w:val="24"/>
          <w:szCs w:val="24"/>
        </w:rPr>
      </w:pPr>
    </w:p>
    <w:p>
      <w:pPr>
        <w:rPr>
          <w:rFonts w:hint="eastAsia" w:ascii="宋体" w:hAnsi="宋体" w:cs="宋体"/>
          <w:b/>
          <w:bCs/>
          <w:sz w:val="24"/>
          <w:szCs w:val="24"/>
        </w:rPr>
      </w:pPr>
    </w:p>
    <w:p>
      <w:pPr>
        <w:rPr>
          <w:rFonts w:hint="eastAsia" w:ascii="宋体" w:hAnsi="宋体" w:cs="宋体"/>
          <w:b/>
          <w:bCs/>
          <w:sz w:val="24"/>
          <w:szCs w:val="24"/>
        </w:rPr>
      </w:pPr>
    </w:p>
    <w:p>
      <w:pPr>
        <w:rPr>
          <w:rFonts w:hint="eastAsia" w:ascii="宋体" w:hAnsi="宋体" w:cs="宋体"/>
          <w:b/>
          <w:bCs/>
          <w:sz w:val="24"/>
          <w:szCs w:val="24"/>
        </w:rPr>
      </w:pPr>
      <w:r>
        <w:rPr>
          <w:rFonts w:hint="eastAsia" w:ascii="宋体" w:hAnsi="宋体" w:cs="宋体"/>
          <w:b/>
          <w:bCs/>
          <w:sz w:val="24"/>
          <w:szCs w:val="24"/>
        </w:rPr>
        <w:t>附件：政府采购供应商质疑函范本</w:t>
      </w:r>
    </w:p>
    <w:p>
      <w:pPr>
        <w:jc w:val="center"/>
        <w:rPr>
          <w:rFonts w:hint="eastAsia"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before="312" w:beforeLines="100" w:line="360" w:lineRule="auto"/>
        <w:rPr>
          <w:rFonts w:hint="eastAsia"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hint="eastAsia"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hint="eastAsia"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hint="eastAsia"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hint="eastAsia" w:ascii="仿宋" w:hAnsi="仿宋" w:eastAsia="仿宋" w:cs="仿宋"/>
          <w:sz w:val="32"/>
          <w:szCs w:val="32"/>
        </w:rPr>
      </w:pPr>
    </w:p>
    <w:p>
      <w:pPr>
        <w:adjustRightInd w:val="0"/>
        <w:snapToGrid w:val="0"/>
        <w:spacing w:line="360" w:lineRule="auto"/>
        <w:rPr>
          <w:rFonts w:hint="eastAsia" w:ascii="仿宋" w:hAnsi="仿宋" w:eastAsia="仿宋" w:cs="仿宋"/>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p>
    <w:p>
      <w:pPr>
        <w:rPr>
          <w:rFonts w:hint="eastAsia"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widowControl/>
        <w:ind w:firstLine="600" w:firstLineChars="200"/>
        <w:jc w:val="left"/>
        <w:rPr>
          <w:rFonts w:ascii="仿宋_GB2312" w:eastAsia="仿宋_GB2312"/>
          <w:sz w:val="30"/>
          <w:szCs w:val="30"/>
        </w:rPr>
      </w:pPr>
    </w:p>
    <w:p>
      <w:pPr>
        <w:pStyle w:val="35"/>
        <w:spacing w:line="240" w:lineRule="auto"/>
        <w:ind w:firstLine="0" w:firstLineChars="0"/>
        <w:rPr>
          <w:rFonts w:hint="eastAsia" w:ascii="宋体" w:hAnsi="宋体" w:eastAsia="宋体"/>
          <w:sz w:val="24"/>
          <w:szCs w:val="24"/>
        </w:rPr>
      </w:pPr>
    </w:p>
    <w:sectPr>
      <w:pgSz w:w="11906" w:h="16838"/>
      <w:pgMar w:top="1440" w:right="1106" w:bottom="1440" w:left="14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Swis721 LtCn BT">
    <w:altName w:val="Segoe Print"/>
    <w:panose1 w:val="020B0406020202030204"/>
    <w:charset w:val="00"/>
    <w:family w:val="swiss"/>
    <w:pitch w:val="default"/>
    <w:sig w:usb0="00000000" w:usb1="00000000" w:usb2="00000000" w:usb3="00000000" w:csb0="0000001B"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方正姚体">
    <w:altName w:val="宋体"/>
    <w:panose1 w:val="02010601030101010101"/>
    <w:charset w:val="86"/>
    <w:family w:val="auto"/>
    <w:pitch w:val="default"/>
    <w:sig w:usb0="00000000" w:usb1="00000000" w:usb2="00000000" w:usb3="00000000" w:csb0="00040000" w:csb1="00000000"/>
  </w:font>
  <w:font w:name="Helvetica">
    <w:panose1 w:val="020B0604020202020204"/>
    <w:charset w:val="00"/>
    <w:family w:val="swiss"/>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39"/>
      </w:rPr>
    </w:pPr>
  </w:p>
  <w:p>
    <w:pPr>
      <w:pStyle w:val="24"/>
      <w:ind w:right="360"/>
      <w:jc w:val="center"/>
    </w:pPr>
    <w:r>
      <w:fldChar w:fldCharType="begin"/>
    </w:r>
    <w:r>
      <w:rPr>
        <w:rStyle w:val="39"/>
      </w:rPr>
      <w:instrText xml:space="preserve"> PAGE </w:instrText>
    </w:r>
    <w:r>
      <w:fldChar w:fldCharType="separate"/>
    </w:r>
    <w:r>
      <w:rPr>
        <w:rStyle w:val="39"/>
      </w:rPr>
      <w:t>32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9A36D9"/>
    <w:multiLevelType w:val="singleLevel"/>
    <w:tmpl w:val="899A36D9"/>
    <w:lvl w:ilvl="0" w:tentative="0">
      <w:start w:val="2"/>
      <w:numFmt w:val="decimal"/>
      <w:suff w:val="nothing"/>
      <w:lvlText w:val="（%1）"/>
      <w:lvlJc w:val="left"/>
    </w:lvl>
  </w:abstractNum>
  <w:abstractNum w:abstractNumId="1">
    <w:nsid w:val="A742595F"/>
    <w:multiLevelType w:val="singleLevel"/>
    <w:tmpl w:val="A742595F"/>
    <w:lvl w:ilvl="0" w:tentative="0">
      <w:start w:val="4"/>
      <w:numFmt w:val="chineseCounting"/>
      <w:suff w:val="nothing"/>
      <w:lvlText w:val="%1、"/>
      <w:lvlJc w:val="left"/>
      <w:rPr>
        <w:rFonts w:hint="eastAsia"/>
      </w:rPr>
    </w:lvl>
  </w:abstractNum>
  <w:abstractNum w:abstractNumId="2">
    <w:nsid w:val="D841A5F5"/>
    <w:multiLevelType w:val="singleLevel"/>
    <w:tmpl w:val="D841A5F5"/>
    <w:lvl w:ilvl="0" w:tentative="0">
      <w:start w:val="2"/>
      <w:numFmt w:val="chineseCounting"/>
      <w:suff w:val="space"/>
      <w:lvlText w:val="第%1章"/>
      <w:lvlJc w:val="left"/>
      <w:rPr>
        <w:rFonts w:hint="eastAsia"/>
      </w:rPr>
    </w:lvl>
  </w:abstractNum>
  <w:abstractNum w:abstractNumId="3">
    <w:nsid w:val="00000026"/>
    <w:multiLevelType w:val="multilevel"/>
    <w:tmpl w:val="00000026"/>
    <w:lvl w:ilvl="0" w:tentative="0">
      <w:start w:val="1"/>
      <w:numFmt w:val="decimal"/>
      <w:pStyle w:val="17"/>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6"/>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isLgl/>
      <w:suff w:val="nothing"/>
      <w:lvlText w:val="%1.%2.%3.%4.%5.%6　"/>
      <w:lvlJc w:val="left"/>
      <w:pPr>
        <w:ind w:left="-25" w:firstLine="0"/>
      </w:pPr>
      <w:rPr>
        <w:rFonts w:hint="default" w:ascii="Times New Roman" w:hAnsi="Times New Roman" w:eastAsia="宋体"/>
        <w:b/>
        <w:i w:val="0"/>
        <w:sz w:val="28"/>
      </w:rPr>
    </w:lvl>
    <w:lvl w:ilvl="6" w:tentative="0">
      <w:start w:val="1"/>
      <w:numFmt w:val="lowerLetter"/>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4">
    <w:nsid w:val="5A25F8EC"/>
    <w:multiLevelType w:val="multilevel"/>
    <w:tmpl w:val="5A25F8EC"/>
    <w:lvl w:ilvl="0" w:tentative="0">
      <w:start w:val="1"/>
      <w:numFmt w:val="japaneseCounting"/>
      <w:lvlText w:val="第%1章"/>
      <w:lvlJc w:val="left"/>
      <w:pPr>
        <w:tabs>
          <w:tab w:val="left" w:pos="1440"/>
        </w:tabs>
        <w:ind w:left="1440" w:hanging="1275"/>
      </w:pPr>
      <w:rPr>
        <w:rFonts w:hint="eastAsia"/>
      </w:rPr>
    </w:lvl>
    <w:lvl w:ilvl="1" w:tentative="0">
      <w:start w:val="1"/>
      <w:numFmt w:val="japaneseCounting"/>
      <w:lvlText w:val="%2、"/>
      <w:lvlJc w:val="left"/>
      <w:pPr>
        <w:tabs>
          <w:tab w:val="left" w:pos="1305"/>
        </w:tabs>
        <w:ind w:left="1305" w:hanging="720"/>
      </w:pPr>
      <w:rPr>
        <w:rFonts w:hint="eastAsia"/>
      </w:rPr>
    </w:lvl>
    <w:lvl w:ilvl="2" w:tentative="0">
      <w:start w:val="1"/>
      <w:numFmt w:val="lowerRoman"/>
      <w:lvlText w:val="%3."/>
      <w:lvlJc w:val="right"/>
      <w:pPr>
        <w:tabs>
          <w:tab w:val="left" w:pos="1425"/>
        </w:tabs>
        <w:ind w:left="1425" w:hanging="420"/>
      </w:pPr>
    </w:lvl>
    <w:lvl w:ilvl="3" w:tentative="0">
      <w:start w:val="1"/>
      <w:numFmt w:val="decimal"/>
      <w:lvlText w:val="%4."/>
      <w:lvlJc w:val="left"/>
      <w:pPr>
        <w:tabs>
          <w:tab w:val="left" w:pos="1845"/>
        </w:tabs>
        <w:ind w:left="1845" w:hanging="420"/>
      </w:pPr>
    </w:lvl>
    <w:lvl w:ilvl="4" w:tentative="0">
      <w:start w:val="1"/>
      <w:numFmt w:val="lowerLetter"/>
      <w:lvlText w:val="%5)"/>
      <w:lvlJc w:val="left"/>
      <w:pPr>
        <w:tabs>
          <w:tab w:val="left" w:pos="2265"/>
        </w:tabs>
        <w:ind w:left="2265" w:hanging="420"/>
      </w:pPr>
    </w:lvl>
    <w:lvl w:ilvl="5" w:tentative="0">
      <w:start w:val="1"/>
      <w:numFmt w:val="lowerRoman"/>
      <w:lvlText w:val="%6."/>
      <w:lvlJc w:val="right"/>
      <w:pPr>
        <w:tabs>
          <w:tab w:val="left" w:pos="2685"/>
        </w:tabs>
        <w:ind w:left="2685" w:hanging="420"/>
      </w:pPr>
    </w:lvl>
    <w:lvl w:ilvl="6" w:tentative="0">
      <w:start w:val="1"/>
      <w:numFmt w:val="decimal"/>
      <w:lvlText w:val="%7."/>
      <w:lvlJc w:val="left"/>
      <w:pPr>
        <w:tabs>
          <w:tab w:val="left" w:pos="3105"/>
        </w:tabs>
        <w:ind w:left="3105" w:hanging="420"/>
      </w:pPr>
    </w:lvl>
    <w:lvl w:ilvl="7" w:tentative="0">
      <w:start w:val="1"/>
      <w:numFmt w:val="lowerLetter"/>
      <w:lvlText w:val="%8)"/>
      <w:lvlJc w:val="left"/>
      <w:pPr>
        <w:tabs>
          <w:tab w:val="left" w:pos="3525"/>
        </w:tabs>
        <w:ind w:left="3525" w:hanging="420"/>
      </w:pPr>
    </w:lvl>
    <w:lvl w:ilvl="8" w:tentative="0">
      <w:start w:val="1"/>
      <w:numFmt w:val="lowerRoman"/>
      <w:lvlText w:val="%9."/>
      <w:lvlJc w:val="right"/>
      <w:pPr>
        <w:tabs>
          <w:tab w:val="left" w:pos="3945"/>
        </w:tabs>
        <w:ind w:left="3945" w:hanging="420"/>
      </w:pPr>
    </w:lvl>
  </w:abstractNum>
  <w:abstractNum w:abstractNumId="5">
    <w:nsid w:val="5BC1ADA4"/>
    <w:multiLevelType w:val="singleLevel"/>
    <w:tmpl w:val="5BC1ADA4"/>
    <w:lvl w:ilvl="0" w:tentative="0">
      <w:start w:val="3"/>
      <w:numFmt w:val="decimal"/>
      <w:suff w:val="nothing"/>
      <w:lvlText w:val="%1、"/>
      <w:lvlJc w:val="left"/>
    </w:lvl>
  </w:abstractNum>
  <w:abstractNum w:abstractNumId="6">
    <w:nsid w:val="73BBBE2A"/>
    <w:multiLevelType w:val="singleLevel"/>
    <w:tmpl w:val="73BBBE2A"/>
    <w:lvl w:ilvl="0" w:tentative="0">
      <w:start w:val="2"/>
      <w:numFmt w:val="chineseCounting"/>
      <w:suff w:val="nothing"/>
      <w:lvlText w:val="（%1）"/>
      <w:lvlJc w:val="left"/>
      <w:rPr>
        <w:rFonts w:hint="eastAsia"/>
      </w:rPr>
    </w:lvl>
  </w:abstractNum>
  <w:num w:numId="1">
    <w:abstractNumId w:val="3"/>
  </w:num>
  <w:num w:numId="2">
    <w:abstractNumId w:val="4"/>
    <w:lvlOverride w:ilvl="0">
      <w:startOverride w:val="1"/>
    </w:lvlOverride>
  </w:num>
  <w:num w:numId="3">
    <w:abstractNumId w:val="2"/>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4ZDFhYmU5NmUwZDM4OThkY2FlYWIxZjc3ZjExN2YifQ=="/>
  </w:docVars>
  <w:rsids>
    <w:rsidRoot w:val="00C3341B"/>
    <w:rsid w:val="00016CE1"/>
    <w:rsid w:val="00023F00"/>
    <w:rsid w:val="00031547"/>
    <w:rsid w:val="00092B0A"/>
    <w:rsid w:val="000B44F0"/>
    <w:rsid w:val="000E09DD"/>
    <w:rsid w:val="000E302C"/>
    <w:rsid w:val="000F390A"/>
    <w:rsid w:val="00137A21"/>
    <w:rsid w:val="00151057"/>
    <w:rsid w:val="0015410E"/>
    <w:rsid w:val="00190357"/>
    <w:rsid w:val="001B36C0"/>
    <w:rsid w:val="001E1E6A"/>
    <w:rsid w:val="001F6FD1"/>
    <w:rsid w:val="001F7290"/>
    <w:rsid w:val="001F7F68"/>
    <w:rsid w:val="00225378"/>
    <w:rsid w:val="0023576E"/>
    <w:rsid w:val="00267489"/>
    <w:rsid w:val="002675B0"/>
    <w:rsid w:val="002713D4"/>
    <w:rsid w:val="002742E3"/>
    <w:rsid w:val="002838D5"/>
    <w:rsid w:val="002A7750"/>
    <w:rsid w:val="002B56AE"/>
    <w:rsid w:val="002C075D"/>
    <w:rsid w:val="002C3E53"/>
    <w:rsid w:val="002E2005"/>
    <w:rsid w:val="002E3F99"/>
    <w:rsid w:val="003127D5"/>
    <w:rsid w:val="003326C9"/>
    <w:rsid w:val="00363F4E"/>
    <w:rsid w:val="00366D24"/>
    <w:rsid w:val="00395B87"/>
    <w:rsid w:val="003A3745"/>
    <w:rsid w:val="003A7ADC"/>
    <w:rsid w:val="003D723F"/>
    <w:rsid w:val="003F23CE"/>
    <w:rsid w:val="00416CDD"/>
    <w:rsid w:val="00456178"/>
    <w:rsid w:val="00486330"/>
    <w:rsid w:val="00487C45"/>
    <w:rsid w:val="00490A6E"/>
    <w:rsid w:val="004A1896"/>
    <w:rsid w:val="004A352F"/>
    <w:rsid w:val="004B61D5"/>
    <w:rsid w:val="004E2DBD"/>
    <w:rsid w:val="004F7CDF"/>
    <w:rsid w:val="005151AC"/>
    <w:rsid w:val="0052137C"/>
    <w:rsid w:val="00561DAF"/>
    <w:rsid w:val="00566988"/>
    <w:rsid w:val="005A4817"/>
    <w:rsid w:val="005B5011"/>
    <w:rsid w:val="005C499C"/>
    <w:rsid w:val="005D5F26"/>
    <w:rsid w:val="005D678C"/>
    <w:rsid w:val="005D7AF8"/>
    <w:rsid w:val="005E1A8D"/>
    <w:rsid w:val="005F32F7"/>
    <w:rsid w:val="005F39DF"/>
    <w:rsid w:val="00636E90"/>
    <w:rsid w:val="00683CA6"/>
    <w:rsid w:val="0069554E"/>
    <w:rsid w:val="006E1756"/>
    <w:rsid w:val="006E488E"/>
    <w:rsid w:val="007205DD"/>
    <w:rsid w:val="00727FE2"/>
    <w:rsid w:val="007340E5"/>
    <w:rsid w:val="00755428"/>
    <w:rsid w:val="0076626B"/>
    <w:rsid w:val="00783821"/>
    <w:rsid w:val="00787FE6"/>
    <w:rsid w:val="007A4DD9"/>
    <w:rsid w:val="007C491C"/>
    <w:rsid w:val="00800929"/>
    <w:rsid w:val="00842967"/>
    <w:rsid w:val="00864F1F"/>
    <w:rsid w:val="008652F2"/>
    <w:rsid w:val="0088039E"/>
    <w:rsid w:val="008A62FB"/>
    <w:rsid w:val="008B3B48"/>
    <w:rsid w:val="008B6555"/>
    <w:rsid w:val="008C268E"/>
    <w:rsid w:val="008D6358"/>
    <w:rsid w:val="00900C58"/>
    <w:rsid w:val="00907563"/>
    <w:rsid w:val="009106A9"/>
    <w:rsid w:val="00935F6A"/>
    <w:rsid w:val="00946772"/>
    <w:rsid w:val="00957F42"/>
    <w:rsid w:val="009B0DA6"/>
    <w:rsid w:val="009B3EE1"/>
    <w:rsid w:val="009B4EF9"/>
    <w:rsid w:val="009F1A07"/>
    <w:rsid w:val="009F708C"/>
    <w:rsid w:val="00A41685"/>
    <w:rsid w:val="00A45A24"/>
    <w:rsid w:val="00A62FEF"/>
    <w:rsid w:val="00A6782C"/>
    <w:rsid w:val="00A87F74"/>
    <w:rsid w:val="00A95736"/>
    <w:rsid w:val="00AA40A3"/>
    <w:rsid w:val="00AA77FE"/>
    <w:rsid w:val="00AE626B"/>
    <w:rsid w:val="00B04173"/>
    <w:rsid w:val="00B46918"/>
    <w:rsid w:val="00B512AE"/>
    <w:rsid w:val="00BA3559"/>
    <w:rsid w:val="00C3341B"/>
    <w:rsid w:val="00C46667"/>
    <w:rsid w:val="00C64B1C"/>
    <w:rsid w:val="00C823C4"/>
    <w:rsid w:val="00CA7A85"/>
    <w:rsid w:val="00CC440C"/>
    <w:rsid w:val="00CD78D9"/>
    <w:rsid w:val="00CE1A26"/>
    <w:rsid w:val="00D20923"/>
    <w:rsid w:val="00D3221E"/>
    <w:rsid w:val="00D5227E"/>
    <w:rsid w:val="00D72607"/>
    <w:rsid w:val="00D818E5"/>
    <w:rsid w:val="00D90767"/>
    <w:rsid w:val="00D90F1B"/>
    <w:rsid w:val="00D93755"/>
    <w:rsid w:val="00E06137"/>
    <w:rsid w:val="00E0782C"/>
    <w:rsid w:val="00E266AC"/>
    <w:rsid w:val="00E40655"/>
    <w:rsid w:val="00E52156"/>
    <w:rsid w:val="00E93183"/>
    <w:rsid w:val="00EC0775"/>
    <w:rsid w:val="00F12122"/>
    <w:rsid w:val="00F1696C"/>
    <w:rsid w:val="00F275F9"/>
    <w:rsid w:val="00F31028"/>
    <w:rsid w:val="00F42D55"/>
    <w:rsid w:val="00F50DD0"/>
    <w:rsid w:val="00F510C9"/>
    <w:rsid w:val="00F7168B"/>
    <w:rsid w:val="00F87F93"/>
    <w:rsid w:val="00FD6E9B"/>
    <w:rsid w:val="00FE2E02"/>
    <w:rsid w:val="00FF3354"/>
    <w:rsid w:val="01032903"/>
    <w:rsid w:val="01102671"/>
    <w:rsid w:val="012620A9"/>
    <w:rsid w:val="0142696A"/>
    <w:rsid w:val="01670EE4"/>
    <w:rsid w:val="018F3A53"/>
    <w:rsid w:val="01D37272"/>
    <w:rsid w:val="01DA7C11"/>
    <w:rsid w:val="01E77AA9"/>
    <w:rsid w:val="01F76014"/>
    <w:rsid w:val="021540BD"/>
    <w:rsid w:val="021923C1"/>
    <w:rsid w:val="02297B09"/>
    <w:rsid w:val="024816EE"/>
    <w:rsid w:val="024A0BB7"/>
    <w:rsid w:val="02501218"/>
    <w:rsid w:val="025C6986"/>
    <w:rsid w:val="02671768"/>
    <w:rsid w:val="02675022"/>
    <w:rsid w:val="02756FEE"/>
    <w:rsid w:val="027A149C"/>
    <w:rsid w:val="02801962"/>
    <w:rsid w:val="028447E9"/>
    <w:rsid w:val="029B7040"/>
    <w:rsid w:val="02BA3AFD"/>
    <w:rsid w:val="02C530D1"/>
    <w:rsid w:val="02C93ADE"/>
    <w:rsid w:val="02D037B2"/>
    <w:rsid w:val="02FC45A7"/>
    <w:rsid w:val="030C65DB"/>
    <w:rsid w:val="03115D87"/>
    <w:rsid w:val="031B4F56"/>
    <w:rsid w:val="032805FA"/>
    <w:rsid w:val="032F2213"/>
    <w:rsid w:val="033234BC"/>
    <w:rsid w:val="034F5F78"/>
    <w:rsid w:val="035070ED"/>
    <w:rsid w:val="03653FB8"/>
    <w:rsid w:val="03782987"/>
    <w:rsid w:val="03784674"/>
    <w:rsid w:val="0388408C"/>
    <w:rsid w:val="039216E2"/>
    <w:rsid w:val="03A130B1"/>
    <w:rsid w:val="03B34756"/>
    <w:rsid w:val="03BE2ACB"/>
    <w:rsid w:val="03C775FB"/>
    <w:rsid w:val="03CC21CB"/>
    <w:rsid w:val="03CD7D55"/>
    <w:rsid w:val="03D924BF"/>
    <w:rsid w:val="03E017D2"/>
    <w:rsid w:val="03E4147A"/>
    <w:rsid w:val="03E63350"/>
    <w:rsid w:val="03EB2B5C"/>
    <w:rsid w:val="03F90AE6"/>
    <w:rsid w:val="03F942F0"/>
    <w:rsid w:val="040746B6"/>
    <w:rsid w:val="04136FEB"/>
    <w:rsid w:val="043D375D"/>
    <w:rsid w:val="043D6C25"/>
    <w:rsid w:val="044036B7"/>
    <w:rsid w:val="0442248D"/>
    <w:rsid w:val="04472B04"/>
    <w:rsid w:val="045B53AC"/>
    <w:rsid w:val="045C210E"/>
    <w:rsid w:val="04891E6A"/>
    <w:rsid w:val="04940494"/>
    <w:rsid w:val="04E13A54"/>
    <w:rsid w:val="04F16C8E"/>
    <w:rsid w:val="04F35C72"/>
    <w:rsid w:val="04F437C9"/>
    <w:rsid w:val="04FE63B4"/>
    <w:rsid w:val="050F6813"/>
    <w:rsid w:val="052B06D8"/>
    <w:rsid w:val="05314D4A"/>
    <w:rsid w:val="053363A4"/>
    <w:rsid w:val="05412745"/>
    <w:rsid w:val="05484B60"/>
    <w:rsid w:val="05661550"/>
    <w:rsid w:val="056E2EC2"/>
    <w:rsid w:val="05776166"/>
    <w:rsid w:val="05870FC6"/>
    <w:rsid w:val="05880C08"/>
    <w:rsid w:val="058F7A33"/>
    <w:rsid w:val="05904F1C"/>
    <w:rsid w:val="05962A91"/>
    <w:rsid w:val="059A23D3"/>
    <w:rsid w:val="05A52CD4"/>
    <w:rsid w:val="05A84572"/>
    <w:rsid w:val="05B76977"/>
    <w:rsid w:val="05BB6053"/>
    <w:rsid w:val="05D17CDE"/>
    <w:rsid w:val="05EF03F3"/>
    <w:rsid w:val="05F752D2"/>
    <w:rsid w:val="05FD1F28"/>
    <w:rsid w:val="05FD666C"/>
    <w:rsid w:val="060A7E20"/>
    <w:rsid w:val="061C748B"/>
    <w:rsid w:val="06206C00"/>
    <w:rsid w:val="064E442E"/>
    <w:rsid w:val="06556AAB"/>
    <w:rsid w:val="06566D95"/>
    <w:rsid w:val="06587D46"/>
    <w:rsid w:val="066C37F1"/>
    <w:rsid w:val="06734B80"/>
    <w:rsid w:val="0677395E"/>
    <w:rsid w:val="06846D8D"/>
    <w:rsid w:val="06962D8E"/>
    <w:rsid w:val="06983B3E"/>
    <w:rsid w:val="06B37672"/>
    <w:rsid w:val="06C453DB"/>
    <w:rsid w:val="06E94DCC"/>
    <w:rsid w:val="06F0266E"/>
    <w:rsid w:val="070E2AFA"/>
    <w:rsid w:val="07155C37"/>
    <w:rsid w:val="071A4FFB"/>
    <w:rsid w:val="071B0F4F"/>
    <w:rsid w:val="075C1AB8"/>
    <w:rsid w:val="075D3782"/>
    <w:rsid w:val="075D73FB"/>
    <w:rsid w:val="07652D9F"/>
    <w:rsid w:val="07690A0B"/>
    <w:rsid w:val="076D5A73"/>
    <w:rsid w:val="07862691"/>
    <w:rsid w:val="078A5333"/>
    <w:rsid w:val="0796627D"/>
    <w:rsid w:val="07983CBF"/>
    <w:rsid w:val="079C50CB"/>
    <w:rsid w:val="07CF228A"/>
    <w:rsid w:val="07E0394A"/>
    <w:rsid w:val="07E5554A"/>
    <w:rsid w:val="080716F5"/>
    <w:rsid w:val="08233BED"/>
    <w:rsid w:val="083A0B38"/>
    <w:rsid w:val="08406CE4"/>
    <w:rsid w:val="08422A5C"/>
    <w:rsid w:val="085409E1"/>
    <w:rsid w:val="086F1F66"/>
    <w:rsid w:val="08713341"/>
    <w:rsid w:val="087A0447"/>
    <w:rsid w:val="08812254"/>
    <w:rsid w:val="0885536D"/>
    <w:rsid w:val="0891753F"/>
    <w:rsid w:val="089444C3"/>
    <w:rsid w:val="089A4CE1"/>
    <w:rsid w:val="08AA3329"/>
    <w:rsid w:val="08AE0CA4"/>
    <w:rsid w:val="08C2594B"/>
    <w:rsid w:val="08DF58DA"/>
    <w:rsid w:val="08DF64FD"/>
    <w:rsid w:val="08EB455F"/>
    <w:rsid w:val="08FC0880"/>
    <w:rsid w:val="09023F99"/>
    <w:rsid w:val="090D306A"/>
    <w:rsid w:val="09255F2B"/>
    <w:rsid w:val="093C71AB"/>
    <w:rsid w:val="093F6F9B"/>
    <w:rsid w:val="09436A8B"/>
    <w:rsid w:val="09525C91"/>
    <w:rsid w:val="09606AB5"/>
    <w:rsid w:val="096B5FE2"/>
    <w:rsid w:val="09972933"/>
    <w:rsid w:val="099E6880"/>
    <w:rsid w:val="09AE4041"/>
    <w:rsid w:val="09B60AFD"/>
    <w:rsid w:val="09B7120E"/>
    <w:rsid w:val="09BC4A90"/>
    <w:rsid w:val="09DA460A"/>
    <w:rsid w:val="09DD58CC"/>
    <w:rsid w:val="09E75B73"/>
    <w:rsid w:val="09EC7123"/>
    <w:rsid w:val="09F64E4F"/>
    <w:rsid w:val="09F8400D"/>
    <w:rsid w:val="09F97F6A"/>
    <w:rsid w:val="09FE1EF3"/>
    <w:rsid w:val="0A111138"/>
    <w:rsid w:val="0A1656AB"/>
    <w:rsid w:val="0A2216B4"/>
    <w:rsid w:val="0A3A0E1C"/>
    <w:rsid w:val="0A431209"/>
    <w:rsid w:val="0A496C6B"/>
    <w:rsid w:val="0A71587A"/>
    <w:rsid w:val="0A8A06EA"/>
    <w:rsid w:val="0A9B28F7"/>
    <w:rsid w:val="0AAB2B7E"/>
    <w:rsid w:val="0AAC0660"/>
    <w:rsid w:val="0AC7549A"/>
    <w:rsid w:val="0AC77248"/>
    <w:rsid w:val="0ACF7FB5"/>
    <w:rsid w:val="0AD64D2E"/>
    <w:rsid w:val="0ADF0B89"/>
    <w:rsid w:val="0AE14F84"/>
    <w:rsid w:val="0AE222D4"/>
    <w:rsid w:val="0AEE552A"/>
    <w:rsid w:val="0AF430C7"/>
    <w:rsid w:val="0AF54161"/>
    <w:rsid w:val="0AF91E7F"/>
    <w:rsid w:val="0B0C55A3"/>
    <w:rsid w:val="0B0D58E7"/>
    <w:rsid w:val="0B21310F"/>
    <w:rsid w:val="0B226B74"/>
    <w:rsid w:val="0B311373"/>
    <w:rsid w:val="0B460AB5"/>
    <w:rsid w:val="0B5015D6"/>
    <w:rsid w:val="0B563800"/>
    <w:rsid w:val="0B5E299A"/>
    <w:rsid w:val="0B5F1E2B"/>
    <w:rsid w:val="0B7B6F3A"/>
    <w:rsid w:val="0B7C44D7"/>
    <w:rsid w:val="0B7C6285"/>
    <w:rsid w:val="0B957346"/>
    <w:rsid w:val="0B9771AA"/>
    <w:rsid w:val="0BA31A63"/>
    <w:rsid w:val="0BA5511C"/>
    <w:rsid w:val="0BB90CB7"/>
    <w:rsid w:val="0BCB7BCE"/>
    <w:rsid w:val="0BCE0C75"/>
    <w:rsid w:val="0BEC4E3B"/>
    <w:rsid w:val="0BF56037"/>
    <w:rsid w:val="0C057D82"/>
    <w:rsid w:val="0C0A6A1F"/>
    <w:rsid w:val="0C160487"/>
    <w:rsid w:val="0C1D7DEA"/>
    <w:rsid w:val="0C312ED2"/>
    <w:rsid w:val="0C345567"/>
    <w:rsid w:val="0C387EA9"/>
    <w:rsid w:val="0C3923C8"/>
    <w:rsid w:val="0C424601"/>
    <w:rsid w:val="0C450D6C"/>
    <w:rsid w:val="0C502495"/>
    <w:rsid w:val="0C546DFE"/>
    <w:rsid w:val="0C632A9E"/>
    <w:rsid w:val="0C670CE3"/>
    <w:rsid w:val="0C721A17"/>
    <w:rsid w:val="0C72628A"/>
    <w:rsid w:val="0C795193"/>
    <w:rsid w:val="0C7B52A6"/>
    <w:rsid w:val="0C800D2E"/>
    <w:rsid w:val="0CB8153E"/>
    <w:rsid w:val="0CBD3B46"/>
    <w:rsid w:val="0CE03913"/>
    <w:rsid w:val="0CEC743A"/>
    <w:rsid w:val="0CFF32E5"/>
    <w:rsid w:val="0D00382B"/>
    <w:rsid w:val="0D1B3EBD"/>
    <w:rsid w:val="0D1C7D1F"/>
    <w:rsid w:val="0D2A3ABE"/>
    <w:rsid w:val="0D2F08B5"/>
    <w:rsid w:val="0D313529"/>
    <w:rsid w:val="0D3D37F2"/>
    <w:rsid w:val="0D5154EF"/>
    <w:rsid w:val="0D577173"/>
    <w:rsid w:val="0D613503"/>
    <w:rsid w:val="0D6E68B0"/>
    <w:rsid w:val="0D713042"/>
    <w:rsid w:val="0DA07B83"/>
    <w:rsid w:val="0DAD6755"/>
    <w:rsid w:val="0DB37F58"/>
    <w:rsid w:val="0DB937C0"/>
    <w:rsid w:val="0DB95872"/>
    <w:rsid w:val="0DC42165"/>
    <w:rsid w:val="0DC52F35"/>
    <w:rsid w:val="0DD17279"/>
    <w:rsid w:val="0DE85B5E"/>
    <w:rsid w:val="0E23637F"/>
    <w:rsid w:val="0E2826F4"/>
    <w:rsid w:val="0E310F69"/>
    <w:rsid w:val="0E42187D"/>
    <w:rsid w:val="0E4A4418"/>
    <w:rsid w:val="0E61103A"/>
    <w:rsid w:val="0E686F94"/>
    <w:rsid w:val="0E745939"/>
    <w:rsid w:val="0E771E2E"/>
    <w:rsid w:val="0E8271CD"/>
    <w:rsid w:val="0E883192"/>
    <w:rsid w:val="0E986BAF"/>
    <w:rsid w:val="0EAA0D08"/>
    <w:rsid w:val="0EB037FD"/>
    <w:rsid w:val="0EB14BED"/>
    <w:rsid w:val="0EB73882"/>
    <w:rsid w:val="0ECE3E1A"/>
    <w:rsid w:val="0EEE56EB"/>
    <w:rsid w:val="0EF74CC6"/>
    <w:rsid w:val="0F0E18EA"/>
    <w:rsid w:val="0F1B7FC5"/>
    <w:rsid w:val="0F2D79FD"/>
    <w:rsid w:val="0F350537"/>
    <w:rsid w:val="0F3D1472"/>
    <w:rsid w:val="0F454067"/>
    <w:rsid w:val="0F563291"/>
    <w:rsid w:val="0F5B7103"/>
    <w:rsid w:val="0F6115BC"/>
    <w:rsid w:val="0F6B6A60"/>
    <w:rsid w:val="0F7657F3"/>
    <w:rsid w:val="0F8E2A2A"/>
    <w:rsid w:val="0FD404C7"/>
    <w:rsid w:val="0FDB3849"/>
    <w:rsid w:val="0FDF57BA"/>
    <w:rsid w:val="0FEE0221"/>
    <w:rsid w:val="0FF3288D"/>
    <w:rsid w:val="100D13E5"/>
    <w:rsid w:val="101A606C"/>
    <w:rsid w:val="101C4FEB"/>
    <w:rsid w:val="10234F21"/>
    <w:rsid w:val="102B279D"/>
    <w:rsid w:val="104B26C9"/>
    <w:rsid w:val="105945AD"/>
    <w:rsid w:val="10867FC1"/>
    <w:rsid w:val="10902D95"/>
    <w:rsid w:val="10911441"/>
    <w:rsid w:val="109D1177"/>
    <w:rsid w:val="10AE0E62"/>
    <w:rsid w:val="10B06837"/>
    <w:rsid w:val="10BB33AB"/>
    <w:rsid w:val="10CD08B1"/>
    <w:rsid w:val="10D16FE1"/>
    <w:rsid w:val="10F35816"/>
    <w:rsid w:val="10F60887"/>
    <w:rsid w:val="10FC7347"/>
    <w:rsid w:val="1102722C"/>
    <w:rsid w:val="110F36F7"/>
    <w:rsid w:val="112B6C5D"/>
    <w:rsid w:val="113C2289"/>
    <w:rsid w:val="113D3132"/>
    <w:rsid w:val="114D4984"/>
    <w:rsid w:val="11673533"/>
    <w:rsid w:val="117035B6"/>
    <w:rsid w:val="11727021"/>
    <w:rsid w:val="11866772"/>
    <w:rsid w:val="118E6962"/>
    <w:rsid w:val="11963E18"/>
    <w:rsid w:val="11A116A2"/>
    <w:rsid w:val="11A83FAE"/>
    <w:rsid w:val="11B57457"/>
    <w:rsid w:val="11BB29C9"/>
    <w:rsid w:val="11D64C17"/>
    <w:rsid w:val="11DB6997"/>
    <w:rsid w:val="11E440AC"/>
    <w:rsid w:val="11FA6155"/>
    <w:rsid w:val="12081B7C"/>
    <w:rsid w:val="12107F7D"/>
    <w:rsid w:val="121D3BF2"/>
    <w:rsid w:val="122F0DFA"/>
    <w:rsid w:val="12391A7A"/>
    <w:rsid w:val="123A47A4"/>
    <w:rsid w:val="123F625E"/>
    <w:rsid w:val="12443874"/>
    <w:rsid w:val="12470992"/>
    <w:rsid w:val="12485B26"/>
    <w:rsid w:val="127B1F27"/>
    <w:rsid w:val="127C5228"/>
    <w:rsid w:val="129427CE"/>
    <w:rsid w:val="129B7938"/>
    <w:rsid w:val="12B17408"/>
    <w:rsid w:val="12DB3AE6"/>
    <w:rsid w:val="12EA0B28"/>
    <w:rsid w:val="12EF283B"/>
    <w:rsid w:val="1307387D"/>
    <w:rsid w:val="130C4392"/>
    <w:rsid w:val="130E7259"/>
    <w:rsid w:val="131A1A70"/>
    <w:rsid w:val="13345697"/>
    <w:rsid w:val="133A4474"/>
    <w:rsid w:val="13494C5F"/>
    <w:rsid w:val="134A6C68"/>
    <w:rsid w:val="134E74E8"/>
    <w:rsid w:val="136E3BE6"/>
    <w:rsid w:val="13806B2E"/>
    <w:rsid w:val="13906D71"/>
    <w:rsid w:val="13983E78"/>
    <w:rsid w:val="139F4E0D"/>
    <w:rsid w:val="13B04F55"/>
    <w:rsid w:val="13B100C3"/>
    <w:rsid w:val="13B65E3E"/>
    <w:rsid w:val="13BB3073"/>
    <w:rsid w:val="13C83B21"/>
    <w:rsid w:val="13E11D6C"/>
    <w:rsid w:val="13F908AD"/>
    <w:rsid w:val="140574F5"/>
    <w:rsid w:val="141B7BFD"/>
    <w:rsid w:val="14520B0C"/>
    <w:rsid w:val="14540002"/>
    <w:rsid w:val="145F4CB0"/>
    <w:rsid w:val="14631876"/>
    <w:rsid w:val="14695C67"/>
    <w:rsid w:val="146F74A7"/>
    <w:rsid w:val="14773A8D"/>
    <w:rsid w:val="1497412F"/>
    <w:rsid w:val="14991E08"/>
    <w:rsid w:val="149F5695"/>
    <w:rsid w:val="14A404B7"/>
    <w:rsid w:val="14AD3953"/>
    <w:rsid w:val="14BB453B"/>
    <w:rsid w:val="14CF4339"/>
    <w:rsid w:val="14D14FED"/>
    <w:rsid w:val="15121A08"/>
    <w:rsid w:val="15185B18"/>
    <w:rsid w:val="152B4878"/>
    <w:rsid w:val="1538725F"/>
    <w:rsid w:val="15564B74"/>
    <w:rsid w:val="155F0196"/>
    <w:rsid w:val="15607D01"/>
    <w:rsid w:val="15660EF6"/>
    <w:rsid w:val="156A2FD6"/>
    <w:rsid w:val="15741F4C"/>
    <w:rsid w:val="157B57FF"/>
    <w:rsid w:val="157F7A68"/>
    <w:rsid w:val="158030A2"/>
    <w:rsid w:val="1585042C"/>
    <w:rsid w:val="158B4B71"/>
    <w:rsid w:val="15A0143E"/>
    <w:rsid w:val="15A56362"/>
    <w:rsid w:val="15A703A2"/>
    <w:rsid w:val="15B13EC7"/>
    <w:rsid w:val="15B50D11"/>
    <w:rsid w:val="15CA794A"/>
    <w:rsid w:val="15CC605B"/>
    <w:rsid w:val="15EA7365"/>
    <w:rsid w:val="15ED1678"/>
    <w:rsid w:val="15F555B1"/>
    <w:rsid w:val="16153FCB"/>
    <w:rsid w:val="16157A01"/>
    <w:rsid w:val="16226043"/>
    <w:rsid w:val="16256BC9"/>
    <w:rsid w:val="162C3C3A"/>
    <w:rsid w:val="163400FB"/>
    <w:rsid w:val="16470FAC"/>
    <w:rsid w:val="167A553A"/>
    <w:rsid w:val="16854A52"/>
    <w:rsid w:val="168B1A72"/>
    <w:rsid w:val="169B36A3"/>
    <w:rsid w:val="16CA49D0"/>
    <w:rsid w:val="16CC0328"/>
    <w:rsid w:val="16CE7D9B"/>
    <w:rsid w:val="16DA6555"/>
    <w:rsid w:val="16DE0A1B"/>
    <w:rsid w:val="16E46B67"/>
    <w:rsid w:val="16F1207F"/>
    <w:rsid w:val="17095C14"/>
    <w:rsid w:val="17097679"/>
    <w:rsid w:val="17125CEF"/>
    <w:rsid w:val="171C4DC0"/>
    <w:rsid w:val="17233A58"/>
    <w:rsid w:val="17591B70"/>
    <w:rsid w:val="175D4E15"/>
    <w:rsid w:val="175E5011"/>
    <w:rsid w:val="1768590F"/>
    <w:rsid w:val="177305D1"/>
    <w:rsid w:val="17852965"/>
    <w:rsid w:val="178F2564"/>
    <w:rsid w:val="17925B1A"/>
    <w:rsid w:val="17A25BF5"/>
    <w:rsid w:val="17AC64C8"/>
    <w:rsid w:val="17BE70DC"/>
    <w:rsid w:val="17DB191F"/>
    <w:rsid w:val="17EA2C92"/>
    <w:rsid w:val="17F42347"/>
    <w:rsid w:val="17F45DAB"/>
    <w:rsid w:val="17FC72FC"/>
    <w:rsid w:val="181B28C3"/>
    <w:rsid w:val="183B1275"/>
    <w:rsid w:val="188B0879"/>
    <w:rsid w:val="189370BE"/>
    <w:rsid w:val="1896038C"/>
    <w:rsid w:val="189B6D16"/>
    <w:rsid w:val="18A1303A"/>
    <w:rsid w:val="18A746E3"/>
    <w:rsid w:val="18AE7263"/>
    <w:rsid w:val="18B3344C"/>
    <w:rsid w:val="18BC288B"/>
    <w:rsid w:val="18C1291F"/>
    <w:rsid w:val="18CD45C3"/>
    <w:rsid w:val="18CE2D3D"/>
    <w:rsid w:val="18EC053F"/>
    <w:rsid w:val="190A7167"/>
    <w:rsid w:val="191105E0"/>
    <w:rsid w:val="19185113"/>
    <w:rsid w:val="19243EC9"/>
    <w:rsid w:val="19263CD4"/>
    <w:rsid w:val="193C52A5"/>
    <w:rsid w:val="19410B0E"/>
    <w:rsid w:val="195B1512"/>
    <w:rsid w:val="196A62C3"/>
    <w:rsid w:val="197E1F5C"/>
    <w:rsid w:val="19831126"/>
    <w:rsid w:val="198978A5"/>
    <w:rsid w:val="198F7ACB"/>
    <w:rsid w:val="19A90B8D"/>
    <w:rsid w:val="19AB7D49"/>
    <w:rsid w:val="19BD0194"/>
    <w:rsid w:val="19C91380"/>
    <w:rsid w:val="19D90D46"/>
    <w:rsid w:val="19E36A92"/>
    <w:rsid w:val="19F36BD0"/>
    <w:rsid w:val="19F40238"/>
    <w:rsid w:val="1A050FEC"/>
    <w:rsid w:val="1A312E6E"/>
    <w:rsid w:val="1A392129"/>
    <w:rsid w:val="1A3B37AF"/>
    <w:rsid w:val="1A5D2B1E"/>
    <w:rsid w:val="1A655F05"/>
    <w:rsid w:val="1A670100"/>
    <w:rsid w:val="1A74631B"/>
    <w:rsid w:val="1A750A6F"/>
    <w:rsid w:val="1A984F98"/>
    <w:rsid w:val="1AB570BD"/>
    <w:rsid w:val="1AB75A93"/>
    <w:rsid w:val="1AB865A1"/>
    <w:rsid w:val="1ACD2DC8"/>
    <w:rsid w:val="1AD165DD"/>
    <w:rsid w:val="1AD21441"/>
    <w:rsid w:val="1B0D6BAD"/>
    <w:rsid w:val="1B3F2E2B"/>
    <w:rsid w:val="1B486712"/>
    <w:rsid w:val="1B506451"/>
    <w:rsid w:val="1B5235BD"/>
    <w:rsid w:val="1B7C407F"/>
    <w:rsid w:val="1B904250"/>
    <w:rsid w:val="1B906211"/>
    <w:rsid w:val="1B914830"/>
    <w:rsid w:val="1BB92BDD"/>
    <w:rsid w:val="1BC36295"/>
    <w:rsid w:val="1BE05500"/>
    <w:rsid w:val="1BF7056F"/>
    <w:rsid w:val="1BFB4FA4"/>
    <w:rsid w:val="1C026332"/>
    <w:rsid w:val="1C297D63"/>
    <w:rsid w:val="1C2C7853"/>
    <w:rsid w:val="1C3861F8"/>
    <w:rsid w:val="1C5351C3"/>
    <w:rsid w:val="1C5446DC"/>
    <w:rsid w:val="1C5C7C62"/>
    <w:rsid w:val="1C5E7456"/>
    <w:rsid w:val="1C8631A1"/>
    <w:rsid w:val="1C94030F"/>
    <w:rsid w:val="1C9D24FF"/>
    <w:rsid w:val="1CA541C9"/>
    <w:rsid w:val="1CB729C0"/>
    <w:rsid w:val="1CDB73B1"/>
    <w:rsid w:val="1CDC2AB0"/>
    <w:rsid w:val="1CDC4DD5"/>
    <w:rsid w:val="1CEF02A3"/>
    <w:rsid w:val="1CFC3CDA"/>
    <w:rsid w:val="1D13631D"/>
    <w:rsid w:val="1D2542CC"/>
    <w:rsid w:val="1D297ECC"/>
    <w:rsid w:val="1D382911"/>
    <w:rsid w:val="1D6F5C49"/>
    <w:rsid w:val="1D7F39B2"/>
    <w:rsid w:val="1D9748F5"/>
    <w:rsid w:val="1DA528CF"/>
    <w:rsid w:val="1DA55D0D"/>
    <w:rsid w:val="1DAA6ECD"/>
    <w:rsid w:val="1DAB760F"/>
    <w:rsid w:val="1DE11882"/>
    <w:rsid w:val="1DF56D12"/>
    <w:rsid w:val="1DF60118"/>
    <w:rsid w:val="1E0F2DCA"/>
    <w:rsid w:val="1E161890"/>
    <w:rsid w:val="1E162569"/>
    <w:rsid w:val="1E2B7497"/>
    <w:rsid w:val="1E3B3D7D"/>
    <w:rsid w:val="1E51459D"/>
    <w:rsid w:val="1E697BB8"/>
    <w:rsid w:val="1E6F3A27"/>
    <w:rsid w:val="1E892D3B"/>
    <w:rsid w:val="1E9A4F48"/>
    <w:rsid w:val="1EA25BAA"/>
    <w:rsid w:val="1EB0499D"/>
    <w:rsid w:val="1EBB4EBE"/>
    <w:rsid w:val="1EC33953"/>
    <w:rsid w:val="1ECB28B6"/>
    <w:rsid w:val="1ED815CC"/>
    <w:rsid w:val="1EE44415"/>
    <w:rsid w:val="1EEB74FF"/>
    <w:rsid w:val="1EFA7794"/>
    <w:rsid w:val="1F0C5D56"/>
    <w:rsid w:val="1F1D7F04"/>
    <w:rsid w:val="1F32225D"/>
    <w:rsid w:val="1F3C5FFF"/>
    <w:rsid w:val="1F3C7DAD"/>
    <w:rsid w:val="1F477D2C"/>
    <w:rsid w:val="1F5570C1"/>
    <w:rsid w:val="1F6E69EA"/>
    <w:rsid w:val="1F7631FC"/>
    <w:rsid w:val="1F8B1B6B"/>
    <w:rsid w:val="1FA62AA6"/>
    <w:rsid w:val="1FAA0D6A"/>
    <w:rsid w:val="1FB52401"/>
    <w:rsid w:val="1FB66BB1"/>
    <w:rsid w:val="1FC64B0D"/>
    <w:rsid w:val="1FD41925"/>
    <w:rsid w:val="1FF26658"/>
    <w:rsid w:val="1FF93E94"/>
    <w:rsid w:val="20045F6A"/>
    <w:rsid w:val="202A56FB"/>
    <w:rsid w:val="204B77A0"/>
    <w:rsid w:val="20656507"/>
    <w:rsid w:val="206C46C2"/>
    <w:rsid w:val="206D6583"/>
    <w:rsid w:val="206F41B2"/>
    <w:rsid w:val="20823EE5"/>
    <w:rsid w:val="20937887"/>
    <w:rsid w:val="20994A2F"/>
    <w:rsid w:val="20A879AE"/>
    <w:rsid w:val="20AB49E7"/>
    <w:rsid w:val="20D44015"/>
    <w:rsid w:val="21014F53"/>
    <w:rsid w:val="21026DD4"/>
    <w:rsid w:val="21074ACE"/>
    <w:rsid w:val="210E7527"/>
    <w:rsid w:val="21145F5A"/>
    <w:rsid w:val="21206D5A"/>
    <w:rsid w:val="2125466D"/>
    <w:rsid w:val="2133798D"/>
    <w:rsid w:val="213D4AD5"/>
    <w:rsid w:val="213E165C"/>
    <w:rsid w:val="213E7DFC"/>
    <w:rsid w:val="21481E67"/>
    <w:rsid w:val="215744D4"/>
    <w:rsid w:val="21676923"/>
    <w:rsid w:val="21A32365"/>
    <w:rsid w:val="21DF308D"/>
    <w:rsid w:val="21E12E8E"/>
    <w:rsid w:val="21ED35E0"/>
    <w:rsid w:val="22292890"/>
    <w:rsid w:val="223A5098"/>
    <w:rsid w:val="223E208E"/>
    <w:rsid w:val="22455C1A"/>
    <w:rsid w:val="224850E2"/>
    <w:rsid w:val="22575342"/>
    <w:rsid w:val="22714212"/>
    <w:rsid w:val="22883309"/>
    <w:rsid w:val="22916662"/>
    <w:rsid w:val="229972C4"/>
    <w:rsid w:val="22A932C2"/>
    <w:rsid w:val="22AA7723"/>
    <w:rsid w:val="22AC5FAE"/>
    <w:rsid w:val="22CC1448"/>
    <w:rsid w:val="22EF552E"/>
    <w:rsid w:val="230A45F7"/>
    <w:rsid w:val="230F568C"/>
    <w:rsid w:val="23152DEF"/>
    <w:rsid w:val="231C26AC"/>
    <w:rsid w:val="2327515D"/>
    <w:rsid w:val="233A35CA"/>
    <w:rsid w:val="233A5E43"/>
    <w:rsid w:val="23516E41"/>
    <w:rsid w:val="235356C5"/>
    <w:rsid w:val="235F147F"/>
    <w:rsid w:val="23671171"/>
    <w:rsid w:val="23720241"/>
    <w:rsid w:val="239857CE"/>
    <w:rsid w:val="23A45F21"/>
    <w:rsid w:val="23B312CA"/>
    <w:rsid w:val="23CD191B"/>
    <w:rsid w:val="23CF65E1"/>
    <w:rsid w:val="23DB283F"/>
    <w:rsid w:val="23E13929"/>
    <w:rsid w:val="23F05312"/>
    <w:rsid w:val="23F5599F"/>
    <w:rsid w:val="23F67903"/>
    <w:rsid w:val="240B2C85"/>
    <w:rsid w:val="2423153B"/>
    <w:rsid w:val="24303C58"/>
    <w:rsid w:val="24390A9A"/>
    <w:rsid w:val="243C47FC"/>
    <w:rsid w:val="2443561B"/>
    <w:rsid w:val="24574454"/>
    <w:rsid w:val="245A7D6D"/>
    <w:rsid w:val="245C2029"/>
    <w:rsid w:val="245E2E85"/>
    <w:rsid w:val="246D27B7"/>
    <w:rsid w:val="24747FE9"/>
    <w:rsid w:val="247E6594"/>
    <w:rsid w:val="24816262"/>
    <w:rsid w:val="24861ACA"/>
    <w:rsid w:val="24871B4C"/>
    <w:rsid w:val="248B3B04"/>
    <w:rsid w:val="24D54CBB"/>
    <w:rsid w:val="2500351F"/>
    <w:rsid w:val="250D4025"/>
    <w:rsid w:val="25116705"/>
    <w:rsid w:val="251369E7"/>
    <w:rsid w:val="251E1D03"/>
    <w:rsid w:val="252259D1"/>
    <w:rsid w:val="25425643"/>
    <w:rsid w:val="25465B46"/>
    <w:rsid w:val="254A3A2B"/>
    <w:rsid w:val="256306D2"/>
    <w:rsid w:val="25757B75"/>
    <w:rsid w:val="25761B3F"/>
    <w:rsid w:val="25853B30"/>
    <w:rsid w:val="259C15A5"/>
    <w:rsid w:val="259E36E7"/>
    <w:rsid w:val="25AD37B3"/>
    <w:rsid w:val="25B368EF"/>
    <w:rsid w:val="25BD151C"/>
    <w:rsid w:val="25C462E6"/>
    <w:rsid w:val="25D845A8"/>
    <w:rsid w:val="25E35426"/>
    <w:rsid w:val="25F70DA7"/>
    <w:rsid w:val="260F34C0"/>
    <w:rsid w:val="2624159B"/>
    <w:rsid w:val="263B6615"/>
    <w:rsid w:val="263C4B36"/>
    <w:rsid w:val="26476166"/>
    <w:rsid w:val="265603DE"/>
    <w:rsid w:val="26825A40"/>
    <w:rsid w:val="26832346"/>
    <w:rsid w:val="26861BB6"/>
    <w:rsid w:val="269828CB"/>
    <w:rsid w:val="26C77B52"/>
    <w:rsid w:val="26CE4E61"/>
    <w:rsid w:val="26ED658B"/>
    <w:rsid w:val="26F471BF"/>
    <w:rsid w:val="26F87B2A"/>
    <w:rsid w:val="26FC5A54"/>
    <w:rsid w:val="27005B64"/>
    <w:rsid w:val="270F5DA7"/>
    <w:rsid w:val="273E3150"/>
    <w:rsid w:val="274A62F8"/>
    <w:rsid w:val="274D6B61"/>
    <w:rsid w:val="27711240"/>
    <w:rsid w:val="27791CDE"/>
    <w:rsid w:val="278543A3"/>
    <w:rsid w:val="278C564A"/>
    <w:rsid w:val="279543DB"/>
    <w:rsid w:val="27A85DBC"/>
    <w:rsid w:val="27BE088E"/>
    <w:rsid w:val="27C923FA"/>
    <w:rsid w:val="27CC46A3"/>
    <w:rsid w:val="27CF1AAE"/>
    <w:rsid w:val="27D23A42"/>
    <w:rsid w:val="27DF6F77"/>
    <w:rsid w:val="27E72BF3"/>
    <w:rsid w:val="27EA3965"/>
    <w:rsid w:val="28156177"/>
    <w:rsid w:val="28243AD4"/>
    <w:rsid w:val="282D0BDB"/>
    <w:rsid w:val="28370B4E"/>
    <w:rsid w:val="28425D08"/>
    <w:rsid w:val="284465A4"/>
    <w:rsid w:val="28472574"/>
    <w:rsid w:val="284A0054"/>
    <w:rsid w:val="284C1A87"/>
    <w:rsid w:val="28572011"/>
    <w:rsid w:val="286119D7"/>
    <w:rsid w:val="28937852"/>
    <w:rsid w:val="28986B82"/>
    <w:rsid w:val="289C2C9B"/>
    <w:rsid w:val="28AB43F1"/>
    <w:rsid w:val="28D15A0A"/>
    <w:rsid w:val="28DF0294"/>
    <w:rsid w:val="28E76A57"/>
    <w:rsid w:val="28EB3A2D"/>
    <w:rsid w:val="290D27BA"/>
    <w:rsid w:val="292C0E92"/>
    <w:rsid w:val="29493C9E"/>
    <w:rsid w:val="294C61D2"/>
    <w:rsid w:val="294F39B4"/>
    <w:rsid w:val="294F3C3D"/>
    <w:rsid w:val="295A78A1"/>
    <w:rsid w:val="297D0F28"/>
    <w:rsid w:val="2980270A"/>
    <w:rsid w:val="298F36BF"/>
    <w:rsid w:val="29934A6D"/>
    <w:rsid w:val="299407E6"/>
    <w:rsid w:val="29B1336E"/>
    <w:rsid w:val="29BD2BE4"/>
    <w:rsid w:val="29C4378F"/>
    <w:rsid w:val="29C571DF"/>
    <w:rsid w:val="29D07A70"/>
    <w:rsid w:val="29D37560"/>
    <w:rsid w:val="29F27440"/>
    <w:rsid w:val="2A07545B"/>
    <w:rsid w:val="2A105A86"/>
    <w:rsid w:val="2A123ECF"/>
    <w:rsid w:val="2A1B0341"/>
    <w:rsid w:val="2A1F658A"/>
    <w:rsid w:val="2A2869A3"/>
    <w:rsid w:val="2A2E718E"/>
    <w:rsid w:val="2A336739"/>
    <w:rsid w:val="2A35120C"/>
    <w:rsid w:val="2A47516F"/>
    <w:rsid w:val="2A574704"/>
    <w:rsid w:val="2A5D62D7"/>
    <w:rsid w:val="2A5E7D95"/>
    <w:rsid w:val="2A651E59"/>
    <w:rsid w:val="2A6A7F21"/>
    <w:rsid w:val="2A6E3CAB"/>
    <w:rsid w:val="2A700CC4"/>
    <w:rsid w:val="2A7B6A7E"/>
    <w:rsid w:val="2A823907"/>
    <w:rsid w:val="2A856061"/>
    <w:rsid w:val="2A8D6AE7"/>
    <w:rsid w:val="2A8E3F05"/>
    <w:rsid w:val="2A9221AB"/>
    <w:rsid w:val="2AA1132E"/>
    <w:rsid w:val="2AAC3B88"/>
    <w:rsid w:val="2AB80494"/>
    <w:rsid w:val="2ADD6A4B"/>
    <w:rsid w:val="2AE15CAC"/>
    <w:rsid w:val="2B0149C3"/>
    <w:rsid w:val="2B1030FF"/>
    <w:rsid w:val="2B205D33"/>
    <w:rsid w:val="2B413271"/>
    <w:rsid w:val="2B5508A0"/>
    <w:rsid w:val="2B58782E"/>
    <w:rsid w:val="2B5C57C8"/>
    <w:rsid w:val="2B620B9B"/>
    <w:rsid w:val="2B8E092D"/>
    <w:rsid w:val="2B991AB0"/>
    <w:rsid w:val="2B9A264F"/>
    <w:rsid w:val="2BB307A4"/>
    <w:rsid w:val="2BC52ED8"/>
    <w:rsid w:val="2BC90C1A"/>
    <w:rsid w:val="2BD60874"/>
    <w:rsid w:val="2BEC2B5B"/>
    <w:rsid w:val="2BFA0DD4"/>
    <w:rsid w:val="2BFD0E0B"/>
    <w:rsid w:val="2C0E2AD1"/>
    <w:rsid w:val="2C105EE8"/>
    <w:rsid w:val="2C170C50"/>
    <w:rsid w:val="2C1E67CA"/>
    <w:rsid w:val="2C3344A3"/>
    <w:rsid w:val="2C391D6C"/>
    <w:rsid w:val="2C491D93"/>
    <w:rsid w:val="2C5A6C6C"/>
    <w:rsid w:val="2C641082"/>
    <w:rsid w:val="2C6900C7"/>
    <w:rsid w:val="2C726C94"/>
    <w:rsid w:val="2C795888"/>
    <w:rsid w:val="2C846846"/>
    <w:rsid w:val="2C9034E6"/>
    <w:rsid w:val="2CA62D0A"/>
    <w:rsid w:val="2CA77DC6"/>
    <w:rsid w:val="2CAC6FC5"/>
    <w:rsid w:val="2CB03B88"/>
    <w:rsid w:val="2CCB4994"/>
    <w:rsid w:val="2CDF56C6"/>
    <w:rsid w:val="2CE254AA"/>
    <w:rsid w:val="2CEE72D6"/>
    <w:rsid w:val="2CEF5A09"/>
    <w:rsid w:val="2D153D32"/>
    <w:rsid w:val="2D194512"/>
    <w:rsid w:val="2D2B5157"/>
    <w:rsid w:val="2D3E0AFB"/>
    <w:rsid w:val="2D465829"/>
    <w:rsid w:val="2D4F33A1"/>
    <w:rsid w:val="2D654973"/>
    <w:rsid w:val="2D680F7B"/>
    <w:rsid w:val="2D6B4704"/>
    <w:rsid w:val="2D7E5A35"/>
    <w:rsid w:val="2D8C0236"/>
    <w:rsid w:val="2D986AF6"/>
    <w:rsid w:val="2DA001E6"/>
    <w:rsid w:val="2DBB23ED"/>
    <w:rsid w:val="2DDC2351"/>
    <w:rsid w:val="2DF11001"/>
    <w:rsid w:val="2DF950BB"/>
    <w:rsid w:val="2DFF0F02"/>
    <w:rsid w:val="2E092410"/>
    <w:rsid w:val="2E136B0F"/>
    <w:rsid w:val="2E1F2D74"/>
    <w:rsid w:val="2E30727E"/>
    <w:rsid w:val="2E34661B"/>
    <w:rsid w:val="2E3B6959"/>
    <w:rsid w:val="2E585D69"/>
    <w:rsid w:val="2E59753B"/>
    <w:rsid w:val="2E611DE6"/>
    <w:rsid w:val="2E772BB0"/>
    <w:rsid w:val="2E8A30D9"/>
    <w:rsid w:val="2E9A471C"/>
    <w:rsid w:val="2EB90B49"/>
    <w:rsid w:val="2ED54D70"/>
    <w:rsid w:val="2ED70ED4"/>
    <w:rsid w:val="2EDD620A"/>
    <w:rsid w:val="2EF3500B"/>
    <w:rsid w:val="2EFF3D3E"/>
    <w:rsid w:val="2F0E03C9"/>
    <w:rsid w:val="2F250638"/>
    <w:rsid w:val="2F283EAA"/>
    <w:rsid w:val="2F2C7B51"/>
    <w:rsid w:val="2F3105E6"/>
    <w:rsid w:val="2F34284F"/>
    <w:rsid w:val="2F3738F6"/>
    <w:rsid w:val="2F4A2072"/>
    <w:rsid w:val="2F524A74"/>
    <w:rsid w:val="2F537422"/>
    <w:rsid w:val="2F5D32A6"/>
    <w:rsid w:val="2F757AE0"/>
    <w:rsid w:val="2F792957"/>
    <w:rsid w:val="2F8D715F"/>
    <w:rsid w:val="2F9E7A38"/>
    <w:rsid w:val="2FAC4ADB"/>
    <w:rsid w:val="2FAD43AF"/>
    <w:rsid w:val="2FB36FD9"/>
    <w:rsid w:val="2FE37DD1"/>
    <w:rsid w:val="2FE9188B"/>
    <w:rsid w:val="2FF65D56"/>
    <w:rsid w:val="3005243D"/>
    <w:rsid w:val="300D4E82"/>
    <w:rsid w:val="301500FE"/>
    <w:rsid w:val="301F3C53"/>
    <w:rsid w:val="301F44FC"/>
    <w:rsid w:val="301F52AD"/>
    <w:rsid w:val="30586E47"/>
    <w:rsid w:val="305F144D"/>
    <w:rsid w:val="30670A02"/>
    <w:rsid w:val="306E6B34"/>
    <w:rsid w:val="3077009D"/>
    <w:rsid w:val="307E2A8C"/>
    <w:rsid w:val="30865A4A"/>
    <w:rsid w:val="309255AD"/>
    <w:rsid w:val="30A21A3A"/>
    <w:rsid w:val="30B16554"/>
    <w:rsid w:val="30B42B92"/>
    <w:rsid w:val="30CB16CD"/>
    <w:rsid w:val="30CB7B2F"/>
    <w:rsid w:val="30D836AE"/>
    <w:rsid w:val="30DC13F0"/>
    <w:rsid w:val="30E3093D"/>
    <w:rsid w:val="30F23662"/>
    <w:rsid w:val="30F3217A"/>
    <w:rsid w:val="30FA7AC8"/>
    <w:rsid w:val="30FF4B22"/>
    <w:rsid w:val="3101090B"/>
    <w:rsid w:val="31096A7D"/>
    <w:rsid w:val="310B3A83"/>
    <w:rsid w:val="31106E7F"/>
    <w:rsid w:val="312820B2"/>
    <w:rsid w:val="314D409C"/>
    <w:rsid w:val="31573997"/>
    <w:rsid w:val="315947EF"/>
    <w:rsid w:val="315F719F"/>
    <w:rsid w:val="3167369F"/>
    <w:rsid w:val="31701B38"/>
    <w:rsid w:val="31881F5C"/>
    <w:rsid w:val="318A2BFA"/>
    <w:rsid w:val="318C77C0"/>
    <w:rsid w:val="318D3245"/>
    <w:rsid w:val="31905D36"/>
    <w:rsid w:val="3191439C"/>
    <w:rsid w:val="319A6982"/>
    <w:rsid w:val="31A6555A"/>
    <w:rsid w:val="31BB2DB3"/>
    <w:rsid w:val="31C75BFC"/>
    <w:rsid w:val="31C96162"/>
    <w:rsid w:val="31E3055C"/>
    <w:rsid w:val="31E73C91"/>
    <w:rsid w:val="31EC0F10"/>
    <w:rsid w:val="31F44517"/>
    <w:rsid w:val="31F66BB0"/>
    <w:rsid w:val="32080D1D"/>
    <w:rsid w:val="323305D5"/>
    <w:rsid w:val="32432DA9"/>
    <w:rsid w:val="325663DE"/>
    <w:rsid w:val="32750D26"/>
    <w:rsid w:val="327F437D"/>
    <w:rsid w:val="3281040D"/>
    <w:rsid w:val="32855F5F"/>
    <w:rsid w:val="32891103"/>
    <w:rsid w:val="328C1447"/>
    <w:rsid w:val="3291620A"/>
    <w:rsid w:val="32B269CE"/>
    <w:rsid w:val="32B318AF"/>
    <w:rsid w:val="32CC5DFF"/>
    <w:rsid w:val="32D82971"/>
    <w:rsid w:val="32DF2037"/>
    <w:rsid w:val="32E65E4C"/>
    <w:rsid w:val="32F32A21"/>
    <w:rsid w:val="33060141"/>
    <w:rsid w:val="33095DA0"/>
    <w:rsid w:val="332550E3"/>
    <w:rsid w:val="33290C0F"/>
    <w:rsid w:val="33596D28"/>
    <w:rsid w:val="336A726F"/>
    <w:rsid w:val="336E4B5C"/>
    <w:rsid w:val="33732D77"/>
    <w:rsid w:val="339C6C14"/>
    <w:rsid w:val="339E0BDF"/>
    <w:rsid w:val="33AD6179"/>
    <w:rsid w:val="33B2049E"/>
    <w:rsid w:val="33C06132"/>
    <w:rsid w:val="33D50919"/>
    <w:rsid w:val="33D948D5"/>
    <w:rsid w:val="341B222F"/>
    <w:rsid w:val="34201E51"/>
    <w:rsid w:val="342866FA"/>
    <w:rsid w:val="3437472C"/>
    <w:rsid w:val="34390F62"/>
    <w:rsid w:val="343F2C5C"/>
    <w:rsid w:val="34416EEE"/>
    <w:rsid w:val="34521798"/>
    <w:rsid w:val="345B0D29"/>
    <w:rsid w:val="34607BA0"/>
    <w:rsid w:val="34645013"/>
    <w:rsid w:val="34646645"/>
    <w:rsid w:val="348222AE"/>
    <w:rsid w:val="3484357A"/>
    <w:rsid w:val="34BF0E0C"/>
    <w:rsid w:val="34C71A6F"/>
    <w:rsid w:val="34DC0E75"/>
    <w:rsid w:val="34ED5771"/>
    <w:rsid w:val="34FC3E0F"/>
    <w:rsid w:val="34FD4E2A"/>
    <w:rsid w:val="352275ED"/>
    <w:rsid w:val="35394B5B"/>
    <w:rsid w:val="353968A5"/>
    <w:rsid w:val="354403DA"/>
    <w:rsid w:val="35474CF8"/>
    <w:rsid w:val="354E033F"/>
    <w:rsid w:val="35507CB7"/>
    <w:rsid w:val="35595697"/>
    <w:rsid w:val="35693249"/>
    <w:rsid w:val="356F5465"/>
    <w:rsid w:val="357E2A76"/>
    <w:rsid w:val="3586192A"/>
    <w:rsid w:val="359027A9"/>
    <w:rsid w:val="359C114E"/>
    <w:rsid w:val="35A63D7A"/>
    <w:rsid w:val="35DD2B43"/>
    <w:rsid w:val="35E02C59"/>
    <w:rsid w:val="35E86B46"/>
    <w:rsid w:val="35F3622D"/>
    <w:rsid w:val="35F5085E"/>
    <w:rsid w:val="3610404F"/>
    <w:rsid w:val="36205835"/>
    <w:rsid w:val="36211ABE"/>
    <w:rsid w:val="36691770"/>
    <w:rsid w:val="366B727E"/>
    <w:rsid w:val="36712755"/>
    <w:rsid w:val="3673358A"/>
    <w:rsid w:val="367B4EAD"/>
    <w:rsid w:val="367E2601"/>
    <w:rsid w:val="368111DC"/>
    <w:rsid w:val="36AC19AB"/>
    <w:rsid w:val="36B767C7"/>
    <w:rsid w:val="36CD185D"/>
    <w:rsid w:val="36D1539C"/>
    <w:rsid w:val="36D156F0"/>
    <w:rsid w:val="36D34D58"/>
    <w:rsid w:val="36DE51E9"/>
    <w:rsid w:val="36E73DDF"/>
    <w:rsid w:val="36EF386A"/>
    <w:rsid w:val="36FF00D3"/>
    <w:rsid w:val="37080B03"/>
    <w:rsid w:val="3713713F"/>
    <w:rsid w:val="372710DA"/>
    <w:rsid w:val="372C6596"/>
    <w:rsid w:val="372F7BDC"/>
    <w:rsid w:val="373553B6"/>
    <w:rsid w:val="37380ED7"/>
    <w:rsid w:val="373F7473"/>
    <w:rsid w:val="373F7FE3"/>
    <w:rsid w:val="374612FA"/>
    <w:rsid w:val="37557806"/>
    <w:rsid w:val="375B2943"/>
    <w:rsid w:val="3776156F"/>
    <w:rsid w:val="378C3D72"/>
    <w:rsid w:val="37C130EE"/>
    <w:rsid w:val="37CA16DE"/>
    <w:rsid w:val="37D55509"/>
    <w:rsid w:val="37D73808"/>
    <w:rsid w:val="37DE79EB"/>
    <w:rsid w:val="37E1553E"/>
    <w:rsid w:val="37F01050"/>
    <w:rsid w:val="37FC2378"/>
    <w:rsid w:val="38156DD7"/>
    <w:rsid w:val="38190834"/>
    <w:rsid w:val="381F3391"/>
    <w:rsid w:val="38211DDE"/>
    <w:rsid w:val="382673F4"/>
    <w:rsid w:val="382A0C93"/>
    <w:rsid w:val="382B54FA"/>
    <w:rsid w:val="382E4E5F"/>
    <w:rsid w:val="382E7D02"/>
    <w:rsid w:val="383872EE"/>
    <w:rsid w:val="38492E85"/>
    <w:rsid w:val="38710670"/>
    <w:rsid w:val="3872457D"/>
    <w:rsid w:val="38755454"/>
    <w:rsid w:val="38815713"/>
    <w:rsid w:val="3889305B"/>
    <w:rsid w:val="38A345A1"/>
    <w:rsid w:val="38B322BF"/>
    <w:rsid w:val="38B6200E"/>
    <w:rsid w:val="38C764E2"/>
    <w:rsid w:val="38DE1A7D"/>
    <w:rsid w:val="38E76548"/>
    <w:rsid w:val="39070FD4"/>
    <w:rsid w:val="390714DC"/>
    <w:rsid w:val="39161217"/>
    <w:rsid w:val="3916502F"/>
    <w:rsid w:val="39336C36"/>
    <w:rsid w:val="39424F23"/>
    <w:rsid w:val="394915ED"/>
    <w:rsid w:val="39513881"/>
    <w:rsid w:val="396106E4"/>
    <w:rsid w:val="396C59D0"/>
    <w:rsid w:val="3978336F"/>
    <w:rsid w:val="39881484"/>
    <w:rsid w:val="399A3BF6"/>
    <w:rsid w:val="39A55491"/>
    <w:rsid w:val="39AF5CEF"/>
    <w:rsid w:val="39C96289"/>
    <w:rsid w:val="39EB4452"/>
    <w:rsid w:val="39FD53CD"/>
    <w:rsid w:val="3A177E68"/>
    <w:rsid w:val="3A1F40FB"/>
    <w:rsid w:val="3A26548A"/>
    <w:rsid w:val="3A3E3D7B"/>
    <w:rsid w:val="3A4A6F5D"/>
    <w:rsid w:val="3A605F91"/>
    <w:rsid w:val="3A6A646E"/>
    <w:rsid w:val="3A7A753C"/>
    <w:rsid w:val="3A9F4A05"/>
    <w:rsid w:val="3AA34D2C"/>
    <w:rsid w:val="3AA50AA5"/>
    <w:rsid w:val="3AB2269E"/>
    <w:rsid w:val="3ABB6CA1"/>
    <w:rsid w:val="3ABC749E"/>
    <w:rsid w:val="3ABF6FDD"/>
    <w:rsid w:val="3AC34131"/>
    <w:rsid w:val="3AC8454B"/>
    <w:rsid w:val="3ACD6BB2"/>
    <w:rsid w:val="3AD76319"/>
    <w:rsid w:val="3AD95910"/>
    <w:rsid w:val="3AE008D7"/>
    <w:rsid w:val="3AE01ADD"/>
    <w:rsid w:val="3AE13FC9"/>
    <w:rsid w:val="3AF539A8"/>
    <w:rsid w:val="3B000B15"/>
    <w:rsid w:val="3B1B146F"/>
    <w:rsid w:val="3B223EA3"/>
    <w:rsid w:val="3B22650A"/>
    <w:rsid w:val="3B2A4294"/>
    <w:rsid w:val="3B2C6AD0"/>
    <w:rsid w:val="3B2D39E0"/>
    <w:rsid w:val="3B393CA7"/>
    <w:rsid w:val="3B3B622C"/>
    <w:rsid w:val="3B434C82"/>
    <w:rsid w:val="3B4A3F26"/>
    <w:rsid w:val="3B6345E7"/>
    <w:rsid w:val="3B6E6488"/>
    <w:rsid w:val="3B6F0787"/>
    <w:rsid w:val="3B773636"/>
    <w:rsid w:val="3B7D31C1"/>
    <w:rsid w:val="3B86254F"/>
    <w:rsid w:val="3B9E077C"/>
    <w:rsid w:val="3BA725FA"/>
    <w:rsid w:val="3BB30F9F"/>
    <w:rsid w:val="3BBA2CC9"/>
    <w:rsid w:val="3BC90547"/>
    <w:rsid w:val="3BD421F4"/>
    <w:rsid w:val="3BE63123"/>
    <w:rsid w:val="3BF33B20"/>
    <w:rsid w:val="3C047A4D"/>
    <w:rsid w:val="3C065573"/>
    <w:rsid w:val="3C252F4E"/>
    <w:rsid w:val="3C30439E"/>
    <w:rsid w:val="3C6148D0"/>
    <w:rsid w:val="3C65673D"/>
    <w:rsid w:val="3C6A4C12"/>
    <w:rsid w:val="3C737188"/>
    <w:rsid w:val="3C8A1D00"/>
    <w:rsid w:val="3C910379"/>
    <w:rsid w:val="3C972173"/>
    <w:rsid w:val="3C976C62"/>
    <w:rsid w:val="3C977355"/>
    <w:rsid w:val="3C994020"/>
    <w:rsid w:val="3CA951C5"/>
    <w:rsid w:val="3CD171E3"/>
    <w:rsid w:val="3CEE5EF3"/>
    <w:rsid w:val="3CF96CED"/>
    <w:rsid w:val="3D031B08"/>
    <w:rsid w:val="3D073351"/>
    <w:rsid w:val="3D1713D4"/>
    <w:rsid w:val="3D197764"/>
    <w:rsid w:val="3D1B6DFC"/>
    <w:rsid w:val="3D2C725B"/>
    <w:rsid w:val="3D315A02"/>
    <w:rsid w:val="3D3E18D3"/>
    <w:rsid w:val="3D404D73"/>
    <w:rsid w:val="3D436FB9"/>
    <w:rsid w:val="3D4C36C0"/>
    <w:rsid w:val="3D5E3832"/>
    <w:rsid w:val="3D6F386E"/>
    <w:rsid w:val="3D736C38"/>
    <w:rsid w:val="3D791D75"/>
    <w:rsid w:val="3D8E0BF2"/>
    <w:rsid w:val="3D932E36"/>
    <w:rsid w:val="3D985639"/>
    <w:rsid w:val="3DA6700D"/>
    <w:rsid w:val="3DA70D4B"/>
    <w:rsid w:val="3DB37DC0"/>
    <w:rsid w:val="3DD05E38"/>
    <w:rsid w:val="3DD507C1"/>
    <w:rsid w:val="3DE65EB9"/>
    <w:rsid w:val="3DEB2C72"/>
    <w:rsid w:val="3DF060DE"/>
    <w:rsid w:val="3DF633C5"/>
    <w:rsid w:val="3DFD6621"/>
    <w:rsid w:val="3E01667A"/>
    <w:rsid w:val="3E057C97"/>
    <w:rsid w:val="3E0B7336"/>
    <w:rsid w:val="3E1D6BA4"/>
    <w:rsid w:val="3E202980"/>
    <w:rsid w:val="3E272F56"/>
    <w:rsid w:val="3E3D4D68"/>
    <w:rsid w:val="3E500D27"/>
    <w:rsid w:val="3E706AA3"/>
    <w:rsid w:val="3E8D26F0"/>
    <w:rsid w:val="3E914A43"/>
    <w:rsid w:val="3E980650"/>
    <w:rsid w:val="3EA12384"/>
    <w:rsid w:val="3EAB2402"/>
    <w:rsid w:val="3EC3774B"/>
    <w:rsid w:val="3ECF60F0"/>
    <w:rsid w:val="3ED47D49"/>
    <w:rsid w:val="3EE165A3"/>
    <w:rsid w:val="3EE54373"/>
    <w:rsid w:val="3EF22622"/>
    <w:rsid w:val="3F0413AA"/>
    <w:rsid w:val="3F0659AF"/>
    <w:rsid w:val="3F0C1B53"/>
    <w:rsid w:val="3F0E1159"/>
    <w:rsid w:val="3F3330A5"/>
    <w:rsid w:val="3F3C61FD"/>
    <w:rsid w:val="3F4E170B"/>
    <w:rsid w:val="3F650802"/>
    <w:rsid w:val="3F827DD7"/>
    <w:rsid w:val="3F843206"/>
    <w:rsid w:val="3F8462D3"/>
    <w:rsid w:val="3F847511"/>
    <w:rsid w:val="3F8769CB"/>
    <w:rsid w:val="3FA56E51"/>
    <w:rsid w:val="3FAA43D9"/>
    <w:rsid w:val="3FAE21A9"/>
    <w:rsid w:val="3FB33D14"/>
    <w:rsid w:val="3FB53538"/>
    <w:rsid w:val="3FC55CEC"/>
    <w:rsid w:val="3FCB3A8B"/>
    <w:rsid w:val="3FD70B58"/>
    <w:rsid w:val="3FE0432D"/>
    <w:rsid w:val="3FE65A01"/>
    <w:rsid w:val="3FEA0CCA"/>
    <w:rsid w:val="3FF027C2"/>
    <w:rsid w:val="3FF25FA9"/>
    <w:rsid w:val="3FF322B2"/>
    <w:rsid w:val="3FFC678A"/>
    <w:rsid w:val="400C5122"/>
    <w:rsid w:val="401E6F5D"/>
    <w:rsid w:val="402E287D"/>
    <w:rsid w:val="403808D3"/>
    <w:rsid w:val="405B64C6"/>
    <w:rsid w:val="40626D4C"/>
    <w:rsid w:val="40795F07"/>
    <w:rsid w:val="408829FA"/>
    <w:rsid w:val="4090365D"/>
    <w:rsid w:val="40996467"/>
    <w:rsid w:val="409E0361"/>
    <w:rsid w:val="409E1EFD"/>
    <w:rsid w:val="40A20AFF"/>
    <w:rsid w:val="40AF669F"/>
    <w:rsid w:val="40B25CC9"/>
    <w:rsid w:val="40C81049"/>
    <w:rsid w:val="40CD2B03"/>
    <w:rsid w:val="40E51BFB"/>
    <w:rsid w:val="40ED1F86"/>
    <w:rsid w:val="40F10CFA"/>
    <w:rsid w:val="410D3C67"/>
    <w:rsid w:val="411C79F1"/>
    <w:rsid w:val="415C145C"/>
    <w:rsid w:val="4165661E"/>
    <w:rsid w:val="41663E6F"/>
    <w:rsid w:val="419B050B"/>
    <w:rsid w:val="41A00A79"/>
    <w:rsid w:val="41AD023F"/>
    <w:rsid w:val="41D50026"/>
    <w:rsid w:val="41DC5C8D"/>
    <w:rsid w:val="41DF2AEE"/>
    <w:rsid w:val="41E35D9C"/>
    <w:rsid w:val="41F26160"/>
    <w:rsid w:val="42074CE3"/>
    <w:rsid w:val="42310F2B"/>
    <w:rsid w:val="42362681"/>
    <w:rsid w:val="424961B9"/>
    <w:rsid w:val="425A693D"/>
    <w:rsid w:val="42786A9F"/>
    <w:rsid w:val="42806505"/>
    <w:rsid w:val="429D288A"/>
    <w:rsid w:val="42B06318"/>
    <w:rsid w:val="42C91677"/>
    <w:rsid w:val="42E14644"/>
    <w:rsid w:val="42F223AD"/>
    <w:rsid w:val="43000F6E"/>
    <w:rsid w:val="4303457D"/>
    <w:rsid w:val="43242BDF"/>
    <w:rsid w:val="433021F9"/>
    <w:rsid w:val="43320D41"/>
    <w:rsid w:val="43452BA2"/>
    <w:rsid w:val="43540D07"/>
    <w:rsid w:val="43581053"/>
    <w:rsid w:val="436506DD"/>
    <w:rsid w:val="436D5ED7"/>
    <w:rsid w:val="439645F6"/>
    <w:rsid w:val="439E2535"/>
    <w:rsid w:val="43A833B4"/>
    <w:rsid w:val="43B327B1"/>
    <w:rsid w:val="43B35A1C"/>
    <w:rsid w:val="43BD6E5F"/>
    <w:rsid w:val="43BF2BD7"/>
    <w:rsid w:val="43CC70A2"/>
    <w:rsid w:val="43D67AA8"/>
    <w:rsid w:val="43D92648"/>
    <w:rsid w:val="43FB34E3"/>
    <w:rsid w:val="43FB7987"/>
    <w:rsid w:val="440114D6"/>
    <w:rsid w:val="440E645C"/>
    <w:rsid w:val="4427077C"/>
    <w:rsid w:val="44315F56"/>
    <w:rsid w:val="443D2157"/>
    <w:rsid w:val="4441183E"/>
    <w:rsid w:val="44434B3B"/>
    <w:rsid w:val="44817E8C"/>
    <w:rsid w:val="44A53CC6"/>
    <w:rsid w:val="44B23E04"/>
    <w:rsid w:val="44B549DB"/>
    <w:rsid w:val="44BD4929"/>
    <w:rsid w:val="44C45F40"/>
    <w:rsid w:val="44D472D9"/>
    <w:rsid w:val="44D73F50"/>
    <w:rsid w:val="44D97B49"/>
    <w:rsid w:val="44E818DB"/>
    <w:rsid w:val="44F80BAC"/>
    <w:rsid w:val="45124F88"/>
    <w:rsid w:val="4528655A"/>
    <w:rsid w:val="45365B2B"/>
    <w:rsid w:val="454275C8"/>
    <w:rsid w:val="454F5571"/>
    <w:rsid w:val="456357E4"/>
    <w:rsid w:val="45637592"/>
    <w:rsid w:val="45727B23"/>
    <w:rsid w:val="45751933"/>
    <w:rsid w:val="457963D3"/>
    <w:rsid w:val="45885A06"/>
    <w:rsid w:val="45A325EA"/>
    <w:rsid w:val="45A97BB5"/>
    <w:rsid w:val="45C939DC"/>
    <w:rsid w:val="45D93CF8"/>
    <w:rsid w:val="45E521D7"/>
    <w:rsid w:val="45EF0F02"/>
    <w:rsid w:val="46113492"/>
    <w:rsid w:val="46130FB8"/>
    <w:rsid w:val="46174E78"/>
    <w:rsid w:val="46213DCD"/>
    <w:rsid w:val="46254374"/>
    <w:rsid w:val="462B472F"/>
    <w:rsid w:val="463A4797"/>
    <w:rsid w:val="46804C24"/>
    <w:rsid w:val="468133F1"/>
    <w:rsid w:val="46960D52"/>
    <w:rsid w:val="46972953"/>
    <w:rsid w:val="46985F60"/>
    <w:rsid w:val="46BF7E4D"/>
    <w:rsid w:val="46CF201D"/>
    <w:rsid w:val="46E76C44"/>
    <w:rsid w:val="46F030A7"/>
    <w:rsid w:val="46F5246C"/>
    <w:rsid w:val="46F86C26"/>
    <w:rsid w:val="470923BB"/>
    <w:rsid w:val="471F4A05"/>
    <w:rsid w:val="4720465D"/>
    <w:rsid w:val="472C4607"/>
    <w:rsid w:val="472E6C00"/>
    <w:rsid w:val="4730281A"/>
    <w:rsid w:val="474E51DF"/>
    <w:rsid w:val="47653AA5"/>
    <w:rsid w:val="476C5D39"/>
    <w:rsid w:val="476F66C2"/>
    <w:rsid w:val="47857C94"/>
    <w:rsid w:val="47B0270F"/>
    <w:rsid w:val="47B40579"/>
    <w:rsid w:val="47C41108"/>
    <w:rsid w:val="47E56ECD"/>
    <w:rsid w:val="47EC4363"/>
    <w:rsid w:val="47ED3891"/>
    <w:rsid w:val="47FB3DD4"/>
    <w:rsid w:val="47FF12D3"/>
    <w:rsid w:val="480E2755"/>
    <w:rsid w:val="482B7781"/>
    <w:rsid w:val="484001C3"/>
    <w:rsid w:val="48425100"/>
    <w:rsid w:val="484C255F"/>
    <w:rsid w:val="4852419F"/>
    <w:rsid w:val="486A0C38"/>
    <w:rsid w:val="486A50DB"/>
    <w:rsid w:val="4878661D"/>
    <w:rsid w:val="488167F4"/>
    <w:rsid w:val="4885618B"/>
    <w:rsid w:val="488937B4"/>
    <w:rsid w:val="488E2B78"/>
    <w:rsid w:val="48945CB4"/>
    <w:rsid w:val="489675A2"/>
    <w:rsid w:val="489A1407"/>
    <w:rsid w:val="48D569F9"/>
    <w:rsid w:val="48E90308"/>
    <w:rsid w:val="48EA3B26"/>
    <w:rsid w:val="48F055E1"/>
    <w:rsid w:val="49025314"/>
    <w:rsid w:val="4916491B"/>
    <w:rsid w:val="492C509A"/>
    <w:rsid w:val="49335641"/>
    <w:rsid w:val="49465201"/>
    <w:rsid w:val="4948232A"/>
    <w:rsid w:val="4959702B"/>
    <w:rsid w:val="495F66AB"/>
    <w:rsid w:val="49622F33"/>
    <w:rsid w:val="497D581D"/>
    <w:rsid w:val="49950F51"/>
    <w:rsid w:val="49A5461D"/>
    <w:rsid w:val="49AD7002"/>
    <w:rsid w:val="49C849A0"/>
    <w:rsid w:val="49CE50A1"/>
    <w:rsid w:val="49DA3F36"/>
    <w:rsid w:val="49E61722"/>
    <w:rsid w:val="49E94153"/>
    <w:rsid w:val="49F7299F"/>
    <w:rsid w:val="49F970AD"/>
    <w:rsid w:val="4A0A0E6C"/>
    <w:rsid w:val="4A2A71D4"/>
    <w:rsid w:val="4A3905C4"/>
    <w:rsid w:val="4A421E6C"/>
    <w:rsid w:val="4A491401"/>
    <w:rsid w:val="4A58343D"/>
    <w:rsid w:val="4A5A6EB6"/>
    <w:rsid w:val="4A615153"/>
    <w:rsid w:val="4A6309B7"/>
    <w:rsid w:val="4A6B1633"/>
    <w:rsid w:val="4A7364C9"/>
    <w:rsid w:val="4A815A37"/>
    <w:rsid w:val="4A8A3813"/>
    <w:rsid w:val="4A981A8C"/>
    <w:rsid w:val="4A9823DD"/>
    <w:rsid w:val="4AA362D6"/>
    <w:rsid w:val="4AB64062"/>
    <w:rsid w:val="4ABB3197"/>
    <w:rsid w:val="4ADE0906"/>
    <w:rsid w:val="4AEE5B50"/>
    <w:rsid w:val="4AFA23C2"/>
    <w:rsid w:val="4B1601B0"/>
    <w:rsid w:val="4B4734B2"/>
    <w:rsid w:val="4B5057AE"/>
    <w:rsid w:val="4B71084F"/>
    <w:rsid w:val="4B77313F"/>
    <w:rsid w:val="4B787AA6"/>
    <w:rsid w:val="4BAF3531"/>
    <w:rsid w:val="4BB943B0"/>
    <w:rsid w:val="4BBC1014"/>
    <w:rsid w:val="4BC62629"/>
    <w:rsid w:val="4BD36A16"/>
    <w:rsid w:val="4BEF3CF0"/>
    <w:rsid w:val="4C03562B"/>
    <w:rsid w:val="4C307B6F"/>
    <w:rsid w:val="4C512B10"/>
    <w:rsid w:val="4C687B84"/>
    <w:rsid w:val="4C6E28E7"/>
    <w:rsid w:val="4C787FA4"/>
    <w:rsid w:val="4C8815FF"/>
    <w:rsid w:val="4C8B5B16"/>
    <w:rsid w:val="4C983D03"/>
    <w:rsid w:val="4CAF2F1A"/>
    <w:rsid w:val="4CB42856"/>
    <w:rsid w:val="4CE23492"/>
    <w:rsid w:val="4D0D35A7"/>
    <w:rsid w:val="4D206361"/>
    <w:rsid w:val="4D300052"/>
    <w:rsid w:val="4D330698"/>
    <w:rsid w:val="4D503250"/>
    <w:rsid w:val="4D5E44E5"/>
    <w:rsid w:val="4D7323C7"/>
    <w:rsid w:val="4D752FBB"/>
    <w:rsid w:val="4D810EFD"/>
    <w:rsid w:val="4D8C7542"/>
    <w:rsid w:val="4D985213"/>
    <w:rsid w:val="4DA11C05"/>
    <w:rsid w:val="4DA90454"/>
    <w:rsid w:val="4DAA3552"/>
    <w:rsid w:val="4DAC1F1A"/>
    <w:rsid w:val="4DDE00FE"/>
    <w:rsid w:val="4DEC4FDE"/>
    <w:rsid w:val="4DF77BA8"/>
    <w:rsid w:val="4DFB12DE"/>
    <w:rsid w:val="4E145E8E"/>
    <w:rsid w:val="4E1F2C16"/>
    <w:rsid w:val="4E3438FF"/>
    <w:rsid w:val="4E44464C"/>
    <w:rsid w:val="4E4C36D5"/>
    <w:rsid w:val="4E517907"/>
    <w:rsid w:val="4E593C28"/>
    <w:rsid w:val="4E676345"/>
    <w:rsid w:val="4E830BE0"/>
    <w:rsid w:val="4E8751A9"/>
    <w:rsid w:val="4E8C6BED"/>
    <w:rsid w:val="4E9419CF"/>
    <w:rsid w:val="4E974F36"/>
    <w:rsid w:val="4EC217CD"/>
    <w:rsid w:val="4EC92B5C"/>
    <w:rsid w:val="4EDA1CCD"/>
    <w:rsid w:val="4EE06F28"/>
    <w:rsid w:val="4EE23C1E"/>
    <w:rsid w:val="4EE5377A"/>
    <w:rsid w:val="4EEB699D"/>
    <w:rsid w:val="4EF96877"/>
    <w:rsid w:val="4F0771E0"/>
    <w:rsid w:val="4F08560E"/>
    <w:rsid w:val="4F145528"/>
    <w:rsid w:val="4F18038A"/>
    <w:rsid w:val="4F2F6737"/>
    <w:rsid w:val="4F363F69"/>
    <w:rsid w:val="4F3E56AB"/>
    <w:rsid w:val="4F470371"/>
    <w:rsid w:val="4F535440"/>
    <w:rsid w:val="4F65628A"/>
    <w:rsid w:val="4F6E36EF"/>
    <w:rsid w:val="4F9769A2"/>
    <w:rsid w:val="4F9C253C"/>
    <w:rsid w:val="4F9F566B"/>
    <w:rsid w:val="4FC402A9"/>
    <w:rsid w:val="4FCE5F50"/>
    <w:rsid w:val="4FD31DB5"/>
    <w:rsid w:val="4FDC156F"/>
    <w:rsid w:val="4FE44685"/>
    <w:rsid w:val="4FE82072"/>
    <w:rsid w:val="500876B4"/>
    <w:rsid w:val="501C315F"/>
    <w:rsid w:val="503A5697"/>
    <w:rsid w:val="506158BB"/>
    <w:rsid w:val="50660853"/>
    <w:rsid w:val="50680184"/>
    <w:rsid w:val="50786D6D"/>
    <w:rsid w:val="507F724A"/>
    <w:rsid w:val="50923BE6"/>
    <w:rsid w:val="50990E3B"/>
    <w:rsid w:val="50B479A6"/>
    <w:rsid w:val="50BF475E"/>
    <w:rsid w:val="50C8121F"/>
    <w:rsid w:val="50CE26AB"/>
    <w:rsid w:val="50D71224"/>
    <w:rsid w:val="50DD7674"/>
    <w:rsid w:val="50EA500B"/>
    <w:rsid w:val="50F24C9B"/>
    <w:rsid w:val="50FE40F1"/>
    <w:rsid w:val="50FF1766"/>
    <w:rsid w:val="51186109"/>
    <w:rsid w:val="511A58F1"/>
    <w:rsid w:val="51242A9F"/>
    <w:rsid w:val="51361FFF"/>
    <w:rsid w:val="51385D77"/>
    <w:rsid w:val="5152334C"/>
    <w:rsid w:val="51624BA2"/>
    <w:rsid w:val="51735001"/>
    <w:rsid w:val="51AB6D9E"/>
    <w:rsid w:val="51AE482A"/>
    <w:rsid w:val="51AE5A31"/>
    <w:rsid w:val="51B51175"/>
    <w:rsid w:val="51BF0246"/>
    <w:rsid w:val="51C72DF9"/>
    <w:rsid w:val="51E41940"/>
    <w:rsid w:val="51F35936"/>
    <w:rsid w:val="521F2C51"/>
    <w:rsid w:val="522307D5"/>
    <w:rsid w:val="522B2186"/>
    <w:rsid w:val="5235108D"/>
    <w:rsid w:val="523522B6"/>
    <w:rsid w:val="52383B54"/>
    <w:rsid w:val="5249691B"/>
    <w:rsid w:val="524B7D2C"/>
    <w:rsid w:val="52597060"/>
    <w:rsid w:val="525F19A5"/>
    <w:rsid w:val="526725A1"/>
    <w:rsid w:val="52930C21"/>
    <w:rsid w:val="529C31F8"/>
    <w:rsid w:val="52A631B4"/>
    <w:rsid w:val="52AD4542"/>
    <w:rsid w:val="52CB1675"/>
    <w:rsid w:val="52D9540E"/>
    <w:rsid w:val="52E37C96"/>
    <w:rsid w:val="52FE5133"/>
    <w:rsid w:val="53064B9E"/>
    <w:rsid w:val="531225F7"/>
    <w:rsid w:val="53231512"/>
    <w:rsid w:val="533F5286"/>
    <w:rsid w:val="53446C55"/>
    <w:rsid w:val="53692B5A"/>
    <w:rsid w:val="53715DE5"/>
    <w:rsid w:val="537A2677"/>
    <w:rsid w:val="53863687"/>
    <w:rsid w:val="539062CB"/>
    <w:rsid w:val="53981CBC"/>
    <w:rsid w:val="539B0D9B"/>
    <w:rsid w:val="539D273C"/>
    <w:rsid w:val="53AD146C"/>
    <w:rsid w:val="53BC2C8F"/>
    <w:rsid w:val="53CC0159"/>
    <w:rsid w:val="53D10296"/>
    <w:rsid w:val="53E61A03"/>
    <w:rsid w:val="53FA5565"/>
    <w:rsid w:val="53FB5CB7"/>
    <w:rsid w:val="53FC12DE"/>
    <w:rsid w:val="53FC752F"/>
    <w:rsid w:val="54085ED4"/>
    <w:rsid w:val="541F7DF6"/>
    <w:rsid w:val="543A6035"/>
    <w:rsid w:val="54423AAE"/>
    <w:rsid w:val="545E5BD6"/>
    <w:rsid w:val="5471419D"/>
    <w:rsid w:val="547C41CC"/>
    <w:rsid w:val="54977ED6"/>
    <w:rsid w:val="54AB1645"/>
    <w:rsid w:val="54B81330"/>
    <w:rsid w:val="54B94928"/>
    <w:rsid w:val="54C318C9"/>
    <w:rsid w:val="54C95985"/>
    <w:rsid w:val="54E311F8"/>
    <w:rsid w:val="54E81862"/>
    <w:rsid w:val="54F1612B"/>
    <w:rsid w:val="550D5257"/>
    <w:rsid w:val="55130E25"/>
    <w:rsid w:val="551C64C0"/>
    <w:rsid w:val="551F0AB7"/>
    <w:rsid w:val="55570796"/>
    <w:rsid w:val="55672E15"/>
    <w:rsid w:val="557F21C6"/>
    <w:rsid w:val="558414D6"/>
    <w:rsid w:val="558A2E79"/>
    <w:rsid w:val="558E27F3"/>
    <w:rsid w:val="558F7F2F"/>
    <w:rsid w:val="5595348A"/>
    <w:rsid w:val="55986DE4"/>
    <w:rsid w:val="55C8305D"/>
    <w:rsid w:val="55CD165A"/>
    <w:rsid w:val="55D63DB0"/>
    <w:rsid w:val="55E31C6C"/>
    <w:rsid w:val="55E541BA"/>
    <w:rsid w:val="55F03BD7"/>
    <w:rsid w:val="55FA1435"/>
    <w:rsid w:val="561A3C9D"/>
    <w:rsid w:val="56306BB1"/>
    <w:rsid w:val="563805C7"/>
    <w:rsid w:val="5640135E"/>
    <w:rsid w:val="56511669"/>
    <w:rsid w:val="565371AF"/>
    <w:rsid w:val="56604F54"/>
    <w:rsid w:val="5663496C"/>
    <w:rsid w:val="56772E9D"/>
    <w:rsid w:val="56784E0D"/>
    <w:rsid w:val="56792B33"/>
    <w:rsid w:val="567B3166"/>
    <w:rsid w:val="567C2728"/>
    <w:rsid w:val="568A7075"/>
    <w:rsid w:val="56AC7E60"/>
    <w:rsid w:val="56AD4B11"/>
    <w:rsid w:val="56B22127"/>
    <w:rsid w:val="56CE3986"/>
    <w:rsid w:val="56D7224B"/>
    <w:rsid w:val="56DF0A43"/>
    <w:rsid w:val="56DF6C95"/>
    <w:rsid w:val="57174680"/>
    <w:rsid w:val="572C1045"/>
    <w:rsid w:val="572D4DE1"/>
    <w:rsid w:val="572F19CA"/>
    <w:rsid w:val="57365CA8"/>
    <w:rsid w:val="573C40E7"/>
    <w:rsid w:val="57406D50"/>
    <w:rsid w:val="574A05B2"/>
    <w:rsid w:val="576F0A5E"/>
    <w:rsid w:val="577316F6"/>
    <w:rsid w:val="577B69BD"/>
    <w:rsid w:val="577C42AC"/>
    <w:rsid w:val="57800B52"/>
    <w:rsid w:val="578B50C4"/>
    <w:rsid w:val="578D66F1"/>
    <w:rsid w:val="57974A98"/>
    <w:rsid w:val="57B56839"/>
    <w:rsid w:val="57BE5639"/>
    <w:rsid w:val="57D65162"/>
    <w:rsid w:val="57DE6E27"/>
    <w:rsid w:val="57DF1967"/>
    <w:rsid w:val="580F730D"/>
    <w:rsid w:val="58296419"/>
    <w:rsid w:val="58315DAD"/>
    <w:rsid w:val="5832784E"/>
    <w:rsid w:val="583C23A4"/>
    <w:rsid w:val="58407448"/>
    <w:rsid w:val="58507E4A"/>
    <w:rsid w:val="585C5D3C"/>
    <w:rsid w:val="58613E22"/>
    <w:rsid w:val="588B524D"/>
    <w:rsid w:val="58A07057"/>
    <w:rsid w:val="58A70B5E"/>
    <w:rsid w:val="58B30533"/>
    <w:rsid w:val="58B32187"/>
    <w:rsid w:val="58BB3958"/>
    <w:rsid w:val="58C00467"/>
    <w:rsid w:val="58CB0525"/>
    <w:rsid w:val="58EC5724"/>
    <w:rsid w:val="590649AC"/>
    <w:rsid w:val="590B1FC3"/>
    <w:rsid w:val="591075D9"/>
    <w:rsid w:val="592C2D67"/>
    <w:rsid w:val="593460F5"/>
    <w:rsid w:val="593B28A8"/>
    <w:rsid w:val="594F1D58"/>
    <w:rsid w:val="596D67DA"/>
    <w:rsid w:val="5976780C"/>
    <w:rsid w:val="59833939"/>
    <w:rsid w:val="599E2E37"/>
    <w:rsid w:val="599F3604"/>
    <w:rsid w:val="59B51EC3"/>
    <w:rsid w:val="59CD16AE"/>
    <w:rsid w:val="59D87302"/>
    <w:rsid w:val="59E11404"/>
    <w:rsid w:val="59EF232F"/>
    <w:rsid w:val="5A47702B"/>
    <w:rsid w:val="5A570A1B"/>
    <w:rsid w:val="5A582921"/>
    <w:rsid w:val="5A586221"/>
    <w:rsid w:val="5A8E2EAB"/>
    <w:rsid w:val="5AAA4A91"/>
    <w:rsid w:val="5AB40743"/>
    <w:rsid w:val="5AC93EE4"/>
    <w:rsid w:val="5ACA6AD1"/>
    <w:rsid w:val="5ACD5782"/>
    <w:rsid w:val="5AD84127"/>
    <w:rsid w:val="5ADC1D79"/>
    <w:rsid w:val="5B0A3595"/>
    <w:rsid w:val="5B0B1E06"/>
    <w:rsid w:val="5B123195"/>
    <w:rsid w:val="5B1818A0"/>
    <w:rsid w:val="5B1E52E5"/>
    <w:rsid w:val="5B231846"/>
    <w:rsid w:val="5B37709F"/>
    <w:rsid w:val="5B4111F4"/>
    <w:rsid w:val="5B48305A"/>
    <w:rsid w:val="5B4921CC"/>
    <w:rsid w:val="5B5F34EC"/>
    <w:rsid w:val="5B6065F6"/>
    <w:rsid w:val="5B784A13"/>
    <w:rsid w:val="5B845D9C"/>
    <w:rsid w:val="5B854D9B"/>
    <w:rsid w:val="5B8B3ED8"/>
    <w:rsid w:val="5B916760"/>
    <w:rsid w:val="5BA46340"/>
    <w:rsid w:val="5BA724F2"/>
    <w:rsid w:val="5BAF3775"/>
    <w:rsid w:val="5BBB74D7"/>
    <w:rsid w:val="5BC13BAE"/>
    <w:rsid w:val="5BC8379A"/>
    <w:rsid w:val="5BCF72D8"/>
    <w:rsid w:val="5BD7076F"/>
    <w:rsid w:val="5BD743DE"/>
    <w:rsid w:val="5BE508A9"/>
    <w:rsid w:val="5BE65918"/>
    <w:rsid w:val="5BF40AEC"/>
    <w:rsid w:val="5BF828D3"/>
    <w:rsid w:val="5C100878"/>
    <w:rsid w:val="5C166CB5"/>
    <w:rsid w:val="5C1E6A79"/>
    <w:rsid w:val="5C311D40"/>
    <w:rsid w:val="5C58551F"/>
    <w:rsid w:val="5C67549D"/>
    <w:rsid w:val="5C6949A3"/>
    <w:rsid w:val="5C893D0C"/>
    <w:rsid w:val="5CA04A52"/>
    <w:rsid w:val="5CA12468"/>
    <w:rsid w:val="5CA93FCD"/>
    <w:rsid w:val="5CAA51A5"/>
    <w:rsid w:val="5CAD20C9"/>
    <w:rsid w:val="5CB44E61"/>
    <w:rsid w:val="5CBF2C26"/>
    <w:rsid w:val="5CDC218B"/>
    <w:rsid w:val="5D011216"/>
    <w:rsid w:val="5D1161E3"/>
    <w:rsid w:val="5D184CAE"/>
    <w:rsid w:val="5D226299"/>
    <w:rsid w:val="5D37092A"/>
    <w:rsid w:val="5D37738C"/>
    <w:rsid w:val="5D4D5A3E"/>
    <w:rsid w:val="5D501091"/>
    <w:rsid w:val="5D50269A"/>
    <w:rsid w:val="5D557DAD"/>
    <w:rsid w:val="5D6469CF"/>
    <w:rsid w:val="5D710C39"/>
    <w:rsid w:val="5D96044C"/>
    <w:rsid w:val="5D9A1226"/>
    <w:rsid w:val="5DA37E1A"/>
    <w:rsid w:val="5DB50E4A"/>
    <w:rsid w:val="5DC054BB"/>
    <w:rsid w:val="5DE87231"/>
    <w:rsid w:val="5DF027B4"/>
    <w:rsid w:val="5E1119B0"/>
    <w:rsid w:val="5E185405"/>
    <w:rsid w:val="5E190CDE"/>
    <w:rsid w:val="5E212C34"/>
    <w:rsid w:val="5E274271"/>
    <w:rsid w:val="5E2D0D65"/>
    <w:rsid w:val="5E2E1BF7"/>
    <w:rsid w:val="5E5341F0"/>
    <w:rsid w:val="5E574B74"/>
    <w:rsid w:val="5E663D7A"/>
    <w:rsid w:val="5E767537"/>
    <w:rsid w:val="5E8D55FC"/>
    <w:rsid w:val="5EA1562C"/>
    <w:rsid w:val="5EA600C1"/>
    <w:rsid w:val="5EB644AD"/>
    <w:rsid w:val="5ED20929"/>
    <w:rsid w:val="5EE70DDC"/>
    <w:rsid w:val="5EE854D0"/>
    <w:rsid w:val="5EED5587"/>
    <w:rsid w:val="5EFC3B7A"/>
    <w:rsid w:val="5F07200C"/>
    <w:rsid w:val="5F2267A9"/>
    <w:rsid w:val="5F2708C8"/>
    <w:rsid w:val="5F322057"/>
    <w:rsid w:val="5F323E63"/>
    <w:rsid w:val="5F36152C"/>
    <w:rsid w:val="5F624627"/>
    <w:rsid w:val="5F643BAD"/>
    <w:rsid w:val="5F6E1EAD"/>
    <w:rsid w:val="5F742670"/>
    <w:rsid w:val="5FBE53C6"/>
    <w:rsid w:val="5FD818A4"/>
    <w:rsid w:val="5FDB26EF"/>
    <w:rsid w:val="5FE41E12"/>
    <w:rsid w:val="5FE77D0B"/>
    <w:rsid w:val="5FF773A9"/>
    <w:rsid w:val="5FFF3AC4"/>
    <w:rsid w:val="60025ECE"/>
    <w:rsid w:val="60082D6A"/>
    <w:rsid w:val="601C5F42"/>
    <w:rsid w:val="603154C1"/>
    <w:rsid w:val="60330B9F"/>
    <w:rsid w:val="603D5158"/>
    <w:rsid w:val="604547AB"/>
    <w:rsid w:val="60687B78"/>
    <w:rsid w:val="606F01BF"/>
    <w:rsid w:val="60791F08"/>
    <w:rsid w:val="607A089C"/>
    <w:rsid w:val="607A0943"/>
    <w:rsid w:val="608C39E9"/>
    <w:rsid w:val="609E4F90"/>
    <w:rsid w:val="60BF71E8"/>
    <w:rsid w:val="60CA7046"/>
    <w:rsid w:val="60CC21A4"/>
    <w:rsid w:val="60D80ECF"/>
    <w:rsid w:val="60DB22C2"/>
    <w:rsid w:val="60E05416"/>
    <w:rsid w:val="60E77576"/>
    <w:rsid w:val="60FB472D"/>
    <w:rsid w:val="611063C8"/>
    <w:rsid w:val="61135F53"/>
    <w:rsid w:val="611A632F"/>
    <w:rsid w:val="61270D0F"/>
    <w:rsid w:val="6162299C"/>
    <w:rsid w:val="616563A0"/>
    <w:rsid w:val="616B7AA3"/>
    <w:rsid w:val="616F60CB"/>
    <w:rsid w:val="61707F91"/>
    <w:rsid w:val="61771336"/>
    <w:rsid w:val="61776C9D"/>
    <w:rsid w:val="61803212"/>
    <w:rsid w:val="61814272"/>
    <w:rsid w:val="61903A94"/>
    <w:rsid w:val="619157AC"/>
    <w:rsid w:val="61B15097"/>
    <w:rsid w:val="61BC46B2"/>
    <w:rsid w:val="61C56623"/>
    <w:rsid w:val="61C62F2B"/>
    <w:rsid w:val="61CA7379"/>
    <w:rsid w:val="61D27B22"/>
    <w:rsid w:val="61DC48DB"/>
    <w:rsid w:val="61DD29E2"/>
    <w:rsid w:val="61E138C1"/>
    <w:rsid w:val="61EC3BA9"/>
    <w:rsid w:val="61EF0AB8"/>
    <w:rsid w:val="61FE4473"/>
    <w:rsid w:val="620A1069"/>
    <w:rsid w:val="620A72BB"/>
    <w:rsid w:val="62144F49"/>
    <w:rsid w:val="62165C60"/>
    <w:rsid w:val="623520D0"/>
    <w:rsid w:val="62352394"/>
    <w:rsid w:val="624D53FA"/>
    <w:rsid w:val="625B18C5"/>
    <w:rsid w:val="6280671D"/>
    <w:rsid w:val="628A21AA"/>
    <w:rsid w:val="62A20BAE"/>
    <w:rsid w:val="62B74C84"/>
    <w:rsid w:val="62B965EC"/>
    <w:rsid w:val="62C03E1E"/>
    <w:rsid w:val="62EE3704"/>
    <w:rsid w:val="62EF787F"/>
    <w:rsid w:val="62F3370C"/>
    <w:rsid w:val="62FB09B2"/>
    <w:rsid w:val="631213A3"/>
    <w:rsid w:val="632A4723"/>
    <w:rsid w:val="633640E0"/>
    <w:rsid w:val="63522A47"/>
    <w:rsid w:val="63624ED5"/>
    <w:rsid w:val="636D6842"/>
    <w:rsid w:val="63715F01"/>
    <w:rsid w:val="63716EC6"/>
    <w:rsid w:val="6387173F"/>
    <w:rsid w:val="6387361B"/>
    <w:rsid w:val="638D6D14"/>
    <w:rsid w:val="639808F7"/>
    <w:rsid w:val="63A66B70"/>
    <w:rsid w:val="63B44B28"/>
    <w:rsid w:val="63B86140"/>
    <w:rsid w:val="63C86BF3"/>
    <w:rsid w:val="63E91153"/>
    <w:rsid w:val="63F802A2"/>
    <w:rsid w:val="64020648"/>
    <w:rsid w:val="64137F7D"/>
    <w:rsid w:val="641E0D5E"/>
    <w:rsid w:val="64287ECD"/>
    <w:rsid w:val="642B176B"/>
    <w:rsid w:val="643A5AE1"/>
    <w:rsid w:val="646771F1"/>
    <w:rsid w:val="646F7CF9"/>
    <w:rsid w:val="6478154D"/>
    <w:rsid w:val="648B5552"/>
    <w:rsid w:val="64910791"/>
    <w:rsid w:val="64A357A5"/>
    <w:rsid w:val="64B4666E"/>
    <w:rsid w:val="64B71733"/>
    <w:rsid w:val="64BE4995"/>
    <w:rsid w:val="64C91307"/>
    <w:rsid w:val="64DC4A2F"/>
    <w:rsid w:val="64E77440"/>
    <w:rsid w:val="64F23F53"/>
    <w:rsid w:val="64FA209E"/>
    <w:rsid w:val="65072284"/>
    <w:rsid w:val="6513191C"/>
    <w:rsid w:val="65167D25"/>
    <w:rsid w:val="651B358E"/>
    <w:rsid w:val="652A1BE7"/>
    <w:rsid w:val="65314D6E"/>
    <w:rsid w:val="653B1D43"/>
    <w:rsid w:val="653E4FAF"/>
    <w:rsid w:val="6553104F"/>
    <w:rsid w:val="6566030C"/>
    <w:rsid w:val="65671260"/>
    <w:rsid w:val="656B2ABC"/>
    <w:rsid w:val="6598698C"/>
    <w:rsid w:val="65993B02"/>
    <w:rsid w:val="659974D9"/>
    <w:rsid w:val="65AB1B8D"/>
    <w:rsid w:val="65C07C91"/>
    <w:rsid w:val="65C459D3"/>
    <w:rsid w:val="65E23360"/>
    <w:rsid w:val="65E322FD"/>
    <w:rsid w:val="65E6098F"/>
    <w:rsid w:val="65E72FCF"/>
    <w:rsid w:val="65EF47A1"/>
    <w:rsid w:val="65FB37E6"/>
    <w:rsid w:val="6604164E"/>
    <w:rsid w:val="66087072"/>
    <w:rsid w:val="660A2B3D"/>
    <w:rsid w:val="66154481"/>
    <w:rsid w:val="66175C8A"/>
    <w:rsid w:val="661D44D5"/>
    <w:rsid w:val="661E3685"/>
    <w:rsid w:val="66200F59"/>
    <w:rsid w:val="6623094C"/>
    <w:rsid w:val="66255646"/>
    <w:rsid w:val="66304C8C"/>
    <w:rsid w:val="66411704"/>
    <w:rsid w:val="66576285"/>
    <w:rsid w:val="665C20B0"/>
    <w:rsid w:val="665D000C"/>
    <w:rsid w:val="666E023A"/>
    <w:rsid w:val="667131B7"/>
    <w:rsid w:val="668B64F1"/>
    <w:rsid w:val="668F04BA"/>
    <w:rsid w:val="66AB0941"/>
    <w:rsid w:val="66AE5B30"/>
    <w:rsid w:val="66B044AB"/>
    <w:rsid w:val="66CC574B"/>
    <w:rsid w:val="66DE2B33"/>
    <w:rsid w:val="67030AF8"/>
    <w:rsid w:val="67454CC8"/>
    <w:rsid w:val="674E075B"/>
    <w:rsid w:val="675863D3"/>
    <w:rsid w:val="67801DCE"/>
    <w:rsid w:val="67880BCA"/>
    <w:rsid w:val="67884035"/>
    <w:rsid w:val="67900D6B"/>
    <w:rsid w:val="67957627"/>
    <w:rsid w:val="67A45ABC"/>
    <w:rsid w:val="67C43B3D"/>
    <w:rsid w:val="67C554A4"/>
    <w:rsid w:val="67D0175A"/>
    <w:rsid w:val="67E27AC1"/>
    <w:rsid w:val="68103152"/>
    <w:rsid w:val="68111833"/>
    <w:rsid w:val="6817628E"/>
    <w:rsid w:val="68400BC0"/>
    <w:rsid w:val="686139AD"/>
    <w:rsid w:val="68660952"/>
    <w:rsid w:val="687E494E"/>
    <w:rsid w:val="68803093"/>
    <w:rsid w:val="68913282"/>
    <w:rsid w:val="689337C4"/>
    <w:rsid w:val="68940DF0"/>
    <w:rsid w:val="689B6EBF"/>
    <w:rsid w:val="68A95BDF"/>
    <w:rsid w:val="68AA7DB1"/>
    <w:rsid w:val="68BC25EA"/>
    <w:rsid w:val="68C571AA"/>
    <w:rsid w:val="68E00294"/>
    <w:rsid w:val="68ED5241"/>
    <w:rsid w:val="68EF2D67"/>
    <w:rsid w:val="68F414B1"/>
    <w:rsid w:val="68FE7747"/>
    <w:rsid w:val="69070212"/>
    <w:rsid w:val="6908296E"/>
    <w:rsid w:val="69215398"/>
    <w:rsid w:val="693D4EAA"/>
    <w:rsid w:val="696372B1"/>
    <w:rsid w:val="69643755"/>
    <w:rsid w:val="69795D18"/>
    <w:rsid w:val="697B45FB"/>
    <w:rsid w:val="699878D3"/>
    <w:rsid w:val="69BA57FD"/>
    <w:rsid w:val="69C8307B"/>
    <w:rsid w:val="69CA5DAA"/>
    <w:rsid w:val="69E85F72"/>
    <w:rsid w:val="69E90FE7"/>
    <w:rsid w:val="6A06480C"/>
    <w:rsid w:val="6A0C16F7"/>
    <w:rsid w:val="6A2A4952"/>
    <w:rsid w:val="6A2B5265"/>
    <w:rsid w:val="6A356EA0"/>
    <w:rsid w:val="6A3D0628"/>
    <w:rsid w:val="6A3E137F"/>
    <w:rsid w:val="6A4C5F97"/>
    <w:rsid w:val="6A642B1F"/>
    <w:rsid w:val="6A6D1DD4"/>
    <w:rsid w:val="6A6F15BF"/>
    <w:rsid w:val="6A866798"/>
    <w:rsid w:val="6AA056E2"/>
    <w:rsid w:val="6AA5784B"/>
    <w:rsid w:val="6AAE5F09"/>
    <w:rsid w:val="6AB94967"/>
    <w:rsid w:val="6ACF0773"/>
    <w:rsid w:val="6AD12E51"/>
    <w:rsid w:val="6AD508AD"/>
    <w:rsid w:val="6AE10DD5"/>
    <w:rsid w:val="6AE92310"/>
    <w:rsid w:val="6AFE7BA1"/>
    <w:rsid w:val="6B1B411A"/>
    <w:rsid w:val="6B1B7E43"/>
    <w:rsid w:val="6B2807B2"/>
    <w:rsid w:val="6B334057"/>
    <w:rsid w:val="6B376C47"/>
    <w:rsid w:val="6B4734BF"/>
    <w:rsid w:val="6B482C03"/>
    <w:rsid w:val="6B4C60AD"/>
    <w:rsid w:val="6B5317DF"/>
    <w:rsid w:val="6B584BB9"/>
    <w:rsid w:val="6B5C77D6"/>
    <w:rsid w:val="6B5E62CF"/>
    <w:rsid w:val="6B641B0C"/>
    <w:rsid w:val="6B761CF5"/>
    <w:rsid w:val="6B8670F8"/>
    <w:rsid w:val="6B8A04E0"/>
    <w:rsid w:val="6B8F4030"/>
    <w:rsid w:val="6B966EF8"/>
    <w:rsid w:val="6BAC4E2F"/>
    <w:rsid w:val="6BB8598A"/>
    <w:rsid w:val="6BCA714F"/>
    <w:rsid w:val="6BE5786D"/>
    <w:rsid w:val="6BE96194"/>
    <w:rsid w:val="6C0F4217"/>
    <w:rsid w:val="6C1256EA"/>
    <w:rsid w:val="6C146551"/>
    <w:rsid w:val="6C30791F"/>
    <w:rsid w:val="6C660810"/>
    <w:rsid w:val="6C671463"/>
    <w:rsid w:val="6C696D67"/>
    <w:rsid w:val="6C7957F8"/>
    <w:rsid w:val="6C845EBC"/>
    <w:rsid w:val="6C9360FF"/>
    <w:rsid w:val="6CAC5B03"/>
    <w:rsid w:val="6CDF079D"/>
    <w:rsid w:val="6CE002DA"/>
    <w:rsid w:val="6CE07597"/>
    <w:rsid w:val="6CEB1A97"/>
    <w:rsid w:val="6CEF1588"/>
    <w:rsid w:val="6D027A5E"/>
    <w:rsid w:val="6D0A347A"/>
    <w:rsid w:val="6D1C1ADE"/>
    <w:rsid w:val="6D3368A2"/>
    <w:rsid w:val="6D3D07C2"/>
    <w:rsid w:val="6D505ABE"/>
    <w:rsid w:val="6D510FD4"/>
    <w:rsid w:val="6D5B17B0"/>
    <w:rsid w:val="6D697741"/>
    <w:rsid w:val="6D6D44AF"/>
    <w:rsid w:val="6D70234E"/>
    <w:rsid w:val="6D711FE3"/>
    <w:rsid w:val="6D7A26CD"/>
    <w:rsid w:val="6D821A44"/>
    <w:rsid w:val="6D8352F1"/>
    <w:rsid w:val="6DB9203D"/>
    <w:rsid w:val="6DD4077E"/>
    <w:rsid w:val="6DDE606F"/>
    <w:rsid w:val="6DF85E74"/>
    <w:rsid w:val="6DFB3F5C"/>
    <w:rsid w:val="6E1B3E15"/>
    <w:rsid w:val="6E1C44C8"/>
    <w:rsid w:val="6E292877"/>
    <w:rsid w:val="6E3623C1"/>
    <w:rsid w:val="6E4205F9"/>
    <w:rsid w:val="6E5F3596"/>
    <w:rsid w:val="6E92512C"/>
    <w:rsid w:val="6E93650D"/>
    <w:rsid w:val="6EAC0602"/>
    <w:rsid w:val="6EB372FB"/>
    <w:rsid w:val="6EB760D5"/>
    <w:rsid w:val="6EBC36EB"/>
    <w:rsid w:val="6EC5493D"/>
    <w:rsid w:val="6EC802E2"/>
    <w:rsid w:val="6ECE2916"/>
    <w:rsid w:val="6EDA5EFA"/>
    <w:rsid w:val="6EE92007"/>
    <w:rsid w:val="6EEE586F"/>
    <w:rsid w:val="6F231E4E"/>
    <w:rsid w:val="6F234F04"/>
    <w:rsid w:val="6F392AAA"/>
    <w:rsid w:val="6F3E67F6"/>
    <w:rsid w:val="6F402D12"/>
    <w:rsid w:val="6F490C6E"/>
    <w:rsid w:val="6F89042F"/>
    <w:rsid w:val="6F9E08E2"/>
    <w:rsid w:val="6FB76F9C"/>
    <w:rsid w:val="6FE02585"/>
    <w:rsid w:val="6FEF4728"/>
    <w:rsid w:val="70074789"/>
    <w:rsid w:val="70082FEF"/>
    <w:rsid w:val="705A5B6F"/>
    <w:rsid w:val="70622BF2"/>
    <w:rsid w:val="706516C7"/>
    <w:rsid w:val="7066565E"/>
    <w:rsid w:val="707863E4"/>
    <w:rsid w:val="70974973"/>
    <w:rsid w:val="70A24B63"/>
    <w:rsid w:val="70A35BB3"/>
    <w:rsid w:val="70A94143"/>
    <w:rsid w:val="70B7118F"/>
    <w:rsid w:val="70C22B0C"/>
    <w:rsid w:val="70C330B2"/>
    <w:rsid w:val="70D4022E"/>
    <w:rsid w:val="70E92792"/>
    <w:rsid w:val="71080E6A"/>
    <w:rsid w:val="712224CC"/>
    <w:rsid w:val="71247875"/>
    <w:rsid w:val="712C4C95"/>
    <w:rsid w:val="71451B23"/>
    <w:rsid w:val="715C19D8"/>
    <w:rsid w:val="7164006A"/>
    <w:rsid w:val="71755DD4"/>
    <w:rsid w:val="718030F6"/>
    <w:rsid w:val="71B449C5"/>
    <w:rsid w:val="71C32FA0"/>
    <w:rsid w:val="71C77022"/>
    <w:rsid w:val="71CA3985"/>
    <w:rsid w:val="71DA3C1E"/>
    <w:rsid w:val="720C03C6"/>
    <w:rsid w:val="720D43C4"/>
    <w:rsid w:val="72165809"/>
    <w:rsid w:val="72292F23"/>
    <w:rsid w:val="722A4E10"/>
    <w:rsid w:val="72364BA7"/>
    <w:rsid w:val="725B4D3E"/>
    <w:rsid w:val="726B1577"/>
    <w:rsid w:val="726E73F3"/>
    <w:rsid w:val="728B5C67"/>
    <w:rsid w:val="728C5ACB"/>
    <w:rsid w:val="728C7879"/>
    <w:rsid w:val="72920170"/>
    <w:rsid w:val="729F57FE"/>
    <w:rsid w:val="72A25CF1"/>
    <w:rsid w:val="72AB46B1"/>
    <w:rsid w:val="72AE5A2B"/>
    <w:rsid w:val="72B15531"/>
    <w:rsid w:val="72C06C31"/>
    <w:rsid w:val="72C84615"/>
    <w:rsid w:val="72C85F76"/>
    <w:rsid w:val="72F7118A"/>
    <w:rsid w:val="7306039D"/>
    <w:rsid w:val="730948D4"/>
    <w:rsid w:val="7319019D"/>
    <w:rsid w:val="73217442"/>
    <w:rsid w:val="73223582"/>
    <w:rsid w:val="733958BA"/>
    <w:rsid w:val="734B6D40"/>
    <w:rsid w:val="734D68B0"/>
    <w:rsid w:val="73614861"/>
    <w:rsid w:val="73927111"/>
    <w:rsid w:val="739B4B7C"/>
    <w:rsid w:val="739D6F2B"/>
    <w:rsid w:val="73AC14F5"/>
    <w:rsid w:val="73C31078"/>
    <w:rsid w:val="73E159A2"/>
    <w:rsid w:val="73EB7F8E"/>
    <w:rsid w:val="73EE7D40"/>
    <w:rsid w:val="740A0E6A"/>
    <w:rsid w:val="74111876"/>
    <w:rsid w:val="74185868"/>
    <w:rsid w:val="74194970"/>
    <w:rsid w:val="741B2C62"/>
    <w:rsid w:val="74257F85"/>
    <w:rsid w:val="743516E6"/>
    <w:rsid w:val="74567F84"/>
    <w:rsid w:val="745919DD"/>
    <w:rsid w:val="746E5488"/>
    <w:rsid w:val="748832DA"/>
    <w:rsid w:val="74AC4202"/>
    <w:rsid w:val="74E10D62"/>
    <w:rsid w:val="74F14354"/>
    <w:rsid w:val="74FC52B4"/>
    <w:rsid w:val="752202D5"/>
    <w:rsid w:val="752F5193"/>
    <w:rsid w:val="75444CE1"/>
    <w:rsid w:val="75644A50"/>
    <w:rsid w:val="758250C7"/>
    <w:rsid w:val="75874EC2"/>
    <w:rsid w:val="758962F1"/>
    <w:rsid w:val="758B2CAD"/>
    <w:rsid w:val="75A54BBA"/>
    <w:rsid w:val="75BA46FD"/>
    <w:rsid w:val="75BA6ABE"/>
    <w:rsid w:val="75CE05D4"/>
    <w:rsid w:val="75CE7459"/>
    <w:rsid w:val="75D27C98"/>
    <w:rsid w:val="75D57F36"/>
    <w:rsid w:val="75E84ACA"/>
    <w:rsid w:val="75F4178A"/>
    <w:rsid w:val="75F55604"/>
    <w:rsid w:val="7621427B"/>
    <w:rsid w:val="766C45F5"/>
    <w:rsid w:val="76A85706"/>
    <w:rsid w:val="76B16DEA"/>
    <w:rsid w:val="76CD04BA"/>
    <w:rsid w:val="76F2417D"/>
    <w:rsid w:val="76FD5167"/>
    <w:rsid w:val="770245AD"/>
    <w:rsid w:val="77142532"/>
    <w:rsid w:val="774A6528"/>
    <w:rsid w:val="77500342"/>
    <w:rsid w:val="7755292F"/>
    <w:rsid w:val="775B1706"/>
    <w:rsid w:val="775C1F10"/>
    <w:rsid w:val="77812FD6"/>
    <w:rsid w:val="77836BD7"/>
    <w:rsid w:val="77875A6F"/>
    <w:rsid w:val="77AD2495"/>
    <w:rsid w:val="77AF0032"/>
    <w:rsid w:val="77B44A1F"/>
    <w:rsid w:val="77C67492"/>
    <w:rsid w:val="780322B0"/>
    <w:rsid w:val="780659D7"/>
    <w:rsid w:val="780C3C94"/>
    <w:rsid w:val="781E71C5"/>
    <w:rsid w:val="782F7E72"/>
    <w:rsid w:val="7831514A"/>
    <w:rsid w:val="78382B88"/>
    <w:rsid w:val="784703AF"/>
    <w:rsid w:val="78642A2D"/>
    <w:rsid w:val="78691BB3"/>
    <w:rsid w:val="78864C2A"/>
    <w:rsid w:val="78A1104F"/>
    <w:rsid w:val="78A40ED7"/>
    <w:rsid w:val="78A87BD6"/>
    <w:rsid w:val="78B2607E"/>
    <w:rsid w:val="78B6104A"/>
    <w:rsid w:val="78D83818"/>
    <w:rsid w:val="78F46178"/>
    <w:rsid w:val="78F9627C"/>
    <w:rsid w:val="791335DD"/>
    <w:rsid w:val="791D747D"/>
    <w:rsid w:val="792C4826"/>
    <w:rsid w:val="79321969"/>
    <w:rsid w:val="79332BB8"/>
    <w:rsid w:val="793A3776"/>
    <w:rsid w:val="793E6D2B"/>
    <w:rsid w:val="79482C53"/>
    <w:rsid w:val="794A7DAE"/>
    <w:rsid w:val="79501600"/>
    <w:rsid w:val="796676DA"/>
    <w:rsid w:val="79786DA9"/>
    <w:rsid w:val="7980508A"/>
    <w:rsid w:val="798B6FB4"/>
    <w:rsid w:val="799139C7"/>
    <w:rsid w:val="799F2148"/>
    <w:rsid w:val="79CA4243"/>
    <w:rsid w:val="79D815F5"/>
    <w:rsid w:val="7A0B383F"/>
    <w:rsid w:val="7A1234DC"/>
    <w:rsid w:val="7A2538E2"/>
    <w:rsid w:val="7A37456E"/>
    <w:rsid w:val="7A4E0C93"/>
    <w:rsid w:val="7A5455C7"/>
    <w:rsid w:val="7A6510DB"/>
    <w:rsid w:val="7A662C65"/>
    <w:rsid w:val="7A97688D"/>
    <w:rsid w:val="7AA2204B"/>
    <w:rsid w:val="7ABE07EB"/>
    <w:rsid w:val="7ADB4F09"/>
    <w:rsid w:val="7AE70F19"/>
    <w:rsid w:val="7B0036F3"/>
    <w:rsid w:val="7B191EC6"/>
    <w:rsid w:val="7B192CEB"/>
    <w:rsid w:val="7B1A1A71"/>
    <w:rsid w:val="7B472DC5"/>
    <w:rsid w:val="7B5427CB"/>
    <w:rsid w:val="7B580C40"/>
    <w:rsid w:val="7B886CA7"/>
    <w:rsid w:val="7B933A26"/>
    <w:rsid w:val="7B9D2AF7"/>
    <w:rsid w:val="7BC12FE0"/>
    <w:rsid w:val="7BC51FC9"/>
    <w:rsid w:val="7C054470"/>
    <w:rsid w:val="7C091EA2"/>
    <w:rsid w:val="7C2A256C"/>
    <w:rsid w:val="7C454D53"/>
    <w:rsid w:val="7C587D0E"/>
    <w:rsid w:val="7C75312C"/>
    <w:rsid w:val="7CAD7385"/>
    <w:rsid w:val="7CEE0935"/>
    <w:rsid w:val="7D032E2D"/>
    <w:rsid w:val="7D0E002A"/>
    <w:rsid w:val="7D240F5F"/>
    <w:rsid w:val="7D2B75C2"/>
    <w:rsid w:val="7D2E0DBE"/>
    <w:rsid w:val="7D2E7EAA"/>
    <w:rsid w:val="7D2F777E"/>
    <w:rsid w:val="7D354FCB"/>
    <w:rsid w:val="7D511ACB"/>
    <w:rsid w:val="7D667609"/>
    <w:rsid w:val="7D6A5A6E"/>
    <w:rsid w:val="7D6C452F"/>
    <w:rsid w:val="7D8627C9"/>
    <w:rsid w:val="7DA934D9"/>
    <w:rsid w:val="7DAD029D"/>
    <w:rsid w:val="7DB55DA5"/>
    <w:rsid w:val="7DC222ED"/>
    <w:rsid w:val="7DCE0464"/>
    <w:rsid w:val="7DE309A7"/>
    <w:rsid w:val="7DFC2F72"/>
    <w:rsid w:val="7E020696"/>
    <w:rsid w:val="7E0E3A29"/>
    <w:rsid w:val="7E0E43B9"/>
    <w:rsid w:val="7E130E4E"/>
    <w:rsid w:val="7E294345"/>
    <w:rsid w:val="7E364306"/>
    <w:rsid w:val="7E937BA6"/>
    <w:rsid w:val="7E9C2786"/>
    <w:rsid w:val="7EA63A70"/>
    <w:rsid w:val="7EA95BF6"/>
    <w:rsid w:val="7EAF46B4"/>
    <w:rsid w:val="7EB43D7B"/>
    <w:rsid w:val="7EB96682"/>
    <w:rsid w:val="7EBF3876"/>
    <w:rsid w:val="7EC46719"/>
    <w:rsid w:val="7EFF676B"/>
    <w:rsid w:val="7F111831"/>
    <w:rsid w:val="7F286B7B"/>
    <w:rsid w:val="7F572FBC"/>
    <w:rsid w:val="7F5C1C9A"/>
    <w:rsid w:val="7F626849"/>
    <w:rsid w:val="7F8B15D7"/>
    <w:rsid w:val="7FC248B8"/>
    <w:rsid w:val="7FD64829"/>
    <w:rsid w:val="7FD66077"/>
    <w:rsid w:val="7FE707E4"/>
    <w:rsid w:val="7FF25B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uiPriority="39" w:name="toc 5"/>
    <w:lsdException w:qFormat="1" w:uiPriority="39" w:semiHidden="0"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iPriority="99" w:semiHidden="0" w:name="table of figures"/>
    <w:lsdException w:uiPriority="99" w:name="envelope address"/>
    <w:lsdException w:qFormat="1" w:unhideWhenUsed="0" w:uiPriority="0" w:semiHidden="0" w:name="envelope return"/>
    <w:lsdException w:uiPriority="99"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qFormat="1" w:unhideWhenUsed="0" w:uiPriority="99" w:semiHidden="0"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99" w:semiHidden="0" w:name="Body Text 3"/>
    <w:lsdException w:qFormat="1" w:unhideWhenUsed="0" w:uiPriority="0" w:semiHidden="0" w:name="Body Text Indent 2"/>
    <w:lsdException w:qFormat="1"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paragraph" w:styleId="3">
    <w:name w:val="heading 1"/>
    <w:basedOn w:val="1"/>
    <w:next w:val="1"/>
    <w:link w:val="55"/>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69"/>
    <w:qFormat/>
    <w:uiPriority w:val="0"/>
    <w:pPr>
      <w:keepNext/>
      <w:keepLines/>
      <w:spacing w:before="260" w:after="260" w:line="416" w:lineRule="auto"/>
      <w:outlineLvl w:val="1"/>
    </w:pPr>
    <w:rPr>
      <w:rFonts w:ascii="Arial" w:hAnsi="Arial" w:eastAsia="黑体"/>
      <w:b/>
      <w:bCs/>
      <w:kern w:val="2"/>
      <w:sz w:val="32"/>
      <w:szCs w:val="32"/>
    </w:rPr>
  </w:style>
  <w:style w:type="paragraph" w:styleId="4">
    <w:name w:val="heading 3"/>
    <w:basedOn w:val="1"/>
    <w:next w:val="1"/>
    <w:link w:val="57"/>
    <w:qFormat/>
    <w:uiPriority w:val="0"/>
    <w:pPr>
      <w:keepNext/>
      <w:keepLines/>
      <w:spacing w:before="260" w:after="260" w:line="416" w:lineRule="auto"/>
      <w:outlineLvl w:val="2"/>
    </w:pPr>
    <w:rPr>
      <w:rFonts w:ascii="Calibri" w:hAnsi="Calibri"/>
      <w:b/>
      <w:bCs/>
      <w:kern w:val="2"/>
      <w:sz w:val="32"/>
      <w:szCs w:val="32"/>
    </w:rPr>
  </w:style>
  <w:style w:type="paragraph" w:styleId="5">
    <w:name w:val="heading 4"/>
    <w:basedOn w:val="1"/>
    <w:next w:val="1"/>
    <w:link w:val="5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9"/>
    <w:unhideWhenUsed/>
    <w:qFormat/>
    <w:uiPriority w:val="9"/>
    <w:pPr>
      <w:keepNext/>
      <w:keepLines/>
      <w:spacing w:before="280" w:after="290" w:line="376" w:lineRule="auto"/>
      <w:outlineLvl w:val="4"/>
    </w:pPr>
    <w:rPr>
      <w:b/>
      <w:bCs/>
      <w:sz w:val="28"/>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7">
    <w:name w:val="List Number"/>
    <w:basedOn w:val="1"/>
    <w:qFormat/>
    <w:uiPriority w:val="99"/>
    <w:pPr>
      <w:widowControl/>
      <w:tabs>
        <w:tab w:val="left" w:pos="900"/>
      </w:tabs>
      <w:spacing w:afterLines="50"/>
      <w:ind w:left="900" w:hanging="720"/>
      <w:jc w:val="left"/>
    </w:pPr>
    <w:rPr>
      <w:sz w:val="24"/>
      <w:szCs w:val="24"/>
    </w:rPr>
  </w:style>
  <w:style w:type="paragraph" w:styleId="8">
    <w:name w:val="Normal Indent"/>
    <w:basedOn w:val="1"/>
    <w:next w:val="9"/>
    <w:qFormat/>
    <w:uiPriority w:val="99"/>
    <w:pPr>
      <w:ind w:firstLine="420"/>
    </w:pPr>
    <w:rPr>
      <w:rFonts w:ascii="Calibri" w:hAnsi="Calibri"/>
      <w:kern w:val="2"/>
      <w:sz w:val="21"/>
      <w:szCs w:val="21"/>
    </w:rPr>
  </w:style>
  <w:style w:type="paragraph" w:styleId="9">
    <w:name w:val="Body Text Indent"/>
    <w:basedOn w:val="1"/>
    <w:next w:val="8"/>
    <w:link w:val="63"/>
    <w:unhideWhenUsed/>
    <w:qFormat/>
    <w:uiPriority w:val="99"/>
    <w:pPr>
      <w:spacing w:after="120"/>
      <w:ind w:left="420" w:leftChars="200"/>
    </w:pPr>
  </w:style>
  <w:style w:type="paragraph" w:styleId="10">
    <w:name w:val="Document Map"/>
    <w:basedOn w:val="1"/>
    <w:qFormat/>
    <w:uiPriority w:val="99"/>
    <w:rPr>
      <w:rFonts w:ascii="宋体"/>
      <w:sz w:val="18"/>
      <w:szCs w:val="18"/>
    </w:rPr>
  </w:style>
  <w:style w:type="paragraph" w:styleId="11">
    <w:name w:val="toa heading"/>
    <w:basedOn w:val="1"/>
    <w:next w:val="1"/>
    <w:unhideWhenUsed/>
    <w:qFormat/>
    <w:uiPriority w:val="99"/>
    <w:rPr>
      <w:rFonts w:ascii="Arial" w:hAnsi="Arial"/>
      <w:sz w:val="24"/>
    </w:rPr>
  </w:style>
  <w:style w:type="paragraph" w:styleId="12">
    <w:name w:val="annotation text"/>
    <w:basedOn w:val="1"/>
    <w:link w:val="84"/>
    <w:unhideWhenUsed/>
    <w:qFormat/>
    <w:uiPriority w:val="99"/>
    <w:pPr>
      <w:jc w:val="left"/>
    </w:pPr>
  </w:style>
  <w:style w:type="paragraph" w:styleId="13">
    <w:name w:val="Salutation"/>
    <w:basedOn w:val="1"/>
    <w:next w:val="1"/>
    <w:qFormat/>
    <w:uiPriority w:val="0"/>
  </w:style>
  <w:style w:type="paragraph" w:styleId="14">
    <w:name w:val="Body Text 3"/>
    <w:basedOn w:val="1"/>
    <w:link w:val="61"/>
    <w:qFormat/>
    <w:uiPriority w:val="99"/>
    <w:pPr>
      <w:snapToGrid w:val="0"/>
      <w:spacing w:before="50" w:after="50"/>
    </w:pPr>
    <w:rPr>
      <w:sz w:val="16"/>
      <w:szCs w:val="16"/>
    </w:rPr>
  </w:style>
  <w:style w:type="paragraph" w:styleId="15">
    <w:name w:val="Body Text"/>
    <w:basedOn w:val="1"/>
    <w:next w:val="16"/>
    <w:link w:val="62"/>
    <w:qFormat/>
    <w:uiPriority w:val="99"/>
    <w:pPr>
      <w:spacing w:after="120"/>
    </w:pPr>
    <w:rPr>
      <w:sz w:val="24"/>
      <w:szCs w:val="24"/>
    </w:rPr>
  </w:style>
  <w:style w:type="paragraph" w:customStyle="1" w:styleId="16">
    <w:name w:val="一级条标题"/>
    <w:basedOn w:val="17"/>
    <w:next w:val="18"/>
    <w:qFormat/>
    <w:uiPriority w:val="0"/>
    <w:pPr>
      <w:numPr>
        <w:ilvl w:val="1"/>
      </w:numPr>
      <w:tabs>
        <w:tab w:val="left" w:pos="360"/>
        <w:tab w:val="left" w:pos="840"/>
      </w:tabs>
      <w:ind w:left="0" w:hanging="840"/>
      <w:outlineLvl w:val="1"/>
    </w:pPr>
  </w:style>
  <w:style w:type="paragraph" w:customStyle="1" w:styleId="17">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kern w:val="0"/>
      <w:sz w:val="28"/>
      <w:szCs w:val="20"/>
      <w:lang w:val="en-US" w:eastAsia="zh-CN" w:bidi="ar-SA"/>
    </w:rPr>
  </w:style>
  <w:style w:type="paragraph" w:customStyle="1" w:styleId="1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19">
    <w:name w:val="List 2"/>
    <w:basedOn w:val="1"/>
    <w:qFormat/>
    <w:uiPriority w:val="99"/>
    <w:pPr>
      <w:ind w:left="100" w:leftChars="200" w:hanging="200" w:hangingChars="200"/>
    </w:pPr>
    <w:rPr>
      <w:sz w:val="28"/>
      <w:szCs w:val="28"/>
    </w:rPr>
  </w:style>
  <w:style w:type="paragraph" w:styleId="20">
    <w:name w:val="Plain Text"/>
    <w:basedOn w:val="1"/>
    <w:next w:val="1"/>
    <w:link w:val="60"/>
    <w:qFormat/>
    <w:uiPriority w:val="0"/>
    <w:pPr>
      <w:spacing w:beforeLines="50" w:afterLines="50" w:line="400" w:lineRule="exact"/>
    </w:pPr>
    <w:rPr>
      <w:rFonts w:ascii="宋体" w:hAnsi="Courier New" w:cs="宋体"/>
      <w:kern w:val="2"/>
      <w:sz w:val="24"/>
      <w:szCs w:val="24"/>
    </w:rPr>
  </w:style>
  <w:style w:type="paragraph" w:styleId="21">
    <w:name w:val="Date"/>
    <w:basedOn w:val="1"/>
    <w:next w:val="1"/>
    <w:qFormat/>
    <w:uiPriority w:val="0"/>
    <w:pPr>
      <w:ind w:left="2500" w:leftChars="2500"/>
    </w:pPr>
    <w:rPr>
      <w:rFonts w:eastAsia="楷体_GB2312"/>
      <w:sz w:val="32"/>
    </w:rPr>
  </w:style>
  <w:style w:type="paragraph" w:styleId="22">
    <w:name w:val="Body Text Indent 2"/>
    <w:basedOn w:val="1"/>
    <w:qFormat/>
    <w:uiPriority w:val="0"/>
    <w:pPr>
      <w:spacing w:line="520" w:lineRule="exact"/>
      <w:ind w:firstLine="573"/>
    </w:pPr>
    <w:rPr>
      <w:rFonts w:ascii="仿宋_GB2312" w:eastAsia="仿宋_GB2312"/>
      <w:sz w:val="32"/>
    </w:rPr>
  </w:style>
  <w:style w:type="paragraph" w:styleId="23">
    <w:name w:val="Balloon Text"/>
    <w:basedOn w:val="1"/>
    <w:link w:val="64"/>
    <w:unhideWhenUsed/>
    <w:qFormat/>
    <w:uiPriority w:val="99"/>
    <w:rPr>
      <w:sz w:val="18"/>
      <w:szCs w:val="18"/>
    </w:rPr>
  </w:style>
  <w:style w:type="paragraph" w:styleId="24">
    <w:name w:val="footer"/>
    <w:basedOn w:val="1"/>
    <w:link w:val="65"/>
    <w:qFormat/>
    <w:uiPriority w:val="99"/>
    <w:pPr>
      <w:tabs>
        <w:tab w:val="center" w:pos="4153"/>
        <w:tab w:val="right" w:pos="8306"/>
      </w:tabs>
      <w:snapToGrid w:val="0"/>
      <w:jc w:val="left"/>
    </w:pPr>
    <w:rPr>
      <w:rFonts w:eastAsia="黑体"/>
      <w:sz w:val="18"/>
      <w:szCs w:val="18"/>
    </w:rPr>
  </w:style>
  <w:style w:type="paragraph" w:styleId="25">
    <w:name w:val="envelope return"/>
    <w:basedOn w:val="1"/>
    <w:qFormat/>
    <w:uiPriority w:val="0"/>
    <w:pPr>
      <w:snapToGrid w:val="0"/>
      <w:spacing w:line="360" w:lineRule="auto"/>
      <w:ind w:firstLine="200" w:firstLineChars="200"/>
    </w:pPr>
    <w:rPr>
      <w:rFonts w:ascii="Arial" w:hAnsi="Arial" w:eastAsia="仿宋_GB2312" w:cs="Arial"/>
      <w:sz w:val="24"/>
    </w:rPr>
  </w:style>
  <w:style w:type="paragraph" w:styleId="26">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27">
    <w:name w:val="toc 6"/>
    <w:basedOn w:val="1"/>
    <w:next w:val="1"/>
    <w:unhideWhenUsed/>
    <w:qFormat/>
    <w:uiPriority w:val="39"/>
    <w:pPr>
      <w:ind w:left="2100" w:leftChars="1000"/>
    </w:pPr>
  </w:style>
  <w:style w:type="paragraph" w:styleId="28">
    <w:name w:val="Body Text Indent 3"/>
    <w:basedOn w:val="1"/>
    <w:link w:val="67"/>
    <w:unhideWhenUsed/>
    <w:qFormat/>
    <w:uiPriority w:val="99"/>
    <w:pPr>
      <w:spacing w:after="120"/>
      <w:ind w:left="420" w:leftChars="200"/>
    </w:pPr>
    <w:rPr>
      <w:sz w:val="16"/>
      <w:szCs w:val="16"/>
    </w:rPr>
  </w:style>
  <w:style w:type="paragraph" w:styleId="29">
    <w:name w:val="table of figures"/>
    <w:basedOn w:val="1"/>
    <w:next w:val="1"/>
    <w:unhideWhenUsed/>
    <w:qFormat/>
    <w:uiPriority w:val="99"/>
    <w:pPr>
      <w:tabs>
        <w:tab w:val="left" w:pos="1270"/>
      </w:tabs>
      <w:spacing w:line="360" w:lineRule="auto"/>
      <w:ind w:left="1270" w:hanging="420"/>
      <w:jc w:val="left"/>
    </w:pPr>
    <w:rPr>
      <w:smallCaps/>
    </w:rPr>
  </w:style>
  <w:style w:type="paragraph" w:styleId="30">
    <w:name w:val="toc 2"/>
    <w:basedOn w:val="1"/>
    <w:next w:val="1"/>
    <w:qFormat/>
    <w:uiPriority w:val="0"/>
    <w:pPr>
      <w:ind w:left="420" w:leftChars="200"/>
    </w:pPr>
  </w:style>
  <w:style w:type="paragraph" w:styleId="31">
    <w:name w:val="Body Text 2"/>
    <w:basedOn w:val="1"/>
    <w:qFormat/>
    <w:uiPriority w:val="0"/>
    <w:pPr>
      <w:widowControl/>
      <w:snapToGrid w:val="0"/>
      <w:spacing w:before="50" w:afterLines="50" w:line="400" w:lineRule="exact"/>
      <w:jc w:val="left"/>
    </w:pPr>
    <w:rPr>
      <w:rFonts w:hAnsi="宋体"/>
      <w:color w:val="000000"/>
      <w:kern w:val="2"/>
      <w:szCs w:val="24"/>
    </w:rPr>
  </w:style>
  <w:style w:type="paragraph" w:styleId="32">
    <w:name w:val="Normal (Web)"/>
    <w:basedOn w:val="1"/>
    <w:next w:val="1"/>
    <w:qFormat/>
    <w:uiPriority w:val="0"/>
    <w:pPr>
      <w:autoSpaceDE w:val="0"/>
      <w:autoSpaceDN w:val="0"/>
      <w:adjustRightInd w:val="0"/>
      <w:ind w:firstLine="439" w:firstLineChars="209"/>
      <w:jc w:val="left"/>
    </w:pPr>
    <w:rPr>
      <w:rFonts w:ascii="宋体"/>
      <w:color w:val="000000"/>
      <w:szCs w:val="21"/>
    </w:rPr>
  </w:style>
  <w:style w:type="paragraph" w:styleId="33">
    <w:name w:val="annotation subject"/>
    <w:basedOn w:val="12"/>
    <w:next w:val="12"/>
    <w:link w:val="85"/>
    <w:unhideWhenUsed/>
    <w:qFormat/>
    <w:uiPriority w:val="99"/>
    <w:rPr>
      <w:b/>
      <w:bCs/>
    </w:rPr>
  </w:style>
  <w:style w:type="paragraph" w:styleId="34">
    <w:name w:val="Body Text First Indent"/>
    <w:basedOn w:val="15"/>
    <w:next w:val="27"/>
    <w:qFormat/>
    <w:uiPriority w:val="0"/>
    <w:pPr>
      <w:ind w:firstLine="420"/>
    </w:pPr>
    <w:rPr>
      <w:rFonts w:eastAsia="楷体_GB2312"/>
      <w:sz w:val="32"/>
      <w:szCs w:val="20"/>
    </w:rPr>
  </w:style>
  <w:style w:type="paragraph" w:styleId="35">
    <w:name w:val="Body Text First Indent 2"/>
    <w:basedOn w:val="9"/>
    <w:next w:val="1"/>
    <w:link w:val="68"/>
    <w:qFormat/>
    <w:uiPriority w:val="0"/>
    <w:pPr>
      <w:spacing w:after="0" w:line="200" w:lineRule="exact"/>
      <w:ind w:left="0" w:leftChars="0" w:firstLine="420" w:firstLineChars="200"/>
    </w:pPr>
    <w:rPr>
      <w:rFonts w:ascii="仿宋_GB2312" w:hAnsi="Courier New" w:eastAsia="仿宋_GB2312" w:cs="宋体"/>
      <w:spacing w:val="-4"/>
      <w:kern w:val="2"/>
      <w:sz w:val="18"/>
      <w:szCs w:val="21"/>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page number"/>
    <w:basedOn w:val="38"/>
    <w:qFormat/>
    <w:uiPriority w:val="99"/>
  </w:style>
  <w:style w:type="character" w:styleId="40">
    <w:name w:val="Emphasis"/>
    <w:qFormat/>
    <w:uiPriority w:val="0"/>
    <w:rPr>
      <w:rFonts w:cs="Times New Roman"/>
      <w:i/>
    </w:rPr>
  </w:style>
  <w:style w:type="character" w:styleId="41">
    <w:name w:val="Hyperlink"/>
    <w:basedOn w:val="38"/>
    <w:qFormat/>
    <w:uiPriority w:val="99"/>
    <w:rPr>
      <w:color w:val="0000FF"/>
      <w:u w:val="single"/>
    </w:rPr>
  </w:style>
  <w:style w:type="character" w:styleId="42">
    <w:name w:val="annotation reference"/>
    <w:basedOn w:val="38"/>
    <w:unhideWhenUsed/>
    <w:qFormat/>
    <w:uiPriority w:val="99"/>
    <w:rPr>
      <w:sz w:val="21"/>
      <w:szCs w:val="21"/>
    </w:rPr>
  </w:style>
  <w:style w:type="paragraph" w:customStyle="1" w:styleId="43">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标书正文"/>
    <w:basedOn w:val="1"/>
    <w:qFormat/>
    <w:uiPriority w:val="0"/>
    <w:pPr>
      <w:suppressAutoHyphens/>
      <w:autoSpaceDE w:val="0"/>
      <w:autoSpaceDN w:val="0"/>
      <w:adjustRightInd w:val="0"/>
      <w:snapToGrid w:val="0"/>
    </w:pPr>
    <w:rPr>
      <w:rFonts w:eastAsia="仿宋_GB2312"/>
      <w:sz w:val="32"/>
      <w:szCs w:val="24"/>
    </w:rPr>
  </w:style>
  <w:style w:type="paragraph" w:customStyle="1" w:styleId="45">
    <w:name w:val="_Style 2"/>
    <w:qFormat/>
    <w:uiPriority w:val="99"/>
    <w:pPr>
      <w:widowControl w:val="0"/>
      <w:ind w:firstLine="420" w:firstLineChars="200"/>
      <w:jc w:val="both"/>
    </w:pPr>
    <w:rPr>
      <w:rFonts w:ascii="Calibri" w:hAnsi="Calibri" w:eastAsia="宋体" w:cs="Times New Roman"/>
      <w:kern w:val="2"/>
      <w:sz w:val="21"/>
      <w:lang w:val="en-US" w:eastAsia="zh-CN" w:bidi="ar-SA"/>
    </w:rPr>
  </w:style>
  <w:style w:type="paragraph" w:styleId="46">
    <w:name w:val="List Paragraph"/>
    <w:basedOn w:val="1"/>
    <w:qFormat/>
    <w:uiPriority w:val="34"/>
    <w:pPr>
      <w:ind w:firstLine="420" w:firstLineChars="200"/>
    </w:pPr>
  </w:style>
  <w:style w:type="paragraph" w:customStyle="1" w:styleId="47">
    <w:name w:val="列出段落1"/>
    <w:basedOn w:val="1"/>
    <w:link w:val="70"/>
    <w:qFormat/>
    <w:uiPriority w:val="34"/>
    <w:pPr>
      <w:ind w:firstLine="420" w:firstLineChars="200"/>
    </w:pPr>
    <w:rPr>
      <w:rFonts w:ascii="Calibri" w:hAnsi="Calibri"/>
      <w:kern w:val="2"/>
      <w:sz w:val="21"/>
      <w:szCs w:val="22"/>
    </w:rPr>
  </w:style>
  <w:style w:type="paragraph" w:customStyle="1" w:styleId="48">
    <w:name w:val="xl53"/>
    <w:basedOn w:val="1"/>
    <w:next w:val="1"/>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rPr>
  </w:style>
  <w:style w:type="paragraph" w:customStyle="1" w:styleId="49">
    <w:name w:val="一级标题"/>
    <w:basedOn w:val="1"/>
    <w:qFormat/>
    <w:uiPriority w:val="0"/>
    <w:pPr>
      <w:spacing w:line="460" w:lineRule="exact"/>
      <w:outlineLvl w:val="0"/>
    </w:pPr>
    <w:rPr>
      <w:b/>
      <w:bCs/>
      <w:sz w:val="32"/>
    </w:rPr>
  </w:style>
  <w:style w:type="paragraph" w:customStyle="1" w:styleId="50">
    <w:name w:val="Default"/>
    <w:basedOn w:val="1"/>
    <w:qFormat/>
    <w:uiPriority w:val="0"/>
    <w:pPr>
      <w:autoSpaceDE w:val="0"/>
      <w:autoSpaceDN w:val="0"/>
      <w:adjustRightInd w:val="0"/>
      <w:spacing w:before="120" w:after="120"/>
      <w:jc w:val="left"/>
    </w:pPr>
    <w:rPr>
      <w:rFonts w:ascii="宋体" w:hAnsi="宋体" w:cs="宋体"/>
      <w:color w:val="000000"/>
      <w:sz w:val="24"/>
      <w:szCs w:val="24"/>
    </w:rPr>
  </w:style>
  <w:style w:type="paragraph" w:customStyle="1" w:styleId="51">
    <w:name w:val="正文1"/>
    <w:basedOn w:val="10"/>
    <w:next w:val="1"/>
    <w:qFormat/>
    <w:uiPriority w:val="0"/>
    <w:pPr>
      <w:adjustRightInd w:val="0"/>
      <w:spacing w:line="318" w:lineRule="atLeast"/>
      <w:ind w:left="369" w:firstLine="369"/>
      <w:textAlignment w:val="baseline"/>
    </w:pPr>
    <w:rPr>
      <w:sz w:val="21"/>
    </w:rPr>
  </w:style>
  <w:style w:type="paragraph" w:customStyle="1" w:styleId="52">
    <w:name w:val="自动更正"/>
    <w:qFormat/>
    <w:uiPriority w:val="0"/>
    <w:pPr>
      <w:widowControl w:val="0"/>
      <w:jc w:val="both"/>
    </w:pPr>
    <w:rPr>
      <w:rFonts w:ascii="黑体" w:hAnsi="黑体" w:eastAsia="微软雅黑" w:cs="黑体"/>
      <w:kern w:val="2"/>
      <w:sz w:val="21"/>
      <w:szCs w:val="24"/>
      <w:lang w:val="en-US" w:eastAsia="zh-CN" w:bidi="ar-SA"/>
    </w:rPr>
  </w:style>
  <w:style w:type="paragraph" w:customStyle="1" w:styleId="53">
    <w:name w:val="样式 表格正文 + 两端对齐"/>
    <w:basedOn w:val="1"/>
    <w:next w:val="54"/>
    <w:qFormat/>
    <w:uiPriority w:val="0"/>
    <w:pPr>
      <w:spacing w:line="300" w:lineRule="auto"/>
    </w:pPr>
  </w:style>
  <w:style w:type="paragraph" w:customStyle="1" w:styleId="54">
    <w:name w:val="正文11"/>
    <w:basedOn w:val="10"/>
    <w:next w:val="1"/>
    <w:link w:val="71"/>
    <w:qFormat/>
    <w:uiPriority w:val="0"/>
    <w:pPr>
      <w:spacing w:line="360" w:lineRule="auto"/>
      <w:ind w:firstLine="480" w:firstLineChars="200"/>
    </w:pPr>
    <w:rPr>
      <w:rFonts w:ascii="等线" w:hAnsi="等线" w:eastAsia="等线" w:cs="宋体"/>
      <w:kern w:val="2"/>
      <w:sz w:val="24"/>
      <w:szCs w:val="22"/>
    </w:rPr>
  </w:style>
  <w:style w:type="character" w:customStyle="1" w:styleId="55">
    <w:name w:val="标题 1 字符"/>
    <w:basedOn w:val="38"/>
    <w:link w:val="3"/>
    <w:qFormat/>
    <w:uiPriority w:val="9"/>
    <w:rPr>
      <w:rFonts w:ascii="Times New Roman" w:hAnsi="Times New Roman" w:eastAsia="宋体" w:cs="Times New Roman"/>
      <w:b/>
      <w:bCs/>
      <w:kern w:val="44"/>
      <w:sz w:val="44"/>
      <w:szCs w:val="44"/>
    </w:rPr>
  </w:style>
  <w:style w:type="character" w:customStyle="1" w:styleId="56">
    <w:name w:val="标题 2 Char"/>
    <w:basedOn w:val="38"/>
    <w:semiHidden/>
    <w:qFormat/>
    <w:uiPriority w:val="9"/>
    <w:rPr>
      <w:rFonts w:asciiTheme="majorHAnsi" w:hAnsiTheme="majorHAnsi" w:eastAsiaTheme="majorEastAsia" w:cstheme="majorBidi"/>
      <w:b/>
      <w:bCs/>
      <w:kern w:val="0"/>
      <w:sz w:val="32"/>
      <w:szCs w:val="32"/>
    </w:rPr>
  </w:style>
  <w:style w:type="character" w:customStyle="1" w:styleId="57">
    <w:name w:val="标题 3 字符"/>
    <w:basedOn w:val="38"/>
    <w:link w:val="4"/>
    <w:qFormat/>
    <w:uiPriority w:val="0"/>
    <w:rPr>
      <w:rFonts w:ascii="Calibri" w:hAnsi="Calibri" w:eastAsia="宋体" w:cs="Times New Roman"/>
      <w:b/>
      <w:bCs/>
      <w:sz w:val="32"/>
      <w:szCs w:val="32"/>
    </w:rPr>
  </w:style>
  <w:style w:type="character" w:customStyle="1" w:styleId="58">
    <w:name w:val="标题 4 字符"/>
    <w:basedOn w:val="38"/>
    <w:link w:val="5"/>
    <w:semiHidden/>
    <w:qFormat/>
    <w:uiPriority w:val="9"/>
    <w:rPr>
      <w:rFonts w:asciiTheme="majorHAnsi" w:hAnsiTheme="majorHAnsi" w:eastAsiaTheme="majorEastAsia" w:cstheme="majorBidi"/>
      <w:b/>
      <w:bCs/>
      <w:kern w:val="0"/>
      <w:sz w:val="28"/>
      <w:szCs w:val="28"/>
    </w:rPr>
  </w:style>
  <w:style w:type="character" w:customStyle="1" w:styleId="59">
    <w:name w:val="标题 5 字符"/>
    <w:basedOn w:val="38"/>
    <w:link w:val="6"/>
    <w:semiHidden/>
    <w:qFormat/>
    <w:uiPriority w:val="9"/>
    <w:rPr>
      <w:rFonts w:ascii="Times New Roman" w:hAnsi="Times New Roman" w:eastAsia="宋体" w:cs="Times New Roman"/>
      <w:b/>
      <w:bCs/>
      <w:kern w:val="0"/>
      <w:sz w:val="28"/>
      <w:szCs w:val="28"/>
    </w:rPr>
  </w:style>
  <w:style w:type="character" w:customStyle="1" w:styleId="60">
    <w:name w:val="纯文本 字符"/>
    <w:basedOn w:val="38"/>
    <w:link w:val="20"/>
    <w:qFormat/>
    <w:uiPriority w:val="99"/>
    <w:rPr>
      <w:rFonts w:ascii="宋体" w:hAnsi="Courier New" w:eastAsia="宋体" w:cs="宋体"/>
      <w:sz w:val="24"/>
      <w:szCs w:val="24"/>
    </w:rPr>
  </w:style>
  <w:style w:type="character" w:customStyle="1" w:styleId="61">
    <w:name w:val="正文文本 3 字符"/>
    <w:basedOn w:val="38"/>
    <w:link w:val="14"/>
    <w:qFormat/>
    <w:uiPriority w:val="99"/>
    <w:rPr>
      <w:rFonts w:ascii="Times New Roman" w:hAnsi="Times New Roman" w:eastAsia="宋体" w:cs="Times New Roman"/>
      <w:kern w:val="0"/>
      <w:sz w:val="16"/>
      <w:szCs w:val="16"/>
    </w:rPr>
  </w:style>
  <w:style w:type="character" w:customStyle="1" w:styleId="62">
    <w:name w:val="正文文本 字符"/>
    <w:basedOn w:val="38"/>
    <w:link w:val="15"/>
    <w:qFormat/>
    <w:uiPriority w:val="99"/>
    <w:rPr>
      <w:rFonts w:ascii="Times New Roman" w:hAnsi="Times New Roman" w:eastAsia="宋体" w:cs="Times New Roman"/>
      <w:kern w:val="0"/>
      <w:sz w:val="24"/>
      <w:szCs w:val="24"/>
    </w:rPr>
  </w:style>
  <w:style w:type="character" w:customStyle="1" w:styleId="63">
    <w:name w:val="正文文本缩进 字符"/>
    <w:basedOn w:val="38"/>
    <w:link w:val="9"/>
    <w:semiHidden/>
    <w:qFormat/>
    <w:uiPriority w:val="99"/>
    <w:rPr>
      <w:rFonts w:ascii="Times New Roman" w:hAnsi="Times New Roman" w:eastAsia="宋体" w:cs="Times New Roman"/>
      <w:kern w:val="0"/>
      <w:sz w:val="20"/>
      <w:szCs w:val="20"/>
    </w:rPr>
  </w:style>
  <w:style w:type="character" w:customStyle="1" w:styleId="64">
    <w:name w:val="批注框文本 字符"/>
    <w:basedOn w:val="38"/>
    <w:link w:val="23"/>
    <w:semiHidden/>
    <w:qFormat/>
    <w:uiPriority w:val="99"/>
    <w:rPr>
      <w:rFonts w:ascii="Times New Roman" w:hAnsi="Times New Roman" w:eastAsia="宋体" w:cs="Times New Roman"/>
      <w:kern w:val="0"/>
      <w:sz w:val="18"/>
      <w:szCs w:val="18"/>
    </w:rPr>
  </w:style>
  <w:style w:type="character" w:customStyle="1" w:styleId="65">
    <w:name w:val="页脚 字符"/>
    <w:basedOn w:val="38"/>
    <w:link w:val="24"/>
    <w:qFormat/>
    <w:uiPriority w:val="99"/>
    <w:rPr>
      <w:rFonts w:ascii="Times New Roman" w:hAnsi="Times New Roman" w:eastAsia="黑体" w:cs="Times New Roman"/>
      <w:kern w:val="0"/>
      <w:sz w:val="18"/>
      <w:szCs w:val="18"/>
    </w:rPr>
  </w:style>
  <w:style w:type="character" w:customStyle="1" w:styleId="66">
    <w:name w:val="页眉 字符"/>
    <w:basedOn w:val="38"/>
    <w:link w:val="26"/>
    <w:qFormat/>
    <w:uiPriority w:val="99"/>
    <w:rPr>
      <w:rFonts w:ascii="Times New Roman" w:hAnsi="Times New Roman" w:eastAsia="宋体" w:cs="Times New Roman"/>
      <w:kern w:val="0"/>
      <w:sz w:val="18"/>
      <w:szCs w:val="18"/>
    </w:rPr>
  </w:style>
  <w:style w:type="character" w:customStyle="1" w:styleId="67">
    <w:name w:val="正文文本缩进 3 字符"/>
    <w:basedOn w:val="38"/>
    <w:link w:val="28"/>
    <w:semiHidden/>
    <w:qFormat/>
    <w:uiPriority w:val="99"/>
    <w:rPr>
      <w:rFonts w:ascii="Times New Roman" w:hAnsi="Times New Roman" w:eastAsia="宋体" w:cs="Times New Roman"/>
      <w:kern w:val="0"/>
      <w:sz w:val="16"/>
      <w:szCs w:val="16"/>
    </w:rPr>
  </w:style>
  <w:style w:type="character" w:customStyle="1" w:styleId="68">
    <w:name w:val="正文文本首行缩进 2 字符"/>
    <w:basedOn w:val="63"/>
    <w:link w:val="35"/>
    <w:qFormat/>
    <w:uiPriority w:val="0"/>
    <w:rPr>
      <w:rFonts w:ascii="仿宋_GB2312" w:hAnsi="Courier New" w:eastAsia="仿宋_GB2312" w:cs="宋体"/>
      <w:spacing w:val="-4"/>
      <w:kern w:val="0"/>
      <w:sz w:val="18"/>
      <w:szCs w:val="21"/>
    </w:rPr>
  </w:style>
  <w:style w:type="character" w:customStyle="1" w:styleId="69">
    <w:name w:val="标题 2 字符"/>
    <w:link w:val="2"/>
    <w:qFormat/>
    <w:uiPriority w:val="0"/>
    <w:rPr>
      <w:rFonts w:ascii="Arial" w:hAnsi="Arial" w:eastAsia="黑体" w:cs="Times New Roman"/>
      <w:b/>
      <w:bCs/>
      <w:sz w:val="32"/>
      <w:szCs w:val="32"/>
    </w:rPr>
  </w:style>
  <w:style w:type="character" w:customStyle="1" w:styleId="70">
    <w:name w:val="列出段落 Char"/>
    <w:link w:val="47"/>
    <w:qFormat/>
    <w:uiPriority w:val="34"/>
    <w:rPr>
      <w:rFonts w:ascii="Calibri" w:hAnsi="Calibri" w:eastAsia="宋体" w:cs="Times New Roman"/>
    </w:rPr>
  </w:style>
  <w:style w:type="character" w:customStyle="1" w:styleId="71">
    <w:name w:val="正文1 Char"/>
    <w:link w:val="54"/>
    <w:qFormat/>
    <w:uiPriority w:val="0"/>
    <w:rPr>
      <w:rFonts w:ascii="等线" w:hAnsi="等线" w:eastAsia="等线" w:cs="宋体"/>
      <w:sz w:val="24"/>
    </w:rPr>
  </w:style>
  <w:style w:type="paragraph" w:customStyle="1" w:styleId="72">
    <w:name w:val="正文段"/>
    <w:basedOn w:val="1"/>
    <w:qFormat/>
    <w:uiPriority w:val="99"/>
    <w:pPr>
      <w:widowControl/>
      <w:snapToGrid w:val="0"/>
      <w:spacing w:afterLines="50"/>
      <w:ind w:firstLine="200" w:firstLineChars="200"/>
    </w:pPr>
    <w:rPr>
      <w:sz w:val="24"/>
      <w:szCs w:val="24"/>
    </w:rPr>
  </w:style>
  <w:style w:type="paragraph" w:customStyle="1" w:styleId="73">
    <w:name w:val="_Style 1"/>
    <w:qFormat/>
    <w:uiPriority w:val="0"/>
    <w:pPr>
      <w:widowControl w:val="0"/>
      <w:ind w:firstLine="200" w:firstLineChars="200"/>
      <w:jc w:val="both"/>
    </w:pPr>
    <w:rPr>
      <w:rFonts w:ascii="Calibri" w:hAnsi="Calibri" w:eastAsia="宋体" w:cs="Times New Roman"/>
      <w:kern w:val="2"/>
      <w:sz w:val="21"/>
      <w:szCs w:val="22"/>
      <w:lang w:val="en-US" w:eastAsia="zh-CN" w:bidi="ar-SA"/>
    </w:rPr>
  </w:style>
  <w:style w:type="paragraph" w:customStyle="1" w:styleId="74">
    <w:name w:val="默认段落字体 Para Char Char Char Char Char Char Char Char Char1 Char Char Char Char"/>
    <w:basedOn w:val="1"/>
    <w:qFormat/>
    <w:uiPriority w:val="99"/>
    <w:rPr>
      <w:rFonts w:ascii="Tahoma" w:hAnsi="Tahoma" w:cs="Tahoma"/>
      <w:sz w:val="24"/>
      <w:szCs w:val="24"/>
    </w:rPr>
  </w:style>
  <w:style w:type="paragraph" w:customStyle="1" w:styleId="75">
    <w:name w:val="报告表格内容（居中通用）"/>
    <w:basedOn w:val="1"/>
    <w:qFormat/>
    <w:uiPriority w:val="0"/>
    <w:pPr>
      <w:snapToGrid w:val="0"/>
      <w:spacing w:line="0" w:lineRule="atLeast"/>
      <w:ind w:firstLine="15"/>
      <w:jc w:val="center"/>
    </w:pPr>
    <w:rPr>
      <w:rFonts w:ascii="Swis721 LtCn BT" w:hAnsi="Swis721 LtCn BT"/>
      <w:color w:val="000000"/>
      <w:szCs w:val="21"/>
    </w:rPr>
  </w:style>
  <w:style w:type="paragraph" w:customStyle="1" w:styleId="76">
    <w:name w:val="无间隔1"/>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77">
    <w:name w:val="DG正文"/>
    <w:basedOn w:val="1"/>
    <w:qFormat/>
    <w:uiPriority w:val="0"/>
    <w:pPr>
      <w:widowControl/>
      <w:spacing w:line="360" w:lineRule="auto"/>
      <w:ind w:right="142" w:firstLine="640"/>
      <w:jc w:val="left"/>
    </w:pPr>
    <w:rPr>
      <w:rFonts w:ascii="Calibri" w:hAnsi="Calibri" w:cs="Calibri"/>
      <w:sz w:val="24"/>
      <w:szCs w:val="24"/>
    </w:rPr>
  </w:style>
  <w:style w:type="character" w:customStyle="1" w:styleId="78">
    <w:name w:val="标题 2 Char2"/>
    <w:qFormat/>
    <w:uiPriority w:val="0"/>
    <w:rPr>
      <w:rFonts w:ascii="Arial" w:hAnsi="Arial" w:eastAsia="宋体"/>
      <w:b/>
      <w:bCs/>
      <w:kern w:val="2"/>
      <w:sz w:val="28"/>
      <w:szCs w:val="32"/>
      <w:lang w:val="en-US" w:eastAsia="zh-CN" w:bidi="ar-SA"/>
    </w:rPr>
  </w:style>
  <w:style w:type="paragraph" w:customStyle="1" w:styleId="79">
    <w:name w:val="Char"/>
    <w:basedOn w:val="1"/>
    <w:qFormat/>
    <w:uiPriority w:val="0"/>
  </w:style>
  <w:style w:type="paragraph" w:customStyle="1" w:styleId="80">
    <w:name w:val="reader-word-layer"/>
    <w:basedOn w:val="1"/>
    <w:qFormat/>
    <w:uiPriority w:val="99"/>
    <w:pPr>
      <w:widowControl/>
      <w:spacing w:before="100" w:beforeAutospacing="1" w:after="100" w:afterAutospacing="1"/>
      <w:jc w:val="left"/>
    </w:pPr>
    <w:rPr>
      <w:rFonts w:ascii="宋体" w:hAnsi="Calibri" w:cs="宋体"/>
      <w:sz w:val="24"/>
      <w:szCs w:val="24"/>
    </w:rPr>
  </w:style>
  <w:style w:type="paragraph" w:customStyle="1" w:styleId="81">
    <w:name w:val="正文首行缩进 21"/>
    <w:basedOn w:val="82"/>
    <w:qFormat/>
    <w:uiPriority w:val="0"/>
    <w:pPr>
      <w:ind w:firstLine="420"/>
    </w:pPr>
    <w:rPr>
      <w:rFonts w:cs="宋体"/>
    </w:rPr>
  </w:style>
  <w:style w:type="paragraph" w:customStyle="1" w:styleId="82">
    <w:name w:val="正文文本缩进1"/>
    <w:basedOn w:val="1"/>
    <w:next w:val="1"/>
    <w:qFormat/>
    <w:uiPriority w:val="0"/>
    <w:pPr>
      <w:ind w:left="420" w:leftChars="200"/>
    </w:pPr>
    <w:rPr>
      <w:color w:val="000000"/>
      <w:sz w:val="21"/>
      <w:szCs w:val="21"/>
    </w:rPr>
  </w:style>
  <w:style w:type="character" w:customStyle="1" w:styleId="83">
    <w:name w:val="无"/>
    <w:qFormat/>
    <w:uiPriority w:val="99"/>
  </w:style>
  <w:style w:type="character" w:customStyle="1" w:styleId="84">
    <w:name w:val="批注文字 字符"/>
    <w:basedOn w:val="38"/>
    <w:link w:val="12"/>
    <w:semiHidden/>
    <w:qFormat/>
    <w:uiPriority w:val="99"/>
  </w:style>
  <w:style w:type="character" w:customStyle="1" w:styleId="85">
    <w:name w:val="批注主题 字符"/>
    <w:basedOn w:val="84"/>
    <w:link w:val="33"/>
    <w:qFormat/>
    <w:uiPriority w:val="0"/>
  </w:style>
  <w:style w:type="paragraph" w:customStyle="1" w:styleId="86">
    <w:name w:val="修订1"/>
    <w:hidden/>
    <w:unhideWhenUsed/>
    <w:qFormat/>
    <w:uiPriority w:val="99"/>
    <w:rPr>
      <w:rFonts w:ascii="Times New Roman" w:hAnsi="Times New Roman" w:eastAsia="宋体" w:cs="Times New Roman"/>
      <w:lang w:val="en-US" w:eastAsia="zh-CN" w:bidi="ar-SA"/>
    </w:rPr>
  </w:style>
  <w:style w:type="character" w:customStyle="1" w:styleId="87">
    <w:name w:val="fontstyle01"/>
    <w:basedOn w:val="38"/>
    <w:qFormat/>
    <w:uiPriority w:val="0"/>
    <w:rPr>
      <w:rFonts w:hint="eastAsia" w:ascii="仿宋_GB2312" w:eastAsia="仿宋_GB2312"/>
      <w:color w:val="000000"/>
      <w:sz w:val="32"/>
      <w:szCs w:val="32"/>
    </w:rPr>
  </w:style>
  <w:style w:type="paragraph" w:customStyle="1" w:styleId="88">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Times New Roman" w:cs="Arial Unicode MS"/>
      <w:color w:val="000000"/>
      <w:sz w:val="24"/>
      <w:szCs w:val="24"/>
      <w:u w:color="000000"/>
      <w:lang w:val="en-US" w:eastAsia="zh-CN" w:bidi="ar-SA"/>
    </w:rPr>
  </w:style>
  <w:style w:type="paragraph" w:customStyle="1" w:styleId="89">
    <w:name w:val="所正文"/>
    <w:basedOn w:val="1"/>
    <w:qFormat/>
    <w:uiPriority w:val="99"/>
    <w:pPr>
      <w:spacing w:line="560" w:lineRule="exact"/>
      <w:ind w:right="-483" w:rightChars="-230" w:firstLine="640" w:firstLineChars="200"/>
    </w:pPr>
    <w:rPr>
      <w:rFonts w:eastAsia="仿宋_GB2312"/>
      <w:sz w:val="32"/>
      <w:szCs w:val="32"/>
      <w:lang w:val="zh-CN"/>
    </w:rPr>
  </w:style>
  <w:style w:type="paragraph" w:customStyle="1" w:styleId="90">
    <w:name w:val="列出段落2"/>
    <w:basedOn w:val="1"/>
    <w:qFormat/>
    <w:uiPriority w:val="99"/>
    <w:pPr>
      <w:ind w:firstLine="420" w:firstLineChars="200"/>
    </w:pPr>
  </w:style>
  <w:style w:type="character" w:customStyle="1" w:styleId="91">
    <w:name w:val="纯文本 Char1"/>
    <w:qFormat/>
    <w:uiPriority w:val="0"/>
    <w:rPr>
      <w:rFonts w:ascii="宋体" w:hAnsi="Courier New" w:eastAsia="宋体"/>
      <w:kern w:val="2"/>
      <w:sz w:val="21"/>
      <w:szCs w:val="21"/>
      <w:lang w:val="en-US" w:eastAsia="zh-CN" w:bidi="ar-SA"/>
    </w:rPr>
  </w:style>
  <w:style w:type="character" w:customStyle="1" w:styleId="92">
    <w:name w:val="font11"/>
    <w:basedOn w:val="38"/>
    <w:qFormat/>
    <w:uiPriority w:val="0"/>
    <w:rPr>
      <w:rFonts w:hint="eastAsia" w:ascii="宋体" w:hAnsi="宋体" w:eastAsia="宋体" w:cs="宋体"/>
      <w:color w:val="000000"/>
      <w:sz w:val="24"/>
      <w:szCs w:val="24"/>
      <w:u w:val="none"/>
    </w:rPr>
  </w:style>
  <w:style w:type="character" w:customStyle="1" w:styleId="93">
    <w:name w:val="font51"/>
    <w:basedOn w:val="38"/>
    <w:qFormat/>
    <w:uiPriority w:val="0"/>
    <w:rPr>
      <w:rFonts w:hint="eastAsia" w:ascii="楷体" w:hAnsi="楷体" w:eastAsia="楷体" w:cs="楷体"/>
      <w:color w:val="FF0000"/>
      <w:sz w:val="24"/>
      <w:szCs w:val="24"/>
      <w:u w:val="none"/>
    </w:rPr>
  </w:style>
  <w:style w:type="paragraph" w:customStyle="1" w:styleId="94">
    <w:name w:val="图"/>
    <w:basedOn w:val="1"/>
    <w:qFormat/>
    <w:uiPriority w:val="0"/>
    <w:pPr>
      <w:keepNext/>
      <w:adjustRightInd w:val="0"/>
      <w:snapToGrid w:val="0"/>
      <w:spacing w:before="60" w:after="60" w:line="300" w:lineRule="auto"/>
      <w:jc w:val="center"/>
    </w:pPr>
    <w:rPr>
      <w:spacing w:val="20"/>
      <w:sz w:val="24"/>
    </w:rPr>
  </w:style>
  <w:style w:type="paragraph" w:customStyle="1" w:styleId="95">
    <w:name w:val="Char1"/>
    <w:basedOn w:val="1"/>
    <w:qFormat/>
    <w:uiPriority w:val="6"/>
  </w:style>
  <w:style w:type="paragraph" w:customStyle="1" w:styleId="96">
    <w:name w:val="正文2"/>
    <w:basedOn w:val="1"/>
    <w:qFormat/>
    <w:uiPriority w:val="0"/>
    <w:pPr>
      <w:spacing w:before="156" w:line="360" w:lineRule="auto"/>
      <w:ind w:firstLine="510" w:firstLineChars="200"/>
    </w:pPr>
    <w:rPr>
      <w:sz w:val="24"/>
    </w:rPr>
  </w:style>
  <w:style w:type="character" w:customStyle="1" w:styleId="97">
    <w:name w:val="NormalCharacter"/>
    <w:semiHidden/>
    <w:qFormat/>
    <w:uiPriority w:val="0"/>
  </w:style>
  <w:style w:type="paragraph" w:customStyle="1" w:styleId="98">
    <w:name w:val="表格内容"/>
    <w:basedOn w:val="47"/>
    <w:qFormat/>
    <w:uiPriority w:val="0"/>
    <w:pPr>
      <w:spacing w:beforeLines="25" w:afterLines="25" w:line="300" w:lineRule="exact"/>
      <w:ind w:firstLine="0" w:firstLineChars="0"/>
    </w:pPr>
    <w:rPr>
      <w:rFonts w:ascii="华文宋体" w:hAnsi="华文宋体" w:eastAsia="华文宋体"/>
      <w:bCs/>
      <w:szCs w:val="24"/>
    </w:rPr>
  </w:style>
  <w:style w:type="paragraph" w:customStyle="1" w:styleId="99">
    <w:name w:val="paragraph"/>
    <w:basedOn w:val="1"/>
    <w:qFormat/>
    <w:uiPriority w:val="0"/>
    <w:pPr>
      <w:widowControl/>
      <w:spacing w:before="100" w:beforeAutospacing="1" w:after="100" w:afterAutospacing="1"/>
      <w:jc w:val="left"/>
    </w:pPr>
    <w:rPr>
      <w:rFonts w:ascii="宋体" w:hAnsi="宋体" w:cs="宋体"/>
      <w:sz w:val="24"/>
      <w:szCs w:val="24"/>
    </w:rPr>
  </w:style>
  <w:style w:type="paragraph" w:customStyle="1" w:styleId="100">
    <w:name w:val="表格文字"/>
    <w:basedOn w:val="101"/>
    <w:next w:val="15"/>
    <w:qFormat/>
    <w:uiPriority w:val="0"/>
    <w:pPr>
      <w:adjustRightInd w:val="0"/>
      <w:spacing w:line="420" w:lineRule="atLeast"/>
      <w:textAlignment w:val="baseline"/>
    </w:pPr>
    <w:rPr>
      <w:rFonts w:ascii="Calibri" w:hAnsi="Calibri"/>
    </w:rPr>
  </w:style>
  <w:style w:type="paragraph" w:customStyle="1" w:styleId="101">
    <w:name w:val="表格文字（两侧对齐）"/>
    <w:basedOn w:val="1"/>
    <w:qFormat/>
    <w:uiPriority w:val="0"/>
    <w:pPr>
      <w:snapToGrid w:val="0"/>
    </w:pPr>
    <w:rPr>
      <w:szCs w:val="24"/>
    </w:rPr>
  </w:style>
  <w:style w:type="character" w:customStyle="1" w:styleId="102">
    <w:name w:val="10"/>
    <w:basedOn w:val="38"/>
    <w:qFormat/>
    <w:uiPriority w:val="0"/>
    <w:rPr>
      <w:rFonts w:hint="default" w:ascii="Times New Roman" w:hAnsi="Times New Roman" w:cs="Times New Roman"/>
    </w:rPr>
  </w:style>
  <w:style w:type="character" w:customStyle="1" w:styleId="103">
    <w:name w:val="15"/>
    <w:basedOn w:val="38"/>
    <w:qFormat/>
    <w:uiPriority w:val="0"/>
    <w:rPr>
      <w:rFonts w:hint="default" w:ascii="Times New Roman" w:hAnsi="Times New Roman" w:cs="Times New Roman"/>
    </w:rPr>
  </w:style>
  <w:style w:type="paragraph" w:customStyle="1" w:styleId="104">
    <w:name w:val="正文空2字"/>
    <w:basedOn w:val="105"/>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105">
    <w:name w:val="左对齐正文"/>
    <w:qFormat/>
    <w:uiPriority w:val="99"/>
    <w:rPr>
      <w:rFonts w:ascii="Calibri" w:hAnsi="Calibri" w:eastAsia="仿宋_GB2312" w:cs="Calibri"/>
      <w:kern w:val="2"/>
      <w:sz w:val="32"/>
      <w:szCs w:val="32"/>
      <w:lang w:val="en-US" w:eastAsia="zh-CN" w:bidi="ar-SA"/>
    </w:rPr>
  </w:style>
  <w:style w:type="paragraph" w:customStyle="1" w:styleId="106">
    <w:name w:val="6d40456e-b323-429d-9693-bbe1e67bb9c3"/>
    <w:basedOn w:val="1"/>
    <w:link w:val="107"/>
    <w:qFormat/>
    <w:uiPriority w:val="0"/>
    <w:pPr>
      <w:adjustRightInd w:val="0"/>
      <w:spacing w:line="288" w:lineRule="auto"/>
      <w:jc w:val="left"/>
      <w:textAlignment w:val="baseline"/>
    </w:pPr>
    <w:rPr>
      <w:rFonts w:ascii="微软雅黑" w:hAnsi="微软雅黑" w:eastAsia="微软雅黑"/>
      <w:color w:val="000000"/>
      <w:sz w:val="22"/>
      <w:szCs w:val="24"/>
    </w:rPr>
  </w:style>
  <w:style w:type="character" w:customStyle="1" w:styleId="107">
    <w:name w:val="6d40456e-b323-429d-9693-bbe1e67bb9c3 字符"/>
    <w:basedOn w:val="38"/>
    <w:link w:val="106"/>
    <w:qFormat/>
    <w:uiPriority w:val="0"/>
    <w:rPr>
      <w:rFonts w:ascii="微软雅黑" w:hAnsi="微软雅黑" w:eastAsia="微软雅黑"/>
      <w:color w:val="000000"/>
      <w:sz w:val="22"/>
      <w:szCs w:val="24"/>
    </w:rPr>
  </w:style>
  <w:style w:type="character" w:customStyle="1" w:styleId="108">
    <w:name w:val="font41"/>
    <w:basedOn w:val="38"/>
    <w:qFormat/>
    <w:uiPriority w:val="0"/>
    <w:rPr>
      <w:rFonts w:ascii="Calibri" w:hAnsi="Calibri" w:cs="Calibri"/>
      <w:color w:val="000000"/>
      <w:sz w:val="20"/>
      <w:szCs w:val="20"/>
      <w:u w:val="none"/>
    </w:rPr>
  </w:style>
  <w:style w:type="character" w:customStyle="1" w:styleId="109">
    <w:name w:val="font31"/>
    <w:basedOn w:val="38"/>
    <w:qFormat/>
    <w:uiPriority w:val="0"/>
    <w:rPr>
      <w:rFonts w:ascii="Calibri" w:hAnsi="Calibri" w:cs="Calibri"/>
      <w:color w:val="FF0000"/>
      <w:sz w:val="20"/>
      <w:szCs w:val="20"/>
      <w:u w:val="none"/>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6895</Words>
  <Characters>8659</Characters>
  <Lines>1</Lines>
  <Paragraphs>1</Paragraphs>
  <TotalTime>2</TotalTime>
  <ScaleCrop>false</ScaleCrop>
  <LinksUpToDate>false</LinksUpToDate>
  <CharactersWithSpaces>9137</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2019-09-03T01:16:00Z</dcterms:created>
  <dc:creator>405-1</dc:creator>
  <cp:lastModifiedBy>TONG</cp:lastModifiedBy>
  <cp:lastPrinted>2025-06-06T02:45:40Z</cp:lastPrinted>
  <dcterms:modified xsi:type="dcterms:W3CDTF">2025-06-06T02:52:00Z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606E37E2853943F993FAB4238DB14C40_13</vt:lpwstr>
  </property>
  <property fmtid="{D5CDD505-2E9C-101B-9397-08002B2CF9AE}" pid="4" name="KSOTemplateDocerSaveRecord">
    <vt:lpwstr>eyJoZGlkIjoiNWY4ZDFhYmU5NmUwZDM4OThkY2FlYWIxZjc3ZjExN2YiLCJ1c2VySWQiOiIyNzQxNTc2MzIifQ==</vt:lpwstr>
  </property>
</Properties>
</file>