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宋体"/>
          <w:sz w:val="32"/>
          <w:szCs w:val="32"/>
        </w:rPr>
      </w:pPr>
      <w:bookmarkStart w:id="0" w:name="_Toc20384570"/>
      <w:r>
        <w:rPr>
          <w:rFonts w:hint="eastAsia" w:ascii="黑体" w:hAnsi="黑体" w:eastAsia="黑体" w:cs="宋体"/>
          <w:sz w:val="32"/>
          <w:szCs w:val="32"/>
        </w:rPr>
        <w:t>附件1</w:t>
      </w:r>
    </w:p>
    <w:p>
      <w:pPr>
        <w:jc w:val="center"/>
        <w:rPr>
          <w:rFonts w:ascii="方正小标宋简体" w:hAnsi="方正小标宋简体" w:eastAsia="方正小标宋简体" w:cs="宋体"/>
          <w:sz w:val="44"/>
          <w:szCs w:val="44"/>
          <w:u w:val="single"/>
        </w:rPr>
      </w:pP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政府采购项目</w:t>
      </w:r>
    </w:p>
    <w:p>
      <w:pPr>
        <w:jc w:val="center"/>
        <w:outlineLvl w:val="0"/>
        <w:rPr>
          <w:rFonts w:ascii="方正小标宋简体" w:hAnsi="方正小标宋简体" w:eastAsia="方正小标宋简体" w:cs="宋体"/>
          <w:sz w:val="72"/>
          <w:szCs w:val="44"/>
        </w:rPr>
      </w:pPr>
      <w:r>
        <w:rPr>
          <w:rFonts w:hint="eastAsia" w:ascii="方正小标宋简体" w:hAnsi="方正小标宋简体" w:eastAsia="方正小标宋简体" w:cs="宋体"/>
          <w:sz w:val="72"/>
          <w:szCs w:val="44"/>
        </w:rPr>
        <w:t>采 购 需 求</w:t>
      </w:r>
    </w:p>
    <w:p>
      <w:pPr>
        <w:jc w:val="center"/>
        <w:rPr>
          <w:rFonts w:ascii="方正小标宋简体" w:hAnsi="方正小标宋简体" w:eastAsia="方正小标宋简体"/>
          <w:sz w:val="44"/>
          <w:szCs w:val="44"/>
        </w:rPr>
      </w:pPr>
    </w:p>
    <w:p>
      <w:pPr>
        <w:ind w:firstLine="1440" w:firstLineChars="450"/>
        <w:rPr>
          <w:rFonts w:hint="eastAsia" w:ascii="宋体" w:hAnsi="宋体" w:eastAsia="方正小标宋简体" w:cs="宋体"/>
          <w:b/>
          <w:bCs/>
          <w:sz w:val="32"/>
          <w:szCs w:val="32"/>
          <w:u w:val="single"/>
          <w:lang w:eastAsia="zh-CN"/>
        </w:rPr>
      </w:pPr>
      <w:r>
        <w:rPr>
          <w:rFonts w:ascii="方正小标宋简体" w:hAnsi="方正小标宋简体" w:eastAsia="方正小标宋简体"/>
          <w:sz w:val="32"/>
          <w:szCs w:val="32"/>
        </w:rPr>
        <w:t>项目名称</w:t>
      </w:r>
      <w:r>
        <w:rPr>
          <w:rFonts w:hint="eastAsia" w:ascii="方正小标宋简体" w:hAnsi="方正小标宋简体" w:eastAsia="方正小标宋简体"/>
          <w:sz w:val="32"/>
          <w:szCs w:val="32"/>
        </w:rPr>
        <w:t>：皮秒激光治疗仪</w:t>
      </w:r>
    </w:p>
    <w:p>
      <w:pPr>
        <w:ind w:firstLine="1440" w:firstLineChars="450"/>
        <w:rPr>
          <w:rFonts w:hint="eastAsia" w:ascii="方正小标宋简体" w:hAnsi="方正小标宋简体" w:eastAsia="方正小标宋简体"/>
          <w:sz w:val="32"/>
          <w:szCs w:val="32"/>
          <w:u w:val="single"/>
          <w:lang w:eastAsia="zh-CN"/>
        </w:rPr>
      </w:pPr>
      <w:r>
        <w:rPr>
          <w:rFonts w:hint="eastAsia" w:ascii="方正小标宋简体" w:hAnsi="方正小标宋简体" w:eastAsia="方正小标宋简体"/>
          <w:sz w:val="32"/>
          <w:szCs w:val="32"/>
        </w:rPr>
        <w:t>采购单位：浙江大学医学院附属第四医院</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编制单位：</w:t>
      </w:r>
      <w:r>
        <w:rPr>
          <w:rFonts w:hint="eastAsia" w:ascii="方正小标宋简体" w:hAnsi="方正小标宋简体" w:eastAsia="方正小标宋简体"/>
          <w:sz w:val="32"/>
          <w:szCs w:val="32"/>
          <w:u w:val="single"/>
        </w:rPr>
        <w:t xml:space="preserve">                     </w:t>
      </w:r>
    </w:p>
    <w:p>
      <w:pPr>
        <w:ind w:firstLine="1440" w:firstLineChars="45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编制时间：</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rPr>
        <w:t xml:space="preserve"> </w:t>
      </w:r>
      <w:r>
        <w:rPr>
          <w:rFonts w:ascii="方正小标宋简体" w:hAnsi="方正小标宋简体" w:eastAsia="方正小标宋简体"/>
          <w:sz w:val="32"/>
          <w:szCs w:val="32"/>
          <w:u w:val="single"/>
        </w:rPr>
        <w:t xml:space="preserve">  </w:t>
      </w:r>
    </w:p>
    <w:p>
      <w:pPr>
        <w:rPr>
          <w:rFonts w:ascii="方正小标宋简体" w:hAnsi="方正小标宋简体" w:eastAsia="方正小标宋简体"/>
          <w:sz w:val="44"/>
          <w:szCs w:val="44"/>
        </w:rPr>
      </w:pPr>
    </w:p>
    <w:p>
      <w:pPr>
        <w:rPr>
          <w:rFonts w:ascii="方正小标宋简体" w:hAnsi="方正小标宋简体" w:eastAsia="方正小标宋简体"/>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xml:space="preserve">编 制 </w:t>
      </w:r>
      <w:r>
        <w:rPr>
          <w:rFonts w:ascii="方正小标宋简体" w:hAnsi="方正小标宋简体" w:eastAsia="方正小标宋简体"/>
          <w:sz w:val="44"/>
          <w:szCs w:val="44"/>
        </w:rPr>
        <w:t>说</w:t>
      </w:r>
      <w:r>
        <w:rPr>
          <w:rFonts w:hint="eastAsia" w:ascii="方正小标宋简体" w:hAnsi="方正小标宋简体" w:eastAsia="方正小标宋简体"/>
          <w:sz w:val="44"/>
          <w:szCs w:val="44"/>
        </w:rPr>
        <w:t xml:space="preserve"> </w:t>
      </w:r>
      <w:r>
        <w:rPr>
          <w:rFonts w:ascii="方正小标宋简体" w:hAnsi="方正小标宋简体" w:eastAsia="方正小标宋简体"/>
          <w:sz w:val="44"/>
          <w:szCs w:val="44"/>
        </w:rPr>
        <w:t>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一、</w:t>
      </w:r>
      <w:r>
        <w:rPr>
          <w:rFonts w:hint="eastAsia" w:ascii="仿宋_GB2312" w:hAnsi="仿宋" w:eastAsia="仿宋_GB2312"/>
          <w:sz w:val="32"/>
          <w:szCs w:val="32"/>
        </w:rPr>
        <w:t>采购单位可以自行组织编制采购需求，也可以委托采购代理机构或者其他第三方机构编制。</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二、</w:t>
      </w:r>
      <w:r>
        <w:rPr>
          <w:rFonts w:hint="eastAsia" w:ascii="仿宋_GB2312" w:hAnsi="仿宋" w:eastAsia="仿宋_GB2312"/>
          <w:sz w:val="32"/>
          <w:szCs w:val="32"/>
        </w:rPr>
        <w:t>编制的采购需求应当符合《财政部关于印发政府采购需求管理办法的通知》（财库〔2021〕22号）要求及政府采购的相关规定。</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三、</w:t>
      </w:r>
      <w:r>
        <w:rPr>
          <w:rFonts w:hint="eastAsia" w:ascii="仿宋_GB2312" w:hAnsi="仿宋" w:eastAsia="仿宋_GB2312"/>
          <w:sz w:val="32"/>
          <w:szCs w:val="32"/>
        </w:rPr>
        <w:t>斜体字部分属于提醒内容，编制时应删除。</w:t>
      </w:r>
    </w:p>
    <w:p>
      <w:pPr>
        <w:spacing w:line="560" w:lineRule="exact"/>
        <w:ind w:firstLine="640" w:firstLineChars="200"/>
        <w:rPr>
          <w:rFonts w:ascii="仿宋_GB2312" w:hAnsi="仿宋" w:eastAsia="仿宋_GB2312"/>
          <w:sz w:val="32"/>
          <w:szCs w:val="32"/>
        </w:rPr>
      </w:pPr>
      <w:r>
        <w:rPr>
          <w:rFonts w:hint="eastAsia" w:ascii="黑体" w:hAnsi="仿宋" w:eastAsia="黑体"/>
          <w:sz w:val="32"/>
          <w:szCs w:val="32"/>
        </w:rPr>
        <w:t>四、</w:t>
      </w:r>
      <w:r>
        <w:rPr>
          <w:rFonts w:hint="eastAsia" w:ascii="仿宋_GB2312" w:hAnsi="仿宋" w:eastAsia="仿宋_GB2312"/>
          <w:sz w:val="32"/>
          <w:szCs w:val="32"/>
        </w:rPr>
        <w:t>对不适用的内容应删除，并调整相应序号。</w:t>
      </w:r>
    </w:p>
    <w:p>
      <w:pPr>
        <w:spacing w:line="560" w:lineRule="exact"/>
        <w:rPr>
          <w:rFonts w:ascii="仿宋_GB2312" w:hAnsi="Calibri" w:eastAsia="仿宋_GB2312"/>
          <w:sz w:val="32"/>
          <w:szCs w:val="32"/>
        </w:rPr>
        <w:sectPr>
          <w:footerReference r:id="rId5" w:type="default"/>
          <w:pgSz w:w="11906" w:h="16838"/>
          <w:pgMar w:top="1440" w:right="1800" w:bottom="1440" w:left="1800" w:header="851" w:footer="992" w:gutter="0"/>
          <w:cols w:space="720" w:num="1"/>
          <w:docGrid w:type="lines" w:linePitch="312" w:charSpace="0"/>
        </w:sectPr>
      </w:pPr>
    </w:p>
    <w:p>
      <w:pPr>
        <w:pStyle w:val="16"/>
        <w:ind w:firstLine="0" w:firstLineChars="0"/>
        <w:jc w:val="left"/>
      </w:pPr>
      <w:r>
        <w:rPr>
          <w:rFonts w:hint="eastAsia"/>
        </w:rPr>
        <w:t>一、需求调查情况</w:t>
      </w:r>
    </w:p>
    <w:p>
      <w:pPr>
        <w:pStyle w:val="3"/>
        <w:jc w:val="left"/>
      </w:pPr>
      <w:r>
        <w:rPr>
          <w:rFonts w:hint="eastAsia"/>
        </w:rPr>
        <w:t>（一）</w:t>
      </w:r>
      <w:r>
        <w:rPr>
          <w:rFonts w:hint="eastAsia" w:ascii="楷体" w:hAnsi="楷体" w:eastAsia="楷体"/>
          <w:szCs w:val="32"/>
        </w:rPr>
        <w:t>是否开展需求调查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是。</w:t>
      </w:r>
    </w:p>
    <w:p>
      <w:pPr>
        <w:pStyle w:val="3"/>
        <w:jc w:val="left"/>
        <w:rPr>
          <w:rFonts w:ascii="楷体" w:hAnsi="楷体" w:eastAsia="楷体"/>
          <w:szCs w:val="32"/>
        </w:rPr>
      </w:pPr>
      <w:r>
        <w:rPr>
          <w:rFonts w:hint="eastAsia" w:ascii="楷体" w:hAnsi="楷体" w:eastAsia="楷体"/>
          <w:szCs w:val="32"/>
        </w:rPr>
        <w:t>（二）需求调查方式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采用咨询、论证等方式。</w:t>
      </w:r>
    </w:p>
    <w:p>
      <w:pPr>
        <w:pStyle w:val="3"/>
        <w:jc w:val="left"/>
        <w:rPr>
          <w:rFonts w:ascii="楷体" w:hAnsi="楷体" w:eastAsia="楷体"/>
          <w:szCs w:val="32"/>
        </w:rPr>
      </w:pPr>
      <w:r>
        <w:rPr>
          <w:rFonts w:hint="eastAsia" w:ascii="楷体" w:hAnsi="楷体" w:eastAsia="楷体"/>
          <w:szCs w:val="32"/>
        </w:rPr>
        <w:t>（三）需求调查对象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医疗设备生产厂家及代理公司。</w:t>
      </w:r>
    </w:p>
    <w:p>
      <w:pPr>
        <w:pStyle w:val="3"/>
        <w:jc w:val="left"/>
        <w:rPr>
          <w:rFonts w:ascii="楷体" w:hAnsi="楷体" w:eastAsia="楷体"/>
          <w:szCs w:val="32"/>
        </w:rPr>
      </w:pPr>
      <w:r>
        <w:rPr>
          <w:rFonts w:hint="eastAsia" w:ascii="楷体" w:hAnsi="楷体" w:eastAsia="楷体"/>
          <w:szCs w:val="32"/>
        </w:rPr>
        <w:t>（四）需求调查结果</w:t>
      </w:r>
    </w:p>
    <w:p>
      <w:pPr>
        <w:pStyle w:val="15"/>
        <w:shd w:val="clear" w:color="auto" w:fill="FFFFFF"/>
        <w:spacing w:before="0" w:beforeAutospacing="0" w:after="0" w:afterAutospacing="0" w:line="420" w:lineRule="atLeast"/>
        <w:jc w:val="both"/>
        <w:rPr>
          <w:rFonts w:ascii="仿宋" w:hAnsi="仿宋" w:eastAsia="仿宋"/>
          <w:color w:val="auto"/>
          <w:spacing w:val="30"/>
          <w:shd w:val="clear" w:color="auto" w:fill="FFFFFF"/>
        </w:rPr>
      </w:pPr>
      <w:r>
        <w:rPr>
          <w:rFonts w:hint="eastAsia" w:ascii="仿宋" w:hAnsi="仿宋" w:eastAsia="仿宋"/>
          <w:color w:val="auto"/>
          <w:spacing w:val="30"/>
          <w:shd w:val="clear" w:color="auto" w:fill="FFFFFF"/>
        </w:rPr>
        <w:t>1.相关产业发展情况</w:t>
      </w:r>
    </w:p>
    <w:p>
      <w:pPr>
        <w:pStyle w:val="15"/>
        <w:shd w:val="clear" w:color="auto" w:fill="FFFFFF"/>
        <w:spacing w:before="0" w:beforeAutospacing="0" w:after="0" w:afterAutospacing="0" w:line="420" w:lineRule="atLeast"/>
        <w:ind w:firstLine="480"/>
        <w:jc w:val="both"/>
        <w:rPr>
          <w:rFonts w:hint="eastAsia" w:ascii="仿宋" w:hAnsi="仿宋" w:eastAsia="仿宋"/>
          <w:color w:val="auto"/>
          <w:spacing w:val="30"/>
          <w:shd w:val="clear" w:color="auto" w:fill="FFFFFF"/>
        </w:rPr>
      </w:pPr>
      <w:r>
        <w:rPr>
          <w:rFonts w:hint="eastAsia" w:ascii="仿宋" w:hAnsi="仿宋" w:eastAsia="仿宋"/>
          <w:color w:val="auto"/>
          <w:spacing w:val="30"/>
          <w:shd w:val="clear" w:color="auto" w:fill="FFFFFF"/>
        </w:rPr>
        <w:t>皮秒激光作为目前世界相关领域最先进的医疗设备，在提升皮肤疾病治疗效果的科研观察、临床对比中也可提供出较多有效地科研数据，使临床和科研得到有效结合，并制定出更好的针对各类皮肤疾患的诊疗方案，造福病患。</w:t>
      </w:r>
    </w:p>
    <w:p>
      <w:pPr>
        <w:pStyle w:val="15"/>
        <w:shd w:val="clear" w:color="auto" w:fill="FFFFFF"/>
        <w:spacing w:before="0" w:beforeAutospacing="0" w:after="0" w:afterAutospacing="0" w:line="420" w:lineRule="atLeast"/>
        <w:ind w:firstLine="480"/>
        <w:jc w:val="both"/>
        <w:rPr>
          <w:rFonts w:hint="eastAsia" w:ascii="仿宋" w:hAnsi="仿宋" w:eastAsia="仿宋"/>
          <w:color w:val="auto"/>
          <w:spacing w:val="30"/>
          <w:shd w:val="clear" w:color="auto" w:fill="FFFFFF"/>
        </w:rPr>
      </w:pPr>
      <w:r>
        <w:rPr>
          <w:rFonts w:hint="eastAsia" w:ascii="仿宋" w:hAnsi="仿宋" w:eastAsia="仿宋"/>
          <w:color w:val="auto"/>
          <w:spacing w:val="30"/>
          <w:shd w:val="clear" w:color="auto" w:fill="FFFFFF"/>
        </w:rPr>
        <w:t>皮秒技术是目前皮肤领域在色素性病变及血管性病变治疗中最先进的技术，用时间非常短，一皮秒相当于10万亿分之一秒的时间；以最高峰值功率和最短脉冲时间加以结合，这两种技术性突破的结合使色素类病变、血管性病变治疗的平均次数减少，病变去除的百分比明显提高，同时由于它的精准性使周围正常组织的损伤也最小化，可实现最安全且最有效地治疗。</w:t>
      </w:r>
    </w:p>
    <w:p>
      <w:pPr>
        <w:pStyle w:val="15"/>
        <w:shd w:val="clear" w:color="auto" w:fill="FFFFFF"/>
        <w:spacing w:before="0" w:beforeAutospacing="0" w:after="0" w:afterAutospacing="0" w:line="420" w:lineRule="atLeast"/>
        <w:ind w:firstLine="480"/>
        <w:jc w:val="both"/>
        <w:rPr>
          <w:rFonts w:hint="eastAsia" w:ascii="仿宋" w:hAnsi="仿宋" w:eastAsia="仿宋"/>
          <w:color w:val="auto"/>
          <w:spacing w:val="30"/>
          <w:shd w:val="clear" w:color="auto" w:fill="FFFFFF"/>
        </w:rPr>
      </w:pPr>
      <w:r>
        <w:rPr>
          <w:rFonts w:hint="eastAsia" w:ascii="仿宋" w:hAnsi="仿宋" w:eastAsia="仿宋"/>
          <w:color w:val="auto"/>
          <w:spacing w:val="30"/>
          <w:shd w:val="clear" w:color="auto" w:fill="FFFFFF"/>
        </w:rPr>
        <w:t>皮秒主要原理是以一个最快速和强大的能量更精细的粉碎病变组织并通过淋巴排出体外，治疗皮肤色素性病变及血管性疾病。主要用于咖啡斑、脂溢性角化病、雀斑样痣、日光性黑子、贝克痣、黄褐斑、太田痣、颧部褐青色痣，同时还能治疗各类皮肤疤痕及血管性疾病。</w:t>
      </w:r>
    </w:p>
    <w:p>
      <w:pPr>
        <w:pStyle w:val="15"/>
        <w:shd w:val="clear" w:color="auto" w:fill="FFFFFF"/>
        <w:spacing w:before="0" w:beforeAutospacing="0" w:after="0" w:afterAutospacing="0" w:line="420" w:lineRule="atLeast"/>
        <w:ind w:firstLine="480"/>
        <w:jc w:val="both"/>
        <w:rPr>
          <w:rFonts w:ascii="仿宋" w:hAnsi="仿宋" w:eastAsia="仿宋"/>
          <w:color w:val="auto"/>
          <w:spacing w:val="30"/>
          <w:shd w:val="clear" w:color="auto" w:fill="FFFFFF"/>
        </w:rPr>
      </w:pPr>
      <w:r>
        <w:rPr>
          <w:rFonts w:hint="eastAsia" w:ascii="仿宋" w:hAnsi="仿宋" w:eastAsia="仿宋"/>
          <w:color w:val="auto"/>
          <w:spacing w:val="30"/>
          <w:shd w:val="clear" w:color="auto" w:fill="FFFFFF"/>
        </w:rPr>
        <w:t>目前市场有两家外资公司有相关产品，代表皮秒最高技术的二代皮秒ND：YAG皮秒激光治疗仪是业内最先进的皮秒激光，相对一代皮秒具有治疗效果好，适应症多，无耗材，设备稳定性高等优势。</w:t>
      </w:r>
    </w:p>
    <w:p>
      <w:pPr>
        <w:pStyle w:val="15"/>
        <w:shd w:val="clear" w:color="auto" w:fill="FFFFFF"/>
        <w:spacing w:before="0" w:beforeAutospacing="0" w:after="0" w:afterAutospacing="0" w:line="420" w:lineRule="atLeast"/>
        <w:ind w:firstLine="480"/>
        <w:jc w:val="both"/>
        <w:rPr>
          <w:rFonts w:hint="eastAsia" w:ascii="仿宋" w:hAnsi="仿宋" w:eastAsia="仿宋"/>
          <w:color w:val="auto"/>
          <w:spacing w:val="30"/>
          <w:shd w:val="clear" w:color="auto" w:fill="FFFFFF"/>
        </w:rPr>
      </w:pPr>
    </w:p>
    <w:p>
      <w:pPr>
        <w:pStyle w:val="15"/>
        <w:shd w:val="clear" w:color="auto" w:fill="FFFFFF"/>
        <w:spacing w:before="0" w:beforeAutospacing="0" w:after="0" w:afterAutospacing="0" w:line="420" w:lineRule="atLeast"/>
        <w:ind w:firstLine="480"/>
        <w:jc w:val="both"/>
        <w:rPr>
          <w:rFonts w:ascii="仿宋" w:hAnsi="仿宋" w:eastAsia="仿宋"/>
          <w:color w:val="auto"/>
          <w:spacing w:val="30"/>
          <w:shd w:val="clear" w:color="auto" w:fill="FFFFFF"/>
        </w:rPr>
      </w:pPr>
      <w:r>
        <w:rPr>
          <w:rFonts w:hint="eastAsia" w:ascii="仿宋" w:hAnsi="仿宋" w:eastAsia="仿宋"/>
          <w:color w:val="auto"/>
          <w:spacing w:val="30"/>
          <w:shd w:val="clear" w:color="auto" w:fill="FFFFFF"/>
        </w:rPr>
        <w:t>2.市场供给情况</w:t>
      </w:r>
    </w:p>
    <w:p>
      <w:pPr>
        <w:keepNext w:val="0"/>
        <w:keepLines w:val="0"/>
        <w:pageBreakBefore w:val="0"/>
        <w:widowControl w:val="0"/>
        <w:kinsoku/>
        <w:wordWrap/>
        <w:overflowPunct/>
        <w:topLinePunct w:val="0"/>
        <w:autoSpaceDE/>
        <w:autoSpaceDN/>
        <w:bidi w:val="0"/>
        <w:adjustRightInd/>
        <w:snapToGrid/>
        <w:spacing w:line="420" w:lineRule="exact"/>
        <w:ind w:firstLine="300" w:firstLineChars="100"/>
        <w:textAlignment w:val="auto"/>
        <w:rPr>
          <w:rFonts w:hint="eastAsia" w:ascii="仿宋" w:hAnsi="仿宋" w:eastAsia="仿宋" w:cs="宋体"/>
          <w:color w:val="auto"/>
          <w:spacing w:val="30"/>
          <w:kern w:val="0"/>
          <w:sz w:val="24"/>
          <w:szCs w:val="24"/>
          <w:shd w:val="clear" w:color="auto" w:fill="FFFFFF"/>
          <w:lang w:val="en-US" w:eastAsia="zh-CN" w:bidi="ar-SA"/>
        </w:rPr>
      </w:pPr>
      <w:r>
        <w:rPr>
          <w:rFonts w:hint="eastAsia" w:ascii="仿宋" w:hAnsi="仿宋" w:eastAsia="仿宋" w:cs="宋体"/>
          <w:color w:val="auto"/>
          <w:spacing w:val="30"/>
          <w:kern w:val="0"/>
          <w:sz w:val="24"/>
          <w:szCs w:val="24"/>
          <w:shd w:val="clear" w:color="auto" w:fill="FFFFFF"/>
          <w:lang w:val="en-US" w:eastAsia="zh-CN" w:bidi="ar-SA"/>
        </w:rPr>
        <w:t>主要进口仪器介绍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宋体"/>
          <w:color w:val="auto"/>
          <w:spacing w:val="30"/>
          <w:kern w:val="0"/>
          <w:sz w:val="24"/>
          <w:szCs w:val="24"/>
          <w:shd w:val="clear" w:color="auto" w:fill="FFFFFF"/>
          <w:lang w:val="en-US" w:eastAsia="zh-CN" w:bidi="ar-SA"/>
        </w:rPr>
      </w:pPr>
      <w:r>
        <w:rPr>
          <w:rFonts w:hint="eastAsia" w:ascii="仿宋" w:hAnsi="仿宋" w:eastAsia="仿宋" w:cs="宋体"/>
          <w:color w:val="auto"/>
          <w:spacing w:val="30"/>
          <w:kern w:val="0"/>
          <w:sz w:val="24"/>
          <w:szCs w:val="24"/>
          <w:shd w:val="clear" w:color="auto" w:fill="FFFFFF"/>
          <w:lang w:val="en-US" w:eastAsia="zh-CN" w:bidi="ar-SA"/>
        </w:rPr>
        <w:t xml:space="preserve">品牌：美国赛诺龙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宋体"/>
          <w:color w:val="auto"/>
          <w:spacing w:val="30"/>
          <w:kern w:val="0"/>
          <w:sz w:val="24"/>
          <w:szCs w:val="24"/>
          <w:shd w:val="clear" w:color="auto" w:fill="FFFFFF"/>
          <w:lang w:val="en-US" w:eastAsia="zh-CN" w:bidi="ar-SA"/>
        </w:rPr>
      </w:pPr>
      <w:r>
        <w:rPr>
          <w:rFonts w:hint="eastAsia" w:ascii="仿宋" w:hAnsi="仿宋" w:eastAsia="仿宋" w:cs="宋体"/>
          <w:color w:val="auto"/>
          <w:spacing w:val="30"/>
          <w:kern w:val="0"/>
          <w:sz w:val="24"/>
          <w:szCs w:val="24"/>
          <w:shd w:val="clear" w:color="auto" w:fill="FFFFFF"/>
          <w:lang w:val="en-US" w:eastAsia="zh-CN" w:bidi="ar-SA"/>
        </w:rPr>
        <w:t xml:space="preserve">品牌：美国赛诺秀  </w:t>
      </w:r>
    </w:p>
    <w:p>
      <w:pPr>
        <w:pStyle w:val="14"/>
        <w:ind w:firstLine="640"/>
        <w:jc w:val="both"/>
        <w:outlineLvl w:val="2"/>
        <w:rPr>
          <w:rFonts w:ascii="仿宋" w:hAnsi="仿宋"/>
          <w:bCs w:val="0"/>
          <w:kern w:val="2"/>
        </w:rPr>
      </w:pPr>
      <w:r>
        <w:rPr>
          <w:rFonts w:hint="eastAsia" w:ascii="仿宋" w:hAnsi="仿宋"/>
          <w:bCs w:val="0"/>
          <w:kern w:val="2"/>
        </w:rPr>
        <w:t>3.同类采购项目历史成交信息</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采购人名称：桐乡市皮肤病防治院，项目名称：桐乡市皮肤病防治院超皮秒激光治疗仪采购项目，招标编号：欧邦代理（2022-OBTC037）</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采购人名称：浙江大学医学院附属儿童医院，项目名称：浙江大学医学院附属儿童医院皮秒激光治疗仪项目,招标编号：ZJ-2233166-04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采购人名称：浙江省中医院，项目名称：浙江省中医院皮秒激光治疗仪项目，招标编号：0625-22215F96-2 </w:t>
      </w:r>
    </w:p>
    <w:p>
      <w:pPr>
        <w:pStyle w:val="14"/>
        <w:ind w:firstLine="640"/>
        <w:jc w:val="both"/>
        <w:outlineLvl w:val="2"/>
        <w:rPr>
          <w:color w:val="auto"/>
        </w:rPr>
      </w:pPr>
      <w:r>
        <w:rPr>
          <w:rFonts w:hint="eastAsia"/>
          <w:color w:val="auto"/>
        </w:rPr>
        <w:t>4.涉及的运行维护、升级更新、备品备件、耗材等后续采购情况</w:t>
      </w:r>
    </w:p>
    <w:p>
      <w:pPr>
        <w:pStyle w:val="16"/>
        <w:ind w:firstLine="0" w:firstLineChars="0"/>
        <w:jc w:val="left"/>
      </w:pPr>
      <w:r>
        <w:t>二</w:t>
      </w:r>
      <w:r>
        <w:rPr>
          <w:rFonts w:hint="eastAsia"/>
        </w:rPr>
        <w:t>、需求清单</w:t>
      </w:r>
    </w:p>
    <w:p>
      <w:pPr>
        <w:pStyle w:val="3"/>
        <w:jc w:val="left"/>
        <w:rPr>
          <w:rFonts w:ascii="楷体" w:hAnsi="楷体" w:eastAsia="楷体"/>
          <w:szCs w:val="32"/>
        </w:rPr>
      </w:pPr>
      <w:r>
        <w:rPr>
          <w:rFonts w:hint="eastAsia" w:ascii="楷体" w:hAnsi="楷体" w:eastAsia="楷体"/>
          <w:szCs w:val="32"/>
        </w:rPr>
        <w:t>（一）项目概况</w:t>
      </w:r>
    </w:p>
    <w:p>
      <w:pPr>
        <w:pStyle w:val="19"/>
        <w:ind w:firstLine="0" w:firstLineChars="0"/>
        <w:rPr>
          <w:rFonts w:ascii="仿宋" w:hAnsi="仿宋" w:eastAsia="仿宋"/>
          <w:sz w:val="32"/>
          <w:szCs w:val="32"/>
        </w:rPr>
      </w:pPr>
    </w:p>
    <w:p>
      <w:pPr>
        <w:pStyle w:val="3"/>
        <w:jc w:val="left"/>
        <w:rPr>
          <w:rFonts w:ascii="楷体" w:hAnsi="楷体" w:eastAsia="楷体"/>
          <w:szCs w:val="32"/>
        </w:rPr>
      </w:pPr>
      <w:r>
        <w:rPr>
          <w:rFonts w:hint="eastAsia" w:ascii="楷体" w:hAnsi="楷体" w:eastAsia="楷体"/>
          <w:szCs w:val="32"/>
        </w:rPr>
        <w:t>（二）采购项目预（概）算</w:t>
      </w:r>
    </w:p>
    <w:p>
      <w:pPr>
        <w:spacing w:line="560" w:lineRule="exact"/>
        <w:ind w:firstLine="640" w:firstLineChars="200"/>
        <w:jc w:val="left"/>
        <w:rPr>
          <w:rFonts w:ascii="楷体" w:hAnsi="楷体" w:eastAsia="楷体"/>
          <w:sz w:val="32"/>
          <w:szCs w:val="32"/>
          <w:u w:val="single"/>
        </w:rPr>
      </w:pPr>
      <w:r>
        <w:rPr>
          <w:rFonts w:ascii="楷体" w:hAnsi="楷体" w:eastAsia="楷体"/>
          <w:sz w:val="32"/>
          <w:szCs w:val="32"/>
        </w:rPr>
        <w:t>总</w:t>
      </w:r>
      <w:r>
        <w:rPr>
          <w:rFonts w:hint="eastAsia" w:ascii="楷体" w:hAnsi="楷体" w:eastAsia="楷体"/>
          <w:sz w:val="32"/>
          <w:szCs w:val="32"/>
        </w:rPr>
        <w:t xml:space="preserve"> </w:t>
      </w:r>
      <w:r>
        <w:rPr>
          <w:rFonts w:ascii="楷体" w:hAnsi="楷体" w:eastAsia="楷体"/>
          <w:sz w:val="32"/>
          <w:szCs w:val="32"/>
        </w:rPr>
        <w:t>预</w:t>
      </w:r>
      <w:r>
        <w:rPr>
          <w:rFonts w:hint="eastAsia" w:ascii="楷体" w:hAnsi="楷体" w:eastAsia="楷体"/>
          <w:sz w:val="32"/>
          <w:szCs w:val="32"/>
        </w:rPr>
        <w:t xml:space="preserve"> </w:t>
      </w:r>
      <w:r>
        <w:rPr>
          <w:rFonts w:ascii="楷体" w:hAnsi="楷体" w:eastAsia="楷体"/>
          <w:sz w:val="32"/>
          <w:szCs w:val="32"/>
        </w:rPr>
        <w:t>算</w:t>
      </w:r>
      <w:r>
        <w:rPr>
          <w:rFonts w:hint="eastAsia" w:ascii="楷体" w:hAnsi="楷体" w:eastAsia="楷体"/>
          <w:sz w:val="32"/>
          <w:szCs w:val="32"/>
        </w:rPr>
        <w:t>：</w:t>
      </w:r>
      <w:r>
        <w:rPr>
          <w:rFonts w:hint="eastAsia" w:ascii="楷体" w:hAnsi="楷体" w:eastAsia="楷体"/>
          <w:sz w:val="32"/>
          <w:szCs w:val="32"/>
          <w:u w:val="single"/>
          <w:lang w:val="en-US" w:eastAsia="zh-CN"/>
        </w:rPr>
        <w:t>280</w:t>
      </w:r>
      <w:r>
        <w:rPr>
          <w:rFonts w:hint="eastAsia" w:ascii="楷体" w:hAnsi="楷体" w:eastAsia="楷体"/>
          <w:sz w:val="32"/>
          <w:szCs w:val="32"/>
          <w:u w:val="single"/>
        </w:rPr>
        <w:t>万元</w:t>
      </w:r>
    </w:p>
    <w:p>
      <w:pPr>
        <w:spacing w:line="560" w:lineRule="exact"/>
        <w:ind w:firstLine="640" w:firstLineChars="200"/>
        <w:jc w:val="left"/>
        <w:rPr>
          <w:rFonts w:ascii="楷体" w:hAnsi="楷体" w:eastAsia="楷体"/>
          <w:sz w:val="32"/>
          <w:szCs w:val="32"/>
        </w:rPr>
      </w:pPr>
    </w:p>
    <w:p>
      <w:pPr>
        <w:pStyle w:val="3"/>
        <w:jc w:val="left"/>
        <w:rPr>
          <w:rFonts w:ascii="楷体" w:hAnsi="楷体" w:eastAsia="楷体"/>
          <w:szCs w:val="32"/>
        </w:rPr>
      </w:pPr>
      <w:r>
        <w:rPr>
          <w:rFonts w:hint="eastAsia" w:ascii="楷体" w:hAnsi="楷体" w:eastAsia="楷体"/>
          <w:szCs w:val="32"/>
        </w:rPr>
        <w:t>（三）采购标的汇总表</w:t>
      </w:r>
    </w:p>
    <w:p>
      <w:pPr>
        <w:spacing w:line="560" w:lineRule="exact"/>
        <w:ind w:firstLine="640" w:firstLineChars="200"/>
        <w:jc w:val="left"/>
        <w:rPr>
          <w:rFonts w:ascii="仿宋_GB2312" w:hAnsi="黑体" w:eastAsia="仿宋_GB2312"/>
          <w:i/>
          <w:sz w:val="32"/>
          <w:szCs w:val="32"/>
          <w:u w:val="single"/>
        </w:rPr>
      </w:pPr>
    </w:p>
    <w:p>
      <w:pPr>
        <w:pStyle w:val="3"/>
        <w:jc w:val="left"/>
        <w:rPr>
          <w:rFonts w:ascii="楷体" w:hAnsi="楷体" w:eastAsia="楷体"/>
          <w:szCs w:val="32"/>
        </w:rPr>
      </w:pPr>
      <w:r>
        <w:rPr>
          <w:rFonts w:hint="eastAsia" w:ascii="楷体" w:hAnsi="楷体" w:eastAsia="楷体"/>
          <w:szCs w:val="32"/>
        </w:rPr>
        <w:t>（四）技术商务要求</w:t>
      </w:r>
    </w:p>
    <w:bookmarkEnd w:id="0"/>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7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一</w:t>
            </w:r>
          </w:p>
        </w:tc>
        <w:tc>
          <w:tcPr>
            <w:tcW w:w="7883"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总体要求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88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功能要求：治疗雀斑、色素性疾病问题、彩色纹身清除等功能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7883"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激光波长：1064nm/532nm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采用高能微腔技术产生最大输出能量：≥400mJ</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单脉冲激光输出最大峰值功率：≥1.4GW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脉宽要求：皮秒级脉宽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超短脉冲持续时间：≤450ps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光斑尺寸：2mm-10mm，连续可调步进1mm；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能量密度：连续可调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2mm：能量密度调节范围为 5.5—12.5J/cm²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2mm：步进为1J/cm²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2.7.3</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3mm：能量密度调节范围为 2.5—5.5J/cm²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2.7.4</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3mm：步进为0.3J/cm²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2.7.5</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4mm：能量密度调节范围为 1.4—3.2J/cm²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2.7.6</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4mm：步进为0.2J/cm²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2.7.6</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光斑直径 5mm：能量密度调节范围为0.9—2J/cm²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2.7.8</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5mm：步进为0.1J/cm²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2.7.9</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6mm：能量密度调节范围为0.6—1.4J/cm²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2.7.10</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6mm：步进为0.1J/cm²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7mm：能量密度调节范围为0.45—1J/cm2²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7mm：步进为0.05J/cm²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2.7.13</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8mm：能量密度调节范围为0.35—0.8J/cm²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2.7.14</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 8mm：步进为0.05J/cm²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2.7.15</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光斑直径10mm：能量密度调节范围为0.2—0.6J/cm²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2.7.16</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光斑直径10mm：步进为0.05J/cm²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重复频率：1Hz-10Hz，连续可调 步进1Hz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激光模式：多模式，变焦全光束手具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2.10</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瞄准光波长：650nm；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ind w:left="48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激光输出系统：采用七关节导光臂，无传输光纤等耗材；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电源要求：200-240VAC,50-60Hz，4600VA单相；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788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系统配置要求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皮秒激光治疗仪主机1台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导光臂1个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Zoom</w:t>
            </w:r>
            <w:r>
              <w:rPr>
                <w:rFonts w:hint="eastAsia" w:ascii="宋体" w:hAnsi="宋体" w:eastAsia="宋体" w:cs="宋体"/>
                <w:sz w:val="24"/>
                <w:szCs w:val="24"/>
                <w:highlight w:val="none"/>
              </w:rPr>
              <w:t>手柄1个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Zoom</w:t>
            </w:r>
            <w:r>
              <w:rPr>
                <w:rFonts w:hint="eastAsia" w:ascii="宋体" w:hAnsi="宋体" w:eastAsia="宋体" w:cs="宋体"/>
                <w:sz w:val="24"/>
                <w:szCs w:val="24"/>
                <w:highlight w:val="none"/>
              </w:rPr>
              <w:t>手柄取景器4个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Zoom</w:t>
            </w:r>
            <w:r>
              <w:rPr>
                <w:rFonts w:hint="eastAsia" w:ascii="宋体" w:hAnsi="宋体" w:eastAsia="宋体" w:cs="宋体"/>
                <w:sz w:val="24"/>
                <w:szCs w:val="24"/>
                <w:highlight w:val="none"/>
              </w:rPr>
              <w:t>手柄取景器镜片10个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Zoom</w:t>
            </w:r>
            <w:r>
              <w:rPr>
                <w:rFonts w:hint="eastAsia" w:ascii="宋体" w:hAnsi="宋体" w:eastAsia="宋体" w:cs="宋体"/>
                <w:sz w:val="24"/>
                <w:szCs w:val="24"/>
                <w:highlight w:val="none"/>
              </w:rPr>
              <w:t>手柄取景器镜片密封圈10个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眼镜2副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眼罩1个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钥匙2把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3.10</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钥匙扣1个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脚踏开关1个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3.12</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激光标识1套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3.13</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激光警示牌1个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3.14</w:t>
            </w:r>
          </w:p>
        </w:tc>
        <w:tc>
          <w:tcPr>
            <w:tcW w:w="7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电源线1根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56" w:type="dxa"/>
            <w:tcBorders>
              <w:top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3.15</w:t>
            </w:r>
          </w:p>
        </w:tc>
        <w:tc>
          <w:tcPr>
            <w:tcW w:w="7883" w:type="dxa"/>
            <w:tcBorders>
              <w:top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用户手册1份</w:t>
            </w:r>
          </w:p>
        </w:tc>
      </w:tr>
    </w:tbl>
    <w:p>
      <w:bookmarkStart w:id="1" w:name="_GoBack"/>
      <w:bookmarkEnd w:id="1"/>
    </w:p>
    <w:p>
      <w:pPr>
        <w:pStyle w:val="38"/>
        <w:spacing w:line="360" w:lineRule="auto"/>
        <w:ind w:firstLine="482" w:firstLineChars="200"/>
        <w:rPr>
          <w:rFonts w:ascii="Times New Roman" w:hAnsi="Times New Roman" w:eastAsia="宋体"/>
          <w:b/>
          <w:sz w:val="24"/>
        </w:rPr>
      </w:pPr>
    </w:p>
    <w:p>
      <w:pPr>
        <w:spacing w:line="560" w:lineRule="exact"/>
        <w:jc w:val="left"/>
        <w:rPr>
          <w:rFonts w:ascii="仿宋" w:hAnsi="仿宋" w:eastAsia="仿宋"/>
          <w:sz w:val="32"/>
          <w:szCs w:val="32"/>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399DA-4C6B-41FE-8EFC-9D20CEB40E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B84DD1A-1102-4E29-A0AF-869712A3ADED}"/>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CEBD17EC-47F1-4838-9C27-D72F4F730FD2}"/>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4" w:fontKey="{4FA416E5-99BD-4F92-A835-6411F17EB2E6}"/>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2" w:usb3="00000000" w:csb0="00040001" w:csb1="00000000"/>
    <w:embedRegular r:id="rId5" w:fontKey="{31501BBB-6B8D-4817-9A8F-04FF6BEA4CD3}"/>
  </w:font>
  <w:font w:name="楷体">
    <w:panose1 w:val="02010609060101010101"/>
    <w:charset w:val="86"/>
    <w:family w:val="modern"/>
    <w:pitch w:val="default"/>
    <w:sig w:usb0="800002BF" w:usb1="38CF7CFA" w:usb2="00000016" w:usb3="00000000" w:csb0="00040001" w:csb1="00000000"/>
    <w:embedRegular r:id="rId6" w:fontKey="{96CC41C1-1B72-4695-A7AC-561D7895111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5</w:t>
    </w:r>
    <w:r>
      <w:rPr>
        <w:rStyle w:val="23"/>
        <w:rFonts w:ascii="宋体" w:hAnsi="宋体"/>
        <w:sz w:val="28"/>
        <w:szCs w:val="28"/>
      </w:rPr>
      <w:fldChar w:fldCharType="end"/>
    </w:r>
    <w:r>
      <w:rPr>
        <w:rStyle w:val="23"/>
        <w:rFonts w:hint="eastAsia" w:ascii="宋体" w:hAnsi="宋体"/>
        <w:sz w:val="28"/>
        <w:szCs w:val="28"/>
      </w:rPr>
      <w:t xml:space="preserve"> — </w:t>
    </w:r>
  </w:p>
  <w:p>
    <w:pPr>
      <w:pStyle w:val="12"/>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Y3Zjg3NDgyMjg3Y2UwNDNiY2VkMzY1YWVlMmEifQ=="/>
  </w:docVars>
  <w:rsids>
    <w:rsidRoot w:val="006F0877"/>
    <w:rsid w:val="00001381"/>
    <w:rsid w:val="00002F4D"/>
    <w:rsid w:val="00012087"/>
    <w:rsid w:val="0001423A"/>
    <w:rsid w:val="00014399"/>
    <w:rsid w:val="00021224"/>
    <w:rsid w:val="000269B8"/>
    <w:rsid w:val="000277A6"/>
    <w:rsid w:val="000311FD"/>
    <w:rsid w:val="00033E60"/>
    <w:rsid w:val="00040B97"/>
    <w:rsid w:val="00041CD7"/>
    <w:rsid w:val="00042D32"/>
    <w:rsid w:val="0004387E"/>
    <w:rsid w:val="00044F92"/>
    <w:rsid w:val="00047993"/>
    <w:rsid w:val="00050BAF"/>
    <w:rsid w:val="00060AAF"/>
    <w:rsid w:val="00066696"/>
    <w:rsid w:val="00067BF1"/>
    <w:rsid w:val="0008487E"/>
    <w:rsid w:val="00091063"/>
    <w:rsid w:val="00095E72"/>
    <w:rsid w:val="000B08C9"/>
    <w:rsid w:val="000C15F6"/>
    <w:rsid w:val="000D2167"/>
    <w:rsid w:val="000D5BBF"/>
    <w:rsid w:val="000E196E"/>
    <w:rsid w:val="000E7B01"/>
    <w:rsid w:val="000F1820"/>
    <w:rsid w:val="00100E8E"/>
    <w:rsid w:val="00121F45"/>
    <w:rsid w:val="00132EB7"/>
    <w:rsid w:val="00135953"/>
    <w:rsid w:val="0015083D"/>
    <w:rsid w:val="00154DF5"/>
    <w:rsid w:val="00154E07"/>
    <w:rsid w:val="00164392"/>
    <w:rsid w:val="00167AAD"/>
    <w:rsid w:val="001740BE"/>
    <w:rsid w:val="00175816"/>
    <w:rsid w:val="00175BC4"/>
    <w:rsid w:val="0017709A"/>
    <w:rsid w:val="001831DC"/>
    <w:rsid w:val="001846E0"/>
    <w:rsid w:val="001919D4"/>
    <w:rsid w:val="0019508B"/>
    <w:rsid w:val="001A1ADB"/>
    <w:rsid w:val="001A6F93"/>
    <w:rsid w:val="001B55FD"/>
    <w:rsid w:val="001C1FBD"/>
    <w:rsid w:val="001C3C47"/>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14B3F"/>
    <w:rsid w:val="00321278"/>
    <w:rsid w:val="00321C26"/>
    <w:rsid w:val="003339D4"/>
    <w:rsid w:val="00336132"/>
    <w:rsid w:val="00347036"/>
    <w:rsid w:val="003529C9"/>
    <w:rsid w:val="003622D6"/>
    <w:rsid w:val="00374311"/>
    <w:rsid w:val="003753A3"/>
    <w:rsid w:val="00376145"/>
    <w:rsid w:val="0038534B"/>
    <w:rsid w:val="003971EA"/>
    <w:rsid w:val="003A0F38"/>
    <w:rsid w:val="003A51F1"/>
    <w:rsid w:val="003A703B"/>
    <w:rsid w:val="003B5FD3"/>
    <w:rsid w:val="003B78B8"/>
    <w:rsid w:val="003D0DE0"/>
    <w:rsid w:val="003D34D6"/>
    <w:rsid w:val="003E4B4B"/>
    <w:rsid w:val="003E7BCA"/>
    <w:rsid w:val="00404683"/>
    <w:rsid w:val="00405603"/>
    <w:rsid w:val="00406357"/>
    <w:rsid w:val="00427428"/>
    <w:rsid w:val="00431621"/>
    <w:rsid w:val="00442308"/>
    <w:rsid w:val="004426C2"/>
    <w:rsid w:val="00443A9A"/>
    <w:rsid w:val="00453E6E"/>
    <w:rsid w:val="00473A37"/>
    <w:rsid w:val="00476307"/>
    <w:rsid w:val="004778C8"/>
    <w:rsid w:val="00485C58"/>
    <w:rsid w:val="00487A0C"/>
    <w:rsid w:val="004978DB"/>
    <w:rsid w:val="004A0291"/>
    <w:rsid w:val="004A595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3189E"/>
    <w:rsid w:val="00536E4C"/>
    <w:rsid w:val="005442B5"/>
    <w:rsid w:val="00547D4F"/>
    <w:rsid w:val="00550F15"/>
    <w:rsid w:val="00550FA3"/>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0C96"/>
    <w:rsid w:val="00672958"/>
    <w:rsid w:val="00675944"/>
    <w:rsid w:val="0067724A"/>
    <w:rsid w:val="00681887"/>
    <w:rsid w:val="00687353"/>
    <w:rsid w:val="00692442"/>
    <w:rsid w:val="006B718D"/>
    <w:rsid w:val="006D55D0"/>
    <w:rsid w:val="006E3FA1"/>
    <w:rsid w:val="006F0877"/>
    <w:rsid w:val="006F0B04"/>
    <w:rsid w:val="006F26DD"/>
    <w:rsid w:val="00714872"/>
    <w:rsid w:val="00721F76"/>
    <w:rsid w:val="0072391F"/>
    <w:rsid w:val="0072749B"/>
    <w:rsid w:val="00732ED6"/>
    <w:rsid w:val="0073398A"/>
    <w:rsid w:val="00740CA9"/>
    <w:rsid w:val="0074488C"/>
    <w:rsid w:val="0075216A"/>
    <w:rsid w:val="00771E12"/>
    <w:rsid w:val="007728B5"/>
    <w:rsid w:val="00780658"/>
    <w:rsid w:val="00780E37"/>
    <w:rsid w:val="00795429"/>
    <w:rsid w:val="00795FC0"/>
    <w:rsid w:val="007D0364"/>
    <w:rsid w:val="007D278B"/>
    <w:rsid w:val="007D7B7C"/>
    <w:rsid w:val="007E3097"/>
    <w:rsid w:val="007E6DE0"/>
    <w:rsid w:val="0080466B"/>
    <w:rsid w:val="00814F5F"/>
    <w:rsid w:val="00823618"/>
    <w:rsid w:val="008264EC"/>
    <w:rsid w:val="00840D73"/>
    <w:rsid w:val="00841D74"/>
    <w:rsid w:val="00847C09"/>
    <w:rsid w:val="00850896"/>
    <w:rsid w:val="0086167D"/>
    <w:rsid w:val="0087065E"/>
    <w:rsid w:val="00873787"/>
    <w:rsid w:val="008741C7"/>
    <w:rsid w:val="008911E4"/>
    <w:rsid w:val="008942D7"/>
    <w:rsid w:val="0089598D"/>
    <w:rsid w:val="008A192D"/>
    <w:rsid w:val="008A4815"/>
    <w:rsid w:val="008A68AD"/>
    <w:rsid w:val="008B3D6F"/>
    <w:rsid w:val="008C063A"/>
    <w:rsid w:val="008C7E2E"/>
    <w:rsid w:val="008E3165"/>
    <w:rsid w:val="008E3D37"/>
    <w:rsid w:val="008E5CC1"/>
    <w:rsid w:val="00904F6E"/>
    <w:rsid w:val="00907483"/>
    <w:rsid w:val="00911E4B"/>
    <w:rsid w:val="00916B0B"/>
    <w:rsid w:val="00927C1E"/>
    <w:rsid w:val="00932FB6"/>
    <w:rsid w:val="009335B0"/>
    <w:rsid w:val="00942EEB"/>
    <w:rsid w:val="00943520"/>
    <w:rsid w:val="00944C91"/>
    <w:rsid w:val="00961128"/>
    <w:rsid w:val="00962B39"/>
    <w:rsid w:val="009645CB"/>
    <w:rsid w:val="00970B41"/>
    <w:rsid w:val="00980A9C"/>
    <w:rsid w:val="009814E0"/>
    <w:rsid w:val="00981D89"/>
    <w:rsid w:val="0098602C"/>
    <w:rsid w:val="00986DA0"/>
    <w:rsid w:val="00990824"/>
    <w:rsid w:val="00993A19"/>
    <w:rsid w:val="00995799"/>
    <w:rsid w:val="009A66E1"/>
    <w:rsid w:val="009B1AFA"/>
    <w:rsid w:val="009B53A8"/>
    <w:rsid w:val="009E1551"/>
    <w:rsid w:val="009E28A2"/>
    <w:rsid w:val="009E6422"/>
    <w:rsid w:val="009F1E3D"/>
    <w:rsid w:val="00A03885"/>
    <w:rsid w:val="00A14AF7"/>
    <w:rsid w:val="00A17C15"/>
    <w:rsid w:val="00A21282"/>
    <w:rsid w:val="00A41368"/>
    <w:rsid w:val="00A45B48"/>
    <w:rsid w:val="00A465A9"/>
    <w:rsid w:val="00A47CA0"/>
    <w:rsid w:val="00A51569"/>
    <w:rsid w:val="00A5427E"/>
    <w:rsid w:val="00A63E98"/>
    <w:rsid w:val="00A70D3E"/>
    <w:rsid w:val="00A722E7"/>
    <w:rsid w:val="00A75F37"/>
    <w:rsid w:val="00A77C6F"/>
    <w:rsid w:val="00A830AB"/>
    <w:rsid w:val="00A91DF0"/>
    <w:rsid w:val="00AA2D07"/>
    <w:rsid w:val="00AA32BD"/>
    <w:rsid w:val="00AA5357"/>
    <w:rsid w:val="00AA67F1"/>
    <w:rsid w:val="00AA7AD5"/>
    <w:rsid w:val="00AB0B02"/>
    <w:rsid w:val="00AB2C9E"/>
    <w:rsid w:val="00AB35E4"/>
    <w:rsid w:val="00AB78B0"/>
    <w:rsid w:val="00AC4540"/>
    <w:rsid w:val="00AC5E1E"/>
    <w:rsid w:val="00AD727B"/>
    <w:rsid w:val="00AD72C0"/>
    <w:rsid w:val="00AE5476"/>
    <w:rsid w:val="00AF493E"/>
    <w:rsid w:val="00B10724"/>
    <w:rsid w:val="00B20FAF"/>
    <w:rsid w:val="00B352E9"/>
    <w:rsid w:val="00B3628C"/>
    <w:rsid w:val="00B40A19"/>
    <w:rsid w:val="00B40F4F"/>
    <w:rsid w:val="00B418D7"/>
    <w:rsid w:val="00B43C24"/>
    <w:rsid w:val="00B540C1"/>
    <w:rsid w:val="00B57DA9"/>
    <w:rsid w:val="00B66571"/>
    <w:rsid w:val="00BA3AEF"/>
    <w:rsid w:val="00BB11AD"/>
    <w:rsid w:val="00BB7745"/>
    <w:rsid w:val="00BD1BBF"/>
    <w:rsid w:val="00BD4EA8"/>
    <w:rsid w:val="00BD5B3D"/>
    <w:rsid w:val="00BE0823"/>
    <w:rsid w:val="00BE0C7B"/>
    <w:rsid w:val="00BE191A"/>
    <w:rsid w:val="00BE24F0"/>
    <w:rsid w:val="00BF1A7F"/>
    <w:rsid w:val="00C10326"/>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3740"/>
    <w:rsid w:val="00CC559F"/>
    <w:rsid w:val="00CE0EE2"/>
    <w:rsid w:val="00CE275D"/>
    <w:rsid w:val="00CE4622"/>
    <w:rsid w:val="00CF0208"/>
    <w:rsid w:val="00CF0BA9"/>
    <w:rsid w:val="00CF3446"/>
    <w:rsid w:val="00D13D1C"/>
    <w:rsid w:val="00D16659"/>
    <w:rsid w:val="00D24872"/>
    <w:rsid w:val="00D26608"/>
    <w:rsid w:val="00D3294B"/>
    <w:rsid w:val="00D42979"/>
    <w:rsid w:val="00D4750D"/>
    <w:rsid w:val="00D5135E"/>
    <w:rsid w:val="00D56169"/>
    <w:rsid w:val="00D71FAD"/>
    <w:rsid w:val="00D725C7"/>
    <w:rsid w:val="00D7549E"/>
    <w:rsid w:val="00D760BC"/>
    <w:rsid w:val="00D85E26"/>
    <w:rsid w:val="00D92547"/>
    <w:rsid w:val="00D94063"/>
    <w:rsid w:val="00D97F92"/>
    <w:rsid w:val="00DA1767"/>
    <w:rsid w:val="00DA1E7C"/>
    <w:rsid w:val="00DB0D3F"/>
    <w:rsid w:val="00DB35C1"/>
    <w:rsid w:val="00DB45D2"/>
    <w:rsid w:val="00DC56C3"/>
    <w:rsid w:val="00DD5337"/>
    <w:rsid w:val="00DD646F"/>
    <w:rsid w:val="00DE777F"/>
    <w:rsid w:val="00DF5E01"/>
    <w:rsid w:val="00DF5EB7"/>
    <w:rsid w:val="00E00398"/>
    <w:rsid w:val="00E421E7"/>
    <w:rsid w:val="00E47AB9"/>
    <w:rsid w:val="00E6080C"/>
    <w:rsid w:val="00E624B2"/>
    <w:rsid w:val="00E62D3E"/>
    <w:rsid w:val="00E74ED9"/>
    <w:rsid w:val="00E77F32"/>
    <w:rsid w:val="00E870D7"/>
    <w:rsid w:val="00E87D91"/>
    <w:rsid w:val="00E96BA2"/>
    <w:rsid w:val="00EB34AE"/>
    <w:rsid w:val="00EF08A9"/>
    <w:rsid w:val="00F115D2"/>
    <w:rsid w:val="00F17B22"/>
    <w:rsid w:val="00F41C7E"/>
    <w:rsid w:val="00F431B7"/>
    <w:rsid w:val="00F50D38"/>
    <w:rsid w:val="00F561F7"/>
    <w:rsid w:val="00F63DF3"/>
    <w:rsid w:val="00F65A24"/>
    <w:rsid w:val="00F7500F"/>
    <w:rsid w:val="00F818CA"/>
    <w:rsid w:val="00F91DEC"/>
    <w:rsid w:val="00FA0BA9"/>
    <w:rsid w:val="00FA1665"/>
    <w:rsid w:val="00FA1F7F"/>
    <w:rsid w:val="00FA5095"/>
    <w:rsid w:val="00FA6262"/>
    <w:rsid w:val="00FB65ED"/>
    <w:rsid w:val="00FC3796"/>
    <w:rsid w:val="00FD5DFA"/>
    <w:rsid w:val="00FE4E01"/>
    <w:rsid w:val="00FE5033"/>
    <w:rsid w:val="00FF252A"/>
    <w:rsid w:val="00FF2C2F"/>
    <w:rsid w:val="00FF4138"/>
    <w:rsid w:val="00FF6ABF"/>
    <w:rsid w:val="015D0D5E"/>
    <w:rsid w:val="01A93B49"/>
    <w:rsid w:val="03B359DB"/>
    <w:rsid w:val="04127F92"/>
    <w:rsid w:val="05E02329"/>
    <w:rsid w:val="05E13802"/>
    <w:rsid w:val="0DB763A5"/>
    <w:rsid w:val="0E5A47CE"/>
    <w:rsid w:val="11442301"/>
    <w:rsid w:val="12BB2F1D"/>
    <w:rsid w:val="136C4E31"/>
    <w:rsid w:val="142F44DC"/>
    <w:rsid w:val="1884289C"/>
    <w:rsid w:val="204D1B46"/>
    <w:rsid w:val="214D7258"/>
    <w:rsid w:val="2AC6698A"/>
    <w:rsid w:val="2B533F1D"/>
    <w:rsid w:val="2ED04019"/>
    <w:rsid w:val="301902BB"/>
    <w:rsid w:val="343A46CB"/>
    <w:rsid w:val="3645378F"/>
    <w:rsid w:val="36716D70"/>
    <w:rsid w:val="3BD57411"/>
    <w:rsid w:val="3C68653C"/>
    <w:rsid w:val="3D606F05"/>
    <w:rsid w:val="3EB241DA"/>
    <w:rsid w:val="3F932B54"/>
    <w:rsid w:val="400675C3"/>
    <w:rsid w:val="40E75DA2"/>
    <w:rsid w:val="416E4A03"/>
    <w:rsid w:val="46C5493C"/>
    <w:rsid w:val="4A575C59"/>
    <w:rsid w:val="4CAE634F"/>
    <w:rsid w:val="4D2E1918"/>
    <w:rsid w:val="4E21448E"/>
    <w:rsid w:val="4F7A3A39"/>
    <w:rsid w:val="4FEF7E41"/>
    <w:rsid w:val="54181E64"/>
    <w:rsid w:val="54B81F28"/>
    <w:rsid w:val="56D8563D"/>
    <w:rsid w:val="57B343A9"/>
    <w:rsid w:val="58564828"/>
    <w:rsid w:val="58613A3F"/>
    <w:rsid w:val="596D4A2C"/>
    <w:rsid w:val="5CC76201"/>
    <w:rsid w:val="5DAB2368"/>
    <w:rsid w:val="667F60F5"/>
    <w:rsid w:val="73843B37"/>
    <w:rsid w:val="74B11819"/>
    <w:rsid w:val="75AD1FE0"/>
    <w:rsid w:val="77276C99"/>
    <w:rsid w:val="777C3400"/>
    <w:rsid w:val="79CE0777"/>
    <w:rsid w:val="7D597C6D"/>
    <w:rsid w:val="7D6F5E59"/>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9"/>
    <w:pPr>
      <w:outlineLvl w:val="3"/>
    </w:pPr>
    <w:rPr>
      <w:rFonts w:ascii="Times New Roman" w:hAnsi="Times New Roman"/>
      <w:b/>
      <w:iCs/>
      <w:sz w:val="28"/>
      <w:szCs w:val="24"/>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0"/>
    <w:pPr>
      <w:jc w:val="left"/>
    </w:pPr>
  </w:style>
  <w:style w:type="paragraph" w:styleId="7">
    <w:name w:val="Body Text"/>
    <w:basedOn w:val="1"/>
    <w:next w:val="1"/>
    <w:link w:val="32"/>
    <w:unhideWhenUsed/>
    <w:qFormat/>
    <w:uiPriority w:val="0"/>
    <w:pPr>
      <w:spacing w:after="120"/>
    </w:pPr>
  </w:style>
  <w:style w:type="paragraph" w:styleId="8">
    <w:name w:val="Body Text Indent"/>
    <w:basedOn w:val="1"/>
    <w:unhideWhenUsed/>
    <w:qFormat/>
    <w:uiPriority w:val="0"/>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7">
    <w:name w:val="annotation subject"/>
    <w:basedOn w:val="6"/>
    <w:next w:val="6"/>
    <w:link w:val="31"/>
    <w:qFormat/>
    <w:uiPriority w:val="0"/>
    <w:rPr>
      <w:b/>
      <w:bCs/>
    </w:rPr>
  </w:style>
  <w:style w:type="paragraph" w:styleId="18">
    <w:name w:val="Body Text First Indent"/>
    <w:basedOn w:val="7"/>
    <w:qFormat/>
    <w:uiPriority w:val="0"/>
    <w:pPr>
      <w:ind w:firstLine="420" w:firstLineChars="100"/>
    </w:pPr>
  </w:style>
  <w:style w:type="paragraph" w:styleId="19">
    <w:name w:val="Body Text First Indent 2"/>
    <w:basedOn w:val="8"/>
    <w:qFormat/>
    <w:uiPriority w:val="0"/>
    <w:pPr>
      <w:snapToGrid w:val="0"/>
      <w:spacing w:line="360" w:lineRule="auto"/>
      <w:ind w:left="0" w:leftChars="0" w:firstLine="420" w:firstLineChars="200"/>
    </w:pPr>
    <w:rPr>
      <w:rFonts w:ascii="Tahoma" w:hAnsi="Tahoma"/>
      <w:kern w:val="0"/>
      <w:sz w:val="28"/>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字符"/>
    <w:link w:val="3"/>
    <w:qFormat/>
    <w:uiPriority w:val="0"/>
    <w:rPr>
      <w:b/>
      <w:bCs/>
      <w:kern w:val="44"/>
      <w:sz w:val="32"/>
      <w:szCs w:val="44"/>
    </w:rPr>
  </w:style>
  <w:style w:type="character" w:customStyle="1" w:styleId="26">
    <w:name w:val="标题 3 字符"/>
    <w:link w:val="5"/>
    <w:semiHidden/>
    <w:qFormat/>
    <w:uiPriority w:val="0"/>
    <w:rPr>
      <w:b/>
      <w:bCs/>
      <w:kern w:val="2"/>
      <w:sz w:val="32"/>
      <w:szCs w:val="32"/>
    </w:rPr>
  </w:style>
  <w:style w:type="character" w:customStyle="1" w:styleId="27">
    <w:name w:val="批注文字 字符"/>
    <w:link w:val="6"/>
    <w:qFormat/>
    <w:uiPriority w:val="0"/>
    <w:rPr>
      <w:kern w:val="2"/>
      <w:sz w:val="21"/>
      <w:szCs w:val="24"/>
    </w:rPr>
  </w:style>
  <w:style w:type="character" w:customStyle="1" w:styleId="28">
    <w:name w:val="页脚 字符"/>
    <w:link w:val="12"/>
    <w:qFormat/>
    <w:uiPriority w:val="99"/>
    <w:rPr>
      <w:kern w:val="2"/>
      <w:sz w:val="18"/>
      <w:szCs w:val="18"/>
    </w:rPr>
  </w:style>
  <w:style w:type="character" w:customStyle="1" w:styleId="29">
    <w:name w:val="副标题 字符"/>
    <w:link w:val="14"/>
    <w:qFormat/>
    <w:uiPriority w:val="0"/>
    <w:rPr>
      <w:rFonts w:ascii="等线 Light" w:hAnsi="等线 Light" w:eastAsia="仿宋" w:cs="Times New Roman"/>
      <w:bCs/>
      <w:kern w:val="28"/>
      <w:sz w:val="32"/>
      <w:szCs w:val="32"/>
    </w:rPr>
  </w:style>
  <w:style w:type="character" w:customStyle="1" w:styleId="30">
    <w:name w:val="标题 字符"/>
    <w:link w:val="16"/>
    <w:qFormat/>
    <w:uiPriority w:val="0"/>
    <w:rPr>
      <w:rFonts w:ascii="等线 Light" w:hAnsi="等线 Light" w:eastAsia="黑体" w:cs="Times New Roman"/>
      <w:b/>
      <w:bCs/>
      <w:kern w:val="2"/>
      <w:sz w:val="32"/>
      <w:szCs w:val="32"/>
    </w:rPr>
  </w:style>
  <w:style w:type="character" w:customStyle="1" w:styleId="31">
    <w:name w:val="批注主题 字符"/>
    <w:link w:val="17"/>
    <w:qFormat/>
    <w:uiPriority w:val="0"/>
    <w:rPr>
      <w:b/>
      <w:bCs/>
      <w:kern w:val="2"/>
      <w:sz w:val="21"/>
      <w:szCs w:val="24"/>
    </w:rPr>
  </w:style>
  <w:style w:type="character" w:customStyle="1" w:styleId="32">
    <w:name w:val="正文文本 字符"/>
    <w:basedOn w:val="22"/>
    <w:link w:val="7"/>
    <w:qFormat/>
    <w:uiPriority w:val="0"/>
    <w:rPr>
      <w:kern w:val="2"/>
      <w:sz w:val="21"/>
      <w:szCs w:val="24"/>
    </w:rPr>
  </w:style>
  <w:style w:type="character" w:customStyle="1" w:styleId="33">
    <w:name w:val="标题 2 字符"/>
    <w:link w:val="4"/>
    <w:qFormat/>
    <w:uiPriority w:val="0"/>
    <w:rPr>
      <w:rFonts w:ascii="Arial" w:hAnsi="Arial" w:eastAsia="黑体"/>
      <w:b/>
      <w:bCs/>
      <w:kern w:val="2"/>
      <w:sz w:val="32"/>
      <w:szCs w:val="32"/>
    </w:rPr>
  </w:style>
  <w:style w:type="paragraph" w:customStyle="1" w:styleId="34">
    <w:name w:val="．正文"/>
    <w:basedOn w:val="1"/>
    <w:qFormat/>
    <w:uiPriority w:val="0"/>
    <w:pPr>
      <w:ind w:firstLine="485" w:firstLineChars="202"/>
    </w:pPr>
    <w:rPr>
      <w:rFonts w:ascii="仿宋_GB2312" w:hAnsi="Calibri" w:eastAsia="仿宋_GB2312"/>
    </w:rPr>
  </w:style>
  <w:style w:type="paragraph" w:customStyle="1" w:styleId="35">
    <w:name w:val="Table Paragraph"/>
    <w:basedOn w:val="1"/>
    <w:qFormat/>
    <w:uiPriority w:val="1"/>
    <w:rPr>
      <w:rFonts w:ascii="宋体" w:hAnsi="宋体"/>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纯文本1"/>
    <w:basedOn w:val="1"/>
    <w:qFormat/>
    <w:uiPriority w:val="0"/>
    <w:pPr>
      <w:adjustRightInd w:val="0"/>
      <w:textAlignment w:val="baseline"/>
    </w:pPr>
    <w:rPr>
      <w:rFonts w:ascii="宋体" w:hAnsi="Courier New" w:eastAsia="楷体_GB2312"/>
      <w:sz w:val="26"/>
    </w:rPr>
  </w:style>
  <w:style w:type="paragraph" w:styleId="3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40">
    <w:name w:val="_Style 2"/>
    <w:basedOn w:val="1"/>
    <w:qFormat/>
    <w:uiPriority w:val="34"/>
    <w:pPr>
      <w:ind w:firstLine="420" w:firstLineChars="200"/>
    </w:pPr>
    <w:rPr>
      <w:rFonts w:ascii="Calibri" w:hAnsi="Calibri"/>
      <w:szCs w:val="20"/>
    </w:rPr>
  </w:style>
  <w:style w:type="paragraph" w:customStyle="1" w:styleId="4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7</Pages>
  <Words>381</Words>
  <Characters>2177</Characters>
  <Lines>18</Lines>
  <Paragraphs>5</Paragraphs>
  <TotalTime>0</TotalTime>
  <ScaleCrop>false</ScaleCrop>
  <LinksUpToDate>false</LinksUpToDate>
  <CharactersWithSpaces>2553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2023-03-21T09:27:00Z</dcterms:created>
  <dc:creator>MC SYSTEM</dc:creator>
  <cp:lastModifiedBy>陳驍</cp:lastModifiedBy>
  <cp:lastPrinted>2021-07-23T01:17:00Z</cp:lastPrinted>
  <dcterms:modified xsi:type="dcterms:W3CDTF">2023-04-07T00:47:45Z</dcterms:modified>
  <dc:title>厦财采〔2021〕9号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061D9AA39F6F4BA28C5DE74B8A946BC9</vt:lpwstr>
  </property>
</Properties>
</file>