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宋体"/>
          <w:color w:val="auto"/>
          <w:sz w:val="32"/>
          <w:szCs w:val="32"/>
          <w:highlight w:val="none"/>
          <w:shd w:val="clear" w:color="auto" w:fill="auto"/>
        </w:rPr>
      </w:pPr>
      <w:bookmarkStart w:id="0" w:name="_Toc20384570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shd w:val="clear" w:color="auto" w:fill="auto"/>
        </w:rPr>
        <w:t>附件1</w:t>
      </w:r>
    </w:p>
    <w:p>
      <w:pPr>
        <w:jc w:val="center"/>
        <w:rPr>
          <w:rFonts w:ascii="方正小标宋简体" w:hAnsi="方正小标宋简体" w:eastAsia="方正小标宋简体" w:cs="宋体"/>
          <w:color w:val="auto"/>
          <w:sz w:val="44"/>
          <w:szCs w:val="44"/>
          <w:highlight w:val="none"/>
          <w:u w:val="single"/>
          <w:shd w:val="clear" w:color="auto" w:fill="auto"/>
        </w:rPr>
      </w:pPr>
    </w:p>
    <w:p>
      <w:pPr>
        <w:jc w:val="center"/>
        <w:outlineLvl w:val="0"/>
        <w:rPr>
          <w:rFonts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  <w:t>政府采购项目</w:t>
      </w:r>
    </w:p>
    <w:p>
      <w:pPr>
        <w:jc w:val="center"/>
        <w:outlineLvl w:val="0"/>
        <w:rPr>
          <w:rFonts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宋体"/>
          <w:color w:val="auto"/>
          <w:sz w:val="72"/>
          <w:szCs w:val="44"/>
          <w:highlight w:val="none"/>
          <w:shd w:val="clear" w:color="auto" w:fill="auto"/>
        </w:rPr>
        <w:t>采 购 需 求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720"/>
          <w:tab w:val="left" w:pos="851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1600" w:firstLineChars="500"/>
        <w:rPr>
          <w:b/>
          <w:sz w:val="24"/>
          <w:highlight w:val="none"/>
          <w:u w:val="single"/>
        </w:rPr>
      </w:pP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项目名称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  <w:lang w:eastAsia="zh-CN"/>
        </w:rPr>
        <w:t>：</w:t>
      </w:r>
      <w:r>
        <w:rPr>
          <w:rFonts w:hint="eastAsia"/>
          <w:b/>
          <w:sz w:val="24"/>
          <w:highlight w:val="none"/>
          <w:u w:val="single"/>
          <w:lang w:eastAsia="zh-CN"/>
        </w:rPr>
        <w:t>全自动生化分析仪</w:t>
      </w:r>
      <w:r>
        <w:rPr>
          <w:b/>
          <w:sz w:val="24"/>
          <w:highlight w:val="none"/>
          <w:u w:val="single"/>
        </w:rPr>
        <w:t>采购</w:t>
      </w:r>
    </w:p>
    <w:p>
      <w:pPr>
        <w:ind w:firstLine="1446" w:firstLineChars="450"/>
        <w:rPr>
          <w:rFonts w:hint="default" w:ascii="宋体" w:hAnsi="宋体" w:eastAsia="方正小标宋简体" w:cs="宋体"/>
          <w:b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         </w:t>
      </w:r>
    </w:p>
    <w:p>
      <w:pPr>
        <w:ind w:firstLine="1440" w:firstLineChars="450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采购单位：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/>
          <w:b/>
          <w:sz w:val="24"/>
          <w:highlight w:val="none"/>
          <w:u w:val="single"/>
          <w:lang w:eastAsia="zh-CN"/>
        </w:rPr>
        <w:t>义乌市中心医院</w:t>
      </w:r>
    </w:p>
    <w:p>
      <w:pPr>
        <w:ind w:firstLine="1440" w:firstLineChars="450"/>
        <w:rPr>
          <w:rFonts w:hint="default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编制单位：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 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</w:t>
      </w:r>
    </w:p>
    <w:p>
      <w:pPr>
        <w:ind w:firstLine="1440" w:firstLineChars="450"/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shd w:val="clear" w:color="auto" w:fill="auto"/>
        </w:rPr>
        <w:t>编制时间：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</w:t>
      </w:r>
    </w:p>
    <w:p>
      <w:pP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 xml:space="preserve">编 制 </w:t>
      </w:r>
      <w: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>说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 xml:space="preserve"> </w:t>
      </w:r>
      <w:r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shd w:val="clear" w:color="auto" w:fill="auto"/>
        </w:rPr>
        <w:t>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一、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采购单位可以自行组织编制采购需求，也可以委托采购代理机构或者其他第三方机构编制。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二、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编制的采购需求应当符合《财政部关于印发政府采购需求管理办法的通知》（财库〔2021〕22号）要求及政府采购的相关规定。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三、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斜体字部分属于提醒内容，编制时应删除。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shd w:val="clear" w:color="auto" w:fill="auto"/>
        </w:rPr>
        <w:t>四、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shd w:val="clear" w:color="auto" w:fill="auto"/>
        </w:rPr>
        <w:t>对不适用的内容应删除，并调整相应序号。</w:t>
      </w:r>
    </w:p>
    <w:p>
      <w:pPr>
        <w:spacing w:line="560" w:lineRule="exact"/>
        <w:rPr>
          <w:rFonts w:ascii="仿宋_GB2312" w:hAnsi="Calibri" w:eastAsia="仿宋_GB2312"/>
          <w:color w:val="auto"/>
          <w:sz w:val="32"/>
          <w:szCs w:val="32"/>
          <w:highlight w:val="none"/>
          <w:shd w:val="clear" w:color="auto" w:fil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ind w:firstLine="0" w:firstLineChars="0"/>
        <w:jc w:val="left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一、需求调查情况</w:t>
      </w:r>
    </w:p>
    <w:p>
      <w:pPr>
        <w:pStyle w:val="3"/>
        <w:jc w:val="left"/>
        <w:outlineLvl w:val="1"/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（一）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是否开展需求调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</w:t>
      </w:r>
    </w:p>
    <w:p>
      <w:pPr>
        <w:pStyle w:val="3"/>
        <w:ind w:firstLine="960" w:firstLineChars="400"/>
        <w:jc w:val="left"/>
        <w:outlineLvl w:val="1"/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已经开展临床需求调查</w:t>
      </w:r>
    </w:p>
    <w:p>
      <w:pPr>
        <w:pStyle w:val="3"/>
        <w:numPr>
          <w:ilvl w:val="0"/>
          <w:numId w:val="0"/>
        </w:numPr>
        <w:jc w:val="left"/>
        <w:outlineLvl w:val="1"/>
        <w:rPr>
          <w:rFonts w:hint="eastAsia" w:ascii="楷体" w:hAnsi="楷体" w:eastAsia="楷体"/>
          <w:b w:val="0"/>
          <w:bCs w:val="0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>(二）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需求调查方式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/>
          <w:b w:val="0"/>
          <w:bCs w:val="0"/>
          <w:color w:val="auto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pStyle w:val="3"/>
        <w:numPr>
          <w:ilvl w:val="0"/>
          <w:numId w:val="0"/>
        </w:numPr>
        <w:ind w:firstLine="960" w:firstLineChars="400"/>
        <w:jc w:val="left"/>
        <w:outlineLvl w:val="1"/>
        <w:rPr>
          <w:rFonts w:hint="default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相关医院科室以及专家意见</w:t>
      </w:r>
    </w:p>
    <w:p>
      <w:pPr>
        <w:pStyle w:val="3"/>
        <w:numPr>
          <w:ilvl w:val="0"/>
          <w:numId w:val="0"/>
        </w:numPr>
        <w:jc w:val="left"/>
        <w:outlineLvl w:val="1"/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eastAsia="zh-CN"/>
        </w:rPr>
        <w:t>（三）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需求调查对象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 xml:space="preserve">     </w:t>
      </w:r>
    </w:p>
    <w:p>
      <w:pPr>
        <w:pStyle w:val="3"/>
        <w:numPr>
          <w:ilvl w:val="0"/>
          <w:numId w:val="0"/>
        </w:numPr>
        <w:ind w:firstLine="960" w:firstLineChars="400"/>
        <w:jc w:val="left"/>
        <w:outlineLvl w:val="1"/>
        <w:rPr>
          <w:rFonts w:hint="default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检验科 临床科主任</w:t>
      </w:r>
    </w:p>
    <w:p>
      <w:pPr>
        <w:pStyle w:val="3"/>
        <w:jc w:val="left"/>
        <w:outlineLvl w:val="1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（四）需求调查结果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Cs/>
          <w:kern w:val="0"/>
        </w:rPr>
      </w:pPr>
      <w:r>
        <w:rPr>
          <w:rFonts w:ascii="Arial" w:hAnsi="Arial" w:cs="Arial" w:eastAsiaTheme="majorEastAsia"/>
          <w:bCs/>
          <w:kern w:val="0"/>
        </w:rPr>
        <w:t>进口全自动生化分析仪检测速度快、技术成熟、故障率极低。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Cs/>
          <w:kern w:val="0"/>
        </w:rPr>
      </w:pPr>
      <w:r>
        <w:rPr>
          <w:rFonts w:ascii="Arial" w:hAnsi="Arial" w:cs="Arial" w:eastAsiaTheme="majorEastAsia"/>
          <w:bCs/>
          <w:kern w:val="0"/>
        </w:rPr>
        <w:t>进口生化分析仪</w:t>
      </w:r>
      <w:r>
        <w:rPr>
          <w:rFonts w:hint="eastAsia" w:ascii="Arial" w:hAnsi="Arial" w:cs="Arial" w:eastAsiaTheme="majorEastAsia"/>
          <w:bCs/>
          <w:kern w:val="0"/>
        </w:rPr>
        <w:t>具备</w:t>
      </w:r>
      <w:r>
        <w:rPr>
          <w:rFonts w:ascii="Arial" w:hAnsi="Arial" w:cs="Arial" w:eastAsiaTheme="majorEastAsia"/>
          <w:bCs/>
          <w:kern w:val="0"/>
        </w:rPr>
        <w:t>更微量的加样技术，和更小反应体积的情况下，稳定运转并保证检测结果准确，从而减少试剂使用量，节省成本。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Cs/>
          <w:kern w:val="0"/>
        </w:rPr>
      </w:pPr>
      <w:r>
        <w:rPr>
          <w:rFonts w:ascii="Arial" w:hAnsi="Arial" w:cs="Arial" w:eastAsiaTheme="majorEastAsia"/>
          <w:bCs/>
          <w:kern w:val="0"/>
        </w:rPr>
        <w:t>进口生化分析仪有原装配套试剂、校准品和质控品，溯源到国际标准。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Cs/>
          <w:kern w:val="0"/>
        </w:rPr>
      </w:pPr>
      <w:r>
        <w:rPr>
          <w:rFonts w:ascii="Arial" w:hAnsi="Arial" w:cs="Arial" w:eastAsiaTheme="majorEastAsia"/>
          <w:bCs/>
          <w:kern w:val="0"/>
        </w:rPr>
        <w:t>进口仪器消耗品少，寿命长，节约运行成本。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Cs/>
          <w:kern w:val="0"/>
        </w:rPr>
      </w:pPr>
      <w:r>
        <w:rPr>
          <w:rFonts w:ascii="Arial" w:hAnsi="Arial" w:cs="Arial" w:eastAsiaTheme="majorEastAsia"/>
          <w:bCs/>
          <w:kern w:val="0"/>
        </w:rPr>
        <w:t>进口生化分析仪具备室间质控软件，方便</w:t>
      </w:r>
      <w:r>
        <w:rPr>
          <w:rFonts w:hint="eastAsia" w:ascii="Arial" w:hAnsi="Arial" w:cs="Arial" w:eastAsiaTheme="majorEastAsia"/>
          <w:bCs/>
          <w:kern w:val="0"/>
        </w:rPr>
        <w:t>结果互认</w:t>
      </w:r>
      <w:r>
        <w:rPr>
          <w:rFonts w:ascii="Arial" w:hAnsi="Arial" w:cs="Arial" w:eastAsiaTheme="majorEastAsia"/>
          <w:bCs/>
          <w:kern w:val="0"/>
        </w:rPr>
        <w:t>，与国际质控数据做比较。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 w:eastAsiaTheme="majorEastAsia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进口厂家提供全面售后服务，避免</w:t>
      </w:r>
      <w:r>
        <w:rPr>
          <w:rFonts w:hint="eastAsia" w:ascii="Arial" w:hAnsi="Arial" w:cs="Arial" w:eastAsiaTheme="majorEastAsia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仪器宕机带来临床投诉</w:t>
      </w:r>
      <w:r>
        <w:rPr>
          <w:rFonts w:ascii="Arial" w:hAnsi="Arial" w:cs="Arial" w:eastAsiaTheme="majorEastAsia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进口仪器，具备CLIA''88、CAP、IFCC等质量体系。分析速度快，电解质是独立模块不影响比色速度。仪器故障率低。操作步骤非常简捷，操作易上手，保养程序自动化，非常容易掌握并且无差错。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更换耗材少，节约运行成本，例如：使用永久性的石英比色杯，光学透性极佳，极低的蛋白吸附性，适合光学检测，可长期使用，节省了保养和更换的费用</w:t>
      </w:r>
    </w:p>
    <w:p>
      <w:pPr>
        <w:pStyle w:val="40"/>
        <w:numPr>
          <w:ilvl w:val="1"/>
          <w:numId w:val="2"/>
        </w:numPr>
        <w:spacing w:line="360" w:lineRule="auto"/>
        <w:ind w:firstLineChars="0"/>
        <w:rPr>
          <w:rFonts w:ascii="Arial" w:hAnsi="Arial" w:cs="Arial" w:eastAsiaTheme="majorEastAsia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进口厂家提供完备的技术支持与售后支持，服务信誉良好，值得购买。</w:t>
      </w:r>
    </w:p>
    <w:p>
      <w:pPr>
        <w:pStyle w:val="14"/>
        <w:numPr>
          <w:ilvl w:val="0"/>
          <w:numId w:val="3"/>
        </w:numPr>
        <w:ind w:left="0" w:leftChars="0" w:firstLine="0" w:firstLineChars="0"/>
        <w:jc w:val="both"/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/>
          <w:color w:val="auto"/>
          <w:highlight w:val="none"/>
          <w:shd w:val="clear" w:color="auto" w:fill="auto"/>
        </w:rPr>
        <w:t>市场供给情况</w:t>
      </w:r>
      <w:r>
        <w:rPr>
          <w:rFonts w:hint="eastAsia" w:ascii="仿宋" w:hAnsi="仿宋"/>
          <w:color w:val="auto"/>
          <w:highlight w:val="none"/>
          <w:shd w:val="clear" w:color="auto" w:fill="auto"/>
          <w:lang w:val="en-US" w:eastAsia="zh-CN"/>
        </w:rPr>
        <w:t xml:space="preserve">  </w:t>
      </w:r>
    </w:p>
    <w:p>
      <w:pPr>
        <w:pStyle w:val="14"/>
        <w:numPr>
          <w:ilvl w:val="0"/>
          <w:numId w:val="0"/>
        </w:numPr>
        <w:jc w:val="both"/>
        <w:rPr>
          <w:rFonts w:hint="default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贝克曼、日立、罗氏、雅培等</w:t>
      </w:r>
    </w:p>
    <w:p>
      <w:pPr>
        <w:pStyle w:val="14"/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/>
          <w:color w:val="auto"/>
          <w:highlight w:val="none"/>
          <w:shd w:val="clear" w:color="auto" w:fill="auto"/>
          <w:lang w:val="en-US" w:eastAsia="zh-CN"/>
        </w:rPr>
        <w:t xml:space="preserve"> </w:t>
      </w:r>
    </w:p>
    <w:p>
      <w:pPr>
        <w:pStyle w:val="14"/>
        <w:numPr>
          <w:ilvl w:val="0"/>
          <w:numId w:val="3"/>
        </w:numPr>
        <w:ind w:left="0" w:leftChars="0" w:firstLine="0" w:firstLineChars="0"/>
        <w:jc w:val="both"/>
        <w:outlineLvl w:val="2"/>
        <w:rPr>
          <w:rFonts w:hint="eastAsia" w:ascii="仿宋" w:hAnsi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同类采购项目历史成交信息</w:t>
      </w:r>
      <w:r>
        <w:rPr>
          <w:rFonts w:hint="eastAsia" w:ascii="仿宋" w:hAnsi="仿宋" w:cs="Times New Roman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</w:t>
      </w:r>
    </w:p>
    <w:p>
      <w:pPr>
        <w:pStyle w:val="14"/>
        <w:numPr>
          <w:ilvl w:val="0"/>
          <w:numId w:val="0"/>
        </w:numPr>
        <w:ind w:leftChars="0" w:firstLine="480" w:firstLineChars="200"/>
        <w:jc w:val="both"/>
        <w:outlineLvl w:val="2"/>
        <w:rPr>
          <w:rFonts w:hint="eastAsia" w:ascii="楷体" w:hAnsi="楷体" w:eastAsia="楷体" w:cs="楷体"/>
          <w:bCs w:val="0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浙江大学医学院附属第四医院 永康市第一人民医院 金华市中心医院 金华市人民医院 义乌市第二人民医院 浦江县中医院 兰溪市人民医院 金华市中医院 兰溪中医院 东阳市中医院 义乌福田 义乌义亭 义乌稠江 义乌苏溪等。</w:t>
      </w:r>
    </w:p>
    <w:p>
      <w:pPr>
        <w:pStyle w:val="14"/>
        <w:numPr>
          <w:ilvl w:val="0"/>
          <w:numId w:val="3"/>
        </w:numPr>
        <w:ind w:left="0" w:leftChars="0" w:firstLine="0" w:firstLineChars="0"/>
        <w:jc w:val="both"/>
        <w:outlineLvl w:val="2"/>
        <w:rPr>
          <w:rFonts w:hint="eastAsia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涉及的运行维护、升级更新、备品备件、耗材等后续采购情况</w:t>
      </w: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 xml:space="preserve">   </w:t>
      </w:r>
    </w:p>
    <w:p>
      <w:pPr>
        <w:pStyle w:val="14"/>
        <w:numPr>
          <w:ilvl w:val="0"/>
          <w:numId w:val="0"/>
        </w:numPr>
        <w:ind w:leftChars="0"/>
        <w:jc w:val="both"/>
        <w:outlineLvl w:val="2"/>
        <w:rPr>
          <w:rFonts w:hint="eastAsia" w:eastAsia="仿宋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该产品质保贰年，终身维护。耗材执行招标价格。</w:t>
      </w:r>
    </w:p>
    <w:p>
      <w:pPr>
        <w:pStyle w:val="16"/>
        <w:ind w:firstLine="0" w:firstLineChars="0"/>
        <w:jc w:val="left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t>二</w:t>
      </w:r>
      <w:r>
        <w:rPr>
          <w:rFonts w:hint="eastAsia"/>
          <w:color w:val="auto"/>
          <w:highlight w:val="none"/>
          <w:shd w:val="clear" w:color="auto" w:fill="auto"/>
        </w:rPr>
        <w:t>、需求清单</w:t>
      </w:r>
    </w:p>
    <w:p>
      <w:pPr>
        <w:pStyle w:val="3"/>
        <w:jc w:val="left"/>
        <w:rPr>
          <w:rFonts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（一）项目概况</w:t>
      </w:r>
    </w:p>
    <w:p>
      <w:pPr>
        <w:ind w:firstLine="470" w:firstLineChars="196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生化分析检查是指用生物、化学的方法对人体进行检查。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生物化学检查是一种很好的检查手段， 在日常的体检中，疾病的筛查和检测都需要考虑到生化检查。 能够对身体进行一次全面的检查，以此对身体的情况更加了解，是一种特别好的检查。如果患有</w:t>
      </w:r>
      <w:r>
        <w:rPr>
          <w:rStyle w:val="24"/>
          <w:rFonts w:hint="eastAsia" w:ascii="宋体" w:hAnsi="宋体" w:eastAsia="宋体" w:cs="宋体"/>
          <w:caps w:val="0"/>
          <w:color w:val="1F1F1F"/>
          <w:spacing w:val="0"/>
          <w:sz w:val="24"/>
          <w:szCs w:val="24"/>
          <w:shd w:val="clear" w:fill="FFFFFF"/>
        </w:rPr>
        <w:t>乙型肝炎病毒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、高血糖和其他许多疾病，也可以用这个检查来分析病情，生化检查可以帮助患者更好地了解身体状况，防止疾病的发生。</w:t>
      </w:r>
    </w:p>
    <w:p>
      <w:pPr>
        <w:pStyle w:val="3"/>
        <w:numPr>
          <w:ilvl w:val="0"/>
          <w:numId w:val="4"/>
        </w:numPr>
        <w:jc w:val="left"/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采购项目预（概）算</w:t>
      </w:r>
    </w:p>
    <w:p>
      <w:pPr>
        <w:pStyle w:val="3"/>
        <w:numPr>
          <w:ilvl w:val="0"/>
          <w:numId w:val="4"/>
        </w:numPr>
        <w:jc w:val="left"/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总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算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60万元</w:t>
      </w:r>
      <w:bookmarkStart w:id="1" w:name="_GoBack"/>
      <w:bookmarkEnd w:id="1"/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</w:t>
      </w:r>
    </w:p>
    <w:p>
      <w:pPr>
        <w:pStyle w:val="3"/>
        <w:numPr>
          <w:ilvl w:val="0"/>
          <w:numId w:val="4"/>
        </w:numPr>
        <w:jc w:val="left"/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包1预算：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jc w:val="left"/>
        <w:rPr>
          <w:rFonts w:hint="default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</w:t>
      </w:r>
    </w:p>
    <w:p>
      <w:pPr>
        <w:spacing w:line="560" w:lineRule="exact"/>
        <w:ind w:firstLine="640" w:firstLineChars="200"/>
        <w:jc w:val="left"/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包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shd w:val="clear" w:color="auto" w:fill="auto"/>
        </w:rPr>
        <w:t>预算：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</w:p>
    <w:p>
      <w:pPr>
        <w:numPr>
          <w:ilvl w:val="0"/>
          <w:numId w:val="5"/>
        </w:num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  <w:t>采购标的汇总表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3"/>
        <w:numPr>
          <w:ilvl w:val="0"/>
          <w:numId w:val="0"/>
        </w:numPr>
        <w:ind w:left="840" w:leftChars="0"/>
        <w:jc w:val="left"/>
        <w:rPr>
          <w:rFonts w:ascii="Times New Roman" w:hAnsi="Times New Roman" w:eastAsia="宋体"/>
          <w:b/>
          <w:sz w:val="24"/>
          <w:highlight w:val="none"/>
        </w:rPr>
      </w:pP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  <w:lang w:val="en-US" w:eastAsia="zh-CN"/>
        </w:rPr>
        <w:t>四）</w:t>
      </w:r>
      <w:r>
        <w:rPr>
          <w:rFonts w:hint="eastAsia" w:ascii="楷体" w:hAnsi="楷体" w:eastAsia="楷体"/>
          <w:color w:val="auto"/>
          <w:szCs w:val="32"/>
          <w:highlight w:val="none"/>
          <w:shd w:val="clear" w:color="auto" w:fill="auto"/>
        </w:rPr>
        <w:t>技术商务要求</w:t>
      </w:r>
      <w:bookmarkEnd w:id="0"/>
    </w:p>
    <w:p>
      <w:pPr>
        <w:pStyle w:val="3"/>
        <w:numPr>
          <w:ilvl w:val="0"/>
          <w:numId w:val="0"/>
        </w:numPr>
        <w:ind w:firstLine="1124" w:firstLineChars="4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全自动生化分析仪</w:t>
      </w:r>
      <w:r>
        <w:rPr>
          <w:rFonts w:hint="eastAsia" w:ascii="宋体" w:hAnsi="宋体"/>
          <w:b/>
          <w:bCs/>
          <w:sz w:val="28"/>
          <w:szCs w:val="28"/>
        </w:rPr>
        <w:t>参数</w:t>
      </w:r>
    </w:p>
    <w:p>
      <w:pPr>
        <w:pStyle w:val="3"/>
        <w:numPr>
          <w:ilvl w:val="0"/>
          <w:numId w:val="0"/>
        </w:numPr>
        <w:jc w:val="distribute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</w:rPr>
        <w:t>▲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. 分析速度：分光光度法≥800测试/小时，离子选择电极法≥600测试/小时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. 检测项目：生化，免疫，肿瘤标记物，药物检测，毒品检测，电解质检测，同工酶测定，脂类测定等。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.分析方法：终点法，速率法，固定时间法等。</w:t>
      </w:r>
    </w:p>
    <w:p>
      <w:pPr>
        <w:snapToGrid w:val="0"/>
        <w:spacing w:before="50" w:after="156" w:afterLines="50"/>
        <w:ind w:firstLine="482" w:firstLineChars="2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</w:rPr>
        <w:t>▲</w:t>
      </w: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.同时检测项目： ≥63项（含ISE）</w:t>
      </w:r>
    </w:p>
    <w:p>
      <w:pPr>
        <w:numPr>
          <w:ilvl w:val="0"/>
          <w:numId w:val="3"/>
        </w:numPr>
        <w:snapToGrid w:val="0"/>
        <w:spacing w:before="50" w:after="156" w:afterLines="50"/>
        <w:ind w:left="0" w:leftChars="0" w:firstLine="0" w:firstLineChars="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最小样品体积： ≤1.6ul</w:t>
      </w:r>
      <w:r>
        <w:rPr>
          <w:rFonts w:hint="eastAsia" w:eastAsia="宋体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最小总反应体积：≤120ul </w:t>
      </w:r>
    </w:p>
    <w:p>
      <w:pPr>
        <w:numPr>
          <w:ilvl w:val="0"/>
          <w:numId w:val="0"/>
        </w:numPr>
        <w:snapToGrid w:val="0"/>
        <w:spacing w:before="50" w:after="156" w:afterLines="50"/>
        <w:ind w:leftChars="0"/>
        <w:rPr>
          <w:rFonts w:hint="default" w:ascii="Times New Roman" w:hAnsi="Times New Roman" w:eastAsia="宋体"/>
          <w:b w:val="0"/>
          <w:bCs/>
          <w:sz w:val="24"/>
          <w:highlight w:val="none"/>
          <w:lang w:val="en-US" w:eastAsia="zh-CN"/>
        </w:rPr>
      </w:pP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. </w:t>
      </w: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</w:rPr>
        <w:t>★</w:t>
      </w:r>
      <w:r>
        <w:rPr>
          <w:rFonts w:hint="eastAsia" w:eastAsia="宋体"/>
          <w:b w:val="0"/>
          <w:bCs/>
          <w:sz w:val="24"/>
          <w:highlight w:val="none"/>
          <w:lang w:val="en-US" w:eastAsia="zh-CN"/>
        </w:rPr>
        <w:t>进样方式：采用轨道传输，槽式进样，连续装载。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.孵育温度：37℃</w:t>
      </w:r>
    </w:p>
    <w:p>
      <w:pPr>
        <w:snapToGrid w:val="0"/>
        <w:spacing w:before="50" w:after="156" w:afterLines="50"/>
        <w:ind w:firstLine="482" w:firstLineChars="2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</w:rPr>
        <w:t>★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8.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恒温孵育系统： 干式恒温系统或非接触式液体恒温系统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9.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 比色杯：硬质石英玻璃杯或UV塑料杯</w:t>
      </w:r>
    </w:p>
    <w:p>
      <w:pPr>
        <w:snapToGrid w:val="0"/>
        <w:spacing w:before="50" w:after="156" w:afterLines="50"/>
        <w:ind w:firstLine="482" w:firstLineChars="2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Style w:val="38"/>
          <w:rFonts w:hint="eastAsia" w:ascii="宋体" w:hAnsi="宋体" w:eastAsia="宋体" w:cs="宋体"/>
          <w:b/>
          <w:kern w:val="0"/>
          <w:sz w:val="24"/>
          <w:szCs w:val="24"/>
        </w:rPr>
        <w:t>▲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 急诊功能：独立急诊样品转盘随机插入急诊样本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质控和校准管理：使用独立冷藏样品盘，质控和定标可随时测定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光路系统：光栅后分光，单双波长检测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检测波长：≥13个固定波长，波长范围340－800nm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4.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探针功能：具有样品探针液面探测及防撞保护功能、防堵针报警及自动处理功能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5.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样品质量监测功能：具备乳糜血，黄疸，溶血，血凝块及纤维蛋白探测及报警和自动处理能力。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6.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 操作系统：Windows-XP，具有远程诊断功能</w:t>
      </w:r>
    </w:p>
    <w:p>
      <w:pPr>
        <w:snapToGrid w:val="0"/>
        <w:spacing w:before="50" w:after="156" w:afterLines="50"/>
        <w:ind w:firstLine="720" w:firstLineChars="300"/>
        <w:rPr>
          <w:rFonts w:hint="eastAsia" w:ascii="Times New Roman" w:hAnsi="Times New Roman" w:eastAsia="宋体"/>
          <w:b w:val="0"/>
          <w:bCs/>
          <w:sz w:val="24"/>
          <w:highlight w:val="none"/>
        </w:rPr>
      </w:pP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1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val="en-US" w:eastAsia="zh-CN"/>
        </w:rPr>
        <w:t>7.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 xml:space="preserve"> 耗水量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/>
          <w:b w:val="0"/>
          <w:bCs/>
          <w:sz w:val="24"/>
          <w:highlight w:val="none"/>
        </w:rPr>
        <w:t>≤30L/小时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left"/>
        <w:rPr>
          <w:rFonts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E984D1-200C-409F-A96D-89A2990C70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B7CA41-2333-4162-A253-835F66FBD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0D3BBEE1-DD8E-4653-AFD4-8B88552B420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CE637A-082C-425C-8E9B-6EAEC4B05DF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45DF9FA-5E87-4621-B42D-134AA3A4F37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BF5F151-2E4F-4D64-A0CE-821722D9CC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7A99A01-3DBC-46C8-8AC1-EE2EC032EC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5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— </w:t>
    </w:r>
  </w:p>
  <w:p>
    <w:pPr>
      <w:pStyle w:val="12"/>
      <w:ind w:right="360" w:firstLine="360"/>
    </w:pP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—</w:t>
    </w:r>
  </w:p>
  <w:p>
    <w:pPr>
      <w:pStyle w:val="1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A1DCA"/>
    <w:multiLevelType w:val="singleLevel"/>
    <w:tmpl w:val="8A1A1DC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AE41B"/>
    <w:multiLevelType w:val="singleLevel"/>
    <w:tmpl w:val="010AE4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8630A2E"/>
    <w:multiLevelType w:val="multilevel"/>
    <w:tmpl w:val="28630A2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BEAB60"/>
    <w:multiLevelType w:val="singleLevel"/>
    <w:tmpl w:val="68BEAB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DC7E39"/>
    <w:multiLevelType w:val="multilevel"/>
    <w:tmpl w:val="73DC7E3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  <w:rPr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Nzc4OWY2M2E3MzQ3OTgxNDZlNWQ0YmNjNjc2YjcifQ=="/>
  </w:docVars>
  <w:rsids>
    <w:rsidRoot w:val="006F0877"/>
    <w:rsid w:val="00001381"/>
    <w:rsid w:val="00002F4D"/>
    <w:rsid w:val="00012087"/>
    <w:rsid w:val="00014399"/>
    <w:rsid w:val="00021224"/>
    <w:rsid w:val="000269B8"/>
    <w:rsid w:val="000277A6"/>
    <w:rsid w:val="000311FD"/>
    <w:rsid w:val="00033E60"/>
    <w:rsid w:val="00040B97"/>
    <w:rsid w:val="00041CD7"/>
    <w:rsid w:val="00042D32"/>
    <w:rsid w:val="0004387E"/>
    <w:rsid w:val="00044F92"/>
    <w:rsid w:val="00060AAF"/>
    <w:rsid w:val="00066696"/>
    <w:rsid w:val="00067BF1"/>
    <w:rsid w:val="0008487E"/>
    <w:rsid w:val="00091063"/>
    <w:rsid w:val="000B08C9"/>
    <w:rsid w:val="000C15F6"/>
    <w:rsid w:val="000D5BBF"/>
    <w:rsid w:val="000E196E"/>
    <w:rsid w:val="000E7B01"/>
    <w:rsid w:val="000F1820"/>
    <w:rsid w:val="00121F45"/>
    <w:rsid w:val="00135953"/>
    <w:rsid w:val="0015083D"/>
    <w:rsid w:val="00154DF5"/>
    <w:rsid w:val="00154E07"/>
    <w:rsid w:val="00164392"/>
    <w:rsid w:val="001740BE"/>
    <w:rsid w:val="00175816"/>
    <w:rsid w:val="00175BC4"/>
    <w:rsid w:val="0017709A"/>
    <w:rsid w:val="001846E0"/>
    <w:rsid w:val="0019508B"/>
    <w:rsid w:val="001A1ADB"/>
    <w:rsid w:val="001A6F93"/>
    <w:rsid w:val="001B55FD"/>
    <w:rsid w:val="001C42D7"/>
    <w:rsid w:val="001C5914"/>
    <w:rsid w:val="001C74D4"/>
    <w:rsid w:val="001D1ECD"/>
    <w:rsid w:val="001D476B"/>
    <w:rsid w:val="001F6677"/>
    <w:rsid w:val="00205A07"/>
    <w:rsid w:val="0020690D"/>
    <w:rsid w:val="0021007F"/>
    <w:rsid w:val="00231BB6"/>
    <w:rsid w:val="002678A2"/>
    <w:rsid w:val="00272729"/>
    <w:rsid w:val="00292760"/>
    <w:rsid w:val="002933B2"/>
    <w:rsid w:val="002942AC"/>
    <w:rsid w:val="002964A8"/>
    <w:rsid w:val="002A3024"/>
    <w:rsid w:val="002A38FC"/>
    <w:rsid w:val="002C1404"/>
    <w:rsid w:val="002C3A12"/>
    <w:rsid w:val="002D1DA9"/>
    <w:rsid w:val="002D7FA7"/>
    <w:rsid w:val="002E3ED1"/>
    <w:rsid w:val="002F4935"/>
    <w:rsid w:val="00321278"/>
    <w:rsid w:val="00321C26"/>
    <w:rsid w:val="003339D4"/>
    <w:rsid w:val="00336132"/>
    <w:rsid w:val="00347036"/>
    <w:rsid w:val="003529C9"/>
    <w:rsid w:val="003622D6"/>
    <w:rsid w:val="003753A3"/>
    <w:rsid w:val="00376145"/>
    <w:rsid w:val="0038534B"/>
    <w:rsid w:val="003971EA"/>
    <w:rsid w:val="003A0F38"/>
    <w:rsid w:val="003A703B"/>
    <w:rsid w:val="003B5FD3"/>
    <w:rsid w:val="003B78B8"/>
    <w:rsid w:val="003D0DE0"/>
    <w:rsid w:val="003D34D6"/>
    <w:rsid w:val="003E4B4B"/>
    <w:rsid w:val="00404683"/>
    <w:rsid w:val="00405603"/>
    <w:rsid w:val="00406357"/>
    <w:rsid w:val="00427428"/>
    <w:rsid w:val="00431621"/>
    <w:rsid w:val="00442308"/>
    <w:rsid w:val="004426C2"/>
    <w:rsid w:val="00453E6E"/>
    <w:rsid w:val="00473A37"/>
    <w:rsid w:val="00476307"/>
    <w:rsid w:val="00485C58"/>
    <w:rsid w:val="004978DB"/>
    <w:rsid w:val="004A0291"/>
    <w:rsid w:val="004A5DC0"/>
    <w:rsid w:val="004B0650"/>
    <w:rsid w:val="004B42DC"/>
    <w:rsid w:val="004C0E1C"/>
    <w:rsid w:val="004C3B59"/>
    <w:rsid w:val="004C6F9D"/>
    <w:rsid w:val="004C7DB0"/>
    <w:rsid w:val="004D41DE"/>
    <w:rsid w:val="004D4E46"/>
    <w:rsid w:val="004D775E"/>
    <w:rsid w:val="004E37AF"/>
    <w:rsid w:val="004E46A6"/>
    <w:rsid w:val="004E5C1E"/>
    <w:rsid w:val="004F48A9"/>
    <w:rsid w:val="004F64FB"/>
    <w:rsid w:val="00503694"/>
    <w:rsid w:val="0050443F"/>
    <w:rsid w:val="005066C5"/>
    <w:rsid w:val="00506D54"/>
    <w:rsid w:val="005106D6"/>
    <w:rsid w:val="00510DBE"/>
    <w:rsid w:val="005210C7"/>
    <w:rsid w:val="005545EC"/>
    <w:rsid w:val="00554793"/>
    <w:rsid w:val="00562181"/>
    <w:rsid w:val="00583463"/>
    <w:rsid w:val="00585874"/>
    <w:rsid w:val="005901AA"/>
    <w:rsid w:val="0059615E"/>
    <w:rsid w:val="005969F7"/>
    <w:rsid w:val="00596FC5"/>
    <w:rsid w:val="005A1B5E"/>
    <w:rsid w:val="005A43C1"/>
    <w:rsid w:val="005C4C15"/>
    <w:rsid w:val="005C562A"/>
    <w:rsid w:val="005C5A15"/>
    <w:rsid w:val="005F2292"/>
    <w:rsid w:val="005F63CA"/>
    <w:rsid w:val="00601EDD"/>
    <w:rsid w:val="006248C0"/>
    <w:rsid w:val="0065130D"/>
    <w:rsid w:val="0067070D"/>
    <w:rsid w:val="00672958"/>
    <w:rsid w:val="00675944"/>
    <w:rsid w:val="0067724A"/>
    <w:rsid w:val="00681887"/>
    <w:rsid w:val="00687353"/>
    <w:rsid w:val="00692442"/>
    <w:rsid w:val="006B718D"/>
    <w:rsid w:val="006D55D0"/>
    <w:rsid w:val="006E3FA1"/>
    <w:rsid w:val="006F0877"/>
    <w:rsid w:val="006F26DD"/>
    <w:rsid w:val="00721F76"/>
    <w:rsid w:val="0072749B"/>
    <w:rsid w:val="0073398A"/>
    <w:rsid w:val="00740CA9"/>
    <w:rsid w:val="0075216A"/>
    <w:rsid w:val="00771E12"/>
    <w:rsid w:val="007728B5"/>
    <w:rsid w:val="00780658"/>
    <w:rsid w:val="00780E37"/>
    <w:rsid w:val="00795429"/>
    <w:rsid w:val="007D0364"/>
    <w:rsid w:val="007D278B"/>
    <w:rsid w:val="007D7B7C"/>
    <w:rsid w:val="007E3097"/>
    <w:rsid w:val="007E6DE0"/>
    <w:rsid w:val="0080466B"/>
    <w:rsid w:val="00814F5F"/>
    <w:rsid w:val="00823618"/>
    <w:rsid w:val="008264EC"/>
    <w:rsid w:val="00840D73"/>
    <w:rsid w:val="00841D74"/>
    <w:rsid w:val="00847C09"/>
    <w:rsid w:val="0086167D"/>
    <w:rsid w:val="0087065E"/>
    <w:rsid w:val="00873787"/>
    <w:rsid w:val="008741C7"/>
    <w:rsid w:val="008911E4"/>
    <w:rsid w:val="008942D7"/>
    <w:rsid w:val="0089598D"/>
    <w:rsid w:val="008A192D"/>
    <w:rsid w:val="008A4815"/>
    <w:rsid w:val="008A68AD"/>
    <w:rsid w:val="008B3D6F"/>
    <w:rsid w:val="008C063A"/>
    <w:rsid w:val="008C7E2E"/>
    <w:rsid w:val="008E3D37"/>
    <w:rsid w:val="008E5CC1"/>
    <w:rsid w:val="00904F6E"/>
    <w:rsid w:val="00907483"/>
    <w:rsid w:val="00916B0B"/>
    <w:rsid w:val="00932FB6"/>
    <w:rsid w:val="009335B0"/>
    <w:rsid w:val="00942EEB"/>
    <w:rsid w:val="00943520"/>
    <w:rsid w:val="00944C91"/>
    <w:rsid w:val="00961128"/>
    <w:rsid w:val="00962B39"/>
    <w:rsid w:val="00980A9C"/>
    <w:rsid w:val="009814E0"/>
    <w:rsid w:val="0098602C"/>
    <w:rsid w:val="00986DA0"/>
    <w:rsid w:val="00990824"/>
    <w:rsid w:val="00993A19"/>
    <w:rsid w:val="00995799"/>
    <w:rsid w:val="009B53A8"/>
    <w:rsid w:val="009E1551"/>
    <w:rsid w:val="009E28A2"/>
    <w:rsid w:val="009E6422"/>
    <w:rsid w:val="009F1E3D"/>
    <w:rsid w:val="00A03885"/>
    <w:rsid w:val="00A21282"/>
    <w:rsid w:val="00A41368"/>
    <w:rsid w:val="00A47CA0"/>
    <w:rsid w:val="00A5427E"/>
    <w:rsid w:val="00A63E98"/>
    <w:rsid w:val="00A70D3E"/>
    <w:rsid w:val="00A722E7"/>
    <w:rsid w:val="00A77C6F"/>
    <w:rsid w:val="00A830AB"/>
    <w:rsid w:val="00A91DF0"/>
    <w:rsid w:val="00AA32BD"/>
    <w:rsid w:val="00AA5357"/>
    <w:rsid w:val="00AA67F1"/>
    <w:rsid w:val="00AA7AD5"/>
    <w:rsid w:val="00AB35E4"/>
    <w:rsid w:val="00AB78B0"/>
    <w:rsid w:val="00AC5E1E"/>
    <w:rsid w:val="00AD727B"/>
    <w:rsid w:val="00AE5476"/>
    <w:rsid w:val="00AF493E"/>
    <w:rsid w:val="00B10724"/>
    <w:rsid w:val="00B20FAF"/>
    <w:rsid w:val="00B352E9"/>
    <w:rsid w:val="00B3628C"/>
    <w:rsid w:val="00B40A19"/>
    <w:rsid w:val="00B418D7"/>
    <w:rsid w:val="00B43C24"/>
    <w:rsid w:val="00B540C1"/>
    <w:rsid w:val="00B57DA9"/>
    <w:rsid w:val="00B66571"/>
    <w:rsid w:val="00BA3AEF"/>
    <w:rsid w:val="00BB11AD"/>
    <w:rsid w:val="00BB7745"/>
    <w:rsid w:val="00BD1BBF"/>
    <w:rsid w:val="00BE0823"/>
    <w:rsid w:val="00BE0C7B"/>
    <w:rsid w:val="00BE191A"/>
    <w:rsid w:val="00BE24F0"/>
    <w:rsid w:val="00C36B43"/>
    <w:rsid w:val="00C43B2F"/>
    <w:rsid w:val="00C45380"/>
    <w:rsid w:val="00C57062"/>
    <w:rsid w:val="00C66681"/>
    <w:rsid w:val="00C80613"/>
    <w:rsid w:val="00C856EA"/>
    <w:rsid w:val="00C864B6"/>
    <w:rsid w:val="00C86553"/>
    <w:rsid w:val="00C9552F"/>
    <w:rsid w:val="00CB21DC"/>
    <w:rsid w:val="00CB26BC"/>
    <w:rsid w:val="00CB369E"/>
    <w:rsid w:val="00CB7952"/>
    <w:rsid w:val="00CC559F"/>
    <w:rsid w:val="00CE0EE2"/>
    <w:rsid w:val="00CE275D"/>
    <w:rsid w:val="00CE4622"/>
    <w:rsid w:val="00CF0208"/>
    <w:rsid w:val="00CF0BA9"/>
    <w:rsid w:val="00CF3446"/>
    <w:rsid w:val="00D13D1C"/>
    <w:rsid w:val="00D16659"/>
    <w:rsid w:val="00D26608"/>
    <w:rsid w:val="00D3294B"/>
    <w:rsid w:val="00D42979"/>
    <w:rsid w:val="00D56169"/>
    <w:rsid w:val="00D71FAD"/>
    <w:rsid w:val="00D7549E"/>
    <w:rsid w:val="00D760BC"/>
    <w:rsid w:val="00D92547"/>
    <w:rsid w:val="00D94063"/>
    <w:rsid w:val="00D97F92"/>
    <w:rsid w:val="00DA1767"/>
    <w:rsid w:val="00DA1E7C"/>
    <w:rsid w:val="00DB0D3F"/>
    <w:rsid w:val="00DB35C1"/>
    <w:rsid w:val="00DB45D2"/>
    <w:rsid w:val="00DC56C3"/>
    <w:rsid w:val="00DD646F"/>
    <w:rsid w:val="00DE777F"/>
    <w:rsid w:val="00DF5E01"/>
    <w:rsid w:val="00E00398"/>
    <w:rsid w:val="00E47AB9"/>
    <w:rsid w:val="00E6080C"/>
    <w:rsid w:val="00E624B2"/>
    <w:rsid w:val="00E62D3E"/>
    <w:rsid w:val="00E74ED9"/>
    <w:rsid w:val="00E77F32"/>
    <w:rsid w:val="00E870D7"/>
    <w:rsid w:val="00E87D91"/>
    <w:rsid w:val="00E96BA2"/>
    <w:rsid w:val="00EB34AE"/>
    <w:rsid w:val="00F115D2"/>
    <w:rsid w:val="00F41C7E"/>
    <w:rsid w:val="00F431B7"/>
    <w:rsid w:val="00F50D38"/>
    <w:rsid w:val="00F561F7"/>
    <w:rsid w:val="00F65A24"/>
    <w:rsid w:val="00F7500F"/>
    <w:rsid w:val="00F818CA"/>
    <w:rsid w:val="00F91DEC"/>
    <w:rsid w:val="00FA0BA9"/>
    <w:rsid w:val="00FA1665"/>
    <w:rsid w:val="00FA1F7F"/>
    <w:rsid w:val="00FA5095"/>
    <w:rsid w:val="00FA6262"/>
    <w:rsid w:val="00FC3796"/>
    <w:rsid w:val="00FE4E01"/>
    <w:rsid w:val="00FF4138"/>
    <w:rsid w:val="00FF6ABF"/>
    <w:rsid w:val="015D0D5E"/>
    <w:rsid w:val="01A93B49"/>
    <w:rsid w:val="03B359DB"/>
    <w:rsid w:val="04127F92"/>
    <w:rsid w:val="05E02329"/>
    <w:rsid w:val="05E13802"/>
    <w:rsid w:val="0B674587"/>
    <w:rsid w:val="0C9D0DF4"/>
    <w:rsid w:val="0DB763A5"/>
    <w:rsid w:val="0E5A47CE"/>
    <w:rsid w:val="11442301"/>
    <w:rsid w:val="120429F0"/>
    <w:rsid w:val="12BB2F1D"/>
    <w:rsid w:val="136C4E31"/>
    <w:rsid w:val="142F44DC"/>
    <w:rsid w:val="178A29DB"/>
    <w:rsid w:val="1884289C"/>
    <w:rsid w:val="1CF53FB9"/>
    <w:rsid w:val="1ED600F5"/>
    <w:rsid w:val="204D1B46"/>
    <w:rsid w:val="214D7258"/>
    <w:rsid w:val="288A7041"/>
    <w:rsid w:val="2AC6698A"/>
    <w:rsid w:val="2ED04019"/>
    <w:rsid w:val="301902BB"/>
    <w:rsid w:val="36EA5F81"/>
    <w:rsid w:val="3A90133A"/>
    <w:rsid w:val="3BD57411"/>
    <w:rsid w:val="3C68653C"/>
    <w:rsid w:val="3D606F05"/>
    <w:rsid w:val="3EB241DA"/>
    <w:rsid w:val="3F932B54"/>
    <w:rsid w:val="400675C3"/>
    <w:rsid w:val="40E75DA2"/>
    <w:rsid w:val="416E4A03"/>
    <w:rsid w:val="467A6BD7"/>
    <w:rsid w:val="46C5493C"/>
    <w:rsid w:val="4CAE634F"/>
    <w:rsid w:val="4D2E1918"/>
    <w:rsid w:val="4E21448E"/>
    <w:rsid w:val="4F7A3A39"/>
    <w:rsid w:val="4FEF7E41"/>
    <w:rsid w:val="54181E64"/>
    <w:rsid w:val="54B81F28"/>
    <w:rsid w:val="56D8563D"/>
    <w:rsid w:val="57B343A9"/>
    <w:rsid w:val="58564828"/>
    <w:rsid w:val="58613A3F"/>
    <w:rsid w:val="596D4A2C"/>
    <w:rsid w:val="5A0E13F8"/>
    <w:rsid w:val="5C145336"/>
    <w:rsid w:val="5CC76201"/>
    <w:rsid w:val="5DAB2368"/>
    <w:rsid w:val="5FAA49C6"/>
    <w:rsid w:val="667F60F5"/>
    <w:rsid w:val="68CB7BCA"/>
    <w:rsid w:val="73843B37"/>
    <w:rsid w:val="74B11819"/>
    <w:rsid w:val="75AD1FE0"/>
    <w:rsid w:val="768A2900"/>
    <w:rsid w:val="77276C99"/>
    <w:rsid w:val="777C3400"/>
    <w:rsid w:val="79CE0777"/>
    <w:rsid w:val="7D597C6D"/>
    <w:rsid w:val="7D6F5E59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next w:val="1"/>
    <w:link w:val="33"/>
    <w:unhideWhenUsed/>
    <w:qFormat/>
    <w:uiPriority w:val="0"/>
    <w:pPr>
      <w:spacing w:after="120"/>
    </w:pPr>
  </w:style>
  <w:style w:type="paragraph" w:styleId="8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9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0"/>
    <w:pPr>
      <w:spacing w:line="360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1"/>
    <w:qFormat/>
    <w:uiPriority w:val="0"/>
    <w:pPr>
      <w:spacing w:before="240" w:after="60"/>
      <w:ind w:firstLine="200" w:firstLineChars="20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paragraph" w:styleId="17">
    <w:name w:val="annotation subject"/>
    <w:basedOn w:val="6"/>
    <w:next w:val="6"/>
    <w:link w:val="32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19">
    <w:name w:val="Body Text First Indent 2"/>
    <w:basedOn w:val="8"/>
    <w:qFormat/>
    <w:uiPriority w:val="0"/>
    <w:pPr>
      <w:snapToGrid w:val="0"/>
      <w:spacing w:line="360" w:lineRule="auto"/>
      <w:ind w:left="0" w:leftChars="0" w:firstLine="420" w:firstLineChars="200"/>
    </w:pPr>
    <w:rPr>
      <w:rFonts w:ascii="Tahoma" w:hAnsi="Tahoma"/>
      <w:kern w:val="0"/>
      <w:sz w:val="28"/>
    </w:rPr>
  </w:style>
  <w:style w:type="table" w:styleId="21">
    <w:name w:val="Table Grid"/>
    <w:basedOn w:val="2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Emphasis"/>
    <w:basedOn w:val="22"/>
    <w:qFormat/>
    <w:uiPriority w:val="0"/>
    <w:rPr>
      <w:i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customStyle="1" w:styleId="26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27">
    <w:name w:val="标题 3 Char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8">
    <w:name w:val="批注文字 Char"/>
    <w:link w:val="6"/>
    <w:qFormat/>
    <w:uiPriority w:val="0"/>
    <w:rPr>
      <w:kern w:val="2"/>
      <w:sz w:val="21"/>
      <w:szCs w:val="24"/>
    </w:rPr>
  </w:style>
  <w:style w:type="character" w:customStyle="1" w:styleId="29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0">
    <w:name w:val="副标题 Char"/>
    <w:link w:val="14"/>
    <w:qFormat/>
    <w:uiPriority w:val="0"/>
    <w:rPr>
      <w:rFonts w:ascii="等线 Light" w:hAnsi="等线 Light" w:eastAsia="仿宋" w:cs="Times New Roman"/>
      <w:bCs/>
      <w:kern w:val="28"/>
      <w:sz w:val="32"/>
      <w:szCs w:val="32"/>
    </w:rPr>
  </w:style>
  <w:style w:type="character" w:customStyle="1" w:styleId="31">
    <w:name w:val="标题 Char"/>
    <w:link w:val="16"/>
    <w:qFormat/>
    <w:uiPriority w:val="0"/>
    <w:rPr>
      <w:rFonts w:ascii="等线 Light" w:hAnsi="等线 Light" w:eastAsia="黑体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7"/>
    <w:qFormat/>
    <w:uiPriority w:val="0"/>
    <w:rPr>
      <w:b/>
      <w:bCs/>
      <w:kern w:val="2"/>
      <w:sz w:val="21"/>
      <w:szCs w:val="24"/>
    </w:rPr>
  </w:style>
  <w:style w:type="character" w:customStyle="1" w:styleId="33">
    <w:name w:val="正文文本 Char"/>
    <w:basedOn w:val="22"/>
    <w:link w:val="7"/>
    <w:qFormat/>
    <w:uiPriority w:val="0"/>
    <w:rPr>
      <w:kern w:val="2"/>
      <w:sz w:val="21"/>
      <w:szCs w:val="24"/>
    </w:rPr>
  </w:style>
  <w:style w:type="character" w:customStyle="1" w:styleId="34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35">
    <w:name w:val="．正文"/>
    <w:basedOn w:val="1"/>
    <w:qFormat/>
    <w:uiPriority w:val="0"/>
    <w:pPr>
      <w:ind w:firstLine="485" w:firstLineChars="202"/>
    </w:pPr>
    <w:rPr>
      <w:rFonts w:ascii="仿宋_GB2312" w:hAnsi="Calibri" w:eastAsia="仿宋_GB2312"/>
    </w:rPr>
  </w:style>
  <w:style w:type="paragraph" w:customStyle="1" w:styleId="36">
    <w:name w:val="Table Paragraph"/>
    <w:basedOn w:val="1"/>
    <w:qFormat/>
    <w:uiPriority w:val="1"/>
    <w:rPr>
      <w:rFonts w:ascii="宋体" w:hAnsi="宋体"/>
      <w:szCs w:val="24"/>
      <w:lang w:val="zh-CN" w:bidi="zh-CN"/>
    </w:rPr>
  </w:style>
  <w:style w:type="table" w:customStyle="1" w:styleId="3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NormalCharacter"/>
    <w:qFormat/>
    <w:uiPriority w:val="0"/>
  </w:style>
  <w:style w:type="paragraph" w:customStyle="1" w:styleId="39">
    <w:name w:val="Plain Text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1470</Words>
  <Characters>1545</Characters>
  <Lines>35</Lines>
  <Paragraphs>10</Paragraphs>
  <TotalTime>7</TotalTime>
  <ScaleCrop>false</ScaleCrop>
  <LinksUpToDate>false</LinksUpToDate>
  <CharactersWithSpaces>1701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2022-09-06T06:55:00Z</dcterms:created>
  <dc:creator>MC SYSTEM</dc:creator>
  <cp:lastModifiedBy>陳驍</cp:lastModifiedBy>
  <cp:lastPrinted>2021-07-23T01:17:00Z</cp:lastPrinted>
  <dcterms:modified xsi:type="dcterms:W3CDTF">2023-02-15T07:43:27Z</dcterms:modified>
  <dc:title>厦财采〔2021〕9号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CC8E6C19CD2B42C2869746B0B56609EF</vt:lpwstr>
  </property>
</Properties>
</file>