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48"/>
          <w:highlight w:val="none"/>
        </w:rPr>
      </w:pPr>
      <w:bookmarkStart w:id="34" w:name="_GoBack"/>
      <w:bookmarkEnd w:id="34"/>
      <w:r>
        <w:rPr>
          <w:b/>
          <w:bCs/>
          <w:sz w:val="48"/>
          <w:highlight w:val="none"/>
        </w:rPr>
        <w:t xml:space="preserve"> </w:t>
      </w:r>
    </w:p>
    <w:p>
      <w:pPr>
        <w:spacing w:line="360" w:lineRule="auto"/>
        <w:jc w:val="center"/>
        <w:rPr>
          <w:b/>
          <w:bCs/>
          <w:sz w:val="48"/>
          <w:highlight w:val="none"/>
        </w:rPr>
      </w:pPr>
    </w:p>
    <w:p>
      <w:pPr>
        <w:jc w:val="center"/>
        <w:rPr>
          <w:b/>
          <w:bCs/>
          <w:sz w:val="48"/>
          <w:szCs w:val="48"/>
          <w:highlight w:val="none"/>
        </w:rPr>
      </w:pPr>
      <w:r>
        <w:rPr>
          <w:b/>
          <w:bCs/>
          <w:sz w:val="48"/>
          <w:szCs w:val="48"/>
          <w:highlight w:val="none"/>
        </w:rPr>
        <w:t>义乌市</w:t>
      </w:r>
      <w:r>
        <w:rPr>
          <w:rFonts w:hint="eastAsia"/>
          <w:b/>
          <w:bCs/>
          <w:sz w:val="48"/>
          <w:szCs w:val="48"/>
          <w:highlight w:val="none"/>
          <w:lang w:eastAsia="zh-CN"/>
        </w:rPr>
        <w:t>廿三里</w:t>
      </w:r>
      <w:r>
        <w:rPr>
          <w:rFonts w:hint="eastAsia"/>
          <w:b/>
          <w:bCs/>
          <w:sz w:val="48"/>
          <w:szCs w:val="48"/>
          <w:highlight w:val="none"/>
        </w:rPr>
        <w:t>街道</w:t>
      </w:r>
      <w:r>
        <w:rPr>
          <w:rFonts w:hint="eastAsia"/>
          <w:b/>
          <w:bCs/>
          <w:sz w:val="48"/>
          <w:szCs w:val="48"/>
          <w:highlight w:val="none"/>
          <w:lang w:eastAsia="zh-CN"/>
        </w:rPr>
        <w:t>安全保护服务</w:t>
      </w:r>
      <w:r>
        <w:rPr>
          <w:b/>
          <w:bCs/>
          <w:sz w:val="48"/>
          <w:szCs w:val="48"/>
          <w:highlight w:val="none"/>
        </w:rPr>
        <w:t>采购</w:t>
      </w:r>
    </w:p>
    <w:p>
      <w:pPr>
        <w:spacing w:line="360" w:lineRule="auto"/>
        <w:jc w:val="center"/>
        <w:rPr>
          <w:b/>
          <w:bCs/>
          <w:sz w:val="52"/>
          <w:highlight w:val="none"/>
        </w:rPr>
      </w:pPr>
    </w:p>
    <w:p>
      <w:pPr>
        <w:spacing w:line="360" w:lineRule="auto"/>
        <w:jc w:val="center"/>
        <w:rPr>
          <w:b/>
          <w:bCs/>
          <w:sz w:val="72"/>
          <w:highlight w:val="none"/>
        </w:rPr>
      </w:pPr>
    </w:p>
    <w:p>
      <w:pPr>
        <w:tabs>
          <w:tab w:val="center" w:pos="4677"/>
          <w:tab w:val="left" w:pos="7365"/>
        </w:tabs>
        <w:spacing w:line="360" w:lineRule="auto"/>
        <w:jc w:val="center"/>
        <w:rPr>
          <w:sz w:val="52"/>
          <w:highlight w:val="none"/>
        </w:rPr>
      </w:pPr>
      <w:r>
        <w:rPr>
          <w:rFonts w:eastAsia="黑体"/>
          <w:b/>
          <w:bCs/>
          <w:sz w:val="72"/>
          <w:highlight w:val="none"/>
        </w:rPr>
        <w:t>招标文件</w:t>
      </w:r>
    </w:p>
    <w:p>
      <w:pPr>
        <w:jc w:val="center"/>
        <w:rPr>
          <w:b/>
          <w:bCs/>
          <w:sz w:val="32"/>
          <w:highlight w:val="none"/>
        </w:rPr>
      </w:pPr>
    </w:p>
    <w:p>
      <w:pPr>
        <w:jc w:val="center"/>
        <w:rPr>
          <w:b/>
          <w:bCs/>
          <w:sz w:val="32"/>
          <w:highlight w:val="none"/>
          <w:u w:val="single"/>
        </w:rPr>
      </w:pPr>
      <w:r>
        <w:rPr>
          <w:b/>
          <w:bCs/>
          <w:sz w:val="32"/>
          <w:highlight w:val="none"/>
        </w:rPr>
        <w:t>采购编号：ZJKP</w:t>
      </w:r>
      <w:r>
        <w:rPr>
          <w:rFonts w:hint="eastAsia"/>
          <w:b/>
          <w:bCs/>
          <w:sz w:val="32"/>
          <w:highlight w:val="none"/>
          <w:lang w:eastAsia="zh-CN"/>
        </w:rPr>
        <w:t>2023</w:t>
      </w:r>
      <w:r>
        <w:rPr>
          <w:b/>
          <w:bCs/>
          <w:sz w:val="32"/>
          <w:highlight w:val="none"/>
        </w:rPr>
        <w:t>YW</w:t>
      </w:r>
      <w:r>
        <w:rPr>
          <w:rFonts w:hint="eastAsia"/>
          <w:b/>
          <w:bCs/>
          <w:sz w:val="32"/>
          <w:highlight w:val="none"/>
          <w:lang w:val="en-US" w:eastAsia="zh-CN"/>
        </w:rPr>
        <w:t>0</w:t>
      </w:r>
      <w:r>
        <w:rPr>
          <w:rFonts w:hint="eastAsia"/>
          <w:b/>
          <w:bCs/>
          <w:sz w:val="32"/>
          <w:highlight w:val="none"/>
          <w:lang w:val="en-US" w:eastAsia="zh-CN"/>
        </w:rPr>
        <w:t>10</w:t>
      </w:r>
      <w:r>
        <w:rPr>
          <w:b/>
          <w:bCs/>
          <w:sz w:val="32"/>
          <w:highlight w:val="none"/>
        </w:rPr>
        <w:t>G</w:t>
      </w:r>
    </w:p>
    <w:p>
      <w:pPr>
        <w:spacing w:line="360" w:lineRule="auto"/>
        <w:jc w:val="center"/>
        <w:rPr>
          <w:b/>
          <w:bCs/>
          <w:sz w:val="32"/>
          <w:highlight w:val="none"/>
        </w:rPr>
      </w:pPr>
    </w:p>
    <w:p>
      <w:pPr>
        <w:spacing w:line="360" w:lineRule="auto"/>
        <w:jc w:val="center"/>
        <w:rPr>
          <w:b/>
          <w:bCs/>
          <w:sz w:val="36"/>
          <w:highlight w:val="none"/>
        </w:rPr>
      </w:pPr>
    </w:p>
    <w:p>
      <w:pPr>
        <w:spacing w:line="360" w:lineRule="auto"/>
        <w:jc w:val="center"/>
        <w:rPr>
          <w:b/>
          <w:bCs/>
          <w:sz w:val="36"/>
          <w:highlight w:val="none"/>
        </w:rPr>
      </w:pPr>
    </w:p>
    <w:p>
      <w:pPr>
        <w:spacing w:line="360" w:lineRule="auto"/>
        <w:jc w:val="center"/>
        <w:rPr>
          <w:b/>
          <w:bCs/>
          <w:sz w:val="36"/>
          <w:highlight w:val="none"/>
        </w:rPr>
      </w:pPr>
    </w:p>
    <w:p>
      <w:pPr>
        <w:spacing w:line="360" w:lineRule="auto"/>
        <w:jc w:val="center"/>
        <w:rPr>
          <w:b/>
          <w:bCs/>
          <w:sz w:val="36"/>
          <w:highlight w:val="none"/>
        </w:rPr>
      </w:pPr>
    </w:p>
    <w:p>
      <w:pPr>
        <w:spacing w:line="360" w:lineRule="auto"/>
        <w:jc w:val="center"/>
        <w:rPr>
          <w:b/>
          <w:bCs/>
          <w:sz w:val="36"/>
          <w:highlight w:val="none"/>
        </w:rPr>
      </w:pPr>
    </w:p>
    <w:p>
      <w:pPr>
        <w:spacing w:line="360" w:lineRule="auto"/>
        <w:jc w:val="center"/>
        <w:rPr>
          <w:b/>
          <w:bCs/>
          <w:sz w:val="36"/>
          <w:highlight w:val="none"/>
        </w:rPr>
      </w:pPr>
    </w:p>
    <w:p>
      <w:pPr>
        <w:spacing w:line="360" w:lineRule="auto"/>
        <w:rPr>
          <w:b/>
          <w:bCs/>
          <w:sz w:val="36"/>
          <w:highlight w:val="none"/>
        </w:rPr>
      </w:pPr>
    </w:p>
    <w:p>
      <w:pPr>
        <w:spacing w:line="360" w:lineRule="auto"/>
        <w:jc w:val="center"/>
        <w:rPr>
          <w:b/>
          <w:bCs/>
          <w:sz w:val="32"/>
          <w:szCs w:val="32"/>
          <w:highlight w:val="none"/>
        </w:rPr>
      </w:pPr>
      <w:r>
        <w:rPr>
          <w:rFonts w:hAnsi="宋体"/>
          <w:b/>
          <w:bCs/>
          <w:sz w:val="32"/>
          <w:szCs w:val="32"/>
          <w:highlight w:val="none"/>
        </w:rPr>
        <w:t>采购人：义乌市人民政府</w:t>
      </w:r>
      <w:r>
        <w:rPr>
          <w:rFonts w:hint="eastAsia" w:hAnsi="宋体"/>
          <w:b/>
          <w:bCs/>
          <w:sz w:val="32"/>
          <w:szCs w:val="32"/>
          <w:highlight w:val="none"/>
          <w:lang w:eastAsia="zh-CN"/>
        </w:rPr>
        <w:t>廿三里</w:t>
      </w:r>
      <w:r>
        <w:rPr>
          <w:rFonts w:hint="eastAsia" w:hAnsi="宋体"/>
          <w:b/>
          <w:bCs/>
          <w:sz w:val="32"/>
          <w:szCs w:val="32"/>
          <w:highlight w:val="none"/>
        </w:rPr>
        <w:t>街道办事处</w:t>
      </w:r>
    </w:p>
    <w:p>
      <w:pPr>
        <w:spacing w:line="360" w:lineRule="auto"/>
        <w:jc w:val="center"/>
        <w:rPr>
          <w:b/>
          <w:bCs/>
          <w:sz w:val="32"/>
          <w:szCs w:val="32"/>
          <w:highlight w:val="none"/>
        </w:rPr>
      </w:pPr>
      <w:r>
        <w:rPr>
          <w:rFonts w:hAnsi="宋体"/>
          <w:b/>
          <w:bCs/>
          <w:sz w:val="32"/>
          <w:szCs w:val="32"/>
          <w:highlight w:val="none"/>
        </w:rPr>
        <w:t>采购代理机构：浙江开平企业管理咨询有限公司</w:t>
      </w:r>
    </w:p>
    <w:p>
      <w:pPr>
        <w:jc w:val="center"/>
        <w:rPr>
          <w:rFonts w:eastAsia="方正黑体简体"/>
          <w:b/>
          <w:bCs/>
          <w:sz w:val="36"/>
          <w:szCs w:val="36"/>
          <w:highlight w:val="none"/>
        </w:rPr>
        <w:sectPr>
          <w:headerReference r:id="rId3" w:type="default"/>
          <w:footerReference r:id="rId5" w:type="default"/>
          <w:headerReference r:id="rId4" w:type="even"/>
          <w:footerReference r:id="rId6" w:type="even"/>
          <w:pgSz w:w="11906" w:h="16838"/>
          <w:pgMar w:top="1134" w:right="1134" w:bottom="1134" w:left="1418" w:header="851" w:footer="851" w:gutter="0"/>
          <w:pgNumType w:start="0"/>
          <w:cols w:space="720" w:num="1"/>
          <w:titlePg/>
          <w:docGrid w:type="lines" w:linePitch="312" w:charSpace="0"/>
        </w:sectPr>
      </w:pPr>
      <w:r>
        <w:rPr>
          <w:rFonts w:hAnsi="宋体"/>
          <w:b/>
          <w:bCs/>
          <w:sz w:val="32"/>
          <w:szCs w:val="32"/>
          <w:highlight w:val="none"/>
        </w:rPr>
        <w:t>二</w:t>
      </w:r>
      <w:r>
        <w:rPr>
          <w:rFonts w:hint="eastAsia"/>
          <w:b/>
          <w:bCs/>
          <w:sz w:val="32"/>
          <w:szCs w:val="32"/>
          <w:highlight w:val="none"/>
        </w:rPr>
        <w:t>0</w:t>
      </w:r>
      <w:r>
        <w:rPr>
          <w:rFonts w:hAnsi="宋体"/>
          <w:b/>
          <w:bCs/>
          <w:sz w:val="32"/>
          <w:szCs w:val="32"/>
          <w:highlight w:val="none"/>
        </w:rPr>
        <w:t>二</w:t>
      </w:r>
      <w:r>
        <w:rPr>
          <w:rFonts w:hint="eastAsia"/>
          <w:b/>
          <w:bCs/>
          <w:sz w:val="32"/>
          <w:szCs w:val="32"/>
          <w:highlight w:val="none"/>
          <w:lang w:val="en-US" w:eastAsia="zh-CN"/>
        </w:rPr>
        <w:t>三</w:t>
      </w:r>
      <w:r>
        <w:rPr>
          <w:rFonts w:hAnsi="宋体"/>
          <w:b/>
          <w:bCs/>
          <w:sz w:val="32"/>
          <w:szCs w:val="32"/>
          <w:highlight w:val="none"/>
        </w:rPr>
        <w:t>年</w:t>
      </w:r>
      <w:r>
        <w:rPr>
          <w:rFonts w:hint="eastAsia" w:hAnsi="宋体"/>
          <w:b/>
          <w:bCs/>
          <w:sz w:val="32"/>
          <w:szCs w:val="32"/>
          <w:highlight w:val="none"/>
          <w:lang w:val="en-US" w:eastAsia="zh-CN"/>
        </w:rPr>
        <w:t>一</w:t>
      </w:r>
      <w:r>
        <w:rPr>
          <w:rFonts w:hAnsi="宋体"/>
          <w:b/>
          <w:bCs/>
          <w:sz w:val="32"/>
          <w:szCs w:val="32"/>
          <w:highlight w:val="none"/>
        </w:rPr>
        <w:t>月</w:t>
      </w:r>
    </w:p>
    <w:p>
      <w:pPr>
        <w:spacing w:line="360" w:lineRule="auto"/>
        <w:rPr>
          <w:rFonts w:eastAsia="方正黑体简体"/>
          <w:b/>
          <w:bCs/>
          <w:sz w:val="36"/>
          <w:szCs w:val="36"/>
          <w:highlight w:val="none"/>
        </w:rPr>
      </w:pPr>
    </w:p>
    <w:p>
      <w:pPr>
        <w:spacing w:line="360" w:lineRule="auto"/>
        <w:jc w:val="center"/>
        <w:rPr>
          <w:rFonts w:eastAsia="方正黑体简体"/>
          <w:b/>
          <w:bCs/>
          <w:sz w:val="36"/>
          <w:szCs w:val="36"/>
          <w:highlight w:val="none"/>
        </w:rPr>
      </w:pPr>
      <w:r>
        <w:rPr>
          <w:rFonts w:eastAsia="方正黑体简体"/>
          <w:b/>
          <w:bCs/>
          <w:sz w:val="36"/>
          <w:szCs w:val="36"/>
          <w:highlight w:val="none"/>
        </w:rPr>
        <w:t>目  录</w:t>
      </w:r>
    </w:p>
    <w:p>
      <w:pPr>
        <w:pStyle w:val="19"/>
        <w:rPr>
          <w:rFonts w:hint="eastAsia" w:ascii="宋体" w:hAnsi="宋体"/>
          <w:b/>
          <w:highlight w:val="none"/>
        </w:rPr>
      </w:pPr>
    </w:p>
    <w:p>
      <w:pPr>
        <w:pStyle w:val="19"/>
        <w:spacing w:line="360" w:lineRule="auto"/>
        <w:rPr>
          <w:rStyle w:val="32"/>
          <w:rFonts w:hint="eastAsia" w:hAnsi="宋体"/>
          <w:color w:val="auto"/>
          <w:highlight w:val="none"/>
        </w:rPr>
      </w:pPr>
      <w:r>
        <w:rPr>
          <w:rFonts w:hint="eastAsia"/>
          <w:highlight w:val="none"/>
        </w:rPr>
        <w:fldChar w:fldCharType="begin"/>
      </w:r>
      <w:r>
        <w:rPr>
          <w:rStyle w:val="32"/>
          <w:rFonts w:hint="eastAsia"/>
          <w:color w:val="auto"/>
          <w:highlight w:val="none"/>
        </w:rPr>
        <w:instrText xml:space="preserve"> TOC \o "1-3" \h \z \u </w:instrText>
      </w:r>
      <w:r>
        <w:rPr>
          <w:highlight w:val="none"/>
        </w:rPr>
        <w:fldChar w:fldCharType="separate"/>
      </w:r>
      <w:r>
        <w:rPr>
          <w:rFonts w:hAnsi="宋体"/>
          <w:highlight w:val="none"/>
        </w:rPr>
        <w:fldChar w:fldCharType="begin"/>
      </w:r>
      <w:r>
        <w:rPr>
          <w:rStyle w:val="32"/>
          <w:rFonts w:hAnsi="宋体"/>
          <w:color w:val="auto"/>
          <w:highlight w:val="none"/>
        </w:rPr>
        <w:instrText xml:space="preserve"> </w:instrText>
      </w:r>
      <w:r>
        <w:rPr>
          <w:rStyle w:val="32"/>
          <w:rFonts w:hint="eastAsia" w:hAnsi="宋体"/>
          <w:color w:val="auto"/>
          <w:highlight w:val="none"/>
        </w:rPr>
        <w:instrText xml:space="preserve">HYPERLINK "file:///C:\\Documents%20and%20Settings\\Administrator\\Application%20Data\\Foxmail\\FoxmailTemp(26)\\动植物招标文件（新版）.doc" \l "_Toc362250684#_Toc362250684"</w:instrText>
      </w:r>
      <w:r>
        <w:rPr>
          <w:rStyle w:val="32"/>
          <w:rFonts w:hAnsi="宋体"/>
          <w:color w:val="auto"/>
          <w:highlight w:val="none"/>
        </w:rPr>
        <w:instrText xml:space="preserve"> </w:instrText>
      </w:r>
      <w:r>
        <w:rPr>
          <w:rFonts w:hAnsi="宋体"/>
          <w:highlight w:val="none"/>
        </w:rPr>
        <w:fldChar w:fldCharType="separate"/>
      </w:r>
      <w:r>
        <w:rPr>
          <w:rStyle w:val="32"/>
          <w:rFonts w:hint="eastAsia" w:hAnsi="宋体"/>
          <w:color w:val="auto"/>
          <w:highlight w:val="none"/>
        </w:rPr>
        <w:t>第一章　采购公告</w:t>
      </w:r>
      <w:r>
        <w:rPr>
          <w:rFonts w:hAnsi="宋体"/>
          <w:highlight w:val="none"/>
        </w:rPr>
        <w:fldChar w:fldCharType="end"/>
      </w:r>
    </w:p>
    <w:p>
      <w:pPr>
        <w:pStyle w:val="19"/>
        <w:spacing w:line="360" w:lineRule="auto"/>
        <w:rPr>
          <w:rStyle w:val="32"/>
          <w:rFonts w:hAnsi="宋体"/>
          <w:color w:val="auto"/>
          <w:highlight w:val="none"/>
        </w:rPr>
      </w:pPr>
    </w:p>
    <w:p>
      <w:pPr>
        <w:pStyle w:val="19"/>
        <w:spacing w:line="360" w:lineRule="auto"/>
        <w:rPr>
          <w:rStyle w:val="32"/>
          <w:rFonts w:hAnsi="宋体"/>
          <w:color w:val="auto"/>
          <w:highlight w:val="none"/>
        </w:rPr>
      </w:pPr>
      <w:r>
        <w:rPr>
          <w:rFonts w:hAnsi="宋体"/>
          <w:highlight w:val="none"/>
        </w:rPr>
        <w:fldChar w:fldCharType="begin"/>
      </w:r>
      <w:r>
        <w:rPr>
          <w:rStyle w:val="32"/>
          <w:rFonts w:hAnsi="宋体"/>
          <w:color w:val="auto"/>
          <w:highlight w:val="none"/>
        </w:rPr>
        <w:instrText xml:space="preserve"> </w:instrText>
      </w:r>
      <w:r>
        <w:rPr>
          <w:rStyle w:val="32"/>
          <w:rFonts w:hint="eastAsia" w:hAnsi="宋体"/>
          <w:color w:val="auto"/>
          <w:highlight w:val="none"/>
        </w:rPr>
        <w:instrText xml:space="preserve">HYPERLINK "file:///C:\\Documents%20and%20Settings\\Administrator\\Application%20Data\\Foxmail\\FoxmailTemp(26)\\动植物招标文件（新版）.doc" \l "_Toc362250685#_Toc362250685"</w:instrText>
      </w:r>
      <w:r>
        <w:rPr>
          <w:rStyle w:val="32"/>
          <w:rFonts w:hAnsi="宋体"/>
          <w:color w:val="auto"/>
          <w:highlight w:val="none"/>
        </w:rPr>
        <w:instrText xml:space="preserve"> </w:instrText>
      </w:r>
      <w:r>
        <w:rPr>
          <w:rFonts w:hAnsi="宋体"/>
          <w:highlight w:val="none"/>
        </w:rPr>
        <w:fldChar w:fldCharType="separate"/>
      </w:r>
      <w:r>
        <w:rPr>
          <w:rStyle w:val="32"/>
          <w:rFonts w:hint="eastAsia" w:hAnsi="宋体"/>
          <w:color w:val="auto"/>
          <w:highlight w:val="none"/>
        </w:rPr>
        <w:t>第二章　投标须知和投标须知前附表</w:t>
      </w:r>
      <w:r>
        <w:rPr>
          <w:rFonts w:hAnsi="宋体"/>
          <w:highlight w:val="none"/>
        </w:rPr>
        <w:fldChar w:fldCharType="end"/>
      </w:r>
    </w:p>
    <w:p>
      <w:pPr>
        <w:pStyle w:val="19"/>
        <w:spacing w:line="360" w:lineRule="auto"/>
        <w:rPr>
          <w:rStyle w:val="32"/>
          <w:rFonts w:hAnsi="宋体"/>
          <w:color w:val="auto"/>
          <w:highlight w:val="none"/>
        </w:rPr>
      </w:pPr>
    </w:p>
    <w:p>
      <w:pPr>
        <w:pStyle w:val="19"/>
        <w:spacing w:line="360" w:lineRule="auto"/>
        <w:rPr>
          <w:rStyle w:val="32"/>
          <w:rFonts w:hAnsi="宋体"/>
          <w:color w:val="auto"/>
          <w:highlight w:val="none"/>
        </w:rPr>
      </w:pPr>
      <w:r>
        <w:rPr>
          <w:rFonts w:hAnsi="宋体"/>
          <w:highlight w:val="none"/>
        </w:rPr>
        <w:fldChar w:fldCharType="begin"/>
      </w:r>
      <w:r>
        <w:rPr>
          <w:rStyle w:val="32"/>
          <w:rFonts w:hAnsi="宋体"/>
          <w:color w:val="auto"/>
          <w:highlight w:val="none"/>
        </w:rPr>
        <w:instrText xml:space="preserve"> </w:instrText>
      </w:r>
      <w:r>
        <w:rPr>
          <w:rStyle w:val="32"/>
          <w:rFonts w:hint="eastAsia" w:hAnsi="宋体"/>
          <w:color w:val="auto"/>
          <w:highlight w:val="none"/>
        </w:rPr>
        <w:instrText xml:space="preserve">HYPERLINK "file:///C:\\Documents%20and%20Settings\\Administrator\\Application%20Data\\Foxmail\\FoxmailTemp(26)\\动植物招标文件（新版）.doc" \l "_Toc362250692#_Toc362250692"</w:instrText>
      </w:r>
      <w:r>
        <w:rPr>
          <w:rStyle w:val="32"/>
          <w:rFonts w:hAnsi="宋体"/>
          <w:color w:val="auto"/>
          <w:highlight w:val="none"/>
        </w:rPr>
        <w:instrText xml:space="preserve"> </w:instrText>
      </w:r>
      <w:r>
        <w:rPr>
          <w:rFonts w:hAnsi="宋体"/>
          <w:highlight w:val="none"/>
        </w:rPr>
        <w:fldChar w:fldCharType="separate"/>
      </w:r>
      <w:r>
        <w:rPr>
          <w:rStyle w:val="32"/>
          <w:rFonts w:hint="eastAsia" w:hAnsi="宋体"/>
          <w:color w:val="auto"/>
          <w:highlight w:val="none"/>
        </w:rPr>
        <w:t>第三章</w:t>
      </w:r>
      <w:r>
        <w:rPr>
          <w:rStyle w:val="32"/>
          <w:rFonts w:hAnsi="宋体"/>
          <w:color w:val="auto"/>
          <w:highlight w:val="none"/>
        </w:rPr>
        <w:t xml:space="preserve">  </w:t>
      </w:r>
      <w:r>
        <w:rPr>
          <w:rStyle w:val="32"/>
          <w:rFonts w:hint="eastAsia" w:hAnsi="宋体"/>
          <w:color w:val="auto"/>
          <w:highlight w:val="none"/>
        </w:rPr>
        <w:t>招标项目内容及技术要求</w:t>
      </w:r>
      <w:r>
        <w:rPr>
          <w:rFonts w:hAnsi="宋体"/>
          <w:highlight w:val="none"/>
        </w:rPr>
        <w:fldChar w:fldCharType="end"/>
      </w:r>
    </w:p>
    <w:p>
      <w:pPr>
        <w:pStyle w:val="19"/>
        <w:spacing w:line="360" w:lineRule="auto"/>
        <w:rPr>
          <w:rStyle w:val="32"/>
          <w:rFonts w:hAnsi="宋体"/>
          <w:color w:val="auto"/>
          <w:highlight w:val="none"/>
        </w:rPr>
      </w:pPr>
    </w:p>
    <w:p>
      <w:pPr>
        <w:pStyle w:val="19"/>
        <w:spacing w:line="360" w:lineRule="auto"/>
        <w:rPr>
          <w:rStyle w:val="32"/>
          <w:rFonts w:hAnsi="宋体"/>
          <w:color w:val="auto"/>
          <w:highlight w:val="none"/>
        </w:rPr>
      </w:pPr>
      <w:r>
        <w:rPr>
          <w:rFonts w:hAnsi="宋体"/>
          <w:highlight w:val="none"/>
        </w:rPr>
        <w:fldChar w:fldCharType="begin"/>
      </w:r>
      <w:r>
        <w:rPr>
          <w:rStyle w:val="32"/>
          <w:rFonts w:hAnsi="宋体"/>
          <w:color w:val="auto"/>
          <w:highlight w:val="none"/>
        </w:rPr>
        <w:instrText xml:space="preserve"> </w:instrText>
      </w:r>
      <w:r>
        <w:rPr>
          <w:rStyle w:val="32"/>
          <w:rFonts w:hint="eastAsia" w:hAnsi="宋体"/>
          <w:color w:val="auto"/>
          <w:highlight w:val="none"/>
        </w:rPr>
        <w:instrText xml:space="preserve">HYPERLINK "file:///C:\\Documents%20and%20Settings\\Administrator\\Application%20Data\\Foxmail\\FoxmailTemp(26)\\动植物招标文件（新版）.doc" \l "_Toc362250703#_Toc362250703"</w:instrText>
      </w:r>
      <w:r>
        <w:rPr>
          <w:rStyle w:val="32"/>
          <w:rFonts w:hAnsi="宋体"/>
          <w:color w:val="auto"/>
          <w:highlight w:val="none"/>
        </w:rPr>
        <w:instrText xml:space="preserve"> </w:instrText>
      </w:r>
      <w:r>
        <w:rPr>
          <w:rFonts w:hAnsi="宋体"/>
          <w:highlight w:val="none"/>
        </w:rPr>
        <w:fldChar w:fldCharType="separate"/>
      </w:r>
      <w:r>
        <w:rPr>
          <w:rStyle w:val="32"/>
          <w:rFonts w:hint="eastAsia" w:hAnsi="宋体"/>
          <w:color w:val="auto"/>
          <w:highlight w:val="none"/>
        </w:rPr>
        <w:t>第四章  开标、评标和定标须知</w:t>
      </w:r>
      <w:r>
        <w:rPr>
          <w:rFonts w:hAnsi="宋体"/>
          <w:highlight w:val="none"/>
        </w:rPr>
        <w:fldChar w:fldCharType="end"/>
      </w:r>
    </w:p>
    <w:p>
      <w:pPr>
        <w:pStyle w:val="19"/>
        <w:spacing w:line="360" w:lineRule="auto"/>
        <w:rPr>
          <w:rStyle w:val="32"/>
          <w:rFonts w:hAnsi="宋体"/>
          <w:color w:val="auto"/>
          <w:highlight w:val="none"/>
        </w:rPr>
      </w:pPr>
    </w:p>
    <w:p>
      <w:pPr>
        <w:pStyle w:val="19"/>
        <w:spacing w:line="360" w:lineRule="auto"/>
        <w:rPr>
          <w:rStyle w:val="32"/>
          <w:rFonts w:hAnsi="宋体"/>
          <w:color w:val="auto"/>
          <w:highlight w:val="none"/>
        </w:rPr>
      </w:pPr>
      <w:r>
        <w:rPr>
          <w:rFonts w:hAnsi="宋体"/>
          <w:highlight w:val="none"/>
        </w:rPr>
        <w:fldChar w:fldCharType="begin"/>
      </w:r>
      <w:r>
        <w:rPr>
          <w:rStyle w:val="32"/>
          <w:rFonts w:hAnsi="宋体"/>
          <w:color w:val="auto"/>
          <w:highlight w:val="none"/>
        </w:rPr>
        <w:instrText xml:space="preserve"> </w:instrText>
      </w:r>
      <w:r>
        <w:rPr>
          <w:rStyle w:val="32"/>
          <w:rFonts w:hint="eastAsia" w:hAnsi="宋体"/>
          <w:color w:val="auto"/>
          <w:highlight w:val="none"/>
        </w:rPr>
        <w:instrText xml:space="preserve">HYPERLINK "file:///C:\\Documents%20and%20Settings\\Administrator\\Application%20Data\\Foxmail\\FoxmailTemp(26)\\动植物招标文件（新版）.doc" \l "_Toc362250707#_Toc362250707"</w:instrText>
      </w:r>
      <w:r>
        <w:rPr>
          <w:rStyle w:val="32"/>
          <w:rFonts w:hAnsi="宋体"/>
          <w:color w:val="auto"/>
          <w:highlight w:val="none"/>
        </w:rPr>
        <w:instrText xml:space="preserve"> </w:instrText>
      </w:r>
      <w:r>
        <w:rPr>
          <w:rFonts w:hAnsi="宋体"/>
          <w:highlight w:val="none"/>
        </w:rPr>
        <w:fldChar w:fldCharType="separate"/>
      </w:r>
      <w:r>
        <w:rPr>
          <w:rStyle w:val="32"/>
          <w:rFonts w:hint="eastAsia" w:hAnsi="宋体"/>
          <w:color w:val="auto"/>
          <w:highlight w:val="none"/>
        </w:rPr>
        <w:t>第五章</w:t>
      </w:r>
      <w:r>
        <w:rPr>
          <w:rStyle w:val="32"/>
          <w:rFonts w:hAnsi="宋体"/>
          <w:color w:val="auto"/>
          <w:highlight w:val="none"/>
        </w:rPr>
        <w:t xml:space="preserve">  </w:t>
      </w:r>
      <w:r>
        <w:rPr>
          <w:rStyle w:val="32"/>
          <w:rFonts w:hint="eastAsia" w:hAnsi="宋体"/>
          <w:color w:val="auto"/>
          <w:highlight w:val="none"/>
        </w:rPr>
        <w:t>投标文件的有效性</w:t>
      </w:r>
      <w:r>
        <w:rPr>
          <w:rFonts w:hAnsi="宋体"/>
          <w:highlight w:val="none"/>
        </w:rPr>
        <w:fldChar w:fldCharType="end"/>
      </w:r>
    </w:p>
    <w:p>
      <w:pPr>
        <w:pStyle w:val="19"/>
        <w:spacing w:line="360" w:lineRule="auto"/>
        <w:rPr>
          <w:rStyle w:val="32"/>
          <w:rFonts w:hAnsi="宋体"/>
          <w:color w:val="auto"/>
          <w:highlight w:val="none"/>
        </w:rPr>
      </w:pPr>
    </w:p>
    <w:p>
      <w:pPr>
        <w:pStyle w:val="19"/>
        <w:spacing w:line="360" w:lineRule="auto"/>
        <w:rPr>
          <w:rStyle w:val="32"/>
          <w:rFonts w:hAnsi="宋体"/>
          <w:color w:val="auto"/>
          <w:highlight w:val="none"/>
        </w:rPr>
      </w:pPr>
      <w:r>
        <w:rPr>
          <w:rFonts w:hAnsi="宋体"/>
          <w:highlight w:val="none"/>
        </w:rPr>
        <w:fldChar w:fldCharType="begin"/>
      </w:r>
      <w:r>
        <w:rPr>
          <w:rStyle w:val="32"/>
          <w:rFonts w:hAnsi="宋体"/>
          <w:color w:val="auto"/>
          <w:highlight w:val="none"/>
        </w:rPr>
        <w:instrText xml:space="preserve"> </w:instrText>
      </w:r>
      <w:r>
        <w:rPr>
          <w:rStyle w:val="32"/>
          <w:rFonts w:hint="eastAsia" w:hAnsi="宋体"/>
          <w:color w:val="auto"/>
          <w:highlight w:val="none"/>
        </w:rPr>
        <w:instrText xml:space="preserve">HYPERLINK "file:///C:\\Documents%20and%20Settings\\Administrator\\Application%20Data\\Foxmail\\FoxmailTemp(26)\\动植物招标文件（新版）.doc" \l "_Toc362250708#_Toc362250708"</w:instrText>
      </w:r>
      <w:r>
        <w:rPr>
          <w:rStyle w:val="32"/>
          <w:rFonts w:hAnsi="宋体"/>
          <w:color w:val="auto"/>
          <w:highlight w:val="none"/>
        </w:rPr>
        <w:instrText xml:space="preserve"> </w:instrText>
      </w:r>
      <w:r>
        <w:rPr>
          <w:rFonts w:hAnsi="宋体"/>
          <w:highlight w:val="none"/>
        </w:rPr>
        <w:fldChar w:fldCharType="separate"/>
      </w:r>
      <w:r>
        <w:rPr>
          <w:rStyle w:val="32"/>
          <w:rFonts w:hint="eastAsia" w:hAnsi="宋体"/>
          <w:color w:val="auto"/>
          <w:highlight w:val="none"/>
        </w:rPr>
        <w:t>第六章</w:t>
      </w:r>
      <w:r>
        <w:rPr>
          <w:rStyle w:val="32"/>
          <w:rFonts w:hAnsi="宋体"/>
          <w:color w:val="auto"/>
          <w:highlight w:val="none"/>
        </w:rPr>
        <w:t xml:space="preserve">  </w:t>
      </w:r>
      <w:r>
        <w:rPr>
          <w:rStyle w:val="32"/>
          <w:rFonts w:hint="eastAsia" w:hAnsi="宋体"/>
          <w:color w:val="auto"/>
          <w:highlight w:val="none"/>
        </w:rPr>
        <w:t>评标办法</w:t>
      </w:r>
      <w:r>
        <w:rPr>
          <w:rFonts w:hAnsi="宋体"/>
          <w:highlight w:val="none"/>
        </w:rPr>
        <w:fldChar w:fldCharType="end"/>
      </w:r>
    </w:p>
    <w:p>
      <w:pPr>
        <w:pStyle w:val="19"/>
        <w:spacing w:line="360" w:lineRule="auto"/>
        <w:rPr>
          <w:rStyle w:val="32"/>
          <w:rFonts w:hAnsi="宋体"/>
          <w:color w:val="auto"/>
          <w:highlight w:val="none"/>
        </w:rPr>
      </w:pPr>
    </w:p>
    <w:p>
      <w:pPr>
        <w:pStyle w:val="19"/>
        <w:spacing w:line="360" w:lineRule="auto"/>
        <w:rPr>
          <w:rStyle w:val="32"/>
          <w:rFonts w:hAnsi="宋体"/>
          <w:color w:val="auto"/>
          <w:highlight w:val="none"/>
        </w:rPr>
      </w:pPr>
      <w:r>
        <w:rPr>
          <w:rFonts w:hAnsi="宋体"/>
          <w:highlight w:val="none"/>
        </w:rPr>
        <w:fldChar w:fldCharType="begin"/>
      </w:r>
      <w:r>
        <w:rPr>
          <w:rStyle w:val="32"/>
          <w:rFonts w:hAnsi="宋体"/>
          <w:color w:val="auto"/>
          <w:highlight w:val="none"/>
        </w:rPr>
        <w:instrText xml:space="preserve"> </w:instrText>
      </w:r>
      <w:r>
        <w:rPr>
          <w:rStyle w:val="32"/>
          <w:rFonts w:hint="eastAsia" w:hAnsi="宋体"/>
          <w:color w:val="auto"/>
          <w:highlight w:val="none"/>
        </w:rPr>
        <w:instrText xml:space="preserve">HYPERLINK "file:///C:\\Documents%20and%20Settings\\Administrator\\Application%20Data\\Foxmail\\FoxmailTemp(26)\\动植物招标文件（新版）.doc" \l "_Toc362250711#_Toc362250711"</w:instrText>
      </w:r>
      <w:r>
        <w:rPr>
          <w:rStyle w:val="32"/>
          <w:rFonts w:hAnsi="宋体"/>
          <w:color w:val="auto"/>
          <w:highlight w:val="none"/>
        </w:rPr>
        <w:instrText xml:space="preserve"> </w:instrText>
      </w:r>
      <w:r>
        <w:rPr>
          <w:rFonts w:hAnsi="宋体"/>
          <w:highlight w:val="none"/>
        </w:rPr>
        <w:fldChar w:fldCharType="separate"/>
      </w:r>
      <w:r>
        <w:rPr>
          <w:rStyle w:val="32"/>
          <w:rFonts w:hint="eastAsia" w:hAnsi="宋体"/>
          <w:color w:val="auto"/>
          <w:highlight w:val="none"/>
        </w:rPr>
        <w:t>第七章</w:t>
      </w:r>
      <w:r>
        <w:rPr>
          <w:rStyle w:val="32"/>
          <w:rFonts w:hAnsi="宋体"/>
          <w:color w:val="auto"/>
          <w:highlight w:val="none"/>
        </w:rPr>
        <w:t xml:space="preserve">  </w:t>
      </w:r>
      <w:r>
        <w:rPr>
          <w:rStyle w:val="32"/>
          <w:rFonts w:hint="eastAsia" w:hAnsi="宋体"/>
          <w:color w:val="auto"/>
          <w:highlight w:val="none"/>
        </w:rPr>
        <w:t>合同主要条款</w:t>
      </w:r>
      <w:r>
        <w:rPr>
          <w:rFonts w:hAnsi="宋体"/>
          <w:highlight w:val="none"/>
        </w:rPr>
        <w:fldChar w:fldCharType="end"/>
      </w:r>
    </w:p>
    <w:p>
      <w:pPr>
        <w:pStyle w:val="19"/>
        <w:spacing w:line="360" w:lineRule="auto"/>
        <w:rPr>
          <w:rStyle w:val="32"/>
          <w:rFonts w:hAnsi="宋体"/>
          <w:color w:val="auto"/>
          <w:highlight w:val="none"/>
        </w:rPr>
      </w:pPr>
    </w:p>
    <w:p>
      <w:pPr>
        <w:pStyle w:val="19"/>
        <w:spacing w:line="360" w:lineRule="auto"/>
        <w:rPr>
          <w:rStyle w:val="32"/>
          <w:rFonts w:hAnsi="宋体"/>
          <w:color w:val="auto"/>
          <w:highlight w:val="none"/>
        </w:rPr>
      </w:pPr>
      <w:r>
        <w:rPr>
          <w:rFonts w:hAnsi="宋体"/>
          <w:highlight w:val="none"/>
        </w:rPr>
        <w:fldChar w:fldCharType="begin"/>
      </w:r>
      <w:r>
        <w:rPr>
          <w:rStyle w:val="32"/>
          <w:rFonts w:hAnsi="宋体"/>
          <w:color w:val="auto"/>
          <w:highlight w:val="none"/>
        </w:rPr>
        <w:instrText xml:space="preserve"> </w:instrText>
      </w:r>
      <w:r>
        <w:rPr>
          <w:rStyle w:val="32"/>
          <w:rFonts w:hint="eastAsia" w:hAnsi="宋体"/>
          <w:color w:val="auto"/>
          <w:highlight w:val="none"/>
        </w:rPr>
        <w:instrText xml:space="preserve">HYPERLINK "file:///C:\\Documents%20and%20Settings\\Administrator\\Application%20Data\\Foxmail\\FoxmailTemp(26)\\动植物招标文件（新版）.doc" \l "_Toc362250712#_Toc362250712"</w:instrText>
      </w:r>
      <w:r>
        <w:rPr>
          <w:rStyle w:val="32"/>
          <w:rFonts w:hAnsi="宋体"/>
          <w:color w:val="auto"/>
          <w:highlight w:val="none"/>
        </w:rPr>
        <w:instrText xml:space="preserve"> </w:instrText>
      </w:r>
      <w:r>
        <w:rPr>
          <w:rFonts w:hAnsi="宋体"/>
          <w:highlight w:val="none"/>
        </w:rPr>
        <w:fldChar w:fldCharType="separate"/>
      </w:r>
      <w:r>
        <w:rPr>
          <w:rStyle w:val="32"/>
          <w:rFonts w:hint="eastAsia" w:hAnsi="宋体"/>
          <w:color w:val="auto"/>
          <w:highlight w:val="none"/>
        </w:rPr>
        <w:t>第八章</w:t>
      </w:r>
      <w:r>
        <w:rPr>
          <w:rStyle w:val="32"/>
          <w:rFonts w:hAnsi="宋体"/>
          <w:color w:val="auto"/>
          <w:highlight w:val="none"/>
        </w:rPr>
        <w:t xml:space="preserve">  </w:t>
      </w:r>
      <w:r>
        <w:rPr>
          <w:rStyle w:val="32"/>
          <w:rFonts w:hint="eastAsia" w:hAnsi="宋体"/>
          <w:color w:val="auto"/>
          <w:highlight w:val="none"/>
        </w:rPr>
        <w:t>投标文件部分格式</w:t>
      </w:r>
      <w:r>
        <w:rPr>
          <w:rFonts w:hAnsi="宋体"/>
          <w:highlight w:val="none"/>
        </w:rPr>
        <w:fldChar w:fldCharType="end"/>
      </w:r>
    </w:p>
    <w:p>
      <w:pPr>
        <w:pStyle w:val="19"/>
        <w:spacing w:line="360" w:lineRule="auto"/>
        <w:rPr>
          <w:highlight w:val="none"/>
        </w:rPr>
      </w:pPr>
      <w:r>
        <w:rPr>
          <w:rFonts w:hint="eastAsia"/>
          <w:highlight w:val="none"/>
        </w:rPr>
        <w:fldChar w:fldCharType="end"/>
      </w:r>
    </w:p>
    <w:p>
      <w:pPr>
        <w:pStyle w:val="13"/>
        <w:spacing w:after="156" w:afterLines="50" w:line="360" w:lineRule="auto"/>
        <w:jc w:val="center"/>
        <w:rPr>
          <w:rFonts w:ascii="Times New Roman" w:hAnsi="Times New Roman" w:cs="Times New Roman"/>
          <w:b/>
          <w:sz w:val="36"/>
          <w:szCs w:val="36"/>
          <w:highlight w:val="none"/>
        </w:rPr>
      </w:pPr>
    </w:p>
    <w:p>
      <w:pPr>
        <w:pStyle w:val="13"/>
        <w:spacing w:after="156" w:afterLines="50" w:line="360" w:lineRule="auto"/>
        <w:jc w:val="center"/>
        <w:rPr>
          <w:rFonts w:ascii="Times New Roman" w:hAnsi="Times New Roman" w:cs="Times New Roman"/>
          <w:b/>
          <w:sz w:val="36"/>
          <w:szCs w:val="36"/>
          <w:highlight w:val="none"/>
        </w:rPr>
      </w:pPr>
      <w:r>
        <w:rPr>
          <w:rFonts w:ascii="Times New Roman" w:hAnsi="Times New Roman" w:cs="Times New Roman"/>
          <w:b/>
          <w:sz w:val="36"/>
          <w:szCs w:val="36"/>
          <w:highlight w:val="none"/>
        </w:rPr>
        <w:br w:type="page"/>
      </w:r>
      <w:r>
        <w:rPr>
          <w:rFonts w:ascii="Times New Roman" w:hAnsi="Times New Roman" w:cs="Times New Roman"/>
          <w:b/>
          <w:sz w:val="36"/>
          <w:szCs w:val="36"/>
          <w:highlight w:val="none"/>
        </w:rPr>
        <w:t>第一章   采购公告</w:t>
      </w:r>
    </w:p>
    <w:p>
      <w:pPr>
        <w:spacing w:line="460" w:lineRule="exact"/>
        <w:ind w:firstLine="480"/>
        <w:rPr>
          <w:highlight w:val="none"/>
        </w:rPr>
      </w:pPr>
      <w:r>
        <w:rPr>
          <w:highlight w:val="none"/>
        </w:rPr>
        <w:t>浙江开平企业管理咨询有限公司受义乌市人民政府</w:t>
      </w:r>
      <w:r>
        <w:rPr>
          <w:rFonts w:hint="eastAsia"/>
          <w:highlight w:val="none"/>
          <w:lang w:eastAsia="zh-CN"/>
        </w:rPr>
        <w:t>廿三里</w:t>
      </w:r>
      <w:r>
        <w:rPr>
          <w:rFonts w:hint="eastAsia"/>
          <w:highlight w:val="none"/>
        </w:rPr>
        <w:t>街道办事处</w:t>
      </w:r>
      <w:r>
        <w:rPr>
          <w:highlight w:val="none"/>
        </w:rPr>
        <w:t>的委托，对义乌市</w:t>
      </w:r>
      <w:r>
        <w:rPr>
          <w:rFonts w:hint="eastAsia"/>
          <w:highlight w:val="none"/>
          <w:lang w:eastAsia="zh-CN"/>
        </w:rPr>
        <w:t>廿三里</w:t>
      </w:r>
      <w:r>
        <w:rPr>
          <w:rFonts w:hint="eastAsia"/>
          <w:highlight w:val="none"/>
        </w:rPr>
        <w:t>街道</w:t>
      </w:r>
      <w:r>
        <w:rPr>
          <w:rFonts w:hint="eastAsia"/>
          <w:highlight w:val="none"/>
          <w:lang w:eastAsia="zh-CN"/>
        </w:rPr>
        <w:t>安全保护服务</w:t>
      </w:r>
      <w:r>
        <w:rPr>
          <w:highlight w:val="none"/>
        </w:rPr>
        <w:t>进行公开招标采购，欢迎国内有相应</w:t>
      </w:r>
      <w:r>
        <w:rPr>
          <w:rFonts w:hint="eastAsia"/>
          <w:highlight w:val="none"/>
          <w:lang w:val="en-US" w:eastAsia="zh-CN"/>
        </w:rPr>
        <w:t>服务</w:t>
      </w:r>
      <w:r>
        <w:rPr>
          <w:highlight w:val="none"/>
        </w:rPr>
        <w:t>能力的单位参加投标。</w:t>
      </w:r>
    </w:p>
    <w:p>
      <w:pPr>
        <w:pStyle w:val="13"/>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一、项目基本情况</w:t>
      </w:r>
    </w:p>
    <w:p>
      <w:pPr>
        <w:pStyle w:val="13"/>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1、采购项目编号：</w:t>
      </w:r>
      <w:r>
        <w:rPr>
          <w:rFonts w:hint="default" w:ascii="Times New Roman" w:hAnsi="Times New Roman" w:eastAsia="宋体" w:cs="Times New Roman"/>
          <w:sz w:val="24"/>
          <w:szCs w:val="24"/>
          <w:highlight w:val="none"/>
        </w:rPr>
        <w:t>ZJKP</w:t>
      </w:r>
      <w:r>
        <w:rPr>
          <w:rFonts w:hint="eastAsia" w:ascii="Times New Roman" w:hAnsi="Times New Roman" w:cs="Times New Roman"/>
          <w:sz w:val="24"/>
          <w:szCs w:val="24"/>
          <w:highlight w:val="none"/>
          <w:lang w:eastAsia="zh-CN"/>
        </w:rPr>
        <w:t>2023</w:t>
      </w:r>
      <w:r>
        <w:rPr>
          <w:rFonts w:hint="default" w:ascii="Times New Roman" w:hAnsi="Times New Roman" w:eastAsia="宋体" w:cs="Times New Roman"/>
          <w:sz w:val="24"/>
          <w:szCs w:val="24"/>
          <w:highlight w:val="none"/>
        </w:rPr>
        <w:t>YW</w:t>
      </w:r>
      <w:r>
        <w:rPr>
          <w:rFonts w:hint="eastAsia" w:ascii="Times New Roman" w:hAnsi="Times New Roman" w:cs="Times New Roman"/>
          <w:sz w:val="24"/>
          <w:szCs w:val="24"/>
          <w:highlight w:val="none"/>
          <w:lang w:val="en-US" w:eastAsia="zh-CN"/>
        </w:rPr>
        <w:t>010</w:t>
      </w:r>
      <w:r>
        <w:rPr>
          <w:rFonts w:hint="default" w:ascii="Times New Roman" w:hAnsi="Times New Roman" w:eastAsia="宋体" w:cs="Times New Roman"/>
          <w:sz w:val="24"/>
          <w:szCs w:val="24"/>
          <w:highlight w:val="none"/>
        </w:rPr>
        <w:t>G</w:t>
      </w:r>
    </w:p>
    <w:p>
      <w:pPr>
        <w:keepNext w:val="0"/>
        <w:keepLines w:val="0"/>
        <w:pageBreakBefore w:val="0"/>
        <w:widowControl w:val="0"/>
        <w:tabs>
          <w:tab w:val="left" w:pos="284"/>
          <w:tab w:val="left" w:pos="720"/>
          <w:tab w:val="left" w:pos="851"/>
        </w:tabs>
        <w:kinsoku/>
        <w:wordWrap/>
        <w:overflowPunct/>
        <w:topLinePunct w:val="0"/>
        <w:autoSpaceDE/>
        <w:autoSpaceDN/>
        <w:bidi w:val="0"/>
        <w:adjustRightInd/>
        <w:snapToGrid/>
        <w:spacing w:line="360" w:lineRule="auto"/>
        <w:ind w:left="0" w:leftChars="0"/>
        <w:textAlignment w:val="auto"/>
        <w:rPr>
          <w:rFonts w:hint="eastAsia" w:ascii="Times New Roman" w:hAnsi="Times New Roman" w:eastAsia="宋体" w:cs="Times New Roman"/>
          <w:b/>
          <w:sz w:val="24"/>
          <w:szCs w:val="24"/>
          <w:highlight w:val="none"/>
          <w:lang w:eastAsia="zh-CN"/>
        </w:rPr>
      </w:pPr>
      <w:r>
        <w:rPr>
          <w:rFonts w:hint="default" w:ascii="Times New Roman" w:hAnsi="Times New Roman" w:eastAsia="宋体" w:cs="Times New Roman"/>
          <w:b/>
          <w:sz w:val="24"/>
          <w:szCs w:val="24"/>
          <w:highlight w:val="none"/>
        </w:rPr>
        <w:t>2、项目名称</w:t>
      </w:r>
      <w:r>
        <w:rPr>
          <w:rFonts w:hint="eastAsia" w:ascii="Times New Roman" w:hAnsi="Times New Roman" w:eastAsia="宋体" w:cs="Times New Roman"/>
          <w:b/>
          <w:sz w:val="24"/>
          <w:szCs w:val="24"/>
          <w:highlight w:val="none"/>
          <w:lang w:eastAsia="zh-CN"/>
        </w:rPr>
        <w:t>：</w:t>
      </w:r>
      <w:r>
        <w:rPr>
          <w:highlight w:val="none"/>
        </w:rPr>
        <w:t>义乌市</w:t>
      </w:r>
      <w:r>
        <w:rPr>
          <w:rFonts w:hint="eastAsia"/>
          <w:highlight w:val="none"/>
          <w:lang w:eastAsia="zh-CN"/>
        </w:rPr>
        <w:t>廿三里</w:t>
      </w:r>
      <w:r>
        <w:rPr>
          <w:rFonts w:hint="eastAsia"/>
          <w:highlight w:val="none"/>
        </w:rPr>
        <w:t>街道</w:t>
      </w:r>
      <w:r>
        <w:rPr>
          <w:rFonts w:hint="eastAsia"/>
          <w:highlight w:val="none"/>
          <w:lang w:eastAsia="zh-CN"/>
        </w:rPr>
        <w:t>安全保护服务</w:t>
      </w:r>
      <w:r>
        <w:rPr>
          <w:rFonts w:hint="eastAsia"/>
          <w:highlight w:val="none"/>
          <w:lang w:val="en-US" w:eastAsia="zh-CN"/>
        </w:rPr>
        <w:t>采购</w:t>
      </w:r>
    </w:p>
    <w:p>
      <w:pPr>
        <w:keepNext w:val="0"/>
        <w:keepLines w:val="0"/>
        <w:pageBreakBefore w:val="0"/>
        <w:widowControl w:val="0"/>
        <w:tabs>
          <w:tab w:val="left" w:pos="284"/>
          <w:tab w:val="left" w:pos="720"/>
          <w:tab w:val="left" w:pos="851"/>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lang w:val="en-US" w:eastAsia="zh-CN"/>
        </w:rPr>
        <w:t>3、</w:t>
      </w:r>
      <w:r>
        <w:rPr>
          <w:rFonts w:hint="default" w:ascii="Times New Roman" w:hAnsi="Times New Roman" w:eastAsia="宋体" w:cs="Times New Roman"/>
          <w:b/>
          <w:sz w:val="24"/>
          <w:szCs w:val="24"/>
          <w:highlight w:val="none"/>
        </w:rPr>
        <w:t>采购需求：</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2691"/>
        <w:gridCol w:w="720"/>
        <w:gridCol w:w="722"/>
        <w:gridCol w:w="1441"/>
        <w:gridCol w:w="1326"/>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37" w:type="pct"/>
            <w:noWrap w:val="0"/>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标项</w:t>
            </w:r>
          </w:p>
        </w:tc>
        <w:tc>
          <w:tcPr>
            <w:tcW w:w="1406" w:type="pct"/>
            <w:noWrap w:val="0"/>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标项内容</w:t>
            </w:r>
          </w:p>
        </w:tc>
        <w:tc>
          <w:tcPr>
            <w:tcW w:w="376" w:type="pct"/>
            <w:noWrap w:val="0"/>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数量</w:t>
            </w:r>
          </w:p>
        </w:tc>
        <w:tc>
          <w:tcPr>
            <w:tcW w:w="377" w:type="pct"/>
            <w:noWrap w:val="0"/>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单位</w:t>
            </w:r>
          </w:p>
        </w:tc>
        <w:tc>
          <w:tcPr>
            <w:tcW w:w="753" w:type="pct"/>
            <w:noWrap w:val="0"/>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预算金额</w:t>
            </w:r>
          </w:p>
        </w:tc>
        <w:tc>
          <w:tcPr>
            <w:tcW w:w="693" w:type="pct"/>
            <w:noWrap w:val="0"/>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最高限价</w:t>
            </w:r>
          </w:p>
        </w:tc>
        <w:tc>
          <w:tcPr>
            <w:tcW w:w="958" w:type="pct"/>
            <w:noWrap w:val="0"/>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37" w:type="pct"/>
            <w:noWrap w:val="0"/>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w:t>
            </w:r>
          </w:p>
        </w:tc>
        <w:tc>
          <w:tcPr>
            <w:tcW w:w="1406" w:type="pct"/>
            <w:noWrap w:val="0"/>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sz w:val="24"/>
                <w:szCs w:val="24"/>
                <w:highlight w:val="none"/>
              </w:rPr>
            </w:pPr>
            <w:r>
              <w:rPr>
                <w:rFonts w:hint="eastAsia"/>
                <w:highlight w:val="none"/>
                <w:lang w:eastAsia="zh-CN"/>
              </w:rPr>
              <w:t>安全保护服务</w:t>
            </w:r>
          </w:p>
        </w:tc>
        <w:tc>
          <w:tcPr>
            <w:tcW w:w="376" w:type="pct"/>
            <w:noWrap w:val="0"/>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p>
        </w:tc>
        <w:tc>
          <w:tcPr>
            <w:tcW w:w="377" w:type="pct"/>
            <w:noWrap w:val="0"/>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sz w:val="24"/>
                <w:szCs w:val="24"/>
                <w:highlight w:val="none"/>
                <w:lang w:eastAsia="zh-CN"/>
              </w:rPr>
            </w:pPr>
            <w:r>
              <w:rPr>
                <w:rFonts w:hint="eastAsia" w:ascii="Times New Roman" w:hAnsi="Times New Roman" w:cs="Times New Roman"/>
                <w:sz w:val="24"/>
                <w:szCs w:val="24"/>
                <w:highlight w:val="none"/>
                <w:lang w:eastAsia="zh-CN"/>
              </w:rPr>
              <w:t>年</w:t>
            </w:r>
          </w:p>
        </w:tc>
        <w:tc>
          <w:tcPr>
            <w:tcW w:w="753" w:type="pct"/>
            <w:noWrap w:val="0"/>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sz w:val="24"/>
                <w:szCs w:val="24"/>
                <w:highlight w:val="none"/>
              </w:rPr>
            </w:pPr>
            <w:r>
              <w:rPr>
                <w:rFonts w:hint="eastAsia" w:ascii="Times New Roman" w:hAnsi="Times New Roman" w:cs="Times New Roman"/>
                <w:sz w:val="24"/>
                <w:szCs w:val="24"/>
                <w:highlight w:val="none"/>
                <w:lang w:val="en-US" w:eastAsia="zh-CN"/>
              </w:rPr>
              <w:t>624</w:t>
            </w:r>
            <w:r>
              <w:rPr>
                <w:rFonts w:hint="default" w:ascii="Times New Roman" w:hAnsi="Times New Roman" w:eastAsia="宋体" w:cs="Times New Roman"/>
                <w:sz w:val="24"/>
                <w:szCs w:val="24"/>
                <w:highlight w:val="none"/>
              </w:rPr>
              <w:t>万元</w:t>
            </w:r>
          </w:p>
        </w:tc>
        <w:tc>
          <w:tcPr>
            <w:tcW w:w="693" w:type="pct"/>
            <w:noWrap w:val="0"/>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sz w:val="24"/>
                <w:szCs w:val="24"/>
                <w:highlight w:val="none"/>
              </w:rPr>
            </w:pPr>
            <w:r>
              <w:rPr>
                <w:rFonts w:hint="eastAsia" w:ascii="Times New Roman" w:hAnsi="Times New Roman" w:cs="Times New Roman"/>
                <w:sz w:val="24"/>
                <w:szCs w:val="24"/>
                <w:highlight w:val="none"/>
                <w:lang w:val="en-US" w:eastAsia="zh-CN"/>
              </w:rPr>
              <w:t>624</w:t>
            </w:r>
            <w:r>
              <w:rPr>
                <w:rFonts w:hint="default" w:ascii="Times New Roman" w:hAnsi="Times New Roman" w:eastAsia="宋体" w:cs="Times New Roman"/>
                <w:sz w:val="24"/>
                <w:szCs w:val="24"/>
                <w:highlight w:val="none"/>
              </w:rPr>
              <w:t>万元</w:t>
            </w:r>
          </w:p>
        </w:tc>
        <w:tc>
          <w:tcPr>
            <w:tcW w:w="958" w:type="pct"/>
            <w:noWrap w:val="0"/>
            <w:vAlign w:val="top"/>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详见《第三章招标项目要求》</w:t>
            </w:r>
          </w:p>
        </w:tc>
      </w:tr>
    </w:tbl>
    <w:p>
      <w:pPr>
        <w:keepNext w:val="0"/>
        <w:keepLines w:val="0"/>
        <w:pageBreakBefore w:val="0"/>
        <w:widowControl w:val="0"/>
        <w:tabs>
          <w:tab w:val="left" w:pos="284"/>
          <w:tab w:val="left" w:pos="720"/>
          <w:tab w:val="left" w:pos="851"/>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eastAsia="zh-CN"/>
        </w:rPr>
        <w:t>二</w:t>
      </w:r>
      <w:r>
        <w:rPr>
          <w:rFonts w:hint="default" w:ascii="Times New Roman" w:hAnsi="Times New Roman" w:eastAsia="宋体" w:cs="Times New Roman"/>
          <w:b/>
          <w:sz w:val="24"/>
          <w:szCs w:val="24"/>
          <w:highlight w:val="none"/>
        </w:rPr>
        <w:t>、投标人的资格要求：</w:t>
      </w:r>
    </w:p>
    <w:p>
      <w:pPr>
        <w:pStyle w:val="13"/>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Courier New" w:eastAsia="宋体" w:cs="宋体"/>
          <w:bCs/>
          <w:sz w:val="24"/>
          <w:highlight w:val="none"/>
        </w:rPr>
      </w:pPr>
      <w:r>
        <w:rPr>
          <w:rFonts w:hint="eastAsia" w:ascii="宋体" w:hAnsi="Courier New" w:eastAsia="宋体" w:cs="宋体"/>
          <w:bCs/>
          <w:sz w:val="24"/>
          <w:highlight w:val="none"/>
          <w:lang w:val="en-US"/>
        </w:rPr>
        <w:t>（1）满足《中华人民共和国政府采购法》第二十二条规定</w:t>
      </w:r>
      <w:r>
        <w:rPr>
          <w:rFonts w:hint="eastAsia" w:ascii="宋体" w:hAnsi="Courier New" w:eastAsia="宋体" w:cs="宋体"/>
          <w:bCs/>
          <w:sz w:val="24"/>
          <w:highlight w:val="none"/>
        </w:rPr>
        <w:t>的供应商；</w:t>
      </w:r>
    </w:p>
    <w:p>
      <w:pPr>
        <w:pStyle w:val="13"/>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Courier New" w:eastAsia="宋体" w:cs="宋体"/>
          <w:bCs/>
          <w:sz w:val="24"/>
          <w:highlight w:val="none"/>
        </w:rPr>
      </w:pPr>
      <w:r>
        <w:rPr>
          <w:rFonts w:hint="eastAsia" w:ascii="宋体" w:hAnsi="Courier New" w:eastAsia="宋体" w:cs="宋体"/>
          <w:bCs/>
          <w:sz w:val="24"/>
          <w:highlight w:val="none"/>
          <w:lang w:eastAsia="zh-CN"/>
        </w:rPr>
        <w:t>（</w:t>
      </w:r>
      <w:r>
        <w:rPr>
          <w:rFonts w:hint="eastAsia" w:ascii="宋体" w:hAnsi="Courier New" w:eastAsia="宋体" w:cs="宋体"/>
          <w:bCs/>
          <w:sz w:val="24"/>
          <w:highlight w:val="none"/>
          <w:lang w:val="en-US" w:eastAsia="zh-CN"/>
        </w:rPr>
        <w:t>2）</w:t>
      </w:r>
      <w:r>
        <w:rPr>
          <w:rFonts w:hint="eastAsia" w:ascii="宋体" w:hAnsi="Courier New" w:eastAsia="宋体" w:cs="宋体"/>
          <w:bCs/>
          <w:sz w:val="24"/>
          <w:highlight w:val="none"/>
        </w:rPr>
        <w:t>具有省级公安行政机关颁发的保安服务许可证；</w:t>
      </w:r>
    </w:p>
    <w:p>
      <w:pPr>
        <w:pStyle w:val="13"/>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Courier New" w:eastAsia="宋体" w:cs="宋体"/>
          <w:bCs/>
          <w:sz w:val="24"/>
          <w:highlight w:val="none"/>
          <w:lang w:eastAsia="zh-CN"/>
        </w:rPr>
      </w:pPr>
      <w:r>
        <w:rPr>
          <w:rFonts w:hint="eastAsia" w:ascii="宋体" w:hAnsi="Courier New" w:eastAsia="宋体" w:cs="宋体"/>
          <w:bCs/>
          <w:sz w:val="24"/>
          <w:highlight w:val="none"/>
        </w:rPr>
        <w:t>（</w:t>
      </w:r>
      <w:r>
        <w:rPr>
          <w:rFonts w:hint="eastAsia" w:ascii="宋体" w:hAnsi="Courier New" w:eastAsia="宋体" w:cs="宋体"/>
          <w:bCs/>
          <w:sz w:val="24"/>
          <w:highlight w:val="none"/>
          <w:lang w:val="en-US" w:eastAsia="zh-CN"/>
        </w:rPr>
        <w:t>3</w:t>
      </w:r>
      <w:r>
        <w:rPr>
          <w:rFonts w:hint="eastAsia" w:ascii="宋体" w:hAnsi="Courier New" w:eastAsia="宋体" w:cs="宋体"/>
          <w:bCs/>
          <w:sz w:val="24"/>
          <w:highlight w:val="none"/>
        </w:rPr>
        <w:t>）义乌市以外的中标单位，中标后签订合同前须在义乌市设立分支机构（提供相关的营业执照并在义乌市公安局备案）</w:t>
      </w:r>
      <w:r>
        <w:rPr>
          <w:rFonts w:hint="eastAsia" w:ascii="宋体" w:hAnsi="Courier New" w:eastAsia="宋体" w:cs="宋体"/>
          <w:bCs/>
          <w:sz w:val="24"/>
          <w:highlight w:val="none"/>
          <w:lang w:eastAsia="zh-CN"/>
        </w:rPr>
        <w:t>；</w:t>
      </w:r>
    </w:p>
    <w:p>
      <w:pPr>
        <w:pStyle w:val="13"/>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Courier New" w:eastAsia="宋体" w:cs="宋体"/>
          <w:bCs/>
          <w:sz w:val="24"/>
          <w:highlight w:val="none"/>
        </w:rPr>
      </w:pPr>
      <w:r>
        <w:rPr>
          <w:rFonts w:hint="eastAsia" w:ascii="宋体" w:hAnsi="Courier New" w:eastAsia="宋体" w:cs="宋体"/>
          <w:bCs/>
          <w:sz w:val="24"/>
          <w:highlight w:val="none"/>
        </w:rPr>
        <w:t>（</w:t>
      </w:r>
      <w:r>
        <w:rPr>
          <w:rFonts w:hint="eastAsia" w:ascii="宋体" w:hAnsi="Courier New" w:eastAsia="宋体" w:cs="宋体"/>
          <w:bCs/>
          <w:sz w:val="24"/>
          <w:highlight w:val="none"/>
          <w:lang w:val="en-US" w:eastAsia="zh-CN"/>
        </w:rPr>
        <w:t>4</w:t>
      </w:r>
      <w:r>
        <w:rPr>
          <w:rFonts w:hint="eastAsia" w:ascii="宋体" w:hAnsi="Courier New" w:eastAsia="宋体" w:cs="宋体"/>
          <w:bCs/>
          <w:sz w:val="24"/>
          <w:highlight w:val="none"/>
        </w:rPr>
        <w:t>）投标人自20</w:t>
      </w:r>
      <w:r>
        <w:rPr>
          <w:rFonts w:hint="eastAsia" w:ascii="宋体" w:hAnsi="Courier New" w:eastAsia="宋体" w:cs="宋体"/>
          <w:bCs/>
          <w:sz w:val="24"/>
          <w:highlight w:val="none"/>
          <w:lang w:val="en-US" w:eastAsia="zh-CN"/>
        </w:rPr>
        <w:t>20</w:t>
      </w:r>
      <w:r>
        <w:rPr>
          <w:rFonts w:hint="eastAsia" w:ascii="宋体" w:hAnsi="Courier New" w:eastAsia="宋体" w:cs="宋体"/>
          <w:bCs/>
          <w:sz w:val="24"/>
          <w:highlight w:val="none"/>
        </w:rPr>
        <w:t>年01月01日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w:t>
      </w:r>
    </w:p>
    <w:p>
      <w:pPr>
        <w:pStyle w:val="13"/>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cs="Times New Roman"/>
          <w:highlight w:val="none"/>
        </w:rPr>
      </w:pPr>
      <w:r>
        <w:rPr>
          <w:rFonts w:ascii="Times New Roman" w:hAnsi="Times New Roman" w:cs="Times New Roman"/>
          <w:highlight w:val="none"/>
        </w:rPr>
        <w:t>（</w:t>
      </w:r>
      <w:r>
        <w:rPr>
          <w:rFonts w:hint="eastAsia" w:ascii="Times New Roman" w:hAnsi="Times New Roman" w:cs="Times New Roman"/>
          <w:highlight w:val="none"/>
          <w:lang w:val="en-US" w:eastAsia="zh-CN"/>
        </w:rPr>
        <w:t>5</w:t>
      </w:r>
      <w:r>
        <w:rPr>
          <w:rFonts w:ascii="Times New Roman" w:hAnsi="Times New Roman" w:cs="Times New Roman"/>
          <w:highlight w:val="none"/>
        </w:rPr>
        <w:t>）</w:t>
      </w:r>
      <w:r>
        <w:rPr>
          <w:rFonts w:hint="eastAsia"/>
          <w:bCs/>
          <w:sz w:val="24"/>
          <w:highlight w:val="none"/>
        </w:rPr>
        <w:t>参加政府采购活动前三年内，在经营活动中没有重大违法记录。</w:t>
      </w:r>
      <w:r>
        <w:rPr>
          <w:bCs/>
          <w:highlight w:val="none"/>
        </w:rPr>
        <w:t>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w:t>
      </w:r>
      <w:r>
        <w:rPr>
          <w:highlight w:val="none"/>
        </w:rPr>
        <w:t>或被“信用中国”（www.creditchina.gov.cn）、中国政府采购网（www.ccgp.gov.cn）列入失信被执行人、重大税收违法案件当事人名单、政府采购严重违法失信行为记录名单的。</w:t>
      </w:r>
    </w:p>
    <w:p>
      <w:pPr>
        <w:pStyle w:val="7"/>
        <w:keepNext w:val="0"/>
        <w:keepLines w:val="0"/>
        <w:pageBreakBefore w:val="0"/>
        <w:kinsoku/>
        <w:wordWrap/>
        <w:overflowPunct/>
        <w:topLinePunct w:val="0"/>
        <w:autoSpaceDE/>
        <w:autoSpaceDN/>
        <w:bidi w:val="0"/>
        <w:spacing w:line="360" w:lineRule="auto"/>
        <w:ind w:left="0" w:leftChars="0" w:firstLine="480" w:firstLineChars="200"/>
        <w:textAlignment w:val="auto"/>
        <w:rPr>
          <w:sz w:val="24"/>
          <w:szCs w:val="24"/>
          <w:highlight w:val="none"/>
        </w:rPr>
      </w:pPr>
      <w:r>
        <w:rPr>
          <w:sz w:val="24"/>
          <w:szCs w:val="24"/>
          <w:highlight w:val="none"/>
        </w:rPr>
        <w:t>（</w:t>
      </w:r>
      <w:r>
        <w:rPr>
          <w:rFonts w:hint="eastAsia"/>
          <w:sz w:val="24"/>
          <w:szCs w:val="24"/>
          <w:highlight w:val="none"/>
          <w:lang w:val="en-US" w:eastAsia="zh-CN"/>
        </w:rPr>
        <w:t>6</w:t>
      </w:r>
      <w:r>
        <w:rPr>
          <w:sz w:val="24"/>
          <w:szCs w:val="24"/>
          <w:highlight w:val="none"/>
        </w:rPr>
        <w:t>）根据《关于在全市公共资源交易活动中应用报告的通知》（义行服管【</w:t>
      </w:r>
      <w:r>
        <w:rPr>
          <w:rFonts w:hint="eastAsia"/>
          <w:sz w:val="24"/>
          <w:szCs w:val="24"/>
          <w:highlight w:val="none"/>
        </w:rPr>
        <w:t>2017</w:t>
      </w:r>
      <w:r>
        <w:rPr>
          <w:sz w:val="24"/>
          <w:szCs w:val="24"/>
          <w:highlight w:val="none"/>
        </w:rPr>
        <w:t>】17号）规定，</w:t>
      </w:r>
      <w:r>
        <w:rPr>
          <w:rFonts w:hint="eastAsia"/>
          <w:sz w:val="24"/>
          <w:szCs w:val="24"/>
          <w:highlight w:val="none"/>
          <w:lang w:eastAsia="zh-CN"/>
        </w:rPr>
        <w:t>综合</w:t>
      </w:r>
      <w:r>
        <w:rPr>
          <w:sz w:val="24"/>
          <w:szCs w:val="24"/>
          <w:highlight w:val="none"/>
        </w:rPr>
        <w:t>信用等级为D、E类的投标人，不得参与本项目投标（以采购人或委托的代理机构在投标截止时间查询为准）。</w:t>
      </w:r>
    </w:p>
    <w:p>
      <w:pPr>
        <w:pStyle w:val="7"/>
        <w:keepNext w:val="0"/>
        <w:keepLines w:val="0"/>
        <w:pageBreakBefore w:val="0"/>
        <w:kinsoku/>
        <w:wordWrap/>
        <w:overflowPunct/>
        <w:topLinePunct w:val="0"/>
        <w:autoSpaceDE/>
        <w:autoSpaceDN/>
        <w:bidi w:val="0"/>
        <w:spacing w:line="360" w:lineRule="auto"/>
        <w:ind w:left="0" w:leftChars="0" w:firstLine="480" w:firstLineChars="200"/>
        <w:textAlignment w:val="auto"/>
        <w:rPr>
          <w:sz w:val="24"/>
          <w:highlight w:val="none"/>
        </w:rPr>
      </w:pPr>
      <w:r>
        <w:rPr>
          <w:sz w:val="24"/>
          <w:highlight w:val="none"/>
        </w:rPr>
        <w:t>（</w:t>
      </w:r>
      <w:r>
        <w:rPr>
          <w:rFonts w:hint="eastAsia"/>
          <w:sz w:val="24"/>
          <w:highlight w:val="none"/>
          <w:lang w:val="en-US" w:eastAsia="zh-CN"/>
        </w:rPr>
        <w:t>7</w:t>
      </w:r>
      <w:r>
        <w:rPr>
          <w:sz w:val="24"/>
          <w:highlight w:val="none"/>
        </w:rPr>
        <w:t>）本项目不允许联合体投标。</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kern w:val="0"/>
          <w:highlight w:val="none"/>
          <w:lang w:bidi="ar"/>
        </w:rPr>
      </w:pPr>
      <w:r>
        <w:rPr>
          <w:rFonts w:hint="eastAsia"/>
          <w:sz w:val="24"/>
          <w:highlight w:val="none"/>
          <w:lang w:eastAsia="zh-CN"/>
        </w:rPr>
        <w:t>（</w:t>
      </w:r>
      <w:r>
        <w:rPr>
          <w:rFonts w:hint="eastAsia"/>
          <w:sz w:val="24"/>
          <w:highlight w:val="none"/>
          <w:lang w:val="en-US" w:eastAsia="zh-CN"/>
        </w:rPr>
        <w:t>8</w:t>
      </w:r>
      <w:r>
        <w:rPr>
          <w:rFonts w:hint="eastAsia"/>
          <w:sz w:val="24"/>
          <w:highlight w:val="none"/>
          <w:lang w:eastAsia="zh-CN"/>
        </w:rPr>
        <w:t>）</w:t>
      </w:r>
      <w:r>
        <w:rPr>
          <w:rFonts w:ascii="宋体" w:hAnsi="宋体" w:cs="宋体"/>
          <w:kern w:val="0"/>
          <w:highlight w:val="none"/>
          <w:lang w:bidi="ar"/>
        </w:rPr>
        <w:t>公益一类事业单位不属于政府购买服务的承接主体，不得参与承接购买服务</w:t>
      </w:r>
      <w:r>
        <w:rPr>
          <w:rFonts w:hint="eastAsia" w:ascii="宋体" w:hAnsi="宋体" w:cs="宋体"/>
          <w:kern w:val="0"/>
          <w:highlight w:val="none"/>
          <w:lang w:bidi="ar"/>
        </w:rPr>
        <w:t>。</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lang w:eastAsia="zh-CN"/>
        </w:rPr>
      </w:pPr>
      <w:r>
        <w:rPr>
          <w:rFonts w:hint="eastAsia" w:ascii="宋体" w:hAnsi="宋体" w:eastAsia="宋体" w:cs="宋体"/>
          <w:kern w:val="0"/>
          <w:highlight w:val="none"/>
          <w:lang w:val="en-US" w:eastAsia="zh-CN" w:bidi="ar"/>
        </w:rPr>
        <w:t>（9）</w:t>
      </w:r>
      <w:r>
        <w:rPr>
          <w:rFonts w:hint="default" w:ascii="宋体" w:hAnsi="宋体" w:eastAsia="宋体" w:cs="宋体"/>
          <w:kern w:val="0"/>
          <w:highlight w:val="none"/>
          <w:lang w:bidi="ar"/>
        </w:rPr>
        <w:t>落实政府采购政策需满足的资格要求：本项目专门面向</w:t>
      </w:r>
      <w:r>
        <w:rPr>
          <w:rFonts w:hint="eastAsia" w:ascii="宋体" w:hAnsi="宋体" w:eastAsia="宋体" w:cs="宋体"/>
          <w:kern w:val="0"/>
          <w:highlight w:val="none"/>
          <w:lang w:val="en-US" w:eastAsia="zh-CN" w:bidi="ar"/>
        </w:rPr>
        <w:t>小微</w:t>
      </w:r>
      <w:r>
        <w:rPr>
          <w:rFonts w:hint="default" w:ascii="宋体" w:hAnsi="宋体" w:eastAsia="宋体" w:cs="宋体"/>
          <w:kern w:val="0"/>
          <w:highlight w:val="none"/>
          <w:lang w:bidi="ar"/>
        </w:rPr>
        <w:t>企业采购，</w:t>
      </w:r>
      <w:r>
        <w:rPr>
          <w:rFonts w:hint="eastAsia" w:ascii="宋体" w:hAnsi="宋体" w:eastAsia="宋体" w:cs="宋体"/>
          <w:kern w:val="0"/>
          <w:highlight w:val="none"/>
          <w:lang w:val="en-US" w:eastAsia="zh-CN" w:bidi="ar"/>
        </w:rPr>
        <w:t>小微</w:t>
      </w:r>
      <w:r>
        <w:rPr>
          <w:rFonts w:hint="default" w:ascii="宋体" w:hAnsi="宋体" w:eastAsia="宋体" w:cs="宋体"/>
          <w:kern w:val="0"/>
          <w:highlight w:val="none"/>
          <w:lang w:bidi="ar"/>
        </w:rPr>
        <w:t>企业是指满足《政府采购促进中小企业发展管理办法》（财库〔2020〕46号）规定的企业；</w:t>
      </w:r>
      <w:r>
        <w:rPr>
          <w:rFonts w:hint="default" w:ascii="宋体" w:hAnsi="宋体" w:eastAsia="宋体" w:cs="宋体"/>
          <w:kern w:val="0"/>
          <w:highlight w:val="none"/>
          <w:lang w:val="en-US" w:eastAsia="zh-CN" w:bidi="ar"/>
        </w:rPr>
        <w:t>本项目采购标的所属行业是“</w:t>
      </w:r>
      <w:r>
        <w:rPr>
          <w:rFonts w:hint="default" w:ascii="宋体" w:hAnsi="宋体" w:eastAsia="宋体" w:cs="宋体"/>
          <w:kern w:val="0"/>
          <w:highlight w:val="none"/>
          <w:lang w:bidi="ar"/>
        </w:rPr>
        <w:t>租赁和商务服务业</w:t>
      </w:r>
      <w:r>
        <w:rPr>
          <w:rFonts w:hint="default" w:ascii="宋体" w:hAnsi="宋体" w:eastAsia="宋体" w:cs="宋体"/>
          <w:kern w:val="0"/>
          <w:highlight w:val="none"/>
          <w:lang w:val="en-US" w:eastAsia="zh-CN" w:bidi="ar"/>
        </w:rPr>
        <w:t>”。</w:t>
      </w:r>
    </w:p>
    <w:p>
      <w:pPr>
        <w:keepNext w:val="0"/>
        <w:keepLines w:val="0"/>
        <w:pageBreakBefore w:val="0"/>
        <w:kinsoku/>
        <w:wordWrap/>
        <w:overflowPunct/>
        <w:topLinePunct w:val="0"/>
        <w:autoSpaceDE/>
        <w:autoSpaceDN/>
        <w:bidi w:val="0"/>
        <w:snapToGrid/>
        <w:spacing w:line="360" w:lineRule="auto"/>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三、招标文件获取时间和方式：</w:t>
      </w:r>
    </w:p>
    <w:p>
      <w:pPr>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1、时间：投标方可在采购文件公告期内获取采购文件，采购文件获取截止时间之后至投标截止前潜在供应商仍可获取招标文件，如对招标文件有疑问的，答疑时间按招标文件规定执行。获取招标文件：免费）。</w:t>
      </w:r>
    </w:p>
    <w:p>
      <w:pPr>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2、地点：浙江政府采购网（http://zfcg.czt.zj.gov.cn/）</w:t>
      </w:r>
    </w:p>
    <w:p>
      <w:pPr>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3、方式：投标方请在浙江政府采购网上登陆并依照要求免费获取招标文件。</w:t>
      </w:r>
    </w:p>
    <w:p>
      <w:pPr>
        <w:keepNext w:val="0"/>
        <w:keepLines w:val="0"/>
        <w:pageBreakBefore w:val="0"/>
        <w:kinsoku/>
        <w:wordWrap/>
        <w:overflowPunct/>
        <w:topLinePunct w:val="0"/>
        <w:autoSpaceDE/>
        <w:autoSpaceDN/>
        <w:bidi w:val="0"/>
        <w:snapToGrid/>
        <w:spacing w:line="360" w:lineRule="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四、投标截止时间及地点：</w:t>
      </w:r>
    </w:p>
    <w:p>
      <w:pPr>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1、提交投标文件截止时间：</w:t>
      </w:r>
      <w:r>
        <w:rPr>
          <w:rFonts w:hint="eastAsia" w:ascii="Times New Roman" w:hAnsi="Times New Roman" w:cs="Times New Roman"/>
          <w:color w:val="auto"/>
          <w:sz w:val="24"/>
          <w:highlight w:val="none"/>
          <w:lang w:eastAsia="zh-CN"/>
        </w:rPr>
        <w:t>2023年</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lang w:eastAsia="zh-CN"/>
        </w:rPr>
        <w:t>月</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lang w:eastAsia="zh-CN"/>
        </w:rPr>
        <w:t>日</w:t>
      </w:r>
      <w:r>
        <w:rPr>
          <w:rFonts w:hint="eastAsia" w:ascii="Times New Roman" w:hAnsi="Times New Roman" w:cs="Times New Roman"/>
          <w:color w:val="auto"/>
          <w:sz w:val="24"/>
          <w:highlight w:val="none"/>
          <w:lang w:val="en-US" w:eastAsia="zh-CN"/>
        </w:rPr>
        <w:t>09:30</w:t>
      </w:r>
      <w:r>
        <w:rPr>
          <w:rFonts w:hint="default" w:ascii="Times New Roman" w:hAnsi="Times New Roman" w:cs="Times New Roman"/>
          <w:color w:val="auto"/>
          <w:sz w:val="24"/>
          <w:highlight w:val="none"/>
        </w:rPr>
        <w:t>（北京时间）</w:t>
      </w:r>
    </w:p>
    <w:p>
      <w:pPr>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2、投标地点：登陆政采云账号，并上传电子加密标书至“政采云”平台，</w:t>
      </w:r>
      <w:r>
        <w:rPr>
          <w:rFonts w:hint="default" w:ascii="Times New Roman" w:hAnsi="Times New Roman" w:cs="Times New Roman"/>
          <w:b/>
          <w:color w:val="auto"/>
          <w:sz w:val="24"/>
          <w:highlight w:val="none"/>
        </w:rPr>
        <w:t>逾期或未上传成功的将导致无法投标或投标无效</w:t>
      </w:r>
      <w:r>
        <w:rPr>
          <w:rFonts w:hint="default" w:ascii="Times New Roman" w:hAnsi="Times New Roman" w:cs="Times New Roman"/>
          <w:color w:val="auto"/>
          <w:sz w:val="24"/>
          <w:highlight w:val="none"/>
        </w:rPr>
        <w:t>。</w:t>
      </w:r>
    </w:p>
    <w:p>
      <w:pPr>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w:t>
      </w:r>
      <w:r>
        <w:rPr>
          <w:rFonts w:hint="default" w:ascii="Times New Roman" w:hAnsi="Times New Roman" w:cs="Times New Roman"/>
          <w:b/>
          <w:color w:val="auto"/>
          <w:sz w:val="24"/>
          <w:highlight w:val="none"/>
        </w:rPr>
        <w:t>开标时间</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2023年</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lang w:eastAsia="zh-CN"/>
        </w:rPr>
        <w:t>月</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lang w:eastAsia="zh-CN"/>
        </w:rPr>
        <w:t>日</w:t>
      </w:r>
      <w:r>
        <w:rPr>
          <w:rFonts w:hint="eastAsia" w:ascii="Times New Roman" w:hAnsi="Times New Roman" w:cs="Times New Roman"/>
          <w:color w:val="auto"/>
          <w:sz w:val="24"/>
          <w:highlight w:val="none"/>
          <w:lang w:val="en-US" w:eastAsia="zh-CN"/>
        </w:rPr>
        <w:t>09:30</w:t>
      </w:r>
      <w:r>
        <w:rPr>
          <w:rFonts w:hint="default" w:ascii="Times New Roman" w:hAnsi="Times New Roman" w:cs="Times New Roman"/>
          <w:color w:val="auto"/>
          <w:sz w:val="24"/>
          <w:highlight w:val="none"/>
        </w:rPr>
        <w:t>；</w:t>
      </w:r>
    </w:p>
    <w:p>
      <w:pPr>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w:t>
      </w:r>
      <w:r>
        <w:rPr>
          <w:rFonts w:hint="default" w:ascii="Times New Roman" w:hAnsi="Times New Roman" w:cs="Times New Roman"/>
          <w:b/>
          <w:color w:val="auto"/>
          <w:sz w:val="24"/>
          <w:highlight w:val="none"/>
        </w:rPr>
        <w:t>开标地点</w:t>
      </w:r>
      <w:r>
        <w:rPr>
          <w:rFonts w:hint="default" w:ascii="Times New Roman" w:hAnsi="Times New Roman" w:cs="Times New Roman"/>
          <w:color w:val="auto"/>
          <w:sz w:val="24"/>
          <w:highlight w:val="none"/>
        </w:rPr>
        <w:t>：义乌市望道路300号行政服务中心四楼电子开标室。</w:t>
      </w:r>
    </w:p>
    <w:p>
      <w:pPr>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r>
        <w:rPr>
          <w:rFonts w:hint="default" w:ascii="Times New Roman" w:hAnsi="Times New Roman" w:cs="Times New Roman"/>
          <w:b/>
          <w:color w:val="auto"/>
          <w:sz w:val="24"/>
          <w:highlight w:val="none"/>
        </w:rPr>
        <w:t>开标时间后1小时内（</w:t>
      </w:r>
      <w:r>
        <w:rPr>
          <w:rFonts w:hint="eastAsia" w:ascii="Times New Roman" w:hAnsi="Times New Roman" w:cs="Times New Roman"/>
          <w:b/>
          <w:color w:val="auto"/>
          <w:sz w:val="24"/>
          <w:highlight w:val="none"/>
          <w:lang w:eastAsia="zh-CN"/>
        </w:rPr>
        <w:t>2023年</w:t>
      </w:r>
      <w:r>
        <w:rPr>
          <w:rFonts w:hint="eastAsia" w:ascii="Times New Roman" w:hAnsi="Times New Roman" w:cs="Times New Roman"/>
          <w:b/>
          <w:color w:val="auto"/>
          <w:sz w:val="24"/>
          <w:highlight w:val="none"/>
          <w:lang w:val="en-US" w:eastAsia="zh-CN"/>
        </w:rPr>
        <w:t xml:space="preserve"> </w:t>
      </w:r>
      <w:r>
        <w:rPr>
          <w:rFonts w:hint="eastAsia" w:ascii="Times New Roman" w:hAnsi="Times New Roman" w:cs="Times New Roman"/>
          <w:b/>
          <w:color w:val="auto"/>
          <w:sz w:val="24"/>
          <w:highlight w:val="none"/>
          <w:lang w:eastAsia="zh-CN"/>
        </w:rPr>
        <w:t>月</w:t>
      </w:r>
      <w:r>
        <w:rPr>
          <w:rFonts w:hint="eastAsia" w:ascii="Times New Roman" w:hAnsi="Times New Roman" w:cs="Times New Roman"/>
          <w:b/>
          <w:color w:val="auto"/>
          <w:sz w:val="24"/>
          <w:highlight w:val="none"/>
          <w:lang w:val="en-US" w:eastAsia="zh-CN"/>
        </w:rPr>
        <w:t xml:space="preserve"> </w:t>
      </w:r>
      <w:r>
        <w:rPr>
          <w:rFonts w:hint="eastAsia" w:ascii="Times New Roman" w:hAnsi="Times New Roman" w:cs="Times New Roman"/>
          <w:b/>
          <w:color w:val="auto"/>
          <w:sz w:val="24"/>
          <w:highlight w:val="none"/>
          <w:lang w:eastAsia="zh-CN"/>
        </w:rPr>
        <w:t>日10:30</w:t>
      </w:r>
      <w:r>
        <w:rPr>
          <w:rFonts w:hint="default" w:ascii="Times New Roman" w:hAnsi="Times New Roman" w:cs="Times New Roman"/>
          <w:b/>
          <w:color w:val="auto"/>
          <w:sz w:val="24"/>
          <w:highlight w:val="none"/>
        </w:rPr>
        <w:t>前）供应商可以登录“政采云”平台，用“项目采购-开标评标”功能进行解密投标文件</w:t>
      </w:r>
      <w:r>
        <w:rPr>
          <w:rFonts w:hint="default" w:ascii="Times New Roman" w:hAnsi="Times New Roman" w:cs="Times New Roman"/>
          <w:color w:val="auto"/>
          <w:sz w:val="24"/>
          <w:highlight w:val="none"/>
        </w:rPr>
        <w:t>。</w:t>
      </w:r>
    </w:p>
    <w:p>
      <w:pPr>
        <w:pStyle w:val="13"/>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备注：为确保采购项目顺利实施，避免因政采云上电子投标文件解密失败导致投标方投标无效，投标方可在</w:t>
      </w:r>
      <w:r>
        <w:rPr>
          <w:rFonts w:hint="eastAsia" w:ascii="Times New Roman" w:hAnsi="Times New Roman" w:cs="Times New Roman"/>
          <w:color w:val="auto"/>
          <w:sz w:val="24"/>
          <w:szCs w:val="24"/>
          <w:highlight w:val="none"/>
          <w:lang w:eastAsia="zh-CN"/>
        </w:rPr>
        <w:t>2023年</w:t>
      </w:r>
      <w:r>
        <w:rPr>
          <w:rFonts w:hint="eastAsia" w:ascii="Times New Roman" w:hAnsi="Times New Roman"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eastAsia="zh-CN"/>
        </w:rPr>
        <w:t>月</w:t>
      </w:r>
      <w:r>
        <w:rPr>
          <w:rFonts w:hint="eastAsia" w:ascii="Times New Roman" w:hAnsi="Times New Roman"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eastAsia="zh-CN"/>
        </w:rPr>
        <w:t>日</w:t>
      </w:r>
      <w:r>
        <w:rPr>
          <w:rFonts w:hint="eastAsia" w:ascii="Times New Roman" w:hAnsi="Times New Roman" w:cs="Times New Roman"/>
          <w:color w:val="auto"/>
          <w:sz w:val="24"/>
          <w:szCs w:val="24"/>
          <w:highlight w:val="none"/>
          <w:lang w:val="en-US" w:eastAsia="zh-CN"/>
        </w:rPr>
        <w:t>09:30</w:t>
      </w:r>
      <w:r>
        <w:rPr>
          <w:rFonts w:hint="default" w:ascii="Times New Roman" w:hAnsi="Times New Roman" w:cs="Times New Roman"/>
          <w:color w:val="auto"/>
          <w:sz w:val="24"/>
          <w:szCs w:val="24"/>
          <w:highlight w:val="none"/>
        </w:rPr>
        <w:t>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方自行保管，如政采云上电子投标文件出现解密失败情况（开标当日9:30-</w:t>
      </w:r>
      <w:r>
        <w:rPr>
          <w:rFonts w:hint="eastAsia" w:ascii="Times New Roman" w:hAnsi="Times New Roman" w:cs="Times New Roman"/>
          <w:color w:val="auto"/>
          <w:sz w:val="24"/>
          <w:szCs w:val="24"/>
          <w:highlight w:val="none"/>
          <w:lang w:eastAsia="zh-CN"/>
        </w:rPr>
        <w:t>10:30</w:t>
      </w:r>
      <w:r>
        <w:rPr>
          <w:rFonts w:hint="default" w:ascii="Times New Roman" w:hAnsi="Times New Roman" w:cs="Times New Roman"/>
          <w:color w:val="auto"/>
          <w:sz w:val="24"/>
          <w:szCs w:val="24"/>
          <w:highlight w:val="none"/>
        </w:rPr>
        <w:t>期间进行解密），投标方可按照自身意愿确认是否同意提供加密密码解密传送至浙江开平企业管理咨询有限公司邮箱（zjkpemc@vip.163.com）的备份文件，并以备份文件作为替代电子投标文件，如投标方未按照规定时间（</w:t>
      </w:r>
      <w:r>
        <w:rPr>
          <w:rFonts w:hint="eastAsia" w:ascii="Times New Roman" w:hAnsi="Times New Roman" w:cs="Times New Roman"/>
          <w:color w:val="auto"/>
          <w:sz w:val="24"/>
          <w:szCs w:val="24"/>
          <w:highlight w:val="none"/>
          <w:lang w:eastAsia="zh-CN"/>
        </w:rPr>
        <w:t>2023年</w:t>
      </w:r>
      <w:r>
        <w:rPr>
          <w:rFonts w:hint="eastAsia" w:ascii="Times New Roman" w:hAnsi="Times New Roman"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eastAsia="zh-CN"/>
        </w:rPr>
        <w:t>月</w:t>
      </w:r>
      <w:r>
        <w:rPr>
          <w:rFonts w:hint="eastAsia" w:ascii="Times New Roman" w:hAnsi="Times New Roman"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eastAsia="zh-CN"/>
        </w:rPr>
        <w:t>日</w:t>
      </w:r>
      <w:r>
        <w:rPr>
          <w:rFonts w:hint="eastAsia" w:ascii="Times New Roman" w:hAnsi="Times New Roman" w:cs="Times New Roman"/>
          <w:color w:val="auto"/>
          <w:sz w:val="24"/>
          <w:szCs w:val="24"/>
          <w:highlight w:val="none"/>
          <w:lang w:val="en-US" w:eastAsia="zh-CN"/>
        </w:rPr>
        <w:t>09:30</w:t>
      </w:r>
      <w:r>
        <w:rPr>
          <w:rFonts w:hint="default" w:ascii="Times New Roman" w:hAnsi="Times New Roman" w:cs="Times New Roman"/>
          <w:color w:val="auto"/>
          <w:sz w:val="24"/>
          <w:szCs w:val="24"/>
          <w:highlight w:val="none"/>
        </w:rPr>
        <w:t>前）及要求提供有效备份文件，同时政采云上投标文件解密失败的，将导致投标无效。</w:t>
      </w:r>
    </w:p>
    <w:p>
      <w:pPr>
        <w:pStyle w:val="13"/>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投标方无需在开标当天，到达开标现场对电子投标文件进行解密。</w:t>
      </w:r>
    </w:p>
    <w:p>
      <w:pPr>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五、公告期限：</w:t>
      </w:r>
      <w:r>
        <w:rPr>
          <w:rFonts w:hint="default" w:ascii="Times New Roman" w:hAnsi="Times New Roman" w:cs="Times New Roman"/>
          <w:color w:val="auto"/>
          <w:sz w:val="24"/>
          <w:highlight w:val="none"/>
        </w:rPr>
        <w:t>自本公告发布之日起至第6个工作日24时。</w:t>
      </w:r>
    </w:p>
    <w:p>
      <w:pPr>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六、其他补充事宜</w:t>
      </w:r>
    </w:p>
    <w:p>
      <w:pPr>
        <w:pStyle w:val="13"/>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答疑与澄清：投标人如认为招标文件表述不清晰、存在歧视性、排他性或者其他违法内容的，可以自收到采购文件之日（采购文件获取截止日之后收到采购文件的，以采购文件获取截止日为准）或者采购文件公告期限届满之日（为本公告发布后的第6个工作日）起7个工作日内，以书面递交或传真形式要求招标方作出书面解释、澄清或者向招标方提出书面质疑；本项目不组织答疑会；招标方的答疑内容和书面澄清（更正）文件是招标文件的组成部分，无论是招标方根据需要主动对招标文件进行必要澄清（更正），或是根据投标人的要求对招标文件做出澄清（更正），招标方的答疑内容（招标文件内容如有需修改的）和澄清（更正）文件均会在浙江省政府采购网( http://zfcg.czt.zj.gov.cn/ )上统一以公告的形式发布，供应商在投标截止时间前应充分关注该网上发布的信息，如因供应商未及时关注网上发布的信息而导致的一切投标后果由供应商自行承担。</w:t>
      </w:r>
    </w:p>
    <w:p>
      <w:pPr>
        <w:pStyle w:val="13"/>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2、投标保证金：无</w:t>
      </w:r>
    </w:p>
    <w:p>
      <w:pPr>
        <w:pStyle w:val="13"/>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3、投标与开标注意事项：</w:t>
      </w:r>
    </w:p>
    <w:p>
      <w:pPr>
        <w:pStyle w:val="13"/>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①本项目实行网上投标，获取文件后供应商即可参投，投标方在投标截止时间之前上传电子投标文件。供应商参与投标，需自行承担投标一切费用。</w:t>
      </w:r>
    </w:p>
    <w:p>
      <w:pPr>
        <w:pStyle w:val="13"/>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②标前准备：各供应商应在开标前确保成为浙江省政府采购网正式注册入库供应商，并完成CA数字证书办理。【办理流程详见电子投标工具链接，（目前“政采云”平台仅支持浙江汇信或天谷CA锁，个体工商户投标仅支持浙江汇信CA锁），申领操作流程】。因未注册入库、未办理CA数字证书等原因造成无法投标或投标失败等后果由供应商自行承担。</w:t>
      </w:r>
    </w:p>
    <w:p>
      <w:pPr>
        <w:pStyle w:val="13"/>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③投标文件制作：投标人通过“政采云”平台电子投标工具制作投标文件，电子投标工具请供应商自行前往浙江省政府采购网下载并安装，投标文件制作具体流程详见“政采云供应商项目采购-电子招投标操作指南”（请投标供应商登录政采云平台政府采购电子卖场后，点击链接https://service.zcygov.cn/#/knowledges/CW1EtGwBFdiHxlNd6I3m/6IMVAG0BFdiHxlNdQ8Na）以获取最新操作指南。</w:t>
      </w:r>
    </w:p>
    <w:p>
      <w:pPr>
        <w:pStyle w:val="13"/>
        <w:keepNext w:val="0"/>
        <w:keepLines w:val="0"/>
        <w:pageBreakBefore w:val="0"/>
        <w:numPr>
          <w:ilvl w:val="0"/>
          <w:numId w:val="1"/>
        </w:numPr>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资格审查：本项目无需报名，供应商可直接参投。供应商资格采用资格后审方式由评标委员会进行审查。</w:t>
      </w:r>
    </w:p>
    <w:p>
      <w:pPr>
        <w:numPr>
          <w:ilvl w:val="0"/>
          <w:numId w:val="0"/>
        </w:numPr>
        <w:rPr>
          <w:rFonts w:hint="default"/>
        </w:rPr>
      </w:pPr>
    </w:p>
    <w:p>
      <w:pPr>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七、对本次招标提出询问、质疑、投诉，请按以下方式联系：</w:t>
      </w:r>
    </w:p>
    <w:p>
      <w:pPr>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1</w:t>
      </w:r>
      <w:r>
        <w:rPr>
          <w:rFonts w:hint="eastAsia" w:ascii="Times New Roman" w:hAnsi="Times New Roman" w:eastAsia="宋体" w:cs="Times New Roman"/>
          <w:b/>
          <w:sz w:val="24"/>
          <w:szCs w:val="24"/>
          <w:highlight w:val="none"/>
          <w:lang w:eastAsia="zh-CN"/>
        </w:rPr>
        <w:t>、</w:t>
      </w:r>
      <w:r>
        <w:rPr>
          <w:rFonts w:hint="default" w:ascii="Times New Roman" w:hAnsi="Times New Roman" w:eastAsia="宋体" w:cs="Times New Roman"/>
          <w:b/>
          <w:sz w:val="24"/>
          <w:szCs w:val="24"/>
          <w:highlight w:val="none"/>
        </w:rPr>
        <w:t>采购人信息</w:t>
      </w:r>
    </w:p>
    <w:p>
      <w:pPr>
        <w:spacing w:line="360" w:lineRule="auto"/>
        <w:ind w:left="410" w:leftChars="171"/>
        <w:rPr>
          <w:rFonts w:hint="eastAsia"/>
          <w:bCs/>
          <w:highlight w:val="none"/>
        </w:rPr>
      </w:pPr>
      <w:r>
        <w:rPr>
          <w:rFonts w:hint="default" w:ascii="Times New Roman" w:hAnsi="Times New Roman" w:eastAsia="宋体" w:cs="Times New Roman"/>
          <w:sz w:val="24"/>
          <w:szCs w:val="24"/>
          <w:highlight w:val="none"/>
          <w:lang w:eastAsia="zh-CN"/>
        </w:rPr>
        <w:t>名</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eastAsia="zh-CN"/>
        </w:rPr>
        <w:t>称</w:t>
      </w:r>
      <w:r>
        <w:rPr>
          <w:highlight w:val="none"/>
        </w:rPr>
        <w:t>：</w:t>
      </w:r>
      <w:r>
        <w:rPr>
          <w:rFonts w:hAnsi="宋体"/>
          <w:bCs/>
          <w:highlight w:val="none"/>
        </w:rPr>
        <w:t>义乌市人民政府</w:t>
      </w:r>
      <w:r>
        <w:rPr>
          <w:rFonts w:hint="eastAsia" w:hAnsi="宋体"/>
          <w:bCs/>
          <w:highlight w:val="none"/>
          <w:lang w:eastAsia="zh-CN"/>
        </w:rPr>
        <w:t>廿三里</w:t>
      </w:r>
      <w:r>
        <w:rPr>
          <w:rFonts w:hint="eastAsia" w:hAnsi="宋体"/>
          <w:bCs/>
          <w:highlight w:val="none"/>
        </w:rPr>
        <w:t>街道办事处</w:t>
      </w:r>
    </w:p>
    <w:p>
      <w:pPr>
        <w:spacing w:line="360" w:lineRule="auto"/>
        <w:ind w:left="410" w:leftChars="171"/>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地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址</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color w:val="auto"/>
          <w:sz w:val="24"/>
          <w:highlight w:val="none"/>
          <w:lang w:eastAsia="zh-CN"/>
        </w:rPr>
        <w:t>义乌市</w:t>
      </w:r>
      <w:r>
        <w:rPr>
          <w:rFonts w:hint="default" w:ascii="Times New Roman" w:hAnsi="Times New Roman" w:eastAsia="宋体" w:cs="Times New Roman"/>
          <w:color w:val="auto"/>
          <w:sz w:val="24"/>
          <w:highlight w:val="none"/>
        </w:rPr>
        <w:t>廿三里街道中新西街16号</w:t>
      </w:r>
    </w:p>
    <w:p>
      <w:pPr>
        <w:spacing w:line="360" w:lineRule="auto"/>
        <w:ind w:left="410" w:leftChars="171"/>
        <w:rPr>
          <w:highlight w:val="none"/>
        </w:rPr>
      </w:pPr>
      <w:r>
        <w:rPr>
          <w:rFonts w:hint="default" w:ascii="Times New Roman" w:hAnsi="Times New Roman" w:eastAsia="宋体" w:cs="Times New Roman"/>
          <w:color w:val="auto"/>
          <w:sz w:val="24"/>
          <w:highlight w:val="none"/>
        </w:rPr>
        <w:t>项目联系人</w:t>
      </w:r>
      <w:r>
        <w:rPr>
          <w:highlight w:val="none"/>
        </w:rPr>
        <w:t xml:space="preserve">： </w:t>
      </w:r>
      <w:r>
        <w:rPr>
          <w:rFonts w:hint="eastAsia"/>
          <w:highlight w:val="none"/>
          <w:lang w:val="en-US" w:eastAsia="zh-CN"/>
        </w:rPr>
        <w:t>宗远鹏</w:t>
      </w:r>
      <w:r>
        <w:rPr>
          <w:highlight w:val="none"/>
        </w:rPr>
        <w:t xml:space="preserve">         </w:t>
      </w:r>
    </w:p>
    <w:p>
      <w:pPr>
        <w:spacing w:line="360" w:lineRule="auto"/>
        <w:ind w:left="410" w:leftChars="171"/>
        <w:rPr>
          <w:rFonts w:hint="default" w:eastAsia="宋体"/>
          <w:highlight w:val="none"/>
          <w:lang w:val="en-US" w:eastAsia="zh-CN"/>
        </w:rPr>
      </w:pPr>
      <w:r>
        <w:rPr>
          <w:rFonts w:hint="default" w:ascii="Times New Roman" w:hAnsi="Times New Roman" w:eastAsia="宋体" w:cs="Times New Roman"/>
          <w:color w:val="auto"/>
          <w:sz w:val="24"/>
          <w:highlight w:val="none"/>
        </w:rPr>
        <w:t>项目联系方式</w:t>
      </w:r>
      <w:r>
        <w:rPr>
          <w:highlight w:val="none"/>
        </w:rPr>
        <w:t>：</w:t>
      </w:r>
      <w:r>
        <w:rPr>
          <w:rFonts w:hint="eastAsia"/>
          <w:highlight w:val="none"/>
          <w:lang w:val="en-US" w:eastAsia="zh-CN"/>
        </w:rPr>
        <w:t>13735756135</w:t>
      </w:r>
    </w:p>
    <w:p>
      <w:pPr>
        <w:pStyle w:val="65"/>
        <w:ind w:left="0" w:leftChars="0" w:firstLine="480" w:firstLineChars="200"/>
        <w:rPr>
          <w:rFonts w:hint="default"/>
          <w:highlight w:val="none"/>
          <w:lang w:val="en-US" w:eastAsia="zh-CN"/>
        </w:rPr>
      </w:pPr>
      <w:r>
        <w:rPr>
          <w:rFonts w:hint="eastAsia"/>
          <w:highlight w:val="none"/>
          <w:lang w:val="en-US" w:eastAsia="zh-CN"/>
        </w:rPr>
        <w:t>质疑联系人：</w:t>
      </w:r>
      <w:r>
        <w:rPr>
          <w:highlight w:val="none"/>
        </w:rPr>
        <w:t xml:space="preserve"> </w:t>
      </w:r>
      <w:r>
        <w:rPr>
          <w:rFonts w:hint="eastAsia"/>
          <w:highlight w:val="none"/>
          <w:lang w:val="en-US" w:eastAsia="zh-CN"/>
        </w:rPr>
        <w:t>宗远鹏</w:t>
      </w:r>
      <w:r>
        <w:rPr>
          <w:highlight w:val="none"/>
        </w:rPr>
        <w:t xml:space="preserve">   </w:t>
      </w:r>
    </w:p>
    <w:p>
      <w:pPr>
        <w:pStyle w:val="65"/>
        <w:rPr>
          <w:rFonts w:hint="eastAsia"/>
          <w:highlight w:val="none"/>
          <w:lang w:val="en-US" w:eastAsia="zh-CN"/>
        </w:rPr>
      </w:pPr>
      <w:r>
        <w:rPr>
          <w:rFonts w:hint="eastAsia"/>
          <w:highlight w:val="none"/>
          <w:lang w:val="en-US" w:eastAsia="zh-CN"/>
        </w:rPr>
        <w:t>质疑联系方式：13735756135</w:t>
      </w:r>
    </w:p>
    <w:p>
      <w:pPr>
        <w:spacing w:line="360" w:lineRule="auto"/>
        <w:ind w:left="410" w:leftChars="171"/>
        <w:rPr>
          <w:rFonts w:hint="eastAsia"/>
          <w:highlight w:val="none"/>
          <w:lang w:val="en-US" w:eastAsia="zh-CN"/>
        </w:rPr>
      </w:pPr>
    </w:p>
    <w:p>
      <w:pPr>
        <w:pStyle w:val="13"/>
        <w:adjustRightInd w:val="0"/>
        <w:snapToGrid w:val="0"/>
        <w:spacing w:line="460" w:lineRule="exact"/>
        <w:ind w:firstLine="480" w:firstLineChars="200"/>
        <w:rPr>
          <w:rFonts w:hint="eastAsia" w:ascii="Times New Roman" w:hAnsi="Times New Roman" w:cs="Times New Roman"/>
          <w:b/>
          <w:bCs/>
          <w:highlight w:val="none"/>
        </w:rPr>
      </w:pPr>
      <w:r>
        <w:rPr>
          <w:rFonts w:hint="eastAsia" w:ascii="Times New Roman" w:hAnsi="Times New Roman" w:cs="Times New Roman"/>
          <w:b/>
          <w:bCs/>
          <w:highlight w:val="none"/>
        </w:rPr>
        <w:t>2</w:t>
      </w:r>
      <w:r>
        <w:rPr>
          <w:rFonts w:hint="eastAsia" w:ascii="Times New Roman" w:hAnsi="Times New Roman" w:cs="Times New Roman"/>
          <w:b/>
          <w:bCs/>
          <w:highlight w:val="none"/>
          <w:lang w:eastAsia="zh-CN"/>
        </w:rPr>
        <w:t>、</w:t>
      </w:r>
      <w:r>
        <w:rPr>
          <w:rFonts w:hint="eastAsia" w:ascii="Times New Roman" w:hAnsi="Times New Roman" w:cs="Times New Roman"/>
          <w:b/>
          <w:bCs/>
          <w:highlight w:val="none"/>
        </w:rPr>
        <w:t>采购代理机构信息</w:t>
      </w:r>
    </w:p>
    <w:p>
      <w:pPr>
        <w:pStyle w:val="13"/>
        <w:adjustRightInd w:val="0"/>
        <w:snapToGrid w:val="0"/>
        <w:spacing w:line="460" w:lineRule="exact"/>
        <w:ind w:firstLine="480" w:firstLineChars="200"/>
        <w:rPr>
          <w:rFonts w:hint="eastAsia" w:ascii="Times New Roman" w:hAnsi="Times New Roman" w:cs="Times New Roman"/>
          <w:highlight w:val="none"/>
        </w:rPr>
      </w:pPr>
      <w:r>
        <w:rPr>
          <w:rFonts w:hint="eastAsia" w:ascii="Times New Roman" w:hAnsi="Times New Roman" w:cs="Times New Roman"/>
          <w:highlight w:val="none"/>
        </w:rPr>
        <w:t>名    称： 浙江开平企业管理咨询有限公司 　　　　　　　　　　　</w:t>
      </w:r>
    </w:p>
    <w:p>
      <w:pPr>
        <w:pStyle w:val="13"/>
        <w:adjustRightInd w:val="0"/>
        <w:snapToGrid w:val="0"/>
        <w:spacing w:line="460" w:lineRule="exact"/>
        <w:ind w:firstLine="480" w:firstLineChars="200"/>
        <w:rPr>
          <w:rFonts w:hint="eastAsia" w:ascii="Times New Roman" w:hAnsi="Times New Roman" w:cs="Times New Roman"/>
          <w:highlight w:val="none"/>
        </w:rPr>
      </w:pPr>
      <w:r>
        <w:rPr>
          <w:rFonts w:hint="eastAsia" w:ascii="Times New Roman" w:hAnsi="Times New Roman" w:cs="Times New Roman"/>
          <w:highlight w:val="none"/>
        </w:rPr>
        <w:t xml:space="preserve">地    址： 义乌市贝村路178号6楼 　   </w:t>
      </w:r>
    </w:p>
    <w:p>
      <w:pPr>
        <w:pStyle w:val="13"/>
        <w:adjustRightInd w:val="0"/>
        <w:snapToGrid w:val="0"/>
        <w:spacing w:line="460" w:lineRule="exact"/>
        <w:ind w:firstLine="480" w:firstLineChars="200"/>
        <w:rPr>
          <w:rFonts w:hint="eastAsia" w:ascii="Times New Roman" w:hAnsi="Times New Roman" w:cs="Times New Roman"/>
          <w:highlight w:val="none"/>
        </w:rPr>
      </w:pPr>
      <w:r>
        <w:rPr>
          <w:rFonts w:hint="eastAsia" w:ascii="Times New Roman" w:hAnsi="Times New Roman" w:cs="Times New Roman"/>
          <w:highlight w:val="none"/>
        </w:rPr>
        <w:t>传    真： 0579-85321521  　</w:t>
      </w:r>
    </w:p>
    <w:p>
      <w:pPr>
        <w:pStyle w:val="13"/>
        <w:adjustRightInd w:val="0"/>
        <w:snapToGrid w:val="0"/>
        <w:spacing w:line="460" w:lineRule="exact"/>
        <w:ind w:firstLine="480" w:firstLineChars="200"/>
        <w:rPr>
          <w:rFonts w:hint="eastAsia" w:ascii="Times New Roman" w:hAnsi="Times New Roman" w:cs="Times New Roman"/>
          <w:highlight w:val="none"/>
        </w:rPr>
      </w:pPr>
      <w:r>
        <w:rPr>
          <w:rFonts w:hint="eastAsia" w:ascii="Times New Roman" w:hAnsi="Times New Roman" w:cs="Times New Roman"/>
          <w:highlight w:val="none"/>
        </w:rPr>
        <w:t>项目联系人（询问）：</w:t>
      </w:r>
      <w:r>
        <w:rPr>
          <w:rFonts w:hint="eastAsia" w:ascii="Times New Roman" w:hAnsi="Times New Roman" w:cs="Times New Roman"/>
          <w:highlight w:val="none"/>
          <w:lang w:eastAsia="zh-CN"/>
        </w:rPr>
        <w:t>徐玲英</w:t>
      </w:r>
      <w:r>
        <w:rPr>
          <w:rFonts w:hint="eastAsia" w:ascii="Times New Roman" w:hAnsi="Times New Roman" w:cs="Times New Roman"/>
          <w:highlight w:val="none"/>
        </w:rPr>
        <w:t xml:space="preserve"> 　   　　　　　　　　　　　</w:t>
      </w:r>
    </w:p>
    <w:p>
      <w:pPr>
        <w:pStyle w:val="13"/>
        <w:adjustRightInd w:val="0"/>
        <w:snapToGrid w:val="0"/>
        <w:spacing w:line="460" w:lineRule="exact"/>
        <w:ind w:firstLine="480" w:firstLineChars="200"/>
        <w:rPr>
          <w:rFonts w:hint="eastAsia" w:ascii="Times New Roman" w:hAnsi="Times New Roman" w:cs="Times New Roman"/>
          <w:highlight w:val="none"/>
        </w:rPr>
      </w:pPr>
      <w:r>
        <w:rPr>
          <w:rFonts w:hint="eastAsia" w:ascii="Times New Roman" w:hAnsi="Times New Roman" w:cs="Times New Roman"/>
          <w:highlight w:val="none"/>
        </w:rPr>
        <w:t xml:space="preserve">项目联系方式（询问）： 0579—85328516、85317081 </w:t>
      </w:r>
    </w:p>
    <w:p>
      <w:pPr>
        <w:pStyle w:val="13"/>
        <w:adjustRightInd w:val="0"/>
        <w:snapToGrid w:val="0"/>
        <w:spacing w:line="460" w:lineRule="exact"/>
        <w:ind w:firstLine="480" w:firstLineChars="200"/>
        <w:rPr>
          <w:rFonts w:hint="eastAsia" w:ascii="Times New Roman" w:hAnsi="Times New Roman" w:cs="Times New Roman"/>
          <w:highlight w:val="none"/>
        </w:rPr>
      </w:pPr>
      <w:r>
        <w:rPr>
          <w:rFonts w:hint="eastAsia" w:ascii="Times New Roman" w:hAnsi="Times New Roman" w:cs="Times New Roman"/>
          <w:highlight w:val="none"/>
        </w:rPr>
        <w:t>项目联系人：赵棋明</w:t>
      </w:r>
    </w:p>
    <w:p>
      <w:pPr>
        <w:pStyle w:val="13"/>
        <w:adjustRightInd w:val="0"/>
        <w:snapToGrid w:val="0"/>
        <w:spacing w:line="460" w:lineRule="exact"/>
        <w:ind w:firstLine="480" w:firstLineChars="200"/>
        <w:rPr>
          <w:rFonts w:hint="eastAsia" w:ascii="Times New Roman" w:hAnsi="Times New Roman" w:cs="Times New Roman"/>
          <w:highlight w:val="none"/>
        </w:rPr>
      </w:pPr>
      <w:r>
        <w:rPr>
          <w:rFonts w:hint="eastAsia" w:ascii="Times New Roman" w:hAnsi="Times New Roman" w:cs="Times New Roman"/>
          <w:highlight w:val="none"/>
        </w:rPr>
        <w:t>项目联系方式： 0579-85317081</w:t>
      </w:r>
    </w:p>
    <w:p>
      <w:pPr>
        <w:pStyle w:val="13"/>
        <w:adjustRightInd w:val="0"/>
        <w:snapToGrid w:val="0"/>
        <w:spacing w:line="460" w:lineRule="exact"/>
        <w:ind w:firstLine="480" w:firstLineChars="200"/>
        <w:rPr>
          <w:rFonts w:ascii="Times New Roman" w:hAnsi="Times New Roman" w:cs="Times New Roman"/>
          <w:highlight w:val="none"/>
        </w:rPr>
      </w:pPr>
    </w:p>
    <w:p>
      <w:pPr>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w:t>
      </w:r>
      <w:r>
        <w:rPr>
          <w:rFonts w:hint="eastAsia" w:ascii="Times New Roman" w:hAnsi="Times New Roman" w:eastAsia="宋体" w:cs="Times New Roman"/>
          <w:b/>
          <w:color w:val="auto"/>
          <w:sz w:val="24"/>
          <w:highlight w:val="none"/>
          <w:lang w:eastAsia="zh-CN"/>
        </w:rPr>
        <w:t>、</w:t>
      </w:r>
      <w:r>
        <w:rPr>
          <w:rFonts w:hint="default" w:ascii="Times New Roman" w:hAnsi="Times New Roman" w:eastAsia="宋体" w:cs="Times New Roman"/>
          <w:b/>
          <w:color w:val="auto"/>
          <w:sz w:val="24"/>
          <w:highlight w:val="none"/>
        </w:rPr>
        <w:t>同级政府采购监督管理部门</w:t>
      </w:r>
    </w:p>
    <w:p>
      <w:pPr>
        <w:pStyle w:val="13"/>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  称：义乌市财政局</w:t>
      </w:r>
    </w:p>
    <w:p>
      <w:pPr>
        <w:pStyle w:val="13"/>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址：义乌市望道路300号5楼</w:t>
      </w:r>
    </w:p>
    <w:p>
      <w:pPr>
        <w:pStyle w:val="13"/>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联系人 ：</w:t>
      </w:r>
      <w:r>
        <w:rPr>
          <w:rFonts w:hint="default" w:ascii="Times New Roman" w:hAnsi="Times New Roman" w:eastAsia="宋体" w:cs="Times New Roman"/>
          <w:color w:val="auto"/>
          <w:sz w:val="24"/>
          <w:szCs w:val="24"/>
          <w:highlight w:val="none"/>
          <w:lang w:eastAsia="zh-CN"/>
        </w:rPr>
        <w:t>骆筱青</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监督投诉电话：0579—899150</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8</w:t>
      </w:r>
    </w:p>
    <w:p>
      <w:pPr>
        <w:widowControl/>
        <w:spacing w:before="150" w:after="150" w:line="480" w:lineRule="atLeast"/>
        <w:ind w:right="300" w:firstLine="1800" w:firstLineChars="500"/>
        <w:rPr>
          <w:b/>
          <w:sz w:val="36"/>
          <w:highlight w:val="none"/>
        </w:rPr>
      </w:pPr>
      <w:r>
        <w:rPr>
          <w:sz w:val="36"/>
          <w:highlight w:val="none"/>
        </w:rPr>
        <w:br w:type="page"/>
      </w:r>
      <w:r>
        <w:rPr>
          <w:rFonts w:hint="eastAsia"/>
          <w:b/>
          <w:sz w:val="36"/>
          <w:highlight w:val="none"/>
        </w:rPr>
        <w:t xml:space="preserve">第二章  </w:t>
      </w:r>
      <w:r>
        <w:rPr>
          <w:b/>
          <w:sz w:val="36"/>
          <w:highlight w:val="none"/>
        </w:rPr>
        <w:t>投标须知和投标须知前附表</w:t>
      </w:r>
    </w:p>
    <w:p>
      <w:pPr>
        <w:widowControl/>
        <w:spacing w:before="150" w:after="150" w:line="480" w:lineRule="atLeast"/>
        <w:ind w:left="705" w:right="300"/>
        <w:jc w:val="center"/>
        <w:rPr>
          <w:b/>
          <w:sz w:val="30"/>
          <w:szCs w:val="30"/>
          <w:highlight w:val="none"/>
        </w:rPr>
      </w:pPr>
      <w:r>
        <w:rPr>
          <w:rFonts w:hAnsi="宋体"/>
          <w:b/>
          <w:sz w:val="30"/>
          <w:szCs w:val="30"/>
          <w:highlight w:val="none"/>
        </w:rPr>
        <w:t>投标须知前附表</w:t>
      </w:r>
    </w:p>
    <w:tbl>
      <w:tblPr>
        <w:tblStyle w:val="26"/>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38"/>
        <w:gridCol w:w="7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0" w:type="dxa"/>
            <w:noWrap w:val="0"/>
            <w:vAlign w:val="center"/>
          </w:tcPr>
          <w:p>
            <w:pPr>
              <w:jc w:val="center"/>
              <w:rPr>
                <w:b/>
                <w:highlight w:val="none"/>
              </w:rPr>
            </w:pPr>
            <w:r>
              <w:rPr>
                <w:rFonts w:ascii="宋体" w:hAnsi="宋体"/>
                <w:b/>
                <w:highlight w:val="none"/>
              </w:rPr>
              <w:t>序号</w:t>
            </w:r>
          </w:p>
        </w:tc>
        <w:tc>
          <w:tcPr>
            <w:tcW w:w="9230" w:type="dxa"/>
            <w:gridSpan w:val="2"/>
            <w:noWrap w:val="0"/>
            <w:vAlign w:val="center"/>
          </w:tcPr>
          <w:p>
            <w:pPr>
              <w:jc w:val="center"/>
              <w:rPr>
                <w:b/>
                <w:highlight w:val="none"/>
              </w:rPr>
            </w:pPr>
            <w:r>
              <w:rPr>
                <w:rFonts w:ascii="宋体" w:hAnsi="宋体"/>
                <w:b/>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20" w:type="dxa"/>
            <w:noWrap w:val="0"/>
            <w:vAlign w:val="center"/>
          </w:tcPr>
          <w:p>
            <w:pPr>
              <w:ind w:firstLine="240" w:firstLineChars="100"/>
              <w:rPr>
                <w:highlight w:val="none"/>
              </w:rPr>
            </w:pPr>
            <w:r>
              <w:rPr>
                <w:highlight w:val="none"/>
              </w:rPr>
              <w:t>1</w:t>
            </w:r>
          </w:p>
        </w:tc>
        <w:tc>
          <w:tcPr>
            <w:tcW w:w="1738" w:type="dxa"/>
            <w:noWrap w:val="0"/>
            <w:vAlign w:val="center"/>
          </w:tcPr>
          <w:p>
            <w:pPr>
              <w:jc w:val="center"/>
              <w:rPr>
                <w:rFonts w:hint="eastAsia" w:eastAsia="宋体"/>
                <w:highlight w:val="none"/>
                <w:lang w:eastAsia="zh-CN"/>
              </w:rPr>
            </w:pPr>
            <w:r>
              <w:rPr>
                <w:rFonts w:ascii="宋体" w:hAnsi="宋体"/>
                <w:highlight w:val="none"/>
              </w:rPr>
              <w:t>项目</w:t>
            </w:r>
            <w:r>
              <w:rPr>
                <w:rFonts w:hint="eastAsia" w:ascii="宋体" w:hAnsi="宋体"/>
                <w:highlight w:val="none"/>
                <w:lang w:eastAsia="zh-CN"/>
              </w:rPr>
              <w:t>名称</w:t>
            </w:r>
          </w:p>
        </w:tc>
        <w:tc>
          <w:tcPr>
            <w:tcW w:w="7492" w:type="dxa"/>
            <w:noWrap w:val="0"/>
            <w:vAlign w:val="center"/>
          </w:tcPr>
          <w:p>
            <w:pPr>
              <w:spacing w:before="156" w:beforeLines="50"/>
              <w:rPr>
                <w:rFonts w:eastAsia="宋体"/>
                <w:b/>
                <w:highlight w:val="none"/>
              </w:rPr>
            </w:pPr>
            <w:r>
              <w:rPr>
                <w:rFonts w:ascii="宋体" w:hAnsi="宋体"/>
                <w:highlight w:val="none"/>
              </w:rPr>
              <w:t>义乌市</w:t>
            </w:r>
            <w:r>
              <w:rPr>
                <w:rFonts w:hint="eastAsia" w:ascii="宋体" w:hAnsi="宋体"/>
                <w:highlight w:val="none"/>
                <w:lang w:eastAsia="zh-CN"/>
              </w:rPr>
              <w:t>廿三里</w:t>
            </w:r>
            <w:r>
              <w:rPr>
                <w:rFonts w:hint="eastAsia" w:ascii="宋体" w:hAnsi="宋体"/>
                <w:highlight w:val="none"/>
              </w:rPr>
              <w:t>街道</w:t>
            </w:r>
            <w:r>
              <w:rPr>
                <w:rFonts w:hint="eastAsia" w:ascii="宋体" w:hAnsi="宋体"/>
                <w:highlight w:val="none"/>
                <w:lang w:eastAsia="zh-CN"/>
              </w:rPr>
              <w:t>安全保护服务</w:t>
            </w:r>
            <w:r>
              <w:rPr>
                <w:rFonts w:hAnsi="宋体" w:eastAsia="宋体"/>
                <w:highlight w:val="none"/>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20" w:type="dxa"/>
            <w:noWrap w:val="0"/>
            <w:vAlign w:val="center"/>
          </w:tcPr>
          <w:p>
            <w:pPr>
              <w:jc w:val="center"/>
              <w:rPr>
                <w:highlight w:val="none"/>
              </w:rPr>
            </w:pPr>
            <w:r>
              <w:rPr>
                <w:highlight w:val="none"/>
              </w:rPr>
              <w:t>2</w:t>
            </w:r>
          </w:p>
        </w:tc>
        <w:tc>
          <w:tcPr>
            <w:tcW w:w="1738" w:type="dxa"/>
            <w:noWrap w:val="0"/>
            <w:vAlign w:val="center"/>
          </w:tcPr>
          <w:p>
            <w:pPr>
              <w:jc w:val="center"/>
              <w:rPr>
                <w:highlight w:val="none"/>
              </w:rPr>
            </w:pPr>
            <w:r>
              <w:rPr>
                <w:rFonts w:ascii="宋体" w:hAnsi="宋体"/>
                <w:highlight w:val="none"/>
              </w:rPr>
              <w:t>招标方式</w:t>
            </w:r>
          </w:p>
        </w:tc>
        <w:tc>
          <w:tcPr>
            <w:tcW w:w="7492" w:type="dxa"/>
            <w:noWrap w:val="0"/>
            <w:vAlign w:val="center"/>
          </w:tcPr>
          <w:p>
            <w:pPr>
              <w:rPr>
                <w:highlight w:val="none"/>
              </w:rPr>
            </w:pPr>
            <w:r>
              <w:rPr>
                <w:rFonts w:ascii="宋体" w:hAnsi="宋体"/>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20" w:type="dxa"/>
            <w:noWrap w:val="0"/>
            <w:vAlign w:val="center"/>
          </w:tcPr>
          <w:p>
            <w:pPr>
              <w:jc w:val="center"/>
              <w:rPr>
                <w:highlight w:val="none"/>
              </w:rPr>
            </w:pPr>
            <w:r>
              <w:rPr>
                <w:highlight w:val="none"/>
              </w:rPr>
              <w:t>3</w:t>
            </w:r>
          </w:p>
        </w:tc>
        <w:tc>
          <w:tcPr>
            <w:tcW w:w="1738" w:type="dxa"/>
            <w:noWrap w:val="0"/>
            <w:vAlign w:val="center"/>
          </w:tcPr>
          <w:p>
            <w:pPr>
              <w:jc w:val="center"/>
              <w:rPr>
                <w:highlight w:val="none"/>
              </w:rPr>
            </w:pPr>
            <w:r>
              <w:rPr>
                <w:rFonts w:ascii="宋体" w:hAnsi="宋体"/>
                <w:highlight w:val="none"/>
              </w:rPr>
              <w:t>投标单位资格要求</w:t>
            </w:r>
          </w:p>
        </w:tc>
        <w:tc>
          <w:tcPr>
            <w:tcW w:w="7492" w:type="dxa"/>
            <w:noWrap w:val="0"/>
            <w:vAlign w:val="center"/>
          </w:tcPr>
          <w:p>
            <w:pPr>
              <w:spacing w:line="240" w:lineRule="exact"/>
              <w:rPr>
                <w:rFonts w:hint="eastAsia" w:eastAsia="宋体"/>
                <w:highlight w:val="none"/>
                <w:lang w:eastAsia="zh-CN"/>
              </w:rPr>
            </w:pPr>
            <w:r>
              <w:rPr>
                <w:rFonts w:ascii="宋体" w:hAnsi="宋体"/>
                <w:highlight w:val="none"/>
              </w:rPr>
              <w:t>详见</w:t>
            </w:r>
            <w:r>
              <w:rPr>
                <w:rFonts w:hint="eastAsia"/>
                <w:highlight w:val="none"/>
                <w:lang w:eastAsia="zh-CN"/>
              </w:rPr>
              <w:t>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20" w:type="dxa"/>
            <w:noWrap w:val="0"/>
            <w:vAlign w:val="center"/>
          </w:tcPr>
          <w:p>
            <w:pPr>
              <w:jc w:val="center"/>
              <w:rPr>
                <w:rFonts w:eastAsia="宋体"/>
                <w:highlight w:val="none"/>
              </w:rPr>
            </w:pPr>
            <w:r>
              <w:rPr>
                <w:rFonts w:eastAsia="宋体"/>
                <w:highlight w:val="none"/>
              </w:rPr>
              <w:t>4</w:t>
            </w:r>
          </w:p>
        </w:tc>
        <w:tc>
          <w:tcPr>
            <w:tcW w:w="1738" w:type="dxa"/>
            <w:noWrap w:val="0"/>
            <w:vAlign w:val="center"/>
          </w:tcPr>
          <w:p>
            <w:pPr>
              <w:jc w:val="center"/>
              <w:rPr>
                <w:highlight w:val="none"/>
              </w:rPr>
            </w:pPr>
            <w:r>
              <w:rPr>
                <w:rFonts w:ascii="宋体" w:hAnsi="宋体"/>
                <w:highlight w:val="none"/>
              </w:rPr>
              <w:t>招标文件发售时间和地点</w:t>
            </w:r>
          </w:p>
        </w:tc>
        <w:tc>
          <w:tcPr>
            <w:tcW w:w="7492" w:type="dxa"/>
            <w:noWrap w:val="0"/>
            <w:vAlign w:val="center"/>
          </w:tcPr>
          <w:p>
            <w:pPr>
              <w:rPr>
                <w:rFonts w:hint="eastAsia" w:eastAsia="宋体"/>
                <w:highlight w:val="none"/>
                <w:lang w:eastAsia="zh-CN"/>
              </w:rPr>
            </w:pPr>
            <w:r>
              <w:rPr>
                <w:rFonts w:ascii="宋体" w:hAnsi="宋体"/>
                <w:highlight w:val="none"/>
              </w:rPr>
              <w:t>详见</w:t>
            </w:r>
            <w:r>
              <w:rPr>
                <w:rFonts w:hint="eastAsia"/>
                <w:highlight w:val="none"/>
                <w:lang w:eastAsia="zh-CN"/>
              </w:rPr>
              <w:t>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20" w:type="dxa"/>
            <w:noWrap w:val="0"/>
            <w:vAlign w:val="center"/>
          </w:tcPr>
          <w:p>
            <w:pPr>
              <w:jc w:val="center"/>
              <w:rPr>
                <w:rFonts w:eastAsia="宋体"/>
                <w:highlight w:val="none"/>
              </w:rPr>
            </w:pPr>
            <w:r>
              <w:rPr>
                <w:rFonts w:eastAsia="宋体"/>
                <w:highlight w:val="none"/>
              </w:rPr>
              <w:t>5</w:t>
            </w:r>
          </w:p>
        </w:tc>
        <w:tc>
          <w:tcPr>
            <w:tcW w:w="1738" w:type="dxa"/>
            <w:noWrap w:val="0"/>
            <w:vAlign w:val="center"/>
          </w:tcPr>
          <w:p>
            <w:pPr>
              <w:jc w:val="center"/>
              <w:rPr>
                <w:rFonts w:eastAsia="宋体"/>
                <w:highlight w:val="none"/>
              </w:rPr>
            </w:pPr>
            <w:r>
              <w:rPr>
                <w:rFonts w:hAnsi="宋体" w:eastAsia="宋体"/>
                <w:highlight w:val="none"/>
              </w:rPr>
              <w:t>服务期限</w:t>
            </w:r>
          </w:p>
        </w:tc>
        <w:tc>
          <w:tcPr>
            <w:tcW w:w="7492" w:type="dxa"/>
            <w:noWrap w:val="0"/>
            <w:vAlign w:val="center"/>
          </w:tcPr>
          <w:p>
            <w:pPr>
              <w:spacing w:line="420" w:lineRule="exact"/>
              <w:rPr>
                <w:rFonts w:hint="eastAsia" w:eastAsia="宋体"/>
                <w:highlight w:val="none"/>
              </w:rPr>
            </w:pPr>
            <w:r>
              <w:rPr>
                <w:rFonts w:hint="eastAsia" w:eastAsia="宋体"/>
                <w:highlight w:val="none"/>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20" w:type="dxa"/>
            <w:noWrap w:val="0"/>
            <w:vAlign w:val="center"/>
          </w:tcPr>
          <w:p>
            <w:pPr>
              <w:jc w:val="center"/>
              <w:rPr>
                <w:rFonts w:hint="eastAsia" w:eastAsia="宋体"/>
                <w:highlight w:val="none"/>
                <w:lang w:eastAsia="zh-CN"/>
              </w:rPr>
            </w:pPr>
            <w:r>
              <w:rPr>
                <w:rFonts w:hint="eastAsia" w:eastAsia="宋体"/>
                <w:highlight w:val="none"/>
                <w:lang w:val="en-US" w:eastAsia="zh-CN"/>
              </w:rPr>
              <w:t>6</w:t>
            </w:r>
          </w:p>
        </w:tc>
        <w:tc>
          <w:tcPr>
            <w:tcW w:w="1738" w:type="dxa"/>
            <w:noWrap w:val="0"/>
            <w:vAlign w:val="center"/>
          </w:tcPr>
          <w:p>
            <w:pPr>
              <w:jc w:val="center"/>
              <w:rPr>
                <w:highlight w:val="none"/>
              </w:rPr>
            </w:pPr>
            <w:r>
              <w:rPr>
                <w:rFonts w:ascii="宋体" w:hAnsi="宋体"/>
                <w:highlight w:val="none"/>
              </w:rPr>
              <w:t>现场踏勘时间</w:t>
            </w:r>
          </w:p>
        </w:tc>
        <w:tc>
          <w:tcPr>
            <w:tcW w:w="7492" w:type="dxa"/>
            <w:noWrap w:val="0"/>
            <w:vAlign w:val="center"/>
          </w:tcPr>
          <w:p>
            <w:pPr>
              <w:rPr>
                <w:highlight w:val="none"/>
              </w:rPr>
            </w:pPr>
            <w:r>
              <w:rPr>
                <w:color w:val="auto"/>
                <w:highlight w:val="none"/>
              </w:rPr>
              <w:t>采购方不统一组织投标方前往项目实施场地踏勘，根据项目实际投标需求，投标方可自行前往项目实施场地进行现场探勘，以获取编制投标文件所需资料，如投标方因未现场踏勘原因导致投标文件出现错误或遗漏的，由投标方自行承担责任</w:t>
            </w:r>
            <w:r>
              <w:rPr>
                <w:rFonts w:ascii="宋体"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720" w:type="dxa"/>
            <w:noWrap w:val="0"/>
            <w:vAlign w:val="center"/>
          </w:tcPr>
          <w:p>
            <w:pPr>
              <w:jc w:val="center"/>
              <w:rPr>
                <w:rFonts w:hint="eastAsia" w:eastAsia="宋体"/>
                <w:highlight w:val="none"/>
                <w:lang w:eastAsia="zh-CN"/>
              </w:rPr>
            </w:pPr>
            <w:r>
              <w:rPr>
                <w:rFonts w:hint="eastAsia" w:eastAsia="宋体"/>
                <w:highlight w:val="none"/>
                <w:lang w:val="en-US" w:eastAsia="zh-CN"/>
              </w:rPr>
              <w:t>7</w:t>
            </w:r>
          </w:p>
        </w:tc>
        <w:tc>
          <w:tcPr>
            <w:tcW w:w="1738" w:type="dxa"/>
            <w:noWrap w:val="0"/>
            <w:vAlign w:val="center"/>
          </w:tcPr>
          <w:p>
            <w:pPr>
              <w:jc w:val="center"/>
              <w:rPr>
                <w:highlight w:val="none"/>
              </w:rPr>
            </w:pPr>
            <w:r>
              <w:rPr>
                <w:rFonts w:ascii="宋体" w:hAnsi="宋体"/>
                <w:highlight w:val="none"/>
              </w:rPr>
              <w:t>招标答疑截止时间</w:t>
            </w:r>
          </w:p>
        </w:tc>
        <w:tc>
          <w:tcPr>
            <w:tcW w:w="7492" w:type="dxa"/>
            <w:noWrap w:val="0"/>
            <w:vAlign w:val="center"/>
          </w:tcPr>
          <w:p>
            <w:pPr>
              <w:rPr>
                <w:highlight w:val="none"/>
              </w:rPr>
            </w:pPr>
            <w:r>
              <w:rPr>
                <w:rFonts w:hint="eastAsia" w:ascii="宋体" w:hAnsi="宋体" w:eastAsia="宋体" w:cs="宋体"/>
                <w:highlight w:val="none"/>
              </w:rPr>
              <w:t>答疑与澄清：</w:t>
            </w:r>
            <w:r>
              <w:rPr>
                <w:color w:val="auto"/>
                <w:highlight w:val="none"/>
              </w:rPr>
              <w:t>投标人如认为招标文件表述不清晰、存在歧视性、排他性或者其他违法内容的，可以自收到采购文件之日（采购文件获取截止日之后收到采购文件的，以采购文件获取截止日为准）或者采购文件公告期限届满之日（为本公告发布后的第6个工作日）起7个工作日内，以书面递交或传真形式要求招标方作出书面解释、澄清或者向招标方提出书面质疑；本项目不组织答疑会；招标方的答疑内容和书面澄清文件是招标文件的组成部</w:t>
            </w:r>
            <w:r>
              <w:rPr>
                <w:rFonts w:hint="eastAsia"/>
                <w:color w:val="auto"/>
                <w:highlight w:val="none"/>
              </w:rPr>
              <w:t>分</w:t>
            </w:r>
            <w:r>
              <w:rPr>
                <w:color w:val="auto"/>
                <w:highlight w:val="none"/>
              </w:rPr>
              <w:t>，无论是招标方根据需要主动对招标文件进行必要澄清，或是根据投标人的要求对招标文件做出澄清，招标方的答疑内容（招标文件内容如有需修改的）和澄清文件均会在浙江省政府采购网( http://zfcg.czt.zj.gov.cn/ )上统一以公告的形式发布，供应商在投标截止时间前应充分关注该网上发布的信息，如因供应商未及时关注网上发布的信息而导致的一切投标后果由供应商自行承担</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20" w:type="dxa"/>
            <w:noWrap w:val="0"/>
            <w:vAlign w:val="center"/>
          </w:tcPr>
          <w:p>
            <w:pPr>
              <w:jc w:val="center"/>
              <w:rPr>
                <w:rFonts w:hint="eastAsia" w:eastAsia="宋体"/>
                <w:highlight w:val="none"/>
                <w:lang w:eastAsia="zh-CN"/>
              </w:rPr>
            </w:pPr>
            <w:r>
              <w:rPr>
                <w:rFonts w:hint="eastAsia" w:eastAsia="宋体"/>
                <w:highlight w:val="none"/>
                <w:lang w:val="en-US" w:eastAsia="zh-CN"/>
              </w:rPr>
              <w:t>8</w:t>
            </w:r>
          </w:p>
        </w:tc>
        <w:tc>
          <w:tcPr>
            <w:tcW w:w="1738" w:type="dxa"/>
            <w:noWrap w:val="0"/>
            <w:vAlign w:val="center"/>
          </w:tcPr>
          <w:p>
            <w:pPr>
              <w:jc w:val="center"/>
              <w:rPr>
                <w:highlight w:val="none"/>
              </w:rPr>
            </w:pPr>
            <w:r>
              <w:rPr>
                <w:rFonts w:ascii="宋体" w:hAnsi="宋体"/>
                <w:highlight w:val="none"/>
              </w:rPr>
              <w:t>投标有效期</w:t>
            </w:r>
          </w:p>
        </w:tc>
        <w:tc>
          <w:tcPr>
            <w:tcW w:w="7492" w:type="dxa"/>
            <w:noWrap w:val="0"/>
            <w:vAlign w:val="center"/>
          </w:tcPr>
          <w:p>
            <w:pPr>
              <w:rPr>
                <w:highlight w:val="none"/>
              </w:rPr>
            </w:pPr>
            <w:r>
              <w:rPr>
                <w:rFonts w:ascii="宋体" w:hAnsi="宋体"/>
                <w:highlight w:val="none"/>
              </w:rPr>
              <w:t>自开标之日起</w:t>
            </w:r>
            <w:r>
              <w:rPr>
                <w:highlight w:val="none"/>
              </w:rPr>
              <w:t>60</w:t>
            </w:r>
            <w:r>
              <w:rPr>
                <w:rFonts w:ascii="宋体" w:hAnsi="宋体"/>
                <w:highlight w:val="none"/>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20" w:type="dxa"/>
            <w:noWrap w:val="0"/>
            <w:vAlign w:val="center"/>
          </w:tcPr>
          <w:p>
            <w:pPr>
              <w:jc w:val="center"/>
              <w:rPr>
                <w:rFonts w:hint="eastAsia" w:eastAsia="宋体"/>
                <w:highlight w:val="none"/>
                <w:lang w:eastAsia="zh-CN"/>
              </w:rPr>
            </w:pPr>
            <w:r>
              <w:rPr>
                <w:rFonts w:hint="eastAsia" w:eastAsia="宋体"/>
                <w:color w:val="auto"/>
                <w:highlight w:val="none"/>
              </w:rPr>
              <w:t>9</w:t>
            </w:r>
          </w:p>
        </w:tc>
        <w:tc>
          <w:tcPr>
            <w:tcW w:w="1738" w:type="dxa"/>
            <w:noWrap w:val="0"/>
            <w:vAlign w:val="center"/>
          </w:tcPr>
          <w:p>
            <w:pPr>
              <w:jc w:val="center"/>
              <w:rPr>
                <w:highlight w:val="none"/>
              </w:rPr>
            </w:pPr>
            <w:r>
              <w:rPr>
                <w:rFonts w:hint="eastAsia" w:ascii="宋体" w:hAnsi="宋体"/>
                <w:color w:val="auto"/>
                <w:highlight w:val="none"/>
              </w:rPr>
              <w:t>上传电子投标文件时间</w:t>
            </w:r>
          </w:p>
        </w:tc>
        <w:tc>
          <w:tcPr>
            <w:tcW w:w="7492" w:type="dxa"/>
            <w:noWrap w:val="0"/>
            <w:vAlign w:val="center"/>
          </w:tcPr>
          <w:p>
            <w:pPr>
              <w:jc w:val="left"/>
              <w:rPr>
                <w:highlight w:val="none"/>
              </w:rPr>
            </w:pPr>
            <w:r>
              <w:rPr>
                <w:rFonts w:hint="eastAsia" w:ascii="宋体" w:hAnsi="宋体" w:eastAsia="宋体" w:cs="宋体"/>
                <w:color w:val="auto"/>
                <w:highlight w:val="none"/>
              </w:rPr>
              <w:t>投标人应于</w:t>
            </w:r>
            <w:r>
              <w:rPr>
                <w:rFonts w:hint="eastAsia" w:ascii="宋体" w:hAnsi="宋体" w:eastAsia="宋体"/>
                <w:color w:val="auto"/>
                <w:highlight w:val="none"/>
                <w:lang w:eastAsia="zh-CN"/>
              </w:rPr>
              <w:t>2023</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eastAsia="宋体"/>
                <w:color w:val="auto"/>
                <w:highlight w:val="none"/>
              </w:rPr>
              <w:t>月</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日</w:t>
            </w:r>
            <w:r>
              <w:rPr>
                <w:rFonts w:hint="eastAsia" w:ascii="宋体" w:hAnsi="宋体" w:eastAsia="宋体" w:cs="宋体"/>
                <w:color w:val="auto"/>
                <w:highlight w:val="none"/>
              </w:rPr>
              <w:t>上午</w:t>
            </w:r>
            <w:r>
              <w:rPr>
                <w:rFonts w:ascii="宋体" w:hAnsi="宋体" w:eastAsia="宋体"/>
                <w:color w:val="auto"/>
                <w:highlight w:val="none"/>
              </w:rPr>
              <w:t>09</w:t>
            </w:r>
            <w:r>
              <w:rPr>
                <w:rFonts w:hint="eastAsia" w:ascii="宋体" w:hAnsi="宋体" w:eastAsia="宋体" w:cs="宋体"/>
                <w:color w:val="auto"/>
                <w:highlight w:val="none"/>
              </w:rPr>
              <w:t>:</w:t>
            </w:r>
            <w:r>
              <w:rPr>
                <w:rFonts w:ascii="宋体" w:hAnsi="宋体" w:eastAsia="宋体"/>
                <w:color w:val="auto"/>
                <w:highlight w:val="none"/>
              </w:rPr>
              <w:t>30</w:t>
            </w:r>
            <w:r>
              <w:rPr>
                <w:rFonts w:hint="eastAsia" w:ascii="宋体" w:hAnsi="宋体" w:eastAsia="宋体" w:cs="宋体"/>
                <w:color w:val="auto"/>
                <w:highlight w:val="none"/>
              </w:rPr>
              <w:t>前在</w:t>
            </w:r>
            <w:r>
              <w:rPr>
                <w:rFonts w:ascii="宋体" w:hAnsi="宋体" w:eastAsia="宋体"/>
                <w:color w:val="auto"/>
                <w:highlight w:val="none"/>
              </w:rPr>
              <w:t>“</w:t>
            </w:r>
            <w:r>
              <w:rPr>
                <w:rFonts w:hint="eastAsia" w:ascii="宋体" w:hAnsi="宋体" w:eastAsia="宋体" w:cs="宋体"/>
                <w:color w:val="auto"/>
                <w:highlight w:val="none"/>
              </w:rPr>
              <w:t>政采云</w:t>
            </w:r>
            <w:r>
              <w:rPr>
                <w:rFonts w:ascii="宋体" w:hAnsi="宋体" w:eastAsia="宋体"/>
                <w:color w:val="auto"/>
                <w:highlight w:val="none"/>
              </w:rPr>
              <w:t>”</w:t>
            </w:r>
            <w:r>
              <w:rPr>
                <w:rFonts w:hint="eastAsia" w:ascii="宋体" w:hAnsi="宋体" w:eastAsia="宋体" w:cs="宋体"/>
                <w:color w:val="auto"/>
                <w:highlight w:val="none"/>
              </w:rPr>
              <w:t>平台上自行加密上传电子投标文件，逾期上传或未按要求上传的投标文件将予以拒收。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20" w:type="dxa"/>
            <w:noWrap w:val="0"/>
            <w:vAlign w:val="center"/>
          </w:tcPr>
          <w:p>
            <w:pPr>
              <w:jc w:val="center"/>
              <w:rPr>
                <w:rFonts w:hint="default" w:eastAsia="宋体"/>
                <w:highlight w:val="none"/>
                <w:lang w:val="en-US" w:eastAsia="zh-CN"/>
              </w:rPr>
            </w:pPr>
            <w:r>
              <w:rPr>
                <w:rFonts w:hint="eastAsia" w:eastAsia="宋体"/>
                <w:color w:val="auto"/>
                <w:highlight w:val="none"/>
              </w:rPr>
              <w:t>10</w:t>
            </w:r>
          </w:p>
        </w:tc>
        <w:tc>
          <w:tcPr>
            <w:tcW w:w="1738" w:type="dxa"/>
            <w:noWrap w:val="0"/>
            <w:vAlign w:val="center"/>
          </w:tcPr>
          <w:p>
            <w:pPr>
              <w:jc w:val="center"/>
              <w:rPr>
                <w:rFonts w:ascii="宋体" w:hAnsi="宋体"/>
                <w:color w:val="auto"/>
                <w:highlight w:val="none"/>
              </w:rPr>
            </w:pPr>
            <w:r>
              <w:rPr>
                <w:rFonts w:hint="eastAsia" w:ascii="宋体" w:hAnsi="宋体"/>
                <w:color w:val="auto"/>
                <w:highlight w:val="none"/>
              </w:rPr>
              <w:t>开标时间</w:t>
            </w:r>
          </w:p>
          <w:p>
            <w:pPr>
              <w:jc w:val="center"/>
              <w:rPr>
                <w:highlight w:val="none"/>
              </w:rPr>
            </w:pPr>
            <w:r>
              <w:rPr>
                <w:rFonts w:hint="eastAsia" w:ascii="宋体" w:hAnsi="宋体"/>
                <w:color w:val="auto"/>
                <w:highlight w:val="none"/>
              </w:rPr>
              <w:t>和地点</w:t>
            </w:r>
          </w:p>
        </w:tc>
        <w:tc>
          <w:tcPr>
            <w:tcW w:w="7492" w:type="dxa"/>
            <w:noWrap w:val="0"/>
            <w:vAlign w:val="center"/>
          </w:tcPr>
          <w:p>
            <w:pPr>
              <w:rPr>
                <w:color w:val="auto"/>
                <w:highlight w:val="none"/>
              </w:rPr>
            </w:pPr>
            <w:r>
              <w:rPr>
                <w:rFonts w:ascii="宋体" w:hAnsi="宋体"/>
                <w:color w:val="auto"/>
                <w:highlight w:val="none"/>
              </w:rPr>
              <w:t>开标时间：</w:t>
            </w:r>
            <w:r>
              <w:rPr>
                <w:rFonts w:hint="eastAsia"/>
                <w:color w:val="auto"/>
                <w:highlight w:val="none"/>
                <w:lang w:eastAsia="zh-CN"/>
              </w:rPr>
              <w:t>2023</w:t>
            </w:r>
            <w:r>
              <w:rPr>
                <w:rFonts w:ascii="宋体" w:hAnsi="宋体"/>
                <w:color w:val="auto"/>
                <w:highlight w:val="none"/>
              </w:rPr>
              <w:t>年</w:t>
            </w:r>
            <w:r>
              <w:rPr>
                <w:rFonts w:hint="eastAsia" w:ascii="宋体" w:hAnsi="宋体"/>
                <w:color w:val="auto"/>
                <w:highlight w:val="none"/>
                <w:lang w:val="en-US" w:eastAsia="zh-CN"/>
              </w:rPr>
              <w:t xml:space="preserve"> </w:t>
            </w:r>
            <w:r>
              <w:rPr>
                <w:rFonts w:ascii="宋体" w:hAnsi="宋体"/>
                <w:color w:val="auto"/>
                <w:highlight w:val="none"/>
              </w:rPr>
              <w:t>月</w:t>
            </w:r>
            <w:r>
              <w:rPr>
                <w:rFonts w:hint="eastAsia" w:ascii="宋体" w:hAnsi="宋体"/>
                <w:color w:val="auto"/>
                <w:highlight w:val="none"/>
                <w:lang w:val="en-US" w:eastAsia="zh-CN"/>
              </w:rPr>
              <w:t xml:space="preserve"> </w:t>
            </w:r>
            <w:r>
              <w:rPr>
                <w:rFonts w:ascii="宋体" w:hAnsi="宋体"/>
                <w:color w:val="auto"/>
                <w:highlight w:val="none"/>
              </w:rPr>
              <w:t>日上午</w:t>
            </w:r>
            <w:r>
              <w:rPr>
                <w:color w:val="auto"/>
                <w:highlight w:val="none"/>
              </w:rPr>
              <w:t>09</w:t>
            </w:r>
            <w:r>
              <w:rPr>
                <w:rFonts w:hint="eastAsia" w:ascii="宋体" w:hAnsi="宋体"/>
                <w:color w:val="auto"/>
                <w:highlight w:val="none"/>
              </w:rPr>
              <w:t>:</w:t>
            </w:r>
            <w:r>
              <w:rPr>
                <w:color w:val="auto"/>
                <w:highlight w:val="none"/>
              </w:rPr>
              <w:t>30</w:t>
            </w:r>
          </w:p>
          <w:p>
            <w:pPr>
              <w:rPr>
                <w:color w:val="auto"/>
                <w:highlight w:val="none"/>
              </w:rPr>
            </w:pPr>
            <w:r>
              <w:rPr>
                <w:rFonts w:ascii="宋体" w:hAnsi="宋体"/>
                <w:color w:val="auto"/>
                <w:highlight w:val="none"/>
              </w:rPr>
              <w:t>开标地点：义乌市望道路</w:t>
            </w:r>
            <w:r>
              <w:rPr>
                <w:color w:val="auto"/>
                <w:highlight w:val="none"/>
              </w:rPr>
              <w:t>300</w:t>
            </w:r>
            <w:r>
              <w:rPr>
                <w:rFonts w:ascii="宋体" w:hAnsi="宋体"/>
                <w:color w:val="auto"/>
                <w:highlight w:val="none"/>
              </w:rPr>
              <w:t>号义乌市行政服务中心大楼</w:t>
            </w:r>
            <w:r>
              <w:rPr>
                <w:color w:val="auto"/>
                <w:highlight w:val="none"/>
              </w:rPr>
              <w:t>4</w:t>
            </w:r>
            <w:r>
              <w:rPr>
                <w:rFonts w:ascii="宋体" w:hAnsi="宋体"/>
                <w:color w:val="auto"/>
                <w:highlight w:val="none"/>
              </w:rPr>
              <w:t>楼电子开标室</w:t>
            </w:r>
          </w:p>
          <w:p>
            <w:pPr>
              <w:rPr>
                <w:rFonts w:ascii="宋体" w:hAnsi="宋体" w:cs="宋体"/>
                <w:color w:val="auto"/>
                <w:highlight w:val="none"/>
              </w:rPr>
            </w:pPr>
            <w:r>
              <w:rPr>
                <w:rFonts w:hint="eastAsia" w:ascii="宋体" w:hAnsi="宋体" w:cs="宋体"/>
                <w:color w:val="auto"/>
                <w:highlight w:val="none"/>
              </w:rPr>
              <w:t>开标时间后</w:t>
            </w:r>
            <w:r>
              <w:rPr>
                <w:color w:val="auto"/>
                <w:highlight w:val="none"/>
              </w:rPr>
              <w:t>1</w:t>
            </w:r>
            <w:r>
              <w:rPr>
                <w:rFonts w:hint="eastAsia" w:ascii="宋体" w:hAnsi="宋体" w:cs="宋体"/>
                <w:color w:val="auto"/>
                <w:highlight w:val="none"/>
              </w:rPr>
              <w:t>小时内（</w:t>
            </w:r>
            <w:r>
              <w:rPr>
                <w:rFonts w:hint="eastAsia"/>
                <w:color w:val="auto"/>
                <w:highlight w:val="none"/>
                <w:lang w:eastAsia="zh-CN"/>
              </w:rPr>
              <w:t>2023</w:t>
            </w: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r>
              <w:rPr>
                <w:rFonts w:hint="eastAsia" w:ascii="宋体" w:hAnsi="宋体" w:cs="宋体"/>
                <w:color w:val="auto"/>
                <w:highlight w:val="none"/>
              </w:rPr>
              <w:t>上午</w:t>
            </w:r>
            <w:r>
              <w:rPr>
                <w:color w:val="auto"/>
                <w:highlight w:val="none"/>
              </w:rPr>
              <w:t>10:30</w:t>
            </w:r>
            <w:r>
              <w:rPr>
                <w:rFonts w:hint="eastAsia" w:ascii="宋体" w:hAnsi="宋体" w:cs="宋体"/>
                <w:color w:val="auto"/>
                <w:highlight w:val="none"/>
              </w:rPr>
              <w:t>前）供应商可以登录</w:t>
            </w:r>
            <w:r>
              <w:rPr>
                <w:color w:val="auto"/>
                <w:highlight w:val="none"/>
              </w:rPr>
              <w:t>“</w:t>
            </w:r>
            <w:r>
              <w:rPr>
                <w:rFonts w:hint="eastAsia" w:ascii="宋体" w:hAnsi="宋体" w:cs="宋体"/>
                <w:color w:val="auto"/>
                <w:highlight w:val="none"/>
              </w:rPr>
              <w:t>政采云</w:t>
            </w:r>
            <w:r>
              <w:rPr>
                <w:color w:val="auto"/>
                <w:highlight w:val="none"/>
              </w:rPr>
              <w:t>”</w:t>
            </w:r>
            <w:r>
              <w:rPr>
                <w:rFonts w:hint="eastAsia" w:ascii="宋体" w:hAnsi="宋体" w:cs="宋体"/>
                <w:color w:val="auto"/>
                <w:highlight w:val="none"/>
              </w:rPr>
              <w:t>平台，用</w:t>
            </w:r>
            <w:r>
              <w:rPr>
                <w:color w:val="auto"/>
                <w:highlight w:val="none"/>
              </w:rPr>
              <w:t>“</w:t>
            </w:r>
            <w:r>
              <w:rPr>
                <w:rFonts w:hint="eastAsia" w:ascii="宋体" w:hAnsi="宋体" w:cs="宋体"/>
                <w:color w:val="auto"/>
                <w:highlight w:val="none"/>
              </w:rPr>
              <w:t>项目采购</w:t>
            </w:r>
            <w:r>
              <w:rPr>
                <w:color w:val="auto"/>
                <w:highlight w:val="none"/>
              </w:rPr>
              <w:t>-</w:t>
            </w:r>
            <w:r>
              <w:rPr>
                <w:rFonts w:hint="eastAsia" w:ascii="宋体" w:hAnsi="宋体" w:cs="宋体"/>
                <w:color w:val="auto"/>
                <w:highlight w:val="none"/>
              </w:rPr>
              <w:t>开标评标</w:t>
            </w:r>
            <w:r>
              <w:rPr>
                <w:color w:val="auto"/>
                <w:highlight w:val="none"/>
              </w:rPr>
              <w:t>”</w:t>
            </w:r>
            <w:r>
              <w:rPr>
                <w:rFonts w:hint="eastAsia" w:ascii="宋体" w:hAnsi="宋体" w:cs="宋体"/>
                <w:color w:val="auto"/>
                <w:highlight w:val="none"/>
              </w:rPr>
              <w:t>功能进行解密投标文件。若供应商在规定时间内无法解密或解密失败，将导致投标无效或失败。</w:t>
            </w:r>
          </w:p>
          <w:p>
            <w:pPr>
              <w:rPr>
                <w:color w:val="auto"/>
                <w:highlight w:val="none"/>
              </w:rPr>
            </w:pPr>
            <w:r>
              <w:rPr>
                <w:rFonts w:hint="eastAsia" w:ascii="宋体" w:hAnsi="宋体" w:cs="宋体"/>
                <w:b/>
                <w:color w:val="auto"/>
                <w:highlight w:val="none"/>
              </w:rPr>
              <w:t>注</w:t>
            </w:r>
            <w:r>
              <w:rPr>
                <w:rFonts w:ascii="宋体" w:hAnsi="宋体"/>
                <w:b/>
                <w:color w:val="auto"/>
                <w:kern w:val="0"/>
                <w:highlight w:val="none"/>
              </w:rPr>
              <w:t>意</w:t>
            </w:r>
            <w:r>
              <w:rPr>
                <w:rFonts w:hint="eastAsia" w:ascii="宋体" w:hAnsi="宋体" w:cs="宋体"/>
                <w:b/>
                <w:color w:val="auto"/>
                <w:kern w:val="0"/>
                <w:highlight w:val="none"/>
              </w:rPr>
              <w:t>：</w:t>
            </w:r>
            <w:r>
              <w:rPr>
                <w:rFonts w:hint="eastAsia" w:ascii="宋体" w:hAnsi="宋体" w:cs="宋体"/>
                <w:color w:val="auto"/>
                <w:kern w:val="0"/>
                <w:highlight w:val="none"/>
              </w:rPr>
              <w:t>为确保采购项目顺利实施，避免因政采云上电子投标文件解密失败导致投标方投标无效，投标方可在</w:t>
            </w:r>
            <w:r>
              <w:rPr>
                <w:rFonts w:hint="eastAsia"/>
                <w:color w:val="auto"/>
                <w:highlight w:val="none"/>
                <w:lang w:eastAsia="zh-CN"/>
              </w:rPr>
              <w:t>2023</w:t>
            </w: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r>
              <w:rPr>
                <w:rFonts w:hint="eastAsia" w:ascii="宋体" w:hAnsi="宋体" w:cs="宋体"/>
                <w:color w:val="auto"/>
                <w:kern w:val="0"/>
                <w:highlight w:val="none"/>
              </w:rPr>
              <w:t>上午</w:t>
            </w:r>
            <w:r>
              <w:rPr>
                <w:rFonts w:hint="eastAsia"/>
                <w:color w:val="auto"/>
                <w:kern w:val="0"/>
                <w:highlight w:val="none"/>
              </w:rPr>
              <w:t>09</w:t>
            </w:r>
            <w:r>
              <w:rPr>
                <w:color w:val="auto"/>
                <w:kern w:val="0"/>
                <w:highlight w:val="none"/>
              </w:rPr>
              <w:t>:30</w:t>
            </w:r>
            <w:r>
              <w:rPr>
                <w:rFonts w:hint="eastAsia" w:ascii="宋体" w:hAnsi="宋体" w:cs="宋体"/>
                <w:color w:val="auto"/>
                <w:kern w:val="0"/>
                <w:highlight w:val="none"/>
              </w:rPr>
              <w:t>前将在政采云平台上最后生成的具备电子签章的备份加密投标文件（文件名后缀为备份文件四字的首字母）以电子邮件方式传送至浙江开平企业管理咨询有限公司邮箱（</w:t>
            </w:r>
            <w:r>
              <w:rPr>
                <w:rFonts w:hint="eastAsia"/>
                <w:color w:val="auto"/>
                <w:kern w:val="0"/>
                <w:highlight w:val="none"/>
                <w:lang w:eastAsia="zh-CN"/>
              </w:rPr>
              <w:t>zjkpemc@vip.163.com</w:t>
            </w:r>
            <w:r>
              <w:rPr>
                <w:rFonts w:hint="eastAsia" w:ascii="宋体" w:hAnsi="宋体" w:cs="宋体"/>
                <w:color w:val="auto"/>
                <w:kern w:val="0"/>
                <w:highlight w:val="none"/>
              </w:rPr>
              <w:t>），传送的备份电子投标文件需打包压缩并加密，加密密码由投标方自行保管，如政采云上电子投标文件出现解密失败情况（开标当日</w:t>
            </w:r>
            <w:r>
              <w:rPr>
                <w:color w:val="auto"/>
                <w:kern w:val="0"/>
                <w:highlight w:val="none"/>
              </w:rPr>
              <w:t>09:30-10:30</w:t>
            </w:r>
            <w:r>
              <w:rPr>
                <w:rFonts w:hint="eastAsia" w:ascii="宋体" w:hAnsi="宋体" w:cs="宋体"/>
                <w:color w:val="auto"/>
                <w:kern w:val="0"/>
                <w:highlight w:val="none"/>
              </w:rPr>
              <w:t>期间进行解密），投标方可按照自身意愿确认是否同意提供加密密码解密传送至浙江开平企业管理咨询有限公司邮箱（</w:t>
            </w:r>
            <w:r>
              <w:rPr>
                <w:rFonts w:hint="eastAsia"/>
                <w:color w:val="auto"/>
                <w:kern w:val="0"/>
                <w:highlight w:val="none"/>
                <w:lang w:eastAsia="zh-CN"/>
              </w:rPr>
              <w:t>zjkpemc@vip.163.com</w:t>
            </w:r>
            <w:r>
              <w:rPr>
                <w:rFonts w:hint="eastAsia" w:ascii="宋体" w:hAnsi="宋体" w:cs="宋体"/>
                <w:color w:val="auto"/>
                <w:kern w:val="0"/>
                <w:highlight w:val="none"/>
              </w:rPr>
              <w:t>）的备份文件，并以备份文件作为替代电子投标文件，如投标方未按照规定时间（</w:t>
            </w:r>
            <w:r>
              <w:rPr>
                <w:rFonts w:hint="eastAsia"/>
                <w:color w:val="auto"/>
                <w:kern w:val="0"/>
                <w:highlight w:val="none"/>
                <w:lang w:eastAsia="zh-CN"/>
              </w:rPr>
              <w:t>2023</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 xml:space="preserve"> </w:t>
            </w:r>
            <w:r>
              <w:rPr>
                <w:rFonts w:hint="eastAsia" w:ascii="宋体" w:hAnsi="宋体" w:cs="宋体"/>
                <w:color w:val="auto"/>
                <w:highlight w:val="none"/>
              </w:rPr>
              <w:t>日上午</w:t>
            </w:r>
            <w:r>
              <w:rPr>
                <w:color w:val="auto"/>
                <w:kern w:val="0"/>
                <w:highlight w:val="none"/>
              </w:rPr>
              <w:t>09:30</w:t>
            </w:r>
            <w:r>
              <w:rPr>
                <w:rFonts w:hint="eastAsia" w:ascii="宋体" w:hAnsi="宋体" w:cs="宋体"/>
                <w:color w:val="auto"/>
                <w:highlight w:val="none"/>
              </w:rPr>
              <w:t>前）及要求提供有效备份文件，同时政采云上投标文件解密失败的，将导致投标无效。</w:t>
            </w:r>
          </w:p>
          <w:p>
            <w:pPr>
              <w:pStyle w:val="13"/>
              <w:adjustRightInd w:val="0"/>
              <w:snapToGrid w:val="0"/>
              <w:ind w:firstLine="480" w:firstLineChars="200"/>
              <w:rPr>
                <w:highlight w:val="none"/>
              </w:rPr>
            </w:pPr>
            <w:r>
              <w:rPr>
                <w:rFonts w:hAnsi="宋体"/>
                <w:b/>
                <w:color w:val="auto"/>
                <w:kern w:val="0"/>
                <w:sz w:val="24"/>
                <w:szCs w:val="24"/>
                <w:highlight w:val="none"/>
                <w:u w:val="single"/>
              </w:rPr>
              <w:t>投标方无需在开标当天到达开标现场对电子投标进行解密，可在公司办公场地在规定时间内对电子投标文件进行解密。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20" w:type="dxa"/>
            <w:noWrap w:val="0"/>
            <w:vAlign w:val="center"/>
          </w:tcPr>
          <w:p>
            <w:pPr>
              <w:jc w:val="center"/>
              <w:rPr>
                <w:rFonts w:hint="eastAsia" w:eastAsia="宋体"/>
                <w:highlight w:val="none"/>
                <w:lang w:eastAsia="zh-CN"/>
              </w:rPr>
            </w:pPr>
            <w:r>
              <w:rPr>
                <w:highlight w:val="none"/>
              </w:rPr>
              <w:t>1</w:t>
            </w:r>
            <w:r>
              <w:rPr>
                <w:rFonts w:hint="eastAsia" w:eastAsia="宋体"/>
                <w:highlight w:val="none"/>
                <w:lang w:val="en-US" w:eastAsia="zh-CN"/>
              </w:rPr>
              <w:t>1</w:t>
            </w:r>
          </w:p>
        </w:tc>
        <w:tc>
          <w:tcPr>
            <w:tcW w:w="1738" w:type="dxa"/>
            <w:noWrap w:val="0"/>
            <w:vAlign w:val="center"/>
          </w:tcPr>
          <w:p>
            <w:pPr>
              <w:jc w:val="center"/>
              <w:rPr>
                <w:highlight w:val="none"/>
              </w:rPr>
            </w:pPr>
            <w:r>
              <w:rPr>
                <w:rFonts w:ascii="宋体" w:hAnsi="宋体"/>
                <w:highlight w:val="none"/>
              </w:rPr>
              <w:t>投标保证金</w:t>
            </w:r>
          </w:p>
        </w:tc>
        <w:tc>
          <w:tcPr>
            <w:tcW w:w="7492" w:type="dxa"/>
            <w:noWrap w:val="0"/>
            <w:vAlign w:val="center"/>
          </w:tcPr>
          <w:p>
            <w:pPr>
              <w:rPr>
                <w:rFonts w:hint="eastAsia" w:eastAsia="宋体"/>
                <w:highlight w:val="none"/>
              </w:rPr>
            </w:pPr>
            <w:r>
              <w:rPr>
                <w:rFonts w:hint="eastAsia" w:eastAsia="宋体"/>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20" w:type="dxa"/>
            <w:noWrap w:val="0"/>
            <w:vAlign w:val="center"/>
          </w:tcPr>
          <w:p>
            <w:pPr>
              <w:jc w:val="center"/>
              <w:rPr>
                <w:rFonts w:hint="eastAsia" w:eastAsia="宋体"/>
                <w:highlight w:val="none"/>
                <w:lang w:eastAsia="zh-CN"/>
              </w:rPr>
            </w:pPr>
            <w:r>
              <w:rPr>
                <w:rFonts w:eastAsia="宋体"/>
                <w:highlight w:val="none"/>
              </w:rPr>
              <w:t>1</w:t>
            </w:r>
            <w:r>
              <w:rPr>
                <w:rFonts w:hint="eastAsia" w:eastAsia="宋体"/>
                <w:highlight w:val="none"/>
                <w:lang w:val="en-US" w:eastAsia="zh-CN"/>
              </w:rPr>
              <w:t>2</w:t>
            </w:r>
          </w:p>
        </w:tc>
        <w:tc>
          <w:tcPr>
            <w:tcW w:w="1738" w:type="dxa"/>
            <w:noWrap w:val="0"/>
            <w:vAlign w:val="center"/>
          </w:tcPr>
          <w:p>
            <w:pPr>
              <w:jc w:val="center"/>
              <w:rPr>
                <w:highlight w:val="none"/>
              </w:rPr>
            </w:pPr>
            <w:r>
              <w:rPr>
                <w:highlight w:val="none"/>
              </w:rPr>
              <w:t>履约保证金</w:t>
            </w:r>
          </w:p>
        </w:tc>
        <w:tc>
          <w:tcPr>
            <w:tcW w:w="7492" w:type="dxa"/>
            <w:noWrap w:val="0"/>
            <w:vAlign w:val="center"/>
          </w:tcPr>
          <w:p>
            <w:pPr>
              <w:rPr>
                <w:rFonts w:hint="eastAsia" w:eastAsia="宋体"/>
                <w:highlight w:val="none"/>
                <w:lang w:eastAsia="zh-CN"/>
              </w:rPr>
            </w:pPr>
            <w:r>
              <w:rPr>
                <w:rFonts w:hint="eastAsia" w:ascii="宋体" w:hAnsi="宋体" w:eastAsia="宋体" w:cs="宋体"/>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20" w:type="dxa"/>
            <w:noWrap w:val="0"/>
            <w:vAlign w:val="center"/>
          </w:tcPr>
          <w:p>
            <w:pPr>
              <w:jc w:val="center"/>
              <w:rPr>
                <w:rFonts w:hint="eastAsia" w:eastAsia="宋体"/>
                <w:highlight w:val="none"/>
                <w:lang w:eastAsia="zh-CN"/>
              </w:rPr>
            </w:pPr>
            <w:r>
              <w:rPr>
                <w:rFonts w:eastAsia="宋体"/>
                <w:highlight w:val="none"/>
              </w:rPr>
              <w:t>1</w:t>
            </w:r>
            <w:r>
              <w:rPr>
                <w:rFonts w:hint="eastAsia" w:eastAsia="宋体"/>
                <w:highlight w:val="none"/>
                <w:lang w:val="en-US" w:eastAsia="zh-CN"/>
              </w:rPr>
              <w:t>3</w:t>
            </w:r>
          </w:p>
        </w:tc>
        <w:tc>
          <w:tcPr>
            <w:tcW w:w="1738" w:type="dxa"/>
            <w:noWrap w:val="0"/>
            <w:vAlign w:val="center"/>
          </w:tcPr>
          <w:p>
            <w:pPr>
              <w:jc w:val="center"/>
              <w:rPr>
                <w:highlight w:val="none"/>
              </w:rPr>
            </w:pPr>
            <w:r>
              <w:rPr>
                <w:rFonts w:ascii="宋体" w:hAnsi="宋体"/>
                <w:highlight w:val="none"/>
              </w:rPr>
              <w:t>评标办法</w:t>
            </w:r>
          </w:p>
        </w:tc>
        <w:tc>
          <w:tcPr>
            <w:tcW w:w="7492" w:type="dxa"/>
            <w:noWrap w:val="0"/>
            <w:vAlign w:val="center"/>
          </w:tcPr>
          <w:p>
            <w: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pPr>
              <w:jc w:val="center"/>
              <w:rPr>
                <w:rFonts w:hint="eastAsia" w:eastAsia="宋体"/>
                <w:highlight w:val="none"/>
                <w:lang w:eastAsia="zh-CN"/>
              </w:rPr>
            </w:pPr>
            <w:r>
              <w:rPr>
                <w:rFonts w:eastAsia="宋体"/>
                <w:highlight w:val="none"/>
              </w:rPr>
              <w:t>1</w:t>
            </w:r>
            <w:r>
              <w:rPr>
                <w:rFonts w:hint="eastAsia" w:eastAsia="宋体"/>
                <w:highlight w:val="none"/>
                <w:lang w:val="en-US" w:eastAsia="zh-CN"/>
              </w:rPr>
              <w:t>4</w:t>
            </w:r>
          </w:p>
        </w:tc>
        <w:tc>
          <w:tcPr>
            <w:tcW w:w="1738" w:type="dxa"/>
            <w:noWrap w:val="0"/>
            <w:vAlign w:val="center"/>
          </w:tcPr>
          <w:p>
            <w:pPr>
              <w:ind w:firstLine="240" w:firstLineChars="100"/>
              <w:rPr>
                <w:highlight w:val="none"/>
              </w:rPr>
            </w:pPr>
            <w:r>
              <w:rPr>
                <w:highlight w:val="none"/>
              </w:rPr>
              <w:t>付款方式</w:t>
            </w:r>
          </w:p>
        </w:tc>
        <w:tc>
          <w:tcPr>
            <w:tcW w:w="7492" w:type="dxa"/>
            <w:noWrap w:val="0"/>
            <w:vAlign w:val="center"/>
          </w:tcPr>
          <w:p>
            <w:pPr>
              <w:pStyle w:val="65"/>
              <w:spacing w:line="240" w:lineRule="auto"/>
              <w:ind w:firstLine="0" w:firstLineChars="0"/>
              <w:rPr>
                <w:rFonts w:hint="eastAsia" w:ascii="宋体" w:hAnsi="宋体" w:eastAsia="宋体" w:cs="Times New Roman"/>
                <w:b/>
                <w:bCs/>
                <w:color w:val="000000"/>
                <w:szCs w:val="21"/>
                <w:lang w:val="en-US"/>
              </w:rPr>
            </w:pPr>
            <w:r>
              <w:rPr>
                <w:rFonts w:hint="eastAsia" w:ascii="宋体" w:hAnsi="宋体" w:eastAsia="宋体" w:cs="Times New Roman"/>
                <w:b/>
                <w:bCs/>
                <w:color w:val="000000"/>
                <w:szCs w:val="21"/>
                <w:lang w:val="en-US"/>
              </w:rPr>
              <w:t>1</w:t>
            </w:r>
            <w:r>
              <w:rPr>
                <w:rFonts w:hint="eastAsia" w:ascii="宋体" w:hAnsi="宋体" w:eastAsia="宋体" w:cs="Times New Roman"/>
                <w:b/>
                <w:bCs/>
                <w:color w:val="000000"/>
                <w:szCs w:val="21"/>
                <w:lang w:val="en-US" w:eastAsia="zh-CN"/>
              </w:rPr>
              <w:t>、</w:t>
            </w:r>
            <w:r>
              <w:rPr>
                <w:rFonts w:hint="eastAsia" w:ascii="宋体" w:hAnsi="宋体" w:eastAsia="宋体" w:cs="Times New Roman"/>
                <w:b/>
                <w:bCs/>
                <w:color w:val="000000"/>
                <w:sz w:val="24"/>
                <w:szCs w:val="21"/>
                <w:lang w:val="en-US"/>
              </w:rPr>
              <w:t>在合同生效以及具备实施条件后7个工作日内, 采购人向中标人支付合同总</w:t>
            </w:r>
            <w:r>
              <w:rPr>
                <w:rFonts w:hint="eastAsia" w:ascii="宋体" w:hAnsi="宋体" w:eastAsia="宋体" w:cs="Times New Roman"/>
                <w:b/>
                <w:bCs/>
                <w:color w:val="000000"/>
                <w:sz w:val="24"/>
                <w:szCs w:val="21"/>
                <w:lang w:val="en-US" w:eastAsia="zh-CN"/>
              </w:rPr>
              <w:t>额</w:t>
            </w:r>
            <w:r>
              <w:rPr>
                <w:rFonts w:hint="eastAsia" w:ascii="宋体" w:hAnsi="宋体" w:eastAsia="宋体" w:cs="Times New Roman"/>
                <w:b/>
                <w:bCs/>
                <w:color w:val="000000"/>
                <w:sz w:val="24"/>
                <w:szCs w:val="21"/>
                <w:lang w:val="en-US"/>
              </w:rPr>
              <w:t>的</w:t>
            </w:r>
            <w:r>
              <w:rPr>
                <w:rFonts w:hint="eastAsia" w:ascii="宋体" w:hAnsi="宋体" w:eastAsia="宋体" w:cs="Times New Roman"/>
                <w:b/>
                <w:bCs/>
                <w:color w:val="000000"/>
                <w:sz w:val="24"/>
                <w:szCs w:val="21"/>
                <w:lang w:val="en-US" w:eastAsia="zh-CN"/>
              </w:rPr>
              <w:t>4</w:t>
            </w:r>
            <w:r>
              <w:rPr>
                <w:rFonts w:hint="eastAsia" w:ascii="宋体" w:hAnsi="宋体" w:eastAsia="宋体" w:cs="Times New Roman"/>
                <w:b/>
                <w:bCs/>
                <w:color w:val="000000"/>
                <w:sz w:val="24"/>
                <w:szCs w:val="21"/>
                <w:lang w:val="en-US"/>
              </w:rPr>
              <w:t>0%作为预付款。</w:t>
            </w:r>
          </w:p>
          <w:p>
            <w:pPr>
              <w:numPr>
                <w:ilvl w:val="0"/>
                <w:numId w:val="0"/>
              </w:numPr>
              <w:rPr>
                <w:rFonts w:hint="eastAsia" w:ascii="宋体" w:hAnsi="宋体" w:eastAsia="宋体" w:cs="Times New Roman"/>
                <w:b/>
                <w:bCs/>
                <w:color w:val="000000"/>
                <w:szCs w:val="21"/>
                <w:lang w:val="en-US"/>
              </w:rPr>
            </w:pPr>
            <w:r>
              <w:rPr>
                <w:rFonts w:hint="eastAsia" w:ascii="宋体" w:hAnsi="宋体" w:eastAsia="宋体" w:cs="Times New Roman"/>
                <w:b/>
                <w:bCs/>
                <w:color w:val="000000"/>
                <w:szCs w:val="21"/>
                <w:lang w:val="en-US" w:eastAsia="zh-CN"/>
              </w:rPr>
              <w:t>2、合同</w:t>
            </w:r>
            <w:r>
              <w:rPr>
                <w:rFonts w:hint="eastAsia" w:ascii="宋体" w:hAnsi="宋体" w:eastAsia="宋体" w:cs="Times New Roman"/>
                <w:b/>
                <w:bCs/>
                <w:color w:val="000000"/>
                <w:szCs w:val="21"/>
                <w:lang w:val="en-US"/>
              </w:rPr>
              <w:t>款按</w:t>
            </w:r>
            <w:r>
              <w:rPr>
                <w:rFonts w:hint="eastAsia" w:ascii="宋体" w:hAnsi="宋体" w:eastAsia="宋体" w:cs="Times New Roman"/>
                <w:b/>
                <w:bCs/>
                <w:color w:val="000000"/>
                <w:szCs w:val="21"/>
                <w:lang w:val="en-US" w:eastAsia="zh-CN"/>
              </w:rPr>
              <w:t>12个月</w:t>
            </w:r>
            <w:r>
              <w:rPr>
                <w:rFonts w:hint="eastAsia" w:ascii="宋体" w:hAnsi="宋体" w:eastAsia="宋体" w:cs="Times New Roman"/>
                <w:b/>
                <w:bCs/>
                <w:color w:val="000000"/>
                <w:szCs w:val="21"/>
                <w:lang w:val="en-US"/>
              </w:rPr>
              <w:t>平均计算每</w:t>
            </w:r>
            <w:r>
              <w:rPr>
                <w:rFonts w:hint="eastAsia" w:ascii="宋体" w:hAnsi="宋体" w:eastAsia="宋体" w:cs="Times New Roman"/>
                <w:b/>
                <w:bCs/>
                <w:color w:val="000000"/>
                <w:szCs w:val="21"/>
                <w:lang w:val="en-US" w:eastAsia="zh-CN"/>
              </w:rPr>
              <w:t>月合同</w:t>
            </w:r>
            <w:r>
              <w:rPr>
                <w:rFonts w:hint="eastAsia" w:ascii="宋体" w:hAnsi="宋体" w:eastAsia="宋体" w:cs="Times New Roman"/>
                <w:b/>
                <w:bCs/>
                <w:color w:val="000000"/>
                <w:szCs w:val="21"/>
                <w:lang w:val="en-US"/>
              </w:rPr>
              <w:t>款的金额</w:t>
            </w:r>
            <w:r>
              <w:rPr>
                <w:rFonts w:hint="eastAsia" w:ascii="宋体" w:hAnsi="宋体" w:eastAsia="宋体" w:cs="Times New Roman"/>
                <w:b/>
                <w:bCs/>
                <w:color w:val="000000"/>
                <w:szCs w:val="21"/>
                <w:lang w:val="en-US" w:eastAsia="zh-CN"/>
              </w:rPr>
              <w:t>（扣除预付款）</w:t>
            </w:r>
            <w:r>
              <w:rPr>
                <w:rFonts w:hint="eastAsia" w:ascii="宋体" w:hAnsi="宋体" w:eastAsia="宋体" w:cs="Times New Roman"/>
                <w:b/>
                <w:bCs/>
                <w:color w:val="000000"/>
                <w:szCs w:val="21"/>
                <w:lang w:val="en-US"/>
              </w:rPr>
              <w:t>，</w:t>
            </w:r>
            <w:r>
              <w:rPr>
                <w:rFonts w:hint="eastAsia" w:ascii="宋体" w:hAnsi="宋体" w:eastAsia="宋体" w:cs="Times New Roman"/>
                <w:b/>
                <w:bCs/>
                <w:color w:val="000000"/>
                <w:kern w:val="2"/>
                <w:sz w:val="24"/>
                <w:szCs w:val="21"/>
                <w:lang w:val="en-US" w:eastAsia="zh-CN" w:bidi="ar-SA"/>
              </w:rPr>
              <w:t>服务经费每月支付一次，由廿三里街道综治办和廿三里***对中标单位进行考核，考核验收结果引起的经济扣罚直接在当月核拨的服务经费中扣除。服务满一个月考核验收后第二个月初支付上个月的服务费，以此类推。服务费凭中标通知书、合同、发票、验收单由采购人划拨到中标人指定帐户。</w:t>
            </w:r>
          </w:p>
          <w:p>
            <w:pPr>
              <w:numPr>
                <w:ilvl w:val="0"/>
                <w:numId w:val="0"/>
              </w:numPr>
              <w:ind w:firstLine="480" w:firstLineChars="200"/>
              <w:rPr>
                <w:highlight w:val="none"/>
              </w:rPr>
            </w:pPr>
            <w:r>
              <w:rPr>
                <w:rFonts w:hint="eastAsia"/>
                <w:color w:val="000000"/>
              </w:rPr>
              <w:t>在签订合同时，中标方明确表示无需预付款或者主动要求降低预付款比例的，采购单位可不支付或减少预付款支付比例。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noWrap w:val="0"/>
            <w:vAlign w:val="center"/>
          </w:tcPr>
          <w:p>
            <w:pPr>
              <w:jc w:val="center"/>
              <w:rPr>
                <w:rFonts w:hint="eastAsia" w:eastAsia="宋体"/>
                <w:highlight w:val="none"/>
                <w:lang w:eastAsia="zh-CN"/>
              </w:rPr>
            </w:pPr>
            <w:r>
              <w:rPr>
                <w:highlight w:val="none"/>
              </w:rPr>
              <w:t>1</w:t>
            </w:r>
            <w:r>
              <w:rPr>
                <w:rFonts w:hint="eastAsia" w:eastAsia="宋体"/>
                <w:highlight w:val="none"/>
                <w:lang w:val="en-US" w:eastAsia="zh-CN"/>
              </w:rPr>
              <w:t>5</w:t>
            </w:r>
          </w:p>
        </w:tc>
        <w:tc>
          <w:tcPr>
            <w:tcW w:w="1738" w:type="dxa"/>
            <w:noWrap w:val="0"/>
            <w:vAlign w:val="center"/>
          </w:tcPr>
          <w:p>
            <w:pPr>
              <w:jc w:val="center"/>
              <w:rPr>
                <w:highlight w:val="none"/>
              </w:rPr>
            </w:pPr>
            <w:r>
              <w:rPr>
                <w:rFonts w:ascii="宋体" w:hAnsi="宋体"/>
                <w:highlight w:val="none"/>
              </w:rPr>
              <w:t>其他</w:t>
            </w:r>
          </w:p>
        </w:tc>
        <w:tc>
          <w:tcPr>
            <w:tcW w:w="7492" w:type="dxa"/>
            <w:noWrap w:val="0"/>
            <w:vAlign w:val="center"/>
          </w:tcPr>
          <w:p>
            <w:pPr>
              <w:pStyle w:val="13"/>
              <w:spacing w:line="400" w:lineRule="exact"/>
              <w:rPr>
                <w:rFonts w:ascii="Times New Roman" w:hAnsi="Times New Roman" w:cs="Times New Roman"/>
                <w:highlight w:val="none"/>
              </w:rPr>
            </w:pPr>
            <w:r>
              <w:rPr>
                <w:rFonts w:ascii="Times New Roman" w:hAnsi="Times New Roman" w:cs="Times New Roman"/>
                <w:highlight w:val="none"/>
              </w:rPr>
              <w:t>1</w:t>
            </w:r>
            <w:r>
              <w:rPr>
                <w:rFonts w:ascii="Times New Roman" w:hAnsi="宋体" w:cs="Times New Roman"/>
                <w:highlight w:val="none"/>
              </w:rPr>
              <w:t>）本项目设有最高限价，投标报价超过最高限价的，其投标均为无效标。</w:t>
            </w:r>
          </w:p>
          <w:p>
            <w:pPr>
              <w:pStyle w:val="13"/>
              <w:spacing w:line="400" w:lineRule="exact"/>
              <w:rPr>
                <w:rFonts w:ascii="Times New Roman" w:hAnsi="Times New Roman" w:cs="Times New Roman"/>
                <w:highlight w:val="none"/>
              </w:rPr>
            </w:pPr>
            <w:r>
              <w:rPr>
                <w:rFonts w:ascii="Times New Roman" w:hAnsi="Times New Roman" w:cs="Times New Roman"/>
                <w:highlight w:val="none"/>
              </w:rPr>
              <w:t>2</w:t>
            </w:r>
            <w:r>
              <w:rPr>
                <w:rFonts w:ascii="Times New Roman" w:hAnsi="宋体" w:cs="Times New Roman"/>
                <w:highlight w:val="none"/>
              </w:rPr>
              <w:t>）招标文件中要求投标人在制作投标文件时，提供的复印件必须根据评审细则对评审的内容复印完整、清晰可辨，否则在评审时以最不利于投标人原则评审。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noWrap w:val="0"/>
            <w:vAlign w:val="center"/>
          </w:tcPr>
          <w:p>
            <w:pPr>
              <w:snapToGrid w:val="0"/>
              <w:spacing w:line="400" w:lineRule="exact"/>
              <w:jc w:val="center"/>
              <w:rPr>
                <w:rFonts w:hint="eastAsia" w:eastAsia="宋体"/>
                <w:highlight w:val="none"/>
              </w:rPr>
            </w:pPr>
            <w:r>
              <w:rPr>
                <w:color w:val="auto"/>
                <w:sz w:val="24"/>
                <w:highlight w:val="none"/>
              </w:rPr>
              <w:t>16</w:t>
            </w:r>
          </w:p>
        </w:tc>
        <w:tc>
          <w:tcPr>
            <w:tcW w:w="1738" w:type="dxa"/>
            <w:noWrap w:val="0"/>
            <w:vAlign w:val="center"/>
          </w:tcPr>
          <w:p>
            <w:pPr>
              <w:snapToGrid w:val="0"/>
              <w:ind w:firstLine="240" w:firstLineChars="100"/>
              <w:jc w:val="left"/>
              <w:rPr>
                <w:highlight w:val="none"/>
              </w:rPr>
            </w:pPr>
            <w:r>
              <w:rPr>
                <w:color w:val="auto"/>
                <w:sz w:val="24"/>
                <w:highlight w:val="none"/>
              </w:rPr>
              <w:t>信用记录</w:t>
            </w:r>
          </w:p>
        </w:tc>
        <w:tc>
          <w:tcPr>
            <w:tcW w:w="7492" w:type="dxa"/>
            <w:noWrap w:val="0"/>
            <w:vAlign w:val="center"/>
          </w:tcPr>
          <w:p>
            <w:pPr>
              <w:snapToGrid w:val="0"/>
              <w:ind w:firstLine="480" w:firstLineChars="200"/>
              <w:rPr>
                <w:color w:val="auto"/>
                <w:sz w:val="24"/>
                <w:highlight w:val="none"/>
              </w:rPr>
            </w:pPr>
            <w:r>
              <w:rPr>
                <w:color w:val="auto"/>
                <w:sz w:val="24"/>
                <w:highlight w:val="none"/>
              </w:rPr>
              <w:t>参加政府采购活动前三年内，在经营活动中没有重大违法记录。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法案件当事人名单、政府采购严重违法失信行为记录名单的。</w:t>
            </w:r>
          </w:p>
          <w:p>
            <w:pPr>
              <w:pStyle w:val="65"/>
              <w:spacing w:line="240" w:lineRule="auto"/>
              <w:ind w:firstLine="480" w:firstLineChars="200"/>
              <w:rPr>
                <w:highlight w:val="none"/>
              </w:rPr>
            </w:pPr>
            <w:r>
              <w:rPr>
                <w:color w:val="auto"/>
                <w:highlight w:val="none"/>
                <w:lang w:val="en-US"/>
              </w:rPr>
              <w:t>根据《关于在全市公共资源交易活动中应用报告的通知》（义行服管【2017】17号）规定，信用等级为D、E类的投标人，不得参与本项目投标（以采购人或委托的代理机构在投标截止时间查询为准）。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noWrap w:val="0"/>
            <w:vAlign w:val="center"/>
          </w:tcPr>
          <w:p>
            <w:pPr>
              <w:snapToGrid w:val="0"/>
              <w:spacing w:line="400" w:lineRule="exact"/>
              <w:jc w:val="center"/>
              <w:rPr>
                <w:rFonts w:hint="eastAsia" w:ascii="宋体" w:eastAsia="宋体"/>
                <w:sz w:val="20"/>
                <w:highlight w:val="none"/>
              </w:rPr>
            </w:pPr>
            <w:r>
              <w:rPr>
                <w:color w:val="auto"/>
                <w:sz w:val="24"/>
                <w:highlight w:val="none"/>
              </w:rPr>
              <w:t>17</w:t>
            </w:r>
          </w:p>
        </w:tc>
        <w:tc>
          <w:tcPr>
            <w:tcW w:w="1738" w:type="dxa"/>
            <w:noWrap w:val="0"/>
            <w:vAlign w:val="center"/>
          </w:tcPr>
          <w:p>
            <w:pPr>
              <w:snapToGrid w:val="0"/>
              <w:jc w:val="left"/>
              <w:rPr>
                <w:rFonts w:ascii="宋体"/>
                <w:sz w:val="20"/>
                <w:highlight w:val="none"/>
              </w:rPr>
            </w:pPr>
            <w:r>
              <w:rPr>
                <w:color w:val="auto"/>
                <w:sz w:val="24"/>
                <w:highlight w:val="none"/>
              </w:rPr>
              <w:t>政府采购节能环保产品</w:t>
            </w:r>
          </w:p>
        </w:tc>
        <w:tc>
          <w:tcPr>
            <w:tcW w:w="7492" w:type="dxa"/>
            <w:noWrap w:val="0"/>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1、根据财政部 发展改革委 生态环境部 市场监管总局关于调整优化节能产品、环境标志产品政府采购执行机制的通知财库〔2019〕9号文件要求，投标方所投产品如属于节能产品政府采购品目清单或环境标志产品政府从采购品目清单内的，投标人所投的相应产品须在中国政府采购网节能清单查询目录（http://www.ccgp.gov.cn/search/jnqdchaxun.htm）或环保清单查询目录（http://www.ccgp.gov.cn/search/hbqdchaxun.htm）中可查询到。</w:t>
            </w:r>
          </w:p>
          <w:p>
            <w:pPr>
              <w:keepNext w:val="0"/>
              <w:keepLines w:val="0"/>
              <w:pageBreakBefore w:val="0"/>
              <w:kinsoku/>
              <w:wordWrap/>
              <w:overflowPunct/>
              <w:topLinePunct w:val="0"/>
              <w:autoSpaceDE/>
              <w:autoSpaceDN/>
              <w:bidi w:val="0"/>
              <w:snapToGrid/>
              <w:spacing w:line="240" w:lineRule="auto"/>
              <w:jc w:val="left"/>
              <w:textAlignment w:val="auto"/>
              <w:rPr>
                <w:highlight w:val="none"/>
              </w:rPr>
            </w:pPr>
            <w:r>
              <w:rPr>
                <w:rFonts w:hint="default" w:ascii="Times New Roman" w:hAnsi="Times New Roman" w:cs="Times New Roman"/>
                <w:color w:val="auto"/>
                <w:sz w:val="24"/>
                <w:highlight w:val="none"/>
              </w:rPr>
              <w:t>★2、招标需求中要求提供的产品属于节能产品政府采购品目清单中强制采购的，投标人须提供该清单内产品，否则其投标将作为无效标处理。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noWrap w:val="0"/>
            <w:vAlign w:val="center"/>
          </w:tcPr>
          <w:p>
            <w:pPr>
              <w:snapToGrid w:val="0"/>
              <w:spacing w:line="400" w:lineRule="exact"/>
              <w:jc w:val="center"/>
              <w:rPr>
                <w:rFonts w:eastAsia="宋体"/>
                <w:highlight w:val="none"/>
              </w:rPr>
            </w:pPr>
            <w:r>
              <w:rPr>
                <w:color w:val="auto"/>
                <w:sz w:val="24"/>
                <w:highlight w:val="none"/>
              </w:rPr>
              <w:t>18</w:t>
            </w:r>
          </w:p>
        </w:tc>
        <w:tc>
          <w:tcPr>
            <w:tcW w:w="1738" w:type="dxa"/>
            <w:noWrap w:val="0"/>
            <w:vAlign w:val="center"/>
          </w:tcPr>
          <w:p>
            <w:pPr>
              <w:snapToGrid w:val="0"/>
              <w:jc w:val="left"/>
              <w:rPr>
                <w:highlight w:val="none"/>
              </w:rPr>
            </w:pPr>
            <w:r>
              <w:rPr>
                <w:color w:val="auto"/>
                <w:sz w:val="24"/>
                <w:highlight w:val="none"/>
              </w:rPr>
              <w:t>小微企业有关政策</w:t>
            </w:r>
          </w:p>
        </w:tc>
        <w:tc>
          <w:tcPr>
            <w:tcW w:w="7492" w:type="dxa"/>
            <w:noWrap w:val="0"/>
            <w:vAlign w:val="center"/>
          </w:tcPr>
          <w:p>
            <w:pPr>
              <w:keepNext w:val="0"/>
              <w:keepLines w:val="0"/>
              <w:pageBreakBefore w:val="0"/>
              <w:kinsoku/>
              <w:wordWrap/>
              <w:overflowPunct/>
              <w:topLinePunct w:val="0"/>
              <w:autoSpaceDE/>
              <w:autoSpaceDN/>
              <w:bidi w:val="0"/>
              <w:snapToGrid/>
              <w:spacing w:line="240" w:lineRule="auto"/>
              <w:jc w:val="left"/>
              <w:textAlignment w:val="auto"/>
              <w:rPr>
                <w:rFonts w:hint="eastAsia"/>
                <w:color w:val="auto"/>
                <w:sz w:val="24"/>
                <w:highlight w:val="none"/>
              </w:rPr>
            </w:pPr>
            <w:r>
              <w:rPr>
                <w:rFonts w:hint="eastAsia"/>
                <w:color w:val="auto"/>
                <w:sz w:val="24"/>
                <w:highlight w:val="none"/>
              </w:rPr>
              <w:t>（1）本项目对应的</w:t>
            </w:r>
            <w:r>
              <w:rPr>
                <w:rFonts w:hint="eastAsia"/>
                <w:color w:val="auto"/>
                <w:sz w:val="24"/>
                <w:highlight w:val="none"/>
                <w:lang w:val="en-US" w:eastAsia="zh-CN"/>
              </w:rPr>
              <w:t>小微</w:t>
            </w:r>
            <w:r>
              <w:rPr>
                <w:rFonts w:hint="eastAsia"/>
                <w:color w:val="auto"/>
                <w:sz w:val="24"/>
                <w:highlight w:val="none"/>
              </w:rPr>
              <w:t>企业划分标准所属行业：租赁和商务服务业 。</w:t>
            </w:r>
          </w:p>
          <w:p>
            <w:pPr>
              <w:keepNext w:val="0"/>
              <w:keepLines w:val="0"/>
              <w:pageBreakBefore w:val="0"/>
              <w:kinsoku/>
              <w:wordWrap/>
              <w:overflowPunct/>
              <w:topLinePunct w:val="0"/>
              <w:autoSpaceDE/>
              <w:autoSpaceDN/>
              <w:bidi w:val="0"/>
              <w:snapToGrid/>
              <w:spacing w:line="240" w:lineRule="auto"/>
              <w:jc w:val="left"/>
              <w:textAlignment w:val="auto"/>
              <w:rPr>
                <w:rFonts w:hint="eastAsia"/>
                <w:color w:val="auto"/>
                <w:sz w:val="24"/>
                <w:highlight w:val="none"/>
              </w:rPr>
            </w:pPr>
            <w:r>
              <w:rPr>
                <w:rFonts w:hint="eastAsia"/>
                <w:color w:val="auto"/>
                <w:sz w:val="24"/>
                <w:highlight w:val="none"/>
              </w:rPr>
              <w:t>（2）本项目属于预留份额专门面向</w:t>
            </w:r>
            <w:r>
              <w:rPr>
                <w:rFonts w:hint="eastAsia"/>
                <w:color w:val="auto"/>
                <w:sz w:val="24"/>
                <w:highlight w:val="none"/>
                <w:lang w:val="en-US" w:eastAsia="zh-CN"/>
              </w:rPr>
              <w:t>小微</w:t>
            </w:r>
            <w:r>
              <w:rPr>
                <w:rFonts w:hint="eastAsia"/>
                <w:color w:val="auto"/>
                <w:sz w:val="24"/>
                <w:highlight w:val="none"/>
              </w:rPr>
              <w:t>企业采购的项目。</w:t>
            </w:r>
          </w:p>
          <w:p>
            <w:pPr>
              <w:keepNext w:val="0"/>
              <w:keepLines w:val="0"/>
              <w:pageBreakBefore w:val="0"/>
              <w:kinsoku/>
              <w:wordWrap/>
              <w:overflowPunct/>
              <w:topLinePunct w:val="0"/>
              <w:autoSpaceDE/>
              <w:autoSpaceDN/>
              <w:bidi w:val="0"/>
              <w:snapToGrid/>
              <w:spacing w:line="240" w:lineRule="auto"/>
              <w:jc w:val="left"/>
              <w:textAlignment w:val="auto"/>
              <w:rPr>
                <w:rFonts w:hint="eastAsia"/>
                <w:color w:val="auto"/>
                <w:sz w:val="24"/>
                <w:highlight w:val="none"/>
              </w:rPr>
            </w:pPr>
            <w:r>
              <w:rPr>
                <w:rFonts w:hint="eastAsia"/>
                <w:color w:val="auto"/>
                <w:sz w:val="24"/>
                <w:highlight w:val="none"/>
              </w:rPr>
              <w:t>（3）根据财库[2020]46号《政府采购促进中小企业发展管理办法》的相关规定，预留份额专门面向小微企业采购的采购项目或采购标段，享受小微企业扶持政策的投标人应当在投标文件中提供《</w:t>
            </w:r>
            <w:r>
              <w:rPr>
                <w:rFonts w:hint="eastAsia"/>
                <w:color w:val="auto"/>
                <w:sz w:val="24"/>
                <w:highlight w:val="none"/>
                <w:lang w:eastAsia="zh-CN"/>
              </w:rPr>
              <w:t>中小</w:t>
            </w:r>
            <w:r>
              <w:rPr>
                <w:rFonts w:hint="eastAsia"/>
                <w:color w:val="auto"/>
                <w:sz w:val="24"/>
                <w:highlight w:val="none"/>
              </w:rPr>
              <w:t>企业声明函》；</w:t>
            </w:r>
          </w:p>
          <w:p>
            <w:pPr>
              <w:keepNext w:val="0"/>
              <w:keepLines w:val="0"/>
              <w:pageBreakBefore w:val="0"/>
              <w:kinsoku/>
              <w:wordWrap/>
              <w:overflowPunct/>
              <w:topLinePunct w:val="0"/>
              <w:autoSpaceDE/>
              <w:autoSpaceDN/>
              <w:bidi w:val="0"/>
              <w:snapToGrid/>
              <w:spacing w:line="240" w:lineRule="auto"/>
              <w:jc w:val="left"/>
              <w:textAlignment w:val="auto"/>
              <w:rPr>
                <w:rFonts w:hint="eastAsia"/>
                <w:color w:val="auto"/>
                <w:sz w:val="24"/>
                <w:highlight w:val="none"/>
              </w:rPr>
            </w:pPr>
            <w:r>
              <w:rPr>
                <w:rFonts w:hint="eastAsia"/>
                <w:color w:val="auto"/>
                <w:sz w:val="24"/>
                <w:highlight w:val="none"/>
              </w:rPr>
              <w:t>（4）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pPr>
              <w:keepNext w:val="0"/>
              <w:keepLines w:val="0"/>
              <w:pageBreakBefore w:val="0"/>
              <w:kinsoku/>
              <w:wordWrap/>
              <w:overflowPunct/>
              <w:topLinePunct w:val="0"/>
              <w:autoSpaceDE/>
              <w:autoSpaceDN/>
              <w:bidi w:val="0"/>
              <w:snapToGrid/>
              <w:spacing w:line="240" w:lineRule="auto"/>
              <w:jc w:val="left"/>
              <w:textAlignment w:val="auto"/>
              <w:rPr>
                <w:rFonts w:hint="eastAsia"/>
                <w:color w:val="auto"/>
                <w:sz w:val="24"/>
                <w:highlight w:val="none"/>
              </w:rPr>
            </w:pPr>
            <w:r>
              <w:rPr>
                <w:rFonts w:hint="eastAsia"/>
                <w:color w:val="auto"/>
                <w:sz w:val="24"/>
                <w:highlight w:val="none"/>
              </w:rPr>
              <w:t>（5）根据财库[2014]68号的相关规定，在政府采购活动中，监狱企业视同小型、微型企业，并在投标文件中提供由省级以上监狱管理局、戒毒管理局（含新疆生产建设兵团）出具的属于监狱企业的证明文件（格式自拟）。”</w:t>
            </w:r>
          </w:p>
          <w:p>
            <w:pPr>
              <w:keepNext w:val="0"/>
              <w:keepLines w:val="0"/>
              <w:pageBreakBefore w:val="0"/>
              <w:kinsoku/>
              <w:wordWrap/>
              <w:overflowPunct/>
              <w:topLinePunct w:val="0"/>
              <w:autoSpaceDE/>
              <w:autoSpaceDN/>
              <w:bidi w:val="0"/>
              <w:snapToGrid/>
              <w:spacing w:line="240" w:lineRule="auto"/>
              <w:jc w:val="left"/>
              <w:textAlignment w:val="auto"/>
              <w:rPr>
                <w:highlight w:val="none"/>
              </w:rPr>
            </w:pPr>
            <w:r>
              <w:rPr>
                <w:rFonts w:hint="eastAsia"/>
                <w:color w:val="auto"/>
                <w:sz w:val="24"/>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noWrap w:val="0"/>
            <w:vAlign w:val="center"/>
          </w:tcPr>
          <w:p>
            <w:pPr>
              <w:snapToGrid w:val="0"/>
              <w:spacing w:line="400" w:lineRule="exact"/>
              <w:jc w:val="center"/>
              <w:rPr>
                <w:rFonts w:hint="eastAsia" w:eastAsia="宋体"/>
                <w:highlight w:val="none"/>
              </w:rPr>
            </w:pPr>
            <w:r>
              <w:rPr>
                <w:color w:val="auto"/>
                <w:sz w:val="24"/>
                <w:highlight w:val="none"/>
              </w:rPr>
              <w:t>19</w:t>
            </w:r>
          </w:p>
        </w:tc>
        <w:tc>
          <w:tcPr>
            <w:tcW w:w="1738" w:type="dxa"/>
            <w:noWrap w:val="0"/>
            <w:vAlign w:val="center"/>
          </w:tcPr>
          <w:p>
            <w:pPr>
              <w:snapToGrid w:val="0"/>
              <w:jc w:val="left"/>
              <w:rPr>
                <w:highlight w:val="none"/>
              </w:rPr>
            </w:pPr>
            <w:r>
              <w:rPr>
                <w:color w:val="auto"/>
                <w:sz w:val="24"/>
                <w:highlight w:val="none"/>
              </w:rPr>
              <w:t>政采贷</w:t>
            </w:r>
          </w:p>
        </w:tc>
        <w:tc>
          <w:tcPr>
            <w:tcW w:w="7492" w:type="dxa"/>
            <w:noWrap w:val="0"/>
            <w:vAlign w:val="center"/>
          </w:tcPr>
          <w:p>
            <w:pPr>
              <w:snapToGrid w:val="0"/>
              <w:jc w:val="left"/>
              <w:rPr>
                <w:highlight w:val="none"/>
              </w:rPr>
            </w:pPr>
            <w:r>
              <w:rPr>
                <w:color w:val="auto"/>
                <w:sz w:val="24"/>
                <w:highlight w:val="none"/>
              </w:rPr>
              <w:t>本项目中标单位与采购人签订的政府采购合同适用于义乌市政府采购贷款政策，简称“政采贷”，具体内容可参阅《义乌市政府采购支持中小企业信用融资暂行办法》：http://www.yw.gov.cn/11330782002609848G/bmxxgk/11330782002610881M/06/01/201902/t20190220_3720981_2.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noWrap w:val="0"/>
            <w:vAlign w:val="center"/>
          </w:tcPr>
          <w:p>
            <w:pPr>
              <w:snapToGrid w:val="0"/>
              <w:spacing w:line="400" w:lineRule="exact"/>
              <w:jc w:val="center"/>
              <w:rPr>
                <w:rFonts w:hint="eastAsia" w:eastAsia="宋体"/>
                <w:highlight w:val="none"/>
              </w:rPr>
            </w:pPr>
            <w:r>
              <w:rPr>
                <w:color w:val="auto"/>
                <w:sz w:val="24"/>
                <w:highlight w:val="none"/>
              </w:rPr>
              <w:t>20</w:t>
            </w:r>
          </w:p>
        </w:tc>
        <w:tc>
          <w:tcPr>
            <w:tcW w:w="1738" w:type="dxa"/>
            <w:noWrap w:val="0"/>
            <w:vAlign w:val="center"/>
          </w:tcPr>
          <w:p>
            <w:pPr>
              <w:jc w:val="center"/>
              <w:rPr>
                <w:highlight w:val="none"/>
              </w:rPr>
            </w:pPr>
            <w:r>
              <w:rPr>
                <w:color w:val="auto"/>
                <w:sz w:val="24"/>
                <w:highlight w:val="none"/>
              </w:rPr>
              <w:t>失信行为处理</w:t>
            </w:r>
          </w:p>
        </w:tc>
        <w:tc>
          <w:tcPr>
            <w:tcW w:w="7492" w:type="dxa"/>
            <w:noWrap w:val="0"/>
            <w:vAlign w:val="center"/>
          </w:tcPr>
          <w:p>
            <w:pPr>
              <w:rPr>
                <w:color w:val="auto"/>
                <w:sz w:val="24"/>
                <w:highlight w:val="none"/>
              </w:rPr>
            </w:pPr>
            <w:r>
              <w:rPr>
                <w:color w:val="auto"/>
                <w:sz w:val="24"/>
                <w:highlight w:val="none"/>
              </w:rPr>
              <w:t>投标人发生下列情况之一时，除严格依法依规进行处理外，还将通报市信用管理部门，列入严重失信名单：</w:t>
            </w:r>
          </w:p>
          <w:p>
            <w:pPr>
              <w:rPr>
                <w:color w:val="auto"/>
                <w:sz w:val="24"/>
                <w:highlight w:val="none"/>
              </w:rPr>
            </w:pPr>
            <w:r>
              <w:rPr>
                <w:color w:val="auto"/>
                <w:sz w:val="24"/>
                <w:highlight w:val="none"/>
              </w:rPr>
              <w:t>（1）投标人在规定的投标有效期内撤回投标或放弃中标的；</w:t>
            </w:r>
          </w:p>
          <w:p>
            <w:pPr>
              <w:rPr>
                <w:color w:val="auto"/>
                <w:sz w:val="24"/>
                <w:highlight w:val="none"/>
              </w:rPr>
            </w:pPr>
            <w:r>
              <w:rPr>
                <w:color w:val="auto"/>
                <w:sz w:val="24"/>
                <w:highlight w:val="none"/>
              </w:rPr>
              <w:t>（2）有意串标或提供虚假材料者的；</w:t>
            </w:r>
          </w:p>
          <w:p>
            <w:pPr>
              <w:rPr>
                <w:color w:val="auto"/>
                <w:sz w:val="24"/>
                <w:highlight w:val="none"/>
              </w:rPr>
            </w:pPr>
            <w:r>
              <w:rPr>
                <w:color w:val="auto"/>
                <w:sz w:val="24"/>
                <w:highlight w:val="none"/>
              </w:rPr>
              <w:t>（3）中标人在收到中标通知书后，因自身原因不能在投标有效期内和采购人签订合同。</w:t>
            </w:r>
          </w:p>
          <w:p>
            <w:pPr>
              <w:rPr>
                <w:color w:val="auto"/>
                <w:sz w:val="24"/>
                <w:highlight w:val="none"/>
              </w:rPr>
            </w:pPr>
            <w:r>
              <w:rPr>
                <w:color w:val="auto"/>
                <w:sz w:val="24"/>
                <w:highlight w:val="none"/>
              </w:rPr>
              <w:t>（4）中标人未在规定时间缴纳招标代理费的。</w:t>
            </w:r>
          </w:p>
          <w:p>
            <w:pPr>
              <w:rPr>
                <w:color w:val="auto"/>
                <w:sz w:val="24"/>
                <w:highlight w:val="none"/>
              </w:rPr>
            </w:pPr>
            <w:r>
              <w:rPr>
                <w:color w:val="auto"/>
                <w:sz w:val="24"/>
                <w:highlight w:val="none"/>
              </w:rPr>
              <w:t>（5）中标供应商在标后履约过程中未按合同约定的期限和要求履约的。</w:t>
            </w:r>
          </w:p>
          <w:p>
            <w:pPr>
              <w:rPr>
                <w:color w:val="auto"/>
                <w:sz w:val="24"/>
                <w:highlight w:val="none"/>
              </w:rPr>
            </w:pPr>
            <w:r>
              <w:rPr>
                <w:color w:val="auto"/>
                <w:sz w:val="24"/>
                <w:highlight w:val="none"/>
              </w:rPr>
              <w:t>（6）因中标供应商原因在标后履约过程中擅自终止合同的。</w:t>
            </w:r>
          </w:p>
          <w:p>
            <w:pPr>
              <w:rPr>
                <w:highlight w:val="none"/>
              </w:rPr>
            </w:pPr>
            <w:r>
              <w:rPr>
                <w:color w:val="auto"/>
                <w:sz w:val="24"/>
                <w:highlight w:val="none"/>
              </w:rPr>
              <w:t>（7）不符合招标文件要求的其他失信行为。</w:t>
            </w:r>
          </w:p>
        </w:tc>
      </w:tr>
    </w:tbl>
    <w:p>
      <w:pPr>
        <w:spacing w:line="360" w:lineRule="auto"/>
        <w:rPr>
          <w:b/>
          <w:highlight w:val="none"/>
        </w:rPr>
      </w:pPr>
      <w:r>
        <w:rPr>
          <w:rFonts w:hAnsi="宋体"/>
          <w:b/>
          <w:highlight w:val="none"/>
        </w:rPr>
        <w:t>注：投标人须知前附表内容与本招标文件后述内容不一致的，以投标须知前附表为准。</w:t>
      </w:r>
    </w:p>
    <w:p>
      <w:pPr>
        <w:rPr>
          <w:rFonts w:hint="eastAsia"/>
          <w:highlight w:val="none"/>
        </w:rPr>
      </w:pPr>
    </w:p>
    <w:p>
      <w:pPr>
        <w:pStyle w:val="3"/>
        <w:spacing w:before="0" w:after="0" w:line="360" w:lineRule="auto"/>
        <w:ind w:firstLine="3520" w:firstLineChars="800"/>
        <w:rPr>
          <w:highlight w:val="none"/>
        </w:rPr>
      </w:pPr>
    </w:p>
    <w:p>
      <w:pPr>
        <w:pStyle w:val="3"/>
        <w:spacing w:before="0" w:after="0" w:line="360" w:lineRule="auto"/>
        <w:ind w:firstLine="3520" w:firstLineChars="800"/>
        <w:rPr>
          <w:sz w:val="36"/>
          <w:szCs w:val="36"/>
          <w:highlight w:val="none"/>
        </w:rPr>
      </w:pPr>
      <w:r>
        <w:rPr>
          <w:highlight w:val="none"/>
        </w:rPr>
        <w:t>投标须知</w:t>
      </w:r>
    </w:p>
    <w:p>
      <w:pPr>
        <w:widowControl/>
        <w:spacing w:before="260" w:after="260"/>
        <w:jc w:val="left"/>
        <w:outlineLvl w:val="2"/>
        <w:rPr>
          <w:rFonts w:hint="eastAsia"/>
          <w:b/>
          <w:bCs/>
          <w:kern w:val="0"/>
          <w:sz w:val="30"/>
          <w:szCs w:val="30"/>
          <w:highlight w:val="none"/>
        </w:rPr>
      </w:pPr>
      <w:bookmarkStart w:id="0" w:name="_Toc350938479"/>
      <w:r>
        <w:rPr>
          <w:rFonts w:eastAsia="黑体"/>
          <w:b/>
          <w:bCs/>
          <w:kern w:val="0"/>
          <w:sz w:val="30"/>
          <w:szCs w:val="30"/>
          <w:highlight w:val="none"/>
        </w:rPr>
        <w:t>一、</w:t>
      </w:r>
      <w:bookmarkEnd w:id="0"/>
      <w:r>
        <w:rPr>
          <w:rFonts w:eastAsia="黑体"/>
          <w:b/>
          <w:bCs/>
          <w:kern w:val="0"/>
          <w:sz w:val="30"/>
          <w:szCs w:val="30"/>
          <w:highlight w:val="none"/>
        </w:rPr>
        <w:t>说明</w:t>
      </w:r>
    </w:p>
    <w:p>
      <w:pPr>
        <w:widowControl/>
        <w:spacing w:before="260" w:after="260"/>
        <w:ind w:firstLine="477" w:firstLineChars="199"/>
        <w:jc w:val="left"/>
        <w:outlineLvl w:val="2"/>
        <w:rPr>
          <w:rFonts w:hint="eastAsia"/>
          <w:b/>
          <w:bCs/>
          <w:kern w:val="0"/>
          <w:sz w:val="30"/>
          <w:szCs w:val="30"/>
          <w:highlight w:val="none"/>
        </w:rPr>
      </w:pPr>
      <w:r>
        <w:rPr>
          <w:b/>
          <w:bCs/>
          <w:kern w:val="0"/>
          <w:highlight w:val="none"/>
        </w:rPr>
        <w:t>1、适用范围</w:t>
      </w:r>
    </w:p>
    <w:p>
      <w:pPr>
        <w:widowControl/>
        <w:spacing w:before="260" w:after="260"/>
        <w:ind w:firstLine="477" w:firstLineChars="199"/>
        <w:jc w:val="left"/>
        <w:outlineLvl w:val="2"/>
        <w:rPr>
          <w:b/>
          <w:bCs/>
          <w:kern w:val="0"/>
          <w:sz w:val="30"/>
          <w:szCs w:val="30"/>
          <w:highlight w:val="none"/>
        </w:rPr>
      </w:pPr>
      <w:r>
        <w:rPr>
          <w:kern w:val="0"/>
          <w:highlight w:val="none"/>
        </w:rPr>
        <w:t>1.1</w:t>
      </w:r>
      <w:r>
        <w:rPr>
          <w:b/>
          <w:bCs/>
          <w:highlight w:val="none"/>
        </w:rPr>
        <w:t>本招标文件仅适用于本次招标采购所叙述的</w:t>
      </w:r>
      <w:r>
        <w:rPr>
          <w:rFonts w:hint="eastAsia"/>
          <w:b/>
          <w:bCs/>
          <w:highlight w:val="none"/>
        </w:rPr>
        <w:t>服务</w:t>
      </w:r>
      <w:r>
        <w:rPr>
          <w:b/>
          <w:bCs/>
          <w:highlight w:val="none"/>
        </w:rPr>
        <w:t>。</w:t>
      </w:r>
    </w:p>
    <w:p>
      <w:pPr>
        <w:widowControl/>
        <w:ind w:firstLine="480"/>
        <w:jc w:val="left"/>
        <w:rPr>
          <w:kern w:val="0"/>
          <w:highlight w:val="none"/>
        </w:rPr>
      </w:pPr>
      <w:r>
        <w:rPr>
          <w:b/>
          <w:bCs/>
          <w:kern w:val="0"/>
          <w:highlight w:val="none"/>
        </w:rPr>
        <w:t>2、定义</w:t>
      </w:r>
    </w:p>
    <w:p>
      <w:pPr>
        <w:spacing w:line="360" w:lineRule="auto"/>
        <w:ind w:firstLine="480" w:firstLineChars="200"/>
        <w:rPr>
          <w:bCs/>
          <w:highlight w:val="none"/>
        </w:rPr>
      </w:pPr>
      <w:r>
        <w:rPr>
          <w:kern w:val="0"/>
          <w:highlight w:val="none"/>
        </w:rPr>
        <w:t>2.1“采购人”系指</w:t>
      </w:r>
      <w:r>
        <w:rPr>
          <w:rFonts w:hAnsi="宋体"/>
          <w:bCs/>
          <w:highlight w:val="none"/>
        </w:rPr>
        <w:t>义乌市人民政府</w:t>
      </w:r>
      <w:r>
        <w:rPr>
          <w:rFonts w:hint="eastAsia" w:hAnsi="宋体"/>
          <w:bCs/>
          <w:highlight w:val="none"/>
          <w:lang w:eastAsia="zh-CN"/>
        </w:rPr>
        <w:t>廿三里</w:t>
      </w:r>
      <w:r>
        <w:rPr>
          <w:rFonts w:hint="eastAsia" w:hAnsi="宋体"/>
          <w:bCs/>
          <w:highlight w:val="none"/>
        </w:rPr>
        <w:t>街道办事处</w:t>
      </w:r>
      <w:r>
        <w:rPr>
          <w:kern w:val="0"/>
          <w:highlight w:val="none"/>
        </w:rPr>
        <w:t>。</w:t>
      </w:r>
    </w:p>
    <w:p>
      <w:pPr>
        <w:widowControl/>
        <w:spacing w:line="360" w:lineRule="auto"/>
        <w:ind w:firstLine="480"/>
        <w:jc w:val="left"/>
        <w:rPr>
          <w:kern w:val="0"/>
          <w:highlight w:val="none"/>
        </w:rPr>
      </w:pPr>
      <w:r>
        <w:rPr>
          <w:kern w:val="0"/>
          <w:highlight w:val="none"/>
        </w:rPr>
        <w:t>2.2“供应商”系指按照规定获得招标文件并参加招标采购活动的供应商。</w:t>
      </w:r>
    </w:p>
    <w:p>
      <w:pPr>
        <w:widowControl/>
        <w:spacing w:line="360" w:lineRule="auto"/>
        <w:ind w:firstLine="480"/>
        <w:jc w:val="left"/>
        <w:rPr>
          <w:kern w:val="0"/>
          <w:highlight w:val="none"/>
        </w:rPr>
      </w:pPr>
      <w:r>
        <w:rPr>
          <w:kern w:val="0"/>
          <w:highlight w:val="none"/>
        </w:rPr>
        <w:t>2.3 “采购代理机构”系指组织本次招标采购工作的浙江开平企业管理咨询有限公司。</w:t>
      </w:r>
    </w:p>
    <w:p>
      <w:pPr>
        <w:widowControl/>
        <w:spacing w:line="360" w:lineRule="auto"/>
        <w:ind w:firstLine="480"/>
        <w:jc w:val="left"/>
        <w:rPr>
          <w:kern w:val="0"/>
          <w:highlight w:val="none"/>
        </w:rPr>
      </w:pPr>
      <w:r>
        <w:rPr>
          <w:kern w:val="0"/>
          <w:highlight w:val="none"/>
        </w:rPr>
        <w:t>2.4“甲方”系指采购人</w:t>
      </w:r>
      <w:r>
        <w:rPr>
          <w:rFonts w:hAnsi="宋体"/>
          <w:kern w:val="0"/>
          <w:highlight w:val="none"/>
        </w:rPr>
        <w:t>，</w:t>
      </w:r>
      <w:r>
        <w:rPr>
          <w:kern w:val="0"/>
          <w:highlight w:val="none"/>
        </w:rPr>
        <w:t>在招标采购阶段称为采购人，在签订和执行合同阶段称为甲方。</w:t>
      </w:r>
    </w:p>
    <w:p>
      <w:pPr>
        <w:widowControl/>
        <w:spacing w:line="360" w:lineRule="auto"/>
        <w:ind w:firstLine="480"/>
        <w:jc w:val="left"/>
        <w:rPr>
          <w:kern w:val="0"/>
          <w:highlight w:val="none"/>
        </w:rPr>
      </w:pPr>
      <w:r>
        <w:rPr>
          <w:kern w:val="0"/>
          <w:highlight w:val="none"/>
        </w:rPr>
        <w:t>2.5“乙方”系指供应商，在招标采购阶段称为供应商，在签订和执行合同阶段称为乙方。</w:t>
      </w:r>
    </w:p>
    <w:p>
      <w:pPr>
        <w:pStyle w:val="15"/>
        <w:spacing w:after="0" w:line="360" w:lineRule="auto"/>
        <w:ind w:left="480"/>
        <w:rPr>
          <w:rFonts w:hint="eastAsia"/>
          <w:b/>
          <w:highlight w:val="none"/>
        </w:rPr>
      </w:pPr>
      <w:r>
        <w:rPr>
          <w:highlight w:val="none"/>
        </w:rPr>
        <w:t>2.</w:t>
      </w:r>
      <w:r>
        <w:rPr>
          <w:rFonts w:hint="eastAsia"/>
          <w:highlight w:val="none"/>
        </w:rPr>
        <w:t>6</w:t>
      </w:r>
      <w:r>
        <w:rPr>
          <w:highlight w:val="none"/>
        </w:rPr>
        <w:t>货物：系指按招标文件规定投标人须向采购人提供的一切材料、</w:t>
      </w:r>
      <w:r>
        <w:rPr>
          <w:rFonts w:hint="eastAsia"/>
          <w:highlight w:val="none"/>
        </w:rPr>
        <w:t>货物</w:t>
      </w:r>
      <w:r>
        <w:rPr>
          <w:highlight w:val="none"/>
        </w:rPr>
        <w:t>、机械、仪器仪表、工具及其它有关技术资料和文字材料。</w:t>
      </w:r>
    </w:p>
    <w:p>
      <w:pPr>
        <w:pStyle w:val="15"/>
        <w:spacing w:after="0" w:line="360" w:lineRule="auto"/>
        <w:ind w:leftChars="175" w:firstLine="120" w:firstLineChars="50"/>
        <w:rPr>
          <w:highlight w:val="none"/>
        </w:rPr>
      </w:pPr>
      <w:r>
        <w:rPr>
          <w:highlight w:val="none"/>
        </w:rPr>
        <w:t>2.</w:t>
      </w:r>
      <w:r>
        <w:rPr>
          <w:rFonts w:hint="eastAsia"/>
          <w:highlight w:val="none"/>
        </w:rPr>
        <w:t>7</w:t>
      </w:r>
      <w:r>
        <w:rPr>
          <w:highlight w:val="none"/>
        </w:rPr>
        <w:t>“</w:t>
      </w:r>
      <w:r>
        <w:rPr>
          <w:rFonts w:hAnsi="宋体"/>
          <w:highlight w:val="none"/>
        </w:rPr>
        <w:t>原产地</w:t>
      </w:r>
      <w:r>
        <w:rPr>
          <w:highlight w:val="none"/>
        </w:rPr>
        <w:t>”</w:t>
      </w:r>
      <w:r>
        <w:rPr>
          <w:rFonts w:hAnsi="宋体"/>
          <w:highlight w:val="none"/>
        </w:rPr>
        <w:t>是指货物开采、生长或生产、或提供有关服务的来源地。</w:t>
      </w:r>
    </w:p>
    <w:p>
      <w:pPr>
        <w:widowControl/>
        <w:spacing w:line="360" w:lineRule="auto"/>
        <w:ind w:firstLine="480"/>
        <w:jc w:val="left"/>
        <w:rPr>
          <w:rFonts w:hint="eastAsia"/>
          <w:kern w:val="0"/>
          <w:highlight w:val="none"/>
        </w:rPr>
      </w:pPr>
      <w:r>
        <w:rPr>
          <w:kern w:val="0"/>
          <w:highlight w:val="none"/>
        </w:rPr>
        <w:t>2.</w:t>
      </w:r>
      <w:r>
        <w:rPr>
          <w:rFonts w:hint="eastAsia"/>
          <w:kern w:val="0"/>
          <w:highlight w:val="none"/>
        </w:rPr>
        <w:t>8中小企业（含中型、小型、微型）：符合中小企业划分标准（工信部联企业[2011]300号）的企业。</w:t>
      </w:r>
    </w:p>
    <w:p>
      <w:pPr>
        <w:widowControl/>
        <w:spacing w:line="360" w:lineRule="auto"/>
        <w:ind w:firstLine="480"/>
        <w:jc w:val="left"/>
        <w:rPr>
          <w:rFonts w:hint="eastAsia"/>
          <w:kern w:val="0"/>
          <w:highlight w:val="none"/>
        </w:rPr>
      </w:pPr>
      <w:r>
        <w:rPr>
          <w:rFonts w:hint="eastAsia"/>
          <w:kern w:val="0"/>
          <w:highlight w:val="none"/>
        </w:rPr>
        <w:t>2.9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spacing w:line="360" w:lineRule="auto"/>
        <w:ind w:firstLine="480"/>
        <w:jc w:val="left"/>
        <w:rPr>
          <w:rFonts w:hint="eastAsia"/>
          <w:kern w:val="0"/>
          <w:highlight w:val="none"/>
        </w:rPr>
      </w:pPr>
      <w:r>
        <w:rPr>
          <w:rFonts w:hint="eastAsia"/>
          <w:kern w:val="0"/>
          <w:highlight w:val="none"/>
        </w:rPr>
        <w:t>2.10残疾人福利性单位：符合《财政部、民政部、中国残疾人联合会关于促进残疾人就业政府采购政策的通知》（财库〔2017〕 141号）的规定单位。</w:t>
      </w:r>
    </w:p>
    <w:p>
      <w:pPr>
        <w:widowControl/>
        <w:spacing w:line="360" w:lineRule="auto"/>
        <w:ind w:firstLine="480"/>
        <w:jc w:val="left"/>
        <w:rPr>
          <w:kern w:val="0"/>
          <w:highlight w:val="none"/>
        </w:rPr>
      </w:pPr>
      <w:r>
        <w:rPr>
          <w:kern w:val="0"/>
          <w:highlight w:val="none"/>
        </w:rPr>
        <w:t>2.1</w:t>
      </w:r>
      <w:r>
        <w:rPr>
          <w:rFonts w:hint="eastAsia"/>
          <w:kern w:val="0"/>
          <w:highlight w:val="none"/>
        </w:rPr>
        <w:t>1</w:t>
      </w:r>
      <w:r>
        <w:rPr>
          <w:kern w:val="0"/>
          <w:highlight w:val="none"/>
        </w:rPr>
        <w:t xml:space="preserve"> “★”标记系指必须满足不能负偏离或必须应答的条款。</w:t>
      </w:r>
    </w:p>
    <w:p>
      <w:pPr>
        <w:pStyle w:val="9"/>
        <w:spacing w:line="360" w:lineRule="auto"/>
        <w:ind w:firstLine="480" w:firstLineChars="200"/>
        <w:rPr>
          <w:b/>
          <w:bCs/>
          <w:color w:val="auto"/>
          <w:highlight w:val="none"/>
        </w:rPr>
      </w:pPr>
      <w:bookmarkStart w:id="1" w:name="_Toc350938480"/>
      <w:r>
        <w:rPr>
          <w:b/>
          <w:bCs/>
          <w:color w:val="auto"/>
          <w:highlight w:val="none"/>
        </w:rPr>
        <w:t>3</w:t>
      </w:r>
      <w:r>
        <w:rPr>
          <w:rFonts w:hAnsi="宋体"/>
          <w:b/>
          <w:bCs/>
          <w:color w:val="auto"/>
          <w:highlight w:val="none"/>
        </w:rPr>
        <w:t>、合格的投标人</w:t>
      </w:r>
    </w:p>
    <w:p>
      <w:pPr>
        <w:pStyle w:val="13"/>
        <w:spacing w:line="460" w:lineRule="exact"/>
        <w:ind w:firstLine="480" w:firstLineChars="200"/>
        <w:rPr>
          <w:rFonts w:hint="eastAsia" w:hAnsi="宋体"/>
          <w:color w:val="000000"/>
          <w:sz w:val="24"/>
        </w:rPr>
      </w:pPr>
      <w:r>
        <w:rPr>
          <w:rFonts w:hint="eastAsia" w:hAnsi="宋体"/>
          <w:color w:val="000000"/>
          <w:sz w:val="24"/>
        </w:rPr>
        <w:t>3.1符合采购公告中要求的条件。</w:t>
      </w:r>
    </w:p>
    <w:p>
      <w:pPr>
        <w:pStyle w:val="13"/>
        <w:spacing w:line="460" w:lineRule="exact"/>
        <w:ind w:firstLine="480" w:firstLineChars="200"/>
        <w:rPr>
          <w:rFonts w:hint="eastAsia" w:hAnsi="宋体"/>
          <w:b/>
          <w:bCs/>
          <w:color w:val="000000"/>
          <w:sz w:val="24"/>
        </w:rPr>
      </w:pPr>
      <w:r>
        <w:rPr>
          <w:rFonts w:hint="eastAsia" w:hAnsi="宋体"/>
          <w:b/>
          <w:bCs/>
          <w:color w:val="000000"/>
          <w:sz w:val="24"/>
        </w:rPr>
        <w:t>3.2获取招标文件的投标人，并不能被认定为投标人资格已合格。投标人的资格是否符合招标文件要求，以评标小组认定为准。</w:t>
      </w:r>
    </w:p>
    <w:p>
      <w:pPr>
        <w:pStyle w:val="13"/>
        <w:spacing w:line="460" w:lineRule="exact"/>
        <w:ind w:firstLine="480" w:firstLineChars="200"/>
        <w:rPr>
          <w:rFonts w:hint="eastAsia" w:hAnsi="宋体"/>
          <w:b/>
          <w:bCs/>
          <w:color w:val="000000"/>
          <w:sz w:val="24"/>
        </w:rPr>
      </w:pPr>
      <w:r>
        <w:rPr>
          <w:rFonts w:hint="eastAsia" w:hAnsi="宋体"/>
          <w:b/>
          <w:bCs/>
          <w:color w:val="000000"/>
          <w:sz w:val="24"/>
        </w:rPr>
        <w:t>3.3单位负责人为同一人或者存在直接控股、管理关系的不同供应商，不得参加同一合同项下的政府采购活动。</w:t>
      </w:r>
    </w:p>
    <w:p>
      <w:pPr>
        <w:pStyle w:val="13"/>
        <w:spacing w:line="460" w:lineRule="exact"/>
        <w:ind w:firstLine="480" w:firstLineChars="200"/>
        <w:rPr>
          <w:rFonts w:hint="eastAsia" w:hAnsi="宋体"/>
          <w:b/>
          <w:bCs/>
          <w:color w:val="000000"/>
          <w:sz w:val="24"/>
        </w:rPr>
      </w:pPr>
      <w:r>
        <w:rPr>
          <w:rFonts w:hint="eastAsia" w:hAnsi="宋体"/>
          <w:b/>
          <w:bCs/>
          <w:color w:val="000000"/>
          <w:sz w:val="24"/>
        </w:rPr>
        <w:t>3.4除单一来源采购项目外，为本采购项目提供整体设计、规范编制或者项目管理、监理、检测等服务的投标人，不得参加本采购项目的采购活动。</w:t>
      </w:r>
    </w:p>
    <w:p>
      <w:pPr>
        <w:pStyle w:val="13"/>
        <w:spacing w:line="360" w:lineRule="auto"/>
        <w:ind w:firstLine="480" w:firstLineChars="200"/>
        <w:rPr>
          <w:rFonts w:ascii="Times New Roman" w:hAnsi="Times New Roman"/>
          <w:color w:val="auto"/>
          <w:sz w:val="24"/>
          <w:highlight w:val="none"/>
        </w:rPr>
      </w:pPr>
      <w:r>
        <w:rPr>
          <w:rFonts w:ascii="Times New Roman" w:hAnsi="Times New Roman"/>
          <w:b/>
          <w:color w:val="auto"/>
          <w:sz w:val="24"/>
          <w:highlight w:val="none"/>
        </w:rPr>
        <w:t>4</w:t>
      </w:r>
      <w:r>
        <w:rPr>
          <w:rFonts w:ascii="Times New Roman" w:hAnsi="宋体"/>
          <w:b/>
          <w:color w:val="auto"/>
          <w:sz w:val="24"/>
          <w:highlight w:val="none"/>
        </w:rPr>
        <w:t>、保证</w:t>
      </w:r>
    </w:p>
    <w:p>
      <w:pPr>
        <w:pStyle w:val="13"/>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4.1</w:t>
      </w:r>
      <w:r>
        <w:rPr>
          <w:rFonts w:ascii="Times New Roman" w:hAnsi="宋体"/>
          <w:color w:val="auto"/>
          <w:sz w:val="24"/>
          <w:highlight w:val="none"/>
        </w:rPr>
        <w:t>投标单位应保证所提交给招标机构和采购人的资料和数据是真实的。</w:t>
      </w:r>
    </w:p>
    <w:p>
      <w:pPr>
        <w:pStyle w:val="13"/>
        <w:spacing w:line="360" w:lineRule="auto"/>
        <w:ind w:firstLine="480" w:firstLineChars="200"/>
        <w:rPr>
          <w:rFonts w:ascii="Times New Roman" w:hAnsi="Times New Roman"/>
          <w:b/>
          <w:color w:val="auto"/>
          <w:sz w:val="24"/>
          <w:highlight w:val="none"/>
        </w:rPr>
      </w:pPr>
      <w:r>
        <w:rPr>
          <w:rFonts w:ascii="Times New Roman" w:hAnsi="Times New Roman"/>
          <w:b/>
          <w:color w:val="auto"/>
          <w:sz w:val="24"/>
          <w:highlight w:val="none"/>
        </w:rPr>
        <w:t>5</w:t>
      </w:r>
      <w:r>
        <w:rPr>
          <w:rFonts w:ascii="Times New Roman" w:hAnsi="宋体"/>
          <w:b/>
          <w:color w:val="auto"/>
          <w:sz w:val="24"/>
          <w:highlight w:val="none"/>
        </w:rPr>
        <w:t>、招标投标费用</w:t>
      </w:r>
    </w:p>
    <w:p>
      <w:pPr>
        <w:pStyle w:val="13"/>
        <w:spacing w:line="360" w:lineRule="auto"/>
        <w:ind w:firstLine="480" w:firstLineChars="200"/>
        <w:rPr>
          <w:rFonts w:ascii="Times New Roman" w:hAnsi="Times New Roman"/>
          <w:b/>
          <w:color w:val="auto"/>
          <w:sz w:val="24"/>
          <w:highlight w:val="none"/>
        </w:rPr>
      </w:pPr>
      <w:r>
        <w:rPr>
          <w:rFonts w:ascii="Times New Roman" w:hAnsi="Times New Roman"/>
          <w:color w:val="auto"/>
          <w:sz w:val="24"/>
          <w:highlight w:val="none"/>
        </w:rPr>
        <w:t>5.1</w:t>
      </w:r>
      <w:r>
        <w:rPr>
          <w:rFonts w:ascii="Times New Roman" w:hAnsi="宋体"/>
          <w:color w:val="auto"/>
          <w:sz w:val="24"/>
          <w:highlight w:val="none"/>
        </w:rPr>
        <w:t>不论投标过程中的作法和结果如何，投标人应承担所有与投标有关的全部费用。采购人和采购代理机构在任何情况下均无义务和责任承担上述这些费用。</w:t>
      </w:r>
    </w:p>
    <w:p>
      <w:pPr>
        <w:pStyle w:val="13"/>
        <w:spacing w:line="360" w:lineRule="auto"/>
        <w:ind w:firstLine="480"/>
        <w:rPr>
          <w:rFonts w:ascii="Times New Roman" w:hAnsi="Times New Roman"/>
          <w:b/>
          <w:color w:val="auto"/>
          <w:sz w:val="24"/>
          <w:highlight w:val="none"/>
        </w:rPr>
      </w:pPr>
      <w:r>
        <w:rPr>
          <w:rFonts w:ascii="Times New Roman" w:hAnsi="Times New Roman"/>
          <w:b/>
          <w:color w:val="auto"/>
          <w:sz w:val="24"/>
          <w:highlight w:val="none"/>
        </w:rPr>
        <w:t>6</w:t>
      </w:r>
      <w:r>
        <w:rPr>
          <w:rFonts w:ascii="Times New Roman" w:hAnsi="宋体"/>
          <w:b/>
          <w:color w:val="auto"/>
          <w:sz w:val="24"/>
          <w:highlight w:val="none"/>
        </w:rPr>
        <w:t>、现场勘察</w:t>
      </w:r>
      <w:r>
        <w:rPr>
          <w:rFonts w:ascii="Times New Roman" w:hAnsi="Times New Roman"/>
          <w:b/>
          <w:color w:val="auto"/>
          <w:sz w:val="24"/>
          <w:highlight w:val="none"/>
        </w:rPr>
        <w:t xml:space="preserve"> </w:t>
      </w:r>
    </w:p>
    <w:p>
      <w:pPr>
        <w:pStyle w:val="13"/>
        <w:spacing w:line="360" w:lineRule="auto"/>
        <w:ind w:firstLine="480"/>
        <w:rPr>
          <w:rFonts w:ascii="Times New Roman" w:hAnsi="Times New Roman"/>
          <w:color w:val="auto"/>
          <w:sz w:val="24"/>
          <w:highlight w:val="none"/>
        </w:rPr>
      </w:pPr>
      <w:r>
        <w:rPr>
          <w:rFonts w:ascii="Times New Roman" w:hAnsi="Times New Roman"/>
          <w:color w:val="auto"/>
          <w:sz w:val="24"/>
          <w:highlight w:val="none"/>
        </w:rPr>
        <w:t>6.1</w:t>
      </w:r>
      <w:r>
        <w:rPr>
          <w:rFonts w:hint="eastAsia" w:hAnsi="宋体"/>
          <w:color w:val="auto"/>
          <w:sz w:val="24"/>
          <w:highlight w:val="none"/>
        </w:rPr>
        <w:t>采购方不统一组织投标方前往项目实施场地踏勘，根据项目实际投标需求，投标方可自行前往项目实施场地进行现场探勘，以获取编制投标文件所需资料，如投标方因未现场踏勘原因导致投标文件出现错误或遗漏的，由投标方自行承担责任</w:t>
      </w:r>
      <w:r>
        <w:rPr>
          <w:rFonts w:ascii="Times New Roman" w:hAnsi="宋体"/>
          <w:color w:val="auto"/>
          <w:sz w:val="24"/>
          <w:highlight w:val="none"/>
        </w:rPr>
        <w:t>。</w:t>
      </w:r>
    </w:p>
    <w:p>
      <w:pPr>
        <w:pStyle w:val="13"/>
        <w:spacing w:line="360" w:lineRule="auto"/>
        <w:ind w:firstLine="480"/>
        <w:rPr>
          <w:rFonts w:ascii="Times New Roman" w:hAnsi="Times New Roman"/>
          <w:color w:val="auto"/>
          <w:sz w:val="24"/>
          <w:highlight w:val="none"/>
        </w:rPr>
      </w:pPr>
      <w:r>
        <w:rPr>
          <w:rFonts w:ascii="Times New Roman" w:hAnsi="Times New Roman"/>
          <w:color w:val="auto"/>
          <w:sz w:val="24"/>
          <w:highlight w:val="none"/>
        </w:rPr>
        <w:t>6.2</w:t>
      </w:r>
      <w:r>
        <w:rPr>
          <w:rFonts w:ascii="Times New Roman" w:hAnsi="宋体"/>
          <w:color w:val="auto"/>
          <w:sz w:val="24"/>
          <w:highlight w:val="none"/>
        </w:rPr>
        <w:t>投标人在考察过程中发生的各类事件及所发生的各项费用，均由投标人自行承担。采购人和代理机构概不负责。</w:t>
      </w:r>
    </w:p>
    <w:p>
      <w:pPr>
        <w:pStyle w:val="13"/>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6.3</w:t>
      </w:r>
      <w:r>
        <w:rPr>
          <w:rFonts w:ascii="Times New Roman" w:hAnsi="宋体"/>
          <w:color w:val="auto"/>
          <w:sz w:val="24"/>
          <w:highlight w:val="none"/>
        </w:rPr>
        <w:t>采购人向投标人提供的有关现场的数据和资料，是采购人现有的能被投标人利用的资料，采购人对投标人据此做出的任何推论、理解和结论不负责任。</w:t>
      </w:r>
    </w:p>
    <w:p>
      <w:pPr>
        <w:spacing w:line="360" w:lineRule="auto"/>
        <w:ind w:firstLine="480" w:firstLineChars="200"/>
        <w:rPr>
          <w:color w:val="auto"/>
          <w:sz w:val="24"/>
          <w:highlight w:val="none"/>
        </w:rPr>
      </w:pPr>
      <w:r>
        <w:rPr>
          <w:color w:val="auto"/>
          <w:sz w:val="24"/>
          <w:highlight w:val="none"/>
        </w:rPr>
        <w:t>6.4</w:t>
      </w:r>
      <w:r>
        <w:rPr>
          <w:rFonts w:hAnsi="宋体"/>
          <w:color w:val="auto"/>
          <w:sz w:val="24"/>
          <w:highlight w:val="none"/>
        </w:rPr>
        <w:t>现场踏勘完毕，将认为投标人己了解现场情况，并充分理解了为之所承担的风险、义务和责任。</w:t>
      </w:r>
    </w:p>
    <w:p>
      <w:pPr>
        <w:spacing w:line="360" w:lineRule="auto"/>
        <w:ind w:firstLine="480" w:firstLineChars="200"/>
        <w:rPr>
          <w:rFonts w:hint="eastAsia" w:hAnsi="宋体"/>
          <w:b/>
          <w:color w:val="auto"/>
          <w:sz w:val="24"/>
          <w:highlight w:val="none"/>
        </w:rPr>
      </w:pPr>
      <w:r>
        <w:rPr>
          <w:b/>
          <w:color w:val="auto"/>
          <w:sz w:val="24"/>
          <w:highlight w:val="none"/>
        </w:rPr>
        <w:t>7</w:t>
      </w:r>
      <w:r>
        <w:rPr>
          <w:rFonts w:hAnsi="宋体"/>
          <w:b/>
          <w:color w:val="auto"/>
          <w:sz w:val="24"/>
          <w:highlight w:val="none"/>
        </w:rPr>
        <w:t>、联合体投标</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本项目不接受联合体投标。</w:t>
      </w:r>
    </w:p>
    <w:p>
      <w:pPr>
        <w:widowControl/>
        <w:spacing w:before="260" w:after="260"/>
        <w:jc w:val="left"/>
        <w:outlineLvl w:val="2"/>
        <w:rPr>
          <w:b/>
          <w:bCs/>
          <w:kern w:val="0"/>
          <w:szCs w:val="21"/>
          <w:highlight w:val="none"/>
        </w:rPr>
      </w:pPr>
      <w:r>
        <w:rPr>
          <w:rFonts w:eastAsia="黑体"/>
          <w:b/>
          <w:bCs/>
          <w:kern w:val="0"/>
          <w:sz w:val="36"/>
          <w:szCs w:val="36"/>
          <w:highlight w:val="none"/>
        </w:rPr>
        <w:t>二、招标文件</w:t>
      </w:r>
      <w:bookmarkEnd w:id="1"/>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8、招标文件的组成</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8.1招标文件包括下列内容：</w:t>
      </w:r>
    </w:p>
    <w:p>
      <w:pPr>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第一章  采购公告</w:t>
      </w:r>
    </w:p>
    <w:p>
      <w:pPr>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第二章  投标须知和投标须知前附表</w:t>
      </w:r>
    </w:p>
    <w:p>
      <w:pPr>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第三章  招标项目要求</w:t>
      </w:r>
    </w:p>
    <w:p>
      <w:pPr>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第四章  开标、评标和定标</w:t>
      </w:r>
    </w:p>
    <w:p>
      <w:pPr>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第五章  投标文件的有效性</w:t>
      </w:r>
    </w:p>
    <w:p>
      <w:pPr>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第六章  评标办法</w:t>
      </w:r>
    </w:p>
    <w:p>
      <w:pPr>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第七章  合同主要条款</w:t>
      </w:r>
    </w:p>
    <w:p>
      <w:pPr>
        <w:pageBreakBefore w:val="0"/>
        <w:kinsoku/>
        <w:wordWrap/>
        <w:overflowPunct/>
        <w:topLinePunct w:val="0"/>
        <w:autoSpaceDE/>
        <w:autoSpaceDN/>
        <w:bidi w:val="0"/>
        <w:adjustRightInd w:val="0"/>
        <w:snapToGrid/>
        <w:spacing w:line="360" w:lineRule="auto"/>
        <w:ind w:left="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第八章  投标文件部分格式</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8.2除8.1内容外，采购人在提交投标文件截止时间前，以公告形式发出的对招标文件的澄清或修改内容，均为招标文件的组成部分，对采购人和投标人起约束作用。</w:t>
      </w:r>
    </w:p>
    <w:p>
      <w:pPr>
        <w:pageBreakBefore w:val="0"/>
        <w:kinsoku/>
        <w:wordWrap/>
        <w:overflowPunct/>
        <w:topLinePunct w:val="0"/>
        <w:autoSpaceDE/>
        <w:autoSpaceDN/>
        <w:bidi w:val="0"/>
        <w:snapToGrid/>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8.3上述所列8.1及8.2条内容均以公告内容为准，采购人（招标代理机构）的任何工作人员对投标人所作的任何口头解释、介绍、答复，对采购人和投标人无任何约束力。</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
          <w:bCs/>
          <w:color w:val="auto"/>
          <w:sz w:val="24"/>
          <w:highlight w:val="none"/>
          <w:shd w:val="pct10" w:color="auto" w:fill="FFFFFF"/>
        </w:rPr>
      </w:pPr>
      <w:r>
        <w:rPr>
          <w:rFonts w:hint="default" w:ascii="Times New Roman" w:hAnsi="Times New Roman" w:cs="Times New Roman"/>
          <w:color w:val="auto"/>
          <w:sz w:val="24"/>
          <w:highlight w:val="none"/>
        </w:rPr>
        <w:t>8.4</w:t>
      </w:r>
      <w:r>
        <w:rPr>
          <w:rFonts w:hint="default" w:ascii="Times New Roman" w:hAnsi="Times New Roman" w:cs="Times New Roman"/>
          <w:b/>
          <w:bCs/>
          <w:color w:val="auto"/>
          <w:sz w:val="24"/>
          <w:highlight w:val="none"/>
          <w:shd w:val="pct10" w:color="auto" w:fill="FFFFFF"/>
        </w:rPr>
        <w:t>投标人应认真阅读投标须知、合同条件、规定格式、项目要求、报价要求等招标文件所有的内容。如果投标人的投标文件不能符合招标文件的要求，责任由投标人自负。实质上不响应招标文件要求的投标文件将被拒绝。</w:t>
      </w:r>
    </w:p>
    <w:p>
      <w:pPr>
        <w:pStyle w:val="65"/>
        <w:pageBreakBefore w:val="0"/>
        <w:kinsoku/>
        <w:wordWrap/>
        <w:overflowPunct/>
        <w:topLinePunct w:val="0"/>
        <w:autoSpaceDE/>
        <w:autoSpaceDN/>
        <w:bidi w:val="0"/>
        <w:snapToGrid/>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rPr>
        <w:t>8</w:t>
      </w:r>
      <w:r>
        <w:rPr>
          <w:rFonts w:hint="default" w:ascii="Times New Roman" w:hAnsi="Times New Roman" w:cs="Times New Roman"/>
          <w:color w:val="auto"/>
          <w:highlight w:val="none"/>
        </w:rPr>
        <w:t>.5招标方在政采云系统上设定的内容与招标文件的内容不一致的，以招标文件的内容为准。</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9、招标文件的澄清</w:t>
      </w:r>
    </w:p>
    <w:p>
      <w:pPr>
        <w:pageBreakBefore w:val="0"/>
        <w:kinsoku/>
        <w:wordWrap/>
        <w:overflowPunct/>
        <w:topLinePunct w:val="0"/>
        <w:autoSpaceDE/>
        <w:autoSpaceDN/>
        <w:bidi w:val="0"/>
        <w:snapToGrid/>
        <w:spacing w:line="360" w:lineRule="auto"/>
        <w:ind w:firstLine="480" w:firstLineChars="200"/>
        <w:textAlignment w:val="baseline"/>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9.1投标人若对招标文件有任何疑问，应于前附表规定的时间以书面形式送（传真）至浙江开平企业管理咨询有限公司（</w:t>
      </w:r>
      <w:r>
        <w:rPr>
          <w:rFonts w:hint="default" w:ascii="Times New Roman" w:hAnsi="Times New Roman" w:cs="Times New Roman"/>
          <w:color w:val="auto"/>
          <w:sz w:val="24"/>
          <w:szCs w:val="20"/>
          <w:highlight w:val="none"/>
          <w:lang w:eastAsia="zh-CN"/>
        </w:rPr>
        <w:t>义乌市雪峰西路968号科创园科技大楼B区4楼</w:t>
      </w:r>
      <w:r>
        <w:rPr>
          <w:rFonts w:hint="default" w:ascii="Times New Roman" w:hAnsi="Times New Roman" w:cs="Times New Roman"/>
          <w:color w:val="auto"/>
          <w:sz w:val="24"/>
          <w:szCs w:val="20"/>
          <w:highlight w:val="none"/>
        </w:rPr>
        <w:t>）向采购人和代理机构提出。</w:t>
      </w:r>
    </w:p>
    <w:p>
      <w:pPr>
        <w:pageBreakBefore w:val="0"/>
        <w:kinsoku/>
        <w:wordWrap/>
        <w:overflowPunct/>
        <w:topLinePunct w:val="0"/>
        <w:autoSpaceDE/>
        <w:autoSpaceDN/>
        <w:bidi w:val="0"/>
        <w:snapToGrid/>
        <w:spacing w:line="360" w:lineRule="auto"/>
        <w:ind w:firstLine="480" w:firstLineChars="200"/>
        <w:textAlignment w:val="baseline"/>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9.2</w:t>
      </w:r>
      <w:r>
        <w:rPr>
          <w:rFonts w:hint="default" w:ascii="Times New Roman" w:hAnsi="Times New Roman" w:cs="Times New Roman"/>
          <w:color w:val="auto"/>
          <w:sz w:val="24"/>
          <w:highlight w:val="none"/>
        </w:rPr>
        <w:t>无论是采购方根据需要主动对招标文件进行必要澄清，或是根据投标人的要求对招标文件做出澄清，采购方的澄清文件会在浙江省政府采购网(</w:t>
      </w:r>
      <w:r>
        <w:rPr>
          <w:rFonts w:hint="default" w:ascii="Times New Roman" w:hAnsi="Times New Roman" w:cs="Times New Roman"/>
          <w:color w:val="auto"/>
          <w:sz w:val="24"/>
          <w:highlight w:val="none"/>
        </w:rPr>
        <w:drawing>
          <wp:inline distT="0" distB="0" distL="114300" distR="114300">
            <wp:extent cx="190500" cy="144780"/>
            <wp:effectExtent l="0" t="0" r="0" b="762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10"/>
                    <a:stretch>
                      <a:fillRect/>
                    </a:stretch>
                  </pic:blipFill>
                  <pic:spPr>
                    <a:xfrm>
                      <a:off x="0" y="0"/>
                      <a:ext cx="190500" cy="144780"/>
                    </a:xfrm>
                    <a:prstGeom prst="rect">
                      <a:avLst/>
                    </a:prstGeom>
                    <a:noFill/>
                    <a:ln>
                      <a:noFill/>
                    </a:ln>
                  </pic:spPr>
                </pic:pic>
              </a:graphicData>
            </a:graphic>
          </wp:inline>
        </w:drawing>
      </w:r>
      <w:r>
        <w:rPr>
          <w:rFonts w:hint="default" w:ascii="Times New Roman" w:hAnsi="Times New Roman" w:cs="Times New Roman"/>
          <w:color w:val="auto"/>
          <w:sz w:val="24"/>
          <w:highlight w:val="none"/>
        </w:rPr>
        <w:t>http://zfcg.czt.zj.gov.cn/)上统一以公告的形式发布，同时政采云系统会向所有已按招标文件规定方式获取招标文件的潜在供应商发送更正提醒信息，潜在供应商请自行到浙江省政府采网上下载澄清（更正）文件，如因供应商未及时关注网上发布的信息而导致的一切投标后果由供应商自行承担</w:t>
      </w:r>
      <w:r>
        <w:rPr>
          <w:rFonts w:hint="default" w:ascii="Times New Roman" w:hAnsi="Times New Roman" w:cs="Times New Roman"/>
          <w:color w:val="auto"/>
          <w:sz w:val="24"/>
          <w:szCs w:val="20"/>
          <w:highlight w:val="none"/>
        </w:rPr>
        <w:t>。</w:t>
      </w:r>
    </w:p>
    <w:p>
      <w:pPr>
        <w:pageBreakBefore w:val="0"/>
        <w:kinsoku/>
        <w:wordWrap/>
        <w:overflowPunct/>
        <w:topLinePunct w:val="0"/>
        <w:autoSpaceDE/>
        <w:autoSpaceDN/>
        <w:bidi w:val="0"/>
        <w:snapToGrid/>
        <w:spacing w:line="360" w:lineRule="auto"/>
        <w:ind w:firstLine="480" w:firstLineChars="200"/>
        <w:textAlignment w:val="baseline"/>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9.3投标人在前附表规定时间未提交疑问的，视作默认对本次招标过程中招标文件无异议，采购人对其提出的问题可以不作解释。</w:t>
      </w:r>
    </w:p>
    <w:p>
      <w:pPr>
        <w:pageBreakBefore w:val="0"/>
        <w:kinsoku/>
        <w:wordWrap/>
        <w:overflowPunct/>
        <w:topLinePunct w:val="0"/>
        <w:autoSpaceDE/>
        <w:autoSpaceDN/>
        <w:bidi w:val="0"/>
        <w:snapToGrid/>
        <w:spacing w:line="360" w:lineRule="auto"/>
        <w:ind w:firstLine="480" w:firstLineChars="200"/>
        <w:textAlignment w:val="baseline"/>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9.4招标文件澄清、修改、补充等内容均以公告形式明确的内容为准。当招标文件、招标文件的澄清、修改、补充等在同一内容的表述上不一致时，以最后发出的公告文件为准。</w:t>
      </w:r>
    </w:p>
    <w:p>
      <w:pPr>
        <w:pageBreakBefore w:val="0"/>
        <w:kinsoku/>
        <w:wordWrap/>
        <w:overflowPunct/>
        <w:topLinePunct w:val="0"/>
        <w:autoSpaceDE/>
        <w:autoSpaceDN/>
        <w:bidi w:val="0"/>
        <w:snapToGrid/>
        <w:spacing w:line="360" w:lineRule="auto"/>
        <w:ind w:firstLine="480" w:firstLineChars="200"/>
        <w:textAlignment w:val="baseline"/>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9.5采购人及招标代理机构工作人员向投标人所作的任何口头答复或电话通知一律无效。</w:t>
      </w:r>
    </w:p>
    <w:p>
      <w:pPr>
        <w:pageBreakBefore w:val="0"/>
        <w:kinsoku/>
        <w:wordWrap/>
        <w:overflowPunct/>
        <w:topLinePunct w:val="0"/>
        <w:autoSpaceDE/>
        <w:autoSpaceDN/>
        <w:bidi w:val="0"/>
        <w:snapToGrid/>
        <w:spacing w:line="360" w:lineRule="auto"/>
        <w:ind w:firstLine="480" w:firstLineChars="200"/>
        <w:textAlignment w:val="baseline"/>
        <w:rPr>
          <w:rFonts w:hint="default" w:ascii="Times New Roman" w:hAnsi="Times New Roman" w:cs="Times New Roman"/>
          <w:color w:val="auto"/>
          <w:spacing w:val="-4"/>
          <w:sz w:val="24"/>
          <w:highlight w:val="none"/>
        </w:rPr>
      </w:pPr>
      <w:r>
        <w:rPr>
          <w:rFonts w:hint="default" w:ascii="Times New Roman" w:hAnsi="Times New Roman" w:cs="Times New Roman"/>
          <w:color w:val="auto"/>
          <w:sz w:val="24"/>
          <w:szCs w:val="20"/>
          <w:highlight w:val="none"/>
        </w:rPr>
        <w:t>9.6投标人应仔细阅读和检查招标文件的全部内容。如发现缺页或附件不全，应及时向采购人提出，以便补齐。如有疑问，应在投标人须知前附表规定的方式及时间前以书面或传真形式要求澄清问题的文件，要求采购人对招标文件予以澄清。否则，由此引起的损失由投标人自己承担</w:t>
      </w:r>
      <w:r>
        <w:rPr>
          <w:rFonts w:hint="default" w:ascii="Times New Roman" w:hAnsi="Times New Roman" w:cs="Times New Roman"/>
          <w:color w:val="auto"/>
          <w:spacing w:val="-4"/>
          <w:sz w:val="24"/>
          <w:highlight w:val="none"/>
        </w:rPr>
        <w:t>。</w:t>
      </w:r>
    </w:p>
    <w:p>
      <w:pPr>
        <w:pStyle w:val="2"/>
        <w:pageBreakBefore w:val="0"/>
        <w:kinsoku/>
        <w:wordWrap/>
        <w:overflowPunct/>
        <w:topLinePunct w:val="0"/>
        <w:autoSpaceDE/>
        <w:autoSpaceDN/>
        <w:bidi w:val="0"/>
        <w:snapToGrid/>
        <w:spacing w:before="0" w:beforeLines="0" w:after="0" w:afterLines="0" w:line="360" w:lineRule="auto"/>
        <w:rPr>
          <w:rFonts w:hint="default" w:ascii="Times New Roman" w:hAnsi="Times New Roman" w:eastAsia="宋体" w:cs="Times New Roman"/>
          <w:color w:val="auto"/>
          <w:sz w:val="24"/>
          <w:szCs w:val="24"/>
          <w:highlight w:val="none"/>
        </w:rPr>
      </w:pPr>
      <w:bookmarkStart w:id="2" w:name="_Toc362250689"/>
      <w:bookmarkStart w:id="3" w:name="_Toc274303231"/>
      <w:r>
        <w:rPr>
          <w:rFonts w:hint="default" w:ascii="Times New Roman" w:hAnsi="Times New Roman" w:eastAsia="宋体" w:cs="Times New Roman"/>
          <w:color w:val="auto"/>
          <w:sz w:val="24"/>
          <w:szCs w:val="24"/>
          <w:highlight w:val="none"/>
        </w:rPr>
        <w:t>三、投标文件</w:t>
      </w:r>
      <w:bookmarkEnd w:id="2"/>
      <w:bookmarkEnd w:id="3"/>
    </w:p>
    <w:p>
      <w:pPr>
        <w:pageBreakBefore w:val="0"/>
        <w:kinsoku/>
        <w:wordWrap/>
        <w:overflowPunct/>
        <w:topLinePunct w:val="0"/>
        <w:autoSpaceDE/>
        <w:autoSpaceDN/>
        <w:bidi w:val="0"/>
        <w:snapToGrid/>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10、</w:t>
      </w:r>
      <w:r>
        <w:rPr>
          <w:rFonts w:hint="default" w:ascii="Times New Roman" w:hAnsi="Times New Roman" w:cs="Times New Roman"/>
          <w:b/>
          <w:bCs/>
          <w:color w:val="auto"/>
          <w:sz w:val="24"/>
          <w:highlight w:val="none"/>
        </w:rPr>
        <w:t>投标文件的语言及度量衡单位</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10.1投标文件和与投标有关的所有文件均应使用中文。</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10.2除工程规范另有规定外，投标文件使用的度量衡单位，均采用中华人民共和国法定计量单位。</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b/>
          <w:bCs/>
          <w:color w:val="auto"/>
          <w:sz w:val="24"/>
          <w:highlight w:val="none"/>
        </w:rPr>
        <w:t>11、对投标文件的要求</w:t>
      </w:r>
    </w:p>
    <w:p>
      <w:pPr>
        <w:pStyle w:val="23"/>
        <w:pageBreakBefore w:val="0"/>
        <w:kinsoku/>
        <w:wordWrap/>
        <w:overflowPunct/>
        <w:topLinePunct w:val="0"/>
        <w:autoSpaceDE/>
        <w:autoSpaceDN/>
        <w:bidi w:val="0"/>
        <w:snapToGrid/>
        <w:spacing w:after="0" w:afterLines="0" w:line="360" w:lineRule="auto"/>
        <w:jc w:val="left"/>
        <w:textAlignment w:val="baseline"/>
        <w:rPr>
          <w:rFonts w:hint="default" w:ascii="Times New Roman" w:hAnsi="Times New Roman" w:cs="Times New Roman"/>
          <w:color w:val="auto"/>
          <w:kern w:val="0"/>
          <w:sz w:val="24"/>
          <w:highlight w:val="none"/>
        </w:rPr>
      </w:pPr>
      <w:r>
        <w:rPr>
          <w:rFonts w:hint="default" w:ascii="Times New Roman" w:hAnsi="Times New Roman" w:cs="Times New Roman"/>
          <w:b/>
          <w:bCs/>
          <w:color w:val="auto"/>
          <w:kern w:val="0"/>
          <w:sz w:val="24"/>
          <w:highlight w:val="none"/>
        </w:rPr>
        <w:t xml:space="preserve">    </w:t>
      </w:r>
      <w:r>
        <w:rPr>
          <w:rFonts w:hint="default" w:ascii="Times New Roman" w:hAnsi="Times New Roman" w:cs="Times New Roman"/>
          <w:color w:val="auto"/>
          <w:kern w:val="0"/>
          <w:sz w:val="24"/>
          <w:highlight w:val="none"/>
        </w:rPr>
        <w:t>11.1投标人应仔细阅读招标文件，了解招标文件的要求，在完全了解招标项目的要求后，编制投标文件。</w:t>
      </w:r>
    </w:p>
    <w:p>
      <w:pPr>
        <w:pStyle w:val="9"/>
        <w:pageBreakBefore w:val="0"/>
        <w:kinsoku/>
        <w:wordWrap/>
        <w:overflowPunct/>
        <w:topLinePunct w:val="0"/>
        <w:autoSpaceDE/>
        <w:autoSpaceDN/>
        <w:bidi w:val="0"/>
        <w:snapToGrid/>
        <w:spacing w:line="360" w:lineRule="auto"/>
        <w:ind w:firstLine="480" w:firstLineChars="200"/>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11.2编制投标文件时，投标人对招标文件中的要求须逐项逐条作出实质性回答，</w:t>
      </w:r>
      <w:r>
        <w:rPr>
          <w:rFonts w:hint="default" w:ascii="Times New Roman" w:hAnsi="Times New Roman" w:cs="Times New Roman"/>
          <w:color w:val="auto"/>
          <w:highlight w:val="none"/>
        </w:rPr>
        <w:t>若有偏离的均应在规范偏离表中提出。</w:t>
      </w:r>
      <w:r>
        <w:rPr>
          <w:rFonts w:hint="default" w:ascii="Times New Roman" w:hAnsi="Times New Roman" w:cs="Times New Roman"/>
          <w:color w:val="auto"/>
          <w:kern w:val="0"/>
          <w:highlight w:val="none"/>
        </w:rPr>
        <w:t>顺序编号清楚，可用描述性文字及说明材料（说明材料必须加盖</w:t>
      </w:r>
      <w:r>
        <w:rPr>
          <w:rFonts w:hint="default" w:ascii="Times New Roman" w:hAnsi="Times New Roman" w:cs="Times New Roman"/>
          <w:color w:val="auto"/>
          <w:highlight w:val="none"/>
        </w:rPr>
        <w:t>电子签章</w:t>
      </w:r>
      <w:r>
        <w:rPr>
          <w:rFonts w:hint="default" w:ascii="Times New Roman" w:hAnsi="Times New Roman" w:cs="Times New Roman"/>
          <w:color w:val="auto"/>
          <w:kern w:val="0"/>
          <w:highlight w:val="none"/>
        </w:rPr>
        <w:t>）。</w:t>
      </w:r>
    </w:p>
    <w:p>
      <w:pPr>
        <w:pageBreakBefore w:val="0"/>
        <w:kinsoku/>
        <w:wordWrap/>
        <w:overflowPunct/>
        <w:topLinePunct w:val="0"/>
        <w:autoSpaceDE/>
        <w:autoSpaceDN/>
        <w:bidi w:val="0"/>
        <w:snapToGrid/>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11.3 在招标文件对商务技术要求中，投标人必须充分应答和满足用户的强制性的需求，如“★”等，否则将导致废标。</w:t>
      </w:r>
    </w:p>
    <w:p>
      <w:pPr>
        <w:pageBreakBefore w:val="0"/>
        <w:kinsoku/>
        <w:wordWrap/>
        <w:overflowPunct/>
        <w:topLinePunct w:val="0"/>
        <w:autoSpaceDE/>
        <w:autoSpaceDN/>
        <w:bidi w:val="0"/>
        <w:snapToGrid/>
        <w:spacing w:line="360" w:lineRule="auto"/>
        <w:ind w:firstLine="480"/>
        <w:rPr>
          <w:rFonts w:hint="default" w:ascii="Times New Roman" w:hAnsi="Times New Roman" w:cs="Times New Roman"/>
          <w:bCs/>
          <w:color w:val="auto"/>
          <w:sz w:val="24"/>
          <w:highlight w:val="none"/>
        </w:rPr>
      </w:pPr>
      <w:r>
        <w:rPr>
          <w:rFonts w:hint="default" w:ascii="Times New Roman" w:hAnsi="Times New Roman" w:cs="Times New Roman"/>
          <w:color w:val="auto"/>
          <w:sz w:val="24"/>
          <w:highlight w:val="none"/>
        </w:rPr>
        <w:t>11.4</w:t>
      </w:r>
      <w:r>
        <w:rPr>
          <w:rFonts w:hint="default" w:ascii="Times New Roman" w:hAnsi="Times New Roman" w:cs="Times New Roman"/>
          <w:bCs/>
          <w:color w:val="auto"/>
          <w:sz w:val="24"/>
          <w:highlight w:val="none"/>
        </w:rPr>
        <w:t>投标人应提供说明其拟提供的合格性及符合招标文件规定的文件，作为其投标文件的一部分。</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bCs/>
          <w:color w:val="auto"/>
          <w:sz w:val="24"/>
          <w:highlight w:val="none"/>
        </w:rPr>
        <w:t>11.5</w:t>
      </w:r>
      <w:r>
        <w:rPr>
          <w:rFonts w:hint="default" w:ascii="Times New Roman" w:hAnsi="Times New Roman" w:cs="Times New Roman"/>
          <w:color w:val="auto"/>
          <w:sz w:val="24"/>
          <w:highlight w:val="none"/>
        </w:rPr>
        <w:t>编制的投标文件对招标文件中有关条款未提出异议的，均被视为接受和同意。</w:t>
      </w:r>
    </w:p>
    <w:p>
      <w:pPr>
        <w:pageBreakBefore w:val="0"/>
        <w:kinsoku/>
        <w:wordWrap/>
        <w:overflowPunct/>
        <w:topLinePunct w:val="0"/>
        <w:autoSpaceDE/>
        <w:autoSpaceDN/>
        <w:bidi w:val="0"/>
        <w:snapToGrid/>
        <w:spacing w:line="360" w:lineRule="auto"/>
        <w:ind w:firstLine="48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12、投标文件的组成</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12.1 招标文件“投标文件部分格式”所列的内容、格式及其投标人认为有必要提供的其他文件。</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★12.2 递交的投标文件应分为资格响应文件、商务技术响应文件和报价响应文件，资格响应文件、商务技术响应文件为除报价响应文件外的所有内容，电子投标文件中所有加盖公章均采用CA签章。资格响应文件、商务技术响应文件不得含投标报价</w:t>
      </w:r>
      <w:r>
        <w:rPr>
          <w:rFonts w:hint="default" w:ascii="Times New Roman" w:hAnsi="Times New Roman" w:cs="Times New Roman"/>
          <w:color w:val="auto"/>
          <w:sz w:val="24"/>
          <w:highlight w:val="none"/>
        </w:rPr>
        <w:t>。</w:t>
      </w:r>
    </w:p>
    <w:p>
      <w:pPr>
        <w:pStyle w:val="13"/>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b/>
          <w:bCs/>
          <w:color w:val="auto"/>
          <w:sz w:val="24"/>
          <w:szCs w:val="24"/>
          <w:highlight w:val="none"/>
        </w:rPr>
        <w:t>12.3资格响应文件：应包括下列内容（并不仅限于以下）：(复印件需加盖电子签章，提供的所有证书应在有效期内，逾期的无效)</w:t>
      </w:r>
    </w:p>
    <w:p>
      <w:pPr>
        <w:pStyle w:val="13"/>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（1）投标单位情况介绍；</w:t>
      </w:r>
    </w:p>
    <w:p>
      <w:pPr>
        <w:pStyle w:val="13"/>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（2）有效的营业执照副本复印件；</w:t>
      </w:r>
    </w:p>
    <w:p>
      <w:pPr>
        <w:pStyle w:val="13"/>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（3）法定代表人资格申明书、法定代表人身份证复印件；</w:t>
      </w:r>
    </w:p>
    <w:p>
      <w:pPr>
        <w:pStyle w:val="13"/>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（4）授权委托书、授权代表身份证复印件；（适用于授权代表参与投标会）</w:t>
      </w:r>
    </w:p>
    <w:p>
      <w:pPr>
        <w:pStyle w:val="13"/>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有效的保安服务许可证。</w:t>
      </w:r>
    </w:p>
    <w:p>
      <w:pPr>
        <w:pStyle w:val="13"/>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b/>
          <w:color w:val="auto"/>
          <w:highlight w:val="none"/>
        </w:rPr>
        <w:t>★</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小微</w:t>
      </w:r>
      <w:r>
        <w:rPr>
          <w:rFonts w:hint="default" w:ascii="Times New Roman" w:hAnsi="Times New Roman" w:cs="Times New Roman"/>
          <w:color w:val="auto"/>
          <w:sz w:val="24"/>
          <w:highlight w:val="none"/>
        </w:rPr>
        <w:t>企业声明函｛符合小微企业有关政策的投标人需提供本项材料。投标人应根据《工业和信息化部、国家统计局、国家发展和改革委员会、财政部关于印发中小企业划型标准规定的通知》（工信部联企业〔2011〕300号）规定的划分标准,填报企业规模类型。投标人也可在国务院客户端或工业和信息化部网站上，使用中小企业规模类型自测小程序识别企业规模类型。｝</w:t>
      </w:r>
    </w:p>
    <w:p>
      <w:pPr>
        <w:pStyle w:val="13"/>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）省级及以上监狱管理局、戒毒管理局（含新疆生产建设兵团）出具的属于监狱企业的文件扫描件加盖电子签章（符合监狱企业有关政策的投标人需提供本项材料）；</w:t>
      </w:r>
    </w:p>
    <w:p>
      <w:pPr>
        <w:pStyle w:val="13"/>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）残疾人福利性单位声明函（如有）（符合残疾人福利性单位有关政策的投标人需提供本项材料）</w:t>
      </w:r>
    </w:p>
    <w:p>
      <w:pPr>
        <w:pStyle w:val="9"/>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
          <w:color w:val="auto"/>
          <w:highlight w:val="none"/>
        </w:rPr>
      </w:pPr>
      <w:r>
        <w:rPr>
          <w:rFonts w:hint="default" w:ascii="Times New Roman" w:hAnsi="Times New Roman" w:cs="Times New Roman"/>
          <w:b/>
          <w:color w:val="auto"/>
          <w:highlight w:val="none"/>
        </w:rPr>
        <w:t>12.4商务技术响应文件:应包括下列内容（并不仅限于以下）：(复印件需加盖电子签章，提供的所有证书应在有效期内，逾期的无效)</w:t>
      </w:r>
    </w:p>
    <w:p>
      <w:pPr>
        <w:pStyle w:val="13"/>
        <w:pageBreakBefore w:val="0"/>
        <w:numPr>
          <w:ilvl w:val="0"/>
          <w:numId w:val="2"/>
        </w:numPr>
        <w:kinsoku/>
        <w:wordWrap/>
        <w:overflowPunct/>
        <w:topLinePunct w:val="0"/>
        <w:autoSpaceDE/>
        <w:autoSpaceDN/>
        <w:bidi w:val="0"/>
        <w:snapToGrid/>
        <w:spacing w:line="360" w:lineRule="auto"/>
        <w:ind w:left="0" w:leftChars="0" w:firstLine="42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安保详细方案；</w:t>
      </w:r>
    </w:p>
    <w:p>
      <w:pPr>
        <w:pStyle w:val="13"/>
        <w:pageBreakBefore w:val="0"/>
        <w:numPr>
          <w:ilvl w:val="0"/>
          <w:numId w:val="2"/>
        </w:numPr>
        <w:kinsoku/>
        <w:wordWrap/>
        <w:overflowPunct/>
        <w:topLinePunct w:val="0"/>
        <w:autoSpaceDE/>
        <w:autoSpaceDN/>
        <w:bidi w:val="0"/>
        <w:snapToGrid/>
        <w:spacing w:line="360" w:lineRule="auto"/>
        <w:ind w:left="0" w:leftChars="0" w:firstLine="42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内部管理制度；</w:t>
      </w:r>
    </w:p>
    <w:p>
      <w:pPr>
        <w:pStyle w:val="13"/>
        <w:pageBreakBefore w:val="0"/>
        <w:numPr>
          <w:ilvl w:val="0"/>
          <w:numId w:val="2"/>
        </w:numPr>
        <w:kinsoku/>
        <w:wordWrap/>
        <w:overflowPunct/>
        <w:topLinePunct w:val="0"/>
        <w:autoSpaceDE/>
        <w:autoSpaceDN/>
        <w:bidi w:val="0"/>
        <w:snapToGrid/>
        <w:spacing w:line="360" w:lineRule="auto"/>
        <w:ind w:left="0" w:leftChars="0" w:firstLine="42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拟投入人员情况；</w:t>
      </w:r>
    </w:p>
    <w:p>
      <w:pPr>
        <w:pStyle w:val="13"/>
        <w:pageBreakBefore w:val="0"/>
        <w:numPr>
          <w:ilvl w:val="0"/>
          <w:numId w:val="2"/>
        </w:numPr>
        <w:kinsoku/>
        <w:wordWrap/>
        <w:overflowPunct/>
        <w:topLinePunct w:val="0"/>
        <w:autoSpaceDE/>
        <w:autoSpaceDN/>
        <w:bidi w:val="0"/>
        <w:snapToGrid/>
        <w:spacing w:line="360" w:lineRule="auto"/>
        <w:ind w:left="0" w:leftChars="0" w:firstLine="42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服务质量承诺书；</w:t>
      </w:r>
    </w:p>
    <w:p>
      <w:pPr>
        <w:pStyle w:val="13"/>
        <w:pageBreakBefore w:val="0"/>
        <w:numPr>
          <w:ilvl w:val="0"/>
          <w:numId w:val="2"/>
        </w:numPr>
        <w:kinsoku/>
        <w:wordWrap/>
        <w:overflowPunct/>
        <w:topLinePunct w:val="0"/>
        <w:autoSpaceDE/>
        <w:autoSpaceDN/>
        <w:bidi w:val="0"/>
        <w:snapToGrid/>
        <w:spacing w:line="360" w:lineRule="auto"/>
        <w:ind w:left="0" w:leftChars="0" w:firstLine="42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拟投入设备配置情况；</w:t>
      </w:r>
    </w:p>
    <w:p>
      <w:pPr>
        <w:pStyle w:val="13"/>
        <w:pageBreakBefore w:val="0"/>
        <w:numPr>
          <w:ilvl w:val="0"/>
          <w:numId w:val="2"/>
        </w:numPr>
        <w:kinsoku/>
        <w:wordWrap/>
        <w:overflowPunct/>
        <w:topLinePunct w:val="0"/>
        <w:autoSpaceDE/>
        <w:autoSpaceDN/>
        <w:bidi w:val="0"/>
        <w:snapToGrid/>
        <w:spacing w:line="360" w:lineRule="auto"/>
        <w:ind w:left="0" w:leftChars="0" w:firstLine="42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业绩材料；</w:t>
      </w:r>
    </w:p>
    <w:p>
      <w:pPr>
        <w:pStyle w:val="13"/>
        <w:pageBreakBefore w:val="0"/>
        <w:numPr>
          <w:ilvl w:val="0"/>
          <w:numId w:val="2"/>
        </w:numPr>
        <w:kinsoku/>
        <w:wordWrap/>
        <w:overflowPunct/>
        <w:topLinePunct w:val="0"/>
        <w:autoSpaceDE/>
        <w:autoSpaceDN/>
        <w:bidi w:val="0"/>
        <w:snapToGrid/>
        <w:spacing w:line="360" w:lineRule="auto"/>
        <w:ind w:left="0" w:leftChars="0" w:firstLine="42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义乌市政府采购项目投标承诺书；</w:t>
      </w:r>
    </w:p>
    <w:p>
      <w:pPr>
        <w:pStyle w:val="13"/>
        <w:pageBreakBefore w:val="0"/>
        <w:numPr>
          <w:ilvl w:val="0"/>
          <w:numId w:val="2"/>
        </w:numPr>
        <w:kinsoku/>
        <w:wordWrap/>
        <w:overflowPunct/>
        <w:topLinePunct w:val="0"/>
        <w:autoSpaceDE/>
        <w:autoSpaceDN/>
        <w:bidi w:val="0"/>
        <w:snapToGrid/>
        <w:spacing w:line="360" w:lineRule="auto"/>
        <w:ind w:left="0" w:leftChars="0" w:firstLine="42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投标人认为须提供的其他资料。</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12.5报价响应文件：应包括下列内容（并不仅限于以下）：</w:t>
      </w:r>
    </w:p>
    <w:p>
      <w:pPr>
        <w:pStyle w:val="13"/>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（1）投标函；</w:t>
      </w:r>
    </w:p>
    <w:p>
      <w:pPr>
        <w:pStyle w:val="13"/>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（2）报价一览表；</w:t>
      </w:r>
    </w:p>
    <w:p>
      <w:pPr>
        <w:pStyle w:val="13"/>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）其他投标人认为须提供的资料。</w:t>
      </w:r>
    </w:p>
    <w:p>
      <w:pPr>
        <w:pStyle w:val="9"/>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
          <w:bCs/>
          <w:color w:val="auto"/>
          <w:highlight w:val="none"/>
        </w:rPr>
      </w:pPr>
      <w:r>
        <w:rPr>
          <w:rFonts w:hint="default" w:ascii="Times New Roman" w:hAnsi="Times New Roman" w:cs="Times New Roman"/>
          <w:color w:val="auto"/>
          <w:highlight w:val="none"/>
        </w:rPr>
        <w:t>13、投标人资格的有关说明资料</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13.1投标人应提交说明其有资格参加投标和中标后有能力履行合同的文件，并作为其投标文件的一部分。</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13.2 投标人提交的合格性的说明文件应使采购人满意，投标人在投标时应是符合条件的投标人。</w:t>
      </w:r>
    </w:p>
    <w:p>
      <w:pPr>
        <w:pStyle w:val="13"/>
        <w:pageBreakBefore w:val="0"/>
        <w:kinsoku/>
        <w:wordWrap/>
        <w:overflowPunct/>
        <w:topLinePunct w:val="0"/>
        <w:autoSpaceDE/>
        <w:autoSpaceDN/>
        <w:bidi w:val="0"/>
        <w:snapToGrid/>
        <w:spacing w:line="360" w:lineRule="auto"/>
        <w:ind w:firstLine="470" w:firstLineChars="196"/>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14、报价要求</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14.1投标人应根据国家的有关规定和</w:t>
      </w:r>
      <w:r>
        <w:rPr>
          <w:rFonts w:hint="default" w:ascii="Times New Roman" w:hAnsi="Times New Roman" w:cs="Times New Roman"/>
          <w:b/>
          <w:color w:val="auto"/>
          <w:sz w:val="24"/>
          <w:highlight w:val="none"/>
        </w:rPr>
        <w:t>招标文件要求</w:t>
      </w:r>
      <w:r>
        <w:rPr>
          <w:rFonts w:hint="default" w:ascii="Times New Roman" w:hAnsi="Times New Roman" w:cs="Times New Roman"/>
          <w:color w:val="auto"/>
          <w:sz w:val="24"/>
          <w:highlight w:val="none"/>
        </w:rPr>
        <w:t>并结合企业的实际情况进行报价。报价以人民币为结算货币，投标报价包括</w:t>
      </w:r>
      <w:r>
        <w:rPr>
          <w:rFonts w:hint="default" w:ascii="Times New Roman" w:hAnsi="Times New Roman" w:cs="Times New Roman"/>
          <w:color w:val="auto"/>
          <w:sz w:val="24"/>
          <w:szCs w:val="24"/>
          <w:highlight w:val="none"/>
        </w:rPr>
        <w:t>（1）职工工资、劳保福利费（伙食补助、五险参保、劳保用品费、节假日加班费等）；（2）工作所需的服装费、装备费、劳保用品费及材料购置费等其他日常所需费用。（3）利润、税费、管理费、完成本项目的其它费用和政策性文件规定及合同包含的所有风险（包括保安身体状况造成的风险）、责任等各项应有费用，如有漏项，视同已包含在其总项目报价中，合同总价不做调整。</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14.2投标文件报价出现前后不一致的，按照下列规定修正：</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（一）投标文件中开标一览表（报价表）内容与投标文件中相应内容不一致的，以开标一览表（报价表）为准；</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（二）大写金额和小写金额不一致的，以大写金额为准；</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（三）单价金额小数点或者百分比有明显错位的，以开标一览表的总价为准，并修改单价；</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（四）总价金额与按单价汇总金额不一致的，以单价金额计算结果为准。</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同时出现两种以上不一致的，按照前款规定的顺序修正。修正后的报价由投标人法定代表人或其授权代表确认后产生约束力，投标人不确认的，其投标无效。</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14.3中标后，</w:t>
      </w:r>
      <w:r>
        <w:rPr>
          <w:rFonts w:hint="default" w:ascii="Times New Roman" w:hAnsi="Times New Roman" w:cs="Times New Roman"/>
          <w:b/>
          <w:color w:val="auto"/>
          <w:sz w:val="24"/>
          <w:highlight w:val="none"/>
        </w:rPr>
        <w:t>中标人所填写的单价在合同实施期间不因市场变化因素而变动；</w:t>
      </w:r>
      <w:r>
        <w:rPr>
          <w:rFonts w:hint="default" w:ascii="Times New Roman" w:hAnsi="Times New Roman" w:cs="Times New Roman"/>
          <w:color w:val="auto"/>
          <w:sz w:val="24"/>
          <w:highlight w:val="none"/>
        </w:rPr>
        <w:t>投标人在计算报价时应考虑一定的风险系数。</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14.4投标人应按招标文件规定的报价格式进行投标报价。投标人对每项服务只允许有一个报价，采购人不接受任何有选择性的报价。</w:t>
      </w:r>
    </w:p>
    <w:p>
      <w:pPr>
        <w:pStyle w:val="13"/>
        <w:pageBreakBefore w:val="0"/>
        <w:kinsoku/>
        <w:wordWrap/>
        <w:overflowPunct/>
        <w:topLinePunct w:val="0"/>
        <w:autoSpaceDE/>
        <w:autoSpaceDN/>
        <w:bidi w:val="0"/>
        <w:snapToGrid/>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14.5</w:t>
      </w:r>
      <w:r>
        <w:rPr>
          <w:rFonts w:hint="default" w:ascii="Times New Roman" w:hAnsi="Times New Roman" w:cs="Times New Roman"/>
          <w:color w:val="auto"/>
          <w:spacing w:val="-8"/>
          <w:sz w:val="24"/>
          <w:highlight w:val="none"/>
        </w:rPr>
        <w:t>采购人不接受低于成本的投标报价，也不接受招标项目范围内的捐赠。</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14.6投标人按照上述要求编制投标报价。一旦确认某一投标人中标，除合同规定的可调整内容外，中标人不得要求追加任何费用。</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14.7须由中标单位开具正式发票。</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14.8招标文件中规定由投标人承担并支付的相关费用在投标报价时应一并考虑。</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14.9投标人应按招标文件以及规定的格式及内容填写报价等相关表格。对没有填报的费用，招标人将不予支付，并认为此项费用已包含在投标总价中。</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14.10对同一种货物或工作内容只允许有一个报价，有选择的报价将不予接受。</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14.11在施工中出现任何安全事故由投标人负全责。</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15、投标文件格式</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b w:val="0"/>
          <w:bCs/>
          <w:color w:val="auto"/>
          <w:sz w:val="24"/>
          <w:highlight w:val="none"/>
        </w:rPr>
        <w:t>15.1</w:t>
      </w:r>
      <w:r>
        <w:rPr>
          <w:rFonts w:hint="default" w:ascii="Times New Roman" w:hAnsi="Times New Roman" w:cs="Times New Roman"/>
          <w:color w:val="auto"/>
          <w:sz w:val="24"/>
          <w:highlight w:val="none"/>
        </w:rPr>
        <w:t>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16、投标文件编制要求</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16.1投标人应根据电子投标操作指南按本招标文件规定的格式和顺序编制电子投标文件并进行关联定位。</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z w:val="24"/>
          <w:highlight w:val="none"/>
        </w:rPr>
        <w:t>16.2由于未按招标文件的规定要求编制投标文件，导致评审小组作出的对投标方的误判，责任由投标方自己承担</w:t>
      </w:r>
      <w:r>
        <w:rPr>
          <w:rFonts w:hint="default" w:ascii="Times New Roman" w:hAnsi="Times New Roman" w:cs="Times New Roman"/>
          <w:color w:val="auto"/>
          <w:spacing w:val="-4"/>
          <w:sz w:val="24"/>
          <w:highlight w:val="none"/>
        </w:rPr>
        <w:t>。</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17、投标保证金：无</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18、投标人发生下列情况之一时，将按失信行为上报义乌市信用管理部门：</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（1）投标人在规定的投标有效期内撤回投标或放弃中标的；</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（2）有意串标或提供虚假材料者的；</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（3）中标人在收到中标通知书后，因自身原因不能在投标有效期内和采购人签订合同。</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（4）中标人未在规定时间缴纳招标代理费的。</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（5）中标供应商在标后履约过程中未按合同约定的期限和要求履约的。</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（6）因中标供应商原因在标后履约过程中擅自终止合同的。</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（7）不符合招标文件要求的其他失信行为。</w:t>
      </w:r>
    </w:p>
    <w:p>
      <w:pPr>
        <w:widowControl/>
        <w:spacing w:line="460" w:lineRule="exact"/>
        <w:ind w:firstLine="470" w:firstLineChars="196"/>
        <w:jc w:val="left"/>
        <w:rPr>
          <w:b/>
          <w:kern w:val="0"/>
          <w:highlight w:val="none"/>
        </w:rPr>
      </w:pPr>
      <w:r>
        <w:rPr>
          <w:b/>
          <w:bCs/>
          <w:highlight w:val="none"/>
        </w:rPr>
        <w:t>19、</w:t>
      </w:r>
      <w:r>
        <w:rPr>
          <w:b/>
          <w:kern w:val="0"/>
          <w:highlight w:val="none"/>
        </w:rPr>
        <w:t>采购代理服务费</w:t>
      </w:r>
    </w:p>
    <w:p>
      <w:pPr>
        <w:pStyle w:val="13"/>
        <w:spacing w:line="360" w:lineRule="auto"/>
        <w:ind w:firstLine="480" w:firstLineChars="200"/>
        <w:rPr>
          <w:rFonts w:ascii="Times New Roman" w:hAnsi="宋体"/>
          <w:highlight w:val="none"/>
        </w:rPr>
      </w:pPr>
      <w:r>
        <w:rPr>
          <w:kern w:val="0"/>
          <w:highlight w:val="none"/>
        </w:rPr>
        <w:t>19.1采购代理服务费：</w:t>
      </w:r>
      <w:r>
        <w:rPr>
          <w:rFonts w:ascii="Times New Roman" w:hAnsi="宋体"/>
          <w:highlight w:val="none"/>
        </w:rPr>
        <w:t>具体详见下表。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203"/>
        <w:gridCol w:w="4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7" w:hRule="atLeast"/>
          <w:jc w:val="center"/>
        </w:trPr>
        <w:tc>
          <w:tcPr>
            <w:tcW w:w="1974" w:type="dxa"/>
            <w:noWrap w:val="0"/>
            <w:vAlign w:val="center"/>
          </w:tcPr>
          <w:p>
            <w:pPr>
              <w:pStyle w:val="13"/>
              <w:spacing w:line="360" w:lineRule="auto"/>
              <w:rPr>
                <w:rFonts w:ascii="Times New Roman" w:hAnsi="宋体"/>
                <w:highlight w:val="none"/>
              </w:rPr>
            </w:pPr>
            <w:r>
              <w:rPr>
                <w:rFonts w:ascii="Times New Roman" w:hAnsi="宋体"/>
                <w:highlight w:val="none"/>
              </w:rPr>
              <w:t>中标金额（万元）</w:t>
            </w:r>
          </w:p>
        </w:tc>
        <w:tc>
          <w:tcPr>
            <w:tcW w:w="1203" w:type="dxa"/>
            <w:noWrap w:val="0"/>
            <w:vAlign w:val="center"/>
          </w:tcPr>
          <w:p>
            <w:pPr>
              <w:pStyle w:val="13"/>
              <w:spacing w:line="360" w:lineRule="auto"/>
              <w:rPr>
                <w:rFonts w:ascii="Times New Roman" w:hAnsi="宋体"/>
                <w:highlight w:val="none"/>
              </w:rPr>
            </w:pPr>
            <w:r>
              <w:rPr>
                <w:rFonts w:ascii="Times New Roman" w:hAnsi="宋体"/>
                <w:highlight w:val="none"/>
              </w:rPr>
              <w:t>收费标准</w:t>
            </w:r>
          </w:p>
        </w:tc>
        <w:tc>
          <w:tcPr>
            <w:tcW w:w="4980" w:type="dxa"/>
            <w:noWrap w:val="0"/>
            <w:vAlign w:val="center"/>
          </w:tcPr>
          <w:p>
            <w:pPr>
              <w:pStyle w:val="13"/>
              <w:spacing w:line="360" w:lineRule="auto"/>
              <w:ind w:firstLine="2400" w:firstLineChars="1000"/>
              <w:rPr>
                <w:rFonts w:ascii="Times New Roman" w:hAnsi="宋体"/>
                <w:highlight w:val="none"/>
              </w:rPr>
            </w:pPr>
            <w:r>
              <w:rPr>
                <w:rFonts w:ascii="Times New Roman" w:hAnsi="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2" w:hRule="atLeast"/>
          <w:jc w:val="center"/>
        </w:trPr>
        <w:tc>
          <w:tcPr>
            <w:tcW w:w="1974" w:type="dxa"/>
            <w:noWrap w:val="0"/>
            <w:vAlign w:val="center"/>
          </w:tcPr>
          <w:p>
            <w:pPr>
              <w:pStyle w:val="13"/>
              <w:spacing w:line="360" w:lineRule="auto"/>
              <w:ind w:firstLine="480" w:firstLineChars="200"/>
              <w:rPr>
                <w:rFonts w:ascii="Times New Roman" w:hAnsi="宋体"/>
                <w:highlight w:val="none"/>
              </w:rPr>
            </w:pPr>
            <w:r>
              <w:rPr>
                <w:rFonts w:ascii="Times New Roman" w:hAnsi="宋体"/>
                <w:highlight w:val="none"/>
              </w:rPr>
              <w:t>100以下</w:t>
            </w:r>
          </w:p>
        </w:tc>
        <w:tc>
          <w:tcPr>
            <w:tcW w:w="1203" w:type="dxa"/>
            <w:noWrap w:val="0"/>
            <w:vAlign w:val="center"/>
          </w:tcPr>
          <w:p>
            <w:pPr>
              <w:pStyle w:val="13"/>
              <w:spacing w:line="360" w:lineRule="auto"/>
              <w:rPr>
                <w:rFonts w:ascii="Times New Roman" w:hAnsi="宋体"/>
                <w:highlight w:val="none"/>
              </w:rPr>
            </w:pPr>
            <w:r>
              <w:rPr>
                <w:rFonts w:ascii="Times New Roman" w:hAnsi="宋体"/>
                <w:highlight w:val="none"/>
              </w:rPr>
              <w:t>1.5%</w:t>
            </w:r>
          </w:p>
        </w:tc>
        <w:tc>
          <w:tcPr>
            <w:tcW w:w="4980" w:type="dxa"/>
            <w:vMerge w:val="restart"/>
            <w:noWrap w:val="0"/>
            <w:vAlign w:val="center"/>
          </w:tcPr>
          <w:p>
            <w:pPr>
              <w:pStyle w:val="13"/>
              <w:spacing w:line="360" w:lineRule="auto"/>
              <w:ind w:firstLine="480" w:firstLineChars="200"/>
              <w:rPr>
                <w:rFonts w:ascii="Times New Roman" w:hAnsi="宋体"/>
                <w:highlight w:val="none"/>
              </w:rPr>
            </w:pPr>
            <w:r>
              <w:rPr>
                <w:rFonts w:ascii="Times New Roman" w:hAnsi="宋体"/>
                <w:highlight w:val="none"/>
              </w:rPr>
              <w:t>招标服务采用差额定率累进法计算，向</w:t>
            </w:r>
            <w:r>
              <w:rPr>
                <w:rFonts w:hint="eastAsia" w:ascii="Times New Roman" w:hAnsi="宋体"/>
                <w:highlight w:val="none"/>
              </w:rPr>
              <w:t>中标人</w:t>
            </w:r>
            <w:r>
              <w:rPr>
                <w:rFonts w:ascii="Times New Roman" w:hAnsi="宋体"/>
                <w:highlight w:val="none"/>
              </w:rPr>
              <w:t>单向收取。</w:t>
            </w:r>
          </w:p>
          <w:p>
            <w:pPr>
              <w:pStyle w:val="13"/>
              <w:spacing w:line="360" w:lineRule="auto"/>
              <w:ind w:firstLine="480" w:firstLineChars="200"/>
              <w:rPr>
                <w:rFonts w:ascii="Times New Roman" w:hAnsi="宋体"/>
                <w:highlight w:val="none"/>
              </w:rPr>
            </w:pPr>
            <w:r>
              <w:rPr>
                <w:rFonts w:ascii="Times New Roman" w:hAnsi="宋体"/>
                <w:highlight w:val="none"/>
              </w:rPr>
              <w:t>例：中标金额为1000万。服务费=100万×1.5%+400万×</w:t>
            </w:r>
            <w:r>
              <w:rPr>
                <w:rFonts w:hint="eastAsia" w:ascii="Times New Roman" w:hAnsi="宋体"/>
                <w:highlight w:val="none"/>
              </w:rPr>
              <w:t>0.8</w:t>
            </w:r>
            <w:r>
              <w:rPr>
                <w:rFonts w:ascii="Times New Roman" w:hAnsi="宋体"/>
                <w:highlight w:val="none"/>
              </w:rPr>
              <w:t>%+500万×0.</w:t>
            </w:r>
            <w:r>
              <w:rPr>
                <w:rFonts w:hint="eastAsia" w:ascii="Times New Roman" w:hAnsi="宋体"/>
                <w:highlight w:val="none"/>
              </w:rPr>
              <w:t>45</w:t>
            </w:r>
            <w:r>
              <w:rPr>
                <w:rFonts w:ascii="Times New Roman" w:hAnsi="宋体"/>
                <w:highlight w:val="none"/>
              </w:rPr>
              <w:t>%=</w:t>
            </w:r>
            <w:r>
              <w:rPr>
                <w:rFonts w:hint="eastAsia" w:ascii="Times New Roman" w:hAnsi="宋体"/>
                <w:highlight w:val="none"/>
              </w:rPr>
              <w:t>6.95</w:t>
            </w:r>
            <w:r>
              <w:rPr>
                <w:rFonts w:ascii="Times New Roman" w:hAnsi="宋体"/>
                <w:highlight w:val="none"/>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460" w:hRule="atLeast"/>
          <w:jc w:val="center"/>
        </w:trPr>
        <w:tc>
          <w:tcPr>
            <w:tcW w:w="1974" w:type="dxa"/>
            <w:noWrap w:val="0"/>
            <w:vAlign w:val="center"/>
          </w:tcPr>
          <w:p>
            <w:pPr>
              <w:pStyle w:val="13"/>
              <w:spacing w:line="360" w:lineRule="auto"/>
              <w:ind w:firstLine="480" w:firstLineChars="200"/>
              <w:rPr>
                <w:rFonts w:ascii="Times New Roman" w:hAnsi="宋体"/>
                <w:highlight w:val="none"/>
              </w:rPr>
            </w:pPr>
            <w:r>
              <w:rPr>
                <w:rFonts w:ascii="Times New Roman" w:hAnsi="宋体"/>
                <w:highlight w:val="none"/>
              </w:rPr>
              <w:t>100-500</w:t>
            </w:r>
          </w:p>
        </w:tc>
        <w:tc>
          <w:tcPr>
            <w:tcW w:w="1203" w:type="dxa"/>
            <w:noWrap w:val="0"/>
            <w:vAlign w:val="center"/>
          </w:tcPr>
          <w:p>
            <w:pPr>
              <w:pStyle w:val="13"/>
              <w:spacing w:line="360" w:lineRule="auto"/>
              <w:rPr>
                <w:rFonts w:ascii="Times New Roman" w:hAnsi="宋体"/>
                <w:highlight w:val="none"/>
              </w:rPr>
            </w:pPr>
            <w:r>
              <w:rPr>
                <w:rFonts w:hint="eastAsia" w:ascii="Times New Roman" w:hAnsi="宋体"/>
                <w:highlight w:val="none"/>
              </w:rPr>
              <w:t>0.8</w:t>
            </w:r>
            <w:r>
              <w:rPr>
                <w:rFonts w:ascii="Times New Roman" w:hAnsi="宋体"/>
                <w:highlight w:val="none"/>
              </w:rPr>
              <w:t>%</w:t>
            </w:r>
          </w:p>
        </w:tc>
        <w:tc>
          <w:tcPr>
            <w:tcW w:w="4980" w:type="dxa"/>
            <w:vMerge w:val="continue"/>
            <w:noWrap w:val="0"/>
            <w:vAlign w:val="center"/>
          </w:tcPr>
          <w:p>
            <w:pPr>
              <w:pStyle w:val="13"/>
              <w:spacing w:line="360" w:lineRule="auto"/>
              <w:ind w:firstLine="480" w:firstLineChars="200"/>
              <w:rPr>
                <w:rFonts w:ascii="Times New Roman"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2" w:hRule="atLeast"/>
          <w:jc w:val="center"/>
        </w:trPr>
        <w:tc>
          <w:tcPr>
            <w:tcW w:w="1974" w:type="dxa"/>
            <w:noWrap w:val="0"/>
            <w:vAlign w:val="center"/>
          </w:tcPr>
          <w:p>
            <w:pPr>
              <w:pStyle w:val="13"/>
              <w:spacing w:line="360" w:lineRule="auto"/>
              <w:ind w:firstLine="480" w:firstLineChars="200"/>
              <w:rPr>
                <w:rFonts w:ascii="Times New Roman" w:hAnsi="宋体"/>
                <w:highlight w:val="none"/>
              </w:rPr>
            </w:pPr>
            <w:r>
              <w:rPr>
                <w:rFonts w:ascii="Times New Roman" w:hAnsi="宋体"/>
                <w:highlight w:val="none"/>
              </w:rPr>
              <w:t>500-1000</w:t>
            </w:r>
          </w:p>
        </w:tc>
        <w:tc>
          <w:tcPr>
            <w:tcW w:w="1203" w:type="dxa"/>
            <w:noWrap w:val="0"/>
            <w:vAlign w:val="center"/>
          </w:tcPr>
          <w:p>
            <w:pPr>
              <w:pStyle w:val="13"/>
              <w:spacing w:line="360" w:lineRule="auto"/>
              <w:rPr>
                <w:rFonts w:ascii="Times New Roman" w:hAnsi="宋体"/>
                <w:highlight w:val="none"/>
              </w:rPr>
            </w:pPr>
            <w:r>
              <w:rPr>
                <w:rFonts w:ascii="Times New Roman" w:hAnsi="宋体"/>
                <w:highlight w:val="none"/>
              </w:rPr>
              <w:t>0.</w:t>
            </w:r>
            <w:r>
              <w:rPr>
                <w:rFonts w:hint="eastAsia" w:ascii="Times New Roman" w:hAnsi="宋体"/>
                <w:highlight w:val="none"/>
              </w:rPr>
              <w:t>45</w:t>
            </w:r>
            <w:r>
              <w:rPr>
                <w:rFonts w:ascii="Times New Roman" w:hAnsi="宋体"/>
                <w:highlight w:val="none"/>
              </w:rPr>
              <w:t>%</w:t>
            </w:r>
          </w:p>
        </w:tc>
        <w:tc>
          <w:tcPr>
            <w:tcW w:w="4980" w:type="dxa"/>
            <w:vMerge w:val="continue"/>
            <w:noWrap w:val="0"/>
            <w:vAlign w:val="center"/>
          </w:tcPr>
          <w:p>
            <w:pPr>
              <w:pStyle w:val="13"/>
              <w:spacing w:line="360" w:lineRule="auto"/>
              <w:ind w:firstLine="480" w:firstLineChars="200"/>
              <w:rPr>
                <w:rFonts w:ascii="Times New Roman" w:hAnsi="宋体"/>
                <w:highlight w:val="none"/>
              </w:rPr>
            </w:pPr>
          </w:p>
        </w:tc>
      </w:tr>
    </w:tbl>
    <w:p>
      <w:pPr>
        <w:spacing w:line="360" w:lineRule="auto"/>
        <w:ind w:firstLine="480" w:firstLineChars="200"/>
        <w:rPr>
          <w:highlight w:val="none"/>
        </w:rPr>
      </w:pPr>
    </w:p>
    <w:p>
      <w:pPr>
        <w:widowControl/>
        <w:spacing w:line="440" w:lineRule="exact"/>
        <w:ind w:firstLine="480" w:firstLineChars="200"/>
        <w:jc w:val="left"/>
        <w:rPr>
          <w:rFonts w:hint="eastAsia" w:ascii="宋体" w:hAnsi="宋体"/>
          <w:color w:val="000000"/>
          <w:highlight w:val="none"/>
        </w:rPr>
      </w:pPr>
      <w:r>
        <w:rPr>
          <w:kern w:val="0"/>
          <w:highlight w:val="none"/>
        </w:rPr>
        <w:t>19.2采购代理服务费在</w:t>
      </w:r>
      <w:r>
        <w:rPr>
          <w:highlight w:val="none"/>
        </w:rPr>
        <w:t>领取中标通知时</w:t>
      </w:r>
      <w:r>
        <w:rPr>
          <w:kern w:val="0"/>
          <w:highlight w:val="none"/>
        </w:rPr>
        <w:t>向</w:t>
      </w:r>
      <w:r>
        <w:rPr>
          <w:kern w:val="0"/>
          <w:highlight w:val="none"/>
          <w:u w:val="single"/>
        </w:rPr>
        <w:t>中标人</w:t>
      </w:r>
      <w:r>
        <w:rPr>
          <w:kern w:val="0"/>
          <w:highlight w:val="none"/>
        </w:rPr>
        <w:t>收取，可用银行汇票、电汇、银行本票、现金等方式支付。</w:t>
      </w:r>
      <w:r>
        <w:rPr>
          <w:rFonts w:hint="eastAsia" w:ascii="宋体" w:hAnsi="宋体"/>
          <w:color w:val="000000"/>
          <w:highlight w:val="none"/>
        </w:rPr>
        <w:t>未按规定时间缴纳代理服务费的，将按失信行为上报义乌市信用管理部门。</w:t>
      </w:r>
    </w:p>
    <w:p>
      <w:pPr>
        <w:pStyle w:val="13"/>
        <w:adjustRightInd w:val="0"/>
        <w:snapToGrid w:val="0"/>
        <w:spacing w:line="460" w:lineRule="exact"/>
        <w:ind w:firstLine="360" w:firstLineChars="150"/>
        <w:rPr>
          <w:rFonts w:ascii="Times New Roman" w:hAnsi="Times New Roman"/>
          <w:highlight w:val="none"/>
        </w:rPr>
      </w:pPr>
      <w:r>
        <w:rPr>
          <w:highlight w:val="none"/>
        </w:rPr>
        <w:t>采购代理服务费</w:t>
      </w:r>
      <w:r>
        <w:rPr>
          <w:rFonts w:ascii="Times New Roman" w:hAnsi="Times New Roman"/>
          <w:highlight w:val="none"/>
        </w:rPr>
        <w:t>收款人：浙江开平企业管理咨询有限公司</w:t>
      </w:r>
    </w:p>
    <w:p>
      <w:pPr>
        <w:pStyle w:val="13"/>
        <w:adjustRightInd w:val="0"/>
        <w:snapToGrid w:val="0"/>
        <w:spacing w:line="460" w:lineRule="exact"/>
        <w:ind w:firstLine="480" w:firstLineChars="200"/>
        <w:rPr>
          <w:rFonts w:ascii="Times New Roman" w:hAnsi="Times New Roman"/>
          <w:highlight w:val="none"/>
        </w:rPr>
      </w:pPr>
      <w:r>
        <w:rPr>
          <w:rFonts w:ascii="Times New Roman" w:hAnsi="Times New Roman"/>
          <w:highlight w:val="none"/>
        </w:rPr>
        <w:t>账    号：33001676248059000088</w:t>
      </w:r>
    </w:p>
    <w:p>
      <w:pPr>
        <w:pStyle w:val="13"/>
        <w:adjustRightInd w:val="0"/>
        <w:snapToGrid w:val="0"/>
        <w:spacing w:line="460" w:lineRule="exact"/>
        <w:ind w:firstLine="480" w:firstLineChars="200"/>
        <w:rPr>
          <w:rFonts w:ascii="Times New Roman" w:hAnsi="Times New Roman"/>
          <w:highlight w:val="none"/>
        </w:rPr>
      </w:pPr>
      <w:r>
        <w:rPr>
          <w:rFonts w:ascii="Times New Roman" w:hAnsi="Times New Roman"/>
          <w:highlight w:val="none"/>
        </w:rPr>
        <w:t>开户银行：义乌市建行乐园分理处</w:t>
      </w:r>
    </w:p>
    <w:p>
      <w:pPr>
        <w:pStyle w:val="13"/>
        <w:adjustRightInd w:val="0"/>
        <w:snapToGrid w:val="0"/>
        <w:spacing w:line="460" w:lineRule="exact"/>
        <w:ind w:firstLine="480" w:firstLineChars="200"/>
        <w:rPr>
          <w:highlight w:val="none"/>
        </w:rPr>
      </w:pPr>
      <w:r>
        <w:rPr>
          <w:rFonts w:ascii="Times New Roman" w:hAnsi="Times New Roman"/>
          <w:highlight w:val="none"/>
        </w:rPr>
        <w:t>注：缴纳凭证应注明“</w:t>
      </w:r>
      <w:r>
        <w:rPr>
          <w:highlight w:val="none"/>
        </w:rPr>
        <w:t>采购代理服务费</w:t>
      </w:r>
      <w:r>
        <w:rPr>
          <w:rFonts w:ascii="Times New Roman" w:hAnsi="Times New Roman"/>
          <w:highlight w:val="none"/>
        </w:rPr>
        <w:t xml:space="preserve">”字样。 </w:t>
      </w:r>
    </w:p>
    <w:p>
      <w:pPr>
        <w:spacing w:line="460" w:lineRule="exact"/>
        <w:ind w:firstLine="480" w:firstLineChars="200"/>
        <w:rPr>
          <w:b/>
          <w:bCs/>
          <w:szCs w:val="21"/>
          <w:highlight w:val="none"/>
        </w:rPr>
      </w:pPr>
      <w:r>
        <w:rPr>
          <w:b/>
          <w:bCs/>
          <w:szCs w:val="21"/>
          <w:highlight w:val="none"/>
        </w:rPr>
        <w:t>20、投标有效期</w:t>
      </w:r>
    </w:p>
    <w:p>
      <w:pPr>
        <w:spacing w:line="460" w:lineRule="exact"/>
        <w:ind w:firstLine="480" w:firstLineChars="200"/>
        <w:rPr>
          <w:b/>
          <w:bCs/>
          <w:szCs w:val="21"/>
          <w:highlight w:val="none"/>
        </w:rPr>
      </w:pPr>
      <w:r>
        <w:rPr>
          <w:szCs w:val="21"/>
          <w:highlight w:val="none"/>
        </w:rPr>
        <w:t>20.1 投标文件从开标之日起，投标有效期为60天。</w:t>
      </w:r>
    </w:p>
    <w:p>
      <w:pPr>
        <w:pStyle w:val="13"/>
        <w:spacing w:line="460" w:lineRule="exact"/>
        <w:ind w:firstLine="480" w:firstLineChars="200"/>
        <w:rPr>
          <w:rFonts w:ascii="Times New Roman" w:hAnsi="Times New Roman" w:cs="Times New Roman"/>
          <w:highlight w:val="none"/>
        </w:rPr>
      </w:pPr>
      <w:r>
        <w:rPr>
          <w:rFonts w:ascii="Times New Roman" w:hAnsi="Times New Roman" w:cs="Times New Roman"/>
          <w:highlight w:val="none"/>
        </w:rPr>
        <w:t xml:space="preserve">20.2 </w:t>
      </w:r>
      <w:r>
        <w:rPr>
          <w:rFonts w:ascii="Times New Roman" w:hAnsi="Times New Roman"/>
          <w:sz w:val="24"/>
          <w:highlight w:val="none"/>
        </w:rPr>
        <w:t>特殊情况下，在原投标有效期截止之前，采购人可要求投标人同意延长有效期，这种要求与答复均应以书面形式提交</w:t>
      </w:r>
      <w:r>
        <w:rPr>
          <w:rFonts w:ascii="Times New Roman" w:hAnsi="Times New Roman" w:cs="Times New Roman"/>
          <w:highlight w:val="none"/>
        </w:rPr>
        <w:t>。</w:t>
      </w:r>
    </w:p>
    <w:p>
      <w:pPr>
        <w:pStyle w:val="2"/>
        <w:pageBreakBefore w:val="0"/>
        <w:kinsoku/>
        <w:wordWrap/>
        <w:overflowPunct/>
        <w:topLinePunct w:val="0"/>
        <w:autoSpaceDE/>
        <w:autoSpaceDN/>
        <w:bidi w:val="0"/>
        <w:snapToGrid/>
        <w:spacing w:before="0" w:beforeLines="0" w:after="0" w:afterLines="0" w:line="360" w:lineRule="auto"/>
        <w:textAlignment w:val="auto"/>
        <w:rPr>
          <w:rFonts w:hint="default" w:ascii="Times New Roman" w:hAnsi="Times New Roman" w:eastAsia="宋体" w:cs="Times New Roman"/>
          <w:color w:val="auto"/>
          <w:sz w:val="32"/>
          <w:szCs w:val="32"/>
          <w:highlight w:val="none"/>
        </w:rPr>
      </w:pPr>
      <w:bookmarkStart w:id="4" w:name="_Toc362250690"/>
      <w:bookmarkStart w:id="5" w:name="_Toc274303232"/>
      <w:bookmarkStart w:id="6" w:name="_Toc350938469"/>
      <w:r>
        <w:rPr>
          <w:rFonts w:hint="default" w:ascii="Times New Roman" w:hAnsi="Times New Roman" w:eastAsia="宋体" w:cs="Times New Roman"/>
          <w:color w:val="auto"/>
          <w:sz w:val="32"/>
          <w:szCs w:val="32"/>
          <w:highlight w:val="none"/>
        </w:rPr>
        <w:t>四、投标文件的递交</w:t>
      </w:r>
      <w:bookmarkEnd w:id="4"/>
      <w:bookmarkEnd w:id="5"/>
    </w:p>
    <w:p>
      <w:pPr>
        <w:pageBreakBefore w:val="0"/>
        <w:tabs>
          <w:tab w:val="left" w:pos="315"/>
        </w:tabs>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21、电子投标文件上传的地点和截止时间</w:t>
      </w:r>
    </w:p>
    <w:p>
      <w:pPr>
        <w:pageBreakBefore w:val="0"/>
        <w:tabs>
          <w:tab w:val="left" w:pos="315"/>
        </w:tabs>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供应商应于</w:t>
      </w:r>
      <w:r>
        <w:rPr>
          <w:rFonts w:hint="eastAsia" w:ascii="Times New Roman" w:hAnsi="Times New Roman" w:cs="Times New Roman"/>
          <w:color w:val="auto"/>
          <w:sz w:val="24"/>
          <w:highlight w:val="none"/>
          <w:lang w:eastAsia="zh-CN"/>
        </w:rPr>
        <w:t>2023年</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lang w:eastAsia="zh-CN"/>
        </w:rPr>
        <w:t>月</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lang w:eastAsia="zh-CN"/>
        </w:rPr>
        <w:t>日09:30</w:t>
      </w:r>
      <w:r>
        <w:rPr>
          <w:rFonts w:hint="default" w:ascii="Times New Roman" w:hAnsi="Times New Roman" w:cs="Times New Roman"/>
          <w:color w:val="auto"/>
          <w:sz w:val="24"/>
          <w:highlight w:val="none"/>
        </w:rPr>
        <w:t>前在“政采云”平台上自行加密上传电子投标文件，逾期上传或未按要求上传的投标文件将予以拒收。</w:t>
      </w:r>
    </w:p>
    <w:p>
      <w:pPr>
        <w:pageBreakBefore w:val="0"/>
        <w:tabs>
          <w:tab w:val="left" w:pos="315"/>
        </w:tabs>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22、迟交的投标文件</w:t>
      </w:r>
    </w:p>
    <w:p>
      <w:pPr>
        <w:pageBreakBefore w:val="0"/>
        <w:tabs>
          <w:tab w:val="left" w:pos="315"/>
        </w:tabs>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招标方在规定的投标截止时间以后“政采云”平台将不接收投标文件。</w:t>
      </w:r>
    </w:p>
    <w:p>
      <w:pPr>
        <w:pageBreakBefore w:val="0"/>
        <w:tabs>
          <w:tab w:val="left" w:pos="315"/>
        </w:tabs>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23、投标文件解密</w:t>
      </w:r>
    </w:p>
    <w:p>
      <w:pPr>
        <w:pageBreakBefore w:val="0"/>
        <w:tabs>
          <w:tab w:val="left" w:pos="315"/>
        </w:tabs>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开标时间后1小时内（</w:t>
      </w:r>
      <w:r>
        <w:rPr>
          <w:rFonts w:hint="eastAsia" w:ascii="Times New Roman" w:hAnsi="Times New Roman" w:cs="Times New Roman"/>
          <w:color w:val="auto"/>
          <w:sz w:val="24"/>
          <w:highlight w:val="none"/>
          <w:lang w:eastAsia="zh-CN"/>
        </w:rPr>
        <w:t>2023年</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lang w:eastAsia="zh-CN"/>
        </w:rPr>
        <w:t>月</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lang w:eastAsia="zh-CN"/>
        </w:rPr>
        <w:t>日10:30</w:t>
      </w:r>
      <w:r>
        <w:rPr>
          <w:rFonts w:hint="default" w:ascii="Times New Roman" w:hAnsi="Times New Roman" w:cs="Times New Roman"/>
          <w:color w:val="auto"/>
          <w:sz w:val="24"/>
          <w:highlight w:val="none"/>
        </w:rPr>
        <w:t>前）供应商可以登录“政采云”平台，用“项目采购-开标评标”功能进行解密投标文件。若供应商在规定时间内（</w:t>
      </w:r>
      <w:r>
        <w:rPr>
          <w:rFonts w:hint="eastAsia" w:ascii="Times New Roman" w:hAnsi="Times New Roman" w:cs="Times New Roman"/>
          <w:color w:val="auto"/>
          <w:sz w:val="24"/>
          <w:highlight w:val="none"/>
          <w:lang w:eastAsia="zh-CN"/>
        </w:rPr>
        <w:t>2023年1月16日10:30</w:t>
      </w:r>
      <w:r>
        <w:rPr>
          <w:rFonts w:hint="default" w:ascii="Times New Roman" w:hAnsi="Times New Roman" w:cs="Times New Roman"/>
          <w:color w:val="auto"/>
          <w:sz w:val="24"/>
          <w:highlight w:val="none"/>
        </w:rPr>
        <w:t>前）无法解密或解密失败，将导致投标无效或失败。</w:t>
      </w:r>
    </w:p>
    <w:p>
      <w:pPr>
        <w:pageBreakBefore w:val="0"/>
        <w:tabs>
          <w:tab w:val="left" w:pos="315"/>
        </w:tabs>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备注：为确保采购项目顺利实施，避免因政采云上电子投标文件解密失败导致投标方投标无效，投标方可在</w:t>
      </w:r>
      <w:r>
        <w:rPr>
          <w:rFonts w:hint="eastAsia" w:ascii="Times New Roman" w:hAnsi="Times New Roman" w:cs="Times New Roman"/>
          <w:color w:val="auto"/>
          <w:sz w:val="24"/>
          <w:highlight w:val="none"/>
          <w:u w:val="single"/>
          <w:lang w:eastAsia="zh-CN"/>
        </w:rPr>
        <w:t>2023年</w:t>
      </w:r>
      <w:r>
        <w:rPr>
          <w:rFonts w:hint="eastAsia" w:ascii="Times New Roman" w:hAnsi="Times New Roman" w:cs="Times New Roman"/>
          <w:color w:val="auto"/>
          <w:sz w:val="24"/>
          <w:highlight w:val="none"/>
          <w:u w:val="single"/>
          <w:lang w:val="en-US" w:eastAsia="zh-CN"/>
        </w:rPr>
        <w:t xml:space="preserve"> </w:t>
      </w:r>
      <w:r>
        <w:rPr>
          <w:rFonts w:hint="eastAsia" w:ascii="Times New Roman" w:hAnsi="Times New Roman" w:cs="Times New Roman"/>
          <w:color w:val="auto"/>
          <w:sz w:val="24"/>
          <w:highlight w:val="none"/>
          <w:u w:val="single"/>
          <w:lang w:eastAsia="zh-CN"/>
        </w:rPr>
        <w:t>月</w:t>
      </w:r>
      <w:r>
        <w:rPr>
          <w:rFonts w:hint="eastAsia" w:ascii="Times New Roman" w:hAnsi="Times New Roman" w:cs="Times New Roman"/>
          <w:color w:val="auto"/>
          <w:sz w:val="24"/>
          <w:highlight w:val="none"/>
          <w:u w:val="single"/>
          <w:lang w:val="en-US" w:eastAsia="zh-CN"/>
        </w:rPr>
        <w:t xml:space="preserve"> </w:t>
      </w:r>
      <w:r>
        <w:rPr>
          <w:rFonts w:hint="eastAsia" w:ascii="Times New Roman" w:hAnsi="Times New Roman" w:cs="Times New Roman"/>
          <w:color w:val="auto"/>
          <w:sz w:val="24"/>
          <w:highlight w:val="none"/>
          <w:u w:val="single"/>
          <w:lang w:eastAsia="zh-CN"/>
        </w:rPr>
        <w:t>日09:30</w:t>
      </w:r>
      <w:r>
        <w:rPr>
          <w:rFonts w:hint="default" w:ascii="Times New Roman" w:hAnsi="Times New Roman" w:cs="Times New Roman"/>
          <w:color w:val="auto"/>
          <w:sz w:val="24"/>
          <w:highlight w:val="none"/>
          <w:u w:val="single"/>
        </w:rPr>
        <w:t>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方自行保管，如政采云上电子投标文件出现解密失败情况（开标当日</w:t>
      </w:r>
      <w:r>
        <w:rPr>
          <w:rFonts w:hint="eastAsia" w:ascii="Times New Roman" w:hAnsi="Times New Roman" w:cs="Times New Roman"/>
          <w:color w:val="auto"/>
          <w:sz w:val="24"/>
          <w:highlight w:val="none"/>
          <w:u w:val="single"/>
          <w:lang w:eastAsia="zh-CN"/>
        </w:rPr>
        <w:t>09:30</w:t>
      </w:r>
      <w:r>
        <w:rPr>
          <w:rFonts w:hint="default" w:ascii="Times New Roman" w:hAnsi="Times New Roman" w:cs="Times New Roman"/>
          <w:color w:val="auto"/>
          <w:sz w:val="24"/>
          <w:highlight w:val="none"/>
          <w:u w:val="single"/>
        </w:rPr>
        <w:t>-</w:t>
      </w:r>
      <w:r>
        <w:rPr>
          <w:rFonts w:hint="eastAsia" w:ascii="Times New Roman" w:hAnsi="Times New Roman" w:cs="Times New Roman"/>
          <w:color w:val="auto"/>
          <w:sz w:val="24"/>
          <w:highlight w:val="none"/>
          <w:u w:val="single"/>
          <w:lang w:eastAsia="zh-CN"/>
        </w:rPr>
        <w:t>10:30</w:t>
      </w:r>
      <w:r>
        <w:rPr>
          <w:rFonts w:hint="default" w:ascii="Times New Roman" w:hAnsi="Times New Roman" w:cs="Times New Roman"/>
          <w:color w:val="auto"/>
          <w:sz w:val="24"/>
          <w:highlight w:val="none"/>
          <w:u w:val="single"/>
        </w:rPr>
        <w:t>期间进行解密），投标方可按照自身意愿确认是否同意提供加密密码解密传送至浙江开平企业管理咨询有限公司邮箱（zjkpemc@vip.163.com）的备份文件，并以备份文件作为替代电子投标文件，如投标方未按照规定时间（</w:t>
      </w:r>
      <w:r>
        <w:rPr>
          <w:rFonts w:hint="eastAsia" w:ascii="Times New Roman" w:hAnsi="Times New Roman" w:cs="Times New Roman"/>
          <w:color w:val="auto"/>
          <w:sz w:val="24"/>
          <w:highlight w:val="none"/>
          <w:u w:val="single"/>
          <w:lang w:eastAsia="zh-CN"/>
        </w:rPr>
        <w:t>2023年</w:t>
      </w:r>
      <w:r>
        <w:rPr>
          <w:rFonts w:hint="eastAsia" w:ascii="Times New Roman" w:hAnsi="Times New Roman" w:cs="Times New Roman"/>
          <w:color w:val="auto"/>
          <w:sz w:val="24"/>
          <w:highlight w:val="none"/>
          <w:u w:val="single"/>
          <w:lang w:val="en-US" w:eastAsia="zh-CN"/>
        </w:rPr>
        <w:t xml:space="preserve"> </w:t>
      </w:r>
      <w:r>
        <w:rPr>
          <w:rFonts w:hint="eastAsia" w:ascii="Times New Roman" w:hAnsi="Times New Roman" w:cs="Times New Roman"/>
          <w:color w:val="auto"/>
          <w:sz w:val="24"/>
          <w:highlight w:val="none"/>
          <w:u w:val="single"/>
          <w:lang w:eastAsia="zh-CN"/>
        </w:rPr>
        <w:t>月</w:t>
      </w:r>
      <w:r>
        <w:rPr>
          <w:rFonts w:hint="eastAsia" w:ascii="Times New Roman" w:hAnsi="Times New Roman" w:cs="Times New Roman"/>
          <w:color w:val="auto"/>
          <w:sz w:val="24"/>
          <w:highlight w:val="none"/>
          <w:u w:val="single"/>
          <w:lang w:val="en-US" w:eastAsia="zh-CN"/>
        </w:rPr>
        <w:t xml:space="preserve"> </w:t>
      </w:r>
      <w:r>
        <w:rPr>
          <w:rFonts w:hint="eastAsia" w:ascii="Times New Roman" w:hAnsi="Times New Roman" w:cs="Times New Roman"/>
          <w:color w:val="auto"/>
          <w:sz w:val="24"/>
          <w:highlight w:val="none"/>
          <w:u w:val="single"/>
          <w:lang w:eastAsia="zh-CN"/>
        </w:rPr>
        <w:t>日09:30</w:t>
      </w:r>
      <w:r>
        <w:rPr>
          <w:rFonts w:hint="default" w:ascii="Times New Roman" w:hAnsi="Times New Roman" w:cs="Times New Roman"/>
          <w:color w:val="auto"/>
          <w:sz w:val="24"/>
          <w:highlight w:val="none"/>
          <w:u w:val="single"/>
        </w:rPr>
        <w:t>前）及要求提供有效备份文件，同时政采云上投标文件解密失败的，将导致投标无效</w:t>
      </w:r>
      <w:r>
        <w:rPr>
          <w:rFonts w:hint="default" w:ascii="Times New Roman" w:hAnsi="Times New Roman" w:cs="Times New Roman"/>
          <w:color w:val="auto"/>
          <w:sz w:val="24"/>
          <w:highlight w:val="none"/>
        </w:rPr>
        <w:t>。</w:t>
      </w:r>
    </w:p>
    <w:p>
      <w:pPr>
        <w:pageBreakBefore w:val="0"/>
        <w:tabs>
          <w:tab w:val="left" w:pos="315"/>
        </w:tabs>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b/>
          <w:bCs/>
          <w:color w:val="auto"/>
          <w:sz w:val="24"/>
          <w:highlight w:val="none"/>
        </w:rPr>
      </w:pPr>
      <w:r>
        <w:rPr>
          <w:rFonts w:hint="default" w:ascii="Times New Roman" w:hAnsi="Times New Roman" w:cs="Times New Roman"/>
          <w:b/>
          <w:color w:val="auto"/>
          <w:sz w:val="24"/>
          <w:highlight w:val="none"/>
        </w:rPr>
        <w:t>24、</w:t>
      </w:r>
      <w:r>
        <w:rPr>
          <w:rFonts w:hint="default" w:ascii="Times New Roman" w:hAnsi="Times New Roman" w:cs="Times New Roman"/>
          <w:b/>
          <w:bCs/>
          <w:color w:val="auto"/>
          <w:sz w:val="24"/>
          <w:highlight w:val="none"/>
        </w:rPr>
        <w:t>投标文件的补充、修改与撤回</w:t>
      </w:r>
    </w:p>
    <w:p>
      <w:pPr>
        <w:pStyle w:val="13"/>
        <w:pageBreakBefore w:val="0"/>
        <w:kinsoku/>
        <w:wordWrap/>
        <w:overflowPunct/>
        <w:topLinePunct w:val="0"/>
        <w:autoSpaceDE/>
        <w:autoSpaceDN/>
        <w:bidi w:val="0"/>
        <w:snapToGrid/>
        <w:spacing w:line="360" w:lineRule="auto"/>
        <w:ind w:firstLine="48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24.1投标人在提交投标文件以后，在规定的投标截止时间之前，可以重新补充修改或撤回已上传的投标文件，补充、修改的内容为投标文件的组成部分。</w:t>
      </w:r>
    </w:p>
    <w:p>
      <w:pPr>
        <w:pStyle w:val="13"/>
        <w:pageBreakBefore w:val="0"/>
        <w:kinsoku/>
        <w:wordWrap/>
        <w:overflowPunct/>
        <w:topLinePunct w:val="0"/>
        <w:autoSpaceDE/>
        <w:autoSpaceDN/>
        <w:bidi w:val="0"/>
        <w:snapToGrid/>
        <w:spacing w:line="360" w:lineRule="auto"/>
        <w:ind w:firstLine="48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24.2在投标截止时间之后，投标人不得对其投标做任何修改。</w:t>
      </w:r>
    </w:p>
    <w:p>
      <w:pPr>
        <w:pStyle w:val="13"/>
        <w:pageBreakBefore w:val="0"/>
        <w:kinsoku/>
        <w:wordWrap/>
        <w:overflowPunct/>
        <w:topLinePunct w:val="0"/>
        <w:autoSpaceDE/>
        <w:autoSpaceDN/>
        <w:bidi w:val="0"/>
        <w:snapToGrid/>
        <w:spacing w:line="360" w:lineRule="auto"/>
        <w:ind w:firstLine="480"/>
        <w:textAlignment w:val="auto"/>
        <w:rPr>
          <w:rFonts w:hint="default" w:ascii="Times New Roman" w:hAnsi="Times New Roman" w:cs="Times New Roman"/>
          <w:color w:val="auto"/>
          <w:spacing w:val="-8"/>
          <w:sz w:val="24"/>
          <w:szCs w:val="24"/>
          <w:highlight w:val="none"/>
        </w:rPr>
      </w:pPr>
      <w:r>
        <w:rPr>
          <w:rFonts w:hint="default" w:ascii="Times New Roman" w:hAnsi="Times New Roman" w:cs="Times New Roman"/>
          <w:color w:val="auto"/>
          <w:sz w:val="24"/>
          <w:szCs w:val="24"/>
          <w:highlight w:val="none"/>
        </w:rPr>
        <w:t>24.3从投标截止时间至投标人在投标书格式中确定的投标有效期期满这段时间内，投标人不得撤回其投标</w:t>
      </w:r>
      <w:r>
        <w:rPr>
          <w:rFonts w:hint="default" w:ascii="Times New Roman" w:hAnsi="Times New Roman" w:cs="Times New Roman"/>
          <w:color w:val="auto"/>
          <w:spacing w:val="-6"/>
          <w:sz w:val="24"/>
          <w:szCs w:val="24"/>
          <w:highlight w:val="none"/>
        </w:rPr>
        <w:t>。</w:t>
      </w:r>
    </w:p>
    <w:p>
      <w:pPr>
        <w:pStyle w:val="2"/>
        <w:pageBreakBefore w:val="0"/>
        <w:kinsoku/>
        <w:wordWrap/>
        <w:overflowPunct/>
        <w:topLinePunct w:val="0"/>
        <w:autoSpaceDE/>
        <w:autoSpaceDN/>
        <w:bidi w:val="0"/>
        <w:snapToGrid/>
        <w:spacing w:before="0" w:beforeLines="0" w:after="0" w:afterLines="0" w:line="360" w:lineRule="auto"/>
        <w:textAlignment w:val="auto"/>
        <w:rPr>
          <w:rFonts w:hint="default" w:ascii="Times New Roman" w:hAnsi="Times New Roman" w:eastAsia="宋体" w:cs="Times New Roman"/>
          <w:color w:val="auto"/>
          <w:sz w:val="24"/>
          <w:szCs w:val="24"/>
          <w:highlight w:val="none"/>
        </w:rPr>
      </w:pPr>
      <w:bookmarkStart w:id="7" w:name="_Toc362250691"/>
      <w:bookmarkStart w:id="8" w:name="_Toc274303233"/>
      <w:r>
        <w:rPr>
          <w:rFonts w:hint="default" w:ascii="Times New Roman" w:hAnsi="Times New Roman" w:eastAsia="宋体" w:cs="Times New Roman"/>
          <w:color w:val="auto"/>
          <w:sz w:val="24"/>
          <w:szCs w:val="24"/>
          <w:highlight w:val="none"/>
        </w:rPr>
        <w:t>五、其它</w:t>
      </w:r>
      <w:bookmarkEnd w:id="7"/>
      <w:bookmarkEnd w:id="8"/>
    </w:p>
    <w:p>
      <w:pPr>
        <w:pageBreakBefore w:val="0"/>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25、本招标文件解释权归采购人。</w:t>
      </w:r>
    </w:p>
    <w:p>
      <w:pPr>
        <w:widowControl/>
        <w:spacing w:before="340" w:after="330" w:line="270" w:lineRule="atLeast"/>
        <w:jc w:val="center"/>
        <w:outlineLvl w:val="0"/>
        <w:rPr>
          <w:rFonts w:hint="eastAsia"/>
          <w:b/>
          <w:bCs/>
          <w:kern w:val="36"/>
          <w:sz w:val="36"/>
          <w:szCs w:val="36"/>
          <w:highlight w:val="none"/>
        </w:rPr>
      </w:pPr>
    </w:p>
    <w:p>
      <w:pPr>
        <w:widowControl/>
        <w:spacing w:before="340" w:after="330" w:line="270" w:lineRule="atLeast"/>
        <w:jc w:val="center"/>
        <w:outlineLvl w:val="0"/>
        <w:rPr>
          <w:b/>
          <w:bCs/>
          <w:kern w:val="36"/>
          <w:sz w:val="36"/>
          <w:szCs w:val="36"/>
          <w:highlight w:val="none"/>
        </w:rPr>
      </w:pPr>
      <w:r>
        <w:rPr>
          <w:b/>
          <w:bCs/>
          <w:kern w:val="36"/>
          <w:sz w:val="36"/>
          <w:szCs w:val="36"/>
          <w:highlight w:val="none"/>
        </w:rPr>
        <w:br w:type="page"/>
      </w:r>
      <w:bookmarkEnd w:id="6"/>
      <w:r>
        <w:rPr>
          <w:b/>
          <w:bCs/>
          <w:kern w:val="36"/>
          <w:sz w:val="36"/>
          <w:szCs w:val="36"/>
          <w:highlight w:val="none"/>
        </w:rPr>
        <w:t>第三章  招标项目内容及技术要求</w:t>
      </w:r>
    </w:p>
    <w:p>
      <w:pPr>
        <w:pStyle w:val="2"/>
        <w:numPr>
          <w:ilvl w:val="1"/>
          <w:numId w:val="0"/>
        </w:numPr>
        <w:tabs>
          <w:tab w:val="left" w:pos="360"/>
        </w:tabs>
        <w:spacing w:before="0" w:after="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一、工作范围</w:t>
      </w:r>
    </w:p>
    <w:p>
      <w:pPr>
        <w:snapToGrid/>
        <w:spacing w:line="46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主要服务范围为抢险救灾、安全巡逻，重点人员管控、重点工作护航等。服务单位由街道综治办、综合监管中心与</w:t>
      </w:r>
      <w:r>
        <w:rPr>
          <w:rFonts w:hint="eastAsia" w:ascii="宋体" w:hAnsi="宋体" w:eastAsia="宋体" w:cs="Times New Roman"/>
          <w:color w:val="000000"/>
          <w:sz w:val="24"/>
          <w:highlight w:val="none"/>
          <w:lang w:val="en-US" w:eastAsia="zh-CN"/>
        </w:rPr>
        <w:t>廿三里</w:t>
      </w:r>
      <w:r>
        <w:rPr>
          <w:rFonts w:hint="eastAsia" w:ascii="宋体" w:hAnsi="宋体" w:eastAsia="宋体" w:cs="Times New Roman"/>
          <w:color w:val="000000"/>
          <w:sz w:val="24"/>
        </w:rPr>
        <w:t>***共同管理，业务由</w:t>
      </w:r>
      <w:r>
        <w:rPr>
          <w:rFonts w:hint="eastAsia" w:ascii="宋体" w:hAnsi="宋体" w:eastAsia="宋体" w:cs="Times New Roman"/>
          <w:color w:val="000000"/>
          <w:sz w:val="24"/>
          <w:highlight w:val="none"/>
          <w:lang w:val="en-US" w:eastAsia="zh-CN"/>
        </w:rPr>
        <w:t>廿三里</w:t>
      </w:r>
      <w:r>
        <w:rPr>
          <w:rFonts w:hint="eastAsia" w:ascii="宋体" w:hAnsi="宋体" w:eastAsia="宋体" w:cs="Times New Roman"/>
          <w:color w:val="000000"/>
          <w:sz w:val="24"/>
        </w:rPr>
        <w:t>***指导。</w:t>
      </w:r>
    </w:p>
    <w:p>
      <w:pPr>
        <w:pStyle w:val="2"/>
        <w:numPr>
          <w:ilvl w:val="1"/>
          <w:numId w:val="0"/>
        </w:numPr>
        <w:tabs>
          <w:tab w:val="left" w:pos="360"/>
        </w:tabs>
        <w:spacing w:before="0" w:after="0"/>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二、</w:t>
      </w:r>
      <w:r>
        <w:rPr>
          <w:rFonts w:hint="eastAsia" w:ascii="宋体" w:hAnsi="宋体" w:eastAsia="宋体" w:cs="宋体"/>
          <w:b/>
          <w:bCs/>
          <w:color w:val="000000"/>
          <w:sz w:val="28"/>
          <w:szCs w:val="28"/>
        </w:rPr>
        <w:t>工作要求</w:t>
      </w:r>
    </w:p>
    <w:p>
      <w:pPr>
        <w:pStyle w:val="65"/>
        <w:rPr>
          <w:rFonts w:hint="eastAsia" w:ascii="宋体" w:hAnsi="宋体" w:eastAsia="宋体" w:cs="Times New Roman"/>
          <w:bCs w:val="0"/>
          <w:color w:val="000000"/>
          <w:lang w:val="en-US"/>
        </w:rPr>
      </w:pPr>
      <w:r>
        <w:rPr>
          <w:rFonts w:hint="eastAsia" w:ascii="宋体" w:hAnsi="宋体" w:eastAsia="宋体" w:cs="Times New Roman"/>
          <w:bCs w:val="0"/>
          <w:color w:val="000000"/>
          <w:lang w:val="en-US"/>
        </w:rPr>
        <w:t>1</w:t>
      </w:r>
      <w:r>
        <w:rPr>
          <w:rFonts w:hint="eastAsia" w:ascii="宋体" w:hAnsi="宋体" w:eastAsia="宋体" w:cs="Times New Roman"/>
          <w:bCs w:val="0"/>
          <w:color w:val="000000"/>
          <w:lang w:val="en-US" w:eastAsia="zh-CN"/>
        </w:rPr>
        <w:t>、</w:t>
      </w:r>
      <w:r>
        <w:rPr>
          <w:rFonts w:hint="eastAsia" w:ascii="宋体" w:hAnsi="宋体" w:eastAsia="宋体" w:cs="Times New Roman"/>
          <w:bCs w:val="0"/>
          <w:color w:val="000000"/>
          <w:lang w:val="en-US"/>
        </w:rPr>
        <w:t>安全巡逻检查、卡口值守、维持大型公共活动以及突发案（事）件现场秩序、纠纷调解、安全宣传教育等活动；</w:t>
      </w:r>
    </w:p>
    <w:p>
      <w:pPr>
        <w:pStyle w:val="65"/>
        <w:rPr>
          <w:rFonts w:hint="eastAsia" w:ascii="宋体" w:hAnsi="宋体" w:eastAsia="宋体" w:cs="Times New Roman"/>
          <w:bCs w:val="0"/>
          <w:color w:val="000000"/>
          <w:lang w:val="en-US"/>
        </w:rPr>
      </w:pPr>
      <w:r>
        <w:rPr>
          <w:rFonts w:hint="eastAsia" w:ascii="宋体" w:hAnsi="宋体" w:eastAsia="宋体" w:cs="Times New Roman"/>
          <w:bCs w:val="0"/>
          <w:color w:val="000000"/>
          <w:lang w:val="en-US"/>
        </w:rPr>
        <w:t>2</w:t>
      </w:r>
      <w:r>
        <w:rPr>
          <w:rFonts w:hint="eastAsia" w:ascii="宋体" w:hAnsi="宋体" w:eastAsia="宋体" w:cs="Times New Roman"/>
          <w:bCs w:val="0"/>
          <w:color w:val="000000"/>
          <w:lang w:val="en-US" w:eastAsia="zh-CN"/>
        </w:rPr>
        <w:t>、</w:t>
      </w:r>
      <w:r>
        <w:rPr>
          <w:rFonts w:hint="eastAsia" w:ascii="宋体" w:hAnsi="宋体" w:eastAsia="宋体" w:cs="Times New Roman"/>
          <w:bCs w:val="0"/>
          <w:color w:val="000000"/>
          <w:lang w:val="en-US"/>
        </w:rPr>
        <w:t>疏导交通，劝阻、纠正交通安全违法行为，维护交通事故现场秩序；</w:t>
      </w:r>
    </w:p>
    <w:p>
      <w:pPr>
        <w:pStyle w:val="65"/>
        <w:rPr>
          <w:rFonts w:hint="eastAsia" w:ascii="宋体" w:hAnsi="宋体" w:eastAsia="宋体" w:cs="Times New Roman"/>
          <w:bCs w:val="0"/>
          <w:color w:val="000000"/>
          <w:lang w:val="en-US"/>
        </w:rPr>
      </w:pPr>
      <w:r>
        <w:rPr>
          <w:rFonts w:hint="eastAsia" w:ascii="宋体" w:hAnsi="宋体" w:eastAsia="宋体" w:cs="Times New Roman"/>
          <w:bCs w:val="0"/>
          <w:color w:val="000000"/>
          <w:lang w:val="en-US"/>
        </w:rPr>
        <w:t>3</w:t>
      </w:r>
      <w:r>
        <w:rPr>
          <w:rFonts w:hint="eastAsia" w:ascii="宋体" w:hAnsi="宋体" w:eastAsia="宋体" w:cs="Times New Roman"/>
          <w:bCs w:val="0"/>
          <w:color w:val="000000"/>
          <w:lang w:val="en-US" w:eastAsia="zh-CN"/>
        </w:rPr>
        <w:t>、</w:t>
      </w:r>
      <w:r>
        <w:rPr>
          <w:rFonts w:hint="eastAsia" w:ascii="宋体" w:hAnsi="宋体" w:eastAsia="宋体" w:cs="Times New Roman"/>
          <w:bCs w:val="0"/>
          <w:color w:val="000000"/>
          <w:lang w:val="en-US"/>
        </w:rPr>
        <w:t>协助采购方开展城镇、社区管理、特种行业管理、养犬管理等活动；</w:t>
      </w:r>
    </w:p>
    <w:p>
      <w:pPr>
        <w:pStyle w:val="65"/>
        <w:rPr>
          <w:rFonts w:hint="eastAsia" w:ascii="宋体" w:hAnsi="宋体" w:eastAsia="宋体" w:cs="Times New Roman"/>
          <w:bCs w:val="0"/>
          <w:color w:val="000000"/>
          <w:lang w:val="en-US"/>
        </w:rPr>
      </w:pPr>
      <w:r>
        <w:rPr>
          <w:rFonts w:hint="eastAsia" w:ascii="宋体" w:hAnsi="宋体" w:eastAsia="宋体" w:cs="Times New Roman"/>
          <w:bCs w:val="0"/>
          <w:color w:val="000000"/>
          <w:lang w:val="en-US"/>
        </w:rPr>
        <w:t>4</w:t>
      </w:r>
      <w:r>
        <w:rPr>
          <w:rFonts w:hint="eastAsia" w:ascii="宋体" w:hAnsi="宋体" w:eastAsia="宋体" w:cs="Times New Roman"/>
          <w:bCs w:val="0"/>
          <w:color w:val="000000"/>
          <w:lang w:val="en-US" w:eastAsia="zh-CN"/>
        </w:rPr>
        <w:t>、</w:t>
      </w:r>
      <w:r>
        <w:rPr>
          <w:rFonts w:hint="eastAsia" w:ascii="宋体" w:hAnsi="宋体" w:eastAsia="宋体" w:cs="Times New Roman"/>
          <w:bCs w:val="0"/>
          <w:color w:val="000000"/>
          <w:lang w:val="en-US"/>
        </w:rPr>
        <w:t>信息采集、数据统计、文字记录等活动；</w:t>
      </w:r>
    </w:p>
    <w:p>
      <w:pPr>
        <w:pStyle w:val="65"/>
        <w:rPr>
          <w:rFonts w:hint="eastAsia" w:ascii="宋体" w:hAnsi="宋体" w:eastAsia="宋体" w:cs="Times New Roman"/>
          <w:bCs w:val="0"/>
          <w:color w:val="000000"/>
          <w:lang w:val="en-US"/>
        </w:rPr>
      </w:pPr>
      <w:r>
        <w:rPr>
          <w:rFonts w:hint="eastAsia" w:ascii="宋体" w:hAnsi="宋体" w:eastAsia="宋体" w:cs="Times New Roman"/>
          <w:bCs w:val="0"/>
          <w:color w:val="000000"/>
          <w:lang w:val="en-US"/>
        </w:rPr>
        <w:t>5</w:t>
      </w:r>
      <w:r>
        <w:rPr>
          <w:rFonts w:hint="eastAsia" w:ascii="宋体" w:hAnsi="宋体" w:eastAsia="宋体" w:cs="Times New Roman"/>
          <w:bCs w:val="0"/>
          <w:color w:val="000000"/>
          <w:lang w:val="en-US" w:eastAsia="zh-CN"/>
        </w:rPr>
        <w:t>、</w:t>
      </w:r>
      <w:r>
        <w:rPr>
          <w:rFonts w:hint="eastAsia" w:ascii="宋体" w:hAnsi="宋体" w:eastAsia="宋体" w:cs="Times New Roman"/>
          <w:bCs w:val="0"/>
          <w:color w:val="000000"/>
          <w:lang w:val="en-US"/>
        </w:rPr>
        <w:t>专业技术、后勤等保障活动；</w:t>
      </w:r>
    </w:p>
    <w:p>
      <w:pPr>
        <w:pStyle w:val="65"/>
        <w:rPr>
          <w:rFonts w:hint="eastAsia" w:ascii="宋体" w:hAnsi="宋体" w:eastAsia="宋体" w:cs="Times New Roman"/>
          <w:bCs w:val="0"/>
          <w:color w:val="000000"/>
          <w:lang w:val="en-US"/>
        </w:rPr>
      </w:pPr>
      <w:r>
        <w:rPr>
          <w:rFonts w:hint="eastAsia" w:ascii="宋体" w:hAnsi="宋体" w:eastAsia="宋体" w:cs="Times New Roman"/>
          <w:bCs w:val="0"/>
          <w:color w:val="000000"/>
          <w:lang w:val="en-US"/>
        </w:rPr>
        <w:t>6</w:t>
      </w:r>
      <w:r>
        <w:rPr>
          <w:rFonts w:hint="eastAsia" w:ascii="宋体" w:hAnsi="宋体" w:eastAsia="宋体" w:cs="Times New Roman"/>
          <w:bCs w:val="0"/>
          <w:color w:val="000000"/>
          <w:lang w:val="en-US" w:eastAsia="zh-CN"/>
        </w:rPr>
        <w:t>、</w:t>
      </w:r>
      <w:r>
        <w:rPr>
          <w:rFonts w:hint="eastAsia" w:ascii="宋体" w:hAnsi="宋体" w:eastAsia="宋体" w:cs="Times New Roman"/>
          <w:bCs w:val="0"/>
          <w:color w:val="000000"/>
          <w:lang w:val="en-US"/>
        </w:rPr>
        <w:t>完成采购方交办的其他安全保护工作任务。</w:t>
      </w:r>
    </w:p>
    <w:p>
      <w:pPr>
        <w:pStyle w:val="2"/>
        <w:numPr>
          <w:ilvl w:val="1"/>
          <w:numId w:val="0"/>
        </w:numPr>
        <w:tabs>
          <w:tab w:val="left" w:pos="360"/>
        </w:tabs>
        <w:spacing w:before="0" w:after="0" w:line="440" w:lineRule="exact"/>
        <w:rPr>
          <w:rFonts w:hint="eastAsia" w:ascii="宋体" w:hAnsi="宋体" w:eastAsia="宋体" w:cs="宋体"/>
          <w:color w:val="000000"/>
          <w:sz w:val="28"/>
          <w:szCs w:val="28"/>
          <w:lang w:val="en-US"/>
        </w:rPr>
      </w:pPr>
      <w:r>
        <w:rPr>
          <w:rFonts w:hint="eastAsia" w:ascii="宋体" w:hAnsi="宋体" w:eastAsia="宋体" w:cs="宋体"/>
          <w:color w:val="000000"/>
          <w:sz w:val="28"/>
          <w:szCs w:val="28"/>
          <w:lang w:val="en-US"/>
        </w:rPr>
        <w:t>三、人员要求</w:t>
      </w:r>
    </w:p>
    <w:p>
      <w:pPr>
        <w:pStyle w:val="65"/>
        <w:rPr>
          <w:rFonts w:hint="eastAsia" w:ascii="宋体" w:hAnsi="宋体" w:eastAsia="宋体" w:cs="Times New Roman"/>
          <w:color w:val="000000"/>
          <w:lang w:val="en-US"/>
        </w:rPr>
      </w:pPr>
      <w:r>
        <w:rPr>
          <w:rFonts w:hint="eastAsia" w:ascii="宋体" w:hAnsi="宋体" w:eastAsia="宋体" w:cs="Times New Roman"/>
          <w:color w:val="000000"/>
          <w:lang w:val="en-US"/>
        </w:rPr>
        <w:t>本项目需配备服务人员</w:t>
      </w:r>
      <w:r>
        <w:rPr>
          <w:rFonts w:hint="eastAsia" w:ascii="宋体" w:hAnsi="宋体" w:eastAsia="宋体" w:cs="Times New Roman"/>
          <w:color w:val="000000"/>
          <w:lang w:val="en-US" w:eastAsia="zh-CN"/>
        </w:rPr>
        <w:t>不少于78</w:t>
      </w:r>
      <w:r>
        <w:rPr>
          <w:rFonts w:hint="eastAsia" w:ascii="宋体" w:hAnsi="宋体" w:eastAsia="宋体" w:cs="Times New Roman"/>
          <w:color w:val="000000"/>
          <w:lang w:val="en-US"/>
        </w:rPr>
        <w:t>名。人员要求：</w:t>
      </w:r>
    </w:p>
    <w:p>
      <w:pPr>
        <w:pStyle w:val="65"/>
        <w:rPr>
          <w:rFonts w:hint="eastAsia" w:ascii="宋体" w:hAnsi="宋体" w:eastAsia="宋体" w:cs="Times New Roman"/>
          <w:color w:val="000000"/>
          <w:lang w:val="en-US"/>
        </w:rPr>
      </w:pPr>
      <w:r>
        <w:rPr>
          <w:rFonts w:hint="eastAsia" w:ascii="宋体" w:hAnsi="宋体" w:eastAsia="宋体" w:cs="Times New Roman"/>
          <w:color w:val="000000"/>
          <w:lang w:val="en-US"/>
        </w:rPr>
        <w:t>1</w:t>
      </w:r>
      <w:r>
        <w:rPr>
          <w:rFonts w:hint="eastAsia" w:ascii="宋体" w:hAnsi="宋体" w:eastAsia="宋体" w:cs="Times New Roman"/>
          <w:color w:val="000000"/>
          <w:lang w:val="en-US" w:eastAsia="zh-CN"/>
        </w:rPr>
        <w:t>、</w:t>
      </w:r>
      <w:r>
        <w:rPr>
          <w:rFonts w:hint="eastAsia" w:ascii="宋体" w:hAnsi="宋体" w:eastAsia="宋体" w:cs="Times New Roman"/>
          <w:color w:val="000000"/>
          <w:lang w:val="en-US"/>
        </w:rPr>
        <w:t>内部管理体制健全，中标单位设置项目负责人一名，全面负责日常安保队伍的规范化管理；</w:t>
      </w:r>
    </w:p>
    <w:p>
      <w:pPr>
        <w:pStyle w:val="65"/>
        <w:ind w:firstLine="0"/>
        <w:rPr>
          <w:rFonts w:hint="eastAsia" w:ascii="宋体" w:hAnsi="宋体" w:eastAsia="宋体" w:cs="Times New Roman"/>
          <w:color w:val="000000"/>
          <w:lang w:val="en-US"/>
        </w:rPr>
      </w:pPr>
      <w:r>
        <w:rPr>
          <w:rFonts w:hint="eastAsia" w:ascii="宋体" w:hAnsi="宋体" w:eastAsia="宋体" w:cs="Times New Roman"/>
          <w:b w:val="0"/>
          <w:color w:val="000000"/>
          <w:lang w:val="en-US"/>
        </w:rPr>
        <w:t>2</w:t>
      </w:r>
      <w:r>
        <w:rPr>
          <w:rFonts w:hint="eastAsia" w:ascii="宋体" w:hAnsi="宋体" w:eastAsia="宋体" w:cs="Times New Roman"/>
          <w:b w:val="0"/>
          <w:color w:val="000000"/>
          <w:lang w:val="en-US" w:eastAsia="zh-CN"/>
        </w:rPr>
        <w:t>、</w:t>
      </w:r>
      <w:r>
        <w:rPr>
          <w:rFonts w:hint="eastAsia" w:ascii="宋体" w:hAnsi="宋体" w:eastAsia="宋体" w:cs="Times New Roman"/>
          <w:b w:val="0"/>
          <w:color w:val="000000"/>
          <w:lang w:val="en-US"/>
        </w:rPr>
        <w:t>要求所有安保人员均为男性，</w:t>
      </w:r>
      <w:r>
        <w:rPr>
          <w:rFonts w:hint="eastAsia" w:ascii="宋体" w:hAnsi="宋体" w:eastAsia="宋体" w:cs="Times New Roman"/>
          <w:color w:val="000000"/>
          <w:lang w:val="en-US"/>
        </w:rPr>
        <w:t>年龄18-35岁，身高1.70m以上，体重80kg以下，五官端正，身体健康，无传染疾病、无色盲、无纹身，无违法犯罪记录，高中以上文化程度。要求进行岗前培训，相关培训费用由中标单位负责。</w:t>
      </w:r>
    </w:p>
    <w:p>
      <w:pPr>
        <w:pStyle w:val="65"/>
        <w:rPr>
          <w:rFonts w:hint="eastAsia" w:ascii="宋体" w:hAnsi="宋体" w:eastAsia="宋体" w:cs="Times New Roman"/>
          <w:color w:val="000000"/>
          <w:lang w:val="en-US"/>
        </w:rPr>
      </w:pPr>
      <w:r>
        <w:rPr>
          <w:rFonts w:hint="eastAsia" w:ascii="宋体" w:hAnsi="宋体" w:eastAsia="宋体" w:cs="Times New Roman"/>
          <w:color w:val="000000"/>
          <w:lang w:val="en-US" w:eastAsia="zh-CN"/>
        </w:rPr>
        <w:t>3、</w:t>
      </w:r>
      <w:r>
        <w:rPr>
          <w:rFonts w:hint="eastAsia" w:ascii="宋体" w:hAnsi="宋体" w:eastAsia="宋体" w:cs="Times New Roman"/>
          <w:color w:val="000000"/>
          <w:lang w:val="en-US"/>
        </w:rPr>
        <w:t>中标单位必须采取切实有效的措施保持安保队伍的稳定，严格控制服务人员的轮换岗比例，如需要更换安保服务主要管理人员的，需提前一个月以书面形式通知采购人分管领导，其他安保队员更换要提前二个星期通知采购人分管领导，并征得其同意，确保服务质量不因人员变动而受影响；</w:t>
      </w:r>
    </w:p>
    <w:p>
      <w:pPr>
        <w:pStyle w:val="65"/>
        <w:rPr>
          <w:rFonts w:hint="eastAsia" w:ascii="宋体" w:hAnsi="宋体" w:eastAsia="宋体" w:cs="Times New Roman"/>
          <w:color w:val="000000"/>
          <w:lang w:val="en-US"/>
        </w:rPr>
      </w:pPr>
      <w:r>
        <w:rPr>
          <w:rFonts w:hint="eastAsia" w:ascii="宋体" w:hAnsi="宋体" w:eastAsia="宋体" w:cs="Times New Roman"/>
          <w:color w:val="000000"/>
          <w:lang w:val="en-US" w:eastAsia="zh-CN"/>
        </w:rPr>
        <w:t>4、</w:t>
      </w:r>
      <w:r>
        <w:rPr>
          <w:rFonts w:hint="eastAsia" w:ascii="宋体" w:hAnsi="宋体" w:eastAsia="宋体" w:cs="Times New Roman"/>
          <w:color w:val="000000"/>
          <w:lang w:val="en-US"/>
        </w:rPr>
        <w:t>所有在岗安保人员必须为中标单位在职人员，并且按国家规定缴纳社会养老保险，安保人员的应聘、录用、离职等管理档案规范，手续齐全，所有的安保人员个人信息报请当地公安***核查无误后方能使用，相应资料必须报街道综治办备案；</w:t>
      </w:r>
    </w:p>
    <w:p>
      <w:pPr>
        <w:pStyle w:val="65"/>
        <w:rPr>
          <w:rFonts w:hint="eastAsia" w:ascii="宋体" w:hAnsi="宋体" w:eastAsia="宋体" w:cs="Times New Roman"/>
          <w:color w:val="000000"/>
          <w:lang w:val="en-US"/>
        </w:rPr>
      </w:pPr>
      <w:r>
        <w:rPr>
          <w:rFonts w:hint="eastAsia" w:ascii="宋体" w:hAnsi="宋体" w:eastAsia="宋体" w:cs="Times New Roman"/>
          <w:color w:val="000000"/>
          <w:lang w:val="en-US" w:eastAsia="zh-CN"/>
        </w:rPr>
        <w:t>5、</w:t>
      </w:r>
      <w:r>
        <w:rPr>
          <w:rFonts w:hint="eastAsia" w:ascii="宋体" w:hAnsi="宋体" w:eastAsia="宋体" w:cs="Times New Roman"/>
          <w:color w:val="000000"/>
          <w:lang w:val="en-US"/>
        </w:rPr>
        <w:t>所聘用的安保人员有吃苦耐劳的精神和高度的责任感，熟练掌握各项安保设施的运用，熟知街道各项管理规定，严格履行岗位职责，善于发现各类问题，具备一定的管理经验和处理突发事件的能力；</w:t>
      </w:r>
    </w:p>
    <w:p>
      <w:pPr>
        <w:pStyle w:val="65"/>
        <w:rPr>
          <w:rFonts w:hint="eastAsia" w:ascii="宋体" w:hAnsi="宋体" w:eastAsia="宋体" w:cs="Times New Roman"/>
          <w:color w:val="000000"/>
          <w:lang w:val="en-US"/>
        </w:rPr>
      </w:pPr>
      <w:r>
        <w:rPr>
          <w:rFonts w:hint="eastAsia" w:ascii="宋体" w:hAnsi="宋体" w:eastAsia="宋体" w:cs="Times New Roman"/>
          <w:color w:val="000000"/>
          <w:lang w:val="en-US" w:eastAsia="zh-CN"/>
        </w:rPr>
        <w:t>6、</w:t>
      </w:r>
      <w:r>
        <w:rPr>
          <w:rFonts w:hint="eastAsia" w:ascii="宋体" w:hAnsi="宋体" w:eastAsia="宋体" w:cs="Times New Roman"/>
          <w:color w:val="000000"/>
          <w:lang w:val="en-US"/>
        </w:rPr>
        <w:t>如发现安保人员不能胜任安保工作或指出错误屡教不改的，应及时更换；</w:t>
      </w:r>
    </w:p>
    <w:p>
      <w:pPr>
        <w:pStyle w:val="65"/>
        <w:rPr>
          <w:rFonts w:hint="eastAsia" w:ascii="宋体" w:hAnsi="宋体" w:eastAsia="宋体" w:cs="Times New Roman"/>
          <w:color w:val="000000"/>
          <w:lang w:val="en-US"/>
        </w:rPr>
      </w:pPr>
      <w:r>
        <w:rPr>
          <w:rFonts w:hint="eastAsia" w:ascii="宋体" w:hAnsi="宋体" w:eastAsia="宋体" w:cs="Times New Roman"/>
          <w:color w:val="000000"/>
          <w:lang w:val="en-US" w:eastAsia="zh-CN"/>
        </w:rPr>
        <w:t>7、</w:t>
      </w:r>
      <w:r>
        <w:rPr>
          <w:rFonts w:hint="eastAsia" w:ascii="宋体" w:hAnsi="宋体" w:eastAsia="宋体" w:cs="Times New Roman"/>
          <w:color w:val="000000"/>
          <w:lang w:val="en-US"/>
        </w:rPr>
        <w:t>安保人员在岗履行工作职责期间，发生自身的人身伤害、伤亡等各类事故，均由中标单位负全部责任，采购人不承担任何责任；</w:t>
      </w:r>
    </w:p>
    <w:p>
      <w:pPr>
        <w:pStyle w:val="65"/>
        <w:rPr>
          <w:rFonts w:hint="eastAsia" w:ascii="宋体" w:hAnsi="宋体" w:eastAsia="宋体" w:cs="Times New Roman"/>
          <w:color w:val="000000"/>
          <w:lang w:val="en-US"/>
        </w:rPr>
      </w:pPr>
      <w:r>
        <w:rPr>
          <w:rFonts w:hint="eastAsia" w:ascii="宋体" w:hAnsi="宋体" w:eastAsia="宋体" w:cs="Times New Roman"/>
          <w:color w:val="000000"/>
          <w:lang w:val="en-US" w:eastAsia="zh-CN"/>
        </w:rPr>
        <w:t>8、</w:t>
      </w:r>
      <w:r>
        <w:rPr>
          <w:rFonts w:hint="eastAsia" w:ascii="宋体" w:hAnsi="宋体" w:eastAsia="宋体" w:cs="Times New Roman"/>
          <w:color w:val="000000"/>
          <w:lang w:val="en-US"/>
        </w:rPr>
        <w:t>中标人在安保服务中，因过失造成他人人身伤亡或任何财产损失事故的，均由中标人负责处理及承担一切责任，采购人不承担任何责任；</w:t>
      </w:r>
    </w:p>
    <w:p>
      <w:pPr>
        <w:pStyle w:val="65"/>
        <w:pageBreakBefore w:val="0"/>
        <w:widowControl w:val="0"/>
        <w:kinsoku/>
        <w:wordWrap/>
        <w:overflowPunct/>
        <w:topLinePunct w:val="0"/>
        <w:autoSpaceDE/>
        <w:autoSpaceDN/>
        <w:bidi w:val="0"/>
        <w:adjustRightInd/>
        <w:spacing w:line="360" w:lineRule="auto"/>
        <w:rPr>
          <w:rFonts w:hint="eastAsia" w:ascii="宋体" w:hAnsi="宋体" w:eastAsia="宋体" w:cs="Times New Roman"/>
          <w:color w:val="000000"/>
          <w:szCs w:val="24"/>
          <w:lang w:val="en-US"/>
        </w:rPr>
      </w:pPr>
      <w:r>
        <w:rPr>
          <w:rFonts w:hint="eastAsia" w:ascii="宋体" w:hAnsi="宋体" w:eastAsia="宋体" w:cs="Times New Roman"/>
          <w:color w:val="000000"/>
          <w:lang w:val="en-US" w:eastAsia="zh-CN"/>
        </w:rPr>
        <w:t>9、</w:t>
      </w:r>
      <w:r>
        <w:rPr>
          <w:rFonts w:hint="eastAsia" w:ascii="宋体" w:hAnsi="宋体" w:eastAsia="宋体" w:cs="Times New Roman"/>
          <w:color w:val="000000"/>
          <w:lang w:val="en-US"/>
        </w:rPr>
        <w:t>中标单位与聘用人员发生任何纠纷，均由中标单位自行处理，采购人不承担任何责任。</w:t>
      </w:r>
    </w:p>
    <w:p>
      <w:pPr>
        <w:pStyle w:val="2"/>
        <w:pageBreakBefore w:val="0"/>
        <w:widowControl w:val="0"/>
        <w:numPr>
          <w:ilvl w:val="1"/>
          <w:numId w:val="0"/>
        </w:numPr>
        <w:tabs>
          <w:tab w:val="left" w:pos="360"/>
        </w:tabs>
        <w:kinsoku/>
        <w:wordWrap/>
        <w:overflowPunct/>
        <w:topLinePunct w:val="0"/>
        <w:autoSpaceDE/>
        <w:autoSpaceDN/>
        <w:bidi w:val="0"/>
        <w:adjustRightInd/>
        <w:spacing w:before="0" w:after="0" w:line="360" w:lineRule="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四、工作时间</w:t>
      </w:r>
    </w:p>
    <w:p>
      <w:pPr>
        <w:pageBreakBefore w:val="0"/>
        <w:widowControl w:val="0"/>
        <w:kinsoku/>
        <w:wordWrap/>
        <w:overflowPunct/>
        <w:topLinePunct w:val="0"/>
        <w:autoSpaceDE/>
        <w:autoSpaceDN/>
        <w:bidi w:val="0"/>
        <w:adjustRightInd/>
        <w:snapToGrid w:val="0"/>
        <w:spacing w:line="360" w:lineRule="auto"/>
        <w:textAlignment w:val="baseline"/>
        <w:rPr>
          <w:rFonts w:hint="eastAsia" w:hAnsi="宋体"/>
          <w:b/>
          <w:bCs/>
          <w:color w:val="000000"/>
        </w:rPr>
      </w:pPr>
      <w:r>
        <w:rPr>
          <w:rFonts w:hint="eastAsia" w:hAnsi="宋体"/>
          <w:b/>
          <w:bCs/>
          <w:color w:val="000000"/>
        </w:rPr>
        <w:t xml:space="preserve"> </w:t>
      </w:r>
      <w:r>
        <w:rPr>
          <w:rFonts w:hint="eastAsia" w:ascii="宋体" w:hAnsi="宋体" w:eastAsia="宋体" w:cs="Times New Roman"/>
          <w:b w:val="0"/>
          <w:bCs w:val="0"/>
          <w:color w:val="000000"/>
          <w:sz w:val="24"/>
        </w:rPr>
        <w:t xml:space="preserve">    24小时值班备勤制，</w:t>
      </w:r>
      <w:r>
        <w:rPr>
          <w:rFonts w:hint="eastAsia" w:ascii="宋体" w:hAnsi="宋体" w:eastAsia="宋体" w:cs="Times New Roman"/>
          <w:b w:val="0"/>
          <w:bCs w:val="0"/>
          <w:color w:val="auto"/>
          <w:sz w:val="24"/>
          <w:lang w:val="en-US" w:eastAsia="zh-CN"/>
        </w:rPr>
        <w:t>周一到周五正常上班，周六周日需值班备勤</w:t>
      </w:r>
      <w:r>
        <w:rPr>
          <w:rFonts w:hint="eastAsia" w:ascii="宋体" w:hAnsi="宋体" w:eastAsia="宋体" w:cs="Times New Roman"/>
          <w:b w:val="0"/>
          <w:bCs w:val="0"/>
          <w:color w:val="000000"/>
          <w:sz w:val="24"/>
        </w:rPr>
        <w:t>。</w:t>
      </w:r>
    </w:p>
    <w:p>
      <w:pPr>
        <w:pStyle w:val="2"/>
        <w:pageBreakBefore w:val="0"/>
        <w:widowControl w:val="0"/>
        <w:numPr>
          <w:ilvl w:val="1"/>
          <w:numId w:val="0"/>
        </w:numPr>
        <w:tabs>
          <w:tab w:val="left" w:pos="360"/>
        </w:tabs>
        <w:kinsoku/>
        <w:wordWrap/>
        <w:overflowPunct/>
        <w:topLinePunct w:val="0"/>
        <w:autoSpaceDE/>
        <w:autoSpaceDN/>
        <w:bidi w:val="0"/>
        <w:adjustRightInd/>
        <w:spacing w:before="0" w:after="0" w:line="360" w:lineRule="auto"/>
        <w:rPr>
          <w:rFonts w:hint="eastAsia" w:ascii="宋体" w:hAnsi="宋体" w:eastAsia="宋体" w:cs="宋体"/>
          <w:color w:val="000000"/>
          <w:sz w:val="28"/>
          <w:szCs w:val="28"/>
          <w:lang w:val="en-US"/>
        </w:rPr>
      </w:pPr>
      <w:r>
        <w:rPr>
          <w:rFonts w:hint="eastAsia" w:ascii="宋体" w:hAnsi="宋体" w:eastAsia="宋体" w:cs="宋体"/>
          <w:color w:val="000000"/>
          <w:sz w:val="28"/>
          <w:szCs w:val="28"/>
          <w:lang w:val="en-US" w:eastAsia="zh-CN"/>
        </w:rPr>
        <w:t>五</w:t>
      </w:r>
      <w:r>
        <w:rPr>
          <w:rFonts w:hint="eastAsia" w:ascii="宋体" w:hAnsi="宋体" w:eastAsia="宋体" w:cs="宋体"/>
          <w:color w:val="000000"/>
          <w:sz w:val="28"/>
          <w:szCs w:val="28"/>
        </w:rPr>
        <w:t>、</w:t>
      </w:r>
      <w:r>
        <w:rPr>
          <w:rFonts w:hint="eastAsia" w:ascii="宋体" w:hAnsi="宋体" w:eastAsia="宋体" w:cs="宋体"/>
          <w:b/>
          <w:bCs/>
          <w:color w:val="000000"/>
          <w:sz w:val="28"/>
          <w:szCs w:val="28"/>
          <w:lang w:eastAsia="zh-CN"/>
        </w:rPr>
        <w:t>安保人员工作准则</w:t>
      </w:r>
    </w:p>
    <w:p>
      <w:pPr>
        <w:pStyle w:val="65"/>
        <w:pageBreakBefore w:val="0"/>
        <w:widowControl w:val="0"/>
        <w:kinsoku/>
        <w:wordWrap/>
        <w:overflowPunct/>
        <w:topLinePunct w:val="0"/>
        <w:autoSpaceDE/>
        <w:autoSpaceDN/>
        <w:bidi w:val="0"/>
        <w:adjustRightInd/>
        <w:spacing w:line="360" w:lineRule="auto"/>
        <w:ind w:left="456" w:leftChars="190" w:firstLine="0" w:firstLineChars="0"/>
        <w:rPr>
          <w:rFonts w:hint="eastAsia" w:ascii="宋体" w:hAnsi="宋体" w:eastAsia="宋体" w:cs="Times New Roman"/>
          <w:color w:val="000000"/>
          <w:lang w:val="en-US"/>
        </w:rPr>
      </w:pPr>
      <w:r>
        <w:rPr>
          <w:rFonts w:hint="eastAsia" w:ascii="Calibri" w:hAnsi="Calibri" w:eastAsia="宋体" w:cs="Times New Roman"/>
          <w:color w:val="000000"/>
          <w:sz w:val="24"/>
          <w:szCs w:val="24"/>
          <w:lang w:val="en-US"/>
        </w:rPr>
        <w:t>1</w:t>
      </w:r>
      <w:r>
        <w:rPr>
          <w:rFonts w:hint="eastAsia" w:eastAsia="宋体" w:cs="Times New Roman"/>
          <w:color w:val="000000"/>
          <w:sz w:val="24"/>
          <w:szCs w:val="24"/>
          <w:lang w:val="en-US" w:eastAsia="zh-CN"/>
        </w:rPr>
        <w:t>、</w:t>
      </w:r>
      <w:r>
        <w:rPr>
          <w:rFonts w:hint="eastAsia" w:ascii="Calibri" w:hAnsi="Calibri" w:eastAsia="宋体" w:cs="Times New Roman"/>
          <w:color w:val="000000"/>
          <w:sz w:val="24"/>
          <w:szCs w:val="24"/>
          <w:lang w:val="en-US"/>
        </w:rPr>
        <w:t>不得参与与工作有关的经营活动或者受雇于其他个人、组织；</w:t>
      </w:r>
      <w:r>
        <w:rPr>
          <w:rFonts w:hint="eastAsia" w:ascii="Calibri" w:hAnsi="Calibri" w:eastAsia="宋体" w:cs="Times New Roman"/>
          <w:color w:val="000000"/>
          <w:sz w:val="24"/>
          <w:szCs w:val="24"/>
          <w:lang w:val="en-US"/>
        </w:rPr>
        <w:br w:type="textWrapping"/>
      </w:r>
      <w:r>
        <w:rPr>
          <w:rFonts w:hint="eastAsia" w:ascii="Calibri" w:hAnsi="Calibri" w:eastAsia="宋体" w:cs="Times New Roman"/>
          <w:color w:val="000000"/>
          <w:sz w:val="24"/>
          <w:szCs w:val="24"/>
          <w:lang w:val="en-US"/>
        </w:rPr>
        <w:t>2</w:t>
      </w:r>
      <w:r>
        <w:rPr>
          <w:rFonts w:hint="eastAsia" w:eastAsia="宋体" w:cs="Times New Roman"/>
          <w:color w:val="000000"/>
          <w:sz w:val="24"/>
          <w:szCs w:val="24"/>
          <w:lang w:val="en-US" w:eastAsia="zh-CN"/>
        </w:rPr>
        <w:t>、</w:t>
      </w:r>
      <w:r>
        <w:rPr>
          <w:rFonts w:hint="eastAsia" w:ascii="Calibri" w:hAnsi="Calibri" w:eastAsia="宋体" w:cs="Times New Roman"/>
          <w:color w:val="000000"/>
          <w:sz w:val="24"/>
          <w:szCs w:val="24"/>
          <w:lang w:val="en-US"/>
        </w:rPr>
        <w:t>不得刁难、打骂群众；</w:t>
      </w:r>
      <w:r>
        <w:rPr>
          <w:rFonts w:hint="eastAsia" w:ascii="Calibri" w:hAnsi="Calibri" w:eastAsia="宋体" w:cs="Times New Roman"/>
          <w:color w:val="000000"/>
          <w:sz w:val="24"/>
          <w:szCs w:val="24"/>
          <w:lang w:val="en-US"/>
        </w:rPr>
        <w:br w:type="textWrapping"/>
      </w:r>
      <w:r>
        <w:rPr>
          <w:rFonts w:hint="eastAsia" w:ascii="Calibri" w:hAnsi="Calibri" w:eastAsia="宋体" w:cs="Times New Roman"/>
          <w:color w:val="000000"/>
          <w:sz w:val="24"/>
          <w:szCs w:val="24"/>
          <w:lang w:val="en-US"/>
        </w:rPr>
        <w:t>3</w:t>
      </w:r>
      <w:r>
        <w:rPr>
          <w:rFonts w:hint="eastAsia" w:eastAsia="宋体" w:cs="Times New Roman"/>
          <w:color w:val="000000"/>
          <w:sz w:val="24"/>
          <w:szCs w:val="24"/>
          <w:lang w:val="en-US" w:eastAsia="zh-CN"/>
        </w:rPr>
        <w:t>、</w:t>
      </w:r>
      <w:r>
        <w:rPr>
          <w:rFonts w:hint="eastAsia" w:ascii="Calibri" w:hAnsi="Calibri" w:eastAsia="宋体" w:cs="Times New Roman"/>
          <w:color w:val="000000"/>
          <w:sz w:val="24"/>
          <w:szCs w:val="24"/>
          <w:lang w:val="en-US"/>
        </w:rPr>
        <w:t>不得吃、拿、卡、要或者接受他人财物；</w:t>
      </w:r>
      <w:r>
        <w:rPr>
          <w:rFonts w:hint="eastAsia" w:ascii="Calibri" w:hAnsi="Calibri" w:eastAsia="宋体" w:cs="Times New Roman"/>
          <w:color w:val="000000"/>
          <w:sz w:val="24"/>
          <w:szCs w:val="24"/>
          <w:lang w:val="en-US"/>
        </w:rPr>
        <w:br w:type="textWrapping"/>
      </w:r>
      <w:r>
        <w:rPr>
          <w:rFonts w:hint="eastAsia" w:ascii="Calibri" w:hAnsi="Calibri" w:eastAsia="宋体" w:cs="Times New Roman"/>
          <w:color w:val="000000"/>
          <w:sz w:val="24"/>
          <w:szCs w:val="24"/>
          <w:lang w:val="en-US"/>
        </w:rPr>
        <w:t>4</w:t>
      </w:r>
      <w:r>
        <w:rPr>
          <w:rFonts w:hint="eastAsia" w:eastAsia="宋体" w:cs="Times New Roman"/>
          <w:color w:val="000000"/>
          <w:sz w:val="24"/>
          <w:szCs w:val="24"/>
          <w:lang w:val="en-US" w:eastAsia="zh-CN"/>
        </w:rPr>
        <w:t>、</w:t>
      </w:r>
      <w:r>
        <w:rPr>
          <w:rFonts w:hint="eastAsia" w:ascii="Calibri" w:hAnsi="Calibri" w:eastAsia="宋体" w:cs="Times New Roman"/>
          <w:color w:val="000000"/>
          <w:sz w:val="24"/>
          <w:szCs w:val="24"/>
          <w:lang w:val="en-US"/>
        </w:rPr>
        <w:t>不得有其他违反法律法规规章、工作制度和纪律的行为。</w:t>
      </w:r>
    </w:p>
    <w:p>
      <w:pPr>
        <w:pStyle w:val="2"/>
        <w:numPr>
          <w:ilvl w:val="1"/>
          <w:numId w:val="0"/>
        </w:numPr>
        <w:tabs>
          <w:tab w:val="left" w:pos="360"/>
        </w:tabs>
        <w:spacing w:before="0" w:after="0"/>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六</w:t>
      </w:r>
      <w:r>
        <w:rPr>
          <w:rFonts w:hint="eastAsia" w:ascii="宋体" w:hAnsi="宋体" w:eastAsia="宋体" w:cs="宋体"/>
          <w:b/>
          <w:bCs/>
          <w:color w:val="000000"/>
          <w:sz w:val="28"/>
          <w:szCs w:val="28"/>
        </w:rPr>
        <w:t>、违约责任：</w:t>
      </w:r>
    </w:p>
    <w:p>
      <w:pPr>
        <w:pStyle w:val="65"/>
        <w:rPr>
          <w:rFonts w:hint="eastAsia" w:ascii="宋体" w:hAnsi="宋体" w:eastAsia="宋体" w:cs="Times New Roman"/>
          <w:color w:val="000000"/>
          <w:lang w:val="en-US"/>
        </w:rPr>
      </w:pPr>
      <w:r>
        <w:rPr>
          <w:rFonts w:hint="eastAsia" w:ascii="宋体" w:hAnsi="宋体" w:eastAsia="宋体" w:cs="Times New Roman"/>
          <w:color w:val="000000"/>
          <w:lang w:val="en-US"/>
        </w:rPr>
        <w:t>1</w:t>
      </w:r>
      <w:r>
        <w:rPr>
          <w:rFonts w:hint="eastAsia" w:ascii="宋体" w:hAnsi="宋体" w:eastAsia="宋体" w:cs="Times New Roman"/>
          <w:color w:val="000000"/>
          <w:lang w:val="en-US" w:eastAsia="zh-CN"/>
        </w:rPr>
        <w:t>、</w:t>
      </w:r>
      <w:r>
        <w:rPr>
          <w:rFonts w:hint="eastAsia" w:ascii="宋体" w:hAnsi="宋体" w:eastAsia="宋体" w:cs="Times New Roman"/>
          <w:color w:val="000000"/>
          <w:lang w:val="en-US"/>
        </w:rPr>
        <w:t>服务方（以下简称乙方）存在如下违约情况时，采购方（以下简称甲方）可单方面解除合同，并保留进一步追究乙方责任的权利（包括经济赔偿）。</w:t>
      </w:r>
    </w:p>
    <w:p>
      <w:pPr>
        <w:pStyle w:val="65"/>
        <w:rPr>
          <w:rFonts w:hint="eastAsia" w:ascii="宋体" w:hAnsi="宋体" w:eastAsia="宋体" w:cs="Times New Roman"/>
          <w:color w:val="000000"/>
          <w:lang w:val="en-US"/>
        </w:rPr>
      </w:pPr>
      <w:r>
        <w:rPr>
          <w:rFonts w:hint="eastAsia" w:ascii="宋体" w:hAnsi="宋体" w:eastAsia="宋体" w:cs="Times New Roman"/>
          <w:color w:val="000000"/>
          <w:lang w:val="en-US"/>
        </w:rPr>
        <w:t>（1）乙方未能履行合同规定的义务；</w:t>
      </w:r>
    </w:p>
    <w:p>
      <w:pPr>
        <w:pStyle w:val="65"/>
        <w:rPr>
          <w:rFonts w:hint="eastAsia" w:ascii="宋体" w:hAnsi="宋体" w:eastAsia="宋体" w:cs="Times New Roman"/>
          <w:color w:val="000000"/>
          <w:lang w:val="en-US"/>
        </w:rPr>
      </w:pPr>
      <w:r>
        <w:rPr>
          <w:rFonts w:hint="eastAsia" w:ascii="宋体" w:hAnsi="宋体" w:eastAsia="宋体" w:cs="Times New Roman"/>
          <w:color w:val="000000"/>
          <w:lang w:val="en-US"/>
        </w:rPr>
        <w:t>（2）连续二个月或一年累计达3次月度考核得分低于95分的；</w:t>
      </w:r>
    </w:p>
    <w:p>
      <w:pPr>
        <w:pStyle w:val="65"/>
        <w:rPr>
          <w:rFonts w:hint="eastAsia" w:ascii="宋体" w:hAnsi="宋体" w:eastAsia="宋体" w:cs="Times New Roman"/>
          <w:color w:val="000000"/>
          <w:lang w:val="en-US"/>
        </w:rPr>
      </w:pPr>
      <w:r>
        <w:rPr>
          <w:rFonts w:hint="eastAsia" w:ascii="宋体" w:hAnsi="宋体" w:eastAsia="宋体" w:cs="Times New Roman"/>
          <w:color w:val="000000"/>
          <w:lang w:val="en-US"/>
        </w:rPr>
        <w:t>（3）由于乙方违反本合同中所约定之内容，从而不能完成服务目标的，甲方有权要求乙方在一定期限内整改，逾期未整改的，甲方将解除合同，造成甲方经济损失的，由乙方负责赔偿；</w:t>
      </w:r>
    </w:p>
    <w:p>
      <w:pPr>
        <w:pStyle w:val="65"/>
        <w:rPr>
          <w:rFonts w:hint="eastAsia" w:ascii="宋体" w:hAnsi="宋体" w:eastAsia="宋体" w:cs="Times New Roman"/>
          <w:color w:val="000000"/>
          <w:lang w:val="en-US"/>
        </w:rPr>
      </w:pPr>
      <w:r>
        <w:rPr>
          <w:rFonts w:hint="eastAsia" w:ascii="宋体" w:hAnsi="宋体" w:eastAsia="宋体" w:cs="Times New Roman"/>
          <w:color w:val="000000"/>
          <w:lang w:val="en-US"/>
        </w:rPr>
        <w:t>（4）与合同文件要求不符的做法，或不履行其投标文件的承诺。</w:t>
      </w:r>
    </w:p>
    <w:p>
      <w:pPr>
        <w:pStyle w:val="65"/>
        <w:rPr>
          <w:rFonts w:hint="eastAsia" w:ascii="宋体" w:hAnsi="宋体" w:eastAsia="宋体" w:cs="Times New Roman"/>
          <w:color w:val="000000"/>
          <w:lang w:val="en-US"/>
        </w:rPr>
      </w:pPr>
      <w:r>
        <w:rPr>
          <w:rFonts w:hint="eastAsia" w:ascii="宋体" w:hAnsi="宋体" w:eastAsia="宋体" w:cs="Times New Roman"/>
          <w:color w:val="000000"/>
          <w:lang w:val="en-US"/>
        </w:rPr>
        <w:t>发生上述情形的之一的，乙方应按合同总价的10%向甲方偿付违约金。</w:t>
      </w:r>
    </w:p>
    <w:p>
      <w:pPr>
        <w:pStyle w:val="65"/>
        <w:rPr>
          <w:rFonts w:hint="eastAsia" w:ascii="宋体" w:hAnsi="宋体" w:eastAsia="宋体" w:cs="Times New Roman"/>
          <w:color w:val="000000"/>
          <w:lang w:val="en-US"/>
        </w:rPr>
      </w:pPr>
      <w:r>
        <w:rPr>
          <w:rFonts w:hint="eastAsia" w:ascii="宋体" w:hAnsi="宋体" w:eastAsia="宋体" w:cs="Times New Roman"/>
          <w:color w:val="000000"/>
          <w:lang w:val="en-US"/>
        </w:rPr>
        <w:t>2</w:t>
      </w:r>
      <w:r>
        <w:rPr>
          <w:rFonts w:hint="eastAsia" w:ascii="宋体" w:hAnsi="宋体" w:eastAsia="宋体" w:cs="Times New Roman"/>
          <w:color w:val="000000"/>
          <w:lang w:val="en-US" w:eastAsia="zh-CN"/>
        </w:rPr>
        <w:t>、</w:t>
      </w:r>
      <w:r>
        <w:rPr>
          <w:rFonts w:hint="eastAsia" w:ascii="宋体" w:hAnsi="宋体" w:eastAsia="宋体" w:cs="Times New Roman"/>
          <w:color w:val="000000"/>
          <w:lang w:val="en-US"/>
        </w:rPr>
        <w:t>因服务单位的服务人员体能技能考核不合格，每退回1名人员，乙方向甲方支付合同总价5%的经济赔偿。</w:t>
      </w:r>
    </w:p>
    <w:p>
      <w:pPr>
        <w:pStyle w:val="65"/>
        <w:ind w:firstLine="480" w:firstLineChars="200"/>
        <w:rPr>
          <w:rFonts w:hint="eastAsia" w:ascii="宋体" w:hAnsi="宋体" w:eastAsia="宋体" w:cs="Times New Roman"/>
          <w:bCs w:val="0"/>
          <w:color w:val="000000"/>
          <w:lang w:val="en-US"/>
        </w:rPr>
      </w:pPr>
      <w:r>
        <w:rPr>
          <w:rFonts w:hint="eastAsia" w:ascii="宋体" w:hAnsi="宋体" w:eastAsia="宋体" w:cs="Times New Roman"/>
          <w:bCs w:val="0"/>
          <w:color w:val="000000"/>
          <w:lang w:val="en-US"/>
        </w:rPr>
        <w:t>3</w:t>
      </w:r>
      <w:r>
        <w:rPr>
          <w:rFonts w:hint="eastAsia" w:ascii="宋体" w:hAnsi="宋体" w:eastAsia="宋体" w:cs="Times New Roman"/>
          <w:bCs w:val="0"/>
          <w:color w:val="000000"/>
          <w:lang w:val="en-US" w:eastAsia="zh-CN"/>
        </w:rPr>
        <w:t>、</w:t>
      </w:r>
      <w:r>
        <w:rPr>
          <w:rFonts w:hint="eastAsia" w:ascii="宋体" w:hAnsi="宋体" w:eastAsia="宋体" w:cs="Times New Roman"/>
          <w:bCs w:val="0"/>
          <w:color w:val="000000"/>
          <w:lang w:val="en-US"/>
        </w:rPr>
        <w:t>除不可抗力以外，如发生乙方不能履行合同义务，或甲方发生中途终止合同等情况，应及时以书面形式通知对方。甲乙双方应本着友好的态度进行协商，妥善解决。</w:t>
      </w:r>
    </w:p>
    <w:p>
      <w:pPr>
        <w:pStyle w:val="2"/>
        <w:numPr>
          <w:ilvl w:val="1"/>
          <w:numId w:val="0"/>
        </w:numPr>
        <w:tabs>
          <w:tab w:val="left" w:pos="360"/>
        </w:tabs>
        <w:spacing w:before="0" w:after="0"/>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七</w:t>
      </w:r>
      <w:r>
        <w:rPr>
          <w:rFonts w:hint="eastAsia" w:ascii="宋体" w:hAnsi="宋体" w:eastAsia="宋体" w:cs="宋体"/>
          <w:b/>
          <w:bCs/>
          <w:color w:val="000000"/>
          <w:sz w:val="28"/>
          <w:szCs w:val="28"/>
        </w:rPr>
        <w:t>、</w:t>
      </w:r>
      <w:r>
        <w:rPr>
          <w:rFonts w:hint="eastAsia" w:ascii="宋体" w:hAnsi="宋体" w:eastAsia="宋体" w:cs="宋体"/>
          <w:b/>
          <w:bCs/>
          <w:color w:val="000000"/>
          <w:sz w:val="28"/>
          <w:szCs w:val="28"/>
          <w:lang w:val="en-US" w:eastAsia="zh-CN"/>
        </w:rPr>
        <w:t>其他要求</w:t>
      </w:r>
    </w:p>
    <w:p>
      <w:pPr>
        <w:spacing w:line="40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义乌市以外的中标单位，中标后签订合同前须在义乌市设立分支机构（提供相关的营业执照并在义乌市公安局备案），不在规定时间内提供的取消中标资格</w:t>
      </w:r>
      <w:r>
        <w:rPr>
          <w:rFonts w:hint="eastAsia" w:ascii="宋体" w:hAnsi="宋体" w:eastAsia="宋体" w:cs="宋体"/>
          <w:color w:val="000000"/>
          <w:sz w:val="24"/>
          <w:szCs w:val="24"/>
          <w:lang w:eastAsia="zh-CN"/>
        </w:rPr>
        <w:t>。</w:t>
      </w:r>
    </w:p>
    <w:p>
      <w:pPr>
        <w:spacing w:line="400" w:lineRule="exact"/>
        <w:ind w:firstLine="480" w:firstLineChars="200"/>
        <w:rPr>
          <w:rFonts w:hint="default"/>
          <w:color w:val="000000"/>
          <w:lang w:val="en-US"/>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lang w:val="en-US"/>
        </w:rPr>
        <w:t>为确保人员素质和服务质量，服务方派遣的安保服务人员</w:t>
      </w:r>
      <w:r>
        <w:rPr>
          <w:rFonts w:hint="eastAsia" w:ascii="宋体" w:hAnsi="宋体" w:eastAsia="宋体" w:cs="宋体"/>
          <w:color w:val="000000"/>
          <w:sz w:val="24"/>
          <w:lang w:val="en-US" w:eastAsia="zh-CN"/>
        </w:rPr>
        <w:t>的</w:t>
      </w:r>
      <w:r>
        <w:rPr>
          <w:rFonts w:hint="eastAsia" w:ascii="宋体" w:hAnsi="宋体" w:eastAsia="宋体" w:cs="宋体"/>
          <w:color w:val="000000"/>
          <w:sz w:val="24"/>
          <w:szCs w:val="24"/>
          <w:lang w:val="en-US" w:eastAsia="zh-CN"/>
        </w:rPr>
        <w:t>人工实发工资单价不得低于金华市政府下发《关于调整全市最低工资标准的通知》金政发[2021]26号文件规定的最低人工工资2070元/月，否则其投标报价无效。（若有新的最低工资标准按新的工资标准执行）。</w:t>
      </w:r>
    </w:p>
    <w:p>
      <w:pPr>
        <w:pStyle w:val="2"/>
        <w:numPr>
          <w:ilvl w:val="0"/>
          <w:numId w:val="0"/>
        </w:numPr>
        <w:spacing w:before="120" w:after="120" w:line="460" w:lineRule="exact"/>
        <w:rPr>
          <w:rFonts w:hint="eastAsia" w:ascii="宋体" w:hAnsi="宋体" w:eastAsia="宋体"/>
          <w:color w:val="000000"/>
          <w:sz w:val="28"/>
          <w:szCs w:val="28"/>
        </w:rPr>
      </w:pPr>
      <w:r>
        <w:rPr>
          <w:rFonts w:hint="eastAsia" w:ascii="宋体" w:hAnsi="宋体" w:eastAsia="宋体"/>
          <w:color w:val="000000"/>
          <w:sz w:val="28"/>
          <w:szCs w:val="28"/>
          <w:lang w:val="en-US" w:eastAsia="zh-CN"/>
        </w:rPr>
        <w:t>八</w:t>
      </w:r>
      <w:r>
        <w:rPr>
          <w:rFonts w:hint="eastAsia" w:ascii="宋体" w:hAnsi="宋体" w:eastAsia="宋体"/>
          <w:color w:val="000000"/>
          <w:sz w:val="28"/>
          <w:szCs w:val="28"/>
        </w:rPr>
        <w:t>、项目服务期限</w:t>
      </w:r>
    </w:p>
    <w:p>
      <w:pPr>
        <w:spacing w:line="460" w:lineRule="exact"/>
        <w:ind w:firstLine="480" w:firstLineChars="200"/>
        <w:rPr>
          <w:rFonts w:hint="eastAsia" w:ascii="宋体" w:hAnsi="宋体"/>
          <w:color w:val="000000"/>
          <w:sz w:val="24"/>
        </w:rPr>
      </w:pPr>
      <w:r>
        <w:rPr>
          <w:rFonts w:hint="eastAsia" w:ascii="宋体" w:hAnsi="宋体"/>
          <w:color w:val="000000"/>
          <w:sz w:val="24"/>
        </w:rPr>
        <w:t>1.服务期限：</w:t>
      </w:r>
      <w:r>
        <w:rPr>
          <w:rFonts w:hint="eastAsia" w:ascii="宋体" w:hAnsi="宋体"/>
          <w:color w:val="000000"/>
          <w:sz w:val="24"/>
          <w:lang w:eastAsia="zh-CN"/>
        </w:rPr>
        <w:t>一年</w:t>
      </w:r>
      <w:r>
        <w:rPr>
          <w:rFonts w:hint="eastAsia" w:ascii="宋体" w:hAnsi="宋体"/>
          <w:color w:val="000000"/>
          <w:sz w:val="24"/>
        </w:rPr>
        <w:t>，具体时间甲乙双方在签订合同时确定。</w:t>
      </w:r>
    </w:p>
    <w:p>
      <w:pPr>
        <w:spacing w:line="460" w:lineRule="exact"/>
        <w:ind w:firstLine="480" w:firstLineChars="200"/>
        <w:rPr>
          <w:rFonts w:ascii="宋体" w:hAnsi="宋体"/>
          <w:color w:val="000000"/>
          <w:sz w:val="28"/>
          <w:szCs w:val="28"/>
        </w:rPr>
      </w:pPr>
      <w:r>
        <w:rPr>
          <w:rFonts w:hint="eastAsia" w:ascii="宋体" w:hAnsi="宋体"/>
          <w:color w:val="000000"/>
          <w:sz w:val="24"/>
        </w:rPr>
        <w:t>2.服务地点：采购人指定地点。</w:t>
      </w:r>
    </w:p>
    <w:p>
      <w:pPr>
        <w:pStyle w:val="2"/>
        <w:spacing w:before="120" w:after="120" w:line="460" w:lineRule="exact"/>
        <w:rPr>
          <w:rFonts w:ascii="宋体" w:hAnsi="宋体" w:eastAsia="宋体"/>
          <w:color w:val="000000"/>
          <w:sz w:val="28"/>
          <w:szCs w:val="28"/>
        </w:rPr>
      </w:pPr>
      <w:r>
        <w:rPr>
          <w:rFonts w:hint="eastAsia" w:ascii="宋体" w:hAnsi="宋体" w:eastAsia="宋体"/>
          <w:color w:val="000000"/>
          <w:sz w:val="28"/>
          <w:szCs w:val="28"/>
          <w:lang w:val="en-US" w:eastAsia="zh-CN"/>
        </w:rPr>
        <w:t>九</w:t>
      </w:r>
      <w:r>
        <w:rPr>
          <w:rFonts w:hint="eastAsia" w:ascii="宋体" w:hAnsi="宋体" w:eastAsia="宋体"/>
          <w:color w:val="000000"/>
          <w:sz w:val="28"/>
          <w:szCs w:val="28"/>
        </w:rPr>
        <w:t>、履约验收</w:t>
      </w:r>
    </w:p>
    <w:p>
      <w:pPr>
        <w:spacing w:line="460" w:lineRule="exact"/>
        <w:ind w:firstLine="480" w:firstLineChars="200"/>
        <w:rPr>
          <w:rFonts w:ascii="宋体" w:hAnsi="宋体"/>
          <w:color w:val="000000"/>
          <w:sz w:val="24"/>
        </w:rPr>
      </w:pPr>
      <w:r>
        <w:rPr>
          <w:rFonts w:hint="eastAsia" w:ascii="宋体" w:hAnsi="宋体"/>
          <w:color w:val="000000"/>
          <w:sz w:val="24"/>
        </w:rPr>
        <w:t>采购人应按《义乌市政府采购履约验收管理办法》（义招管办【2008】32号）及《义乌市关于规范政府采购管理的若干意见》（义政办发【2017】102号）等有关规定，对政府采购项目履约情况予以监督并及时、认真组织验收。对国家有强制性要求的项目，还应通过国家认可的相关检测机构的验收。</w:t>
      </w:r>
    </w:p>
    <w:p>
      <w:pPr>
        <w:pStyle w:val="2"/>
        <w:numPr>
          <w:ilvl w:val="1"/>
          <w:numId w:val="0"/>
        </w:numPr>
        <w:tabs>
          <w:tab w:val="left" w:pos="360"/>
        </w:tabs>
        <w:spacing w:before="0" w:after="0" w:line="440" w:lineRule="exact"/>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十</w:t>
      </w:r>
      <w:r>
        <w:rPr>
          <w:rFonts w:hint="eastAsia" w:ascii="宋体" w:hAnsi="宋体" w:eastAsia="宋体" w:cs="宋体"/>
          <w:color w:val="000000"/>
          <w:sz w:val="28"/>
          <w:szCs w:val="28"/>
        </w:rPr>
        <w:t>、商务要求</w:t>
      </w:r>
    </w:p>
    <w:p>
      <w:pPr>
        <w:spacing w:line="460" w:lineRule="exact"/>
        <w:ind w:firstLine="482"/>
        <w:rPr>
          <w:color w:val="000000"/>
        </w:rPr>
      </w:pPr>
      <w:r>
        <w:rPr>
          <w:rFonts w:hint="eastAsia" w:ascii="宋体" w:hAnsi="宋体" w:cs="宋体"/>
          <w:b/>
          <w:bCs/>
          <w:color w:val="000000"/>
          <w:sz w:val="24"/>
        </w:rPr>
        <w:t>1</w:t>
      </w:r>
      <w:r>
        <w:rPr>
          <w:rFonts w:hint="eastAsia" w:ascii="宋体" w:hAnsi="宋体" w:cs="宋体"/>
          <w:b/>
          <w:bCs/>
          <w:color w:val="000000"/>
          <w:sz w:val="24"/>
          <w:lang w:eastAsia="zh-CN"/>
        </w:rPr>
        <w:t>、</w:t>
      </w:r>
      <w:r>
        <w:rPr>
          <w:rFonts w:hint="eastAsia" w:ascii="宋体" w:hAnsi="宋体" w:cs="宋体"/>
          <w:b/>
          <w:bCs/>
          <w:color w:val="000000"/>
          <w:sz w:val="24"/>
        </w:rPr>
        <w:t>报价要求</w:t>
      </w:r>
    </w:p>
    <w:p>
      <w:pPr>
        <w:pStyle w:val="73"/>
        <w:spacing w:line="460" w:lineRule="exact"/>
        <w:ind w:left="55" w:firstLine="425"/>
        <w:rPr>
          <w:color w:val="000000"/>
        </w:rPr>
      </w:pPr>
      <w:r>
        <w:rPr>
          <w:rFonts w:hint="eastAsia" w:cs="宋体"/>
          <w:color w:val="000000"/>
          <w:sz w:val="24"/>
        </w:rPr>
        <w:t>1.1具体报价要求详见《投标须知》第14条，投标人应按招标项目的相关要求，根据项目特点和企业条件确定投标报价。</w:t>
      </w:r>
      <w:r>
        <w:rPr>
          <w:rFonts w:hint="eastAsia" w:cs="宋体"/>
          <w:b/>
          <w:color w:val="000000"/>
          <w:sz w:val="24"/>
        </w:rPr>
        <w:t xml:space="preserve">投标报价为投标方所能承受的最低、最终一次性报价。     </w:t>
      </w:r>
    </w:p>
    <w:p>
      <w:pPr>
        <w:widowControl/>
        <w:spacing w:line="360" w:lineRule="auto"/>
        <w:ind w:firstLine="480" w:firstLineChars="200"/>
        <w:jc w:val="left"/>
        <w:rPr>
          <w:rFonts w:hint="eastAsia" w:ascii="宋体" w:hAnsi="宋体" w:cs="宋体"/>
          <w:color w:val="000000"/>
          <w:sz w:val="24"/>
        </w:rPr>
      </w:pPr>
      <w:r>
        <w:rPr>
          <w:rFonts w:hint="eastAsia" w:cs="宋体"/>
          <w:color w:val="000000"/>
          <w:sz w:val="24"/>
        </w:rPr>
        <w:t>1.2</w:t>
      </w:r>
      <w:r>
        <w:rPr>
          <w:rFonts w:hint="eastAsia" w:ascii="宋体" w:hAnsi="宋体" w:cs="宋体"/>
          <w:color w:val="000000"/>
          <w:sz w:val="24"/>
        </w:rPr>
        <w:t>按国家规定由投标人缴纳的各种税收已包含在投标总价内，由投标人向税务机关缴纳。</w:t>
      </w:r>
    </w:p>
    <w:p>
      <w:pPr>
        <w:widowControl/>
        <w:spacing w:line="360" w:lineRule="auto"/>
        <w:ind w:firstLine="480" w:firstLineChars="200"/>
        <w:jc w:val="left"/>
        <w:rPr>
          <w:rFonts w:hint="eastAsia" w:hAnsi="宋体"/>
          <w:color w:val="000000"/>
          <w:sz w:val="24"/>
        </w:rPr>
      </w:pPr>
      <w:r>
        <w:rPr>
          <w:rFonts w:hint="eastAsia" w:hAnsi="宋体"/>
          <w:color w:val="000000"/>
          <w:sz w:val="24"/>
        </w:rPr>
        <w:t>1.3中标后，</w:t>
      </w:r>
      <w:r>
        <w:rPr>
          <w:rFonts w:hint="eastAsia" w:hAnsi="宋体"/>
          <w:b/>
          <w:color w:val="000000"/>
          <w:sz w:val="24"/>
        </w:rPr>
        <w:t>中标人所填写的单价在合同实施期间不因市场变化因素而变动</w:t>
      </w:r>
      <w:r>
        <w:rPr>
          <w:rFonts w:hint="eastAsia" w:hAnsi="宋体"/>
          <w:color w:val="000000"/>
          <w:sz w:val="24"/>
        </w:rPr>
        <w:t>，投标人在计算报价时应考虑一定的风险系数。</w:t>
      </w:r>
    </w:p>
    <w:p>
      <w:pPr>
        <w:pStyle w:val="73"/>
        <w:spacing w:line="460" w:lineRule="exact"/>
        <w:ind w:firstLine="480" w:firstLineChars="200"/>
        <w:rPr>
          <w:color w:val="000000"/>
        </w:rPr>
      </w:pPr>
      <w:r>
        <w:rPr>
          <w:rFonts w:hint="eastAsia" w:cs="宋体"/>
          <w:b/>
          <w:bCs/>
          <w:color w:val="000000"/>
          <w:sz w:val="24"/>
          <w:lang w:val="en-US" w:eastAsia="zh-CN"/>
        </w:rPr>
        <w:t>2</w:t>
      </w:r>
      <w:r>
        <w:rPr>
          <w:rFonts w:hint="eastAsia" w:cs="宋体"/>
          <w:b/>
          <w:bCs/>
          <w:color w:val="000000"/>
          <w:sz w:val="24"/>
          <w:lang w:eastAsia="zh-CN"/>
        </w:rPr>
        <w:t>、</w:t>
      </w:r>
      <w:r>
        <w:rPr>
          <w:rFonts w:hint="eastAsia" w:cs="宋体"/>
          <w:b/>
          <w:bCs/>
          <w:color w:val="000000"/>
          <w:sz w:val="24"/>
        </w:rPr>
        <w:t>付款方式</w:t>
      </w:r>
    </w:p>
    <w:p>
      <w:pPr>
        <w:widowControl/>
        <w:spacing w:line="460" w:lineRule="exact"/>
        <w:ind w:firstLine="480" w:firstLineChars="200"/>
        <w:jc w:val="left"/>
        <w:rPr>
          <w:rFonts w:hint="eastAsia" w:ascii="宋体" w:hAnsi="宋体" w:eastAsia="宋体" w:cs="Times New Roman"/>
          <w:color w:val="000000"/>
          <w:sz w:val="24"/>
        </w:rPr>
      </w:pPr>
      <w:r>
        <w:rPr>
          <w:rFonts w:hint="eastAsia" w:ascii="宋体" w:hAnsi="宋体" w:eastAsia="宋体" w:cs="Times New Roman"/>
          <w:color w:val="000000"/>
          <w:sz w:val="24"/>
        </w:rPr>
        <w:t>详见《投标须知前附表》15</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rPr>
        <w:t>费用凭合同、发票等相关资料由</w:t>
      </w:r>
      <w:r>
        <w:rPr>
          <w:rFonts w:hint="eastAsia" w:ascii="宋体" w:hAnsi="宋体" w:eastAsia="宋体" w:cs="Times New Roman"/>
          <w:color w:val="000000"/>
          <w:sz w:val="24"/>
          <w:u w:val="none"/>
          <w:shd w:val="clear" w:color="auto" w:fill="auto"/>
          <w:lang w:val="en-US" w:eastAsia="zh-CN"/>
        </w:rPr>
        <w:t>采购人</w:t>
      </w:r>
      <w:r>
        <w:rPr>
          <w:rFonts w:hint="eastAsia" w:ascii="宋体" w:hAnsi="宋体" w:eastAsia="宋体" w:cs="Times New Roman"/>
          <w:color w:val="000000"/>
          <w:sz w:val="24"/>
        </w:rPr>
        <w:t>直接支付。</w:t>
      </w:r>
    </w:p>
    <w:p>
      <w:pPr>
        <w:pStyle w:val="2"/>
        <w:numPr>
          <w:ilvl w:val="1"/>
          <w:numId w:val="0"/>
        </w:numPr>
        <w:tabs>
          <w:tab w:val="left" w:pos="360"/>
        </w:tabs>
        <w:spacing w:before="0" w:after="0" w:line="440" w:lineRule="exact"/>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十一</w:t>
      </w:r>
      <w:r>
        <w:rPr>
          <w:rFonts w:hint="eastAsia" w:ascii="宋体" w:hAnsi="宋体" w:eastAsia="宋体" w:cs="宋体"/>
          <w:color w:val="000000"/>
          <w:sz w:val="28"/>
          <w:szCs w:val="28"/>
        </w:rPr>
        <w:t>、其他</w:t>
      </w:r>
    </w:p>
    <w:p>
      <w:pPr>
        <w:spacing w:line="440" w:lineRule="exact"/>
        <w:ind w:firstLine="480"/>
        <w:rPr>
          <w:color w:val="000000"/>
        </w:rPr>
      </w:pPr>
      <w:r>
        <w:rPr>
          <w:rFonts w:hint="eastAsia" w:ascii="宋体" w:hAnsi="宋体" w:cs="宋体"/>
          <w:color w:val="000000"/>
          <w:sz w:val="24"/>
          <w:szCs w:val="20"/>
        </w:rPr>
        <w:t>1</w:t>
      </w:r>
      <w:r>
        <w:rPr>
          <w:rFonts w:hint="eastAsia" w:ascii="宋体" w:hAnsi="宋体" w:cs="宋体"/>
          <w:color w:val="000000"/>
          <w:sz w:val="24"/>
          <w:szCs w:val="20"/>
          <w:lang w:eastAsia="zh-CN"/>
        </w:rPr>
        <w:t>、</w:t>
      </w:r>
      <w:r>
        <w:rPr>
          <w:rFonts w:hint="eastAsia" w:ascii="宋体" w:hAnsi="宋体" w:cs="宋体"/>
          <w:color w:val="000000"/>
          <w:sz w:val="24"/>
        </w:rPr>
        <w:t>投标人所投服务不得低于本项目的要求和档次。</w:t>
      </w:r>
    </w:p>
    <w:p>
      <w:pPr>
        <w:spacing w:line="440" w:lineRule="exact"/>
        <w:ind w:firstLine="482"/>
        <w:rPr>
          <w:color w:val="000000"/>
        </w:rPr>
      </w:pPr>
      <w:r>
        <w:rPr>
          <w:rFonts w:hint="eastAsia" w:ascii="宋体" w:hAnsi="宋体"/>
          <w:color w:val="000000"/>
          <w:sz w:val="28"/>
          <w:szCs w:val="28"/>
        </w:rPr>
        <w:t>★</w:t>
      </w:r>
      <w:r>
        <w:rPr>
          <w:rFonts w:hint="eastAsia" w:ascii="宋体" w:hAnsi="宋体" w:cs="宋体"/>
          <w:b/>
          <w:bCs/>
          <w:color w:val="000000"/>
          <w:sz w:val="24"/>
        </w:rPr>
        <w:t>2</w:t>
      </w:r>
      <w:r>
        <w:rPr>
          <w:rFonts w:hint="eastAsia" w:ascii="宋体" w:hAnsi="宋体" w:cs="宋体"/>
          <w:b/>
          <w:bCs/>
          <w:color w:val="000000"/>
          <w:sz w:val="24"/>
          <w:lang w:eastAsia="zh-CN"/>
        </w:rPr>
        <w:t>、</w:t>
      </w:r>
      <w:r>
        <w:rPr>
          <w:rFonts w:hint="eastAsia" w:ascii="宋体" w:hAnsi="宋体" w:cs="宋体"/>
          <w:b/>
          <w:bCs/>
          <w:color w:val="000000"/>
          <w:sz w:val="24"/>
        </w:rPr>
        <w:t>中标单位在签订合同时，若坚持提出附加条件和不合理要求，中标资格将被取消，</w:t>
      </w:r>
      <w:r>
        <w:rPr>
          <w:rFonts w:hint="eastAsia" w:ascii="宋体" w:hAnsi="宋体" w:cs="宋体"/>
          <w:color w:val="000000"/>
          <w:sz w:val="24"/>
        </w:rPr>
        <w:t>该中标人对由此产生的一切后果负责。</w:t>
      </w:r>
    </w:p>
    <w:p>
      <w:pPr>
        <w:pStyle w:val="73"/>
        <w:snapToGrid w:val="0"/>
        <w:spacing w:line="440" w:lineRule="exact"/>
        <w:ind w:firstLine="480"/>
        <w:rPr>
          <w:rFonts w:ascii="宋体"/>
          <w:color w:val="000000"/>
          <w:sz w:val="36"/>
          <w:szCs w:val="36"/>
        </w:rPr>
      </w:pPr>
      <w:r>
        <w:rPr>
          <w:rFonts w:hint="eastAsia" w:cs="宋体"/>
          <w:color w:val="000000"/>
          <w:sz w:val="24"/>
        </w:rPr>
        <w:t>3</w:t>
      </w:r>
      <w:r>
        <w:rPr>
          <w:rFonts w:hint="eastAsia" w:cs="宋体"/>
          <w:color w:val="000000"/>
          <w:sz w:val="24"/>
          <w:lang w:eastAsia="zh-CN"/>
        </w:rPr>
        <w:t>、</w:t>
      </w:r>
      <w:r>
        <w:rPr>
          <w:rFonts w:hint="eastAsia" w:cs="宋体"/>
          <w:color w:val="000000"/>
          <w:sz w:val="24"/>
        </w:rPr>
        <w:t>投标人提交的投标文件均归采购人所有，不再返还给投标人。</w:t>
      </w:r>
    </w:p>
    <w:p>
      <w:pPr>
        <w:spacing w:line="460" w:lineRule="exact"/>
        <w:ind w:firstLine="1800" w:firstLineChars="500"/>
        <w:rPr>
          <w:b/>
          <w:sz w:val="36"/>
          <w:szCs w:val="36"/>
          <w:highlight w:val="none"/>
        </w:rPr>
      </w:pPr>
    </w:p>
    <w:p>
      <w:pPr>
        <w:pStyle w:val="13"/>
        <w:spacing w:line="360" w:lineRule="auto"/>
        <w:jc w:val="both"/>
        <w:rPr>
          <w:rFonts w:hint="default" w:ascii="Times New Roman" w:hAnsi="Times New Roman" w:cs="Times New Roman"/>
          <w:color w:val="auto"/>
          <w:sz w:val="24"/>
          <w:highlight w:val="none"/>
        </w:rPr>
      </w:pPr>
      <w:r>
        <w:rPr>
          <w:b/>
          <w:sz w:val="36"/>
          <w:szCs w:val="36"/>
          <w:highlight w:val="none"/>
        </w:rPr>
        <w:br w:type="page"/>
      </w:r>
      <w:bookmarkStart w:id="9" w:name="_Toc350938483"/>
      <w:bookmarkStart w:id="10" w:name="_Toc350938484"/>
      <w:r>
        <w:rPr>
          <w:rFonts w:hint="eastAsia"/>
          <w:b/>
          <w:sz w:val="36"/>
          <w:szCs w:val="36"/>
          <w:highlight w:val="none"/>
          <w:lang w:val="en-US" w:eastAsia="zh-CN"/>
        </w:rPr>
        <w:t xml:space="preserve">           </w:t>
      </w:r>
      <w:r>
        <w:rPr>
          <w:rFonts w:hint="default" w:ascii="Times New Roman" w:hAnsi="Times New Roman" w:cs="Times New Roman"/>
          <w:b/>
          <w:bCs/>
          <w:color w:val="auto"/>
          <w:sz w:val="36"/>
          <w:highlight w:val="none"/>
        </w:rPr>
        <w:t xml:space="preserve">第四章  </w:t>
      </w:r>
      <w:r>
        <w:rPr>
          <w:rFonts w:hint="default" w:ascii="Times New Roman" w:hAnsi="Times New Roman" w:cs="Times New Roman"/>
          <w:b/>
          <w:bCs/>
          <w:color w:val="auto"/>
          <w:kern w:val="36"/>
          <w:sz w:val="36"/>
          <w:szCs w:val="36"/>
          <w:highlight w:val="none"/>
        </w:rPr>
        <w:t>开标、评标和定标须知</w:t>
      </w:r>
    </w:p>
    <w:p>
      <w:pPr>
        <w:pStyle w:val="2"/>
        <w:widowControl/>
        <w:spacing w:before="0" w:after="0" w:line="360" w:lineRule="auto"/>
        <w:jc w:val="left"/>
        <w:rPr>
          <w:rFonts w:hint="default" w:ascii="Times New Roman" w:hAnsi="Times New Roman" w:eastAsia="宋体" w:cs="Times New Roman"/>
          <w:color w:val="auto"/>
          <w:sz w:val="28"/>
          <w:szCs w:val="28"/>
          <w:highlight w:val="none"/>
        </w:rPr>
      </w:pPr>
      <w:bookmarkStart w:id="11" w:name="_Toc384297860"/>
      <w:bookmarkStart w:id="12" w:name="_Toc406413937"/>
      <w:bookmarkStart w:id="13" w:name="_Toc362250705"/>
      <w:bookmarkStart w:id="14" w:name="_Toc226973002"/>
      <w:bookmarkStart w:id="15" w:name="_Toc263090375"/>
      <w:bookmarkStart w:id="16" w:name="_Toc261519847"/>
      <w:bookmarkStart w:id="17" w:name="_Toc274303253"/>
      <w:r>
        <w:rPr>
          <w:rFonts w:hint="default" w:ascii="Times New Roman" w:hAnsi="Times New Roman" w:eastAsia="宋体" w:cs="Times New Roman"/>
          <w:color w:val="auto"/>
          <w:sz w:val="28"/>
          <w:szCs w:val="28"/>
          <w:highlight w:val="none"/>
        </w:rPr>
        <w:t>一、开标</w:t>
      </w:r>
      <w:bookmarkEnd w:id="11"/>
      <w:bookmarkEnd w:id="12"/>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1、本项目实行电子开评标，投标方无需前往开评标现场，只需在规定时间内在“政采云”平台上上传电子投标文件。</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2、电子开评标及评审程序</w:t>
      </w:r>
    </w:p>
    <w:p>
      <w:pPr>
        <w:spacing w:line="360" w:lineRule="auto"/>
        <w:ind w:firstLine="480"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 xml:space="preserve">2.1投标截止时间后的1小时内（开标当日上午09:30-10:30时），由各投标人自行对电子投标文件进行解密（请各投标人务必在规定时间内完成电子投标文件的解密工作，在电子开评标期间，投标方（授权代表）需确保在各自所在的区域具备上网的技术条件并保持网络及联系方式畅通），同时为避免出现意外，建议全程由一台电脑进行操作（包括标书制作、上传、解密等），中途不要更换电脑； </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2.2.评标委员会对投标方的资格和商务技术响应文件进行评审；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2.3评标委员会对报价响应文件进行评审；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2.4在系统上公布评审结果。</w:t>
      </w:r>
    </w:p>
    <w:p>
      <w:pPr>
        <w:spacing w:line="360" w:lineRule="auto"/>
        <w:ind w:firstLine="480" w:firstLineChars="200"/>
        <w:rPr>
          <w:rFonts w:hint="default" w:ascii="Times New Roman" w:hAnsi="Times New Roman" w:cs="Times New Roman"/>
          <w:b/>
          <w:color w:val="auto"/>
          <w:sz w:val="24"/>
          <w:highlight w:val="none"/>
          <w:u w:val="single"/>
        </w:rPr>
      </w:pPr>
      <w:r>
        <w:rPr>
          <w:rFonts w:hint="default" w:ascii="Times New Roman" w:hAnsi="Times New Roman" w:cs="Times New Roman"/>
          <w:b/>
          <w:color w:val="auto"/>
          <w:sz w:val="24"/>
          <w:highlight w:val="none"/>
          <w:u w:val="single"/>
        </w:rPr>
        <w:t>特别说明：政采云公司如对电子化开标及评审程序有调整的，按调整后的程序操作。</w:t>
      </w:r>
    </w:p>
    <w:p>
      <w:pPr>
        <w:pStyle w:val="2"/>
        <w:spacing w:before="0" w:after="0"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二、评标</w:t>
      </w:r>
      <w:bookmarkEnd w:id="13"/>
      <w:bookmarkEnd w:id="14"/>
      <w:bookmarkEnd w:id="15"/>
      <w:bookmarkEnd w:id="16"/>
      <w:bookmarkEnd w:id="17"/>
    </w:p>
    <w:p>
      <w:pPr>
        <w:spacing w:line="360" w:lineRule="auto"/>
        <w:ind w:firstLine="480"/>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3、评标小组</w:t>
      </w:r>
    </w:p>
    <w:p>
      <w:pPr>
        <w:pStyle w:val="13"/>
        <w:tabs>
          <w:tab w:val="left" w:pos="0"/>
        </w:tabs>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3.1 评标小组将根据招标采购项目的特点确定。其成员由技术方面专家和采购人代表5人及以上单数组成。评标小组对投标文件进行审查、质疑、评估和比较。</w:t>
      </w:r>
    </w:p>
    <w:p>
      <w:pPr>
        <w:spacing w:line="360" w:lineRule="auto"/>
        <w:ind w:firstLine="48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4、评标原则</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4.1评标小组将遵循公开、公平、公正的原则，严格遵守评标工作纪律。</w:t>
      </w:r>
    </w:p>
    <w:p>
      <w:pPr>
        <w:spacing w:line="360" w:lineRule="auto"/>
        <w:ind w:firstLine="480"/>
        <w:rPr>
          <w:rFonts w:hint="default" w:ascii="Times New Roman" w:hAnsi="Times New Roman" w:cs="Times New Roman"/>
          <w:bCs/>
          <w:color w:val="auto"/>
          <w:sz w:val="24"/>
          <w:highlight w:val="none"/>
        </w:rPr>
      </w:pPr>
      <w:r>
        <w:rPr>
          <w:rFonts w:hint="default" w:ascii="Times New Roman" w:hAnsi="Times New Roman" w:cs="Times New Roman"/>
          <w:color w:val="auto"/>
          <w:sz w:val="24"/>
          <w:highlight w:val="none"/>
        </w:rPr>
        <w:t>4.2先评资格及商务技术响应文件，再评报价响应文件</w:t>
      </w:r>
      <w:r>
        <w:rPr>
          <w:rFonts w:hint="default" w:ascii="Times New Roman" w:hAnsi="Times New Roman" w:cs="Times New Roman"/>
          <w:bCs/>
          <w:color w:val="auto"/>
          <w:sz w:val="24"/>
          <w:highlight w:val="none"/>
        </w:rPr>
        <w:t>。</w:t>
      </w:r>
    </w:p>
    <w:p>
      <w:pPr>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bCs/>
          <w:color w:val="auto"/>
          <w:sz w:val="24"/>
          <w:highlight w:val="none"/>
        </w:rPr>
        <w:t>4.3</w:t>
      </w:r>
      <w:r>
        <w:rPr>
          <w:rFonts w:hint="default" w:ascii="Times New Roman" w:hAnsi="Times New Roman" w:cs="Times New Roman"/>
          <w:color w:val="auto"/>
          <w:sz w:val="24"/>
          <w:highlight w:val="none"/>
        </w:rPr>
        <w:t>客观公正对待所有投标人，对所有投标评标均采用相同的程序和标准。评标的依据为招标文件和投标文件。</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4.4有利于提高政府投资效益，节约建设资金。</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4.5在评标过程中，出现异常或特殊情况时，由评标小组集体讨论决定。</w:t>
      </w:r>
    </w:p>
    <w:p>
      <w:pPr>
        <w:pStyle w:val="13"/>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5、评标过程的保密</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5.1开标后，直至授予中标人合同为止，凡属于对投标文件的审查、澄清、评价和比较等有关的资料以及中标人的确定情况等与评标有关的任何情况均严格保密。</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5.2在投标文件的评标和比较、中标人的确定以及授予合同的过程中，投标人向采购人和评标小组施加影响的任何行为，都将会导致其投标被拒绝。</w:t>
      </w:r>
    </w:p>
    <w:p>
      <w:pPr>
        <w:pStyle w:val="13"/>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5.3中标人确认后，采购人不对未中标人就评标过程以及未能中标原因作出任何解释。未中标人不得向评标小组人员或其他有关人员索问评标过程的全部情况。</w:t>
      </w:r>
    </w:p>
    <w:p>
      <w:pPr>
        <w:spacing w:line="360" w:lineRule="auto"/>
        <w:ind w:firstLine="480"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z w:val="24"/>
          <w:highlight w:val="none"/>
        </w:rPr>
        <w:t>5.4</w:t>
      </w:r>
      <w:r>
        <w:rPr>
          <w:rFonts w:hint="default" w:ascii="Times New Roman" w:hAnsi="Times New Roman" w:cs="Times New Roman"/>
          <w:color w:val="auto"/>
          <w:spacing w:val="-4"/>
          <w:sz w:val="24"/>
          <w:highlight w:val="none"/>
        </w:rPr>
        <w:t>为保证定标的公正性，在评标过程中，评标成员不得与投标人私人交换意见。在招标工作结束后，凡与评标情况有接触的任何人不得也不应将评标情况扩散出评标成员之外。</w:t>
      </w:r>
    </w:p>
    <w:p>
      <w:pPr>
        <w:pStyle w:val="13"/>
        <w:tabs>
          <w:tab w:val="left" w:pos="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5.5评标小组不向落标方解释落标原因，不退还投标文件。</w:t>
      </w:r>
    </w:p>
    <w:p>
      <w:pPr>
        <w:spacing w:line="360" w:lineRule="auto"/>
        <w:ind w:firstLine="470" w:firstLineChars="196"/>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6、投标人的认定</w:t>
      </w:r>
    </w:p>
    <w:p>
      <w:pPr>
        <w:pStyle w:val="13"/>
        <w:spacing w:line="360" w:lineRule="auto"/>
        <w:ind w:firstLine="480" w:firstLineChars="200"/>
        <w:rPr>
          <w:rFonts w:hint="default" w:ascii="Times New Roman" w:hAnsi="Times New Roman" w:cs="Times New Roman"/>
          <w:color w:val="auto"/>
          <w:spacing w:val="-4"/>
          <w:sz w:val="24"/>
          <w:highlight w:val="none"/>
        </w:rPr>
      </w:pPr>
      <w:bookmarkStart w:id="18" w:name="_Hlk24447288"/>
      <w:r>
        <w:rPr>
          <w:rFonts w:hint="default" w:ascii="Times New Roman" w:hAnsi="Times New Roman" w:cs="Times New Roman"/>
          <w:color w:val="auto"/>
          <w:sz w:val="24"/>
          <w:highlight w:val="none"/>
        </w:rPr>
        <w:t>单位负责人为同一人或者存在直接控股、管理关系的不同</w:t>
      </w:r>
      <w:r>
        <w:rPr>
          <w:rFonts w:hint="eastAsia" w:ascii="Times New Roman" w:hAnsi="Times New Roman" w:cs="Times New Roman"/>
          <w:color w:val="auto"/>
          <w:sz w:val="24"/>
          <w:highlight w:val="none"/>
          <w:lang w:eastAsia="zh-CN"/>
        </w:rPr>
        <w:t>投标人</w:t>
      </w:r>
      <w:r>
        <w:rPr>
          <w:rFonts w:hint="default" w:ascii="Times New Roman" w:hAnsi="Times New Roman" w:cs="Times New Roman"/>
          <w:color w:val="auto"/>
          <w:sz w:val="24"/>
          <w:highlight w:val="none"/>
        </w:rPr>
        <w:t>，不得参加同一合同项下的政府采购活动。</w:t>
      </w:r>
      <w:bookmarkEnd w:id="18"/>
    </w:p>
    <w:p>
      <w:pPr>
        <w:spacing w:line="360" w:lineRule="auto"/>
        <w:ind w:firstLine="470" w:firstLineChars="196"/>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7、投标文件的澄清</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9条规定，凡属于评标小组在评标中发现的计算错误并进行核实的修改不在此列。</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7.2如果投标方代表拒绝按评标委员会要求在“政采云”平台作出在线回复且无其他有效回复方式的，评标委员会可以对其作出无效标处理。</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w:t>
      </w:r>
      <w:r>
        <w:rPr>
          <w:rFonts w:hint="default" w:ascii="Times New Roman" w:hAnsi="Times New Roman" w:cs="Times New Roman"/>
          <w:b/>
          <w:color w:val="auto"/>
          <w:sz w:val="24"/>
          <w:highlight w:val="none"/>
        </w:rPr>
        <w:t>投标文件的初步评标</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8.1开标后，评标小组将对每份投标文件进行初步评标，初步评标内容为：</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8.1.1是否出现第五章规定的内容；</w:t>
      </w:r>
    </w:p>
    <w:p>
      <w:pPr>
        <w:spacing w:line="360" w:lineRule="auto"/>
        <w:ind w:firstLine="480"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z w:val="24"/>
          <w:highlight w:val="none"/>
        </w:rPr>
        <w:t>违反上述情形之一者，资格响应文件或商务技术响应文件初步评标不予通过，不列入报价响应文件的详细评标。</w:t>
      </w:r>
    </w:p>
    <w:p>
      <w:pPr>
        <w:tabs>
          <w:tab w:val="left" w:pos="1219"/>
        </w:tabs>
        <w:spacing w:line="360" w:lineRule="auto"/>
        <w:ind w:left="-76" w:leftChars="-32" w:firstLine="590" w:firstLineChars="24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8.2评标时，评标小组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pPr>
        <w:spacing w:line="360" w:lineRule="auto"/>
        <w:ind w:firstLine="573"/>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8.3如果投标文件实质上不响应招标文件的各项要求，评标小组将予以拒绝，并且不允许投标人通过修改或撤销其不符合要求的差异或保留，使之成为具有响应性的投标。</w:t>
      </w:r>
    </w:p>
    <w:p>
      <w:pPr>
        <w:pStyle w:val="13"/>
        <w:spacing w:line="360" w:lineRule="auto"/>
        <w:ind w:firstLine="482"/>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9、投标文件计算错误的修正</w:t>
      </w:r>
    </w:p>
    <w:p>
      <w:pPr>
        <w:pStyle w:val="13"/>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9.1评标小组将对确定为实质上响应招标文件要求的投标文件进行校核，看其是否有计算或表达上的错误，修正错误的原则如下：</w:t>
      </w:r>
    </w:p>
    <w:p>
      <w:pPr>
        <w:pStyle w:val="13"/>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9.1.1投标文件中开标一览表（报价表）内容与投标文件中相应内容不一致的，以开标一览表（报价表）为准；</w:t>
      </w:r>
    </w:p>
    <w:p>
      <w:pPr>
        <w:pStyle w:val="13"/>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9.1.2大写金额和小写金额不一致的，以大写金额为准；</w:t>
      </w:r>
    </w:p>
    <w:p>
      <w:pPr>
        <w:pStyle w:val="13"/>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9.1.3单价金额小数点或者百分比有明显错位的，以开标一览表的总价为准，并修改单价；</w:t>
      </w:r>
    </w:p>
    <w:p>
      <w:pPr>
        <w:pStyle w:val="13"/>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9.1.4总价金额与按单价汇总金额不一致的，以单价金额计算结果为准。</w:t>
      </w:r>
    </w:p>
    <w:p>
      <w:pPr>
        <w:pStyle w:val="13"/>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9.1.5对不同文字文本投标文件的解释发生异义的，以中文文本为准。</w:t>
      </w:r>
    </w:p>
    <w:p>
      <w:pPr>
        <w:pStyle w:val="13"/>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9.1.6客户端填写的报价与以pdf格式上传文件中的报价不一致的，应以Pdf格式上传文件中的报价为准。</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评标委员会可以拒绝接受不是中文版的投标文件以及与投标相关的资料。</w:t>
      </w:r>
    </w:p>
    <w:p>
      <w:pPr>
        <w:pStyle w:val="13"/>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9.2同时出现两种以上不一致的，按照前款规定的顺序修正。修正后的报价经投标人确认后产生约束力。如果投标人不接受修正后的报价，则其投标将被拒绝并且其投标担保也将被没收，并不影响评标工作。</w:t>
      </w:r>
    </w:p>
    <w:p>
      <w:pPr>
        <w:spacing w:line="360" w:lineRule="auto"/>
        <w:ind w:firstLine="470" w:firstLineChars="196"/>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10、投标文件的评标、比较和否决</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10.1评标小组将按照本须知规定，仅对在实质上响应招标文件要求的投标文件进行评估和比较。</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10.2在评标过程后，评标小组可以要求投标人就投标文件中含义不明确的内容进行书面说明并提供相关材料。</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10.3评标小组在作出任何一项无效标决定前，都应当严格遵循以下程序：</w:t>
      </w:r>
    </w:p>
    <w:p>
      <w:pPr>
        <w:spacing w:line="360" w:lineRule="auto"/>
        <w:ind w:firstLine="470" w:firstLineChars="196"/>
        <w:rPr>
          <w:rFonts w:hint="default" w:ascii="Times New Roman" w:hAnsi="Times New Roman" w:cs="Times New Roman"/>
          <w:b/>
          <w:color w:val="auto"/>
          <w:sz w:val="24"/>
          <w:highlight w:val="none"/>
          <w:shd w:val="pct10" w:color="auto" w:fill="FFFFFF"/>
        </w:rPr>
      </w:pPr>
      <w:r>
        <w:rPr>
          <w:rFonts w:hint="default" w:ascii="Times New Roman" w:hAnsi="Times New Roman" w:cs="Times New Roman"/>
          <w:b/>
          <w:color w:val="auto"/>
          <w:sz w:val="24"/>
          <w:highlight w:val="none"/>
          <w:shd w:val="pct10" w:color="auto" w:fill="FFFFFF"/>
        </w:rPr>
        <w:t>10.3.1要求当事投标人作相应的答辩；</w:t>
      </w:r>
    </w:p>
    <w:p>
      <w:pPr>
        <w:spacing w:line="360" w:lineRule="auto"/>
        <w:ind w:firstLine="470" w:firstLineChars="196"/>
        <w:rPr>
          <w:rFonts w:hint="default" w:ascii="Times New Roman" w:hAnsi="Times New Roman" w:cs="Times New Roman"/>
          <w:b/>
          <w:color w:val="auto"/>
          <w:sz w:val="24"/>
          <w:highlight w:val="none"/>
          <w:shd w:val="pct10" w:color="auto" w:fill="FFFFFF"/>
        </w:rPr>
      </w:pPr>
      <w:r>
        <w:rPr>
          <w:rFonts w:hint="default" w:ascii="Times New Roman" w:hAnsi="Times New Roman" w:cs="Times New Roman"/>
          <w:b/>
          <w:color w:val="auto"/>
          <w:sz w:val="24"/>
          <w:highlight w:val="none"/>
          <w:shd w:val="pct10" w:color="auto" w:fill="FFFFFF"/>
        </w:rPr>
        <w:t>10.3.2在充分讨论的基础上集体表决；</w:t>
      </w:r>
    </w:p>
    <w:p>
      <w:pPr>
        <w:spacing w:line="360" w:lineRule="auto"/>
        <w:ind w:firstLine="470" w:firstLineChars="196"/>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shd w:val="pct10" w:color="auto" w:fill="FFFFFF"/>
        </w:rPr>
        <w:t>10.3.3若表决通过无效标决定，告知当事投标人，并在评标报告中详细载明废标理由、依据、答辩的情况和集体表决的情况（同意废标和不同意废标的评标小组成员均应当注明）。</w:t>
      </w:r>
    </w:p>
    <w:p>
      <w:pPr>
        <w:pStyle w:val="13"/>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10.4评标小组经评标，认为所有投标都不符合招标文件要求时，可以否决所有投标。所有投标被否决后，采购人应当依法重新招标。</w:t>
      </w:r>
    </w:p>
    <w:p>
      <w:pPr>
        <w:pStyle w:val="13"/>
        <w:spacing w:line="360" w:lineRule="auto"/>
        <w:ind w:firstLine="482"/>
        <w:rPr>
          <w:rFonts w:hint="default" w:ascii="Times New Roman" w:hAnsi="Times New Roman" w:cs="Times New Roman"/>
          <w:b/>
          <w:color w:val="auto"/>
          <w:spacing w:val="-4"/>
          <w:sz w:val="24"/>
          <w:highlight w:val="none"/>
        </w:rPr>
      </w:pPr>
      <w:r>
        <w:rPr>
          <w:rFonts w:hint="default" w:ascii="Times New Roman" w:hAnsi="Times New Roman" w:cs="Times New Roman"/>
          <w:b/>
          <w:color w:val="auto"/>
          <w:spacing w:val="-4"/>
          <w:sz w:val="24"/>
          <w:highlight w:val="none"/>
        </w:rPr>
        <w:t>11、评标办法</w:t>
      </w:r>
    </w:p>
    <w:p>
      <w:pPr>
        <w:spacing w:line="360" w:lineRule="auto"/>
        <w:ind w:firstLine="480"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11.1本项目综合评分法（具体评标办法见后）。</w:t>
      </w:r>
    </w:p>
    <w:p>
      <w:pPr>
        <w:spacing w:line="360" w:lineRule="auto"/>
        <w:ind w:firstLine="470" w:firstLineChars="196"/>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12、决标</w:t>
      </w:r>
    </w:p>
    <w:p>
      <w:pPr>
        <w:spacing w:line="360" w:lineRule="auto"/>
        <w:ind w:firstLine="573"/>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评标小组依据本招标文件规定的评标标准和方法，对投标文件进行评标和比较，向采购人提出书面评标报告，并直接确定中标人。</w:t>
      </w:r>
    </w:p>
    <w:p>
      <w:pPr>
        <w:pStyle w:val="2"/>
        <w:spacing w:before="0" w:after="0" w:line="360" w:lineRule="auto"/>
        <w:rPr>
          <w:rFonts w:hint="default" w:ascii="Times New Roman" w:hAnsi="Times New Roman" w:eastAsia="宋体" w:cs="Times New Roman"/>
          <w:color w:val="auto"/>
          <w:sz w:val="24"/>
          <w:szCs w:val="24"/>
          <w:highlight w:val="none"/>
        </w:rPr>
      </w:pPr>
      <w:bookmarkStart w:id="19" w:name="_Toc274303254"/>
      <w:bookmarkStart w:id="20" w:name="_Toc362250706"/>
      <w:bookmarkStart w:id="21" w:name="_Toc226973003"/>
      <w:bookmarkStart w:id="22" w:name="_Toc263090376"/>
      <w:bookmarkStart w:id="23" w:name="_Toc261519848"/>
      <w:r>
        <w:rPr>
          <w:rFonts w:hint="default" w:ascii="Times New Roman" w:hAnsi="Times New Roman" w:eastAsia="宋体" w:cs="Times New Roman"/>
          <w:color w:val="auto"/>
          <w:sz w:val="24"/>
          <w:szCs w:val="24"/>
          <w:highlight w:val="none"/>
        </w:rPr>
        <w:t>三、定标</w:t>
      </w:r>
      <w:bookmarkEnd w:id="19"/>
      <w:bookmarkEnd w:id="20"/>
      <w:bookmarkEnd w:id="21"/>
      <w:bookmarkEnd w:id="22"/>
      <w:bookmarkEnd w:id="23"/>
    </w:p>
    <w:p>
      <w:pPr>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
          <w:color w:val="auto"/>
          <w:kern w:val="0"/>
          <w:sz w:val="24"/>
          <w:highlight w:val="none"/>
        </w:rPr>
        <w:t>13、</w:t>
      </w:r>
      <w:r>
        <w:rPr>
          <w:rFonts w:hint="default" w:ascii="Times New Roman" w:hAnsi="Times New Roman" w:cs="Times New Roman"/>
          <w:b/>
          <w:bCs/>
          <w:color w:val="auto"/>
          <w:sz w:val="24"/>
          <w:highlight w:val="none"/>
        </w:rPr>
        <w:t>中标通知</w:t>
      </w:r>
    </w:p>
    <w:p>
      <w:pPr>
        <w:pStyle w:val="13"/>
        <w:snapToGrid w:val="0"/>
        <w:spacing w:line="360" w:lineRule="auto"/>
        <w:ind w:firstLine="480" w:firstLineChars="200"/>
        <w:rPr>
          <w:rFonts w:hint="default" w:ascii="Times New Roman" w:hAnsi="Times New Roman" w:cs="Times New Roman"/>
          <w:b/>
          <w:bCs/>
          <w:color w:val="auto"/>
          <w:sz w:val="24"/>
          <w:szCs w:val="24"/>
          <w:highlight w:val="none"/>
        </w:rPr>
      </w:pPr>
      <w:r>
        <w:rPr>
          <w:rFonts w:hint="default" w:ascii="Times New Roman" w:hAnsi="Times New Roman" w:cs="Times New Roman"/>
          <w:color w:val="auto"/>
          <w:sz w:val="24"/>
          <w:szCs w:val="24"/>
          <w:highlight w:val="none"/>
        </w:rPr>
        <w:t>13.1评标结束后，评标结果公告</w:t>
      </w:r>
      <w:r>
        <w:rPr>
          <w:rFonts w:hint="default" w:ascii="Times New Roman" w:hAnsi="Times New Roman" w:cs="Times New Roman"/>
          <w:color w:val="auto"/>
          <w:sz w:val="24"/>
          <w:szCs w:val="24"/>
          <w:highlight w:val="none"/>
          <w:u w:val="single"/>
        </w:rPr>
        <w:t>1</w:t>
      </w:r>
      <w:r>
        <w:rPr>
          <w:rFonts w:hint="default" w:ascii="Times New Roman" w:hAnsi="Times New Roman" w:cs="Times New Roman"/>
          <w:color w:val="auto"/>
          <w:sz w:val="24"/>
          <w:szCs w:val="24"/>
          <w:highlight w:val="none"/>
        </w:rPr>
        <w:t>个工作日，发布评标结果公告的媒体为：浙江省政府采购网、义乌市公共资源交易平台。</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13.2发放中标通知书前，采购人或其委托的采购代理机构应在中国裁判文书网上查询中标（成交）单位及其拟派项目负责人自20</w:t>
      </w:r>
      <w:r>
        <w:rPr>
          <w:rFonts w:hint="eastAsia" w:ascii="Times New Roman" w:hAnsi="Times New Roman" w:cs="Times New Roman"/>
          <w:color w:val="auto"/>
          <w:sz w:val="24"/>
          <w:highlight w:val="none"/>
          <w:lang w:val="en-US" w:eastAsia="zh-CN"/>
        </w:rPr>
        <w:t>20</w:t>
      </w:r>
      <w:r>
        <w:rPr>
          <w:rFonts w:hint="default" w:ascii="Times New Roman" w:hAnsi="Times New Roman" w:cs="Times New Roman"/>
          <w:color w:val="auto"/>
          <w:sz w:val="24"/>
          <w:highlight w:val="none"/>
        </w:rPr>
        <w:t>年1月1日至中标公告期结束前行贿犯罪记录情况，查询结果以网站页面显示内容为准。经查实，</w:t>
      </w:r>
      <w:r>
        <w:rPr>
          <w:rFonts w:hint="default" w:ascii="Times New Roman" w:hAnsi="Times New Roman" w:cs="Times New Roman"/>
          <w:color w:val="auto"/>
          <w:sz w:val="24"/>
          <w:highlight w:val="none"/>
          <w:shd w:val="clear" w:color="auto" w:fill="FFFFFF"/>
        </w:rPr>
        <w:t>中标人</w:t>
      </w:r>
      <w:r>
        <w:rPr>
          <w:rFonts w:hint="default" w:ascii="Times New Roman" w:hAnsi="Times New Roman" w:cs="Times New Roman"/>
          <w:color w:val="auto"/>
          <w:sz w:val="24"/>
          <w:highlight w:val="none"/>
        </w:rPr>
        <w:t>有前述行贿犯罪记录的，取消其中标资格，采购人依法重新组织采购。</w:t>
      </w:r>
    </w:p>
    <w:p>
      <w:pPr>
        <w:pStyle w:val="13"/>
        <w:tabs>
          <w:tab w:val="left" w:pos="90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13.3评标结果公告发布的同时，由采购人和浙江开平企业管理咨询有限公司共同签发《中标通知书》，中标方凭有效说明到浙江开平企业管理咨询有限公司领取《中标通知书》。《中标通知书》一经发出即发生法律效力。</w:t>
      </w:r>
    </w:p>
    <w:p>
      <w:pPr>
        <w:pStyle w:val="13"/>
        <w:tabs>
          <w:tab w:val="left" w:pos="90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13.4开标过程中，投标人对开标有异议的，</w:t>
      </w:r>
      <w:r>
        <w:rPr>
          <w:rFonts w:hint="default" w:ascii="Times New Roman" w:hAnsi="Times New Roman" w:cs="Times New Roman"/>
          <w:color w:val="auto"/>
          <w:sz w:val="24"/>
          <w:szCs w:val="24"/>
          <w:highlight w:val="none"/>
        </w:rPr>
        <w:t>应当在“政采云”平台上及时提出</w:t>
      </w:r>
      <w:r>
        <w:rPr>
          <w:rFonts w:hint="default" w:ascii="Times New Roman" w:hAnsi="Times New Roman" w:cs="Times New Roman"/>
          <w:color w:val="auto"/>
          <w:sz w:val="24"/>
          <w:highlight w:val="none"/>
        </w:rPr>
        <w:t>，评标委员会应对异常情况作记录。</w:t>
      </w:r>
    </w:p>
    <w:p>
      <w:pPr>
        <w:pStyle w:val="13"/>
        <w:tabs>
          <w:tab w:val="left" w:pos="90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13.5开评标结束后 ，投标人或者其他利害关系人对依法必须进行招标的项目的评标结果有异议的，应在公告期限届满之日起7个工作日内首先依据招投标相关法律法规向采购人、招标代理机构提出质疑。采购人或招标代理机构将在收到书面质疑后七个工作日内对质疑内容作出答复。若投标人对采购人或招标代理机构的答复、处理结果不满意，应在收到采购人或招标代理机构的书面答复后十五个工作日内到招标投标管理部门投诉。</w:t>
      </w:r>
    </w:p>
    <w:p>
      <w:pPr>
        <w:pStyle w:val="13"/>
        <w:tabs>
          <w:tab w:val="left" w:pos="90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13.6质疑投诉的相关规定</w:t>
      </w:r>
    </w:p>
    <w:p>
      <w:pPr>
        <w:pStyle w:val="13"/>
        <w:tabs>
          <w:tab w:val="left" w:pos="90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（一）质疑投诉递交的资料需为书面材料。质疑投诉书面材料需法人代表人或授权代表签字并加盖公章。</w:t>
      </w:r>
    </w:p>
    <w:p>
      <w:pPr>
        <w:pStyle w:val="13"/>
        <w:tabs>
          <w:tab w:val="left" w:pos="90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（二）质疑投诉属于以下情况之一的，将不予受理：</w:t>
      </w:r>
    </w:p>
    <w:p>
      <w:pPr>
        <w:pStyle w:val="13"/>
        <w:tabs>
          <w:tab w:val="left" w:pos="900"/>
        </w:tabs>
        <w:spacing w:line="360" w:lineRule="auto"/>
        <w:ind w:firstLine="360" w:firstLineChars="15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1</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质疑投诉人不是所投诉项目的参与者，或者与质疑投诉项目无任何利害关系。</w:t>
      </w:r>
    </w:p>
    <w:p>
      <w:pPr>
        <w:pStyle w:val="13"/>
        <w:tabs>
          <w:tab w:val="left" w:pos="900"/>
        </w:tabs>
        <w:spacing w:line="360" w:lineRule="auto"/>
        <w:ind w:firstLine="360" w:firstLineChars="15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2</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质疑投诉事项不具体，且未提供有效线索，难以查证。</w:t>
      </w:r>
    </w:p>
    <w:p>
      <w:pPr>
        <w:pStyle w:val="13"/>
        <w:tabs>
          <w:tab w:val="left" w:pos="900"/>
        </w:tabs>
        <w:spacing w:line="360" w:lineRule="auto"/>
        <w:ind w:firstLine="360" w:firstLineChars="15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3</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未提供书面质疑或者质疑未加盖公章的；投诉人为法人或者其他组织，其投诉书未经法定代表人或者主要负责人签字并加盖公章的。</w:t>
      </w:r>
    </w:p>
    <w:p>
      <w:pPr>
        <w:pStyle w:val="13"/>
        <w:tabs>
          <w:tab w:val="left" w:pos="900"/>
        </w:tabs>
        <w:spacing w:line="360" w:lineRule="auto"/>
        <w:ind w:firstLine="360" w:firstLineChars="15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4</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 xml:space="preserve">已超过招标文件规定质疑投诉提出期限的事项。 </w:t>
      </w:r>
    </w:p>
    <w:p>
      <w:pPr>
        <w:pStyle w:val="13"/>
        <w:tabs>
          <w:tab w:val="left" w:pos="900"/>
        </w:tabs>
        <w:spacing w:line="360" w:lineRule="auto"/>
        <w:ind w:firstLine="360" w:firstLineChars="15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5</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投诉事项已作出处理决定，并且投诉人没有提出新的证据；</w:t>
      </w:r>
    </w:p>
    <w:p>
      <w:pPr>
        <w:pStyle w:val="13"/>
        <w:tabs>
          <w:tab w:val="left" w:pos="900"/>
        </w:tabs>
        <w:spacing w:line="360" w:lineRule="auto"/>
        <w:ind w:firstLine="360" w:firstLineChars="15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6</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质疑投诉的事项已经进入行政复议或者行政诉讼程序的；投诉事项应先提出质疑而没有提出质疑的。</w:t>
      </w:r>
    </w:p>
    <w:p>
      <w:pPr>
        <w:pStyle w:val="13"/>
        <w:spacing w:line="360" w:lineRule="auto"/>
        <w:ind w:firstLine="360" w:firstLineChars="15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7</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不符合《政府采购质疑和投诉办法》（财政部令第94号）和《关于印发&lt;浙江省政府采购供应商质疑处理办法&gt;的通知》（浙财采监〔2012〕18号）等有关规定的质疑投诉。</w:t>
      </w:r>
    </w:p>
    <w:p>
      <w:pPr>
        <w:pStyle w:val="13"/>
        <w:tabs>
          <w:tab w:val="left" w:pos="900"/>
        </w:tabs>
        <w:spacing w:line="360" w:lineRule="auto"/>
        <w:ind w:firstLine="480"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14、合同签订</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14.1中标人自接到《中标通知书》后应在三十天内</w:t>
      </w:r>
      <w:r>
        <w:rPr>
          <w:rFonts w:hint="default" w:ascii="Times New Roman" w:hAnsi="Times New Roman" w:cs="Times New Roman"/>
          <w:b/>
          <w:bCs/>
          <w:color w:val="auto"/>
          <w:sz w:val="24"/>
          <w:highlight w:val="none"/>
        </w:rPr>
        <w:t>与义乌市人民政府廿三里街道办事处</w:t>
      </w:r>
      <w:r>
        <w:rPr>
          <w:rFonts w:hint="default" w:ascii="Times New Roman" w:hAnsi="Times New Roman" w:cs="Times New Roman"/>
          <w:color w:val="auto"/>
          <w:sz w:val="24"/>
          <w:highlight w:val="none"/>
        </w:rPr>
        <w:t>签订合同。</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14.2招标文件、中标人的投标文件、评标过程中投标人在询标时作出的承诺及其澄清文件等，均为签订合同的依据。</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14.3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14.4采购人与中标人签订合同后招标代理机构将中标结果通知落选投标人，采购人和招标代理机构对评标结果不负责解释。</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14.5采购人变更数量的权利</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采购人在授予合同时有权对“技术要求及招标范围”中规定的服务予以增加或减少，但必须符合《中华人民共和国政府采购法》及义乌市政府采购的相关规定。</w:t>
      </w:r>
    </w:p>
    <w:p>
      <w:pPr>
        <w:spacing w:line="360" w:lineRule="auto"/>
        <w:jc w:val="center"/>
        <w:rPr>
          <w:rFonts w:hint="default" w:ascii="Times New Roman" w:hAnsi="Times New Roman" w:cs="Times New Roman"/>
          <w:b/>
          <w:color w:val="auto"/>
          <w:sz w:val="36"/>
          <w:szCs w:val="36"/>
          <w:highlight w:val="none"/>
        </w:rPr>
      </w:pPr>
      <w:r>
        <w:rPr>
          <w:rFonts w:hint="default" w:ascii="Times New Roman" w:hAnsi="Times New Roman" w:cs="Times New Roman"/>
          <w:color w:val="auto"/>
          <w:highlight w:val="none"/>
        </w:rPr>
        <w:br w:type="page"/>
      </w:r>
      <w:r>
        <w:rPr>
          <w:rFonts w:hint="default" w:ascii="Times New Roman" w:hAnsi="Times New Roman" w:cs="Times New Roman"/>
          <w:b/>
          <w:bCs/>
          <w:color w:val="auto"/>
          <w:kern w:val="36"/>
          <w:sz w:val="36"/>
          <w:szCs w:val="36"/>
          <w:highlight w:val="none"/>
        </w:rPr>
        <w:t xml:space="preserve">第五章  </w:t>
      </w:r>
      <w:r>
        <w:rPr>
          <w:rFonts w:hint="default" w:ascii="Times New Roman" w:hAnsi="Times New Roman" w:cs="Times New Roman"/>
          <w:b/>
          <w:color w:val="auto"/>
          <w:sz w:val="36"/>
          <w:szCs w:val="36"/>
          <w:highlight w:val="none"/>
        </w:rPr>
        <w:t>投标文件的有效性</w:t>
      </w:r>
    </w:p>
    <w:p>
      <w:pPr>
        <w:pStyle w:val="13"/>
        <w:spacing w:line="450" w:lineRule="exact"/>
        <w:ind w:firstLine="470" w:firstLineChars="196"/>
        <w:rPr>
          <w:rFonts w:hint="default" w:ascii="Times New Roman" w:hAnsi="Times New Roman" w:cs="Times New Roman"/>
          <w:b/>
          <w:color w:val="auto"/>
          <w:sz w:val="24"/>
          <w:highlight w:val="none"/>
        </w:rPr>
      </w:pPr>
    </w:p>
    <w:p>
      <w:pPr>
        <w:pStyle w:val="13"/>
        <w:spacing w:line="360" w:lineRule="auto"/>
        <w:ind w:firstLine="470" w:firstLineChars="196"/>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1、有下列情形之一的，招标方将不予受理投标文件：</w:t>
      </w:r>
    </w:p>
    <w:p>
      <w:pPr>
        <w:pStyle w:val="13"/>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1.1逾期上传电子档投标文件至“政采云”平台的。</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1.2电子投标文件在规定时间内解密未成功的，且未提供备份投标文件或提供的备份投标文件无法上传打开的。</w:t>
      </w:r>
    </w:p>
    <w:p>
      <w:pPr>
        <w:adjustRightInd w:val="0"/>
        <w:snapToGrid w:val="0"/>
        <w:spacing w:line="360" w:lineRule="auto"/>
        <w:ind w:firstLine="480"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2、投标文件在资格或商务技术标评审出现下列情形之一的，由评标小组审核后按无效投标文件处理：</w:t>
      </w:r>
    </w:p>
    <w:p>
      <w:pPr>
        <w:numPr>
          <w:ilvl w:val="0"/>
          <w:numId w:val="3"/>
        </w:numPr>
        <w:tabs>
          <w:tab w:val="left" w:pos="5325"/>
        </w:tabs>
        <w:adjustRightInd w:val="0"/>
        <w:snapToGrid w:val="0"/>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资格响应文件或商务技术响应文件中包含投标报价的</w:t>
      </w:r>
    </w:p>
    <w:p>
      <w:pPr>
        <w:numPr>
          <w:ilvl w:val="0"/>
          <w:numId w:val="3"/>
        </w:numPr>
        <w:tabs>
          <w:tab w:val="left" w:pos="5325"/>
        </w:tabs>
        <w:adjustRightInd w:val="0"/>
        <w:snapToGrid w:val="0"/>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招标文件关于投标文件组成内容中商务技术响应文件要求的内容，投标方的投标文件内容未提供完整或关键字迹模糊、无法辨认的或未按其规定的格式及要求填写、签字、盖章或提供的投标文件内容不符合招标文件的中有关打★号的条款的规定</w:t>
      </w:r>
    </w:p>
    <w:p>
      <w:pPr>
        <w:numPr>
          <w:ilvl w:val="0"/>
          <w:numId w:val="3"/>
        </w:numPr>
        <w:adjustRightInd w:val="0"/>
        <w:snapToGrid w:val="0"/>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文件未按招标文件要求加盖单位公章或电子签章；或无法定代表人或法定代表人授权的全权代表签字或盖章的；或有授权的全权代表签字或盖章但未提交“授权委托书”原件的；或授权委托书无法定代表人签字或盖章的；或授权委托书未加盖单位公章或电子签章的；</w:t>
      </w:r>
    </w:p>
    <w:p>
      <w:pPr>
        <w:numPr>
          <w:ilvl w:val="0"/>
          <w:numId w:val="3"/>
        </w:numPr>
        <w:adjustRightInd w:val="0"/>
        <w:snapToGrid w:val="0"/>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投标方的投标资格未符合招标文件的资格要求规定</w:t>
      </w:r>
    </w:p>
    <w:p>
      <w:pPr>
        <w:numPr>
          <w:ilvl w:val="0"/>
          <w:numId w:val="3"/>
        </w:numPr>
        <w:adjustRightInd w:val="0"/>
        <w:snapToGrid w:val="0"/>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投标人递交两份或多份内容不同的投标文件，且未声明哪一个有效，但按招标文件规定提交备选投标方案的除外。</w:t>
      </w:r>
    </w:p>
    <w:p>
      <w:pPr>
        <w:numPr>
          <w:ilvl w:val="0"/>
          <w:numId w:val="3"/>
        </w:numPr>
        <w:tabs>
          <w:tab w:val="left" w:pos="5325"/>
        </w:tabs>
        <w:adjustRightInd w:val="0"/>
        <w:snapToGrid w:val="0"/>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投标方所投产品的数量不符合招标文件规定的，</w:t>
      </w:r>
      <w:r>
        <w:rPr>
          <w:rFonts w:hint="default" w:ascii="Times New Roman" w:hAnsi="Times New Roman" w:eastAsia="新宋体" w:cs="Times New Roman"/>
          <w:i/>
          <w:color w:val="auto"/>
          <w:sz w:val="24"/>
          <w:highlight w:val="none"/>
        </w:rPr>
        <w:t>招标需求中要求提供的产品属于节能产品政府采购品目清单中政府强制采购的，投标人未提供该清单内产品的。</w:t>
      </w:r>
    </w:p>
    <w:p>
      <w:pPr>
        <w:numPr>
          <w:ilvl w:val="0"/>
          <w:numId w:val="3"/>
        </w:numPr>
        <w:spacing w:line="360" w:lineRule="auto"/>
        <w:rPr>
          <w:rFonts w:hint="default" w:ascii="Times New Roman" w:hAnsi="Times New Roman" w:cs="Times New Roman"/>
          <w:color w:val="auto"/>
          <w:sz w:val="24"/>
          <w:highlight w:val="none"/>
        </w:rPr>
      </w:pPr>
      <w:r>
        <w:rPr>
          <w:rFonts w:hint="default" w:ascii="Times New Roman" w:hAnsi="Times New Roman" w:eastAsia="新宋体" w:cs="Times New Roman"/>
          <w:color w:val="auto"/>
          <w:kern w:val="0"/>
          <w:sz w:val="24"/>
          <w:highlight w:val="none"/>
        </w:rPr>
        <w:t>投标人借用或冒用他人名义或证件，或投标人涂改证件，或投标人伪造或编造投标资料的</w:t>
      </w:r>
    </w:p>
    <w:p>
      <w:pPr>
        <w:numPr>
          <w:ilvl w:val="0"/>
          <w:numId w:val="3"/>
        </w:num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投标中不同投标单位的投标文件出现雷同或相似（包括部分雷同或相似），对所有雷同或相似投标人按废标处理，投标方串标的，招标方将保留进一步追究责任的权利</w:t>
      </w:r>
    </w:p>
    <w:p>
      <w:pPr>
        <w:numPr>
          <w:ilvl w:val="0"/>
          <w:numId w:val="3"/>
        </w:num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其它对本招标文件中打★号的条款未完全响应的</w:t>
      </w:r>
    </w:p>
    <w:p>
      <w:pPr>
        <w:numPr>
          <w:ilvl w:val="0"/>
          <w:numId w:val="3"/>
        </w:num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经评标小组认定，投标文件附有采购人不能接受的条件</w:t>
      </w:r>
    </w:p>
    <w:p>
      <w:pPr>
        <w:numPr>
          <w:ilvl w:val="0"/>
          <w:numId w:val="3"/>
        </w:numPr>
        <w:spacing w:line="360" w:lineRule="auto"/>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对于评标小组提出的要求投标方澄清或说明的，如果投标方代表拒绝澄清或说明，或者拒绝签字的，评标小组可以对其作出无效标处理。</w:t>
      </w:r>
    </w:p>
    <w:p>
      <w:pPr>
        <w:numPr>
          <w:ilvl w:val="0"/>
          <w:numId w:val="3"/>
        </w:numPr>
        <w:spacing w:line="360" w:lineRule="auto"/>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单位负责人为同一人或者存在直接控股、管理关系的不同供应商。</w:t>
      </w:r>
    </w:p>
    <w:p>
      <w:pPr>
        <w:adjustRightInd w:val="0"/>
        <w:snapToGrid w:val="0"/>
        <w:spacing w:line="360" w:lineRule="auto"/>
        <w:ind w:firstLine="480"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3、投标文件在报价响应文件评审中出现下列情形之一的，由评标小组审核后按无效投标文件处理：</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3.1.招标文件关于投标文件组成内容中报价响应文件要求的内容，投标方的投标文件内容未提供完整或关键字迹模糊、无法辨认的或未按其规定的格式及要求填写、签字、盖章或提供的投标文件内容不符合招标文件的中有关打★号的条款的规定</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3.2投标报价高于预算价（或最高限价），或低于企业成本价者或未填报企业成本价者；</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3.3投标方的所投产品的数量不符合招标文件规定的</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3.4投标方对同一采购项目两个或两个以上（两种或两种以上方案）报价的或两个或两个以上（两种或两种以上方案）成本价的，且未声明哪一个有效</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3.5经评标小组审议认为投标文件附有采购人不能接受的条件，评标小组认为投标人的报价明显低于其他通过符合性审查投标人的报价，有可能影响产品质量或者不能诚信履约的，要求其通过“政采云”平台在规定的时间内提供CA签章的说明材料；投标人不能佐证其报价合理性的。</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3.6其它对本招标文件中打★号的条款未完全响应的</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3.7当投标人由于报价计算错误，投标人拒绝接受按招标文件的规定进行的修正处理（或拒绝签名确认）。</w:t>
      </w:r>
    </w:p>
    <w:p>
      <w:pPr>
        <w:pStyle w:val="13"/>
        <w:spacing w:line="360" w:lineRule="auto"/>
        <w:ind w:firstLine="470" w:firstLineChars="19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4、在资格审查及评审过程中，符合中华人民共和国财政部令第87号《政府采购货物和服务招标投标管理办法》第三十七条情形之一的，视为投标人串通投标，其投标无效，并移送采购监管部门：</w:t>
      </w:r>
    </w:p>
    <w:p>
      <w:pPr>
        <w:pStyle w:val="13"/>
        <w:spacing w:line="360" w:lineRule="auto"/>
        <w:ind w:firstLine="470" w:firstLineChars="19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（1）不同投标人的投标文件由同一单位或者个人编制；</w:t>
      </w:r>
    </w:p>
    <w:p>
      <w:pPr>
        <w:pStyle w:val="13"/>
        <w:spacing w:line="360" w:lineRule="auto"/>
        <w:ind w:firstLine="470" w:firstLineChars="19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（2）不同投标人委托同一单位或者个人办理投标事宜；</w:t>
      </w:r>
    </w:p>
    <w:p>
      <w:pPr>
        <w:pStyle w:val="13"/>
        <w:spacing w:line="360" w:lineRule="auto"/>
        <w:ind w:firstLine="470" w:firstLineChars="19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（3）不同投标人的投标文件载明的项目管理成员或者联系人员为同一人；</w:t>
      </w:r>
    </w:p>
    <w:p>
      <w:pPr>
        <w:pStyle w:val="13"/>
        <w:spacing w:line="360" w:lineRule="auto"/>
        <w:ind w:firstLine="470" w:firstLineChars="19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（4）不同投标人的投标文件异常一致或者投标报价呈规律性差异；</w:t>
      </w:r>
    </w:p>
    <w:p>
      <w:pPr>
        <w:pStyle w:val="13"/>
        <w:spacing w:line="360" w:lineRule="auto"/>
        <w:ind w:firstLine="470" w:firstLineChars="19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（5）不同投标人的投标文件相互混装；</w:t>
      </w:r>
    </w:p>
    <w:p>
      <w:pPr>
        <w:pStyle w:val="13"/>
        <w:spacing w:line="360" w:lineRule="auto"/>
        <w:ind w:firstLine="470" w:firstLineChars="19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5、其他违反法律法规的的情况。</w:t>
      </w:r>
    </w:p>
    <w:p>
      <w:pPr>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6、评标过程中，非上述所罗列的情况，不得以无效标处理。</w:t>
      </w:r>
    </w:p>
    <w:p>
      <w:pPr>
        <w:spacing w:line="420" w:lineRule="exact"/>
        <w:rPr>
          <w:highlight w:val="none"/>
        </w:rPr>
      </w:pPr>
    </w:p>
    <w:p>
      <w:pPr>
        <w:spacing w:line="420" w:lineRule="exact"/>
        <w:rPr>
          <w:highlight w:val="none"/>
        </w:rPr>
      </w:pPr>
    </w:p>
    <w:p>
      <w:pPr>
        <w:pStyle w:val="3"/>
        <w:numPr>
          <w:ilvl w:val="0"/>
          <w:numId w:val="4"/>
        </w:numPr>
        <w:spacing w:before="0" w:after="0" w:line="360" w:lineRule="auto"/>
        <w:jc w:val="center"/>
        <w:rPr>
          <w:sz w:val="36"/>
          <w:highlight w:val="none"/>
        </w:rPr>
      </w:pPr>
      <w:bookmarkStart w:id="24" w:name="_Toc362250708"/>
      <w:bookmarkStart w:id="25" w:name="_Toc226973004"/>
      <w:bookmarkStart w:id="26" w:name="_Toc145992551"/>
      <w:bookmarkStart w:id="27" w:name="_Toc274303255"/>
      <w:r>
        <w:rPr>
          <w:sz w:val="36"/>
          <w:highlight w:val="none"/>
        </w:rPr>
        <w:br w:type="page"/>
      </w:r>
      <w:r>
        <w:rPr>
          <w:sz w:val="36"/>
          <w:highlight w:val="none"/>
        </w:rPr>
        <w:t xml:space="preserve">  评标办法</w:t>
      </w:r>
      <w:bookmarkEnd w:id="24"/>
      <w:bookmarkEnd w:id="25"/>
      <w:bookmarkEnd w:id="26"/>
      <w:bookmarkEnd w:id="27"/>
    </w:p>
    <w:p>
      <w:pPr>
        <w:pStyle w:val="13"/>
        <w:spacing w:line="440" w:lineRule="exact"/>
        <w:rPr>
          <w:rFonts w:ascii="Times New Roman" w:hAnsi="Times New Roman" w:cs="Times New Roman"/>
          <w:b/>
          <w:bCs/>
          <w:highlight w:val="none"/>
        </w:rPr>
      </w:pPr>
    </w:p>
    <w:p>
      <w:pPr>
        <w:pStyle w:val="13"/>
        <w:spacing w:line="420" w:lineRule="exact"/>
        <w:ind w:firstLine="480" w:firstLineChars="200"/>
        <w:rPr>
          <w:rFonts w:ascii="Times New Roman" w:hAnsi="Times New Roman" w:cs="Times New Roman"/>
          <w:highlight w:val="none"/>
        </w:rPr>
      </w:pPr>
      <w:r>
        <w:rPr>
          <w:rFonts w:ascii="Times New Roman" w:hAnsi="Times New Roman" w:cs="Times New Roman"/>
          <w:highlight w:val="none"/>
        </w:rPr>
        <w:t>根据《中华人民共和国政府采购法》和有关规定，为更好地做到公开、公平、公正，结合本次招标的特点，特制定本评标办法。评标小组用</w:t>
      </w:r>
      <w:r>
        <w:rPr>
          <w:rFonts w:ascii="Times New Roman" w:hAnsi="Times New Roman" w:cs="Times New Roman"/>
          <w:highlight w:val="none"/>
          <w:u w:val="single"/>
        </w:rPr>
        <w:t>综合评分法</w:t>
      </w:r>
      <w:r>
        <w:rPr>
          <w:rFonts w:ascii="Times New Roman" w:hAnsi="Times New Roman" w:cs="Times New Roman"/>
          <w:highlight w:val="none"/>
        </w:rPr>
        <w:t>对招标项目作出评标结论。</w:t>
      </w:r>
    </w:p>
    <w:p>
      <w:pPr>
        <w:pStyle w:val="13"/>
        <w:spacing w:line="460" w:lineRule="exact"/>
        <w:ind w:firstLine="482"/>
        <w:rPr>
          <w:rFonts w:ascii="Times New Roman" w:hAnsi="Times New Roman" w:cs="Times New Roman"/>
          <w:b/>
          <w:bCs/>
          <w:highlight w:val="none"/>
        </w:rPr>
      </w:pPr>
      <w:r>
        <w:rPr>
          <w:rFonts w:ascii="Times New Roman" w:hAnsi="Times New Roman" w:cs="Times New Roman"/>
          <w:b/>
          <w:spacing w:val="-4"/>
          <w:highlight w:val="none"/>
        </w:rPr>
        <w:t>一、</w:t>
      </w:r>
      <w:r>
        <w:rPr>
          <w:rFonts w:ascii="Times New Roman" w:hAnsi="Times New Roman" w:cs="Times New Roman"/>
          <w:b/>
          <w:bCs/>
          <w:highlight w:val="none"/>
        </w:rPr>
        <w:t>评审程序</w:t>
      </w:r>
    </w:p>
    <w:p>
      <w:pPr>
        <w:pStyle w:val="13"/>
        <w:spacing w:line="360" w:lineRule="auto"/>
        <w:ind w:firstLine="480"/>
        <w:rPr>
          <w:rFonts w:ascii="Times New Roman" w:hAnsi="Times New Roman"/>
          <w:highlight w:val="none"/>
        </w:rPr>
      </w:pPr>
      <w:r>
        <w:rPr>
          <w:rFonts w:ascii="Times New Roman" w:hAnsi="Times New Roman"/>
          <w:highlight w:val="none"/>
        </w:rPr>
        <w:t>1</w:t>
      </w:r>
      <w:r>
        <w:rPr>
          <w:rFonts w:hint="eastAsia" w:ascii="Times New Roman" w:hAnsi="Times New Roman"/>
          <w:highlight w:val="none"/>
          <w:lang w:eastAsia="zh-CN"/>
        </w:rPr>
        <w:t>、</w:t>
      </w:r>
      <w:r>
        <w:rPr>
          <w:rFonts w:ascii="Times New Roman" w:hAnsi="Times New Roman"/>
          <w:highlight w:val="none"/>
        </w:rPr>
        <w:t>对投标人的技术文件进行符合性审查，确定</w:t>
      </w:r>
      <w:r>
        <w:rPr>
          <w:rFonts w:hint="eastAsia" w:ascii="Times New Roman" w:hAnsi="Times New Roman"/>
          <w:highlight w:val="none"/>
          <w:lang w:eastAsia="zh-CN"/>
        </w:rPr>
        <w:t>商务技术文件</w:t>
      </w:r>
      <w:r>
        <w:rPr>
          <w:rFonts w:ascii="Times New Roman" w:hAnsi="Times New Roman"/>
          <w:highlight w:val="none"/>
        </w:rPr>
        <w:t>有效单位；</w:t>
      </w:r>
    </w:p>
    <w:p>
      <w:pPr>
        <w:pStyle w:val="13"/>
        <w:spacing w:line="360" w:lineRule="auto"/>
        <w:ind w:firstLine="480"/>
        <w:rPr>
          <w:rFonts w:ascii="Times New Roman" w:hAnsi="Times New Roman"/>
          <w:highlight w:val="none"/>
        </w:rPr>
      </w:pPr>
      <w:r>
        <w:rPr>
          <w:rFonts w:ascii="Times New Roman" w:hAnsi="Times New Roman"/>
          <w:highlight w:val="none"/>
        </w:rPr>
        <w:t>2</w:t>
      </w:r>
      <w:r>
        <w:rPr>
          <w:rFonts w:hint="eastAsia" w:ascii="Times New Roman" w:hAnsi="Times New Roman"/>
          <w:highlight w:val="none"/>
          <w:lang w:eastAsia="zh-CN"/>
        </w:rPr>
        <w:t>、</w:t>
      </w:r>
      <w:r>
        <w:rPr>
          <w:rFonts w:ascii="Times New Roman" w:hAnsi="Times New Roman"/>
          <w:highlight w:val="none"/>
        </w:rPr>
        <w:t>对</w:t>
      </w:r>
      <w:r>
        <w:rPr>
          <w:rFonts w:hint="eastAsia" w:ascii="Times New Roman" w:hAnsi="Times New Roman"/>
          <w:highlight w:val="none"/>
          <w:lang w:eastAsia="zh-CN"/>
        </w:rPr>
        <w:t>商务技术文件</w:t>
      </w:r>
      <w:r>
        <w:rPr>
          <w:rFonts w:ascii="Times New Roman" w:hAnsi="Times New Roman"/>
          <w:highlight w:val="none"/>
        </w:rPr>
        <w:t>有效的投标单位的</w:t>
      </w:r>
      <w:r>
        <w:rPr>
          <w:rFonts w:hint="eastAsia" w:ascii="Times New Roman" w:hAnsi="Times New Roman"/>
          <w:highlight w:val="none"/>
          <w:lang w:eastAsia="zh-CN"/>
        </w:rPr>
        <w:t>商务技术文件</w:t>
      </w:r>
      <w:r>
        <w:rPr>
          <w:rFonts w:ascii="Times New Roman" w:hAnsi="Times New Roman"/>
          <w:highlight w:val="none"/>
        </w:rPr>
        <w:t>进行评分，计算出各</w:t>
      </w:r>
      <w:r>
        <w:rPr>
          <w:rFonts w:hint="eastAsia" w:ascii="Times New Roman" w:hAnsi="Times New Roman"/>
          <w:highlight w:val="none"/>
          <w:lang w:eastAsia="zh-CN"/>
        </w:rPr>
        <w:t>商务技术文件</w:t>
      </w:r>
      <w:r>
        <w:rPr>
          <w:rFonts w:ascii="Times New Roman" w:hAnsi="Times New Roman"/>
          <w:highlight w:val="none"/>
        </w:rPr>
        <w:t>有效的投标单位的技术得分；</w:t>
      </w:r>
    </w:p>
    <w:p>
      <w:pPr>
        <w:pStyle w:val="13"/>
        <w:spacing w:line="360" w:lineRule="auto"/>
        <w:ind w:firstLine="480"/>
        <w:rPr>
          <w:rFonts w:ascii="Times New Roman" w:hAnsi="Times New Roman"/>
          <w:highlight w:val="none"/>
        </w:rPr>
      </w:pPr>
      <w:r>
        <w:rPr>
          <w:rFonts w:ascii="Times New Roman" w:hAnsi="Times New Roman"/>
          <w:highlight w:val="none"/>
        </w:rPr>
        <w:t>3</w:t>
      </w:r>
      <w:r>
        <w:rPr>
          <w:rFonts w:hint="eastAsia" w:ascii="Times New Roman" w:hAnsi="Times New Roman"/>
          <w:highlight w:val="none"/>
          <w:lang w:eastAsia="zh-CN"/>
        </w:rPr>
        <w:t>、</w:t>
      </w:r>
      <w:r>
        <w:rPr>
          <w:rFonts w:ascii="Times New Roman" w:hAnsi="Times New Roman"/>
          <w:highlight w:val="none"/>
        </w:rPr>
        <w:t>对商务文件进行符合性审查；</w:t>
      </w:r>
    </w:p>
    <w:p>
      <w:pPr>
        <w:pStyle w:val="13"/>
        <w:spacing w:line="360" w:lineRule="auto"/>
        <w:ind w:firstLine="480"/>
        <w:rPr>
          <w:rFonts w:ascii="Times New Roman" w:hAnsi="Times New Roman"/>
          <w:highlight w:val="none"/>
        </w:rPr>
      </w:pPr>
      <w:r>
        <w:rPr>
          <w:rFonts w:ascii="Times New Roman" w:hAnsi="Times New Roman"/>
          <w:highlight w:val="none"/>
        </w:rPr>
        <w:t>4</w:t>
      </w:r>
      <w:r>
        <w:rPr>
          <w:rFonts w:hint="eastAsia" w:ascii="Times New Roman" w:hAnsi="Times New Roman"/>
          <w:highlight w:val="none"/>
          <w:lang w:eastAsia="zh-CN"/>
        </w:rPr>
        <w:t>、</w:t>
      </w:r>
      <w:r>
        <w:rPr>
          <w:rFonts w:ascii="Times New Roman" w:hAnsi="Times New Roman"/>
          <w:highlight w:val="none"/>
        </w:rPr>
        <w:t>对</w:t>
      </w:r>
      <w:r>
        <w:rPr>
          <w:rFonts w:hint="eastAsia" w:ascii="Times New Roman" w:hAnsi="Times New Roman"/>
          <w:highlight w:val="none"/>
          <w:lang w:eastAsia="zh-CN"/>
        </w:rPr>
        <w:t>报价响应文件</w:t>
      </w:r>
      <w:r>
        <w:rPr>
          <w:rFonts w:ascii="Times New Roman" w:hAnsi="Times New Roman"/>
          <w:highlight w:val="none"/>
        </w:rPr>
        <w:t>符合性审查通过的</w:t>
      </w:r>
      <w:r>
        <w:rPr>
          <w:rFonts w:hint="eastAsia" w:ascii="Times New Roman" w:hAnsi="Times New Roman"/>
          <w:highlight w:val="none"/>
          <w:lang w:eastAsia="zh-CN"/>
        </w:rPr>
        <w:t>报价响应文件</w:t>
      </w:r>
      <w:r>
        <w:rPr>
          <w:rFonts w:ascii="Times New Roman" w:hAnsi="Times New Roman"/>
          <w:highlight w:val="none"/>
        </w:rPr>
        <w:t>进行详细评审，计算出各</w:t>
      </w:r>
      <w:r>
        <w:rPr>
          <w:rFonts w:hint="eastAsia" w:ascii="Times New Roman" w:hAnsi="Times New Roman"/>
          <w:highlight w:val="none"/>
          <w:lang w:eastAsia="zh-CN"/>
        </w:rPr>
        <w:t>报价响应文件</w:t>
      </w:r>
      <w:r>
        <w:rPr>
          <w:rFonts w:ascii="Times New Roman" w:hAnsi="Times New Roman"/>
          <w:highlight w:val="none"/>
        </w:rPr>
        <w:t>有效的投标单位的商务得分和总得分；</w:t>
      </w:r>
    </w:p>
    <w:p>
      <w:pPr>
        <w:pStyle w:val="13"/>
        <w:spacing w:line="360" w:lineRule="auto"/>
        <w:ind w:firstLine="480"/>
        <w:rPr>
          <w:rFonts w:ascii="Times New Roman" w:hAnsi="Times New Roman"/>
          <w:highlight w:val="none"/>
        </w:rPr>
      </w:pPr>
      <w:r>
        <w:rPr>
          <w:rFonts w:ascii="Times New Roman" w:hAnsi="Times New Roman"/>
          <w:highlight w:val="none"/>
        </w:rPr>
        <w:t>5</w:t>
      </w:r>
      <w:r>
        <w:rPr>
          <w:rFonts w:ascii="Times New Roman" w:hAnsi="宋体"/>
          <w:highlight w:val="none"/>
        </w:rPr>
        <w:t>、推荐中标候选人、出具评标报告</w:t>
      </w:r>
    </w:p>
    <w:p>
      <w:pPr>
        <w:pStyle w:val="13"/>
        <w:spacing w:line="360" w:lineRule="auto"/>
        <w:ind w:firstLine="480"/>
        <w:rPr>
          <w:rFonts w:ascii="Times New Roman" w:hAnsi="Times New Roman"/>
          <w:b/>
          <w:spacing w:val="-4"/>
          <w:highlight w:val="none"/>
        </w:rPr>
      </w:pPr>
      <w:r>
        <w:rPr>
          <w:rFonts w:hAnsi="宋体"/>
          <w:highlight w:val="none"/>
        </w:rPr>
        <w:t>评标</w:t>
      </w:r>
      <w:r>
        <w:rPr>
          <w:rFonts w:ascii="Times New Roman" w:hAnsi="宋体"/>
          <w:highlight w:val="none"/>
        </w:rPr>
        <w:t>小组以开标、</w:t>
      </w:r>
      <w:r>
        <w:rPr>
          <w:rFonts w:hAnsi="宋体"/>
          <w:highlight w:val="none"/>
        </w:rPr>
        <w:t>评标</w:t>
      </w:r>
      <w:r>
        <w:rPr>
          <w:rFonts w:ascii="Times New Roman" w:hAnsi="宋体"/>
          <w:highlight w:val="none"/>
        </w:rPr>
        <w:t>、询标情况为基本依据，</w:t>
      </w:r>
      <w:r>
        <w:rPr>
          <w:rFonts w:ascii="Times New Roman" w:hAnsi="宋体"/>
          <w:spacing w:val="-4"/>
          <w:highlight w:val="none"/>
        </w:rPr>
        <w:t>对有效的投标文件分技术部分、商务报价二个部分进行分析、评议，</w:t>
      </w:r>
      <w:r>
        <w:rPr>
          <w:rFonts w:ascii="Times New Roman" w:hAnsi="Times New Roman"/>
          <w:b/>
          <w:spacing w:val="-4"/>
          <w:sz w:val="24"/>
          <w:highlight w:val="none"/>
        </w:rPr>
        <w:t>先评</w:t>
      </w:r>
      <w:r>
        <w:rPr>
          <w:rFonts w:hint="eastAsia" w:ascii="Times New Roman" w:hAnsi="Times New Roman"/>
          <w:b/>
          <w:spacing w:val="-4"/>
          <w:sz w:val="24"/>
          <w:highlight w:val="none"/>
          <w:lang w:eastAsia="zh-CN"/>
        </w:rPr>
        <w:t>商务技术文件</w:t>
      </w:r>
      <w:r>
        <w:rPr>
          <w:rFonts w:ascii="Times New Roman" w:hAnsi="Times New Roman"/>
          <w:b/>
          <w:spacing w:val="-4"/>
          <w:sz w:val="24"/>
          <w:highlight w:val="none"/>
        </w:rPr>
        <w:t>，</w:t>
      </w:r>
      <w:r>
        <w:rPr>
          <w:rFonts w:hint="eastAsia" w:ascii="Times New Roman" w:hAnsi="Times New Roman"/>
          <w:b/>
          <w:spacing w:val="-4"/>
          <w:sz w:val="24"/>
          <w:highlight w:val="none"/>
          <w:lang w:eastAsia="zh-CN"/>
        </w:rPr>
        <w:t>商务技术文件</w:t>
      </w:r>
      <w:r>
        <w:rPr>
          <w:rFonts w:ascii="Times New Roman" w:hAnsi="Times New Roman"/>
          <w:b/>
          <w:spacing w:val="-4"/>
          <w:sz w:val="24"/>
          <w:highlight w:val="none"/>
        </w:rPr>
        <w:t>有效单位进行商务报价评标，商务</w:t>
      </w:r>
      <w:r>
        <w:rPr>
          <w:rFonts w:hint="eastAsia" w:ascii="Times New Roman" w:hAnsi="Times New Roman"/>
          <w:b/>
          <w:spacing w:val="-4"/>
          <w:sz w:val="24"/>
          <w:highlight w:val="none"/>
        </w:rPr>
        <w:t>报价在</w:t>
      </w:r>
      <w:r>
        <w:rPr>
          <w:rFonts w:hint="eastAsia" w:ascii="Times New Roman" w:hAnsi="Times New Roman"/>
          <w:b/>
          <w:spacing w:val="-4"/>
          <w:sz w:val="24"/>
          <w:highlight w:val="none"/>
          <w:lang w:eastAsia="zh-CN"/>
        </w:rPr>
        <w:t>商务技术文件</w:t>
      </w:r>
      <w:r>
        <w:rPr>
          <w:rFonts w:hint="eastAsia" w:ascii="Times New Roman" w:hAnsi="Times New Roman"/>
          <w:b/>
          <w:spacing w:val="-4"/>
          <w:sz w:val="24"/>
          <w:highlight w:val="none"/>
        </w:rPr>
        <w:t>评标结束后开启</w:t>
      </w:r>
      <w:r>
        <w:rPr>
          <w:rFonts w:ascii="Times New Roman" w:hAnsi="Times New Roman"/>
          <w:b/>
          <w:spacing w:val="-4"/>
          <w:sz w:val="24"/>
          <w:highlight w:val="none"/>
        </w:rPr>
        <w:t>；对技术无效的单位不再进行</w:t>
      </w:r>
      <w:r>
        <w:rPr>
          <w:rFonts w:hint="eastAsia" w:ascii="Times New Roman" w:hAnsi="Times New Roman"/>
          <w:b/>
          <w:spacing w:val="-4"/>
          <w:sz w:val="24"/>
          <w:highlight w:val="none"/>
          <w:lang w:eastAsia="zh-CN"/>
        </w:rPr>
        <w:t>报价响应文件</w:t>
      </w:r>
      <w:r>
        <w:rPr>
          <w:rFonts w:ascii="Times New Roman" w:hAnsi="Times New Roman"/>
          <w:b/>
          <w:spacing w:val="-4"/>
          <w:sz w:val="24"/>
          <w:highlight w:val="none"/>
        </w:rPr>
        <w:t>的评审</w:t>
      </w:r>
      <w:r>
        <w:rPr>
          <w:rFonts w:ascii="Times New Roman" w:hAnsi="宋体"/>
          <w:b/>
          <w:spacing w:val="-4"/>
          <w:highlight w:val="none"/>
        </w:rPr>
        <w:t>。</w:t>
      </w:r>
    </w:p>
    <w:p>
      <w:pPr>
        <w:pStyle w:val="13"/>
        <w:spacing w:line="440" w:lineRule="exact"/>
        <w:ind w:firstLine="480" w:firstLineChars="200"/>
        <w:rPr>
          <w:rFonts w:ascii="Times New Roman" w:hAnsi="Times New Roman" w:cs="Times New Roman"/>
          <w:b/>
          <w:bCs/>
          <w:highlight w:val="none"/>
        </w:rPr>
      </w:pPr>
      <w:r>
        <w:rPr>
          <w:rFonts w:ascii="Times New Roman" w:hAnsi="Times New Roman" w:cs="Times New Roman"/>
          <w:b/>
          <w:bCs/>
          <w:highlight w:val="none"/>
        </w:rPr>
        <w:t>二、评审办法</w:t>
      </w:r>
    </w:p>
    <w:p>
      <w:pPr>
        <w:pStyle w:val="13"/>
        <w:spacing w:line="440" w:lineRule="exact"/>
        <w:ind w:firstLine="480" w:firstLineChars="200"/>
        <w:rPr>
          <w:rFonts w:ascii="Times New Roman" w:hAnsi="Times New Roman" w:cs="Times New Roman"/>
          <w:b/>
          <w:bCs/>
          <w:highlight w:val="none"/>
        </w:rPr>
      </w:pPr>
      <w:r>
        <w:rPr>
          <w:rFonts w:ascii="Times New Roman" w:hAnsi="Times New Roman" w:cs="Times New Roman"/>
          <w:b/>
          <w:bCs/>
          <w:highlight w:val="none"/>
        </w:rPr>
        <w:t>1、</w:t>
      </w:r>
      <w:r>
        <w:rPr>
          <w:rFonts w:hint="eastAsia" w:ascii="Times New Roman" w:hAnsi="Times New Roman" w:cs="Times New Roman"/>
          <w:b/>
          <w:bCs/>
          <w:highlight w:val="none"/>
          <w:lang w:eastAsia="zh-CN"/>
        </w:rPr>
        <w:t>商务技术文件</w:t>
      </w:r>
      <w:r>
        <w:rPr>
          <w:rFonts w:ascii="Times New Roman" w:hAnsi="Times New Roman" w:cs="Times New Roman"/>
          <w:b/>
          <w:bCs/>
          <w:highlight w:val="none"/>
        </w:rPr>
        <w:t>评审</w:t>
      </w:r>
    </w:p>
    <w:p>
      <w:pPr>
        <w:pStyle w:val="13"/>
        <w:spacing w:line="440" w:lineRule="exact"/>
        <w:ind w:firstLine="480" w:firstLineChars="200"/>
        <w:rPr>
          <w:rFonts w:ascii="Times New Roman" w:hAnsi="Times New Roman" w:cs="Times New Roman"/>
          <w:highlight w:val="none"/>
        </w:rPr>
      </w:pPr>
      <w:r>
        <w:rPr>
          <w:rFonts w:ascii="Times New Roman" w:hAnsi="Times New Roman" w:cs="Times New Roman"/>
          <w:highlight w:val="none"/>
        </w:rPr>
        <w:t>1.1</w:t>
      </w:r>
      <w:r>
        <w:rPr>
          <w:rFonts w:ascii="Times New Roman" w:hAnsi="Times New Roman" w:cs="Times New Roman"/>
          <w:bCs/>
          <w:highlight w:val="none"/>
        </w:rPr>
        <w:t>根据招标文件第五章投标文件的有效性的规定，是否属于无效标或废标；</w:t>
      </w:r>
    </w:p>
    <w:p>
      <w:pPr>
        <w:pStyle w:val="13"/>
        <w:spacing w:line="440" w:lineRule="exact"/>
        <w:ind w:firstLine="480" w:firstLineChars="200"/>
        <w:rPr>
          <w:rFonts w:ascii="Times New Roman" w:hAnsi="Times New Roman" w:cs="Times New Roman"/>
          <w:highlight w:val="none"/>
        </w:rPr>
      </w:pPr>
      <w:r>
        <w:rPr>
          <w:rFonts w:ascii="Times New Roman" w:hAnsi="Times New Roman" w:cs="Times New Roman"/>
          <w:highlight w:val="none"/>
        </w:rPr>
        <w:t>1.2</w:t>
      </w:r>
      <w:r>
        <w:rPr>
          <w:rFonts w:ascii="Times New Roman" w:hAnsi="Times New Roman" w:cs="Times New Roman"/>
          <w:bCs/>
          <w:highlight w:val="none"/>
        </w:rPr>
        <w:t>检查投标文件中是否有法定代表人或授权代表签字及加盖单位公章；</w:t>
      </w:r>
    </w:p>
    <w:p>
      <w:pPr>
        <w:pStyle w:val="13"/>
        <w:spacing w:line="440" w:lineRule="exact"/>
        <w:ind w:firstLine="480" w:firstLineChars="200"/>
        <w:rPr>
          <w:rFonts w:ascii="Times New Roman" w:hAnsi="Times New Roman" w:cs="Times New Roman"/>
          <w:highlight w:val="none"/>
        </w:rPr>
      </w:pPr>
      <w:r>
        <w:rPr>
          <w:rFonts w:ascii="Times New Roman" w:hAnsi="Times New Roman" w:cs="Times New Roman"/>
          <w:highlight w:val="none"/>
        </w:rPr>
        <w:t>1.3检查标书的完整性，如营业执照、资质证书、法人委托书等招标文件要求提供的资料是否齐全；</w:t>
      </w:r>
    </w:p>
    <w:p>
      <w:pPr>
        <w:pStyle w:val="13"/>
        <w:spacing w:line="440" w:lineRule="exact"/>
        <w:ind w:firstLine="480" w:firstLineChars="200"/>
        <w:rPr>
          <w:rFonts w:ascii="Times New Roman" w:hAnsi="Times New Roman" w:cs="Times New Roman"/>
          <w:highlight w:val="none"/>
        </w:rPr>
      </w:pPr>
      <w:r>
        <w:rPr>
          <w:rFonts w:ascii="Times New Roman" w:hAnsi="Times New Roman" w:cs="Times New Roman"/>
          <w:highlight w:val="none"/>
        </w:rPr>
        <w:t>1.4</w:t>
      </w:r>
      <w:r>
        <w:rPr>
          <w:rFonts w:hint="eastAsia" w:ascii="Times New Roman" w:hAnsi="Times New Roman" w:cs="Times New Roman"/>
          <w:highlight w:val="none"/>
        </w:rPr>
        <w:t>工作要求、人员配备</w:t>
      </w:r>
      <w:r>
        <w:rPr>
          <w:rFonts w:ascii="Times New Roman" w:hAnsi="Times New Roman" w:cs="Times New Roman"/>
          <w:highlight w:val="none"/>
        </w:rPr>
        <w:t>是否满足招标文件及本项目的要求；</w:t>
      </w:r>
    </w:p>
    <w:p>
      <w:pPr>
        <w:pStyle w:val="13"/>
        <w:spacing w:line="440" w:lineRule="exact"/>
        <w:ind w:firstLine="480" w:firstLineChars="200"/>
        <w:rPr>
          <w:rFonts w:ascii="Times New Roman" w:hAnsi="Times New Roman" w:cs="Times New Roman"/>
          <w:b/>
          <w:bCs/>
          <w:highlight w:val="none"/>
        </w:rPr>
      </w:pPr>
      <w:r>
        <w:rPr>
          <w:rFonts w:ascii="Times New Roman" w:hAnsi="Times New Roman" w:cs="Times New Roman"/>
          <w:b/>
          <w:bCs/>
          <w:highlight w:val="none"/>
        </w:rPr>
        <w:t>1.</w:t>
      </w:r>
      <w:r>
        <w:rPr>
          <w:rFonts w:hint="eastAsia" w:ascii="Times New Roman" w:hAnsi="Times New Roman" w:cs="Times New Roman"/>
          <w:b/>
          <w:bCs/>
          <w:highlight w:val="none"/>
        </w:rPr>
        <w:t>5</w:t>
      </w:r>
      <w:r>
        <w:rPr>
          <w:rFonts w:ascii="Times New Roman" w:hAnsi="Times New Roman" w:cs="Times New Roman"/>
          <w:b/>
          <w:bCs/>
          <w:highlight w:val="none"/>
        </w:rPr>
        <w:t>具体评审办法</w:t>
      </w:r>
    </w:p>
    <w:p>
      <w:pPr>
        <w:tabs>
          <w:tab w:val="left" w:pos="540"/>
        </w:tabs>
        <w:spacing w:line="360" w:lineRule="auto"/>
        <w:ind w:left="524" w:firstLine="480" w:firstLineChars="200"/>
        <w:rPr>
          <w:highlight w:val="none"/>
        </w:rPr>
      </w:pPr>
      <w:r>
        <w:rPr>
          <w:highlight w:val="none"/>
        </w:rPr>
        <w:t>技术分满分为</w:t>
      </w:r>
      <w:r>
        <w:rPr>
          <w:rFonts w:hint="eastAsia"/>
          <w:highlight w:val="none"/>
          <w:lang w:val="en-US" w:eastAsia="zh-CN"/>
        </w:rPr>
        <w:t>7</w:t>
      </w:r>
      <w:r>
        <w:rPr>
          <w:highlight w:val="none"/>
        </w:rPr>
        <w:t>0分，分值分配见表格。评标委员会根据评分细则，对各投标人的技术部分进行书面审核和评论后，由各专家独立给分，打分时保留小数1位，每人一份评分表，并签名。在统计得分时，如果发现某一单项评分超过评分标准规定的分值范围，则该张评分表无效。投标人最终得分为评标委员会所有成员的有效评分的算术平均值，计算时保留小数2位。</w:t>
      </w:r>
    </w:p>
    <w:tbl>
      <w:tblPr>
        <w:tblStyle w:val="26"/>
        <w:tblW w:w="9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87"/>
        <w:gridCol w:w="597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17" w:type="dxa"/>
            <w:noWrap w:val="0"/>
            <w:vAlign w:val="center"/>
          </w:tcPr>
          <w:p>
            <w:pPr>
              <w:spacing w:line="440" w:lineRule="exact"/>
              <w:jc w:val="center"/>
              <w:rPr>
                <w:color w:val="000000"/>
                <w:sz w:val="24"/>
              </w:rPr>
            </w:pPr>
            <w:r>
              <w:rPr>
                <w:rFonts w:hint="eastAsia" w:ascii="宋体"/>
                <w:b/>
                <w:bCs/>
                <w:color w:val="000000"/>
                <w:kern w:val="0"/>
                <w:sz w:val="24"/>
              </w:rPr>
              <w:t>序号</w:t>
            </w:r>
          </w:p>
        </w:tc>
        <w:tc>
          <w:tcPr>
            <w:tcW w:w="1487" w:type="dxa"/>
            <w:noWrap w:val="0"/>
            <w:vAlign w:val="center"/>
          </w:tcPr>
          <w:p>
            <w:pPr>
              <w:spacing w:line="440" w:lineRule="exact"/>
              <w:jc w:val="center"/>
              <w:rPr>
                <w:b/>
                <w:color w:val="000000"/>
                <w:sz w:val="24"/>
              </w:rPr>
            </w:pPr>
            <w:r>
              <w:rPr>
                <w:rFonts w:hint="eastAsia" w:ascii="宋体"/>
                <w:b/>
                <w:color w:val="000000"/>
                <w:sz w:val="24"/>
              </w:rPr>
              <w:t>评审内容</w:t>
            </w:r>
          </w:p>
        </w:tc>
        <w:tc>
          <w:tcPr>
            <w:tcW w:w="5975" w:type="dxa"/>
            <w:noWrap w:val="0"/>
            <w:vAlign w:val="center"/>
          </w:tcPr>
          <w:p>
            <w:pPr>
              <w:spacing w:line="440" w:lineRule="exact"/>
              <w:jc w:val="center"/>
              <w:rPr>
                <w:color w:val="000000"/>
                <w:sz w:val="24"/>
              </w:rPr>
            </w:pPr>
            <w:r>
              <w:rPr>
                <w:rFonts w:hint="eastAsia" w:ascii="宋体"/>
                <w:b/>
                <w:bCs/>
                <w:color w:val="000000"/>
                <w:kern w:val="0"/>
                <w:sz w:val="24"/>
              </w:rPr>
              <w:t>评分标准</w:t>
            </w:r>
          </w:p>
        </w:tc>
        <w:tc>
          <w:tcPr>
            <w:tcW w:w="1410" w:type="dxa"/>
            <w:noWrap w:val="0"/>
            <w:vAlign w:val="center"/>
          </w:tcPr>
          <w:p>
            <w:pPr>
              <w:widowControl/>
              <w:spacing w:line="440" w:lineRule="exact"/>
              <w:jc w:val="center"/>
              <w:rPr>
                <w:b/>
                <w:bCs/>
                <w:color w:val="000000"/>
                <w:kern w:val="0"/>
                <w:sz w:val="24"/>
              </w:rPr>
            </w:pPr>
            <w:r>
              <w:rPr>
                <w:rFonts w:hint="eastAsia" w:ascii="宋体"/>
                <w:b/>
                <w:bCs/>
                <w:color w:val="000000"/>
                <w:kern w:val="0"/>
                <w:sz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817" w:type="dxa"/>
            <w:noWrap w:val="0"/>
            <w:vAlign w:val="center"/>
          </w:tcPr>
          <w:p>
            <w:pPr>
              <w:spacing w:line="440" w:lineRule="exact"/>
              <w:jc w:val="center"/>
              <w:rPr>
                <w:color w:val="000000"/>
                <w:sz w:val="24"/>
              </w:rPr>
            </w:pPr>
            <w:r>
              <w:rPr>
                <w:color w:val="000000"/>
                <w:sz w:val="24"/>
              </w:rPr>
              <w:t>1</w:t>
            </w:r>
          </w:p>
        </w:tc>
        <w:tc>
          <w:tcPr>
            <w:tcW w:w="1487" w:type="dxa"/>
            <w:noWrap w:val="0"/>
            <w:vAlign w:val="center"/>
          </w:tcPr>
          <w:p>
            <w:pPr>
              <w:spacing w:line="440" w:lineRule="exact"/>
              <w:jc w:val="center"/>
              <w:rPr>
                <w:color w:val="000000"/>
                <w:sz w:val="24"/>
              </w:rPr>
            </w:pPr>
            <w:r>
              <w:rPr>
                <w:rFonts w:hint="eastAsia"/>
                <w:color w:val="000000"/>
                <w:sz w:val="24"/>
              </w:rPr>
              <w:t>服务方案</w:t>
            </w:r>
          </w:p>
        </w:tc>
        <w:tc>
          <w:tcPr>
            <w:tcW w:w="5975" w:type="dxa"/>
            <w:noWrap w:val="0"/>
            <w:vAlign w:val="center"/>
          </w:tcPr>
          <w:p>
            <w:pPr>
              <w:widowControl/>
              <w:spacing w:line="440" w:lineRule="exact"/>
              <w:rPr>
                <w:color w:val="000000"/>
                <w:sz w:val="24"/>
              </w:rPr>
            </w:pPr>
            <w:r>
              <w:rPr>
                <w:rFonts w:hint="eastAsia"/>
                <w:color w:val="000000"/>
                <w:sz w:val="24"/>
              </w:rPr>
              <w:t>根据各投标人提供的服务方案进行打分：</w:t>
            </w:r>
          </w:p>
          <w:p>
            <w:pPr>
              <w:widowControl/>
              <w:spacing w:line="440" w:lineRule="exact"/>
              <w:rPr>
                <w:color w:val="000000"/>
                <w:sz w:val="24"/>
              </w:rPr>
            </w:pPr>
            <w:r>
              <w:rPr>
                <w:color w:val="000000"/>
                <w:sz w:val="24"/>
              </w:rPr>
              <w:t>1.</w:t>
            </w:r>
            <w:r>
              <w:rPr>
                <w:rFonts w:hint="eastAsia"/>
                <w:color w:val="000000"/>
                <w:sz w:val="24"/>
              </w:rPr>
              <w:t>服务范围及人员安排</w:t>
            </w:r>
            <w:r>
              <w:rPr>
                <w:color w:val="000000"/>
                <w:sz w:val="24"/>
              </w:rPr>
              <w:t xml:space="preserve"> </w:t>
            </w:r>
            <w:r>
              <w:rPr>
                <w:rFonts w:hint="eastAsia"/>
                <w:color w:val="000000"/>
                <w:sz w:val="24"/>
              </w:rPr>
              <w:t>；（</w:t>
            </w:r>
            <w:r>
              <w:rPr>
                <w:color w:val="000000"/>
                <w:sz w:val="24"/>
              </w:rPr>
              <w:t>0-</w:t>
            </w:r>
            <w:r>
              <w:rPr>
                <w:rFonts w:hint="eastAsia"/>
                <w:color w:val="000000"/>
                <w:sz w:val="24"/>
                <w:lang w:val="en-US" w:eastAsia="zh-CN"/>
              </w:rPr>
              <w:t>2</w:t>
            </w:r>
            <w:r>
              <w:rPr>
                <w:rFonts w:hint="eastAsia"/>
                <w:color w:val="000000"/>
                <w:sz w:val="24"/>
              </w:rPr>
              <w:t>分）</w:t>
            </w:r>
          </w:p>
          <w:p>
            <w:pPr>
              <w:widowControl/>
              <w:spacing w:line="440" w:lineRule="exact"/>
              <w:rPr>
                <w:color w:val="000000"/>
                <w:sz w:val="24"/>
              </w:rPr>
            </w:pPr>
            <w:r>
              <w:rPr>
                <w:color w:val="000000"/>
                <w:sz w:val="24"/>
              </w:rPr>
              <w:t>2.</w:t>
            </w:r>
            <w:r>
              <w:rPr>
                <w:rFonts w:hint="eastAsia"/>
                <w:color w:val="000000"/>
                <w:sz w:val="24"/>
              </w:rPr>
              <w:t>工作要求及工作时间；（</w:t>
            </w:r>
            <w:r>
              <w:rPr>
                <w:color w:val="000000"/>
                <w:sz w:val="24"/>
              </w:rPr>
              <w:t>0-</w:t>
            </w:r>
            <w:r>
              <w:rPr>
                <w:rFonts w:hint="eastAsia"/>
                <w:color w:val="000000"/>
                <w:sz w:val="24"/>
                <w:lang w:val="en-US" w:eastAsia="zh-CN"/>
              </w:rPr>
              <w:t>2</w:t>
            </w:r>
            <w:r>
              <w:rPr>
                <w:rFonts w:hint="eastAsia"/>
                <w:color w:val="000000"/>
                <w:sz w:val="24"/>
              </w:rPr>
              <w:t>分）</w:t>
            </w:r>
          </w:p>
          <w:p>
            <w:pPr>
              <w:widowControl/>
              <w:spacing w:line="440" w:lineRule="exact"/>
              <w:rPr>
                <w:color w:val="000000"/>
                <w:sz w:val="24"/>
              </w:rPr>
            </w:pPr>
            <w:r>
              <w:rPr>
                <w:color w:val="000000"/>
                <w:sz w:val="24"/>
              </w:rPr>
              <w:t>3.</w:t>
            </w:r>
            <w:r>
              <w:rPr>
                <w:rFonts w:hint="eastAsia"/>
                <w:color w:val="000000"/>
                <w:sz w:val="24"/>
              </w:rPr>
              <w:t>须遵守的职业道德；（</w:t>
            </w:r>
            <w:r>
              <w:rPr>
                <w:color w:val="000000"/>
                <w:sz w:val="24"/>
              </w:rPr>
              <w:t>0-</w:t>
            </w:r>
            <w:r>
              <w:rPr>
                <w:rFonts w:hint="eastAsia"/>
                <w:color w:val="000000"/>
                <w:sz w:val="24"/>
                <w:lang w:val="en-US" w:eastAsia="zh-CN"/>
              </w:rPr>
              <w:t>2</w:t>
            </w:r>
            <w:r>
              <w:rPr>
                <w:rFonts w:hint="eastAsia"/>
                <w:color w:val="000000"/>
                <w:sz w:val="24"/>
              </w:rPr>
              <w:t>分）</w:t>
            </w:r>
          </w:p>
          <w:p>
            <w:pPr>
              <w:widowControl/>
              <w:spacing w:line="440" w:lineRule="exact"/>
              <w:rPr>
                <w:color w:val="000000"/>
                <w:sz w:val="24"/>
              </w:rPr>
            </w:pPr>
            <w:r>
              <w:rPr>
                <w:color w:val="000000"/>
                <w:sz w:val="24"/>
              </w:rPr>
              <w:t>4.</w:t>
            </w:r>
            <w:r>
              <w:rPr>
                <w:rFonts w:hint="eastAsia"/>
                <w:color w:val="000000"/>
                <w:sz w:val="24"/>
              </w:rPr>
              <w:t>队伍素质要求；（</w:t>
            </w:r>
            <w:r>
              <w:rPr>
                <w:color w:val="000000"/>
                <w:sz w:val="24"/>
              </w:rPr>
              <w:t>0-</w:t>
            </w:r>
            <w:r>
              <w:rPr>
                <w:rFonts w:hint="eastAsia"/>
                <w:color w:val="000000"/>
                <w:sz w:val="24"/>
                <w:lang w:val="en-US" w:eastAsia="zh-CN"/>
              </w:rPr>
              <w:t>2</w:t>
            </w:r>
            <w:r>
              <w:rPr>
                <w:rFonts w:hint="eastAsia"/>
                <w:color w:val="000000"/>
                <w:sz w:val="24"/>
              </w:rPr>
              <w:t>分）</w:t>
            </w:r>
            <w:r>
              <w:rPr>
                <w:color w:val="000000"/>
                <w:sz w:val="24"/>
              </w:rPr>
              <w:t xml:space="preserve">         </w:t>
            </w:r>
          </w:p>
          <w:p>
            <w:pPr>
              <w:widowControl/>
              <w:spacing w:line="440" w:lineRule="exact"/>
              <w:rPr>
                <w:color w:val="000000"/>
                <w:kern w:val="0"/>
                <w:sz w:val="24"/>
                <w:lang w:val="zh-CN"/>
              </w:rPr>
            </w:pPr>
            <w:r>
              <w:rPr>
                <w:rFonts w:ascii="宋体"/>
                <w:color w:val="000000"/>
                <w:sz w:val="24"/>
              </w:rPr>
              <w:t>5.</w:t>
            </w:r>
            <w:r>
              <w:rPr>
                <w:rFonts w:hint="eastAsia" w:ascii="宋体"/>
                <w:color w:val="000000"/>
                <w:sz w:val="24"/>
              </w:rPr>
              <w:t>绩效考核制度；</w:t>
            </w:r>
            <w:r>
              <w:rPr>
                <w:rFonts w:hint="eastAsia"/>
                <w:color w:val="000000"/>
                <w:sz w:val="24"/>
              </w:rPr>
              <w:t>（</w:t>
            </w:r>
            <w:r>
              <w:rPr>
                <w:color w:val="000000"/>
                <w:sz w:val="24"/>
              </w:rPr>
              <w:t>0-</w:t>
            </w:r>
            <w:r>
              <w:rPr>
                <w:rFonts w:hint="eastAsia"/>
                <w:color w:val="000000"/>
                <w:sz w:val="24"/>
                <w:lang w:val="en-US" w:eastAsia="zh-CN"/>
              </w:rPr>
              <w:t>2</w:t>
            </w:r>
            <w:r>
              <w:rPr>
                <w:rFonts w:hint="eastAsia"/>
                <w:color w:val="000000"/>
                <w:sz w:val="24"/>
              </w:rPr>
              <w:t>分）</w:t>
            </w:r>
            <w:r>
              <w:rPr>
                <w:rFonts w:ascii="宋体"/>
                <w:color w:val="000000"/>
                <w:sz w:val="24"/>
              </w:rPr>
              <w:t xml:space="preserve">  </w:t>
            </w:r>
          </w:p>
        </w:tc>
        <w:tc>
          <w:tcPr>
            <w:tcW w:w="1410" w:type="dxa"/>
            <w:noWrap w:val="0"/>
            <w:vAlign w:val="center"/>
          </w:tcPr>
          <w:p>
            <w:pPr>
              <w:spacing w:line="440" w:lineRule="exact"/>
              <w:jc w:val="center"/>
              <w:rPr>
                <w:rFonts w:hint="eastAsia"/>
                <w:color w:val="000000"/>
                <w:sz w:val="24"/>
                <w:lang w:val="en-US" w:eastAsia="zh-CN"/>
              </w:rPr>
            </w:pPr>
            <w:r>
              <w:rPr>
                <w:color w:val="000000"/>
                <w:sz w:val="24"/>
              </w:rPr>
              <w:t>0-</w:t>
            </w:r>
            <w:r>
              <w:rPr>
                <w:rFonts w:hint="eastAsia"/>
                <w:color w:val="000000"/>
                <w:sz w:val="24"/>
                <w:lang w:val="en-US" w:eastAsia="zh-CN"/>
              </w:rPr>
              <w:t>10</w:t>
            </w:r>
          </w:p>
          <w:p>
            <w:pPr>
              <w:spacing w:line="440" w:lineRule="exact"/>
              <w:jc w:val="center"/>
              <w:rPr>
                <w:rFonts w:hint="eastAsia"/>
                <w:color w:val="000000"/>
                <w:sz w:val="24"/>
              </w:rPr>
            </w:pPr>
            <w:r>
              <w:rPr>
                <w:rFonts w:hint="eastAsia"/>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7" w:type="dxa"/>
            <w:noWrap w:val="0"/>
            <w:vAlign w:val="center"/>
          </w:tcPr>
          <w:p>
            <w:pPr>
              <w:spacing w:line="440" w:lineRule="exact"/>
              <w:jc w:val="center"/>
              <w:rPr>
                <w:color w:val="000000"/>
                <w:sz w:val="24"/>
              </w:rPr>
            </w:pPr>
            <w:r>
              <w:rPr>
                <w:color w:val="000000"/>
                <w:sz w:val="24"/>
              </w:rPr>
              <w:t>2</w:t>
            </w:r>
          </w:p>
        </w:tc>
        <w:tc>
          <w:tcPr>
            <w:tcW w:w="1487" w:type="dxa"/>
            <w:noWrap w:val="0"/>
            <w:vAlign w:val="center"/>
          </w:tcPr>
          <w:p>
            <w:pPr>
              <w:spacing w:line="440" w:lineRule="exact"/>
              <w:jc w:val="center"/>
              <w:rPr>
                <w:color w:val="000000"/>
                <w:sz w:val="24"/>
              </w:rPr>
            </w:pPr>
            <w:r>
              <w:rPr>
                <w:rFonts w:hint="eastAsia"/>
                <w:color w:val="000000"/>
                <w:sz w:val="24"/>
              </w:rPr>
              <w:t>服务措施</w:t>
            </w:r>
          </w:p>
        </w:tc>
        <w:tc>
          <w:tcPr>
            <w:tcW w:w="5975" w:type="dxa"/>
            <w:noWrap w:val="0"/>
            <w:vAlign w:val="center"/>
          </w:tcPr>
          <w:p>
            <w:pPr>
              <w:spacing w:line="440" w:lineRule="exact"/>
              <w:rPr>
                <w:color w:val="000000"/>
                <w:sz w:val="24"/>
              </w:rPr>
            </w:pPr>
            <w:r>
              <w:rPr>
                <w:rFonts w:hint="eastAsia"/>
                <w:color w:val="000000"/>
                <w:sz w:val="24"/>
              </w:rPr>
              <w:t>根据各投标人提供的服务措施进行打分：</w:t>
            </w:r>
          </w:p>
          <w:p>
            <w:pPr>
              <w:spacing w:line="440" w:lineRule="exact"/>
              <w:rPr>
                <w:color w:val="000000"/>
                <w:sz w:val="24"/>
              </w:rPr>
            </w:pPr>
            <w:r>
              <w:rPr>
                <w:color w:val="000000"/>
                <w:sz w:val="24"/>
              </w:rPr>
              <w:t>1.</w:t>
            </w:r>
            <w:r>
              <w:rPr>
                <w:rFonts w:hint="eastAsia"/>
                <w:color w:val="000000"/>
                <w:sz w:val="24"/>
              </w:rPr>
              <w:t>项目实施计划；（</w:t>
            </w:r>
            <w:r>
              <w:rPr>
                <w:color w:val="000000"/>
                <w:sz w:val="24"/>
              </w:rPr>
              <w:t>0-3</w:t>
            </w:r>
            <w:r>
              <w:rPr>
                <w:rFonts w:hint="eastAsia"/>
                <w:color w:val="000000"/>
                <w:sz w:val="24"/>
              </w:rPr>
              <w:t>分）</w:t>
            </w:r>
          </w:p>
          <w:p>
            <w:pPr>
              <w:spacing w:line="440" w:lineRule="exact"/>
              <w:rPr>
                <w:color w:val="000000"/>
                <w:sz w:val="24"/>
              </w:rPr>
            </w:pPr>
            <w:r>
              <w:rPr>
                <w:color w:val="000000"/>
                <w:sz w:val="24"/>
              </w:rPr>
              <w:t>2.</w:t>
            </w:r>
            <w:r>
              <w:rPr>
                <w:rFonts w:hint="eastAsia"/>
                <w:color w:val="000000"/>
                <w:sz w:val="24"/>
              </w:rPr>
              <w:t>服务团队的组建；（</w:t>
            </w:r>
            <w:r>
              <w:rPr>
                <w:color w:val="000000"/>
                <w:sz w:val="24"/>
              </w:rPr>
              <w:t>0-3</w:t>
            </w:r>
            <w:r>
              <w:rPr>
                <w:rFonts w:hint="eastAsia"/>
                <w:color w:val="000000"/>
                <w:sz w:val="24"/>
              </w:rPr>
              <w:t>分）</w:t>
            </w:r>
          </w:p>
          <w:p>
            <w:pPr>
              <w:spacing w:line="440" w:lineRule="exact"/>
              <w:rPr>
                <w:color w:val="000000"/>
                <w:sz w:val="24"/>
              </w:rPr>
            </w:pPr>
            <w:r>
              <w:rPr>
                <w:color w:val="000000"/>
                <w:sz w:val="24"/>
              </w:rPr>
              <w:t>3.</w:t>
            </w:r>
            <w:r>
              <w:rPr>
                <w:rFonts w:hint="eastAsia"/>
                <w:color w:val="000000"/>
                <w:sz w:val="24"/>
              </w:rPr>
              <w:t>员工队伍稳定措施；（</w:t>
            </w:r>
            <w:r>
              <w:rPr>
                <w:color w:val="000000"/>
                <w:sz w:val="24"/>
              </w:rPr>
              <w:t>0-3</w:t>
            </w:r>
            <w:r>
              <w:rPr>
                <w:rFonts w:hint="eastAsia"/>
                <w:color w:val="000000"/>
                <w:sz w:val="24"/>
              </w:rPr>
              <w:t>分）</w:t>
            </w:r>
          </w:p>
          <w:p>
            <w:pPr>
              <w:spacing w:line="440" w:lineRule="exact"/>
              <w:rPr>
                <w:color w:val="000000"/>
                <w:sz w:val="24"/>
              </w:rPr>
            </w:pPr>
            <w:r>
              <w:rPr>
                <w:color w:val="000000"/>
                <w:sz w:val="24"/>
              </w:rPr>
              <w:t>4.</w:t>
            </w:r>
            <w:r>
              <w:rPr>
                <w:rFonts w:hint="eastAsia"/>
                <w:color w:val="000000"/>
                <w:sz w:val="24"/>
              </w:rPr>
              <w:t>工作流程；（</w:t>
            </w:r>
            <w:r>
              <w:rPr>
                <w:color w:val="000000"/>
                <w:sz w:val="24"/>
              </w:rPr>
              <w:t>0-3</w:t>
            </w:r>
            <w:r>
              <w:rPr>
                <w:rFonts w:hint="eastAsia"/>
                <w:color w:val="000000"/>
                <w:sz w:val="24"/>
              </w:rPr>
              <w:t>分）</w:t>
            </w:r>
          </w:p>
        </w:tc>
        <w:tc>
          <w:tcPr>
            <w:tcW w:w="1410" w:type="dxa"/>
            <w:noWrap w:val="0"/>
            <w:vAlign w:val="center"/>
          </w:tcPr>
          <w:p>
            <w:pPr>
              <w:spacing w:line="440" w:lineRule="exact"/>
              <w:jc w:val="center"/>
              <w:rPr>
                <w:rFonts w:hint="eastAsia"/>
                <w:color w:val="000000"/>
                <w:sz w:val="24"/>
                <w:lang w:val="en-US" w:eastAsia="zh-CN"/>
              </w:rPr>
            </w:pPr>
            <w:r>
              <w:rPr>
                <w:color w:val="000000"/>
                <w:sz w:val="24"/>
              </w:rPr>
              <w:t>0-1</w:t>
            </w:r>
            <w:r>
              <w:rPr>
                <w:rFonts w:hint="eastAsia"/>
                <w:color w:val="000000"/>
                <w:sz w:val="24"/>
                <w:lang w:val="en-US" w:eastAsia="zh-CN"/>
              </w:rPr>
              <w:t>2</w:t>
            </w:r>
          </w:p>
          <w:p>
            <w:pPr>
              <w:spacing w:line="440" w:lineRule="exact"/>
              <w:jc w:val="center"/>
              <w:rPr>
                <w:rFonts w:hint="eastAsia"/>
                <w:color w:val="000000"/>
                <w:sz w:val="24"/>
              </w:rPr>
            </w:pPr>
            <w:r>
              <w:rPr>
                <w:rFonts w:hint="eastAsia"/>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17" w:type="dxa"/>
            <w:noWrap w:val="0"/>
            <w:vAlign w:val="center"/>
          </w:tcPr>
          <w:p>
            <w:pPr>
              <w:spacing w:line="440" w:lineRule="exact"/>
              <w:jc w:val="center"/>
              <w:rPr>
                <w:color w:val="000000"/>
                <w:sz w:val="24"/>
              </w:rPr>
            </w:pPr>
            <w:r>
              <w:rPr>
                <w:color w:val="000000"/>
                <w:sz w:val="24"/>
              </w:rPr>
              <w:t>3</w:t>
            </w:r>
          </w:p>
        </w:tc>
        <w:tc>
          <w:tcPr>
            <w:tcW w:w="1487" w:type="dxa"/>
            <w:noWrap w:val="0"/>
            <w:vAlign w:val="center"/>
          </w:tcPr>
          <w:p>
            <w:pPr>
              <w:spacing w:line="440" w:lineRule="exact"/>
              <w:jc w:val="center"/>
              <w:rPr>
                <w:color w:val="000000"/>
                <w:sz w:val="24"/>
              </w:rPr>
            </w:pPr>
            <w:r>
              <w:rPr>
                <w:rFonts w:hint="eastAsia" w:ascii="宋体"/>
                <w:color w:val="000000"/>
                <w:sz w:val="24"/>
              </w:rPr>
              <w:t>考核规章制度</w:t>
            </w:r>
          </w:p>
        </w:tc>
        <w:tc>
          <w:tcPr>
            <w:tcW w:w="5975" w:type="dxa"/>
            <w:noWrap w:val="0"/>
            <w:vAlign w:val="center"/>
          </w:tcPr>
          <w:p>
            <w:pPr>
              <w:spacing w:line="440" w:lineRule="exact"/>
              <w:rPr>
                <w:rFonts w:hint="eastAsia" w:ascii="宋体"/>
                <w:color w:val="000000"/>
                <w:sz w:val="24"/>
              </w:rPr>
            </w:pPr>
            <w:r>
              <w:rPr>
                <w:rFonts w:hint="eastAsia" w:ascii="宋体"/>
                <w:color w:val="000000"/>
                <w:sz w:val="24"/>
              </w:rPr>
              <w:t>根据投标人的公司考核规章制度是否齐全、严格、是否具有制度约束力进行打分：</w:t>
            </w:r>
          </w:p>
          <w:p>
            <w:pPr>
              <w:numPr>
                <w:ilvl w:val="0"/>
                <w:numId w:val="5"/>
              </w:numPr>
              <w:spacing w:line="440" w:lineRule="exact"/>
              <w:rPr>
                <w:rFonts w:hint="eastAsia" w:ascii="宋体"/>
                <w:color w:val="000000"/>
                <w:sz w:val="24"/>
              </w:rPr>
            </w:pPr>
            <w:r>
              <w:rPr>
                <w:rFonts w:hint="eastAsia" w:ascii="宋体"/>
                <w:color w:val="000000"/>
                <w:sz w:val="24"/>
              </w:rPr>
              <w:t>出勤管理考核；（0-</w:t>
            </w:r>
            <w:r>
              <w:rPr>
                <w:rFonts w:hint="eastAsia" w:ascii="宋体"/>
                <w:color w:val="000000"/>
                <w:sz w:val="24"/>
                <w:lang w:val="en-US" w:eastAsia="zh-CN"/>
              </w:rPr>
              <w:t>3</w:t>
            </w:r>
            <w:r>
              <w:rPr>
                <w:rFonts w:hint="eastAsia" w:ascii="宋体"/>
                <w:color w:val="000000"/>
                <w:sz w:val="24"/>
              </w:rPr>
              <w:t>分）</w:t>
            </w:r>
          </w:p>
          <w:p>
            <w:pPr>
              <w:spacing w:line="440" w:lineRule="exact"/>
              <w:rPr>
                <w:rFonts w:hint="eastAsia" w:ascii="宋体"/>
                <w:color w:val="000000"/>
                <w:sz w:val="24"/>
              </w:rPr>
            </w:pPr>
            <w:r>
              <w:rPr>
                <w:rFonts w:hint="eastAsia" w:ascii="宋体"/>
                <w:color w:val="000000"/>
                <w:sz w:val="24"/>
              </w:rPr>
              <w:t>2.奖惩考核规章制度；（0-</w:t>
            </w:r>
            <w:r>
              <w:rPr>
                <w:rFonts w:hint="eastAsia" w:ascii="宋体"/>
                <w:color w:val="000000"/>
                <w:sz w:val="24"/>
                <w:lang w:val="en-US" w:eastAsia="zh-CN"/>
              </w:rPr>
              <w:t>3</w:t>
            </w:r>
            <w:r>
              <w:rPr>
                <w:rFonts w:hint="eastAsia" w:ascii="宋体"/>
                <w:color w:val="000000"/>
                <w:sz w:val="24"/>
              </w:rPr>
              <w:t>分）</w:t>
            </w:r>
          </w:p>
          <w:p>
            <w:pPr>
              <w:spacing w:line="440" w:lineRule="exact"/>
              <w:rPr>
                <w:color w:val="000000"/>
                <w:sz w:val="24"/>
              </w:rPr>
            </w:pPr>
            <w:r>
              <w:rPr>
                <w:rFonts w:hint="eastAsia" w:ascii="宋体"/>
                <w:color w:val="000000"/>
                <w:sz w:val="24"/>
              </w:rPr>
              <w:t>3.等级管理考核制度；（0-</w:t>
            </w:r>
            <w:r>
              <w:rPr>
                <w:rFonts w:hint="eastAsia" w:ascii="宋体"/>
                <w:color w:val="000000"/>
                <w:sz w:val="24"/>
                <w:lang w:val="en-US" w:eastAsia="zh-CN"/>
              </w:rPr>
              <w:t>3</w:t>
            </w:r>
            <w:r>
              <w:rPr>
                <w:rFonts w:hint="eastAsia" w:ascii="宋体"/>
                <w:color w:val="000000"/>
                <w:sz w:val="24"/>
              </w:rPr>
              <w:t>分）</w:t>
            </w:r>
          </w:p>
        </w:tc>
        <w:tc>
          <w:tcPr>
            <w:tcW w:w="1410" w:type="dxa"/>
            <w:noWrap w:val="0"/>
            <w:vAlign w:val="center"/>
          </w:tcPr>
          <w:p>
            <w:pPr>
              <w:widowControl/>
              <w:spacing w:line="440" w:lineRule="exact"/>
              <w:jc w:val="center"/>
              <w:rPr>
                <w:rFonts w:hint="eastAsia"/>
                <w:color w:val="000000"/>
                <w:sz w:val="24"/>
                <w:lang w:val="en-US" w:eastAsia="zh-CN"/>
              </w:rPr>
            </w:pPr>
            <w:r>
              <w:rPr>
                <w:color w:val="000000"/>
                <w:sz w:val="24"/>
              </w:rPr>
              <w:t>0-</w:t>
            </w:r>
            <w:r>
              <w:rPr>
                <w:rFonts w:hint="eastAsia"/>
                <w:color w:val="000000"/>
                <w:sz w:val="24"/>
                <w:lang w:val="en-US" w:eastAsia="zh-CN"/>
              </w:rPr>
              <w:t>9</w:t>
            </w:r>
          </w:p>
          <w:p>
            <w:pPr>
              <w:widowControl/>
              <w:spacing w:line="440" w:lineRule="exact"/>
              <w:jc w:val="center"/>
              <w:rPr>
                <w:rFonts w:hint="eastAsia"/>
                <w:color w:val="000000"/>
                <w:sz w:val="24"/>
              </w:rPr>
            </w:pPr>
            <w:r>
              <w:rPr>
                <w:rFonts w:hint="eastAsia"/>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17" w:type="dxa"/>
            <w:noWrap w:val="0"/>
            <w:vAlign w:val="center"/>
          </w:tcPr>
          <w:p>
            <w:pPr>
              <w:spacing w:line="440" w:lineRule="exact"/>
              <w:jc w:val="center"/>
              <w:rPr>
                <w:color w:val="000000"/>
                <w:sz w:val="24"/>
              </w:rPr>
            </w:pPr>
            <w:r>
              <w:rPr>
                <w:color w:val="000000"/>
                <w:sz w:val="24"/>
              </w:rPr>
              <w:t>4</w:t>
            </w:r>
          </w:p>
        </w:tc>
        <w:tc>
          <w:tcPr>
            <w:tcW w:w="1487" w:type="dxa"/>
            <w:noWrap w:val="0"/>
            <w:vAlign w:val="center"/>
          </w:tcPr>
          <w:p>
            <w:pPr>
              <w:spacing w:line="440" w:lineRule="exact"/>
              <w:jc w:val="center"/>
              <w:rPr>
                <w:rFonts w:ascii="宋体"/>
                <w:color w:val="000000"/>
                <w:sz w:val="24"/>
              </w:rPr>
            </w:pPr>
            <w:r>
              <w:rPr>
                <w:rFonts w:hint="eastAsia" w:ascii="宋体"/>
                <w:color w:val="000000"/>
                <w:sz w:val="24"/>
              </w:rPr>
              <w:t>项目实施的重点、难点分析</w:t>
            </w:r>
          </w:p>
        </w:tc>
        <w:tc>
          <w:tcPr>
            <w:tcW w:w="5975" w:type="dxa"/>
            <w:noWrap w:val="0"/>
            <w:vAlign w:val="center"/>
          </w:tcPr>
          <w:p>
            <w:pPr>
              <w:spacing w:line="440" w:lineRule="exact"/>
              <w:rPr>
                <w:rFonts w:ascii="宋体"/>
                <w:color w:val="000000"/>
                <w:sz w:val="24"/>
              </w:rPr>
            </w:pPr>
            <w:r>
              <w:rPr>
                <w:rFonts w:ascii="宋体"/>
                <w:color w:val="000000"/>
                <w:sz w:val="24"/>
              </w:rPr>
              <w:t>1.</w:t>
            </w:r>
            <w:r>
              <w:rPr>
                <w:rFonts w:hint="eastAsia" w:ascii="宋体"/>
                <w:color w:val="000000"/>
                <w:sz w:val="24"/>
              </w:rPr>
              <w:t>项目实施的重点、难点分析；</w:t>
            </w:r>
            <w:r>
              <w:rPr>
                <w:rFonts w:hint="eastAsia"/>
                <w:color w:val="000000"/>
                <w:sz w:val="24"/>
              </w:rPr>
              <w:t>（</w:t>
            </w:r>
            <w:r>
              <w:rPr>
                <w:color w:val="000000"/>
                <w:sz w:val="24"/>
              </w:rPr>
              <w:t>0-</w:t>
            </w:r>
            <w:r>
              <w:rPr>
                <w:rFonts w:hint="eastAsia"/>
                <w:color w:val="000000"/>
                <w:sz w:val="24"/>
                <w:lang w:val="en-US" w:eastAsia="zh-CN"/>
              </w:rPr>
              <w:t>3</w:t>
            </w:r>
            <w:r>
              <w:rPr>
                <w:rFonts w:hint="eastAsia"/>
                <w:color w:val="000000"/>
                <w:sz w:val="24"/>
              </w:rPr>
              <w:t>分）</w:t>
            </w:r>
          </w:p>
          <w:p>
            <w:pPr>
              <w:spacing w:line="440" w:lineRule="exact"/>
              <w:rPr>
                <w:rFonts w:ascii="宋体"/>
                <w:color w:val="000000"/>
                <w:sz w:val="24"/>
              </w:rPr>
            </w:pPr>
            <w:r>
              <w:rPr>
                <w:rFonts w:ascii="宋体"/>
                <w:color w:val="000000"/>
                <w:sz w:val="24"/>
              </w:rPr>
              <w:t>2.</w:t>
            </w:r>
            <w:r>
              <w:rPr>
                <w:rFonts w:hint="eastAsia" w:ascii="宋体"/>
                <w:color w:val="000000"/>
                <w:sz w:val="24"/>
              </w:rPr>
              <w:t>采取的相应措施；</w:t>
            </w:r>
            <w:r>
              <w:rPr>
                <w:rFonts w:hint="eastAsia"/>
                <w:color w:val="000000"/>
                <w:sz w:val="24"/>
              </w:rPr>
              <w:t>（</w:t>
            </w:r>
            <w:r>
              <w:rPr>
                <w:color w:val="000000"/>
                <w:sz w:val="24"/>
              </w:rPr>
              <w:t>0-</w:t>
            </w:r>
            <w:r>
              <w:rPr>
                <w:rFonts w:hint="eastAsia"/>
                <w:color w:val="000000"/>
                <w:sz w:val="24"/>
                <w:lang w:val="en-US" w:eastAsia="zh-CN"/>
              </w:rPr>
              <w:t>2</w:t>
            </w:r>
            <w:r>
              <w:rPr>
                <w:rFonts w:hint="eastAsia"/>
                <w:color w:val="000000"/>
                <w:sz w:val="24"/>
              </w:rPr>
              <w:t>分）</w:t>
            </w:r>
          </w:p>
        </w:tc>
        <w:tc>
          <w:tcPr>
            <w:tcW w:w="1410" w:type="dxa"/>
            <w:noWrap w:val="0"/>
            <w:vAlign w:val="center"/>
          </w:tcPr>
          <w:p>
            <w:pPr>
              <w:widowControl/>
              <w:spacing w:line="440" w:lineRule="exact"/>
              <w:jc w:val="center"/>
              <w:rPr>
                <w:rFonts w:hint="eastAsia"/>
                <w:color w:val="000000"/>
                <w:sz w:val="24"/>
                <w:lang w:val="en-US" w:eastAsia="zh-CN"/>
              </w:rPr>
            </w:pPr>
            <w:r>
              <w:rPr>
                <w:color w:val="000000"/>
                <w:sz w:val="24"/>
              </w:rPr>
              <w:t>0-</w:t>
            </w:r>
            <w:r>
              <w:rPr>
                <w:rFonts w:hint="eastAsia"/>
                <w:color w:val="000000"/>
                <w:sz w:val="24"/>
                <w:lang w:val="en-US" w:eastAsia="zh-CN"/>
              </w:rPr>
              <w:t>5</w:t>
            </w:r>
          </w:p>
          <w:p>
            <w:pPr>
              <w:widowControl/>
              <w:spacing w:line="440" w:lineRule="exact"/>
              <w:jc w:val="center"/>
              <w:rPr>
                <w:rFonts w:hint="eastAsia"/>
                <w:color w:val="000000"/>
                <w:sz w:val="24"/>
              </w:rPr>
            </w:pPr>
            <w:r>
              <w:rPr>
                <w:rFonts w:hint="eastAsia"/>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17" w:type="dxa"/>
            <w:noWrap w:val="0"/>
            <w:vAlign w:val="center"/>
          </w:tcPr>
          <w:p>
            <w:pPr>
              <w:spacing w:line="440" w:lineRule="exact"/>
              <w:jc w:val="center"/>
              <w:rPr>
                <w:color w:val="000000"/>
                <w:sz w:val="24"/>
              </w:rPr>
            </w:pPr>
            <w:r>
              <w:rPr>
                <w:color w:val="000000"/>
                <w:sz w:val="24"/>
              </w:rPr>
              <w:t>5</w:t>
            </w:r>
          </w:p>
        </w:tc>
        <w:tc>
          <w:tcPr>
            <w:tcW w:w="1487" w:type="dxa"/>
            <w:noWrap w:val="0"/>
            <w:vAlign w:val="center"/>
          </w:tcPr>
          <w:p>
            <w:pPr>
              <w:spacing w:line="440" w:lineRule="exact"/>
              <w:jc w:val="center"/>
              <w:rPr>
                <w:color w:val="000000"/>
                <w:sz w:val="24"/>
              </w:rPr>
            </w:pPr>
            <w:r>
              <w:rPr>
                <w:rFonts w:hint="eastAsia"/>
                <w:color w:val="000000"/>
                <w:sz w:val="24"/>
              </w:rPr>
              <w:t>质量管理和质量保证</w:t>
            </w:r>
          </w:p>
        </w:tc>
        <w:tc>
          <w:tcPr>
            <w:tcW w:w="5975" w:type="dxa"/>
            <w:noWrap w:val="0"/>
            <w:vAlign w:val="center"/>
          </w:tcPr>
          <w:p>
            <w:pPr>
              <w:spacing w:line="500" w:lineRule="exact"/>
              <w:rPr>
                <w:color w:val="000000"/>
                <w:sz w:val="24"/>
              </w:rPr>
            </w:pPr>
            <w:r>
              <w:rPr>
                <w:rFonts w:hint="eastAsia"/>
                <w:color w:val="000000"/>
                <w:sz w:val="24"/>
              </w:rPr>
              <w:t>根据各投标人提供的质量管理和质量保证方案进行打分：</w:t>
            </w:r>
          </w:p>
          <w:p>
            <w:pPr>
              <w:spacing w:line="500" w:lineRule="exact"/>
              <w:rPr>
                <w:color w:val="000000"/>
                <w:sz w:val="24"/>
              </w:rPr>
            </w:pPr>
            <w:r>
              <w:rPr>
                <w:color w:val="000000"/>
                <w:sz w:val="24"/>
              </w:rPr>
              <w:t>1.</w:t>
            </w:r>
            <w:r>
              <w:rPr>
                <w:rFonts w:hint="eastAsia"/>
                <w:color w:val="000000"/>
                <w:sz w:val="24"/>
              </w:rPr>
              <w:t>内部管理保证（</w:t>
            </w:r>
            <w:r>
              <w:rPr>
                <w:color w:val="000000"/>
                <w:sz w:val="24"/>
              </w:rPr>
              <w:t>0-3</w:t>
            </w:r>
            <w:r>
              <w:rPr>
                <w:rFonts w:hint="eastAsia"/>
                <w:color w:val="000000"/>
                <w:sz w:val="24"/>
              </w:rPr>
              <w:t>分）</w:t>
            </w:r>
          </w:p>
          <w:p>
            <w:pPr>
              <w:spacing w:line="500" w:lineRule="exact"/>
              <w:rPr>
                <w:color w:val="000000"/>
                <w:sz w:val="24"/>
              </w:rPr>
            </w:pPr>
            <w:r>
              <w:rPr>
                <w:color w:val="000000"/>
                <w:sz w:val="24"/>
              </w:rPr>
              <w:t>2.</w:t>
            </w:r>
            <w:r>
              <w:rPr>
                <w:rFonts w:hint="eastAsia"/>
                <w:color w:val="000000"/>
                <w:sz w:val="24"/>
              </w:rPr>
              <w:t>人力资源保证（</w:t>
            </w:r>
            <w:r>
              <w:rPr>
                <w:color w:val="000000"/>
                <w:sz w:val="24"/>
              </w:rPr>
              <w:t>0-3</w:t>
            </w:r>
            <w:r>
              <w:rPr>
                <w:rFonts w:hint="eastAsia"/>
                <w:color w:val="000000"/>
                <w:sz w:val="24"/>
              </w:rPr>
              <w:t>分）</w:t>
            </w:r>
          </w:p>
          <w:p>
            <w:pPr>
              <w:spacing w:line="500" w:lineRule="exact"/>
              <w:rPr>
                <w:color w:val="000000"/>
                <w:sz w:val="24"/>
              </w:rPr>
            </w:pPr>
            <w:r>
              <w:rPr>
                <w:color w:val="000000"/>
                <w:sz w:val="24"/>
              </w:rPr>
              <w:t>3.</w:t>
            </w:r>
            <w:r>
              <w:rPr>
                <w:rFonts w:hint="eastAsia"/>
                <w:color w:val="000000"/>
                <w:sz w:val="24"/>
              </w:rPr>
              <w:t>规范业务保证（</w:t>
            </w:r>
            <w:r>
              <w:rPr>
                <w:color w:val="000000"/>
                <w:sz w:val="24"/>
              </w:rPr>
              <w:t>0-3</w:t>
            </w:r>
            <w:r>
              <w:rPr>
                <w:rFonts w:hint="eastAsia"/>
                <w:color w:val="000000"/>
                <w:sz w:val="24"/>
              </w:rPr>
              <w:t>分）</w:t>
            </w:r>
          </w:p>
          <w:p>
            <w:pPr>
              <w:spacing w:line="500" w:lineRule="exact"/>
              <w:rPr>
                <w:color w:val="000000"/>
                <w:sz w:val="24"/>
              </w:rPr>
            </w:pPr>
            <w:r>
              <w:rPr>
                <w:color w:val="000000"/>
                <w:sz w:val="24"/>
              </w:rPr>
              <w:t>4</w:t>
            </w:r>
            <w:r>
              <w:rPr>
                <w:rFonts w:hint="eastAsia"/>
                <w:color w:val="000000"/>
                <w:sz w:val="24"/>
              </w:rPr>
              <w:t>.质量督查保证（</w:t>
            </w:r>
            <w:r>
              <w:rPr>
                <w:color w:val="000000"/>
                <w:sz w:val="24"/>
              </w:rPr>
              <w:t>0-3</w:t>
            </w:r>
            <w:r>
              <w:rPr>
                <w:rFonts w:hint="eastAsia"/>
                <w:color w:val="000000"/>
                <w:sz w:val="24"/>
              </w:rPr>
              <w:t>分）</w:t>
            </w:r>
          </w:p>
          <w:p>
            <w:pPr>
              <w:spacing w:line="500" w:lineRule="exact"/>
              <w:rPr>
                <w:b/>
                <w:color w:val="000000"/>
                <w:sz w:val="24"/>
              </w:rPr>
            </w:pPr>
            <w:r>
              <w:rPr>
                <w:color w:val="000000"/>
                <w:sz w:val="24"/>
              </w:rPr>
              <w:t>5</w:t>
            </w:r>
            <w:r>
              <w:rPr>
                <w:rFonts w:hint="eastAsia"/>
                <w:color w:val="000000"/>
                <w:sz w:val="24"/>
              </w:rPr>
              <w:t>.质量考核保证（</w:t>
            </w:r>
            <w:r>
              <w:rPr>
                <w:color w:val="000000"/>
                <w:sz w:val="24"/>
              </w:rPr>
              <w:t>0-3</w:t>
            </w:r>
            <w:r>
              <w:rPr>
                <w:rFonts w:hint="eastAsia"/>
                <w:color w:val="000000"/>
                <w:sz w:val="24"/>
              </w:rPr>
              <w:t>分）</w:t>
            </w:r>
          </w:p>
        </w:tc>
        <w:tc>
          <w:tcPr>
            <w:tcW w:w="1410" w:type="dxa"/>
            <w:noWrap w:val="0"/>
            <w:vAlign w:val="center"/>
          </w:tcPr>
          <w:p>
            <w:pPr>
              <w:widowControl/>
              <w:spacing w:line="440" w:lineRule="exact"/>
              <w:ind w:firstLine="240" w:firstLineChars="100"/>
              <w:rPr>
                <w:color w:val="000000"/>
                <w:sz w:val="24"/>
              </w:rPr>
            </w:pPr>
            <w:r>
              <w:rPr>
                <w:color w:val="000000"/>
                <w:sz w:val="24"/>
              </w:rPr>
              <w:t>0-15</w:t>
            </w:r>
          </w:p>
          <w:p>
            <w:pPr>
              <w:widowControl/>
              <w:spacing w:line="440" w:lineRule="exact"/>
              <w:rPr>
                <w:rFonts w:hint="eastAsia"/>
                <w:color w:val="000000"/>
                <w:sz w:val="24"/>
              </w:rPr>
            </w:pPr>
            <w:r>
              <w:rPr>
                <w:rFonts w:hint="eastAsia"/>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17" w:type="dxa"/>
            <w:noWrap w:val="0"/>
            <w:vAlign w:val="center"/>
          </w:tcPr>
          <w:p>
            <w:pPr>
              <w:spacing w:line="440" w:lineRule="exact"/>
              <w:jc w:val="center"/>
              <w:rPr>
                <w:rFonts w:hint="eastAsia" w:eastAsia="宋体"/>
                <w:color w:val="000000"/>
                <w:sz w:val="24"/>
                <w:lang w:eastAsia="zh-CN"/>
              </w:rPr>
            </w:pPr>
            <w:r>
              <w:rPr>
                <w:rFonts w:hint="eastAsia"/>
                <w:color w:val="000000"/>
                <w:sz w:val="24"/>
                <w:lang w:val="en-US" w:eastAsia="zh-CN"/>
              </w:rPr>
              <w:t>6</w:t>
            </w:r>
          </w:p>
        </w:tc>
        <w:tc>
          <w:tcPr>
            <w:tcW w:w="1487" w:type="dxa"/>
            <w:noWrap w:val="0"/>
            <w:vAlign w:val="center"/>
          </w:tcPr>
          <w:p>
            <w:pPr>
              <w:spacing w:line="440" w:lineRule="exact"/>
              <w:jc w:val="center"/>
              <w:rPr>
                <w:color w:val="000000"/>
                <w:sz w:val="24"/>
              </w:rPr>
            </w:pPr>
            <w:r>
              <w:rPr>
                <w:rFonts w:hint="eastAsia" w:ascii="宋体"/>
                <w:color w:val="000000"/>
                <w:sz w:val="24"/>
              </w:rPr>
              <w:t>业务培训、服务承诺</w:t>
            </w:r>
          </w:p>
        </w:tc>
        <w:tc>
          <w:tcPr>
            <w:tcW w:w="5975" w:type="dxa"/>
            <w:noWrap w:val="0"/>
            <w:vAlign w:val="center"/>
          </w:tcPr>
          <w:p>
            <w:pPr>
              <w:widowControl/>
              <w:spacing w:line="440" w:lineRule="exact"/>
              <w:rPr>
                <w:color w:val="000000"/>
                <w:sz w:val="24"/>
              </w:rPr>
            </w:pPr>
            <w:r>
              <w:rPr>
                <w:rFonts w:ascii="宋体"/>
                <w:color w:val="000000"/>
                <w:sz w:val="24"/>
              </w:rPr>
              <w:t>1.</w:t>
            </w:r>
            <w:r>
              <w:rPr>
                <w:rFonts w:hint="eastAsia" w:ascii="宋体"/>
                <w:color w:val="000000"/>
                <w:sz w:val="24"/>
              </w:rPr>
              <w:t>根据各投标人的业务培训方案打分；</w:t>
            </w:r>
            <w:r>
              <w:rPr>
                <w:rFonts w:hint="eastAsia"/>
                <w:color w:val="000000"/>
                <w:sz w:val="24"/>
              </w:rPr>
              <w:t>（</w:t>
            </w:r>
            <w:r>
              <w:rPr>
                <w:color w:val="000000"/>
                <w:sz w:val="24"/>
              </w:rPr>
              <w:t>0-</w:t>
            </w:r>
            <w:r>
              <w:rPr>
                <w:rFonts w:hint="eastAsia"/>
                <w:color w:val="000000"/>
                <w:sz w:val="24"/>
                <w:lang w:val="en-US" w:eastAsia="zh-CN"/>
              </w:rPr>
              <w:t>2</w:t>
            </w:r>
            <w:r>
              <w:rPr>
                <w:rFonts w:hint="eastAsia"/>
                <w:color w:val="000000"/>
                <w:sz w:val="24"/>
              </w:rPr>
              <w:t>分）</w:t>
            </w:r>
          </w:p>
          <w:p>
            <w:pPr>
              <w:widowControl/>
              <w:spacing w:line="440" w:lineRule="exact"/>
              <w:rPr>
                <w:color w:val="000000"/>
                <w:sz w:val="24"/>
              </w:rPr>
            </w:pPr>
            <w:r>
              <w:rPr>
                <w:rFonts w:ascii="宋体"/>
                <w:color w:val="000000"/>
                <w:sz w:val="24"/>
              </w:rPr>
              <w:t>2.</w:t>
            </w:r>
            <w:r>
              <w:rPr>
                <w:rFonts w:hint="eastAsia" w:ascii="宋体"/>
                <w:color w:val="000000"/>
                <w:sz w:val="24"/>
              </w:rPr>
              <w:t>根据各投标人的服务承诺打分</w:t>
            </w:r>
            <w:r>
              <w:rPr>
                <w:rFonts w:hint="eastAsia"/>
                <w:color w:val="000000"/>
                <w:sz w:val="24"/>
              </w:rPr>
              <w:t>（</w:t>
            </w:r>
            <w:r>
              <w:rPr>
                <w:color w:val="000000"/>
                <w:sz w:val="24"/>
              </w:rPr>
              <w:t>0-</w:t>
            </w:r>
            <w:r>
              <w:rPr>
                <w:rFonts w:hint="eastAsia"/>
                <w:color w:val="000000"/>
                <w:sz w:val="24"/>
                <w:lang w:val="en-US" w:eastAsia="zh-CN"/>
              </w:rPr>
              <w:t>2</w:t>
            </w:r>
            <w:r>
              <w:rPr>
                <w:rFonts w:hint="eastAsia"/>
                <w:color w:val="000000"/>
                <w:sz w:val="24"/>
              </w:rPr>
              <w:t>分）</w:t>
            </w:r>
          </w:p>
        </w:tc>
        <w:tc>
          <w:tcPr>
            <w:tcW w:w="1410" w:type="dxa"/>
            <w:noWrap w:val="0"/>
            <w:vAlign w:val="center"/>
          </w:tcPr>
          <w:p>
            <w:pPr>
              <w:widowControl/>
              <w:spacing w:line="440" w:lineRule="exact"/>
              <w:jc w:val="center"/>
              <w:rPr>
                <w:rFonts w:hint="eastAsia"/>
                <w:color w:val="000000"/>
                <w:sz w:val="24"/>
                <w:lang w:val="en-US" w:eastAsia="zh-CN"/>
              </w:rPr>
            </w:pPr>
            <w:r>
              <w:rPr>
                <w:color w:val="000000"/>
                <w:sz w:val="24"/>
              </w:rPr>
              <w:t>0-</w:t>
            </w:r>
            <w:r>
              <w:rPr>
                <w:rFonts w:hint="eastAsia"/>
                <w:color w:val="000000"/>
                <w:sz w:val="24"/>
                <w:lang w:val="en-US" w:eastAsia="zh-CN"/>
              </w:rPr>
              <w:t>4</w:t>
            </w:r>
          </w:p>
          <w:p>
            <w:pPr>
              <w:widowControl/>
              <w:spacing w:line="440" w:lineRule="exact"/>
              <w:jc w:val="center"/>
              <w:rPr>
                <w:rFonts w:hint="eastAsia"/>
                <w:color w:val="000000"/>
                <w:sz w:val="24"/>
              </w:rPr>
            </w:pPr>
            <w:r>
              <w:rPr>
                <w:rFonts w:hint="eastAsia"/>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817" w:type="dxa"/>
            <w:vMerge w:val="restart"/>
            <w:noWrap w:val="0"/>
            <w:vAlign w:val="center"/>
          </w:tcPr>
          <w:p>
            <w:pPr>
              <w:spacing w:line="440" w:lineRule="exact"/>
              <w:jc w:val="center"/>
              <w:rPr>
                <w:rFonts w:hint="default"/>
                <w:color w:val="000000"/>
                <w:sz w:val="24"/>
                <w:lang w:val="en-US" w:eastAsia="zh-CN"/>
              </w:rPr>
            </w:pPr>
            <w:r>
              <w:rPr>
                <w:rFonts w:hint="eastAsia"/>
                <w:color w:val="000000"/>
                <w:sz w:val="24"/>
                <w:lang w:val="en-US" w:eastAsia="zh-CN"/>
              </w:rPr>
              <w:t>7</w:t>
            </w:r>
          </w:p>
        </w:tc>
        <w:tc>
          <w:tcPr>
            <w:tcW w:w="1487" w:type="dxa"/>
            <w:vMerge w:val="restart"/>
            <w:noWrap w:val="0"/>
            <w:vAlign w:val="center"/>
          </w:tcPr>
          <w:p>
            <w:pPr>
              <w:spacing w:line="440" w:lineRule="exact"/>
              <w:jc w:val="center"/>
              <w:rPr>
                <w:rFonts w:hint="eastAsia" w:ascii="宋体"/>
                <w:color w:val="000000"/>
                <w:sz w:val="24"/>
              </w:rPr>
            </w:pPr>
            <w:r>
              <w:rPr>
                <w:rFonts w:hint="eastAsia" w:ascii="宋体" w:hAnsi="宋体" w:eastAsia="宋体" w:cs="宋体"/>
                <w:color w:val="000000"/>
                <w:sz w:val="24"/>
              </w:rPr>
              <w:t>服务团队人员配备</w:t>
            </w:r>
          </w:p>
        </w:tc>
        <w:tc>
          <w:tcPr>
            <w:tcW w:w="5975" w:type="dxa"/>
            <w:noWrap w:val="0"/>
            <w:vAlign w:val="center"/>
          </w:tcPr>
          <w:p>
            <w:pPr>
              <w:rPr>
                <w:rFonts w:ascii="宋体"/>
                <w:color w:val="000000"/>
                <w:sz w:val="24"/>
              </w:rPr>
            </w:pPr>
            <w:r>
              <w:rPr>
                <w:rFonts w:hint="eastAsia" w:ascii="宋体" w:hAnsi="Times New Roman" w:eastAsia="宋体" w:cs="Times New Roman"/>
                <w:color w:val="000000"/>
                <w:sz w:val="24"/>
                <w:lang w:val="en-US" w:eastAsia="zh-CN"/>
              </w:rPr>
              <w:t>1.</w:t>
            </w:r>
            <w:r>
              <w:rPr>
                <w:rFonts w:hint="eastAsia" w:ascii="宋体" w:hAnsi="Times New Roman" w:eastAsia="宋体" w:cs="Times New Roman"/>
                <w:color w:val="000000"/>
                <w:sz w:val="24"/>
              </w:rPr>
              <w:t>项目负责人具备大学本科（含）以上学历的，得2分，不是的不得分；具有5年</w:t>
            </w:r>
            <w:r>
              <w:rPr>
                <w:rFonts w:hint="eastAsia" w:ascii="宋体" w:hAnsi="Times New Roman" w:eastAsia="宋体" w:cs="Times New Roman"/>
                <w:color w:val="000000"/>
                <w:sz w:val="24"/>
                <w:lang w:val="en-US" w:eastAsia="zh-CN"/>
              </w:rPr>
              <w:t>及</w:t>
            </w:r>
            <w:r>
              <w:rPr>
                <w:rFonts w:hint="eastAsia" w:ascii="宋体" w:hAnsi="Times New Roman" w:eastAsia="宋体" w:cs="Times New Roman"/>
                <w:color w:val="000000"/>
                <w:sz w:val="24"/>
              </w:rPr>
              <w:t>以上保安服务经验的得2分（提供项目负责人保安证复印件，根据保安证发放时间判断。提供在本单位20</w:t>
            </w:r>
            <w:r>
              <w:rPr>
                <w:rFonts w:hint="eastAsia" w:ascii="宋体" w:hAnsi="Times New Roman" w:eastAsia="宋体" w:cs="Times New Roman"/>
                <w:color w:val="000000"/>
                <w:sz w:val="24"/>
                <w:lang w:val="en-US" w:eastAsia="zh-CN"/>
              </w:rPr>
              <w:t>22</w:t>
            </w:r>
            <w:r>
              <w:rPr>
                <w:rFonts w:hint="eastAsia" w:ascii="宋体" w:hAnsi="Times New Roman" w:eastAsia="宋体" w:cs="Times New Roman"/>
                <w:color w:val="000000"/>
                <w:sz w:val="24"/>
              </w:rPr>
              <w:t>年</w:t>
            </w:r>
            <w:r>
              <w:rPr>
                <w:rFonts w:hint="eastAsia" w:ascii="宋体" w:hAnsi="Times New Roman" w:eastAsia="宋体" w:cs="Times New Roman"/>
                <w:color w:val="000000"/>
                <w:sz w:val="24"/>
                <w:lang w:val="en-US" w:eastAsia="zh-CN"/>
              </w:rPr>
              <w:t>10</w:t>
            </w:r>
            <w:r>
              <w:rPr>
                <w:rFonts w:hint="eastAsia" w:ascii="宋体" w:hAnsi="Times New Roman" w:eastAsia="宋体" w:cs="Times New Roman"/>
                <w:color w:val="000000"/>
                <w:sz w:val="24"/>
              </w:rPr>
              <w:t>月份以来</w:t>
            </w:r>
            <w:r>
              <w:rPr>
                <w:rFonts w:hint="eastAsia" w:ascii="宋体" w:hAnsi="Times New Roman" w:eastAsia="宋体" w:cs="Times New Roman"/>
                <w:color w:val="000000"/>
                <w:sz w:val="24"/>
                <w:lang w:eastAsia="zh-CN"/>
              </w:rPr>
              <w:t>任何一个</w:t>
            </w:r>
            <w:r>
              <w:rPr>
                <w:rFonts w:hint="eastAsia" w:ascii="宋体" w:hAnsi="Times New Roman" w:eastAsia="宋体" w:cs="Times New Roman"/>
                <w:color w:val="000000"/>
                <w:sz w:val="24"/>
              </w:rPr>
              <w:t>连续3个月</w:t>
            </w:r>
            <w:r>
              <w:rPr>
                <w:rFonts w:hint="eastAsia" w:ascii="宋体" w:hAnsi="Times New Roman" w:eastAsia="宋体" w:cs="Times New Roman"/>
                <w:color w:val="000000"/>
                <w:sz w:val="24"/>
                <w:lang w:eastAsia="zh-CN"/>
              </w:rPr>
              <w:t>在本单位缴纳的</w:t>
            </w:r>
            <w:r>
              <w:rPr>
                <w:rFonts w:hint="eastAsia" w:ascii="宋体" w:hAnsi="Times New Roman" w:eastAsia="宋体" w:cs="Times New Roman"/>
                <w:color w:val="000000"/>
                <w:sz w:val="24"/>
              </w:rPr>
              <w:t>社保清单）</w:t>
            </w:r>
          </w:p>
        </w:tc>
        <w:tc>
          <w:tcPr>
            <w:tcW w:w="1410" w:type="dxa"/>
            <w:noWrap w:val="0"/>
            <w:vAlign w:val="center"/>
          </w:tcPr>
          <w:p>
            <w:pPr>
              <w:widowControl/>
              <w:spacing w:line="440" w:lineRule="exact"/>
              <w:jc w:val="center"/>
              <w:rPr>
                <w:rFonts w:hint="eastAsia"/>
                <w:color w:val="000000"/>
                <w:sz w:val="24"/>
                <w:lang w:val="en-US" w:eastAsia="zh-CN"/>
              </w:rPr>
            </w:pPr>
            <w:r>
              <w:rPr>
                <w:color w:val="000000"/>
                <w:sz w:val="24"/>
              </w:rPr>
              <w:t>0-</w:t>
            </w:r>
            <w:r>
              <w:rPr>
                <w:rFonts w:hint="eastAsia"/>
                <w:color w:val="000000"/>
                <w:sz w:val="24"/>
                <w:lang w:val="en-US" w:eastAsia="zh-CN"/>
              </w:rPr>
              <w:t>4</w:t>
            </w:r>
          </w:p>
          <w:p>
            <w:pPr>
              <w:widowControl/>
              <w:spacing w:line="440" w:lineRule="exact"/>
              <w:jc w:val="center"/>
              <w:rPr>
                <w:color w:val="000000"/>
                <w:sz w:val="24"/>
              </w:rPr>
            </w:pPr>
            <w:r>
              <w:rPr>
                <w:rFonts w:hint="eastAsia"/>
                <w:color w:val="000000"/>
                <w:sz w:val="24"/>
              </w:rPr>
              <w:t>（</w:t>
            </w:r>
            <w:r>
              <w:rPr>
                <w:rFonts w:hint="eastAsia"/>
                <w:color w:val="000000"/>
                <w:sz w:val="24"/>
                <w:lang w:val="en-US" w:eastAsia="zh-CN"/>
              </w:rPr>
              <w:t>客</w:t>
            </w:r>
            <w:r>
              <w:rPr>
                <w:rFonts w:hint="eastAsia"/>
                <w:color w:val="000000"/>
                <w:sz w:val="24"/>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817" w:type="dxa"/>
            <w:vMerge w:val="continue"/>
            <w:noWrap w:val="0"/>
            <w:vAlign w:val="center"/>
          </w:tcPr>
          <w:p>
            <w:pPr>
              <w:spacing w:line="440" w:lineRule="exact"/>
              <w:jc w:val="center"/>
              <w:rPr>
                <w:rFonts w:hint="eastAsia"/>
                <w:color w:val="000000"/>
                <w:sz w:val="24"/>
                <w:lang w:val="en-US" w:eastAsia="zh-CN"/>
              </w:rPr>
            </w:pPr>
          </w:p>
        </w:tc>
        <w:tc>
          <w:tcPr>
            <w:tcW w:w="1487" w:type="dxa"/>
            <w:vMerge w:val="continue"/>
            <w:noWrap w:val="0"/>
            <w:vAlign w:val="center"/>
          </w:tcPr>
          <w:p>
            <w:pPr>
              <w:spacing w:line="440" w:lineRule="exact"/>
              <w:jc w:val="center"/>
              <w:rPr>
                <w:rFonts w:hint="eastAsia" w:ascii="宋体" w:hAnsi="宋体" w:eastAsia="宋体" w:cs="宋体"/>
                <w:color w:val="000000"/>
                <w:sz w:val="24"/>
              </w:rPr>
            </w:pPr>
          </w:p>
        </w:tc>
        <w:tc>
          <w:tcPr>
            <w:tcW w:w="5975" w:type="dxa"/>
            <w:noWrap w:val="0"/>
            <w:vAlign w:val="center"/>
          </w:tcPr>
          <w:p>
            <w:pPr>
              <w:widowControl/>
              <w:spacing w:line="440" w:lineRule="exact"/>
              <w:rPr>
                <w:rFonts w:hint="eastAsia" w:ascii="宋体" w:hAnsi="Times New Roman" w:eastAsia="宋体" w:cs="Times New Roman"/>
                <w:color w:val="000000"/>
                <w:sz w:val="24"/>
                <w:lang w:val="en-US" w:eastAsia="zh-CN"/>
              </w:rPr>
            </w:pPr>
            <w:r>
              <w:rPr>
                <w:rFonts w:hint="eastAsia" w:ascii="宋体" w:hAnsi="Times New Roman" w:eastAsia="宋体" w:cs="Times New Roman"/>
                <w:color w:val="000000"/>
                <w:sz w:val="24"/>
                <w:lang w:val="en-US" w:eastAsia="zh-CN"/>
              </w:rPr>
              <w:t>2.</w:t>
            </w:r>
            <w:r>
              <w:rPr>
                <w:rFonts w:hint="eastAsia" w:ascii="宋体" w:hAnsi="Times New Roman" w:eastAsia="宋体" w:cs="Times New Roman"/>
                <w:color w:val="000000"/>
                <w:sz w:val="24"/>
                <w:lang w:val="zh-CN"/>
              </w:rPr>
              <w:t>根据拟投入人员素质情况</w:t>
            </w:r>
            <w:r>
              <w:rPr>
                <w:rFonts w:hint="eastAsia" w:ascii="宋体" w:hAnsi="Times New Roman" w:eastAsia="宋体" w:cs="Times New Roman"/>
                <w:color w:val="000000"/>
                <w:sz w:val="24"/>
                <w:lang w:val="en-US" w:eastAsia="zh-CN"/>
              </w:rPr>
              <w:t>评审。</w:t>
            </w:r>
          </w:p>
          <w:p>
            <w:pPr>
              <w:widowControl/>
              <w:spacing w:line="440" w:lineRule="exact"/>
              <w:rPr>
                <w:rFonts w:hint="eastAsia" w:ascii="宋体" w:hAnsi="Times New Roman" w:eastAsia="宋体" w:cs="Times New Roman"/>
                <w:color w:val="000000"/>
                <w:sz w:val="24"/>
              </w:rPr>
            </w:pPr>
            <w:r>
              <w:rPr>
                <w:rFonts w:hint="eastAsia" w:ascii="宋体" w:hAnsi="Times New Roman" w:eastAsia="宋体" w:cs="Times New Roman"/>
                <w:color w:val="000000"/>
                <w:sz w:val="24"/>
                <w:lang w:val="zh-CN"/>
              </w:rPr>
              <w:t>①根据拟投入人员年龄</w:t>
            </w:r>
            <w:r>
              <w:rPr>
                <w:rFonts w:hint="eastAsia" w:ascii="宋体" w:hAnsi="Times New Roman" w:eastAsia="宋体" w:cs="Times New Roman"/>
                <w:color w:val="000000"/>
                <w:sz w:val="24"/>
              </w:rPr>
              <w:t>（0-3分）</w:t>
            </w:r>
            <w:r>
              <w:rPr>
                <w:rFonts w:hint="eastAsia" w:ascii="宋体" w:hAnsi="Times New Roman" w:eastAsia="宋体" w:cs="Times New Roman"/>
                <w:color w:val="000000"/>
                <w:sz w:val="24"/>
                <w:lang w:val="zh-CN"/>
              </w:rPr>
              <w:t>，</w:t>
            </w:r>
            <w:r>
              <w:rPr>
                <w:rFonts w:hint="eastAsia" w:ascii="宋体" w:hAnsi="Times New Roman" w:eastAsia="宋体" w:cs="Times New Roman"/>
                <w:color w:val="000000"/>
                <w:sz w:val="24"/>
              </w:rPr>
              <w:t>根据</w:t>
            </w:r>
            <w:r>
              <w:rPr>
                <w:rFonts w:hint="eastAsia" w:ascii="宋体" w:hAnsi="Times New Roman" w:eastAsia="宋体" w:cs="Times New Roman"/>
                <w:color w:val="000000"/>
                <w:sz w:val="24"/>
                <w:lang w:val="zh-CN"/>
              </w:rPr>
              <w:t>投入人员</w:t>
            </w:r>
            <w:r>
              <w:rPr>
                <w:rFonts w:hint="eastAsia" w:ascii="宋体" w:hAnsi="Times New Roman" w:eastAsia="宋体" w:cs="Times New Roman"/>
                <w:color w:val="000000"/>
                <w:sz w:val="24"/>
              </w:rPr>
              <w:t>的年龄组成评分；</w:t>
            </w:r>
          </w:p>
          <w:p>
            <w:pPr>
              <w:widowControl/>
              <w:spacing w:line="440" w:lineRule="exact"/>
              <w:rPr>
                <w:rFonts w:hint="eastAsia" w:ascii="宋体" w:hAnsi="Times New Roman" w:eastAsia="宋体" w:cs="Times New Roman"/>
                <w:color w:val="000000"/>
                <w:sz w:val="24"/>
              </w:rPr>
            </w:pPr>
            <w:r>
              <w:rPr>
                <w:rFonts w:hint="eastAsia" w:ascii="宋体" w:hAnsi="Times New Roman" w:eastAsia="宋体" w:cs="Times New Roman"/>
                <w:color w:val="000000"/>
                <w:sz w:val="24"/>
                <w:lang w:val="zh-CN"/>
              </w:rPr>
              <w:t>②学历</w:t>
            </w:r>
            <w:r>
              <w:rPr>
                <w:rFonts w:hint="eastAsia" w:ascii="宋体" w:hAnsi="Times New Roman" w:eastAsia="宋体" w:cs="Times New Roman"/>
                <w:color w:val="000000"/>
                <w:sz w:val="24"/>
              </w:rPr>
              <w:t>（0-2分），依据</w:t>
            </w:r>
            <w:r>
              <w:rPr>
                <w:rFonts w:hint="eastAsia" w:ascii="宋体" w:hAnsi="Times New Roman" w:eastAsia="宋体" w:cs="Times New Roman"/>
                <w:color w:val="000000"/>
                <w:sz w:val="24"/>
                <w:lang w:val="zh-CN"/>
              </w:rPr>
              <w:t>投入人员</w:t>
            </w:r>
            <w:r>
              <w:rPr>
                <w:rFonts w:hint="eastAsia" w:ascii="宋体" w:hAnsi="Times New Roman" w:eastAsia="宋体" w:cs="Times New Roman"/>
                <w:color w:val="000000"/>
                <w:sz w:val="24"/>
              </w:rPr>
              <w:t>的学历高低评分；</w:t>
            </w:r>
          </w:p>
          <w:p>
            <w:pPr>
              <w:rPr>
                <w:rFonts w:hint="eastAsia" w:ascii="宋体" w:hAnsi="Times New Roman" w:eastAsia="宋体" w:cs="Times New Roman"/>
                <w:color w:val="000000"/>
                <w:sz w:val="24"/>
              </w:rPr>
            </w:pPr>
            <w:r>
              <w:rPr>
                <w:rFonts w:hint="eastAsia" w:ascii="宋体" w:hAnsi="Times New Roman" w:eastAsia="宋体" w:cs="Times New Roman"/>
                <w:color w:val="000000"/>
                <w:sz w:val="24"/>
              </w:rPr>
              <w:t>③保安服务经验（0-3分）</w:t>
            </w:r>
            <w:r>
              <w:rPr>
                <w:rFonts w:hint="eastAsia" w:ascii="宋体" w:hAnsi="Times New Roman" w:eastAsia="宋体" w:cs="Times New Roman"/>
                <w:color w:val="000000"/>
                <w:sz w:val="24"/>
                <w:lang w:val="zh-CN"/>
              </w:rPr>
              <w:t>，</w:t>
            </w:r>
            <w:r>
              <w:rPr>
                <w:rFonts w:hint="eastAsia" w:ascii="宋体" w:hAnsi="Times New Roman" w:eastAsia="宋体" w:cs="Times New Roman"/>
                <w:color w:val="000000"/>
                <w:sz w:val="24"/>
              </w:rPr>
              <w:t>（提供投入人员保安证复印件，根据保安证发放时间判断）</w:t>
            </w:r>
          </w:p>
        </w:tc>
        <w:tc>
          <w:tcPr>
            <w:tcW w:w="1410" w:type="dxa"/>
            <w:noWrap w:val="0"/>
            <w:vAlign w:val="center"/>
          </w:tcPr>
          <w:p>
            <w:pPr>
              <w:widowControl/>
              <w:spacing w:line="440" w:lineRule="exact"/>
              <w:jc w:val="center"/>
              <w:rPr>
                <w:rFonts w:hint="eastAsia"/>
                <w:color w:val="000000"/>
                <w:sz w:val="24"/>
                <w:lang w:val="en-US" w:eastAsia="zh-CN"/>
              </w:rPr>
            </w:pPr>
            <w:r>
              <w:rPr>
                <w:color w:val="000000"/>
                <w:sz w:val="24"/>
              </w:rPr>
              <w:t>0-</w:t>
            </w:r>
            <w:r>
              <w:rPr>
                <w:rFonts w:hint="eastAsia"/>
                <w:color w:val="000000"/>
                <w:sz w:val="24"/>
                <w:lang w:val="en-US" w:eastAsia="zh-CN"/>
              </w:rPr>
              <w:t>8</w:t>
            </w:r>
          </w:p>
          <w:p>
            <w:pPr>
              <w:widowControl/>
              <w:spacing w:line="440" w:lineRule="exact"/>
              <w:jc w:val="center"/>
              <w:rPr>
                <w:color w:val="000000"/>
                <w:sz w:val="24"/>
              </w:rPr>
            </w:pPr>
            <w:r>
              <w:rPr>
                <w:rFonts w:hint="eastAsia"/>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17" w:type="dxa"/>
            <w:noWrap w:val="0"/>
            <w:vAlign w:val="center"/>
          </w:tcPr>
          <w:p>
            <w:pPr>
              <w:spacing w:line="440" w:lineRule="exact"/>
              <w:jc w:val="center"/>
              <w:rPr>
                <w:rFonts w:hint="default"/>
                <w:color w:val="000000"/>
                <w:sz w:val="24"/>
                <w:lang w:val="en-US" w:eastAsia="zh-CN"/>
              </w:rPr>
            </w:pPr>
            <w:r>
              <w:rPr>
                <w:rFonts w:hint="eastAsia"/>
                <w:color w:val="000000"/>
                <w:sz w:val="24"/>
                <w:lang w:val="en-US" w:eastAsia="zh-CN"/>
              </w:rPr>
              <w:t>8</w:t>
            </w:r>
          </w:p>
        </w:tc>
        <w:tc>
          <w:tcPr>
            <w:tcW w:w="1487" w:type="dxa"/>
            <w:noWrap w:val="0"/>
            <w:vAlign w:val="center"/>
          </w:tcPr>
          <w:p>
            <w:pPr>
              <w:pStyle w:val="13"/>
              <w:rPr>
                <w:rFonts w:hint="eastAsia" w:ascii="宋体" w:hAnsi="宋体" w:eastAsia="宋体" w:cs="宋体"/>
                <w:color w:val="000000"/>
                <w:kern w:val="2"/>
                <w:sz w:val="24"/>
                <w:szCs w:val="21"/>
                <w:lang w:val="en-US" w:eastAsia="zh-CN" w:bidi="ar-SA"/>
              </w:rPr>
            </w:pPr>
            <w:r>
              <w:rPr>
                <w:rFonts w:hint="eastAsia" w:ascii="宋体" w:hAnsi="宋体" w:eastAsia="宋体" w:cs="宋体"/>
                <w:color w:val="000000"/>
                <w:sz w:val="24"/>
              </w:rPr>
              <w:t>业绩</w:t>
            </w:r>
          </w:p>
        </w:tc>
        <w:tc>
          <w:tcPr>
            <w:tcW w:w="5975" w:type="dxa"/>
            <w:noWrap w:val="0"/>
            <w:vAlign w:val="center"/>
          </w:tcPr>
          <w:p>
            <w:pPr>
              <w:pStyle w:val="13"/>
              <w:rPr>
                <w:rFonts w:hint="eastAsia" w:ascii="宋体" w:hAnsi="宋体" w:eastAsia="宋体" w:cs="宋体"/>
                <w:color w:val="000000"/>
                <w:kern w:val="2"/>
                <w:sz w:val="24"/>
                <w:szCs w:val="21"/>
                <w:lang w:val="en-US" w:eastAsia="zh-CN" w:bidi="ar-SA"/>
              </w:rPr>
            </w:pPr>
            <w:r>
              <w:rPr>
                <w:rFonts w:hint="eastAsia" w:ascii="宋体" w:hAnsi="宋体" w:eastAsia="宋体" w:cs="宋体"/>
                <w:color w:val="000000"/>
                <w:sz w:val="24"/>
              </w:rPr>
              <w:t>投标人提供20</w:t>
            </w:r>
            <w:r>
              <w:rPr>
                <w:rFonts w:hint="eastAsia" w:ascii="宋体" w:hAnsi="宋体" w:eastAsia="宋体" w:cs="宋体"/>
                <w:color w:val="000000"/>
                <w:sz w:val="24"/>
                <w:lang w:val="en-US" w:eastAsia="zh-CN"/>
              </w:rPr>
              <w:t>20</w:t>
            </w:r>
            <w:r>
              <w:rPr>
                <w:rFonts w:hint="eastAsia" w:ascii="宋体" w:hAnsi="宋体" w:eastAsia="宋体" w:cs="宋体"/>
                <w:color w:val="000000"/>
                <w:sz w:val="24"/>
              </w:rPr>
              <w:t>年1月1日以来</w:t>
            </w:r>
            <w:r>
              <w:rPr>
                <w:rFonts w:hint="eastAsia" w:hAnsi="宋体" w:eastAsia="宋体" w:cs="宋体"/>
                <w:color w:val="000000"/>
                <w:sz w:val="24"/>
                <w:lang w:eastAsia="zh-CN"/>
              </w:rPr>
              <w:t>（以合同签订日期为准）类似</w:t>
            </w:r>
            <w:r>
              <w:rPr>
                <w:rFonts w:hint="eastAsia" w:ascii="宋体" w:hAnsi="宋体" w:eastAsia="宋体" w:cs="宋体"/>
                <w:color w:val="000000"/>
                <w:sz w:val="24"/>
              </w:rPr>
              <w:t>项目的业绩，每提供1个得1分，最高3分。未提供的不得分。</w:t>
            </w:r>
          </w:p>
        </w:tc>
        <w:tc>
          <w:tcPr>
            <w:tcW w:w="1410" w:type="dxa"/>
            <w:noWrap w:val="0"/>
            <w:vAlign w:val="center"/>
          </w:tcPr>
          <w:p>
            <w:pPr>
              <w:widowControl/>
              <w:spacing w:line="440" w:lineRule="exact"/>
              <w:jc w:val="center"/>
              <w:rPr>
                <w:rFonts w:hint="eastAsia"/>
                <w:color w:val="000000"/>
                <w:sz w:val="24"/>
                <w:lang w:val="en-US" w:eastAsia="zh-CN"/>
              </w:rPr>
            </w:pPr>
            <w:r>
              <w:rPr>
                <w:color w:val="000000"/>
                <w:sz w:val="24"/>
              </w:rPr>
              <w:t>0-</w:t>
            </w:r>
            <w:r>
              <w:rPr>
                <w:rFonts w:hint="eastAsia"/>
                <w:color w:val="000000"/>
                <w:sz w:val="24"/>
                <w:lang w:val="en-US" w:eastAsia="zh-CN"/>
              </w:rPr>
              <w:t>3</w:t>
            </w:r>
          </w:p>
          <w:p>
            <w:pPr>
              <w:widowControl/>
              <w:spacing w:line="440" w:lineRule="exact"/>
              <w:jc w:val="center"/>
              <w:rPr>
                <w:color w:val="000000"/>
                <w:sz w:val="24"/>
              </w:rPr>
            </w:pPr>
            <w:r>
              <w:rPr>
                <w:rFonts w:hint="eastAsia"/>
                <w:color w:val="000000"/>
                <w:sz w:val="24"/>
              </w:rPr>
              <w:t>（</w:t>
            </w:r>
            <w:r>
              <w:rPr>
                <w:rFonts w:hint="eastAsia"/>
                <w:color w:val="000000"/>
                <w:sz w:val="24"/>
                <w:lang w:val="en-US" w:eastAsia="zh-CN"/>
              </w:rPr>
              <w:t>客</w:t>
            </w:r>
            <w:r>
              <w:rPr>
                <w:rFonts w:hint="eastAsia"/>
                <w:color w:val="000000"/>
                <w:sz w:val="24"/>
              </w:rPr>
              <w:t>观分）</w:t>
            </w:r>
          </w:p>
        </w:tc>
      </w:tr>
    </w:tbl>
    <w:p>
      <w:pPr>
        <w:pStyle w:val="13"/>
        <w:spacing w:line="440" w:lineRule="exact"/>
        <w:ind w:left="524"/>
        <w:rPr>
          <w:rFonts w:ascii="Times New Roman" w:hAnsi="Times New Roman" w:cs="Times New Roman"/>
          <w:highlight w:val="none"/>
        </w:rPr>
      </w:pPr>
    </w:p>
    <w:p>
      <w:pPr>
        <w:pStyle w:val="13"/>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2、报价响应文件评审</w:t>
      </w:r>
    </w:p>
    <w:p>
      <w:pPr>
        <w:pStyle w:val="13"/>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2.1甄别异常报价：有下列情况之一的投标报价不进入报价分计算环节：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①资格响应、商务技术响应无效单位的投标报价；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②报价高于预算价；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③投标报价高于最高限价；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④分析总报价及各个分项报价是否合理、报价范围是否完整、有否重大错漏项、是否超过最高限价。如评标委员会认为投标人的报价明显低于其他通过符合性审查投标人的报价，有可能影响产品质量或者不能诚信履约的，应当要求其在评标现场合理的时间内提供书面说明，必要时提交相关佐证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val="0"/>
        <w:snapToGrid/>
        <w:spacing w:line="360" w:lineRule="auto"/>
        <w:ind w:firstLine="470" w:firstLineChars="196"/>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2.2报价响应文件详细评审（</w:t>
      </w:r>
      <w:r>
        <w:rPr>
          <w:rFonts w:hint="default" w:ascii="Times New Roman" w:hAnsi="Times New Roman" w:cs="Times New Roman"/>
          <w:b/>
          <w:color w:val="auto"/>
          <w:sz w:val="24"/>
          <w:highlight w:val="none"/>
          <w:u w:val="single"/>
        </w:rPr>
        <w:t>30</w:t>
      </w:r>
      <w:r>
        <w:rPr>
          <w:rFonts w:hint="default" w:ascii="Times New Roman" w:hAnsi="Times New Roman" w:cs="Times New Roman"/>
          <w:b/>
          <w:color w:val="auto"/>
          <w:sz w:val="24"/>
          <w:highlight w:val="none"/>
        </w:rPr>
        <w:t>分）</w:t>
      </w:r>
    </w:p>
    <w:p>
      <w:pPr>
        <w:keepNext w:val="0"/>
        <w:keepLines w:val="0"/>
        <w:pageBreakBefore w:val="0"/>
        <w:widowControl w:val="0"/>
        <w:kinsoku/>
        <w:wordWrap/>
        <w:overflowPunct/>
        <w:topLinePunct w:val="0"/>
        <w:autoSpaceDE/>
        <w:autoSpaceDN/>
        <w:bidi w:val="0"/>
        <w:snapToGrid/>
        <w:spacing w:line="360" w:lineRule="auto"/>
        <w:ind w:left="324" w:leftChars="135" w:firstLine="120" w:firstLineChars="5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（1）评标基准价以满足招标文件要求且投标价格最低的投标报价为评标基准价，其报价分为30分。</w:t>
      </w:r>
    </w:p>
    <w:p>
      <w:pPr>
        <w:keepNext w:val="0"/>
        <w:keepLines w:val="0"/>
        <w:pageBreakBefore w:val="0"/>
        <w:widowControl w:val="0"/>
        <w:kinsoku/>
        <w:wordWrap/>
        <w:overflowPunct/>
        <w:topLinePunct w:val="0"/>
        <w:autoSpaceDE/>
        <w:autoSpaceDN/>
        <w:bidi w:val="0"/>
        <w:snapToGrid/>
        <w:spacing w:line="360" w:lineRule="auto"/>
        <w:ind w:left="324" w:leftChars="135" w:firstLine="120" w:firstLineChars="5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（2）报价得分计算。</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报价得分=（评标基准价/评标价）×30%×100，保留小数2位</w:t>
      </w:r>
    </w:p>
    <w:p>
      <w:pPr>
        <w:keepNext w:val="0"/>
        <w:keepLines w:val="0"/>
        <w:pageBreakBefore w:val="0"/>
        <w:widowControl w:val="0"/>
        <w:kinsoku/>
        <w:wordWrap/>
        <w:overflowPunct/>
        <w:topLinePunct w:val="0"/>
        <w:autoSpaceDE/>
        <w:autoSpaceDN/>
        <w:bidi w:val="0"/>
        <w:snapToGrid/>
        <w:spacing w:line="360" w:lineRule="auto"/>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3、计算总分（满分为100分）</w:t>
      </w:r>
    </w:p>
    <w:p>
      <w:pPr>
        <w:pStyle w:val="13"/>
        <w:keepNext w:val="0"/>
        <w:keepLines w:val="0"/>
        <w:pageBreakBefore w:val="0"/>
        <w:widowControl w:val="0"/>
        <w:kinsoku/>
        <w:wordWrap/>
        <w:overflowPunct/>
        <w:topLinePunct w:val="0"/>
        <w:autoSpaceDE/>
        <w:autoSpaceDN/>
        <w:bidi w:val="0"/>
        <w:snapToGrid/>
        <w:spacing w:line="360" w:lineRule="auto"/>
        <w:ind w:firstLine="24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计算方法：投标人总得分 = 商务技术分+报价分</w:t>
      </w:r>
    </w:p>
    <w:p>
      <w:pPr>
        <w:pStyle w:val="47"/>
        <w:ind w:left="1350" w:leftChars="26" w:hanging="1288" w:hangingChars="537"/>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4、确定中标人，完成评标报告</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（1）确定中标人</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评标委员会完成评标后，按总得分由高到低排定顺序（得分相同的，按投标报价由低到高顺序排列；得分且投标报价相同的，按商务技术分由高到低顺序排列，商务技术分也相同的，由采购人代表使用交易中心抽取程序随机抽取决定排序），评标委员会根据以上排序直接确定第一名的投标单位为中标人。</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sz w:val="24"/>
          <w:highlight w:val="none"/>
        </w:rPr>
        <w:t>当确定的中标人放弃中标，因不可抗力提出不能履行合同，在此情况下，采购人可重新组织招投标。</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（2）完成评标报告</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评标委员会向采购人提出评标报告，内容包括评标过程、投标人的优劣对比分析、中标人确定情况、基本结论、存在的问题和评标专家的不同意见。评标报告应经评标委员会所有专家签字，在评标结束时当场提交给采购人</w:t>
      </w:r>
      <w:r>
        <w:rPr>
          <w:rFonts w:hint="default" w:ascii="Times New Roman" w:hAnsi="Times New Roman" w:cs="Times New Roman"/>
          <w:color w:val="auto"/>
          <w:sz w:val="24"/>
          <w:highlight w:val="none"/>
        </w:rPr>
        <w:t>。</w:t>
      </w:r>
    </w:p>
    <w:p>
      <w:pPr>
        <w:tabs>
          <w:tab w:val="left" w:pos="6300"/>
        </w:tabs>
        <w:snapToGrid w:val="0"/>
        <w:jc w:val="center"/>
        <w:outlineLvl w:val="0"/>
        <w:rPr>
          <w:b/>
          <w:bCs/>
          <w:kern w:val="36"/>
          <w:sz w:val="36"/>
          <w:szCs w:val="36"/>
          <w:highlight w:val="none"/>
        </w:rPr>
      </w:pPr>
    </w:p>
    <w:bookmarkEnd w:id="9"/>
    <w:p>
      <w:pPr>
        <w:pStyle w:val="3"/>
        <w:spacing w:before="0" w:after="0" w:line="240" w:lineRule="auto"/>
        <w:rPr>
          <w:rFonts w:hint="eastAsia"/>
          <w:sz w:val="36"/>
          <w:szCs w:val="36"/>
          <w:highlight w:val="none"/>
        </w:rPr>
      </w:pPr>
      <w:bookmarkStart w:id="28" w:name="_Toc372635203"/>
      <w:bookmarkStart w:id="29" w:name="_Toc270168500"/>
    </w:p>
    <w:p>
      <w:pPr>
        <w:pStyle w:val="3"/>
        <w:spacing w:before="0" w:after="0" w:line="240" w:lineRule="auto"/>
        <w:jc w:val="center"/>
        <w:rPr>
          <w:sz w:val="36"/>
          <w:szCs w:val="36"/>
          <w:highlight w:val="none"/>
        </w:rPr>
      </w:pPr>
      <w:r>
        <w:rPr>
          <w:sz w:val="36"/>
          <w:szCs w:val="36"/>
          <w:highlight w:val="none"/>
        </w:rPr>
        <w:br w:type="page"/>
      </w:r>
      <w:bookmarkStart w:id="30" w:name="_Toc459208015"/>
      <w:r>
        <w:rPr>
          <w:sz w:val="36"/>
          <w:szCs w:val="36"/>
          <w:highlight w:val="none"/>
        </w:rPr>
        <w:t>第七章  合同主要条款</w:t>
      </w:r>
      <w:bookmarkEnd w:id="30"/>
    </w:p>
    <w:bookmarkEnd w:id="28"/>
    <w:bookmarkEnd w:id="29"/>
    <w:p>
      <w:pPr>
        <w:keepNext w:val="0"/>
        <w:keepLines w:val="0"/>
        <w:pageBreakBefore w:val="0"/>
        <w:kinsoku/>
        <w:wordWrap/>
        <w:overflowPunct/>
        <w:topLinePunct w:val="0"/>
        <w:autoSpaceDE/>
        <w:autoSpaceDN/>
        <w:bidi w:val="0"/>
        <w:adjustRightInd/>
        <w:spacing w:line="360" w:lineRule="auto"/>
        <w:ind w:firstLine="480" w:firstLineChars="200"/>
        <w:rPr>
          <w:highlight w:val="none"/>
        </w:rPr>
      </w:pPr>
      <w:r>
        <w:rPr>
          <w:highlight w:val="none"/>
        </w:rPr>
        <w:t>甲方：</w:t>
      </w:r>
      <w:r>
        <w:rPr>
          <w:b/>
          <w:color w:val="000000"/>
          <w:kern w:val="0"/>
          <w:highlight w:val="none"/>
          <w:u w:val="single"/>
        </w:rPr>
        <w:t>义乌市</w:t>
      </w:r>
      <w:r>
        <w:rPr>
          <w:rFonts w:hint="eastAsia"/>
          <w:b/>
          <w:color w:val="000000"/>
          <w:kern w:val="0"/>
          <w:highlight w:val="none"/>
          <w:u w:val="single"/>
        </w:rPr>
        <w:t>人民</w:t>
      </w:r>
      <w:r>
        <w:rPr>
          <w:b/>
          <w:color w:val="000000"/>
          <w:kern w:val="0"/>
          <w:highlight w:val="none"/>
          <w:u w:val="single"/>
        </w:rPr>
        <w:t>政府</w:t>
      </w:r>
      <w:r>
        <w:rPr>
          <w:rFonts w:hint="eastAsia"/>
          <w:b/>
          <w:color w:val="000000"/>
          <w:kern w:val="0"/>
          <w:highlight w:val="none"/>
          <w:u w:val="single"/>
          <w:lang w:eastAsia="zh-CN"/>
        </w:rPr>
        <w:t>廿三里</w:t>
      </w:r>
      <w:r>
        <w:rPr>
          <w:rFonts w:hint="eastAsia"/>
          <w:b/>
          <w:color w:val="000000"/>
          <w:kern w:val="0"/>
          <w:highlight w:val="none"/>
          <w:u w:val="single"/>
        </w:rPr>
        <w:t>街道办事处</w:t>
      </w:r>
      <w:r>
        <w:rPr>
          <w:b/>
          <w:highlight w:val="none"/>
          <w:u w:val="single"/>
        </w:rPr>
        <w:t xml:space="preserve">   </w:t>
      </w:r>
      <w:r>
        <w:rPr>
          <w:highlight w:val="none"/>
        </w:rPr>
        <w:t xml:space="preserve">   </w:t>
      </w:r>
    </w:p>
    <w:p>
      <w:pPr>
        <w:keepNext w:val="0"/>
        <w:keepLines w:val="0"/>
        <w:pageBreakBefore w:val="0"/>
        <w:kinsoku/>
        <w:wordWrap/>
        <w:overflowPunct/>
        <w:topLinePunct w:val="0"/>
        <w:autoSpaceDE/>
        <w:autoSpaceDN/>
        <w:bidi w:val="0"/>
        <w:adjustRightInd/>
        <w:spacing w:line="360" w:lineRule="auto"/>
        <w:ind w:firstLine="480" w:firstLineChars="200"/>
        <w:rPr>
          <w:highlight w:val="none"/>
          <w:u w:val="single"/>
        </w:rPr>
      </w:pPr>
      <w:r>
        <w:rPr>
          <w:highlight w:val="none"/>
        </w:rPr>
        <w:t>乙方：</w:t>
      </w:r>
      <w:r>
        <w:rPr>
          <w:highlight w:val="none"/>
          <w:u w:val="single"/>
        </w:rPr>
        <w:t xml:space="preserve">                        </w:t>
      </w:r>
    </w:p>
    <w:p>
      <w:pPr>
        <w:pStyle w:val="13"/>
        <w:keepNext w:val="0"/>
        <w:keepLines w:val="0"/>
        <w:pageBreakBefore w:val="0"/>
        <w:kinsoku/>
        <w:wordWrap/>
        <w:overflowPunct/>
        <w:topLinePunct w:val="0"/>
        <w:autoSpaceDE/>
        <w:autoSpaceDN/>
        <w:bidi w:val="0"/>
        <w:adjustRightInd/>
        <w:spacing w:line="360" w:lineRule="auto"/>
        <w:ind w:firstLine="420"/>
        <w:rPr>
          <w:rFonts w:ascii="Times New Roman" w:hAnsi="Times New Roman" w:cs="Times New Roman"/>
          <w:color w:val="000000"/>
          <w:highlight w:val="none"/>
        </w:rPr>
      </w:pPr>
      <w:r>
        <w:rPr>
          <w:rFonts w:ascii="Times New Roman" w:hAnsi="Times New Roman" w:cs="Times New Roman"/>
          <w:color w:val="000000"/>
          <w:highlight w:val="none"/>
        </w:rPr>
        <w:t>甲、乙双方根据</w:t>
      </w:r>
      <w:r>
        <w:rPr>
          <w:rFonts w:ascii="Times New Roman" w:hAnsi="Times New Roman" w:cs="Times New Roman"/>
          <w:color w:val="000000"/>
          <w:highlight w:val="none"/>
          <w:u w:val="single"/>
        </w:rPr>
        <w:t>　　　</w:t>
      </w:r>
      <w:r>
        <w:rPr>
          <w:rFonts w:ascii="Times New Roman" w:hAnsi="Times New Roman" w:cs="Times New Roman"/>
          <w:color w:val="000000"/>
          <w:highlight w:val="none"/>
        </w:rPr>
        <w:t>年</w:t>
      </w:r>
      <w:r>
        <w:rPr>
          <w:rFonts w:ascii="Times New Roman" w:hAnsi="Times New Roman" w:cs="Times New Roman"/>
          <w:color w:val="000000"/>
          <w:highlight w:val="none"/>
          <w:u w:val="single"/>
        </w:rPr>
        <w:t>　</w:t>
      </w:r>
      <w:r>
        <w:rPr>
          <w:rFonts w:ascii="Times New Roman" w:hAnsi="Times New Roman" w:cs="Times New Roman"/>
          <w:color w:val="000000"/>
          <w:highlight w:val="none"/>
        </w:rPr>
        <w:t>月</w:t>
      </w:r>
      <w:r>
        <w:rPr>
          <w:rFonts w:ascii="Times New Roman" w:hAnsi="Times New Roman" w:cs="Times New Roman"/>
          <w:color w:val="000000"/>
          <w:highlight w:val="none"/>
          <w:u w:val="single"/>
        </w:rPr>
        <w:t>　　</w:t>
      </w:r>
      <w:r>
        <w:rPr>
          <w:rFonts w:ascii="Times New Roman" w:hAnsi="Times New Roman" w:cs="Times New Roman"/>
          <w:color w:val="000000"/>
          <w:highlight w:val="none"/>
        </w:rPr>
        <w:t>日义乌市</w:t>
      </w:r>
      <w:r>
        <w:rPr>
          <w:rFonts w:ascii="Times New Roman" w:hAnsi="Times New Roman" w:cs="Times New Roman"/>
          <w:color w:val="000000"/>
          <w:highlight w:val="none"/>
          <w:u w:val="single"/>
        </w:rPr>
        <w:t>　　　　　　       　　　　　</w:t>
      </w:r>
      <w:r>
        <w:rPr>
          <w:rFonts w:ascii="Times New Roman" w:hAnsi="Times New Roman" w:cs="Times New Roman"/>
          <w:color w:val="000000"/>
          <w:highlight w:val="none"/>
        </w:rPr>
        <w:t>项目（</w:t>
      </w:r>
      <w:r>
        <w:rPr>
          <w:rFonts w:ascii="Times New Roman" w:hAnsi="Times New Roman" w:cs="Times New Roman"/>
          <w:color w:val="000000"/>
          <w:highlight w:val="none"/>
          <w:u w:val="single"/>
        </w:rPr>
        <w:t xml:space="preserve">采购编号：          </w:t>
      </w:r>
      <w:r>
        <w:rPr>
          <w:rFonts w:ascii="Times New Roman" w:hAnsi="Times New Roman" w:cs="Times New Roman"/>
          <w:color w:val="000000"/>
          <w:highlight w:val="none"/>
        </w:rPr>
        <w:t>）招标结果和招标文件的要求，并经双方协调一致，订立本采购合同。</w:t>
      </w:r>
      <w:r>
        <w:rPr>
          <w:rFonts w:hint="eastAsia" w:ascii="新宋体" w:hAnsi="新宋体" w:eastAsia="新宋体"/>
          <w:highlight w:val="none"/>
        </w:rPr>
        <w:t>本合同（□是 □否）为可融资合同。</w:t>
      </w:r>
    </w:p>
    <w:p>
      <w:pPr>
        <w:keepNext w:val="0"/>
        <w:keepLines w:val="0"/>
        <w:pageBreakBefore w:val="0"/>
        <w:widowControl/>
        <w:tabs>
          <w:tab w:val="left" w:pos="720"/>
        </w:tabs>
        <w:kinsoku/>
        <w:wordWrap/>
        <w:overflowPunct/>
        <w:topLinePunct w:val="0"/>
        <w:autoSpaceDE/>
        <w:autoSpaceDN/>
        <w:bidi w:val="0"/>
        <w:adjustRightInd/>
        <w:spacing w:line="360" w:lineRule="auto"/>
        <w:ind w:firstLine="480" w:firstLineChars="200"/>
        <w:jc w:val="left"/>
        <w:rPr>
          <w:kern w:val="0"/>
          <w:highlight w:val="none"/>
        </w:rPr>
      </w:pPr>
      <w:r>
        <w:rPr>
          <w:kern w:val="0"/>
          <w:highlight w:val="none"/>
        </w:rPr>
        <w:t>一：</w:t>
      </w:r>
      <w:r>
        <w:rPr>
          <w:highlight w:val="none"/>
        </w:rPr>
        <w:t>招标文件、投标文件及其补充文件、澄清文件、询标记录的所有内容均是构成本合同不可分割的部分。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default" w:eastAsia="宋体"/>
          <w:b/>
          <w:bCs/>
          <w:color w:val="000000"/>
          <w:highlight w:val="none"/>
          <w:lang w:val="en-US" w:eastAsia="zh-CN"/>
        </w:rPr>
      </w:pPr>
      <w:r>
        <w:rPr>
          <w:rFonts w:hAnsi="宋体"/>
          <w:b/>
          <w:bCs/>
          <w:color w:val="000000"/>
          <w:highlight w:val="none"/>
        </w:rPr>
        <w:t>二、服务范围</w:t>
      </w:r>
      <w:r>
        <w:rPr>
          <w:rFonts w:hint="eastAsia" w:hAnsi="宋体"/>
          <w:b/>
          <w:bCs/>
          <w:color w:val="000000"/>
          <w:highlight w:val="none"/>
          <w:lang w:val="en-US" w:eastAsia="zh-CN"/>
        </w:rPr>
        <w:t>及要求</w:t>
      </w:r>
    </w:p>
    <w:p>
      <w:pPr>
        <w:pStyle w:val="65"/>
        <w:rPr>
          <w:rFonts w:hint="eastAsia" w:ascii="宋体" w:hAnsi="宋体" w:eastAsia="宋体" w:cs="Times New Roman"/>
          <w:bCs w:val="0"/>
          <w:color w:val="000000"/>
          <w:lang w:val="en-US"/>
        </w:rPr>
      </w:pPr>
      <w:r>
        <w:rPr>
          <w:rFonts w:hint="eastAsia" w:ascii="宋体" w:hAnsi="宋体" w:eastAsia="宋体" w:cs="Times New Roman"/>
          <w:bCs w:val="0"/>
          <w:color w:val="000000"/>
          <w:lang w:val="en-US"/>
        </w:rPr>
        <w:t>1</w:t>
      </w:r>
      <w:r>
        <w:rPr>
          <w:rFonts w:hint="eastAsia" w:ascii="宋体" w:hAnsi="宋体" w:eastAsia="宋体" w:cs="Times New Roman"/>
          <w:bCs w:val="0"/>
          <w:color w:val="000000"/>
          <w:lang w:val="en-US" w:eastAsia="zh-CN"/>
        </w:rPr>
        <w:t>、</w:t>
      </w:r>
      <w:r>
        <w:rPr>
          <w:rFonts w:hint="eastAsia" w:ascii="宋体" w:hAnsi="宋体" w:eastAsia="宋体" w:cs="Times New Roman"/>
          <w:bCs w:val="0"/>
          <w:color w:val="000000"/>
          <w:lang w:val="en-US"/>
        </w:rPr>
        <w:t>安全巡逻检查、卡口值守、维持大型公共活动以及突发案（事）件现场秩序、纠纷调解、安全宣传教育等活动；</w:t>
      </w:r>
    </w:p>
    <w:p>
      <w:pPr>
        <w:pStyle w:val="65"/>
        <w:rPr>
          <w:rFonts w:hint="eastAsia" w:ascii="宋体" w:hAnsi="宋体" w:eastAsia="宋体" w:cs="Times New Roman"/>
          <w:bCs w:val="0"/>
          <w:color w:val="000000"/>
          <w:lang w:val="en-US"/>
        </w:rPr>
      </w:pPr>
      <w:r>
        <w:rPr>
          <w:rFonts w:hint="eastAsia" w:ascii="宋体" w:hAnsi="宋体" w:eastAsia="宋体" w:cs="Times New Roman"/>
          <w:bCs w:val="0"/>
          <w:color w:val="000000"/>
          <w:lang w:val="en-US"/>
        </w:rPr>
        <w:t>2</w:t>
      </w:r>
      <w:r>
        <w:rPr>
          <w:rFonts w:hint="eastAsia" w:ascii="宋体" w:hAnsi="宋体" w:eastAsia="宋体" w:cs="Times New Roman"/>
          <w:bCs w:val="0"/>
          <w:color w:val="000000"/>
          <w:lang w:val="en-US" w:eastAsia="zh-CN"/>
        </w:rPr>
        <w:t>、</w:t>
      </w:r>
      <w:r>
        <w:rPr>
          <w:rFonts w:hint="eastAsia" w:ascii="宋体" w:hAnsi="宋体" w:eastAsia="宋体" w:cs="Times New Roman"/>
          <w:bCs w:val="0"/>
          <w:color w:val="000000"/>
          <w:lang w:val="en-US"/>
        </w:rPr>
        <w:t>疏导交通，劝阻、纠正交通安全违法行为，维护交通事故现场秩序；</w:t>
      </w:r>
    </w:p>
    <w:p>
      <w:pPr>
        <w:pStyle w:val="65"/>
        <w:rPr>
          <w:rFonts w:hint="eastAsia" w:ascii="宋体" w:hAnsi="宋体" w:eastAsia="宋体" w:cs="Times New Roman"/>
          <w:bCs w:val="0"/>
          <w:color w:val="000000"/>
          <w:lang w:val="en-US"/>
        </w:rPr>
      </w:pPr>
      <w:r>
        <w:rPr>
          <w:rFonts w:hint="eastAsia" w:ascii="宋体" w:hAnsi="宋体" w:eastAsia="宋体" w:cs="Times New Roman"/>
          <w:bCs w:val="0"/>
          <w:color w:val="000000"/>
          <w:lang w:val="en-US"/>
        </w:rPr>
        <w:t>3</w:t>
      </w:r>
      <w:r>
        <w:rPr>
          <w:rFonts w:hint="eastAsia" w:ascii="宋体" w:hAnsi="宋体" w:eastAsia="宋体" w:cs="Times New Roman"/>
          <w:bCs w:val="0"/>
          <w:color w:val="000000"/>
          <w:lang w:val="en-US" w:eastAsia="zh-CN"/>
        </w:rPr>
        <w:t>、</w:t>
      </w:r>
      <w:r>
        <w:rPr>
          <w:rFonts w:hint="eastAsia" w:ascii="宋体" w:hAnsi="宋体" w:eastAsia="宋体" w:cs="Times New Roman"/>
          <w:bCs w:val="0"/>
          <w:color w:val="000000"/>
          <w:lang w:val="en-US"/>
        </w:rPr>
        <w:t>协助采购方开展城镇、社区管理、特种行业管理、养犬管理等活动；</w:t>
      </w:r>
    </w:p>
    <w:p>
      <w:pPr>
        <w:pStyle w:val="65"/>
        <w:rPr>
          <w:rFonts w:hint="eastAsia" w:ascii="宋体" w:hAnsi="宋体" w:eastAsia="宋体" w:cs="Times New Roman"/>
          <w:bCs w:val="0"/>
          <w:color w:val="000000"/>
          <w:lang w:val="en-US"/>
        </w:rPr>
      </w:pPr>
      <w:r>
        <w:rPr>
          <w:rFonts w:hint="eastAsia" w:ascii="宋体" w:hAnsi="宋体" w:eastAsia="宋体" w:cs="Times New Roman"/>
          <w:bCs w:val="0"/>
          <w:color w:val="000000"/>
          <w:lang w:val="en-US"/>
        </w:rPr>
        <w:t>4</w:t>
      </w:r>
      <w:r>
        <w:rPr>
          <w:rFonts w:hint="eastAsia" w:ascii="宋体" w:hAnsi="宋体" w:eastAsia="宋体" w:cs="Times New Roman"/>
          <w:bCs w:val="0"/>
          <w:color w:val="000000"/>
          <w:lang w:val="en-US" w:eastAsia="zh-CN"/>
        </w:rPr>
        <w:t>、</w:t>
      </w:r>
      <w:r>
        <w:rPr>
          <w:rFonts w:hint="eastAsia" w:ascii="宋体" w:hAnsi="宋体" w:eastAsia="宋体" w:cs="Times New Roman"/>
          <w:bCs w:val="0"/>
          <w:color w:val="000000"/>
          <w:lang w:val="en-US"/>
        </w:rPr>
        <w:t>信息采集、数据统计、文字记录等活动；</w:t>
      </w:r>
    </w:p>
    <w:p>
      <w:pPr>
        <w:pStyle w:val="65"/>
        <w:rPr>
          <w:rFonts w:hint="eastAsia" w:ascii="宋体" w:hAnsi="宋体" w:eastAsia="宋体" w:cs="Times New Roman"/>
          <w:bCs w:val="0"/>
          <w:color w:val="000000"/>
          <w:lang w:val="en-US"/>
        </w:rPr>
      </w:pPr>
      <w:r>
        <w:rPr>
          <w:rFonts w:hint="eastAsia" w:ascii="宋体" w:hAnsi="宋体" w:eastAsia="宋体" w:cs="Times New Roman"/>
          <w:bCs w:val="0"/>
          <w:color w:val="000000"/>
          <w:lang w:val="en-US"/>
        </w:rPr>
        <w:t>5</w:t>
      </w:r>
      <w:r>
        <w:rPr>
          <w:rFonts w:hint="eastAsia" w:ascii="宋体" w:hAnsi="宋体" w:eastAsia="宋体" w:cs="Times New Roman"/>
          <w:bCs w:val="0"/>
          <w:color w:val="000000"/>
          <w:lang w:val="en-US" w:eastAsia="zh-CN"/>
        </w:rPr>
        <w:t>、</w:t>
      </w:r>
      <w:r>
        <w:rPr>
          <w:rFonts w:hint="eastAsia" w:ascii="宋体" w:hAnsi="宋体" w:eastAsia="宋体" w:cs="Times New Roman"/>
          <w:bCs w:val="0"/>
          <w:color w:val="000000"/>
          <w:lang w:val="en-US"/>
        </w:rPr>
        <w:t>专业技术、后勤等保障活动；</w:t>
      </w:r>
    </w:p>
    <w:p>
      <w:pPr>
        <w:pStyle w:val="65"/>
        <w:rPr>
          <w:rFonts w:hint="eastAsia" w:ascii="宋体" w:hAnsi="宋体" w:eastAsia="宋体" w:cs="Times New Roman"/>
          <w:bCs w:val="0"/>
          <w:color w:val="000000"/>
          <w:lang w:val="en-US"/>
        </w:rPr>
      </w:pPr>
      <w:r>
        <w:rPr>
          <w:rFonts w:hint="eastAsia" w:ascii="宋体" w:hAnsi="宋体" w:eastAsia="宋体" w:cs="Times New Roman"/>
          <w:bCs w:val="0"/>
          <w:color w:val="000000"/>
          <w:lang w:val="en-US"/>
        </w:rPr>
        <w:t>6</w:t>
      </w:r>
      <w:r>
        <w:rPr>
          <w:rFonts w:hint="eastAsia" w:ascii="宋体" w:hAnsi="宋体" w:eastAsia="宋体" w:cs="Times New Roman"/>
          <w:bCs w:val="0"/>
          <w:color w:val="000000"/>
          <w:lang w:val="en-US" w:eastAsia="zh-CN"/>
        </w:rPr>
        <w:t>、</w:t>
      </w:r>
      <w:r>
        <w:rPr>
          <w:rFonts w:hint="eastAsia" w:ascii="宋体" w:hAnsi="宋体" w:eastAsia="宋体" w:cs="Times New Roman"/>
          <w:bCs w:val="0"/>
          <w:color w:val="000000"/>
          <w:lang w:val="en-US"/>
        </w:rPr>
        <w:t>完成采购方交办的其他安全保护工作任务。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default" w:eastAsia="宋体"/>
          <w:b/>
          <w:bCs/>
          <w:color w:val="000000"/>
          <w:highlight w:val="none"/>
          <w:lang w:val="en-US" w:eastAsia="zh-CN"/>
        </w:rPr>
      </w:pPr>
      <w:r>
        <w:rPr>
          <w:rFonts w:hAnsi="宋体"/>
          <w:b/>
          <w:bCs/>
          <w:color w:val="000000"/>
          <w:highlight w:val="none"/>
        </w:rPr>
        <w:t>三、人员配置</w:t>
      </w:r>
      <w:r>
        <w:rPr>
          <w:rFonts w:hint="eastAsia" w:hAnsi="宋体"/>
          <w:b/>
          <w:bCs/>
          <w:color w:val="000000"/>
          <w:highlight w:val="none"/>
          <w:lang w:val="en-US" w:eastAsia="zh-CN"/>
        </w:rPr>
        <w:t>及要求</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b/>
          <w:bCs/>
          <w:color w:val="000000"/>
          <w:highlight w:val="none"/>
        </w:rPr>
      </w:pPr>
    </w:p>
    <w:p>
      <w:pPr>
        <w:spacing w:line="420" w:lineRule="exact"/>
        <w:ind w:firstLine="480" w:firstLineChars="200"/>
        <w:rPr>
          <w:b/>
          <w:highlight w:val="none"/>
        </w:rPr>
      </w:pPr>
      <w:r>
        <w:rPr>
          <w:rFonts w:hint="eastAsia"/>
          <w:b/>
          <w:highlight w:val="none"/>
          <w:lang w:val="en-US" w:eastAsia="zh-CN"/>
        </w:rPr>
        <w:t>四</w:t>
      </w:r>
      <w:r>
        <w:rPr>
          <w:b/>
          <w:highlight w:val="none"/>
        </w:rPr>
        <w:t>、服务期限</w:t>
      </w:r>
    </w:p>
    <w:p>
      <w:pPr>
        <w:spacing w:line="420" w:lineRule="exact"/>
        <w:ind w:firstLine="480" w:firstLineChars="200"/>
        <w:rPr>
          <w:color w:val="auto"/>
          <w:highlight w:val="none"/>
        </w:rPr>
      </w:pPr>
      <w:r>
        <w:rPr>
          <w:color w:val="auto"/>
          <w:highlight w:val="none"/>
        </w:rPr>
        <w:t>服务期限为从</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日至</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日止。</w:t>
      </w:r>
    </w:p>
    <w:p>
      <w:pPr>
        <w:spacing w:line="420" w:lineRule="exact"/>
        <w:ind w:firstLine="480" w:firstLineChars="200"/>
        <w:rPr>
          <w:b/>
          <w:highlight w:val="none"/>
        </w:rPr>
      </w:pPr>
      <w:r>
        <w:rPr>
          <w:rFonts w:hint="eastAsia"/>
          <w:b/>
          <w:highlight w:val="none"/>
          <w:lang w:val="en-US" w:eastAsia="zh-CN"/>
        </w:rPr>
        <w:t>五</w:t>
      </w:r>
      <w:r>
        <w:rPr>
          <w:b/>
          <w:highlight w:val="none"/>
        </w:rPr>
        <w:t>、承包款及支付方式</w:t>
      </w:r>
    </w:p>
    <w:p>
      <w:pPr>
        <w:widowControl/>
        <w:spacing w:line="420" w:lineRule="exact"/>
        <w:ind w:firstLine="480" w:firstLineChars="200"/>
        <w:jc w:val="left"/>
        <w:rPr>
          <w:rFonts w:hint="eastAsia" w:eastAsia="宋体"/>
          <w:highlight w:val="none"/>
          <w:lang w:eastAsia="zh-CN"/>
        </w:rPr>
      </w:pPr>
      <w:r>
        <w:rPr>
          <w:highlight w:val="none"/>
        </w:rPr>
        <w:t>全年承包款为</w:t>
      </w:r>
      <w:r>
        <w:rPr>
          <w:b/>
          <w:highlight w:val="none"/>
          <w:u w:val="single"/>
        </w:rPr>
        <w:t xml:space="preserve">       元</w:t>
      </w:r>
      <w:r>
        <w:rPr>
          <w:highlight w:val="none"/>
        </w:rPr>
        <w:t>整</w:t>
      </w:r>
      <w:r>
        <w:rPr>
          <w:rFonts w:hint="eastAsia"/>
          <w:highlight w:val="none"/>
          <w:lang w:eastAsia="zh-CN"/>
        </w:rPr>
        <w:t>。</w:t>
      </w:r>
    </w:p>
    <w:p>
      <w:pPr>
        <w:pStyle w:val="13"/>
        <w:spacing w:line="420" w:lineRule="exact"/>
        <w:ind w:firstLine="480" w:firstLineChars="200"/>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支付方式：</w:t>
      </w:r>
      <w:r>
        <w:rPr>
          <w:rFonts w:ascii="Times New Roman" w:hAnsi="Times New Roman" w:cs="Times New Roman"/>
          <w:color w:val="000000"/>
          <w:highlight w:val="none"/>
          <w:u w:val="single"/>
        </w:rPr>
        <w:t>　　</w:t>
      </w:r>
      <w:r>
        <w:rPr>
          <w:rFonts w:hint="eastAsia" w:ascii="Times New Roman" w:hAnsi="Times New Roman" w:cs="Times New Roman"/>
          <w:color w:val="000000"/>
          <w:highlight w:val="none"/>
          <w:u w:val="single"/>
          <w:lang w:val="en-US" w:eastAsia="zh-CN"/>
        </w:rPr>
        <w:t xml:space="preserve">                 （同招标文件）</w:t>
      </w:r>
      <w:r>
        <w:rPr>
          <w:rFonts w:ascii="Times New Roman" w:hAnsi="Times New Roman" w:cs="Times New Roman"/>
          <w:color w:val="000000"/>
          <w:highlight w:val="none"/>
          <w:u w:val="single"/>
        </w:rPr>
        <w:t>　</w:t>
      </w:r>
      <w:r>
        <w:rPr>
          <w:rFonts w:hint="eastAsia" w:ascii="Times New Roman" w:hAnsi="Times New Roman" w:cs="Times New Roman"/>
          <w:color w:val="000000"/>
          <w:highlight w:val="none"/>
          <w:u w:val="single"/>
          <w:lang w:val="en-US" w:eastAsia="zh-CN"/>
        </w:rPr>
        <w:t xml:space="preserve">                          </w:t>
      </w:r>
      <w:r>
        <w:rPr>
          <w:rFonts w:hint="eastAsia" w:ascii="Times New Roman" w:hAnsi="Times New Roman" w:eastAsia="宋体" w:cs="Times New Roman"/>
          <w:highlight w:val="none"/>
          <w:u w:val="none"/>
          <w:lang w:val="en-US" w:eastAsia="zh-CN"/>
        </w:rPr>
        <w:t xml:space="preserve">                             </w:t>
      </w:r>
    </w:p>
    <w:p>
      <w:pPr>
        <w:spacing w:line="420" w:lineRule="exact"/>
        <w:ind w:firstLine="470" w:firstLineChars="196"/>
        <w:rPr>
          <w:b/>
          <w:color w:val="000000"/>
          <w:sz w:val="24"/>
        </w:rPr>
      </w:pPr>
      <w:r>
        <w:rPr>
          <w:rFonts w:hint="eastAsia"/>
          <w:b/>
          <w:color w:val="000000"/>
          <w:sz w:val="24"/>
          <w:lang w:val="en-US" w:eastAsia="zh-CN"/>
        </w:rPr>
        <w:t>六</w:t>
      </w:r>
      <w:r>
        <w:rPr>
          <w:rFonts w:hint="eastAsia"/>
          <w:b/>
          <w:color w:val="000000"/>
          <w:sz w:val="24"/>
        </w:rPr>
        <w:t>、</w:t>
      </w:r>
      <w:r>
        <w:rPr>
          <w:rFonts w:hint="eastAsia"/>
          <w:b/>
          <w:color w:val="000000"/>
          <w:sz w:val="24"/>
          <w:lang w:eastAsia="zh-CN"/>
        </w:rPr>
        <w:t>甲乙双方的</w:t>
      </w:r>
      <w:r>
        <w:rPr>
          <w:rFonts w:hint="eastAsia"/>
          <w:b/>
          <w:color w:val="000000"/>
          <w:sz w:val="24"/>
        </w:rPr>
        <w:t>权利和义务</w:t>
      </w:r>
    </w:p>
    <w:p>
      <w:pPr>
        <w:pStyle w:val="13"/>
        <w:spacing w:line="420" w:lineRule="exact"/>
        <w:ind w:firstLine="480" w:firstLineChars="200"/>
        <w:rPr>
          <w:rFonts w:ascii="Times New Roman" w:hAnsi="Times New Roman" w:eastAsia="宋体" w:cs="Courier New"/>
          <w:color w:val="000000"/>
          <w:sz w:val="24"/>
          <w:szCs w:val="24"/>
        </w:rPr>
      </w:pPr>
      <w:r>
        <w:rPr>
          <w:rFonts w:ascii="Times New Roman" w:hAnsi="Times New Roman" w:eastAsia="宋体" w:cs="Courier New"/>
          <w:color w:val="000000"/>
          <w:sz w:val="24"/>
          <w:szCs w:val="24"/>
        </w:rPr>
        <w:t>1</w:t>
      </w:r>
      <w:r>
        <w:rPr>
          <w:rFonts w:hint="eastAsia" w:ascii="Times New Roman" w:hAnsi="Times New Roman" w:eastAsia="宋体" w:cs="Courier New"/>
          <w:color w:val="000000"/>
          <w:sz w:val="24"/>
          <w:szCs w:val="24"/>
          <w:lang w:eastAsia="zh-CN"/>
        </w:rPr>
        <w:t>、</w:t>
      </w:r>
      <w:r>
        <w:rPr>
          <w:rFonts w:ascii="Times New Roman" w:hAnsi="Times New Roman" w:eastAsia="宋体" w:cs="Courier New"/>
          <w:color w:val="000000"/>
          <w:sz w:val="24"/>
          <w:szCs w:val="24"/>
        </w:rPr>
        <w:t>甲方应当向乙方提供必要的工作支持，指导乙方做好各项工作。</w:t>
      </w:r>
    </w:p>
    <w:p>
      <w:pPr>
        <w:pStyle w:val="13"/>
        <w:spacing w:line="420" w:lineRule="exact"/>
        <w:ind w:firstLine="480" w:firstLineChars="200"/>
        <w:rPr>
          <w:rFonts w:ascii="Times New Roman" w:hAnsi="Times New Roman" w:eastAsia="宋体" w:cs="Courier New"/>
          <w:color w:val="000000"/>
          <w:sz w:val="24"/>
          <w:szCs w:val="24"/>
        </w:rPr>
      </w:pPr>
      <w:r>
        <w:rPr>
          <w:rFonts w:ascii="Times New Roman" w:hAnsi="Times New Roman" w:eastAsia="宋体" w:cs="Courier New"/>
          <w:color w:val="000000"/>
          <w:sz w:val="24"/>
          <w:szCs w:val="24"/>
        </w:rPr>
        <w:t>2</w:t>
      </w:r>
      <w:r>
        <w:rPr>
          <w:rFonts w:hint="eastAsia" w:ascii="Times New Roman" w:hAnsi="Times New Roman" w:eastAsia="宋体" w:cs="Courier New"/>
          <w:color w:val="000000"/>
          <w:sz w:val="24"/>
          <w:szCs w:val="24"/>
          <w:lang w:eastAsia="zh-CN"/>
        </w:rPr>
        <w:t>、</w:t>
      </w:r>
      <w:r>
        <w:rPr>
          <w:rFonts w:ascii="Times New Roman" w:hAnsi="Times New Roman" w:eastAsia="宋体" w:cs="Courier New"/>
          <w:color w:val="000000"/>
          <w:sz w:val="24"/>
          <w:szCs w:val="24"/>
        </w:rPr>
        <w:t>甲方建立专职督察队，每月对乙方工作进行实地督察。</w:t>
      </w:r>
    </w:p>
    <w:p>
      <w:pPr>
        <w:pStyle w:val="13"/>
        <w:spacing w:line="420" w:lineRule="exact"/>
        <w:ind w:firstLine="480" w:firstLineChars="200"/>
        <w:rPr>
          <w:rFonts w:ascii="Times New Roman" w:hAnsi="Times New Roman" w:eastAsia="宋体" w:cs="Courier New"/>
          <w:color w:val="000000"/>
          <w:sz w:val="24"/>
          <w:szCs w:val="24"/>
        </w:rPr>
      </w:pPr>
      <w:r>
        <w:rPr>
          <w:rFonts w:ascii="Times New Roman" w:hAnsi="Times New Roman" w:eastAsia="宋体" w:cs="Courier New"/>
          <w:color w:val="000000"/>
          <w:sz w:val="24"/>
          <w:szCs w:val="24"/>
        </w:rPr>
        <w:t>3</w:t>
      </w:r>
      <w:r>
        <w:rPr>
          <w:rFonts w:hint="eastAsia" w:ascii="Times New Roman" w:hAnsi="Times New Roman" w:eastAsia="宋体" w:cs="Courier New"/>
          <w:color w:val="000000"/>
          <w:sz w:val="24"/>
          <w:szCs w:val="24"/>
          <w:lang w:eastAsia="zh-CN"/>
        </w:rPr>
        <w:t>、</w:t>
      </w:r>
      <w:r>
        <w:rPr>
          <w:rFonts w:ascii="Times New Roman" w:hAnsi="Times New Roman" w:eastAsia="宋体" w:cs="Courier New"/>
          <w:color w:val="000000"/>
          <w:sz w:val="24"/>
          <w:szCs w:val="24"/>
        </w:rPr>
        <w:t>甲方在督察、检查中发现乙方工作人员存在工作问题或违规违纪行为的，甲方有权要求乙方更换人员并作书面反馈。</w:t>
      </w:r>
    </w:p>
    <w:p>
      <w:pPr>
        <w:pStyle w:val="13"/>
        <w:spacing w:line="420" w:lineRule="exact"/>
        <w:ind w:firstLine="480" w:firstLineChars="200"/>
        <w:rPr>
          <w:rFonts w:ascii="Times New Roman" w:hAnsi="Times New Roman" w:eastAsia="宋体" w:cs="Courier New"/>
          <w:color w:val="000000"/>
          <w:sz w:val="24"/>
          <w:szCs w:val="24"/>
        </w:rPr>
      </w:pPr>
      <w:r>
        <w:rPr>
          <w:rFonts w:ascii="Times New Roman" w:hAnsi="Times New Roman" w:eastAsia="宋体" w:cs="Courier New"/>
          <w:color w:val="000000"/>
          <w:sz w:val="24"/>
          <w:szCs w:val="24"/>
        </w:rPr>
        <w:t>4</w:t>
      </w:r>
      <w:r>
        <w:rPr>
          <w:rFonts w:hint="eastAsia" w:ascii="Times New Roman" w:hAnsi="Times New Roman" w:eastAsia="宋体" w:cs="Courier New"/>
          <w:color w:val="000000"/>
          <w:sz w:val="24"/>
          <w:szCs w:val="24"/>
          <w:lang w:eastAsia="zh-CN"/>
        </w:rPr>
        <w:t>、</w:t>
      </w:r>
      <w:r>
        <w:rPr>
          <w:rFonts w:ascii="Times New Roman" w:hAnsi="Times New Roman" w:eastAsia="宋体" w:cs="Courier New"/>
          <w:color w:val="000000"/>
          <w:sz w:val="24"/>
          <w:szCs w:val="24"/>
        </w:rPr>
        <w:t>乙方所有人应签订保密协议，在提供服务过程中和结束后，应对检查信息、档案内容保密，如因泄密造成的一切后果由乙方承担。</w:t>
      </w:r>
    </w:p>
    <w:p>
      <w:pPr>
        <w:pStyle w:val="13"/>
        <w:spacing w:line="420" w:lineRule="exact"/>
        <w:ind w:firstLine="480" w:firstLineChars="200"/>
        <w:rPr>
          <w:rFonts w:ascii="Times New Roman" w:hAnsi="Times New Roman" w:eastAsia="宋体" w:cs="Courier New"/>
          <w:color w:val="000000"/>
          <w:sz w:val="24"/>
          <w:szCs w:val="24"/>
        </w:rPr>
      </w:pPr>
      <w:r>
        <w:rPr>
          <w:rFonts w:ascii="Times New Roman" w:hAnsi="Times New Roman" w:eastAsia="宋体" w:cs="Courier New"/>
          <w:color w:val="000000"/>
          <w:sz w:val="24"/>
          <w:szCs w:val="24"/>
        </w:rPr>
        <w:t>5</w:t>
      </w:r>
      <w:r>
        <w:rPr>
          <w:rFonts w:hint="eastAsia" w:ascii="Times New Roman" w:hAnsi="Times New Roman" w:eastAsia="宋体" w:cs="Courier New"/>
          <w:color w:val="000000"/>
          <w:sz w:val="24"/>
          <w:szCs w:val="24"/>
          <w:lang w:eastAsia="zh-CN"/>
        </w:rPr>
        <w:t>、</w:t>
      </w:r>
      <w:r>
        <w:rPr>
          <w:rFonts w:ascii="Times New Roman" w:hAnsi="Times New Roman" w:eastAsia="宋体" w:cs="Courier New"/>
          <w:color w:val="000000"/>
          <w:sz w:val="24"/>
          <w:szCs w:val="24"/>
        </w:rPr>
        <w:t>服务人员若因五险没有按时缴纳在工作中出现安全事故，由中标单位自行负责。</w:t>
      </w:r>
    </w:p>
    <w:p>
      <w:pPr>
        <w:pStyle w:val="13"/>
        <w:spacing w:line="420" w:lineRule="exact"/>
        <w:ind w:firstLine="480" w:firstLineChars="200"/>
        <w:rPr>
          <w:rFonts w:ascii="Times New Roman" w:hAnsi="Times New Roman" w:eastAsia="宋体" w:cs="Courier New"/>
          <w:color w:val="000000"/>
          <w:sz w:val="24"/>
          <w:szCs w:val="24"/>
        </w:rPr>
      </w:pPr>
      <w:r>
        <w:rPr>
          <w:rFonts w:ascii="Times New Roman" w:hAnsi="Times New Roman" w:eastAsia="宋体" w:cs="Courier New"/>
          <w:color w:val="000000"/>
          <w:sz w:val="24"/>
          <w:szCs w:val="24"/>
        </w:rPr>
        <w:t>6</w:t>
      </w:r>
      <w:r>
        <w:rPr>
          <w:rFonts w:hint="eastAsia" w:ascii="Times New Roman" w:hAnsi="Times New Roman" w:eastAsia="宋体" w:cs="Courier New"/>
          <w:color w:val="000000"/>
          <w:sz w:val="24"/>
          <w:szCs w:val="24"/>
          <w:lang w:eastAsia="zh-CN"/>
        </w:rPr>
        <w:t>、</w:t>
      </w:r>
      <w:r>
        <w:rPr>
          <w:rFonts w:ascii="Times New Roman" w:hAnsi="Times New Roman" w:eastAsia="宋体" w:cs="Courier New"/>
          <w:color w:val="000000"/>
          <w:sz w:val="24"/>
          <w:szCs w:val="24"/>
        </w:rPr>
        <w:t>乙方工作人员在服务过程中，因其工作失职造成甲方损失的，乙方应承担全部责任。</w:t>
      </w:r>
    </w:p>
    <w:p>
      <w:pPr>
        <w:pStyle w:val="13"/>
        <w:spacing w:line="420" w:lineRule="exact"/>
        <w:ind w:firstLine="480" w:firstLineChars="200"/>
        <w:rPr>
          <w:rFonts w:ascii="Times New Roman" w:hAnsi="Times New Roman" w:eastAsia="宋体" w:cs="Courier New"/>
          <w:color w:val="000000"/>
          <w:sz w:val="24"/>
          <w:szCs w:val="24"/>
        </w:rPr>
      </w:pPr>
      <w:r>
        <w:rPr>
          <w:rFonts w:ascii="Times New Roman" w:hAnsi="Times New Roman" w:eastAsia="宋体" w:cs="Courier New"/>
          <w:color w:val="000000"/>
          <w:sz w:val="24"/>
          <w:szCs w:val="24"/>
        </w:rPr>
        <w:t>7</w:t>
      </w:r>
      <w:r>
        <w:rPr>
          <w:rFonts w:hint="eastAsia" w:ascii="Times New Roman" w:hAnsi="Times New Roman" w:eastAsia="宋体" w:cs="Courier New"/>
          <w:color w:val="000000"/>
          <w:sz w:val="24"/>
          <w:szCs w:val="24"/>
          <w:lang w:eastAsia="zh-CN"/>
        </w:rPr>
        <w:t>、</w:t>
      </w:r>
      <w:r>
        <w:rPr>
          <w:rFonts w:ascii="Times New Roman" w:hAnsi="Times New Roman" w:eastAsia="宋体" w:cs="Courier New"/>
          <w:color w:val="000000"/>
          <w:sz w:val="24"/>
          <w:szCs w:val="24"/>
        </w:rPr>
        <w:t>乙方工作人员中途辞职，乙方应在10个工作日内补足。</w:t>
      </w:r>
    </w:p>
    <w:p>
      <w:pPr>
        <w:pStyle w:val="13"/>
        <w:spacing w:line="420" w:lineRule="exact"/>
        <w:ind w:firstLine="480" w:firstLineChars="200"/>
        <w:rPr>
          <w:rFonts w:ascii="Times New Roman" w:hAnsi="Times New Roman" w:eastAsia="宋体" w:cs="Courier New"/>
          <w:color w:val="000000"/>
          <w:sz w:val="24"/>
          <w:szCs w:val="24"/>
        </w:rPr>
      </w:pPr>
      <w:r>
        <w:rPr>
          <w:rFonts w:ascii="Times New Roman" w:hAnsi="Times New Roman" w:eastAsia="宋体" w:cs="Courier New"/>
          <w:color w:val="000000"/>
          <w:sz w:val="24"/>
          <w:szCs w:val="24"/>
        </w:rPr>
        <w:t>8</w:t>
      </w:r>
      <w:r>
        <w:rPr>
          <w:rFonts w:hint="eastAsia" w:ascii="Times New Roman" w:hAnsi="Times New Roman" w:eastAsia="宋体" w:cs="Courier New"/>
          <w:color w:val="000000"/>
          <w:sz w:val="24"/>
          <w:szCs w:val="24"/>
          <w:lang w:eastAsia="zh-CN"/>
        </w:rPr>
        <w:t>、</w:t>
      </w:r>
      <w:r>
        <w:rPr>
          <w:rFonts w:ascii="Times New Roman" w:hAnsi="Times New Roman" w:eastAsia="宋体" w:cs="Courier New"/>
          <w:color w:val="000000"/>
          <w:sz w:val="24"/>
          <w:szCs w:val="24"/>
        </w:rPr>
        <w:t>乙方自行负责其招聘员工的一切工资、福利、津贴、加班费（含节假日加班）等；如发生劳资纠纷、工伤、疾病乃至死亡的一切责任及费用由乙方全部负责；乙方应严格遵守国家有关的法律、法规及行业标准。</w:t>
      </w:r>
    </w:p>
    <w:p>
      <w:pPr>
        <w:pStyle w:val="13"/>
        <w:spacing w:line="420" w:lineRule="exact"/>
        <w:ind w:firstLine="480" w:firstLineChars="200"/>
        <w:rPr>
          <w:rFonts w:ascii="Times New Roman" w:hAnsi="Times New Roman" w:eastAsia="宋体" w:cs="Courier New"/>
          <w:color w:val="000000"/>
          <w:sz w:val="24"/>
          <w:szCs w:val="24"/>
        </w:rPr>
      </w:pPr>
      <w:r>
        <w:rPr>
          <w:rFonts w:ascii="Times New Roman" w:hAnsi="Times New Roman" w:eastAsia="宋体" w:cs="Courier New"/>
          <w:color w:val="000000"/>
          <w:sz w:val="24"/>
          <w:szCs w:val="24"/>
        </w:rPr>
        <w:t>（1）所有员工上岗服务前都必须体检，并且合格的才能上岗。</w:t>
      </w:r>
    </w:p>
    <w:p>
      <w:pPr>
        <w:pStyle w:val="13"/>
        <w:spacing w:line="420" w:lineRule="exact"/>
        <w:ind w:firstLine="480" w:firstLineChars="200"/>
        <w:rPr>
          <w:rFonts w:ascii="Times New Roman" w:hAnsi="Times New Roman" w:eastAsia="宋体" w:cs="Courier New"/>
          <w:color w:val="000000"/>
          <w:sz w:val="24"/>
          <w:szCs w:val="24"/>
        </w:rPr>
      </w:pPr>
      <w:r>
        <w:rPr>
          <w:rFonts w:ascii="Times New Roman" w:hAnsi="Times New Roman" w:eastAsia="宋体" w:cs="Courier New"/>
          <w:color w:val="000000"/>
          <w:sz w:val="24"/>
          <w:szCs w:val="24"/>
        </w:rPr>
        <w:t>（2）因乙方违反《劳动法》等法律法规而造成甲方的连带责任和损失全部由乙方承担。</w:t>
      </w:r>
    </w:p>
    <w:p>
      <w:pPr>
        <w:pStyle w:val="13"/>
        <w:spacing w:line="420" w:lineRule="exact"/>
        <w:ind w:firstLine="480" w:firstLineChars="200"/>
        <w:rPr>
          <w:rFonts w:ascii="Times New Roman" w:hAnsi="Times New Roman" w:eastAsia="宋体" w:cs="Courier New"/>
          <w:color w:val="000000"/>
          <w:sz w:val="24"/>
          <w:szCs w:val="24"/>
        </w:rPr>
      </w:pPr>
      <w:r>
        <w:rPr>
          <w:rFonts w:ascii="Times New Roman" w:hAnsi="Times New Roman" w:eastAsia="宋体" w:cs="Courier New"/>
          <w:color w:val="000000"/>
          <w:sz w:val="24"/>
          <w:szCs w:val="24"/>
        </w:rPr>
        <w:t>9</w:t>
      </w:r>
      <w:r>
        <w:rPr>
          <w:rFonts w:hint="eastAsia" w:ascii="Times New Roman" w:hAnsi="Times New Roman" w:eastAsia="宋体" w:cs="Courier New"/>
          <w:color w:val="000000"/>
          <w:sz w:val="24"/>
          <w:szCs w:val="24"/>
          <w:lang w:eastAsia="zh-CN"/>
        </w:rPr>
        <w:t>、</w:t>
      </w:r>
      <w:r>
        <w:rPr>
          <w:rFonts w:ascii="Times New Roman" w:hAnsi="Times New Roman" w:eastAsia="宋体" w:cs="Courier New"/>
          <w:color w:val="000000"/>
          <w:sz w:val="24"/>
          <w:szCs w:val="24"/>
        </w:rPr>
        <w:t>如果乙方破产或无清偿能力时，甲方可在任何时候以书面通知乙方终止合同。该终止合同将不损害或影响甲方已经采取或将要采取的补救措施的权利。</w:t>
      </w:r>
    </w:p>
    <w:p>
      <w:pPr>
        <w:pStyle w:val="13"/>
        <w:spacing w:line="420" w:lineRule="exact"/>
        <w:ind w:firstLine="480" w:firstLineChars="200"/>
        <w:rPr>
          <w:rFonts w:ascii="Times New Roman" w:hAnsi="Times New Roman" w:eastAsia="宋体" w:cs="Courier New"/>
          <w:color w:val="000000"/>
          <w:sz w:val="24"/>
          <w:szCs w:val="24"/>
        </w:rPr>
      </w:pPr>
      <w:r>
        <w:rPr>
          <w:rFonts w:ascii="Times New Roman" w:hAnsi="Times New Roman" w:eastAsia="宋体" w:cs="Courier New"/>
          <w:color w:val="000000"/>
          <w:sz w:val="24"/>
          <w:szCs w:val="24"/>
        </w:rPr>
        <w:t>10</w:t>
      </w:r>
      <w:r>
        <w:rPr>
          <w:rFonts w:hint="eastAsia" w:ascii="Times New Roman" w:hAnsi="Times New Roman" w:eastAsia="宋体" w:cs="Courier New"/>
          <w:color w:val="000000"/>
          <w:sz w:val="24"/>
          <w:szCs w:val="24"/>
          <w:lang w:eastAsia="zh-CN"/>
        </w:rPr>
        <w:t>、</w:t>
      </w:r>
      <w:r>
        <w:rPr>
          <w:rFonts w:ascii="Times New Roman" w:hAnsi="Times New Roman" w:eastAsia="宋体" w:cs="Courier New"/>
          <w:color w:val="000000"/>
          <w:sz w:val="24"/>
          <w:szCs w:val="24"/>
        </w:rPr>
        <w:t>本合同其余未尽事项（服务要求、权利义务等）以甲方发出的本项目招标文件为准。</w:t>
      </w:r>
    </w:p>
    <w:p>
      <w:pPr>
        <w:pStyle w:val="13"/>
        <w:spacing w:line="420" w:lineRule="exact"/>
        <w:ind w:left="1" w:firstLine="537" w:firstLineChars="224"/>
        <w:rPr>
          <w:rFonts w:ascii="Times New Roman" w:hAnsi="Times New Roman" w:eastAsia="新宋体"/>
          <w:b/>
          <w:color w:val="000000"/>
          <w:sz w:val="24"/>
          <w:szCs w:val="24"/>
        </w:rPr>
      </w:pPr>
      <w:r>
        <w:rPr>
          <w:rFonts w:hint="eastAsia" w:ascii="Times New Roman" w:hAnsi="Times New Roman" w:eastAsia="新宋体"/>
          <w:b/>
          <w:color w:val="000000"/>
          <w:sz w:val="24"/>
          <w:szCs w:val="24"/>
          <w:lang w:val="en-US" w:eastAsia="zh-CN"/>
        </w:rPr>
        <w:t>七</w:t>
      </w:r>
      <w:r>
        <w:rPr>
          <w:rFonts w:hint="eastAsia" w:ascii="Times New Roman" w:hAnsi="Times New Roman" w:eastAsia="新宋体"/>
          <w:b/>
          <w:color w:val="000000"/>
          <w:sz w:val="24"/>
          <w:szCs w:val="24"/>
        </w:rPr>
        <w:t>、违约责任：</w:t>
      </w:r>
    </w:p>
    <w:p>
      <w:pPr>
        <w:snapToGrid w:val="0"/>
        <w:spacing w:line="440" w:lineRule="exact"/>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乙方存在如下违约情况时，甲方可单方面解除合同，并保留进一步追究乙方责任的权利（包括经济赔偿）。</w:t>
      </w:r>
    </w:p>
    <w:p>
      <w:pPr>
        <w:snapToGrid w:val="0"/>
        <w:spacing w:line="440" w:lineRule="exact"/>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（1）乙方未能履行合同规定的义务；</w:t>
      </w:r>
    </w:p>
    <w:p>
      <w:pPr>
        <w:snapToGrid w:val="0"/>
        <w:spacing w:line="440" w:lineRule="exact"/>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（2）连续二个月或一年累计达3次月度考核得分低于95分的；</w:t>
      </w:r>
    </w:p>
    <w:p>
      <w:pPr>
        <w:snapToGrid w:val="0"/>
        <w:spacing w:line="440" w:lineRule="exact"/>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（3）由于乙方违反本合同中所约定之内容，从而不能完成服务目标的，甲方有权要求乙方在一定期限内整改，逾期未整改的，甲方将解除合同，造成甲方经济损失的，由乙方负责赔偿；</w:t>
      </w:r>
    </w:p>
    <w:p>
      <w:pPr>
        <w:snapToGrid w:val="0"/>
        <w:spacing w:line="440" w:lineRule="exact"/>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（4）与合同文件要求不符的做法，或不履行其投标文件的承诺。</w:t>
      </w:r>
    </w:p>
    <w:p>
      <w:pPr>
        <w:snapToGrid w:val="0"/>
        <w:spacing w:line="440" w:lineRule="exact"/>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发生上述情形的之一的，乙方应按合同总价的10%向甲方偿付违约金。</w:t>
      </w:r>
    </w:p>
    <w:p>
      <w:pPr>
        <w:snapToGrid w:val="0"/>
        <w:spacing w:line="440" w:lineRule="exact"/>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2</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因服务单位的服务人员体能技能考核不合格，每退回1名人员，乙方向甲方支付合同总价5%的经济赔偿。</w:t>
      </w:r>
    </w:p>
    <w:p>
      <w:pPr>
        <w:snapToGrid w:val="0"/>
        <w:spacing w:line="440" w:lineRule="exact"/>
        <w:ind w:firstLine="480" w:firstLineChars="200"/>
        <w:rPr>
          <w:rFonts w:hint="eastAsia" w:ascii="宋体" w:hAnsi="宋体" w:eastAsia="宋体" w:cs="宋体"/>
          <w:bCs w:val="0"/>
          <w:color w:val="000000"/>
          <w:kern w:val="0"/>
          <w:sz w:val="24"/>
        </w:rPr>
      </w:pPr>
      <w:r>
        <w:rPr>
          <w:rFonts w:hint="eastAsia" w:ascii="宋体" w:hAnsi="宋体" w:eastAsia="宋体" w:cs="宋体"/>
          <w:bCs w:val="0"/>
          <w:color w:val="000000"/>
          <w:kern w:val="0"/>
          <w:sz w:val="24"/>
        </w:rPr>
        <w:t>3</w:t>
      </w:r>
      <w:r>
        <w:rPr>
          <w:rFonts w:hint="eastAsia" w:ascii="宋体" w:hAnsi="宋体" w:eastAsia="宋体" w:cs="宋体"/>
          <w:bCs w:val="0"/>
          <w:color w:val="000000"/>
          <w:kern w:val="0"/>
          <w:sz w:val="24"/>
          <w:lang w:eastAsia="zh-CN"/>
        </w:rPr>
        <w:t>、</w:t>
      </w:r>
      <w:r>
        <w:rPr>
          <w:rFonts w:hint="eastAsia" w:ascii="宋体" w:hAnsi="宋体" w:eastAsia="宋体" w:cs="宋体"/>
          <w:bCs w:val="0"/>
          <w:color w:val="000000"/>
          <w:kern w:val="0"/>
          <w:sz w:val="24"/>
        </w:rPr>
        <w:t>除不可抗力以外，如发生乙方不能履行合同义务，或甲方发生中途终止合同等情况，应及时以书面形式通知对方。甲乙双方应本着友好的态度进行协商，妥善解决。</w:t>
      </w:r>
    </w:p>
    <w:p>
      <w:pPr>
        <w:widowControl/>
        <w:adjustRightInd w:val="0"/>
        <w:snapToGrid w:val="0"/>
        <w:spacing w:before="120" w:after="120" w:line="420" w:lineRule="exact"/>
        <w:ind w:firstLine="480"/>
        <w:jc w:val="left"/>
        <w:rPr>
          <w:b/>
          <w:kern w:val="0"/>
          <w:highlight w:val="none"/>
        </w:rPr>
      </w:pPr>
      <w:r>
        <w:rPr>
          <w:rFonts w:hint="eastAsia"/>
          <w:b/>
          <w:kern w:val="0"/>
          <w:highlight w:val="none"/>
          <w:lang w:val="en-US" w:eastAsia="zh-CN"/>
        </w:rPr>
        <w:t>八</w:t>
      </w:r>
      <w:r>
        <w:rPr>
          <w:b/>
          <w:kern w:val="0"/>
          <w:highlight w:val="none"/>
        </w:rPr>
        <w:t>、合同双方确认，本合同及合同约定的其它文件组成部分中的各项约定都是通过法定招标过程形成的合法成果，如果</w:t>
      </w:r>
      <w:r>
        <w:rPr>
          <w:rFonts w:hint="eastAsia"/>
          <w:b/>
          <w:kern w:val="0"/>
          <w:highlight w:val="none"/>
          <w:lang w:eastAsia="zh-CN"/>
        </w:rPr>
        <w:t>乙方</w:t>
      </w:r>
      <w:r>
        <w:rPr>
          <w:b/>
          <w:kern w:val="0"/>
          <w:highlight w:val="none"/>
        </w:rPr>
        <w:t>的投标文件与招标文件要求不一致的，履约时应以有利于</w:t>
      </w:r>
      <w:r>
        <w:rPr>
          <w:rFonts w:hint="eastAsia"/>
          <w:b/>
          <w:kern w:val="0"/>
          <w:highlight w:val="none"/>
          <w:lang w:eastAsia="zh-CN"/>
        </w:rPr>
        <w:t>甲方</w:t>
      </w:r>
      <w:r>
        <w:rPr>
          <w:b/>
          <w:kern w:val="0"/>
          <w:highlight w:val="none"/>
        </w:rPr>
        <w:t>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spacing w:line="420" w:lineRule="exact"/>
        <w:ind w:firstLine="480" w:firstLineChars="200"/>
        <w:rPr>
          <w:b/>
          <w:highlight w:val="none"/>
        </w:rPr>
      </w:pPr>
      <w:r>
        <w:rPr>
          <w:rFonts w:hint="eastAsia"/>
          <w:b/>
          <w:highlight w:val="none"/>
          <w:lang w:val="en-US" w:eastAsia="zh-CN"/>
        </w:rPr>
        <w:t>九</w:t>
      </w:r>
      <w:r>
        <w:rPr>
          <w:b/>
          <w:highlight w:val="none"/>
        </w:rPr>
        <w:t>、仲裁与起诉</w:t>
      </w:r>
    </w:p>
    <w:p>
      <w:pPr>
        <w:spacing w:line="420" w:lineRule="exact"/>
        <w:ind w:firstLine="480" w:firstLineChars="200"/>
        <w:rPr>
          <w:highlight w:val="none"/>
        </w:rPr>
      </w:pPr>
      <w:r>
        <w:rPr>
          <w:highlight w:val="none"/>
        </w:rPr>
        <w:t>1、本合同项目所在地为义乌市，本合同发生争议产生的诉讼，可向项目所在地有管辖权的法院提起诉讼。</w:t>
      </w:r>
    </w:p>
    <w:p>
      <w:pPr>
        <w:widowControl/>
        <w:adjustRightInd w:val="0"/>
        <w:snapToGrid w:val="0"/>
        <w:spacing w:before="120" w:after="120" w:line="420" w:lineRule="exact"/>
        <w:ind w:firstLine="480"/>
        <w:jc w:val="left"/>
        <w:rPr>
          <w:b/>
          <w:color w:val="333333"/>
          <w:kern w:val="0"/>
          <w:highlight w:val="none"/>
        </w:rPr>
      </w:pPr>
      <w:r>
        <w:rPr>
          <w:b/>
          <w:color w:val="333333"/>
          <w:kern w:val="0"/>
          <w:highlight w:val="none"/>
        </w:rPr>
        <w:t>十、合同生效及其它</w:t>
      </w:r>
    </w:p>
    <w:p>
      <w:pPr>
        <w:keepNext w:val="0"/>
        <w:keepLines w:val="0"/>
        <w:pageBreakBefore w:val="0"/>
        <w:widowControl/>
        <w:kinsoku/>
        <w:wordWrap/>
        <w:overflowPunct/>
        <w:topLinePunct w:val="0"/>
        <w:autoSpaceDE/>
        <w:autoSpaceDN/>
        <w:bidi w:val="0"/>
        <w:adjustRightInd w:val="0"/>
        <w:snapToGrid/>
        <w:spacing w:line="360" w:lineRule="auto"/>
        <w:ind w:firstLine="480"/>
        <w:jc w:val="left"/>
        <w:textAlignment w:val="auto"/>
        <w:rPr>
          <w:kern w:val="0"/>
          <w:highlight w:val="none"/>
        </w:rPr>
      </w:pPr>
      <w:r>
        <w:rPr>
          <w:kern w:val="0"/>
          <w:highlight w:val="none"/>
        </w:rPr>
        <w:t>1、合同经双方法定代表人或授权代表签字并加盖单位公章后生效。</w:t>
      </w:r>
    </w:p>
    <w:p>
      <w:pPr>
        <w:keepNext w:val="0"/>
        <w:keepLines w:val="0"/>
        <w:pageBreakBefore w:val="0"/>
        <w:widowControl/>
        <w:kinsoku/>
        <w:wordWrap/>
        <w:overflowPunct/>
        <w:topLinePunct w:val="0"/>
        <w:autoSpaceDE/>
        <w:autoSpaceDN/>
        <w:bidi w:val="0"/>
        <w:adjustRightInd w:val="0"/>
        <w:snapToGrid/>
        <w:spacing w:line="360" w:lineRule="auto"/>
        <w:ind w:firstLine="480"/>
        <w:jc w:val="left"/>
        <w:textAlignment w:val="auto"/>
        <w:rPr>
          <w:kern w:val="0"/>
          <w:highlight w:val="none"/>
        </w:rPr>
      </w:pPr>
      <w:r>
        <w:rPr>
          <w:kern w:val="0"/>
          <w:highlight w:val="none"/>
        </w:rPr>
        <w:t>2、如</w:t>
      </w:r>
      <w:r>
        <w:rPr>
          <w:rFonts w:hint="eastAsia"/>
          <w:kern w:val="0"/>
          <w:highlight w:val="none"/>
          <w:lang w:eastAsia="zh-CN"/>
        </w:rPr>
        <w:t>乙方</w:t>
      </w:r>
      <w:r>
        <w:rPr>
          <w:kern w:val="0"/>
          <w:highlight w:val="none"/>
        </w:rPr>
        <w:t>投标文件与招标文件要求不一致，且评标过程中未发现的。履约时应按有利于采购人的要求执行。</w:t>
      </w:r>
    </w:p>
    <w:p>
      <w:pPr>
        <w:keepNext w:val="0"/>
        <w:keepLines w:val="0"/>
        <w:pageBreakBefore w:val="0"/>
        <w:widowControl/>
        <w:kinsoku/>
        <w:wordWrap/>
        <w:overflowPunct/>
        <w:topLinePunct w:val="0"/>
        <w:autoSpaceDE/>
        <w:autoSpaceDN/>
        <w:bidi w:val="0"/>
        <w:adjustRightInd w:val="0"/>
        <w:snapToGrid/>
        <w:spacing w:line="360" w:lineRule="auto"/>
        <w:ind w:firstLine="480"/>
        <w:jc w:val="left"/>
        <w:textAlignment w:val="auto"/>
        <w:rPr>
          <w:kern w:val="0"/>
          <w:highlight w:val="none"/>
        </w:rPr>
      </w:pPr>
      <w:r>
        <w:rPr>
          <w:kern w:val="0"/>
          <w:highlight w:val="none"/>
        </w:rPr>
        <w:t>3、本合同未尽事宜，双方可以增加条款或补充协议的形式加以补充,但增加或补充协议的条款不得对招标文件作实质性修改，</w:t>
      </w:r>
      <w:r>
        <w:rPr>
          <w:bCs/>
          <w:kern w:val="0"/>
          <w:highlight w:val="none"/>
        </w:rPr>
        <w:t>必须符合《中华人民共和国政府采购法》及义乌市政府采购的相关规定</w:t>
      </w:r>
      <w:r>
        <w:rPr>
          <w:kern w:val="0"/>
          <w:highlight w:val="none"/>
        </w:rPr>
        <w:t>。补充协议与本合同具有相同的法律效力。</w:t>
      </w:r>
    </w:p>
    <w:p>
      <w:pPr>
        <w:keepNext w:val="0"/>
        <w:keepLines w:val="0"/>
        <w:pageBreakBefore w:val="0"/>
        <w:widowControl/>
        <w:kinsoku/>
        <w:wordWrap/>
        <w:overflowPunct/>
        <w:topLinePunct w:val="0"/>
        <w:autoSpaceDE/>
        <w:autoSpaceDN/>
        <w:bidi w:val="0"/>
        <w:adjustRightInd w:val="0"/>
        <w:snapToGrid/>
        <w:spacing w:line="360" w:lineRule="auto"/>
        <w:ind w:firstLine="480"/>
        <w:jc w:val="left"/>
        <w:textAlignment w:val="auto"/>
        <w:rPr>
          <w:kern w:val="0"/>
          <w:highlight w:val="none"/>
        </w:rPr>
      </w:pPr>
      <w:r>
        <w:rPr>
          <w:kern w:val="0"/>
          <w:highlight w:val="none"/>
        </w:rPr>
        <w:t>4、本合同未尽事宜，遵照《</w:t>
      </w:r>
      <w:r>
        <w:rPr>
          <w:rFonts w:hint="eastAsia"/>
          <w:kern w:val="0"/>
          <w:highlight w:val="none"/>
          <w:lang w:eastAsia="zh-CN"/>
        </w:rPr>
        <w:t>民法典</w:t>
      </w:r>
      <w:r>
        <w:rPr>
          <w:kern w:val="0"/>
          <w:highlight w:val="none"/>
        </w:rPr>
        <w:t>》有关条文执行。</w:t>
      </w:r>
    </w:p>
    <w:p>
      <w:pPr>
        <w:keepNext w:val="0"/>
        <w:keepLines w:val="0"/>
        <w:pageBreakBefore w:val="0"/>
        <w:widowControl/>
        <w:kinsoku/>
        <w:wordWrap/>
        <w:overflowPunct/>
        <w:topLinePunct w:val="0"/>
        <w:autoSpaceDE/>
        <w:autoSpaceDN/>
        <w:bidi w:val="0"/>
        <w:adjustRightInd w:val="0"/>
        <w:snapToGrid/>
        <w:spacing w:line="360" w:lineRule="auto"/>
        <w:ind w:firstLine="480"/>
        <w:jc w:val="left"/>
        <w:textAlignment w:val="auto"/>
        <w:rPr>
          <w:b/>
          <w:bCs/>
          <w:color w:val="000000"/>
          <w:kern w:val="0"/>
          <w:highlight w:val="none"/>
        </w:rPr>
      </w:pPr>
      <w:r>
        <w:rPr>
          <w:b/>
          <w:bCs/>
          <w:color w:val="000000"/>
          <w:kern w:val="0"/>
          <w:highlight w:val="none"/>
        </w:rPr>
        <w:t>十</w:t>
      </w:r>
      <w:r>
        <w:rPr>
          <w:rFonts w:hint="eastAsia"/>
          <w:b/>
          <w:bCs/>
          <w:color w:val="000000"/>
          <w:kern w:val="0"/>
          <w:highlight w:val="none"/>
          <w:lang w:val="en-US" w:eastAsia="zh-CN"/>
        </w:rPr>
        <w:t>一</w:t>
      </w:r>
      <w:r>
        <w:rPr>
          <w:b/>
          <w:bCs/>
          <w:color w:val="000000"/>
          <w:kern w:val="0"/>
          <w:highlight w:val="none"/>
        </w:rPr>
        <w:t>、本合同一式六份，甲乙双方各执二份，浙江开平企业管理咨询有限公司执一份，义乌市财政局执一份，均具同等效力。</w:t>
      </w:r>
    </w:p>
    <w:p>
      <w:pPr>
        <w:pStyle w:val="13"/>
        <w:keepNext w:val="0"/>
        <w:keepLines w:val="0"/>
        <w:pageBreakBefore w:val="0"/>
        <w:kinsoku/>
        <w:wordWrap/>
        <w:overflowPunct/>
        <w:topLinePunct w:val="0"/>
        <w:autoSpaceDE/>
        <w:autoSpaceDN/>
        <w:bidi w:val="0"/>
        <w:snapToGrid/>
        <w:spacing w:line="360" w:lineRule="auto"/>
        <w:ind w:firstLine="480" w:firstLineChars="200"/>
        <w:textAlignment w:val="auto"/>
        <w:rPr>
          <w:rFonts w:ascii="Times New Roman" w:hAnsi="Times New Roman" w:cs="Times New Roman"/>
          <w:highlight w:val="none"/>
        </w:rPr>
      </w:pPr>
      <w:r>
        <w:rPr>
          <w:rFonts w:ascii="Times New Roman" w:hAnsi="Times New Roman" w:cs="Times New Roman"/>
          <w:highlight w:val="none"/>
        </w:rPr>
        <w:t xml:space="preserve">甲    方：                           乙    方：       </w:t>
      </w:r>
    </w:p>
    <w:p>
      <w:pPr>
        <w:pStyle w:val="13"/>
        <w:keepNext w:val="0"/>
        <w:keepLines w:val="0"/>
        <w:pageBreakBefore w:val="0"/>
        <w:kinsoku/>
        <w:wordWrap/>
        <w:overflowPunct/>
        <w:topLinePunct w:val="0"/>
        <w:autoSpaceDE/>
        <w:autoSpaceDN/>
        <w:bidi w:val="0"/>
        <w:snapToGrid/>
        <w:spacing w:line="360" w:lineRule="auto"/>
        <w:ind w:firstLine="480" w:firstLineChars="200"/>
        <w:textAlignment w:val="auto"/>
        <w:rPr>
          <w:rFonts w:ascii="Times New Roman" w:hAnsi="Times New Roman" w:cs="Times New Roman"/>
          <w:highlight w:val="none"/>
        </w:rPr>
      </w:pPr>
      <w:r>
        <w:rPr>
          <w:rFonts w:ascii="Times New Roman" w:hAnsi="Times New Roman" w:cs="Times New Roman"/>
          <w:highlight w:val="none"/>
        </w:rPr>
        <w:t xml:space="preserve">地    址：                           地    址： </w:t>
      </w:r>
    </w:p>
    <w:p>
      <w:pPr>
        <w:pStyle w:val="13"/>
        <w:keepNext w:val="0"/>
        <w:keepLines w:val="0"/>
        <w:pageBreakBefore w:val="0"/>
        <w:kinsoku/>
        <w:wordWrap/>
        <w:overflowPunct/>
        <w:topLinePunct w:val="0"/>
        <w:autoSpaceDE/>
        <w:autoSpaceDN/>
        <w:bidi w:val="0"/>
        <w:snapToGrid/>
        <w:spacing w:line="360" w:lineRule="auto"/>
        <w:ind w:firstLine="480" w:firstLineChars="200"/>
        <w:textAlignment w:val="auto"/>
        <w:rPr>
          <w:rFonts w:ascii="Times New Roman" w:hAnsi="Times New Roman" w:cs="Times New Roman"/>
          <w:highlight w:val="none"/>
        </w:rPr>
      </w:pPr>
      <w:r>
        <w:rPr>
          <w:rFonts w:ascii="Times New Roman" w:hAnsi="Times New Roman" w:cs="Times New Roman"/>
          <w:highlight w:val="none"/>
        </w:rPr>
        <w:t xml:space="preserve">法人代表：                           法人代表：   </w:t>
      </w:r>
    </w:p>
    <w:p>
      <w:pPr>
        <w:pStyle w:val="13"/>
        <w:keepNext w:val="0"/>
        <w:keepLines w:val="0"/>
        <w:pageBreakBefore w:val="0"/>
        <w:kinsoku/>
        <w:wordWrap/>
        <w:overflowPunct/>
        <w:topLinePunct w:val="0"/>
        <w:autoSpaceDE/>
        <w:autoSpaceDN/>
        <w:bidi w:val="0"/>
        <w:snapToGrid/>
        <w:spacing w:line="360" w:lineRule="auto"/>
        <w:ind w:firstLine="480" w:firstLineChars="200"/>
        <w:textAlignment w:val="auto"/>
        <w:rPr>
          <w:rFonts w:ascii="Times New Roman" w:hAnsi="Times New Roman" w:cs="Times New Roman"/>
          <w:highlight w:val="none"/>
        </w:rPr>
      </w:pPr>
      <w:r>
        <w:rPr>
          <w:rFonts w:ascii="Times New Roman" w:hAnsi="Times New Roman" w:cs="Times New Roman"/>
          <w:highlight w:val="none"/>
        </w:rPr>
        <w:t xml:space="preserve">委托代理人：                         委托代理人： </w:t>
      </w:r>
    </w:p>
    <w:p>
      <w:pPr>
        <w:pStyle w:val="13"/>
        <w:keepNext w:val="0"/>
        <w:keepLines w:val="0"/>
        <w:pageBreakBefore w:val="0"/>
        <w:kinsoku/>
        <w:wordWrap/>
        <w:overflowPunct/>
        <w:topLinePunct w:val="0"/>
        <w:autoSpaceDE/>
        <w:autoSpaceDN/>
        <w:bidi w:val="0"/>
        <w:snapToGrid/>
        <w:spacing w:line="360" w:lineRule="auto"/>
        <w:ind w:firstLine="480" w:firstLineChars="200"/>
        <w:textAlignment w:val="auto"/>
        <w:rPr>
          <w:rFonts w:ascii="Times New Roman" w:hAnsi="Times New Roman" w:cs="Times New Roman"/>
          <w:highlight w:val="none"/>
          <w:u w:val="single"/>
        </w:rPr>
      </w:pPr>
      <w:r>
        <w:rPr>
          <w:rFonts w:ascii="Times New Roman" w:hAnsi="Times New Roman" w:cs="Times New Roman"/>
          <w:highlight w:val="none"/>
        </w:rPr>
        <w:t xml:space="preserve">电    话：                           电    话： </w:t>
      </w:r>
    </w:p>
    <w:p>
      <w:pPr>
        <w:pStyle w:val="13"/>
        <w:keepNext w:val="0"/>
        <w:keepLines w:val="0"/>
        <w:pageBreakBefore w:val="0"/>
        <w:kinsoku/>
        <w:wordWrap/>
        <w:overflowPunct/>
        <w:topLinePunct w:val="0"/>
        <w:autoSpaceDE/>
        <w:autoSpaceDN/>
        <w:bidi w:val="0"/>
        <w:snapToGrid/>
        <w:spacing w:line="360" w:lineRule="auto"/>
        <w:ind w:firstLine="480" w:firstLineChars="200"/>
        <w:textAlignment w:val="auto"/>
        <w:rPr>
          <w:rFonts w:ascii="Times New Roman" w:hAnsi="Times New Roman" w:cs="Times New Roman"/>
          <w:highlight w:val="none"/>
        </w:rPr>
      </w:pPr>
      <w:r>
        <w:rPr>
          <w:rFonts w:ascii="Times New Roman" w:hAnsi="Times New Roman" w:cs="Times New Roman"/>
          <w:highlight w:val="none"/>
        </w:rPr>
        <w:t xml:space="preserve">开户名称：                           开户名称：        </w:t>
      </w:r>
    </w:p>
    <w:p>
      <w:pPr>
        <w:pStyle w:val="13"/>
        <w:keepNext w:val="0"/>
        <w:keepLines w:val="0"/>
        <w:pageBreakBefore w:val="0"/>
        <w:kinsoku/>
        <w:wordWrap/>
        <w:overflowPunct/>
        <w:topLinePunct w:val="0"/>
        <w:autoSpaceDE/>
        <w:autoSpaceDN/>
        <w:bidi w:val="0"/>
        <w:snapToGrid/>
        <w:spacing w:line="360" w:lineRule="auto"/>
        <w:ind w:firstLine="480" w:firstLineChars="200"/>
        <w:textAlignment w:val="auto"/>
        <w:rPr>
          <w:rFonts w:ascii="Times New Roman" w:hAnsi="Times New Roman" w:cs="Times New Roman"/>
          <w:highlight w:val="none"/>
        </w:rPr>
      </w:pPr>
      <w:r>
        <w:rPr>
          <w:rFonts w:ascii="Times New Roman" w:hAnsi="Times New Roman" w:cs="Times New Roman"/>
          <w:highlight w:val="none"/>
        </w:rPr>
        <w:t xml:space="preserve">开户银行：                           开户银行：   </w:t>
      </w:r>
    </w:p>
    <w:p>
      <w:pPr>
        <w:pStyle w:val="13"/>
        <w:keepNext w:val="0"/>
        <w:keepLines w:val="0"/>
        <w:pageBreakBefore w:val="0"/>
        <w:kinsoku/>
        <w:wordWrap/>
        <w:overflowPunct/>
        <w:topLinePunct w:val="0"/>
        <w:autoSpaceDE/>
        <w:autoSpaceDN/>
        <w:bidi w:val="0"/>
        <w:snapToGrid/>
        <w:spacing w:line="360" w:lineRule="auto"/>
        <w:ind w:firstLine="480" w:firstLineChars="200"/>
        <w:textAlignment w:val="auto"/>
        <w:rPr>
          <w:rFonts w:ascii="Times New Roman" w:hAnsi="Times New Roman" w:cs="Times New Roman"/>
          <w:highlight w:val="none"/>
        </w:rPr>
      </w:pPr>
      <w:r>
        <w:rPr>
          <w:rFonts w:ascii="Times New Roman" w:hAnsi="Times New Roman" w:cs="Times New Roman"/>
          <w:highlight w:val="none"/>
        </w:rPr>
        <w:t xml:space="preserve">帐    号：                           帐    号：    </w:t>
      </w:r>
    </w:p>
    <w:p>
      <w:pPr>
        <w:keepNext w:val="0"/>
        <w:keepLines w:val="0"/>
        <w:pageBreakBefore w:val="0"/>
        <w:widowControl/>
        <w:kinsoku/>
        <w:wordWrap/>
        <w:overflowPunct/>
        <w:topLinePunct w:val="0"/>
        <w:autoSpaceDE/>
        <w:autoSpaceDN/>
        <w:bidi w:val="0"/>
        <w:snapToGrid/>
        <w:spacing w:line="360" w:lineRule="auto"/>
        <w:ind w:firstLine="480" w:firstLineChars="200"/>
        <w:textAlignment w:val="auto"/>
        <w:rPr>
          <w:highlight w:val="none"/>
        </w:rPr>
      </w:pPr>
      <w:r>
        <w:rPr>
          <w:highlight w:val="none"/>
        </w:rPr>
        <w:t>签约时间：                           签约地点：</w:t>
      </w:r>
    </w:p>
    <w:p>
      <w:pPr>
        <w:widowControl/>
        <w:spacing w:line="420" w:lineRule="exact"/>
        <w:ind w:firstLine="480" w:firstLineChars="200"/>
        <w:rPr>
          <w:highlight w:val="none"/>
        </w:rPr>
      </w:pPr>
    </w:p>
    <w:p>
      <w:pPr>
        <w:widowControl/>
        <w:spacing w:line="420" w:lineRule="exact"/>
        <w:ind w:firstLine="480" w:firstLineChars="200"/>
        <w:rPr>
          <w:rFonts w:hint="eastAsia"/>
          <w:highlight w:val="none"/>
        </w:rPr>
      </w:pPr>
    </w:p>
    <w:p>
      <w:pPr>
        <w:widowControl/>
        <w:spacing w:line="420" w:lineRule="exact"/>
        <w:ind w:firstLine="480" w:firstLineChars="200"/>
        <w:rPr>
          <w:highlight w:val="none"/>
        </w:rPr>
      </w:pPr>
    </w:p>
    <w:p>
      <w:pPr>
        <w:widowControl/>
        <w:spacing w:before="340" w:after="330" w:line="270" w:lineRule="atLeast"/>
        <w:jc w:val="center"/>
        <w:outlineLvl w:val="0"/>
        <w:rPr>
          <w:rFonts w:hint="eastAsia"/>
          <w:b/>
          <w:bCs/>
          <w:kern w:val="36"/>
          <w:sz w:val="48"/>
          <w:szCs w:val="48"/>
          <w:highlight w:val="none"/>
        </w:rPr>
      </w:pPr>
    </w:p>
    <w:p>
      <w:pPr>
        <w:widowControl/>
        <w:spacing w:before="340" w:after="330" w:line="270" w:lineRule="atLeast"/>
        <w:jc w:val="center"/>
        <w:outlineLvl w:val="0"/>
        <w:rPr>
          <w:b/>
          <w:bCs/>
          <w:kern w:val="36"/>
          <w:sz w:val="48"/>
          <w:szCs w:val="48"/>
          <w:highlight w:val="none"/>
        </w:rPr>
      </w:pPr>
    </w:p>
    <w:p>
      <w:pPr>
        <w:widowControl/>
        <w:spacing w:before="340" w:after="330" w:line="270" w:lineRule="atLeast"/>
        <w:jc w:val="center"/>
        <w:outlineLvl w:val="0"/>
        <w:rPr>
          <w:b/>
          <w:bCs/>
          <w:kern w:val="36"/>
          <w:sz w:val="48"/>
          <w:szCs w:val="48"/>
          <w:highlight w:val="none"/>
        </w:rPr>
      </w:pPr>
    </w:p>
    <w:bookmarkEnd w:id="10"/>
    <w:p>
      <w:pPr>
        <w:pStyle w:val="3"/>
        <w:ind w:firstLine="2160" w:firstLineChars="600"/>
        <w:jc w:val="both"/>
        <w:rPr>
          <w:rFonts w:hint="default" w:ascii="Times New Roman" w:hAnsi="Times New Roman" w:cs="Times New Roman"/>
          <w:bCs w:val="0"/>
          <w:color w:val="auto"/>
          <w:sz w:val="36"/>
          <w:szCs w:val="36"/>
          <w:highlight w:val="none"/>
        </w:rPr>
      </w:pPr>
      <w:bookmarkStart w:id="31" w:name="_Toc350938491"/>
      <w:r>
        <w:rPr>
          <w:rFonts w:hint="eastAsia" w:ascii="Times New Roman" w:hAnsi="Times New Roman" w:cs="Times New Roman"/>
          <w:bCs w:val="0"/>
          <w:color w:val="auto"/>
          <w:sz w:val="36"/>
          <w:szCs w:val="36"/>
          <w:highlight w:val="none"/>
          <w:lang w:val="en-US" w:eastAsia="zh-CN"/>
        </w:rPr>
        <w:t xml:space="preserve"> </w:t>
      </w:r>
      <w:r>
        <w:rPr>
          <w:rFonts w:hint="default" w:ascii="Times New Roman" w:hAnsi="Times New Roman" w:cs="Times New Roman"/>
          <w:bCs w:val="0"/>
          <w:color w:val="auto"/>
          <w:sz w:val="36"/>
          <w:szCs w:val="36"/>
          <w:highlight w:val="none"/>
        </w:rPr>
        <w:t>第八章  投标文件部分格式</w:t>
      </w:r>
    </w:p>
    <w:p>
      <w:pPr>
        <w:pStyle w:val="19"/>
        <w:spacing w:before="120" w:beforeLines="50" w:after="120" w:afterLines="50" w:line="6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一、</w:t>
      </w:r>
      <w:r>
        <w:rPr>
          <w:rFonts w:hint="default" w:ascii="Times New Roman" w:hAnsi="Times New Roman" w:cs="Times New Roman"/>
          <w:b/>
          <w:color w:val="auto"/>
          <w:szCs w:val="21"/>
          <w:highlight w:val="none"/>
        </w:rPr>
        <w:t>资格响应文件</w:t>
      </w:r>
      <w:r>
        <w:rPr>
          <w:rFonts w:hint="default" w:ascii="Times New Roman" w:hAnsi="Times New Roman" w:cs="Times New Roman"/>
          <w:color w:val="auto"/>
          <w:highlight w:val="none"/>
        </w:rPr>
        <w:t>部分格式：</w:t>
      </w:r>
    </w:p>
    <w:p>
      <w:pPr>
        <w:tabs>
          <w:tab w:val="left" w:pos="1050"/>
        </w:tabs>
        <w:snapToGrid w:val="0"/>
        <w:spacing w:line="520" w:lineRule="exact"/>
        <w:ind w:left="52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1、法定代表人申明书（格式）</w:t>
      </w:r>
    </w:p>
    <w:p>
      <w:pPr>
        <w:tabs>
          <w:tab w:val="left" w:pos="1050"/>
        </w:tabs>
        <w:snapToGrid w:val="0"/>
        <w:spacing w:line="520" w:lineRule="exact"/>
        <w:ind w:left="52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2、法定代表人授权书（格式）</w:t>
      </w:r>
    </w:p>
    <w:p>
      <w:pPr>
        <w:tabs>
          <w:tab w:val="left" w:pos="1050"/>
        </w:tabs>
        <w:snapToGrid w:val="0"/>
        <w:spacing w:line="520" w:lineRule="exact"/>
        <w:ind w:left="528"/>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3、中小企业声明函</w:t>
      </w:r>
    </w:p>
    <w:p>
      <w:pPr>
        <w:tabs>
          <w:tab w:val="left" w:pos="1050"/>
        </w:tabs>
        <w:snapToGrid w:val="0"/>
        <w:spacing w:line="520" w:lineRule="exact"/>
        <w:ind w:left="528"/>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4、监狱企业声明函</w:t>
      </w:r>
    </w:p>
    <w:p>
      <w:pPr>
        <w:tabs>
          <w:tab w:val="left" w:pos="1050"/>
        </w:tabs>
        <w:snapToGrid w:val="0"/>
        <w:spacing w:line="520" w:lineRule="exact"/>
        <w:ind w:left="528"/>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5、残疾人福利性单位声明函</w:t>
      </w:r>
    </w:p>
    <w:p>
      <w:pPr>
        <w:pStyle w:val="25"/>
        <w:rPr>
          <w:rFonts w:hint="default" w:ascii="Times New Roman" w:hAnsi="Times New Roman" w:cs="Times New Roman"/>
          <w:color w:val="auto"/>
          <w:sz w:val="24"/>
          <w:szCs w:val="24"/>
          <w:highlight w:val="none"/>
        </w:rPr>
      </w:pPr>
    </w:p>
    <w:p>
      <w:pPr>
        <w:pStyle w:val="19"/>
        <w:spacing w:before="120" w:beforeLines="50" w:after="120" w:afterLines="50" w:line="6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二、</w:t>
      </w:r>
      <w:r>
        <w:rPr>
          <w:rFonts w:hint="default" w:ascii="Times New Roman" w:hAnsi="Times New Roman" w:cs="Times New Roman"/>
          <w:b/>
          <w:color w:val="auto"/>
          <w:szCs w:val="21"/>
          <w:highlight w:val="none"/>
        </w:rPr>
        <w:t>商务技术响应文件</w:t>
      </w:r>
      <w:r>
        <w:rPr>
          <w:rFonts w:hint="default" w:ascii="Times New Roman" w:hAnsi="Times New Roman" w:cs="Times New Roman"/>
          <w:color w:val="auto"/>
          <w:highlight w:val="none"/>
        </w:rPr>
        <w:t>部分格式：</w:t>
      </w:r>
    </w:p>
    <w:p>
      <w:pPr>
        <w:numPr>
          <w:ilvl w:val="0"/>
          <w:numId w:val="6"/>
        </w:numPr>
        <w:tabs>
          <w:tab w:val="left" w:pos="1050"/>
        </w:tabs>
        <w:snapToGrid w:val="0"/>
        <w:spacing w:line="520" w:lineRule="exact"/>
        <w:ind w:left="0" w:leftChars="0" w:firstLine="403"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保安服务详细方案（格式）</w:t>
      </w:r>
    </w:p>
    <w:p>
      <w:pPr>
        <w:numPr>
          <w:ilvl w:val="0"/>
          <w:numId w:val="6"/>
        </w:numPr>
        <w:tabs>
          <w:tab w:val="left" w:pos="1050"/>
        </w:tabs>
        <w:snapToGrid w:val="0"/>
        <w:spacing w:line="520" w:lineRule="exact"/>
        <w:ind w:left="0" w:leftChars="0" w:firstLine="403"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拟投入本项目管理及安保人员一览表（格式）</w:t>
      </w:r>
    </w:p>
    <w:p>
      <w:pPr>
        <w:numPr>
          <w:ilvl w:val="0"/>
          <w:numId w:val="6"/>
        </w:numPr>
        <w:tabs>
          <w:tab w:val="left" w:pos="1050"/>
        </w:tabs>
        <w:snapToGrid w:val="0"/>
        <w:spacing w:line="520" w:lineRule="exact"/>
        <w:ind w:left="0" w:leftChars="0" w:firstLine="403"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质量保证承诺书（格式）</w:t>
      </w:r>
    </w:p>
    <w:p>
      <w:pPr>
        <w:numPr>
          <w:ilvl w:val="0"/>
          <w:numId w:val="6"/>
        </w:numPr>
        <w:tabs>
          <w:tab w:val="left" w:pos="1050"/>
        </w:tabs>
        <w:snapToGrid w:val="0"/>
        <w:spacing w:line="520" w:lineRule="exact"/>
        <w:ind w:left="0" w:leftChars="0" w:firstLine="403"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义乌市政府采购项目投标承诺书</w:t>
      </w:r>
    </w:p>
    <w:p>
      <w:pPr>
        <w:spacing w:line="440" w:lineRule="exact"/>
        <w:ind w:firstLine="480" w:firstLineChars="200"/>
        <w:rPr>
          <w:rFonts w:hint="default" w:ascii="Times New Roman" w:hAnsi="Times New Roman" w:cs="Times New Roman"/>
          <w:color w:val="auto"/>
          <w:sz w:val="24"/>
          <w:highlight w:val="none"/>
        </w:rPr>
      </w:pPr>
    </w:p>
    <w:p>
      <w:pPr>
        <w:pStyle w:val="19"/>
        <w:spacing w:before="120" w:beforeLines="50" w:after="120" w:afterLines="50" w:line="6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三、</w:t>
      </w:r>
      <w:r>
        <w:rPr>
          <w:rFonts w:hint="default" w:ascii="Times New Roman" w:hAnsi="Times New Roman" w:cs="Times New Roman"/>
          <w:b/>
          <w:color w:val="auto"/>
          <w:szCs w:val="21"/>
          <w:highlight w:val="none"/>
        </w:rPr>
        <w:t>报价响应文件</w:t>
      </w:r>
      <w:r>
        <w:rPr>
          <w:rFonts w:hint="default" w:ascii="Times New Roman" w:hAnsi="Times New Roman" w:cs="Times New Roman"/>
          <w:color w:val="auto"/>
          <w:highlight w:val="none"/>
        </w:rPr>
        <w:t>部分格式：</w:t>
      </w:r>
    </w:p>
    <w:p>
      <w:pPr>
        <w:tabs>
          <w:tab w:val="left" w:pos="1050"/>
        </w:tabs>
        <w:spacing w:line="520" w:lineRule="exact"/>
        <w:ind w:left="52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1、投标函格式</w:t>
      </w:r>
    </w:p>
    <w:p>
      <w:pPr>
        <w:tabs>
          <w:tab w:val="left" w:pos="1080"/>
        </w:tabs>
        <w:spacing w:line="520" w:lineRule="exact"/>
        <w:ind w:left="52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2、开标一览表格式</w:t>
      </w:r>
    </w:p>
    <w:p>
      <w:pPr>
        <w:rPr>
          <w:rFonts w:hint="default" w:ascii="Times New Roman" w:hAnsi="Times New Roman" w:cs="Times New Roman"/>
          <w:color w:val="auto"/>
          <w:sz w:val="24"/>
          <w:highlight w:val="none"/>
        </w:rPr>
      </w:pPr>
    </w:p>
    <w:p>
      <w:pPr>
        <w:rPr>
          <w:rFonts w:hint="default" w:ascii="Times New Roman" w:hAnsi="Times New Roman" w:cs="Times New Roman"/>
          <w:color w:val="auto"/>
          <w:sz w:val="30"/>
          <w:highlight w:val="none"/>
        </w:rPr>
      </w:pPr>
    </w:p>
    <w:p>
      <w:pPr>
        <w:rPr>
          <w:rFonts w:hint="default" w:ascii="Times New Roman" w:hAnsi="Times New Roman" w:cs="Times New Roman"/>
          <w:b/>
          <w:bCs/>
          <w:color w:val="auto"/>
          <w:kern w:val="0"/>
          <w:szCs w:val="21"/>
          <w:highlight w:val="none"/>
        </w:rPr>
      </w:pPr>
      <w:r>
        <w:rPr>
          <w:rFonts w:hint="default" w:ascii="Times New Roman" w:hAnsi="Times New Roman" w:cs="Times New Roman"/>
          <w:color w:val="auto"/>
          <w:sz w:val="30"/>
          <w:highlight w:val="none"/>
        </w:rPr>
        <w:br w:type="page"/>
      </w:r>
      <w:bookmarkStart w:id="32" w:name="_Toc350938485"/>
      <w:r>
        <w:rPr>
          <w:rFonts w:hint="default" w:ascii="Times New Roman" w:hAnsi="Times New Roman" w:cs="Times New Roman"/>
          <w:b/>
          <w:bCs/>
          <w:color w:val="auto"/>
          <w:kern w:val="0"/>
          <w:sz w:val="36"/>
          <w:szCs w:val="36"/>
          <w:highlight w:val="none"/>
        </w:rPr>
        <w:t>附件1                  封面格式</w:t>
      </w:r>
      <w:bookmarkEnd w:id="32"/>
    </w:p>
    <w:p>
      <w:pPr>
        <w:widowControl/>
        <w:tabs>
          <w:tab w:val="left" w:pos="8280"/>
        </w:tabs>
        <w:spacing w:line="360" w:lineRule="auto"/>
        <w:ind w:firstLine="480"/>
        <w:jc w:val="center"/>
        <w:rPr>
          <w:rFonts w:hint="default" w:ascii="Times New Roman" w:hAnsi="Times New Roman" w:cs="Times New Roman"/>
          <w:b/>
          <w:color w:val="auto"/>
          <w:kern w:val="0"/>
          <w:sz w:val="32"/>
          <w:szCs w:val="32"/>
          <w:highlight w:val="none"/>
        </w:rPr>
      </w:pPr>
    </w:p>
    <w:p>
      <w:pPr>
        <w:widowControl/>
        <w:tabs>
          <w:tab w:val="left" w:pos="450"/>
          <w:tab w:val="left" w:pos="8280"/>
        </w:tabs>
        <w:spacing w:line="360" w:lineRule="auto"/>
        <w:ind w:firstLine="882" w:firstLineChars="245"/>
        <w:jc w:val="left"/>
        <w:rPr>
          <w:rFonts w:hint="default" w:ascii="Times New Roman" w:hAnsi="Times New Roman" w:cs="Times New Roman"/>
          <w:b/>
          <w:color w:val="auto"/>
          <w:kern w:val="0"/>
          <w:sz w:val="44"/>
          <w:szCs w:val="44"/>
          <w:highlight w:val="none"/>
        </w:rPr>
      </w:pPr>
      <w:r>
        <w:rPr>
          <w:rFonts w:hint="default" w:ascii="Times New Roman" w:hAnsi="Times New Roman" w:cs="Times New Roman"/>
          <w:b/>
          <w:color w:val="auto"/>
          <w:kern w:val="0"/>
          <w:sz w:val="36"/>
          <w:szCs w:val="36"/>
          <w:highlight w:val="none"/>
          <w:u w:val="single"/>
        </w:rPr>
        <w:t xml:space="preserve">                                    </w:t>
      </w:r>
      <w:r>
        <w:rPr>
          <w:rFonts w:hint="default" w:ascii="Times New Roman" w:hAnsi="Times New Roman" w:cs="Times New Roman"/>
          <w:b/>
          <w:color w:val="auto"/>
          <w:kern w:val="0"/>
          <w:sz w:val="44"/>
          <w:szCs w:val="44"/>
          <w:highlight w:val="none"/>
        </w:rPr>
        <w:t>项目</w:t>
      </w:r>
    </w:p>
    <w:p>
      <w:pPr>
        <w:widowControl/>
        <w:tabs>
          <w:tab w:val="left" w:pos="450"/>
          <w:tab w:val="left" w:pos="8280"/>
        </w:tabs>
        <w:spacing w:line="360" w:lineRule="auto"/>
        <w:ind w:firstLine="480"/>
        <w:jc w:val="center"/>
        <w:rPr>
          <w:rFonts w:hint="default" w:ascii="Times New Roman" w:hAnsi="Times New Roman" w:cs="Times New Roman"/>
          <w:b/>
          <w:color w:val="auto"/>
          <w:kern w:val="0"/>
          <w:sz w:val="44"/>
          <w:szCs w:val="44"/>
          <w:highlight w:val="none"/>
        </w:rPr>
      </w:pPr>
    </w:p>
    <w:p>
      <w:pPr>
        <w:widowControl/>
        <w:tabs>
          <w:tab w:val="left" w:pos="450"/>
          <w:tab w:val="left" w:pos="8280"/>
        </w:tabs>
        <w:spacing w:line="360" w:lineRule="auto"/>
        <w:ind w:firstLine="480"/>
        <w:jc w:val="center"/>
        <w:rPr>
          <w:rFonts w:hint="default" w:ascii="Times New Roman" w:hAnsi="Times New Roman" w:cs="Times New Roman"/>
          <w:b/>
          <w:color w:val="auto"/>
          <w:kern w:val="0"/>
          <w:sz w:val="44"/>
          <w:szCs w:val="44"/>
          <w:highlight w:val="none"/>
        </w:rPr>
      </w:pPr>
      <w:r>
        <w:rPr>
          <w:rFonts w:hint="default" w:ascii="Times New Roman" w:hAnsi="Times New Roman" w:cs="Times New Roman"/>
          <w:b/>
          <w:color w:val="auto"/>
          <w:kern w:val="0"/>
          <w:sz w:val="44"/>
          <w:szCs w:val="44"/>
          <w:highlight w:val="none"/>
        </w:rPr>
        <w:t>投标文件</w:t>
      </w:r>
    </w:p>
    <w:p>
      <w:pPr>
        <w:widowControl/>
        <w:tabs>
          <w:tab w:val="left" w:pos="8280"/>
        </w:tabs>
        <w:spacing w:line="360" w:lineRule="auto"/>
        <w:ind w:firstLine="480"/>
        <w:jc w:val="center"/>
        <w:rPr>
          <w:rFonts w:hint="default" w:ascii="Times New Roman" w:hAnsi="Times New Roman" w:cs="Times New Roman"/>
          <w:b/>
          <w:color w:val="auto"/>
          <w:kern w:val="0"/>
          <w:sz w:val="32"/>
          <w:szCs w:val="32"/>
          <w:highlight w:val="none"/>
        </w:rPr>
      </w:pPr>
      <w:r>
        <w:rPr>
          <w:rFonts w:hint="default" w:ascii="Times New Roman" w:hAnsi="Times New Roman" w:cs="Times New Roman"/>
          <w:b/>
          <w:color w:val="auto"/>
          <w:kern w:val="0"/>
          <w:sz w:val="36"/>
          <w:szCs w:val="36"/>
          <w:highlight w:val="none"/>
        </w:rPr>
        <w:t>（资格响应文件或商务技术响应文件或报价响应文件）</w:t>
      </w:r>
    </w:p>
    <w:p>
      <w:pPr>
        <w:widowControl/>
        <w:tabs>
          <w:tab w:val="left" w:pos="275"/>
          <w:tab w:val="left" w:pos="8280"/>
        </w:tabs>
        <w:spacing w:line="360" w:lineRule="auto"/>
        <w:ind w:firstLine="480"/>
        <w:jc w:val="left"/>
        <w:rPr>
          <w:rFonts w:hint="default" w:ascii="Times New Roman" w:hAnsi="Times New Roman" w:cs="Times New Roman"/>
          <w:b/>
          <w:color w:val="auto"/>
          <w:kern w:val="0"/>
          <w:sz w:val="36"/>
          <w:szCs w:val="36"/>
          <w:highlight w:val="none"/>
        </w:rPr>
      </w:pPr>
      <w:r>
        <w:rPr>
          <w:rFonts w:hint="default" w:ascii="Times New Roman" w:hAnsi="Times New Roman" w:cs="Times New Roman"/>
          <w:b/>
          <w:color w:val="auto"/>
          <w:kern w:val="0"/>
          <w:sz w:val="36"/>
          <w:szCs w:val="36"/>
          <w:highlight w:val="none"/>
        </w:rPr>
        <w:tab/>
      </w:r>
    </w:p>
    <w:p>
      <w:pPr>
        <w:widowControl/>
        <w:tabs>
          <w:tab w:val="left" w:pos="275"/>
          <w:tab w:val="left" w:pos="8280"/>
        </w:tabs>
        <w:spacing w:line="360" w:lineRule="auto"/>
        <w:ind w:firstLine="480"/>
        <w:jc w:val="left"/>
        <w:rPr>
          <w:rFonts w:hint="default" w:ascii="Times New Roman" w:hAnsi="Times New Roman" w:cs="Times New Roman"/>
          <w:b/>
          <w:color w:val="auto"/>
          <w:kern w:val="0"/>
          <w:sz w:val="32"/>
          <w:szCs w:val="32"/>
          <w:highlight w:val="none"/>
        </w:rPr>
      </w:pPr>
    </w:p>
    <w:p>
      <w:pPr>
        <w:widowControl/>
        <w:tabs>
          <w:tab w:val="left" w:pos="275"/>
          <w:tab w:val="left" w:pos="8280"/>
        </w:tabs>
        <w:spacing w:line="360" w:lineRule="auto"/>
        <w:ind w:firstLine="480"/>
        <w:jc w:val="left"/>
        <w:rPr>
          <w:rFonts w:hint="default" w:ascii="Times New Roman" w:hAnsi="Times New Roman" w:cs="Times New Roman"/>
          <w:b/>
          <w:color w:val="auto"/>
          <w:kern w:val="0"/>
          <w:sz w:val="32"/>
          <w:szCs w:val="32"/>
          <w:highlight w:val="none"/>
        </w:rPr>
      </w:pPr>
    </w:p>
    <w:p>
      <w:pPr>
        <w:widowControl/>
        <w:tabs>
          <w:tab w:val="left" w:pos="275"/>
          <w:tab w:val="left" w:pos="8280"/>
        </w:tabs>
        <w:spacing w:line="360" w:lineRule="auto"/>
        <w:ind w:firstLine="480"/>
        <w:jc w:val="left"/>
        <w:rPr>
          <w:rFonts w:hint="default" w:ascii="Times New Roman" w:hAnsi="Times New Roman" w:cs="Times New Roman"/>
          <w:b/>
          <w:color w:val="auto"/>
          <w:kern w:val="0"/>
          <w:sz w:val="32"/>
          <w:szCs w:val="32"/>
          <w:highlight w:val="none"/>
        </w:rPr>
      </w:pPr>
    </w:p>
    <w:p>
      <w:pPr>
        <w:widowControl/>
        <w:tabs>
          <w:tab w:val="left" w:pos="275"/>
          <w:tab w:val="left" w:pos="8280"/>
        </w:tabs>
        <w:spacing w:line="360" w:lineRule="auto"/>
        <w:ind w:firstLine="313" w:firstLineChars="98"/>
        <w:jc w:val="left"/>
        <w:rPr>
          <w:rFonts w:hint="default" w:ascii="Times New Roman" w:hAnsi="Times New Roman" w:cs="Times New Roman"/>
          <w:b/>
          <w:color w:val="auto"/>
          <w:kern w:val="0"/>
          <w:sz w:val="36"/>
          <w:szCs w:val="36"/>
          <w:highlight w:val="none"/>
        </w:rPr>
      </w:pPr>
      <w:r>
        <w:rPr>
          <w:rFonts w:hint="default" w:ascii="Times New Roman" w:hAnsi="Times New Roman" w:cs="Times New Roman"/>
          <w:b/>
          <w:color w:val="auto"/>
          <w:kern w:val="0"/>
          <w:sz w:val="32"/>
          <w:szCs w:val="32"/>
          <w:highlight w:val="none"/>
        </w:rPr>
        <w:t>采购项目编号：</w:t>
      </w:r>
      <w:r>
        <w:rPr>
          <w:rFonts w:hint="default" w:ascii="Times New Roman" w:hAnsi="Times New Roman" w:cs="Times New Roman"/>
          <w:b/>
          <w:color w:val="auto"/>
          <w:kern w:val="0"/>
          <w:sz w:val="36"/>
          <w:szCs w:val="36"/>
          <w:highlight w:val="none"/>
          <w:u w:val="single"/>
        </w:rPr>
        <w:t xml:space="preserve">                                 </w:t>
      </w:r>
    </w:p>
    <w:p>
      <w:pPr>
        <w:widowControl/>
        <w:tabs>
          <w:tab w:val="left" w:pos="765"/>
          <w:tab w:val="left" w:pos="8280"/>
        </w:tabs>
        <w:spacing w:line="360" w:lineRule="auto"/>
        <w:ind w:firstLine="480"/>
        <w:jc w:val="left"/>
        <w:rPr>
          <w:rFonts w:hint="default" w:ascii="Times New Roman" w:hAnsi="Times New Roman" w:cs="Times New Roman"/>
          <w:b/>
          <w:color w:val="auto"/>
          <w:kern w:val="0"/>
          <w:sz w:val="36"/>
          <w:szCs w:val="36"/>
          <w:highlight w:val="none"/>
        </w:rPr>
      </w:pPr>
      <w:r>
        <w:rPr>
          <w:rFonts w:hint="default" w:ascii="Times New Roman" w:hAnsi="Times New Roman" w:cs="Times New Roman"/>
          <w:b/>
          <w:color w:val="auto"/>
          <w:kern w:val="0"/>
          <w:sz w:val="36"/>
          <w:szCs w:val="36"/>
          <w:highlight w:val="none"/>
        </w:rPr>
        <w:tab/>
      </w:r>
    </w:p>
    <w:p>
      <w:pPr>
        <w:widowControl/>
        <w:tabs>
          <w:tab w:val="left" w:pos="765"/>
          <w:tab w:val="left" w:pos="8280"/>
        </w:tabs>
        <w:spacing w:line="360" w:lineRule="auto"/>
        <w:ind w:firstLine="313" w:firstLineChars="98"/>
        <w:jc w:val="left"/>
        <w:rPr>
          <w:rFonts w:hint="default" w:ascii="Times New Roman" w:hAnsi="Times New Roman" w:cs="Times New Roman"/>
          <w:b/>
          <w:color w:val="auto"/>
          <w:kern w:val="0"/>
          <w:sz w:val="36"/>
          <w:szCs w:val="36"/>
          <w:highlight w:val="none"/>
        </w:rPr>
      </w:pPr>
      <w:r>
        <w:rPr>
          <w:rFonts w:hint="default" w:ascii="Times New Roman" w:hAnsi="Times New Roman" w:cs="Times New Roman"/>
          <w:b/>
          <w:color w:val="auto"/>
          <w:kern w:val="0"/>
          <w:sz w:val="32"/>
          <w:szCs w:val="32"/>
          <w:highlight w:val="none"/>
        </w:rPr>
        <w:t>投标人（电子签章）：</w:t>
      </w:r>
      <w:r>
        <w:rPr>
          <w:rFonts w:hint="default" w:ascii="Times New Roman" w:hAnsi="Times New Roman" w:cs="Times New Roman"/>
          <w:b/>
          <w:color w:val="auto"/>
          <w:kern w:val="0"/>
          <w:sz w:val="36"/>
          <w:szCs w:val="36"/>
          <w:highlight w:val="none"/>
          <w:u w:val="single"/>
        </w:rPr>
        <w:t xml:space="preserve">                                </w:t>
      </w:r>
    </w:p>
    <w:p>
      <w:pPr>
        <w:widowControl/>
        <w:tabs>
          <w:tab w:val="left" w:pos="8280"/>
        </w:tabs>
        <w:spacing w:line="360" w:lineRule="auto"/>
        <w:ind w:firstLine="480"/>
        <w:jc w:val="center"/>
        <w:rPr>
          <w:rFonts w:hint="default" w:ascii="Times New Roman" w:hAnsi="Times New Roman" w:cs="Times New Roman"/>
          <w:b/>
          <w:color w:val="auto"/>
          <w:kern w:val="0"/>
          <w:sz w:val="32"/>
          <w:szCs w:val="32"/>
          <w:highlight w:val="none"/>
        </w:rPr>
      </w:pPr>
    </w:p>
    <w:p>
      <w:pPr>
        <w:widowControl/>
        <w:tabs>
          <w:tab w:val="left" w:pos="350"/>
          <w:tab w:val="left" w:pos="8280"/>
        </w:tabs>
        <w:spacing w:line="360" w:lineRule="auto"/>
        <w:ind w:firstLine="480"/>
        <w:jc w:val="left"/>
        <w:rPr>
          <w:rFonts w:hint="default" w:ascii="Times New Roman" w:hAnsi="Times New Roman" w:cs="Times New Roman"/>
          <w:b/>
          <w:color w:val="auto"/>
          <w:kern w:val="0"/>
          <w:sz w:val="32"/>
          <w:szCs w:val="32"/>
          <w:highlight w:val="none"/>
        </w:rPr>
      </w:pPr>
      <w:r>
        <w:rPr>
          <w:rFonts w:hint="default" w:ascii="Times New Roman" w:hAnsi="Times New Roman" w:cs="Times New Roman"/>
          <w:b/>
          <w:color w:val="auto"/>
          <w:kern w:val="0"/>
          <w:sz w:val="36"/>
          <w:szCs w:val="36"/>
          <w:highlight w:val="none"/>
        </w:rPr>
        <w:t xml:space="preserve">                   </w:t>
      </w:r>
      <w:r>
        <w:rPr>
          <w:rFonts w:hint="default" w:ascii="Times New Roman" w:hAnsi="Times New Roman" w:cs="Times New Roman"/>
          <w:b/>
          <w:color w:val="auto"/>
          <w:kern w:val="0"/>
          <w:sz w:val="32"/>
          <w:szCs w:val="32"/>
          <w:highlight w:val="none"/>
        </w:rPr>
        <w:t>年</w:t>
      </w:r>
      <w:r>
        <w:rPr>
          <w:rFonts w:hint="default" w:ascii="Times New Roman" w:hAnsi="Times New Roman" w:cs="Times New Roman"/>
          <w:b/>
          <w:color w:val="auto"/>
          <w:kern w:val="0"/>
          <w:sz w:val="36"/>
          <w:szCs w:val="36"/>
          <w:highlight w:val="none"/>
        </w:rPr>
        <w:t xml:space="preserve">     </w:t>
      </w:r>
      <w:r>
        <w:rPr>
          <w:rFonts w:hint="default" w:ascii="Times New Roman" w:hAnsi="Times New Roman" w:cs="Times New Roman"/>
          <w:b/>
          <w:color w:val="auto"/>
          <w:kern w:val="0"/>
          <w:sz w:val="32"/>
          <w:szCs w:val="32"/>
          <w:highlight w:val="none"/>
        </w:rPr>
        <w:t>月</w:t>
      </w:r>
      <w:r>
        <w:rPr>
          <w:rFonts w:hint="default" w:ascii="Times New Roman" w:hAnsi="Times New Roman" w:cs="Times New Roman"/>
          <w:b/>
          <w:color w:val="auto"/>
          <w:kern w:val="0"/>
          <w:sz w:val="36"/>
          <w:szCs w:val="36"/>
          <w:highlight w:val="none"/>
        </w:rPr>
        <w:t xml:space="preserve">     </w:t>
      </w:r>
      <w:r>
        <w:rPr>
          <w:rFonts w:hint="default" w:ascii="Times New Roman" w:hAnsi="Times New Roman" w:cs="Times New Roman"/>
          <w:b/>
          <w:color w:val="auto"/>
          <w:kern w:val="0"/>
          <w:sz w:val="32"/>
          <w:szCs w:val="32"/>
          <w:highlight w:val="none"/>
        </w:rPr>
        <w:t>日</w:t>
      </w:r>
    </w:p>
    <w:p>
      <w:pPr>
        <w:widowControl/>
        <w:tabs>
          <w:tab w:val="left" w:pos="350"/>
          <w:tab w:val="left" w:pos="8280"/>
        </w:tabs>
        <w:spacing w:line="360" w:lineRule="auto"/>
        <w:ind w:firstLine="480"/>
        <w:jc w:val="left"/>
        <w:rPr>
          <w:rFonts w:hint="default" w:ascii="Times New Roman" w:hAnsi="Times New Roman" w:cs="Times New Roman"/>
          <w:b/>
          <w:color w:val="auto"/>
          <w:kern w:val="0"/>
          <w:sz w:val="32"/>
          <w:szCs w:val="32"/>
          <w:highlight w:val="none"/>
        </w:rPr>
      </w:pPr>
    </w:p>
    <w:p>
      <w:pPr>
        <w:widowControl/>
        <w:tabs>
          <w:tab w:val="left" w:pos="0"/>
        </w:tabs>
        <w:snapToGrid w:val="0"/>
        <w:spacing w:line="360" w:lineRule="auto"/>
        <w:jc w:val="left"/>
        <w:rPr>
          <w:rFonts w:hint="default" w:ascii="Times New Roman" w:hAnsi="Times New Roman" w:cs="Times New Roman"/>
          <w:b/>
          <w:bCs/>
          <w:color w:val="auto"/>
          <w:kern w:val="0"/>
          <w:sz w:val="32"/>
          <w:szCs w:val="32"/>
          <w:highlight w:val="none"/>
        </w:rPr>
      </w:pPr>
    </w:p>
    <w:p>
      <w:pPr>
        <w:widowControl/>
        <w:spacing w:before="150" w:after="150" w:line="480" w:lineRule="atLeast"/>
        <w:ind w:left="225" w:right="300" w:firstLine="480"/>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 </w:t>
      </w:r>
    </w:p>
    <w:p>
      <w:pPr>
        <w:spacing w:line="480" w:lineRule="auto"/>
        <w:jc w:val="center"/>
        <w:rPr>
          <w:rFonts w:hint="default" w:ascii="Times New Roman" w:hAnsi="Times New Roman" w:cs="Times New Roman"/>
          <w:color w:val="auto"/>
          <w:sz w:val="36"/>
          <w:szCs w:val="36"/>
          <w:highlight w:val="none"/>
        </w:rPr>
      </w:pPr>
      <w:r>
        <w:rPr>
          <w:rFonts w:hint="default" w:ascii="Times New Roman" w:hAnsi="Times New Roman" w:cs="Times New Roman"/>
          <w:color w:val="auto"/>
          <w:kern w:val="0"/>
          <w:highlight w:val="none"/>
        </w:rPr>
        <w:br w:type="page"/>
      </w:r>
      <w:r>
        <w:rPr>
          <w:rFonts w:hint="default" w:ascii="Times New Roman" w:hAnsi="Times New Roman" w:cs="Times New Roman"/>
          <w:b/>
          <w:color w:val="auto"/>
          <w:sz w:val="24"/>
          <w:highlight w:val="none"/>
        </w:rPr>
        <w:t xml:space="preserve">   </w:t>
      </w:r>
      <w:r>
        <w:rPr>
          <w:rFonts w:hint="default" w:ascii="Times New Roman" w:hAnsi="Times New Roman" w:cs="Times New Roman"/>
          <w:b/>
          <w:bCs/>
          <w:color w:val="auto"/>
          <w:sz w:val="36"/>
          <w:szCs w:val="36"/>
          <w:highlight w:val="none"/>
        </w:rPr>
        <w:t>法定代表人申明书（格式）</w:t>
      </w:r>
    </w:p>
    <w:p>
      <w:pPr>
        <w:spacing w:line="540" w:lineRule="exact"/>
        <w:jc w:val="center"/>
        <w:rPr>
          <w:rFonts w:hint="default" w:ascii="Times New Roman" w:hAnsi="Times New Roman" w:cs="Times New Roman"/>
          <w:color w:val="auto"/>
          <w:highlight w:val="none"/>
        </w:rPr>
      </w:pPr>
    </w:p>
    <w:p>
      <w:pPr>
        <w:spacing w:line="540" w:lineRule="exact"/>
        <w:rPr>
          <w:rFonts w:hint="default" w:ascii="Times New Roman" w:hAnsi="Times New Roman" w:cs="Times New Roman"/>
          <w:color w:val="auto"/>
          <w:sz w:val="24"/>
          <w:highlight w:val="none"/>
        </w:rPr>
      </w:pPr>
    </w:p>
    <w:p>
      <w:pPr>
        <w:spacing w:line="540" w:lineRule="exact"/>
        <w:rPr>
          <w:rFonts w:hint="default" w:ascii="Times New Roman" w:hAnsi="Times New Roman" w:cs="Times New Roman"/>
          <w:color w:val="auto"/>
          <w:sz w:val="24"/>
          <w:highlight w:val="none"/>
        </w:rPr>
      </w:pPr>
    </w:p>
    <w:p>
      <w:pPr>
        <w:spacing w:line="5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                           性别：</w:t>
      </w:r>
    </w:p>
    <w:p>
      <w:pPr>
        <w:spacing w:line="5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年龄：                           职务：</w:t>
      </w:r>
    </w:p>
    <w:p>
      <w:pPr>
        <w:spacing w:line="5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p>
    <w:p>
      <w:pPr>
        <w:spacing w:line="5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（单位名称）的法定代表人，法定地址：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项目的投标、开标等事宜，签署上述投标文件，进行合同谈判、签署合同和处理与之有关的一切事务。</w:t>
      </w:r>
    </w:p>
    <w:p>
      <w:pPr>
        <w:spacing w:line="540" w:lineRule="exact"/>
        <w:ind w:firstLine="480" w:firstLineChars="200"/>
        <w:rPr>
          <w:rFonts w:hint="default" w:ascii="Times New Roman" w:hAnsi="Times New Roman" w:cs="Times New Roman"/>
          <w:color w:val="auto"/>
          <w:sz w:val="24"/>
          <w:highlight w:val="none"/>
        </w:rPr>
      </w:pPr>
    </w:p>
    <w:p>
      <w:pPr>
        <w:spacing w:line="5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特此申明</w:t>
      </w:r>
    </w:p>
    <w:p>
      <w:pPr>
        <w:spacing w:line="540" w:lineRule="exact"/>
        <w:rPr>
          <w:rFonts w:hint="default" w:ascii="Times New Roman" w:hAnsi="Times New Roman" w:cs="Times New Roman"/>
          <w:color w:val="auto"/>
          <w:sz w:val="24"/>
          <w:highlight w:val="none"/>
        </w:rPr>
      </w:pPr>
    </w:p>
    <w:p>
      <w:pPr>
        <w:spacing w:line="540" w:lineRule="exact"/>
        <w:rPr>
          <w:rFonts w:hint="default" w:ascii="Times New Roman" w:hAnsi="Times New Roman" w:cs="Times New Roman"/>
          <w:color w:val="auto"/>
          <w:sz w:val="24"/>
          <w:highlight w:val="none"/>
        </w:rPr>
      </w:pPr>
    </w:p>
    <w:p>
      <w:pPr>
        <w:spacing w:line="5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投标单位：（电子签章）                </w:t>
      </w:r>
    </w:p>
    <w:p>
      <w:pPr>
        <w:spacing w:line="5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法定代表人签字：</w:t>
      </w:r>
    </w:p>
    <w:p>
      <w:pPr>
        <w:spacing w:line="540" w:lineRule="exact"/>
        <w:rPr>
          <w:rFonts w:hint="default" w:ascii="Times New Roman" w:hAnsi="Times New Roman" w:cs="Times New Roman"/>
          <w:color w:val="auto"/>
          <w:sz w:val="24"/>
          <w:highlight w:val="none"/>
        </w:rPr>
      </w:pPr>
    </w:p>
    <w:p>
      <w:pPr>
        <w:spacing w:line="5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日期：    年   月    日              </w:t>
      </w:r>
    </w:p>
    <w:p>
      <w:pPr>
        <w:spacing w:line="540" w:lineRule="exact"/>
        <w:rPr>
          <w:rFonts w:hint="default" w:ascii="Times New Roman" w:hAnsi="Times New Roman" w:cs="Times New Roman"/>
          <w:color w:val="auto"/>
          <w:sz w:val="24"/>
          <w:highlight w:val="none"/>
        </w:rPr>
      </w:pPr>
    </w:p>
    <w:p>
      <w:pPr>
        <w:spacing w:line="540" w:lineRule="exact"/>
        <w:rPr>
          <w:rFonts w:hint="default" w:ascii="Times New Roman" w:hAnsi="Times New Roman" w:cs="Times New Roman"/>
          <w:color w:val="auto"/>
          <w:sz w:val="24"/>
          <w:highlight w:val="none"/>
        </w:rPr>
      </w:pPr>
    </w:p>
    <w:p>
      <w:pPr>
        <w:spacing w:line="500" w:lineRule="exact"/>
        <w:rPr>
          <w:rFonts w:hint="default" w:ascii="Times New Roman" w:hAnsi="Times New Roman" w:cs="Times New Roman"/>
          <w:color w:val="auto"/>
          <w:sz w:val="24"/>
          <w:highlight w:val="none"/>
        </w:rPr>
      </w:pPr>
    </w:p>
    <w:p>
      <w:pPr>
        <w:spacing w:line="500" w:lineRule="exact"/>
        <w:rPr>
          <w:rFonts w:hint="default" w:ascii="Times New Roman" w:hAnsi="Times New Roman" w:cs="Times New Roman"/>
          <w:color w:val="auto"/>
          <w:highlight w:val="none"/>
        </w:rPr>
      </w:pPr>
    </w:p>
    <w:p>
      <w:pPr>
        <w:spacing w:line="480" w:lineRule="auto"/>
        <w:jc w:val="center"/>
        <w:rPr>
          <w:rFonts w:hint="default" w:ascii="Times New Roman" w:hAnsi="Times New Roman" w:cs="Times New Roman"/>
          <w:b/>
          <w:bCs/>
          <w:color w:val="auto"/>
          <w:sz w:val="36"/>
          <w:szCs w:val="36"/>
          <w:highlight w:val="none"/>
        </w:rPr>
      </w:pPr>
      <w:r>
        <w:rPr>
          <w:rFonts w:hint="default" w:ascii="Times New Roman" w:hAnsi="Times New Roman" w:cs="Times New Roman"/>
          <w:color w:val="auto"/>
          <w:highlight w:val="none"/>
        </w:rPr>
        <w:br w:type="page"/>
      </w:r>
      <w:r>
        <w:rPr>
          <w:rFonts w:hint="default" w:ascii="Times New Roman" w:hAnsi="Times New Roman" w:cs="Times New Roman"/>
          <w:b/>
          <w:bCs/>
          <w:color w:val="auto"/>
          <w:sz w:val="36"/>
          <w:szCs w:val="36"/>
          <w:highlight w:val="none"/>
        </w:rPr>
        <w:t>法定代表人授权书（格式）</w:t>
      </w:r>
    </w:p>
    <w:p>
      <w:pPr>
        <w:spacing w:line="480" w:lineRule="auto"/>
        <w:jc w:val="center"/>
        <w:rPr>
          <w:rFonts w:hint="default" w:ascii="Times New Roman" w:hAnsi="Times New Roman" w:cs="Times New Roman"/>
          <w:b/>
          <w:color w:val="auto"/>
          <w:sz w:val="48"/>
          <w:highlight w:val="none"/>
        </w:rPr>
      </w:pPr>
    </w:p>
    <w:p>
      <w:pPr>
        <w:spacing w:line="360" w:lineRule="auto"/>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p>
    <w:p>
      <w:pPr>
        <w:spacing w:line="360" w:lineRule="auto"/>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日    期：</w:t>
      </w:r>
      <w:r>
        <w:rPr>
          <w:rFonts w:hint="default" w:ascii="Times New Roman" w:hAnsi="Times New Roman" w:cs="Times New Roman"/>
          <w:color w:val="auto"/>
          <w:sz w:val="24"/>
          <w:highlight w:val="none"/>
          <w:u w:val="single"/>
        </w:rPr>
        <w:t xml:space="preserve">               </w:t>
      </w:r>
    </w:p>
    <w:p>
      <w:pPr>
        <w:spacing w:line="360" w:lineRule="auto"/>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致：（</w:t>
      </w:r>
      <w:r>
        <w:rPr>
          <w:rFonts w:hint="default" w:ascii="Times New Roman" w:hAnsi="Times New Roman" w:cs="Times New Roman"/>
          <w:color w:val="auto"/>
          <w:sz w:val="24"/>
          <w:highlight w:val="none"/>
          <w:u w:val="single"/>
        </w:rPr>
        <w:t xml:space="preserve">采购人名称）                </w:t>
      </w: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招标代理机构名称）         </w:t>
      </w:r>
      <w:r>
        <w:rPr>
          <w:rFonts w:hint="default" w:ascii="Times New Roman" w:hAnsi="Times New Roman" w:cs="Times New Roman"/>
          <w:color w:val="auto"/>
          <w:sz w:val="24"/>
          <w:highlight w:val="none"/>
        </w:rPr>
        <w:t xml:space="preserve">    </w:t>
      </w:r>
    </w:p>
    <w:p>
      <w:pPr>
        <w:spacing w:line="360" w:lineRule="auto"/>
        <w:ind w:firstLine="480" w:firstLineChars="200"/>
        <w:jc w:val="lef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注册于</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（注册地址）的</w:t>
      </w:r>
      <w:r>
        <w:rPr>
          <w:rFonts w:hint="default" w:ascii="Times New Roman" w:hAnsi="Times New Roman" w:cs="Times New Roman"/>
          <w:color w:val="auto"/>
          <w:sz w:val="24"/>
          <w:highlight w:val="none"/>
          <w:u w:val="single"/>
        </w:rPr>
        <w:t xml:space="preserve">                                         </w:t>
      </w:r>
    </w:p>
    <w:p>
      <w:pPr>
        <w:spacing w:line="360" w:lineRule="auto"/>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（投标人名称），系中华人民共和国合法企业；本人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（授权人姓名）系该公司的法定代表人。现特授权本单位的（被授权人姓名）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为我公司合法代理人，全权代表我公司办理就</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项目的投标、谈判、签约等具体工作，并签署全部有关的文件、协议及合同。</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我公司对被授权人的签名负全部责任。</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在撤销授权的书面通知以前，本授权书一直有效。被授权人签署的所有文件（在授权书有效期内签署的）不因授权的撤销而失效。被授权人无转委托。特此声明。</w:t>
      </w: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被授权人身份证复印件：</w:t>
      </w:r>
    </w:p>
    <w:p>
      <w:pPr>
        <w:spacing w:line="360" w:lineRule="auto"/>
        <w:rPr>
          <w:rFonts w:hint="default" w:ascii="Times New Roman" w:hAnsi="Times New Roman" w:cs="Times New Roman"/>
          <w:color w:val="auto"/>
          <w:sz w:val="24"/>
          <w:highlight w:val="none"/>
        </w:rPr>
      </w:pPr>
    </w:p>
    <w:p>
      <w:pPr>
        <w:spacing w:line="8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投标人电子签章：</w:t>
      </w:r>
    </w:p>
    <w:p>
      <w:pPr>
        <w:spacing w:line="800" w:lineRule="exac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授权人签名：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职        务：</w:t>
      </w:r>
      <w:r>
        <w:rPr>
          <w:rFonts w:hint="default" w:ascii="Times New Roman" w:hAnsi="Times New Roman" w:cs="Times New Roman"/>
          <w:color w:val="auto"/>
          <w:sz w:val="24"/>
          <w:highlight w:val="none"/>
          <w:u w:val="single"/>
        </w:rPr>
        <w:t xml:space="preserve">                </w:t>
      </w:r>
    </w:p>
    <w:p>
      <w:pPr>
        <w:spacing w:line="8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被授权人签名：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360" w:lineRule="auto"/>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注：投标人法定代表人参加投标的，提供法定代表人申明书和身份说明即可。</w:t>
      </w:r>
    </w:p>
    <w:p>
      <w:pPr>
        <w:jc w:val="center"/>
        <w:rPr>
          <w:rFonts w:hint="default" w:ascii="Times New Roman" w:hAnsi="Times New Roman" w:cs="Times New Roman"/>
          <w:b/>
          <w:bCs/>
          <w:color w:val="auto"/>
          <w:sz w:val="36"/>
          <w:highlight w:val="none"/>
        </w:rPr>
      </w:pPr>
      <w:r>
        <w:rPr>
          <w:rFonts w:hint="default" w:ascii="Times New Roman" w:hAnsi="Times New Roman" w:cs="Times New Roman"/>
          <w:b/>
          <w:bCs/>
          <w:color w:val="auto"/>
          <w:sz w:val="24"/>
          <w:highlight w:val="none"/>
        </w:rPr>
        <w:br w:type="page"/>
      </w:r>
      <w:r>
        <w:rPr>
          <w:rFonts w:hint="default" w:ascii="Times New Roman" w:hAnsi="Times New Roman" w:cs="Times New Roman"/>
          <w:b/>
          <w:bCs/>
          <w:color w:val="auto"/>
          <w:sz w:val="36"/>
          <w:highlight w:val="none"/>
        </w:rPr>
        <w:t>中小企业声明函</w:t>
      </w:r>
    </w:p>
    <w:p>
      <w:pPr>
        <w:spacing w:line="360" w:lineRule="auto"/>
        <w:ind w:firstLine="480" w:firstLineChars="200"/>
        <w:rPr>
          <w:rFonts w:hint="default" w:ascii="Times New Roman" w:hAnsi="Times New Roman" w:cs="Times New Roman"/>
          <w:color w:val="auto"/>
          <w:sz w:val="24"/>
          <w:highlight w:val="none"/>
        </w:rPr>
      </w:pPr>
    </w:p>
    <w:p>
      <w:pPr>
        <w:widowControl/>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本公司郑重声明，根据《政府采购促进中小企业发展管理办法》（财库﹝2020﹞46 号）的规定，本公司参加</w:t>
      </w:r>
      <w:r>
        <w:rPr>
          <w:rFonts w:hint="default" w:ascii="Times New Roman" w:hAnsi="Times New Roman" w:cs="Times New Roman"/>
          <w:i/>
          <w:color w:val="auto"/>
          <w:kern w:val="0"/>
          <w:sz w:val="24"/>
          <w:highlight w:val="none"/>
          <w:u w:val="single"/>
          <w:lang w:bidi="ar"/>
        </w:rPr>
        <w:t>（单位名称）</w:t>
      </w:r>
      <w:r>
        <w:rPr>
          <w:rFonts w:hint="default" w:ascii="Times New Roman" w:hAnsi="Times New Roman" w:cs="Times New Roman"/>
          <w:color w:val="auto"/>
          <w:kern w:val="0"/>
          <w:sz w:val="24"/>
          <w:highlight w:val="none"/>
          <w:lang w:bidi="ar"/>
        </w:rPr>
        <w:t>的</w:t>
      </w:r>
      <w:r>
        <w:rPr>
          <w:rFonts w:hint="default" w:ascii="Times New Roman" w:hAnsi="Times New Roman" w:cs="Times New Roman"/>
          <w:i/>
          <w:color w:val="auto"/>
          <w:kern w:val="0"/>
          <w:sz w:val="24"/>
          <w:highlight w:val="none"/>
          <w:u w:val="single"/>
          <w:lang w:bidi="ar"/>
        </w:rPr>
        <w:t>（项目名称）</w:t>
      </w:r>
      <w:r>
        <w:rPr>
          <w:rFonts w:hint="default" w:ascii="Times New Roman" w:hAnsi="Times New Roman" w:cs="Times New Roman"/>
          <w:color w:val="auto"/>
          <w:kern w:val="0"/>
          <w:sz w:val="24"/>
          <w:highlight w:val="none"/>
          <w:lang w:bidi="ar"/>
        </w:rPr>
        <w:t xml:space="preserve">采购活动，服务全部由符合政策要求的中小企业承接。相关企业的具体情况如下： </w:t>
      </w:r>
    </w:p>
    <w:p>
      <w:pPr>
        <w:widowControl/>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i/>
          <w:color w:val="auto"/>
          <w:kern w:val="0"/>
          <w:sz w:val="24"/>
          <w:highlight w:val="none"/>
          <w:u w:val="single"/>
          <w:lang w:bidi="ar"/>
        </w:rPr>
        <w:t xml:space="preserve">（标的名称） </w:t>
      </w:r>
      <w:r>
        <w:rPr>
          <w:rFonts w:hint="default" w:ascii="Times New Roman" w:hAnsi="Times New Roman" w:cs="Times New Roman"/>
          <w:color w:val="auto"/>
          <w:kern w:val="0"/>
          <w:sz w:val="24"/>
          <w:highlight w:val="none"/>
          <w:lang w:bidi="ar"/>
        </w:rPr>
        <w:t>，属于</w:t>
      </w:r>
      <w:r>
        <w:rPr>
          <w:rFonts w:hint="default" w:ascii="Times New Roman" w:hAnsi="Times New Roman" w:cs="Times New Roman"/>
          <w:i/>
          <w:color w:val="auto"/>
          <w:kern w:val="0"/>
          <w:sz w:val="24"/>
          <w:highlight w:val="none"/>
          <w:u w:val="single"/>
          <w:lang w:bidi="ar"/>
        </w:rPr>
        <w:t>（采购文件中明确的所属行业）</w:t>
      </w:r>
      <w:r>
        <w:rPr>
          <w:rFonts w:hint="default" w:ascii="Times New Roman" w:hAnsi="Times New Roman" w:cs="Times New Roman"/>
          <w:i/>
          <w:color w:val="auto"/>
          <w:kern w:val="0"/>
          <w:sz w:val="24"/>
          <w:highlight w:val="none"/>
          <w:lang w:bidi="ar"/>
        </w:rPr>
        <w:t>行业</w:t>
      </w:r>
      <w:r>
        <w:rPr>
          <w:rFonts w:hint="default" w:ascii="Times New Roman" w:hAnsi="Times New Roman" w:cs="Times New Roman"/>
          <w:color w:val="auto"/>
          <w:kern w:val="0"/>
          <w:sz w:val="24"/>
          <w:highlight w:val="none"/>
          <w:lang w:bidi="ar"/>
        </w:rPr>
        <w:t>；承接企业为</w:t>
      </w:r>
      <w:r>
        <w:rPr>
          <w:rFonts w:hint="default" w:ascii="Times New Roman" w:hAnsi="Times New Roman" w:cs="Times New Roman"/>
          <w:i/>
          <w:color w:val="auto"/>
          <w:kern w:val="0"/>
          <w:sz w:val="24"/>
          <w:highlight w:val="none"/>
          <w:u w:val="single"/>
          <w:lang w:bidi="ar"/>
        </w:rPr>
        <w:t>（企业名称）</w:t>
      </w:r>
      <w:r>
        <w:rPr>
          <w:rFonts w:hint="default" w:ascii="Times New Roman" w:hAnsi="Times New Roman" w:cs="Times New Roman"/>
          <w:color w:val="auto"/>
          <w:kern w:val="0"/>
          <w:sz w:val="24"/>
          <w:highlight w:val="none"/>
          <w:lang w:bidi="ar"/>
        </w:rPr>
        <w:t>，从业人员</w:t>
      </w:r>
      <w:r>
        <w:rPr>
          <w:rFonts w:hint="default" w:ascii="Times New Roman" w:hAnsi="Times New Roman" w:cs="Times New Roman"/>
          <w:color w:val="auto"/>
          <w:kern w:val="0"/>
          <w:sz w:val="24"/>
          <w:highlight w:val="none"/>
          <w:u w:val="single"/>
          <w:lang w:bidi="ar"/>
        </w:rPr>
        <w:t xml:space="preserve">      </w:t>
      </w:r>
      <w:r>
        <w:rPr>
          <w:rFonts w:hint="default" w:ascii="Times New Roman" w:hAnsi="Times New Roman" w:cs="Times New Roman"/>
          <w:color w:val="auto"/>
          <w:kern w:val="0"/>
          <w:sz w:val="24"/>
          <w:highlight w:val="none"/>
          <w:lang w:bidi="ar"/>
        </w:rPr>
        <w:t>人，营业收入为</w:t>
      </w:r>
      <w:r>
        <w:rPr>
          <w:rFonts w:hint="default" w:ascii="Times New Roman" w:hAnsi="Times New Roman" w:cs="Times New Roman"/>
          <w:color w:val="auto"/>
          <w:kern w:val="0"/>
          <w:sz w:val="24"/>
          <w:highlight w:val="none"/>
          <w:u w:val="single"/>
          <w:lang w:bidi="ar"/>
        </w:rPr>
        <w:t xml:space="preserve">    </w:t>
      </w:r>
      <w:r>
        <w:rPr>
          <w:rFonts w:hint="default" w:ascii="Times New Roman" w:hAnsi="Times New Roman" w:cs="Times New Roman"/>
          <w:color w:val="auto"/>
          <w:kern w:val="0"/>
          <w:sz w:val="24"/>
          <w:highlight w:val="none"/>
          <w:lang w:bidi="ar"/>
        </w:rPr>
        <w:t>万元，资产总额为</w:t>
      </w:r>
      <w:r>
        <w:rPr>
          <w:rFonts w:hint="default" w:ascii="Times New Roman" w:hAnsi="Times New Roman" w:cs="Times New Roman"/>
          <w:color w:val="auto"/>
          <w:kern w:val="0"/>
          <w:sz w:val="24"/>
          <w:highlight w:val="none"/>
          <w:u w:val="single"/>
          <w:lang w:bidi="ar"/>
        </w:rPr>
        <w:t xml:space="preserve">    </w:t>
      </w:r>
      <w:r>
        <w:rPr>
          <w:rFonts w:hint="default" w:ascii="Times New Roman" w:hAnsi="Times New Roman" w:cs="Times New Roman"/>
          <w:color w:val="auto"/>
          <w:kern w:val="0"/>
          <w:sz w:val="24"/>
          <w:highlight w:val="none"/>
          <w:lang w:bidi="ar"/>
        </w:rPr>
        <w:t>万元，属于</w:t>
      </w:r>
      <w:r>
        <w:rPr>
          <w:rFonts w:hint="default" w:ascii="Times New Roman" w:hAnsi="Times New Roman" w:cs="Times New Roman"/>
          <w:i/>
          <w:color w:val="auto"/>
          <w:kern w:val="0"/>
          <w:sz w:val="24"/>
          <w:highlight w:val="none"/>
          <w:u w:val="single"/>
          <w:lang w:bidi="ar"/>
        </w:rPr>
        <w:t>（中型企业、小型企业、微型企业）</w:t>
      </w:r>
      <w:r>
        <w:rPr>
          <w:rFonts w:hint="default" w:ascii="Times New Roman" w:hAnsi="Times New Roman" w:cs="Times New Roman"/>
          <w:color w:val="auto"/>
          <w:kern w:val="0"/>
          <w:sz w:val="24"/>
          <w:highlight w:val="none"/>
          <w:lang w:bidi="ar"/>
        </w:rPr>
        <w:t xml:space="preserve">； </w:t>
      </w:r>
    </w:p>
    <w:p>
      <w:pPr>
        <w:widowControl/>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以上企业，不属于大企业的分支机构，不存在控股股东为大企业的情形，也不存在与大企业的负责人为同一人的情形。</w:t>
      </w:r>
    </w:p>
    <w:p>
      <w:pPr>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kern w:val="0"/>
          <w:sz w:val="24"/>
          <w:highlight w:val="none"/>
          <w:lang w:bidi="ar"/>
        </w:rPr>
        <w:t>本企业对上述声明内容的真实性负责。如有虚假，将依法承担相应责任。</w:t>
      </w:r>
    </w:p>
    <w:p>
      <w:pPr>
        <w:spacing w:line="360" w:lineRule="auto"/>
        <w:ind w:firstLine="480" w:firstLineChars="200"/>
        <w:rPr>
          <w:rFonts w:hint="default" w:ascii="Times New Roman" w:hAnsi="Times New Roman" w:cs="Times New Roman"/>
          <w:color w:val="auto"/>
          <w:sz w:val="24"/>
          <w:highlight w:val="none"/>
        </w:rPr>
      </w:pPr>
    </w:p>
    <w:p>
      <w:pPr>
        <w:spacing w:line="360" w:lineRule="auto"/>
        <w:ind w:firstLine="480" w:firstLineChars="200"/>
        <w:rPr>
          <w:rFonts w:hint="default" w:ascii="Times New Roman" w:hAnsi="Times New Roman" w:cs="Times New Roman"/>
          <w:color w:val="auto"/>
          <w:sz w:val="24"/>
          <w:highlight w:val="none"/>
        </w:rPr>
      </w:pPr>
    </w:p>
    <w:p>
      <w:pPr>
        <w:widowControl/>
        <w:spacing w:line="360" w:lineRule="auto"/>
        <w:ind w:left="6429" w:leftChars="2679"/>
        <w:jc w:val="left"/>
        <w:rPr>
          <w:rFonts w:hint="default" w:ascii="Times New Roman" w:hAnsi="Times New Roman" w:cs="Times New Roman"/>
          <w:color w:val="auto"/>
          <w:kern w:val="0"/>
          <w:sz w:val="24"/>
          <w:highlight w:val="none"/>
          <w:u w:val="single"/>
        </w:rPr>
      </w:pPr>
      <w:r>
        <w:rPr>
          <w:rFonts w:hint="default" w:ascii="Times New Roman" w:hAnsi="Times New Roman" w:cs="Times New Roman"/>
          <w:color w:val="auto"/>
          <w:sz w:val="24"/>
          <w:highlight w:val="none"/>
        </w:rPr>
        <w:t>投标人名称（电子签章）</w:t>
      </w:r>
      <w:r>
        <w:rPr>
          <w:rFonts w:hint="default" w:ascii="Times New Roman" w:hAnsi="Times New Roman" w:cs="Times New Roman"/>
          <w:color w:val="auto"/>
          <w:sz w:val="24"/>
          <w:highlight w:val="none"/>
          <w:u w:val="single"/>
        </w:rPr>
        <w:t xml:space="preserve">                </w:t>
      </w:r>
    </w:p>
    <w:p>
      <w:pPr>
        <w:widowControl/>
        <w:spacing w:line="360" w:lineRule="auto"/>
        <w:jc w:val="center"/>
        <w:rPr>
          <w:rFonts w:hint="default" w:ascii="Times New Roman" w:hAnsi="Times New Roman" w:cs="Times New Roman"/>
          <w:color w:val="auto"/>
          <w:kern w:val="0"/>
          <w:sz w:val="24"/>
          <w:szCs w:val="20"/>
          <w:highlight w:val="none"/>
        </w:rPr>
      </w:pPr>
      <w:r>
        <w:rPr>
          <w:rFonts w:hint="default" w:ascii="Times New Roman" w:hAnsi="Times New Roman" w:cs="Times New Roman"/>
          <w:color w:val="auto"/>
          <w:kern w:val="0"/>
          <w:sz w:val="24"/>
          <w:szCs w:val="20"/>
          <w:highlight w:val="none"/>
        </w:rPr>
        <w:t xml:space="preserve">                                              年     月      日</w:t>
      </w:r>
    </w:p>
    <w:p>
      <w:pPr>
        <w:spacing w:line="360" w:lineRule="auto"/>
        <w:ind w:firstLine="480" w:firstLineChars="200"/>
        <w:rPr>
          <w:rFonts w:hint="default" w:ascii="Times New Roman" w:hAnsi="Times New Roman" w:cs="Times New Roman"/>
          <w:color w:val="auto"/>
          <w:sz w:val="24"/>
          <w:highlight w:val="none"/>
        </w:rPr>
      </w:pPr>
    </w:p>
    <w:p>
      <w:pPr>
        <w:spacing w:line="360" w:lineRule="auto"/>
        <w:ind w:firstLine="480" w:firstLineChars="200"/>
        <w:rPr>
          <w:rFonts w:hint="default" w:ascii="Times New Roman" w:hAnsi="Times New Roman" w:cs="Times New Roman"/>
          <w:b/>
          <w:bCs/>
          <w:color w:val="auto"/>
          <w:sz w:val="24"/>
          <w:highlight w:val="none"/>
        </w:rPr>
      </w:pPr>
    </w:p>
    <w:p>
      <w:pPr>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说明：</w:t>
      </w:r>
    </w:p>
    <w:p>
      <w:pPr>
        <w:numPr>
          <w:ilvl w:val="0"/>
          <w:numId w:val="7"/>
        </w:numPr>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从业人员、营业收入、资产总额填报上一年度数据，无上一年度数据的新成立企业可不填报。</w:t>
      </w:r>
    </w:p>
    <w:p>
      <w:pPr>
        <w:pStyle w:val="13"/>
        <w:adjustRightInd w:val="0"/>
        <w:snapToGrid w:val="0"/>
        <w:spacing w:line="360" w:lineRule="auto"/>
        <w:ind w:firstLine="480" w:firstLineChars="200"/>
        <w:rPr>
          <w:rFonts w:hint="default" w:ascii="Times New Roman" w:hAnsi="Times New Roman" w:cs="Times New Roman"/>
          <w:color w:val="auto"/>
          <w:sz w:val="24"/>
          <w:szCs w:val="24"/>
          <w:highlight w:val="none"/>
        </w:rPr>
      </w:pPr>
    </w:p>
    <w:p>
      <w:pPr>
        <w:pStyle w:val="13"/>
        <w:adjustRightInd w:val="0"/>
        <w:snapToGrid w:val="0"/>
        <w:spacing w:line="360" w:lineRule="auto"/>
        <w:ind w:firstLine="720" w:firstLineChars="300"/>
        <w:rPr>
          <w:rFonts w:hint="default" w:ascii="Times New Roman" w:hAnsi="Times New Roman" w:cs="Times New Roman"/>
          <w:color w:val="auto"/>
          <w:sz w:val="24"/>
          <w:szCs w:val="24"/>
          <w:highlight w:val="none"/>
        </w:rPr>
      </w:pPr>
    </w:p>
    <w:p>
      <w:pPr>
        <w:pStyle w:val="13"/>
        <w:adjustRightInd w:val="0"/>
        <w:snapToGrid w:val="0"/>
        <w:spacing w:line="360" w:lineRule="auto"/>
        <w:ind w:firstLine="480" w:firstLineChars="200"/>
        <w:rPr>
          <w:rFonts w:hint="default" w:ascii="Times New Roman" w:hAnsi="Times New Roman" w:cs="Times New Roman"/>
          <w:color w:val="auto"/>
          <w:sz w:val="24"/>
          <w:szCs w:val="24"/>
          <w:highlight w:val="none"/>
        </w:rPr>
      </w:pPr>
    </w:p>
    <w:p>
      <w:pPr>
        <w:pStyle w:val="13"/>
        <w:adjustRightInd w:val="0"/>
        <w:snapToGrid w:val="0"/>
        <w:spacing w:line="30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spacing w:line="300" w:lineRule="auto"/>
        <w:jc w:val="center"/>
        <w:rPr>
          <w:rFonts w:hint="default" w:ascii="Times New Roman" w:hAnsi="Times New Roman" w:cs="Times New Roman"/>
          <w:b/>
          <w:bCs/>
          <w:color w:val="auto"/>
          <w:sz w:val="36"/>
          <w:szCs w:val="36"/>
          <w:highlight w:val="none"/>
        </w:rPr>
      </w:pPr>
      <w:r>
        <w:rPr>
          <w:rFonts w:hint="default" w:ascii="Times New Roman" w:hAnsi="Times New Roman" w:cs="Times New Roman"/>
          <w:b/>
          <w:bCs/>
          <w:color w:val="auto"/>
          <w:sz w:val="36"/>
          <w:szCs w:val="36"/>
          <w:highlight w:val="none"/>
        </w:rPr>
        <w:t>监狱企业声明函</w:t>
      </w:r>
    </w:p>
    <w:p>
      <w:pPr>
        <w:adjustRightInd w:val="0"/>
        <w:snapToGrid w:val="0"/>
        <w:spacing w:line="300" w:lineRule="auto"/>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w:t>
      </w:r>
      <w:r>
        <w:rPr>
          <w:rFonts w:hint="default" w:ascii="Times New Roman" w:hAnsi="Times New Roman" w:cs="Times New Roman"/>
          <w:b/>
          <w:bCs/>
          <w:color w:val="auto"/>
          <w:sz w:val="24"/>
          <w:highlight w:val="none"/>
        </w:rPr>
        <w:t>非监狱企业不用提供</w:t>
      </w:r>
      <w:r>
        <w:rPr>
          <w:rFonts w:hint="default" w:ascii="Times New Roman" w:hAnsi="Times New Roman" w:cs="Times New Roman"/>
          <w:b/>
          <w:color w:val="auto"/>
          <w:sz w:val="24"/>
          <w:highlight w:val="none"/>
        </w:rPr>
        <w:t>】</w:t>
      </w:r>
    </w:p>
    <w:p>
      <w:pPr>
        <w:widowControl/>
        <w:adjustRightInd w:val="0"/>
        <w:snapToGrid w:val="0"/>
        <w:spacing w:line="300" w:lineRule="auto"/>
        <w:ind w:firstLine="480" w:firstLineChars="200"/>
        <w:rPr>
          <w:rFonts w:hint="default" w:ascii="Times New Roman" w:hAnsi="Times New Roman" w:cs="Times New Roman"/>
          <w:color w:val="auto"/>
          <w:sz w:val="24"/>
          <w:highlight w:val="none"/>
        </w:rPr>
      </w:pPr>
    </w:p>
    <w:p>
      <w:pPr>
        <w:widowControl/>
        <w:adjustRightInd w:val="0"/>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本企业郑重声明，根据《关于政府采购支持监狱企业发展有关问题的通知》（财库[2014]68号）的规定，本企业为</w:t>
      </w:r>
      <w:r>
        <w:rPr>
          <w:rFonts w:hint="default" w:ascii="Times New Roman" w:hAnsi="Times New Roman" w:cs="Times New Roman"/>
          <w:color w:val="auto"/>
          <w:sz w:val="24"/>
          <w:highlight w:val="none"/>
          <w:u w:val="single"/>
        </w:rPr>
        <w:t>监狱企业</w:t>
      </w:r>
      <w:r>
        <w:rPr>
          <w:rFonts w:hint="default" w:ascii="Times New Roman" w:hAnsi="Times New Roman" w:cs="Times New Roman"/>
          <w:color w:val="auto"/>
          <w:sz w:val="24"/>
          <w:highlight w:val="none"/>
        </w:rPr>
        <w:t>。</w:t>
      </w:r>
    </w:p>
    <w:p>
      <w:pPr>
        <w:widowControl/>
        <w:adjustRightInd w:val="0"/>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根据上述标准，我企业属于</w:t>
      </w:r>
      <w:r>
        <w:rPr>
          <w:rFonts w:hint="default" w:ascii="Times New Roman" w:hAnsi="Times New Roman" w:cs="Times New Roman"/>
          <w:color w:val="auto"/>
          <w:sz w:val="24"/>
          <w:highlight w:val="none"/>
          <w:u w:val="single"/>
        </w:rPr>
        <w:t>监狱企业</w:t>
      </w:r>
      <w:r>
        <w:rPr>
          <w:rFonts w:hint="default" w:ascii="Times New Roman" w:hAnsi="Times New Roman" w:cs="Times New Roman"/>
          <w:color w:val="auto"/>
          <w:sz w:val="24"/>
          <w:highlight w:val="none"/>
        </w:rPr>
        <w:t>的理由为：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widowControl/>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本企业为参加（项目名称：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）（项目编号：</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）采购活动提供本企业</w:t>
      </w:r>
      <w:r>
        <w:rPr>
          <w:rFonts w:hint="default" w:ascii="Times New Roman" w:hAnsi="Times New Roman" w:cs="Times New Roman"/>
          <w:color w:val="auto"/>
          <w:sz w:val="24"/>
          <w:highlight w:val="none"/>
          <w:u w:val="single"/>
        </w:rPr>
        <w:t>的服务</w:t>
      </w:r>
      <w:r>
        <w:rPr>
          <w:rFonts w:hint="default" w:ascii="Times New Roman" w:hAnsi="Times New Roman" w:cs="Times New Roman"/>
          <w:color w:val="auto"/>
          <w:sz w:val="24"/>
          <w:highlight w:val="none"/>
        </w:rPr>
        <w:t>。</w:t>
      </w:r>
    </w:p>
    <w:p>
      <w:pPr>
        <w:widowControl/>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u w:val="single"/>
        </w:rPr>
        <w:t>本企业对上述声明的真实性负责。如有虚假，将依法承担相应责任</w:t>
      </w:r>
      <w:r>
        <w:rPr>
          <w:rFonts w:hint="default" w:ascii="Times New Roman" w:hAnsi="Times New Roman" w:cs="Times New Roman"/>
          <w:color w:val="auto"/>
          <w:sz w:val="24"/>
          <w:highlight w:val="none"/>
        </w:rPr>
        <w:t>。</w:t>
      </w:r>
    </w:p>
    <w:p>
      <w:pPr>
        <w:adjustRightInd w:val="0"/>
        <w:snapToGrid w:val="0"/>
        <w:spacing w:line="360" w:lineRule="auto"/>
        <w:ind w:firstLine="480" w:firstLineChars="200"/>
        <w:jc w:val="center"/>
        <w:rPr>
          <w:rFonts w:hint="default" w:ascii="Times New Roman" w:hAnsi="Times New Roman" w:cs="Times New Roman"/>
          <w:color w:val="auto"/>
          <w:sz w:val="24"/>
          <w:highlight w:val="none"/>
        </w:rPr>
      </w:pPr>
    </w:p>
    <w:p>
      <w:pPr>
        <w:adjustRightInd w:val="0"/>
        <w:snapToGrid w:val="0"/>
        <w:spacing w:line="360" w:lineRule="auto"/>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供应商名称（电子签章）：</w:t>
      </w:r>
      <w:r>
        <w:rPr>
          <w:rFonts w:hint="default" w:ascii="Times New Roman" w:hAnsi="Times New Roman" w:cs="Times New Roman"/>
          <w:color w:val="auto"/>
          <w:sz w:val="24"/>
          <w:highlight w:val="none"/>
          <w:u w:val="single"/>
        </w:rPr>
        <w:t xml:space="preserve">            </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   年  月  日</w:t>
      </w:r>
    </w:p>
    <w:p>
      <w:pPr>
        <w:widowControl/>
        <w:snapToGrid w:val="0"/>
        <w:spacing w:line="360" w:lineRule="auto"/>
        <w:ind w:firstLine="480" w:firstLineChars="200"/>
        <w:rPr>
          <w:rFonts w:hint="default" w:ascii="Times New Roman" w:hAnsi="Times New Roman" w:cs="Times New Roman"/>
          <w:color w:val="auto"/>
          <w:sz w:val="24"/>
          <w:highlight w:val="none"/>
        </w:rPr>
      </w:pPr>
    </w:p>
    <w:p>
      <w:pPr>
        <w:widowControl/>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监狱企业参加政府采购活动时，应当提供由省级以上监狱管理局、戒毒管理局（含新疆生产建设兵团）出具的属于监狱企业的说明文件。</w:t>
      </w:r>
    </w:p>
    <w:p>
      <w:pPr>
        <w:widowControl/>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13"/>
        <w:adjustRightInd w:val="0"/>
        <w:snapToGrid w:val="0"/>
        <w:spacing w:line="300" w:lineRule="auto"/>
        <w:ind w:firstLine="480" w:firstLineChars="200"/>
        <w:rPr>
          <w:rFonts w:hint="default" w:ascii="Times New Roman" w:hAnsi="Times New Roman" w:cs="Times New Roman"/>
          <w:color w:val="auto"/>
          <w:highlight w:val="none"/>
        </w:rPr>
      </w:pPr>
    </w:p>
    <w:p>
      <w:pPr>
        <w:pStyle w:val="13"/>
        <w:adjustRightInd w:val="0"/>
        <w:snapToGrid w:val="0"/>
        <w:spacing w:line="300" w:lineRule="auto"/>
        <w:ind w:firstLine="480" w:firstLineChars="200"/>
        <w:rPr>
          <w:rFonts w:hint="default" w:ascii="Times New Roman" w:hAnsi="Times New Roman" w:cs="Times New Roman"/>
          <w:color w:val="auto"/>
          <w:highlight w:val="none"/>
        </w:rPr>
      </w:pPr>
    </w:p>
    <w:p>
      <w:pPr>
        <w:spacing w:line="300" w:lineRule="auto"/>
        <w:jc w:val="center"/>
        <w:rPr>
          <w:rFonts w:hint="default" w:ascii="Times New Roman" w:hAnsi="Times New Roman" w:cs="Times New Roman"/>
          <w:b/>
          <w:bCs/>
          <w:color w:val="auto"/>
          <w:sz w:val="36"/>
          <w:szCs w:val="36"/>
          <w:highlight w:val="none"/>
        </w:rPr>
      </w:pPr>
      <w:r>
        <w:rPr>
          <w:rFonts w:hint="default" w:ascii="Times New Roman" w:hAnsi="Times New Roman" w:cs="Times New Roman"/>
          <w:b/>
          <w:bCs/>
          <w:color w:val="auto"/>
          <w:sz w:val="36"/>
          <w:szCs w:val="36"/>
          <w:highlight w:val="none"/>
        </w:rPr>
        <w:br w:type="page"/>
      </w:r>
      <w:r>
        <w:rPr>
          <w:rFonts w:hint="default" w:ascii="Times New Roman" w:hAnsi="Times New Roman" w:cs="Times New Roman"/>
          <w:b/>
          <w:bCs/>
          <w:color w:val="auto"/>
          <w:sz w:val="36"/>
          <w:szCs w:val="36"/>
          <w:highlight w:val="none"/>
        </w:rPr>
        <w:t>残疾人福利性单位声明函</w:t>
      </w:r>
    </w:p>
    <w:p>
      <w:pPr>
        <w:snapToGrid w:val="0"/>
        <w:spacing w:line="300" w:lineRule="auto"/>
        <w:ind w:firstLine="504" w:firstLineChars="200"/>
        <w:rPr>
          <w:rFonts w:hint="default" w:ascii="Times New Roman" w:hAnsi="Times New Roman" w:cs="Times New Roman"/>
          <w:color w:val="auto"/>
          <w:spacing w:val="6"/>
          <w:szCs w:val="21"/>
          <w:highlight w:val="none"/>
        </w:rPr>
      </w:pPr>
    </w:p>
    <w:p>
      <w:pPr>
        <w:snapToGrid w:val="0"/>
        <w:spacing w:line="360" w:lineRule="auto"/>
        <w:ind w:firstLine="504" w:firstLineChars="200"/>
        <w:rPr>
          <w:rFonts w:hint="default" w:ascii="Times New Roman" w:hAnsi="Times New Roman" w:cs="Times New Roman"/>
          <w:color w:val="auto"/>
          <w:spacing w:val="6"/>
          <w:sz w:val="24"/>
          <w:highlight w:val="none"/>
        </w:rPr>
      </w:pPr>
      <w:r>
        <w:rPr>
          <w:rFonts w:hint="default" w:ascii="Times New Roman" w:hAnsi="Times New Roman" w:cs="Times New Roman"/>
          <w:color w:val="auto"/>
          <w:spacing w:val="6"/>
          <w:sz w:val="24"/>
          <w:highlight w:val="none"/>
        </w:rPr>
        <w:t>本单位郑重声明，根据《财政部、民政部、中国残疾人联合会关于促进残疾人就业政府采购政策的通知》（财库</w:t>
      </w:r>
      <w:r>
        <w:rPr>
          <w:rFonts w:hint="default" w:ascii="Times New Roman" w:hAnsi="Times New Roman" w:cs="Times New Roman"/>
          <w:color w:val="auto"/>
          <w:sz w:val="24"/>
          <w:highlight w:val="none"/>
        </w:rPr>
        <w:t>〔2017〕141</w:t>
      </w:r>
      <w:r>
        <w:rPr>
          <w:rFonts w:hint="default" w:ascii="Times New Roman" w:hAnsi="Times New Roman" w:cs="Times New Roman"/>
          <w:color w:val="auto"/>
          <w:spacing w:val="6"/>
          <w:sz w:val="24"/>
          <w:highlight w:val="none"/>
        </w:rPr>
        <w:t>号）的规定，本单位为符合条件的残疾人福利性单位，且本单位参加</w:t>
      </w:r>
      <w:r>
        <w:rPr>
          <w:rFonts w:hint="default" w:ascii="Times New Roman" w:hAnsi="Times New Roman" w:cs="Times New Roman"/>
          <w:color w:val="auto"/>
          <w:spacing w:val="6"/>
          <w:sz w:val="24"/>
          <w:highlight w:val="none"/>
          <w:u w:val="single"/>
        </w:rPr>
        <w:t xml:space="preserve"> （采购人名称）  </w:t>
      </w:r>
      <w:r>
        <w:rPr>
          <w:rFonts w:hint="default" w:ascii="Times New Roman" w:hAnsi="Times New Roman" w:cs="Times New Roman"/>
          <w:color w:val="auto"/>
          <w:spacing w:val="6"/>
          <w:sz w:val="24"/>
          <w:highlight w:val="none"/>
        </w:rPr>
        <w:t>单位的</w:t>
      </w:r>
      <w:r>
        <w:rPr>
          <w:rFonts w:hint="default" w:ascii="Times New Roman" w:hAnsi="Times New Roman" w:cs="Times New Roman"/>
          <w:color w:val="auto"/>
          <w:spacing w:val="6"/>
          <w:sz w:val="24"/>
          <w:highlight w:val="none"/>
          <w:u w:val="single"/>
        </w:rPr>
        <w:t xml:space="preserve">   （项目名称）    </w:t>
      </w:r>
      <w:r>
        <w:rPr>
          <w:rFonts w:hint="default" w:ascii="Times New Roman" w:hAnsi="Times New Roman" w:cs="Times New Roman"/>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04" w:firstLineChars="200"/>
        <w:rPr>
          <w:rFonts w:hint="default" w:ascii="Times New Roman" w:hAnsi="Times New Roman" w:cs="Times New Roman"/>
          <w:color w:val="auto"/>
          <w:spacing w:val="6"/>
          <w:sz w:val="24"/>
          <w:highlight w:val="none"/>
        </w:rPr>
      </w:pPr>
      <w:r>
        <w:rPr>
          <w:rFonts w:hint="default" w:ascii="Times New Roman" w:hAnsi="Times New Roman" w:cs="Times New Roman"/>
          <w:b/>
          <w:color w:val="auto"/>
          <w:spacing w:val="6"/>
          <w:sz w:val="24"/>
          <w:highlight w:val="none"/>
          <w:u w:val="single"/>
        </w:rPr>
        <w:t>本单位对上述声明的真实性负责。如有虚假，将依法承担相应责任</w:t>
      </w:r>
      <w:r>
        <w:rPr>
          <w:rFonts w:hint="default" w:ascii="Times New Roman" w:hAnsi="Times New Roman" w:cs="Times New Roman"/>
          <w:color w:val="auto"/>
          <w:spacing w:val="6"/>
          <w:sz w:val="24"/>
          <w:highlight w:val="none"/>
        </w:rPr>
        <w:t>。</w:t>
      </w:r>
    </w:p>
    <w:p>
      <w:pPr>
        <w:snapToGrid w:val="0"/>
        <w:spacing w:line="360" w:lineRule="auto"/>
        <w:ind w:firstLine="504" w:firstLineChars="200"/>
        <w:rPr>
          <w:rFonts w:hint="default" w:ascii="Times New Roman" w:hAnsi="Times New Roman" w:cs="Times New Roman"/>
          <w:color w:val="auto"/>
          <w:spacing w:val="6"/>
          <w:sz w:val="24"/>
          <w:highlight w:val="none"/>
        </w:rPr>
      </w:pPr>
    </w:p>
    <w:p>
      <w:pPr>
        <w:snapToGrid w:val="0"/>
        <w:spacing w:line="360" w:lineRule="auto"/>
        <w:ind w:firstLine="504" w:firstLineChars="200"/>
        <w:rPr>
          <w:rFonts w:hint="default" w:ascii="Times New Roman" w:hAnsi="Times New Roman" w:cs="Times New Roman"/>
          <w:color w:val="auto"/>
          <w:spacing w:val="6"/>
          <w:sz w:val="24"/>
          <w:highlight w:val="none"/>
        </w:rPr>
      </w:pPr>
    </w:p>
    <w:p>
      <w:pPr>
        <w:adjustRightInd w:val="0"/>
        <w:snapToGrid w:val="0"/>
        <w:spacing w:line="360" w:lineRule="auto"/>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供应商名称（电子签章）：</w:t>
      </w:r>
      <w:r>
        <w:rPr>
          <w:rFonts w:hint="default" w:ascii="Times New Roman" w:hAnsi="Times New Roman" w:cs="Times New Roman"/>
          <w:color w:val="auto"/>
          <w:sz w:val="24"/>
          <w:highlight w:val="none"/>
          <w:u w:val="single"/>
        </w:rPr>
        <w:t xml:space="preserve">            </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   年  月  日</w:t>
      </w:r>
    </w:p>
    <w:p>
      <w:pPr>
        <w:pStyle w:val="13"/>
        <w:adjustRightInd w:val="0"/>
        <w:snapToGrid w:val="0"/>
        <w:spacing w:line="300" w:lineRule="auto"/>
        <w:ind w:firstLine="480" w:firstLineChars="200"/>
        <w:rPr>
          <w:rFonts w:hint="default" w:ascii="Times New Roman" w:hAnsi="Times New Roman" w:cs="Times New Roman"/>
          <w:color w:val="auto"/>
          <w:highlight w:val="none"/>
        </w:rPr>
      </w:pPr>
    </w:p>
    <w:p>
      <w:pPr>
        <w:spacing w:line="360" w:lineRule="auto"/>
        <w:rPr>
          <w:rFonts w:hint="default" w:ascii="Times New Roman" w:hAnsi="Times New Roman" w:cs="Times New Roman"/>
          <w:b/>
          <w:color w:val="auto"/>
          <w:sz w:val="24"/>
          <w:highlight w:val="none"/>
        </w:rPr>
      </w:pPr>
    </w:p>
    <w:p>
      <w:pPr>
        <w:pStyle w:val="13"/>
        <w:spacing w:line="440" w:lineRule="exact"/>
        <w:rPr>
          <w:rFonts w:hint="default" w:ascii="Times New Roman" w:hAnsi="Times New Roman" w:cs="Times New Roman"/>
          <w:color w:val="auto"/>
          <w:highlight w:val="none"/>
        </w:rPr>
      </w:pPr>
    </w:p>
    <w:p>
      <w:pPr>
        <w:pStyle w:val="13"/>
        <w:spacing w:line="360" w:lineRule="auto"/>
        <w:jc w:val="center"/>
        <w:rPr>
          <w:rFonts w:hint="default" w:ascii="Times New Roman" w:hAnsi="Times New Roman" w:cs="Times New Roman"/>
          <w:b/>
          <w:bCs/>
          <w:color w:val="auto"/>
          <w:sz w:val="36"/>
          <w:szCs w:val="36"/>
          <w:highlight w:val="none"/>
        </w:rPr>
      </w:pPr>
      <w:r>
        <w:rPr>
          <w:rFonts w:hint="default" w:ascii="Times New Roman" w:hAnsi="Times New Roman" w:cs="Times New Roman"/>
          <w:b/>
          <w:bCs/>
          <w:color w:val="auto"/>
          <w:sz w:val="36"/>
          <w:szCs w:val="36"/>
          <w:highlight w:val="none"/>
        </w:rPr>
        <w:br w:type="page"/>
      </w:r>
      <w:r>
        <w:rPr>
          <w:rFonts w:hint="default" w:ascii="Times New Roman" w:hAnsi="Times New Roman" w:cs="Times New Roman"/>
          <w:b/>
          <w:bCs/>
          <w:color w:val="auto"/>
          <w:sz w:val="36"/>
          <w:szCs w:val="36"/>
          <w:highlight w:val="none"/>
        </w:rPr>
        <w:t>安保服务详细方案</w:t>
      </w:r>
    </w:p>
    <w:p>
      <w:pPr>
        <w:spacing w:line="480" w:lineRule="auto"/>
        <w:ind w:left="204" w:leftChars="85"/>
        <w:jc w:val="center"/>
        <w:rPr>
          <w:rFonts w:hint="default" w:ascii="Times New Roman" w:hAnsi="Times New Roman" w:cs="Times New Roman"/>
          <w:b/>
          <w:color w:val="auto"/>
          <w:sz w:val="44"/>
          <w:szCs w:val="44"/>
          <w:highlight w:val="none"/>
        </w:rPr>
      </w:pPr>
    </w:p>
    <w:p>
      <w:pPr>
        <w:spacing w:line="480" w:lineRule="auto"/>
        <w:ind w:left="204" w:leftChars="85"/>
        <w:jc w:val="center"/>
        <w:rPr>
          <w:rFonts w:hint="default" w:ascii="Times New Roman" w:hAnsi="Times New Roman" w:cs="Times New Roman"/>
          <w:b/>
          <w:color w:val="auto"/>
          <w:sz w:val="44"/>
          <w:szCs w:val="44"/>
          <w:highlight w:val="none"/>
        </w:rPr>
      </w:pPr>
    </w:p>
    <w:p>
      <w:pPr>
        <w:spacing w:line="480" w:lineRule="auto"/>
        <w:ind w:left="204" w:leftChars="85"/>
        <w:jc w:val="center"/>
        <w:rPr>
          <w:rFonts w:hint="default" w:ascii="Times New Roman" w:hAnsi="Times New Roman" w:cs="Times New Roman"/>
          <w:b/>
          <w:color w:val="auto"/>
          <w:sz w:val="44"/>
          <w:szCs w:val="44"/>
          <w:highlight w:val="none"/>
        </w:rPr>
      </w:pPr>
    </w:p>
    <w:p>
      <w:pPr>
        <w:spacing w:line="480" w:lineRule="auto"/>
        <w:ind w:left="204" w:leftChars="85"/>
        <w:jc w:val="center"/>
        <w:rPr>
          <w:rFonts w:hint="default" w:ascii="Times New Roman" w:hAnsi="Times New Roman" w:cs="Times New Roman"/>
          <w:b/>
          <w:color w:val="auto"/>
          <w:sz w:val="44"/>
          <w:szCs w:val="44"/>
          <w:highlight w:val="none"/>
        </w:rPr>
      </w:pPr>
    </w:p>
    <w:p>
      <w:pPr>
        <w:spacing w:line="480" w:lineRule="auto"/>
        <w:ind w:left="204" w:leftChars="85"/>
        <w:jc w:val="center"/>
        <w:rPr>
          <w:rFonts w:hint="default" w:ascii="Times New Roman" w:hAnsi="Times New Roman" w:cs="Times New Roman"/>
          <w:b/>
          <w:color w:val="auto"/>
          <w:sz w:val="44"/>
          <w:szCs w:val="44"/>
          <w:highlight w:val="none"/>
        </w:rPr>
      </w:pPr>
    </w:p>
    <w:p>
      <w:pPr>
        <w:spacing w:line="480" w:lineRule="auto"/>
        <w:ind w:left="204" w:leftChars="85"/>
        <w:jc w:val="center"/>
        <w:rPr>
          <w:rFonts w:hint="default" w:ascii="Times New Roman" w:hAnsi="Times New Roman" w:cs="Times New Roman"/>
          <w:b/>
          <w:color w:val="auto"/>
          <w:sz w:val="44"/>
          <w:szCs w:val="44"/>
          <w:highlight w:val="none"/>
        </w:rPr>
      </w:pPr>
    </w:p>
    <w:p>
      <w:pPr>
        <w:spacing w:line="480" w:lineRule="auto"/>
        <w:ind w:left="204" w:leftChars="85"/>
        <w:jc w:val="center"/>
        <w:rPr>
          <w:rFonts w:hint="default" w:ascii="Times New Roman" w:hAnsi="Times New Roman" w:cs="Times New Roman"/>
          <w:b/>
          <w:color w:val="auto"/>
          <w:sz w:val="44"/>
          <w:szCs w:val="44"/>
          <w:highlight w:val="none"/>
        </w:rPr>
      </w:pPr>
    </w:p>
    <w:p>
      <w:pPr>
        <w:spacing w:line="480" w:lineRule="auto"/>
        <w:ind w:left="204" w:leftChars="85"/>
        <w:jc w:val="center"/>
        <w:rPr>
          <w:rFonts w:hint="default" w:ascii="Times New Roman" w:hAnsi="Times New Roman" w:cs="Times New Roman"/>
          <w:b/>
          <w:color w:val="auto"/>
          <w:sz w:val="44"/>
          <w:szCs w:val="44"/>
          <w:highlight w:val="none"/>
        </w:rPr>
      </w:pPr>
    </w:p>
    <w:p>
      <w:pPr>
        <w:spacing w:line="480" w:lineRule="auto"/>
        <w:ind w:left="204" w:leftChars="85"/>
        <w:jc w:val="center"/>
        <w:rPr>
          <w:rFonts w:hint="default" w:ascii="Times New Roman" w:hAnsi="Times New Roman" w:cs="Times New Roman"/>
          <w:b/>
          <w:color w:val="auto"/>
          <w:sz w:val="44"/>
          <w:szCs w:val="44"/>
          <w:highlight w:val="none"/>
        </w:rPr>
      </w:pPr>
    </w:p>
    <w:p>
      <w:pPr>
        <w:widowControl/>
        <w:spacing w:line="360" w:lineRule="auto"/>
        <w:ind w:left="6429" w:leftChars="2679"/>
        <w:jc w:val="left"/>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投标人名称（</w:t>
      </w:r>
      <w:r>
        <w:rPr>
          <w:rFonts w:hint="default" w:ascii="Times New Roman" w:hAnsi="Times New Roman" w:cs="Times New Roman"/>
          <w:color w:val="auto"/>
          <w:sz w:val="24"/>
          <w:highlight w:val="none"/>
        </w:rPr>
        <w:t>电子签章</w:t>
      </w:r>
      <w:r>
        <w:rPr>
          <w:rFonts w:hint="default" w:ascii="Times New Roman" w:hAnsi="Times New Roman" w:cs="Times New Roman"/>
          <w:color w:val="auto"/>
          <w:highlight w:val="none"/>
        </w:rPr>
        <w:t>）</w:t>
      </w:r>
      <w:r>
        <w:rPr>
          <w:rFonts w:hint="default" w:ascii="Times New Roman" w:hAnsi="Times New Roman" w:cs="Times New Roman"/>
          <w:color w:val="auto"/>
          <w:highlight w:val="none"/>
          <w:u w:val="single"/>
        </w:rPr>
        <w:t xml:space="preserve">                </w:t>
      </w:r>
    </w:p>
    <w:p>
      <w:pPr>
        <w:widowControl/>
        <w:spacing w:line="360" w:lineRule="auto"/>
        <w:jc w:val="center"/>
        <w:rPr>
          <w:rFonts w:hint="default" w:ascii="Times New Roman" w:hAnsi="Times New Roman" w:cs="Times New Roman"/>
          <w:color w:val="auto"/>
          <w:kern w:val="0"/>
          <w:szCs w:val="20"/>
          <w:highlight w:val="none"/>
        </w:rPr>
      </w:pPr>
      <w:r>
        <w:rPr>
          <w:rFonts w:hint="default" w:ascii="Times New Roman" w:hAnsi="Times New Roman" w:cs="Times New Roman"/>
          <w:color w:val="auto"/>
          <w:kern w:val="0"/>
          <w:szCs w:val="20"/>
          <w:highlight w:val="none"/>
        </w:rPr>
        <w:t xml:space="preserve">                                              年     月      日</w:t>
      </w:r>
    </w:p>
    <w:p>
      <w:pPr>
        <w:widowControl/>
        <w:spacing w:line="360" w:lineRule="auto"/>
        <w:ind w:firstLine="2700" w:firstLineChars="900"/>
        <w:jc w:val="left"/>
        <w:rPr>
          <w:rFonts w:hint="default" w:ascii="Times New Roman" w:hAnsi="Times New Roman" w:cs="Times New Roman"/>
          <w:color w:val="auto"/>
          <w:kern w:val="0"/>
          <w:sz w:val="30"/>
          <w:szCs w:val="20"/>
          <w:highlight w:val="none"/>
        </w:rPr>
      </w:pPr>
    </w:p>
    <w:p>
      <w:pPr>
        <w:widowControl/>
        <w:spacing w:line="360" w:lineRule="auto"/>
        <w:jc w:val="left"/>
        <w:rPr>
          <w:rFonts w:hint="default" w:ascii="Times New Roman" w:hAnsi="Times New Roman" w:cs="Times New Roman"/>
          <w:b/>
          <w:bCs/>
          <w:color w:val="auto"/>
          <w:kern w:val="0"/>
          <w:sz w:val="44"/>
          <w:szCs w:val="20"/>
          <w:highlight w:val="none"/>
        </w:rPr>
      </w:pPr>
      <w:r>
        <w:rPr>
          <w:rFonts w:hint="default" w:ascii="Times New Roman" w:hAnsi="Times New Roman" w:cs="Times New Roman"/>
          <w:color w:val="auto"/>
          <w:kern w:val="0"/>
          <w:szCs w:val="20"/>
          <w:highlight w:val="none"/>
        </w:rPr>
        <w:t>本附件可根据实际情况自行制作</w:t>
      </w:r>
    </w:p>
    <w:p>
      <w:pPr>
        <w:rPr>
          <w:rFonts w:hint="default" w:ascii="Times New Roman" w:hAnsi="Times New Roman" w:cs="Times New Roman"/>
          <w:color w:val="auto"/>
          <w:sz w:val="24"/>
          <w:highlight w:val="none"/>
        </w:rPr>
      </w:pPr>
    </w:p>
    <w:p>
      <w:pPr>
        <w:pStyle w:val="13"/>
        <w:spacing w:line="360" w:lineRule="auto"/>
        <w:ind w:left="1260"/>
        <w:rPr>
          <w:rFonts w:hint="default" w:ascii="Times New Roman" w:hAnsi="Times New Roman" w:cs="Times New Roman"/>
          <w:b/>
          <w:bCs/>
          <w:color w:val="auto"/>
          <w:sz w:val="36"/>
          <w:szCs w:val="36"/>
          <w:highlight w:val="none"/>
        </w:rPr>
      </w:pPr>
      <w:r>
        <w:rPr>
          <w:rFonts w:hint="default" w:ascii="Times New Roman" w:hAnsi="Times New Roman" w:cs="Times New Roman"/>
          <w:b/>
          <w:bCs/>
          <w:color w:val="auto"/>
          <w:sz w:val="36"/>
          <w:highlight w:val="none"/>
        </w:rPr>
        <w:br w:type="page"/>
      </w:r>
      <w:r>
        <w:rPr>
          <w:rFonts w:hint="eastAsia" w:ascii="Times New Roman" w:hAnsi="Times New Roman" w:cs="Times New Roman"/>
          <w:b/>
          <w:bCs/>
          <w:color w:val="auto"/>
          <w:sz w:val="36"/>
          <w:highlight w:val="none"/>
          <w:lang w:val="en-US" w:eastAsia="zh-CN"/>
        </w:rPr>
        <w:t xml:space="preserve">   </w:t>
      </w:r>
      <w:r>
        <w:rPr>
          <w:rFonts w:hint="default" w:ascii="Times New Roman" w:hAnsi="Times New Roman" w:cs="Times New Roman"/>
          <w:b/>
          <w:bCs/>
          <w:color w:val="auto"/>
          <w:sz w:val="36"/>
          <w:szCs w:val="36"/>
          <w:highlight w:val="none"/>
        </w:rPr>
        <w:t>拟投入本项目管理及安保人员一览表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2316"/>
        <w:gridCol w:w="1066"/>
        <w:gridCol w:w="1122"/>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2316"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p>
        </w:tc>
        <w:tc>
          <w:tcPr>
            <w:tcW w:w="1066"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性别</w:t>
            </w:r>
          </w:p>
        </w:tc>
        <w:tc>
          <w:tcPr>
            <w:tcW w:w="1122"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年龄</w:t>
            </w:r>
          </w:p>
        </w:tc>
        <w:tc>
          <w:tcPr>
            <w:tcW w:w="306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本项目担当职务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bl>
    <w:p>
      <w:pPr>
        <w:widowControl/>
        <w:spacing w:line="360" w:lineRule="auto"/>
        <w:jc w:val="left"/>
        <w:rPr>
          <w:rFonts w:hint="default" w:ascii="Times New Roman" w:hAnsi="Times New Roman" w:cs="Times New Roman"/>
          <w:color w:val="auto"/>
          <w:kern w:val="0"/>
          <w:szCs w:val="20"/>
          <w:highlight w:val="none"/>
        </w:rPr>
      </w:pPr>
    </w:p>
    <w:p>
      <w:pPr>
        <w:widowControl/>
        <w:spacing w:line="360" w:lineRule="auto"/>
        <w:jc w:val="left"/>
        <w:rPr>
          <w:rFonts w:hint="default" w:ascii="Times New Roman" w:hAnsi="Times New Roman" w:cs="Times New Roman"/>
          <w:color w:val="auto"/>
          <w:kern w:val="0"/>
          <w:szCs w:val="20"/>
          <w:highlight w:val="none"/>
        </w:rPr>
      </w:pPr>
    </w:p>
    <w:p>
      <w:pPr>
        <w:widowControl/>
        <w:spacing w:line="360" w:lineRule="auto"/>
        <w:ind w:left="6429" w:leftChars="2679"/>
        <w:jc w:val="left"/>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投标人名称（</w:t>
      </w:r>
      <w:r>
        <w:rPr>
          <w:rFonts w:hint="default" w:ascii="Times New Roman" w:hAnsi="Times New Roman" w:cs="Times New Roman"/>
          <w:color w:val="auto"/>
          <w:sz w:val="24"/>
          <w:highlight w:val="none"/>
        </w:rPr>
        <w:t>电子签章</w:t>
      </w:r>
      <w:r>
        <w:rPr>
          <w:rFonts w:hint="default" w:ascii="Times New Roman" w:hAnsi="Times New Roman" w:cs="Times New Roman"/>
          <w:color w:val="auto"/>
          <w:highlight w:val="none"/>
        </w:rPr>
        <w:t>）</w:t>
      </w:r>
      <w:r>
        <w:rPr>
          <w:rFonts w:hint="default" w:ascii="Times New Roman" w:hAnsi="Times New Roman" w:cs="Times New Roman"/>
          <w:color w:val="auto"/>
          <w:highlight w:val="none"/>
          <w:u w:val="single"/>
        </w:rPr>
        <w:t xml:space="preserve">                </w:t>
      </w:r>
    </w:p>
    <w:p>
      <w:pPr>
        <w:widowControl/>
        <w:spacing w:line="360" w:lineRule="auto"/>
        <w:jc w:val="center"/>
        <w:rPr>
          <w:rFonts w:hint="default" w:ascii="Times New Roman" w:hAnsi="Times New Roman" w:cs="Times New Roman"/>
          <w:color w:val="auto"/>
          <w:kern w:val="0"/>
          <w:szCs w:val="20"/>
          <w:highlight w:val="none"/>
        </w:rPr>
      </w:pPr>
      <w:r>
        <w:rPr>
          <w:rFonts w:hint="default" w:ascii="Times New Roman" w:hAnsi="Times New Roman" w:cs="Times New Roman"/>
          <w:color w:val="auto"/>
          <w:kern w:val="0"/>
          <w:szCs w:val="20"/>
          <w:highlight w:val="none"/>
        </w:rPr>
        <w:t xml:space="preserve">                                              年     月      日</w:t>
      </w:r>
    </w:p>
    <w:p>
      <w:pPr>
        <w:widowControl/>
        <w:spacing w:line="360" w:lineRule="auto"/>
        <w:jc w:val="left"/>
        <w:rPr>
          <w:rFonts w:hint="default" w:ascii="Times New Roman" w:hAnsi="Times New Roman" w:cs="Times New Roman"/>
          <w:color w:val="auto"/>
          <w:kern w:val="0"/>
          <w:szCs w:val="20"/>
          <w:highlight w:val="none"/>
        </w:rPr>
      </w:pP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Cs w:val="20"/>
          <w:highlight w:val="none"/>
        </w:rPr>
        <w:t>本附件可根据实际情况自行制作</w:t>
      </w:r>
      <w:r>
        <w:rPr>
          <w:rFonts w:hint="default" w:ascii="Times New Roman" w:hAnsi="Times New Roman" w:cs="Times New Roman"/>
          <w:color w:val="auto"/>
          <w:sz w:val="24"/>
          <w:highlight w:val="none"/>
        </w:rPr>
        <w:t>。</w:t>
      </w:r>
    </w:p>
    <w:p>
      <w:pPr>
        <w:pStyle w:val="25"/>
        <w:ind w:left="0" w:leftChars="0" w:firstLine="0" w:firstLineChars="0"/>
        <w:rPr>
          <w:rFonts w:hint="default" w:ascii="Times New Roman" w:hAnsi="Times New Roman" w:eastAsia="宋体" w:cs="Times New Roman"/>
          <w:color w:val="auto"/>
          <w:kern w:val="2"/>
          <w:sz w:val="24"/>
          <w:szCs w:val="24"/>
          <w:highlight w:val="none"/>
          <w:lang w:val="en-US" w:eastAsia="zh-CN" w:bidi="ar-SA"/>
        </w:rPr>
      </w:pPr>
    </w:p>
    <w:p>
      <w:pPr>
        <w:rPr>
          <w:rFonts w:hint="default" w:ascii="Times New Roman" w:hAnsi="Times New Roman" w:eastAsia="宋体" w:cs="Times New Roman"/>
          <w:color w:val="auto"/>
          <w:kern w:val="2"/>
          <w:sz w:val="24"/>
          <w:szCs w:val="24"/>
          <w:highlight w:val="none"/>
          <w:lang w:val="en-US" w:eastAsia="zh-CN" w:bidi="ar-SA"/>
        </w:rPr>
      </w:pPr>
    </w:p>
    <w:p>
      <w:pPr>
        <w:pStyle w:val="25"/>
        <w:rPr>
          <w:rFonts w:hint="default" w:ascii="Times New Roman" w:hAnsi="Times New Roman" w:eastAsia="宋体" w:cs="Times New Roman"/>
          <w:color w:val="auto"/>
          <w:kern w:val="2"/>
          <w:sz w:val="24"/>
          <w:szCs w:val="24"/>
          <w:highlight w:val="none"/>
          <w:lang w:val="en-US" w:eastAsia="zh-CN" w:bidi="ar-SA"/>
        </w:rPr>
      </w:pPr>
    </w:p>
    <w:p>
      <w:pPr>
        <w:rPr>
          <w:rFonts w:hint="default" w:ascii="Times New Roman" w:hAnsi="Times New Roman" w:eastAsia="宋体" w:cs="Times New Roman"/>
          <w:color w:val="auto"/>
          <w:kern w:val="2"/>
          <w:sz w:val="24"/>
          <w:szCs w:val="24"/>
          <w:highlight w:val="none"/>
          <w:lang w:val="en-US" w:eastAsia="zh-CN" w:bidi="ar-SA"/>
        </w:rPr>
      </w:pPr>
    </w:p>
    <w:p>
      <w:pPr>
        <w:pStyle w:val="25"/>
        <w:rPr>
          <w:rFonts w:hint="default" w:ascii="Times New Roman" w:hAnsi="Times New Roman" w:eastAsia="宋体" w:cs="Times New Roman"/>
          <w:color w:val="auto"/>
          <w:kern w:val="2"/>
          <w:sz w:val="24"/>
          <w:szCs w:val="24"/>
          <w:highlight w:val="none"/>
          <w:lang w:val="en-US" w:eastAsia="zh-CN" w:bidi="ar-SA"/>
        </w:rPr>
      </w:pPr>
    </w:p>
    <w:p>
      <w:pPr>
        <w:rPr>
          <w:rFonts w:hint="default" w:ascii="Times New Roman" w:hAnsi="Times New Roman" w:eastAsia="宋体" w:cs="Times New Roman"/>
          <w:color w:val="auto"/>
          <w:kern w:val="2"/>
          <w:sz w:val="24"/>
          <w:szCs w:val="24"/>
          <w:highlight w:val="none"/>
          <w:lang w:val="en-US" w:eastAsia="zh-CN" w:bidi="ar-SA"/>
        </w:rPr>
      </w:pPr>
    </w:p>
    <w:p>
      <w:pPr>
        <w:spacing w:line="360" w:lineRule="auto"/>
        <w:jc w:val="both"/>
        <w:rPr>
          <w:rFonts w:hint="default" w:ascii="Times New Roman" w:hAnsi="Times New Roman" w:cs="Times New Roman"/>
          <w:b/>
          <w:bCs/>
          <w:color w:val="auto"/>
          <w:sz w:val="28"/>
          <w:szCs w:val="28"/>
          <w:highlight w:val="none"/>
        </w:rPr>
      </w:pPr>
      <w:r>
        <w:rPr>
          <w:rFonts w:hint="default" w:ascii="Times New Roman" w:hAnsi="Times New Roman" w:cs="Times New Roman"/>
          <w:b/>
          <w:color w:val="auto"/>
          <w:sz w:val="30"/>
          <w:szCs w:val="30"/>
          <w:highlight w:val="none"/>
        </w:rPr>
        <w:br w:type="page"/>
      </w:r>
      <w:r>
        <w:rPr>
          <w:rFonts w:hint="eastAsia" w:ascii="Times New Roman" w:hAnsi="Times New Roman" w:cs="Times New Roman"/>
          <w:b/>
          <w:color w:val="auto"/>
          <w:sz w:val="30"/>
          <w:szCs w:val="30"/>
          <w:highlight w:val="none"/>
          <w:lang w:val="en-US" w:eastAsia="zh-CN"/>
        </w:rPr>
        <w:t xml:space="preserve">                      </w:t>
      </w:r>
      <w:r>
        <w:rPr>
          <w:rFonts w:hint="default" w:ascii="Times New Roman" w:hAnsi="Times New Roman" w:cs="Times New Roman"/>
          <w:b/>
          <w:bCs/>
          <w:color w:val="auto"/>
          <w:sz w:val="28"/>
          <w:szCs w:val="28"/>
          <w:highlight w:val="none"/>
        </w:rPr>
        <w:t>质量保证承诺书</w:t>
      </w:r>
    </w:p>
    <w:p>
      <w:pPr>
        <w:spacing w:line="360" w:lineRule="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 xml:space="preserve">   </w:t>
      </w:r>
    </w:p>
    <w:p>
      <w:pPr>
        <w:spacing w:line="360" w:lineRule="auto"/>
        <w:rPr>
          <w:rFonts w:hint="default" w:ascii="Times New Roman" w:hAnsi="Times New Roman" w:eastAsia="宋体" w:cs="Times New Roman"/>
          <w:bCs/>
          <w:color w:val="auto"/>
          <w:sz w:val="24"/>
          <w:highlight w:val="none"/>
          <w:lang w:val="en-US" w:eastAsia="zh-CN"/>
        </w:rPr>
      </w:pPr>
      <w:r>
        <w:rPr>
          <w:rFonts w:hint="default" w:ascii="Times New Roman" w:hAnsi="Times New Roman" w:cs="Times New Roman"/>
          <w:b/>
          <w:bCs/>
          <w:color w:val="auto"/>
          <w:sz w:val="24"/>
          <w:highlight w:val="none"/>
        </w:rPr>
        <w:t xml:space="preserve"> </w:t>
      </w:r>
      <w:r>
        <w:rPr>
          <w:rFonts w:hint="default" w:ascii="Times New Roman" w:hAnsi="Times New Roman" w:cs="Times New Roman"/>
          <w:color w:val="auto"/>
          <w:sz w:val="24"/>
          <w:highlight w:val="none"/>
        </w:rPr>
        <w:t>致：</w:t>
      </w:r>
      <w:r>
        <w:rPr>
          <w:rFonts w:hint="eastAsia" w:ascii="Times New Roman" w:hAnsi="Times New Roman" w:cs="Times New Roman"/>
          <w:bCs/>
          <w:color w:val="auto"/>
          <w:sz w:val="24"/>
          <w:highlight w:val="none"/>
          <w:lang w:eastAsia="zh-CN"/>
        </w:rPr>
        <w:t>义乌市</w:t>
      </w:r>
      <w:r>
        <w:rPr>
          <w:rFonts w:hint="eastAsia" w:ascii="Times New Roman" w:hAnsi="Times New Roman" w:cs="Times New Roman"/>
          <w:bCs/>
          <w:color w:val="auto"/>
          <w:sz w:val="24"/>
          <w:highlight w:val="none"/>
          <w:lang w:val="en-US" w:eastAsia="zh-CN"/>
        </w:rPr>
        <w:t>人民政府廿三里街道办事处</w:t>
      </w:r>
    </w:p>
    <w:p>
      <w:pPr>
        <w:spacing w:line="360" w:lineRule="auto"/>
        <w:rPr>
          <w:rFonts w:hint="default" w:ascii="Times New Roman" w:hAnsi="Times New Roman" w:cs="Times New Roman"/>
          <w:bCs/>
          <w:color w:val="auto"/>
          <w:sz w:val="24"/>
          <w:highlight w:val="none"/>
        </w:rPr>
      </w:pP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公司在此声明，招标文件所提供的所有文件均是真实和准确的，同时郑重承诺：我方若中标，保证按照招标文件的规定配备好设备和服务人员，并完全按照招标文件的要求向贵方提供优质的服务，并承担相应的一切费用。</w:t>
      </w:r>
    </w:p>
    <w:p>
      <w:pPr>
        <w:tabs>
          <w:tab w:val="left" w:pos="1980"/>
        </w:tabs>
        <w:spacing w:line="360" w:lineRule="auto"/>
        <w:rPr>
          <w:rFonts w:hint="default" w:ascii="Times New Roman" w:hAnsi="Times New Roman" w:cs="Times New Roman"/>
          <w:color w:val="auto"/>
          <w:sz w:val="24"/>
          <w:highlight w:val="none"/>
        </w:rPr>
      </w:pPr>
    </w:p>
    <w:p>
      <w:pPr>
        <w:tabs>
          <w:tab w:val="left" w:pos="1980"/>
        </w:tabs>
        <w:spacing w:line="360" w:lineRule="auto"/>
        <w:rPr>
          <w:rFonts w:hint="default" w:ascii="Times New Roman" w:hAnsi="Times New Roman" w:cs="Times New Roman"/>
          <w:color w:val="auto"/>
          <w:sz w:val="24"/>
          <w:highlight w:val="none"/>
        </w:rPr>
      </w:pPr>
    </w:p>
    <w:p>
      <w:pPr>
        <w:tabs>
          <w:tab w:val="left" w:pos="1980"/>
        </w:tabs>
        <w:spacing w:line="360" w:lineRule="auto"/>
        <w:rPr>
          <w:rFonts w:hint="default" w:ascii="Times New Roman" w:hAnsi="Times New Roman" w:cs="Times New Roman"/>
          <w:color w:val="auto"/>
          <w:sz w:val="24"/>
          <w:highlight w:val="none"/>
        </w:rPr>
      </w:pPr>
    </w:p>
    <w:p>
      <w:pPr>
        <w:tabs>
          <w:tab w:val="left" w:pos="1980"/>
        </w:tabs>
        <w:spacing w:line="360" w:lineRule="auto"/>
        <w:rPr>
          <w:rFonts w:hint="default" w:ascii="Times New Roman" w:hAnsi="Times New Roman" w:cs="Times New Roman"/>
          <w:color w:val="auto"/>
          <w:sz w:val="24"/>
          <w:highlight w:val="none"/>
        </w:rPr>
      </w:pPr>
    </w:p>
    <w:p>
      <w:pPr>
        <w:tabs>
          <w:tab w:val="left" w:pos="1980"/>
        </w:tabs>
        <w:spacing w:line="360" w:lineRule="auto"/>
        <w:rPr>
          <w:rFonts w:hint="default" w:ascii="Times New Roman" w:hAnsi="Times New Roman" w:cs="Times New Roman"/>
          <w:color w:val="auto"/>
          <w:sz w:val="24"/>
          <w:highlight w:val="none"/>
        </w:rPr>
      </w:pPr>
    </w:p>
    <w:p>
      <w:pPr>
        <w:tabs>
          <w:tab w:val="left" w:pos="1980"/>
        </w:tabs>
        <w:spacing w:line="360" w:lineRule="auto"/>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4"/>
          <w:highlight w:val="none"/>
        </w:rPr>
      </w:pPr>
    </w:p>
    <w:p>
      <w:pPr>
        <w:spacing w:line="360" w:lineRule="auto"/>
        <w:ind w:firstLine="4800" w:firstLineChars="20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供应商名称（电子签章）</w:t>
      </w:r>
      <w:r>
        <w:rPr>
          <w:rFonts w:hint="default" w:ascii="Times New Roman" w:hAnsi="Times New Roman" w:cs="Times New Roman"/>
          <w:color w:val="auto"/>
          <w:sz w:val="24"/>
          <w:highlight w:val="none"/>
          <w:u w:val="single"/>
        </w:rPr>
        <w:t xml:space="preserve">                   </w:t>
      </w:r>
    </w:p>
    <w:p>
      <w:pPr>
        <w:spacing w:line="480" w:lineRule="auto"/>
        <w:ind w:firstLine="6240" w:firstLineChars="26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年     月     日</w:t>
      </w:r>
    </w:p>
    <w:p>
      <w:pPr>
        <w:widowControl/>
        <w:spacing w:line="420" w:lineRule="atLeast"/>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0"/>
          <w:szCs w:val="30"/>
          <w:highlight w:val="none"/>
        </w:rPr>
        <w:br w:type="page"/>
      </w:r>
      <w:r>
        <w:rPr>
          <w:rFonts w:hint="default" w:ascii="Times New Roman" w:hAnsi="Times New Roman" w:cs="Times New Roman"/>
          <w:b/>
          <w:color w:val="auto"/>
          <w:sz w:val="32"/>
          <w:szCs w:val="32"/>
          <w:highlight w:val="none"/>
        </w:rPr>
        <w:t>义乌市政府采购项目投标承诺书</w:t>
      </w:r>
    </w:p>
    <w:p>
      <w:pPr>
        <w:spacing w:line="400" w:lineRule="exact"/>
        <w:ind w:firstLine="24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t>1、我单位已认真阅读了本项目的</w:t>
      </w:r>
      <w:r>
        <w:rPr>
          <w:rFonts w:hint="eastAsia" w:ascii="Times New Roman" w:hAnsi="Times New Roman" w:cs="Times New Roman"/>
          <w:color w:val="auto"/>
          <w:highlight w:val="none"/>
          <w:lang w:eastAsia="zh-CN"/>
        </w:rPr>
        <w:t>采购公告</w:t>
      </w:r>
      <w:r>
        <w:rPr>
          <w:rFonts w:hint="default" w:ascii="Times New Roman" w:hAnsi="Times New Roman" w:cs="Times New Roman"/>
          <w:color w:val="auto"/>
          <w:highlight w:val="none"/>
        </w:rPr>
        <w:t>、招标文件、技术要求、招标补充（答疑）文件及相关资料，对其全部内容和要求有实质性了解，并对这些内容表示理解且无任何异议，接受其全部内容及要求，承诺本单位的投标文件已经完全响应并符合其全部条件和要求，愿意参加投标并愿意</w:t>
      </w:r>
      <w:r>
        <w:rPr>
          <w:rFonts w:hint="default" w:ascii="Times New Roman" w:hAnsi="Times New Roman" w:cs="Times New Roman"/>
          <w:color w:val="auto"/>
          <w:szCs w:val="21"/>
          <w:highlight w:val="none"/>
        </w:rPr>
        <w:t>中标</w:t>
      </w:r>
      <w:r>
        <w:rPr>
          <w:rFonts w:hint="default" w:ascii="Times New Roman" w:hAnsi="Times New Roman" w:cs="Times New Roman"/>
          <w:color w:val="auto"/>
          <w:highlight w:val="none"/>
        </w:rPr>
        <w:t>；</w:t>
      </w:r>
    </w:p>
    <w:p>
      <w:pPr>
        <w:spacing w:line="400" w:lineRule="exact"/>
        <w:ind w:firstLine="240" w:firstLineChars="1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2、自愿接受义乌市财政局（以下简称市财政局）的管理，并严格遵守政府采购监管部门制定的招投标管理制度、规范和纪律。</w:t>
      </w:r>
    </w:p>
    <w:p>
      <w:pPr>
        <w:spacing w:line="400" w:lineRule="exact"/>
        <w:ind w:left="-38" w:leftChars="-16" w:firstLine="24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3、我单位承诺参与本次投标的资格符合《中华人民共和国政府采购法》的规定，并承诺近三年内，在经营活动中没有重大违法记录。</w:t>
      </w:r>
    </w:p>
    <w:p>
      <w:pPr>
        <w:spacing w:line="400" w:lineRule="exact"/>
        <w:ind w:firstLine="24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积极主动配合市财政局的调查。及时、如实、全面地回答市财政局提出的问题，并在调查笔录中签字确认。如拒绝签字确认的，则视为我单位及有关工作人员认可调查笔录中的全部内容，并对最终的调查结果无任何异议，且自愿放弃一切救济途径。</w:t>
      </w:r>
    </w:p>
    <w:p>
      <w:pPr>
        <w:spacing w:line="400" w:lineRule="exact"/>
        <w:ind w:firstLine="24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5、不转让、出借、涂改、伪造资质（资格）证书或者以其他方式允许其他单位（个人）以我单位（本人）名义承接业务。</w:t>
      </w:r>
    </w:p>
    <w:p>
      <w:pPr>
        <w:spacing w:line="400" w:lineRule="exact"/>
        <w:ind w:firstLine="24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6、不与采购人或者其他投标人相互串通投标，围标，不以行贿等不正当手段谋取</w:t>
      </w:r>
      <w:r>
        <w:rPr>
          <w:rFonts w:hint="default" w:ascii="Times New Roman" w:hAnsi="Times New Roman" w:cs="Times New Roman"/>
          <w:color w:val="auto"/>
          <w:sz w:val="24"/>
          <w:highlight w:val="none"/>
        </w:rPr>
        <w:t>中标</w:t>
      </w:r>
      <w:r>
        <w:rPr>
          <w:rFonts w:hint="default" w:ascii="Times New Roman" w:hAnsi="Times New Roman" w:cs="Times New Roman"/>
          <w:color w:val="auto"/>
          <w:szCs w:val="21"/>
          <w:highlight w:val="none"/>
        </w:rPr>
        <w:t>。</w:t>
      </w:r>
    </w:p>
    <w:p>
      <w:pPr>
        <w:spacing w:line="400" w:lineRule="exact"/>
        <w:ind w:left="-38" w:leftChars="-16" w:firstLine="24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7、在备案、招标、投标、报名、开标、评标、询标、中标、签订合同、合同备案等招投标预备和进行的全过程中提供的资料均真实、有效，不弄虚作假。</w:t>
      </w:r>
    </w:p>
    <w:p>
      <w:pPr>
        <w:tabs>
          <w:tab w:val="left" w:pos="8820"/>
        </w:tabs>
        <w:spacing w:line="400" w:lineRule="exact"/>
        <w:ind w:firstLine="24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t>8、我方已详细审核全部招标文件，包括修改文件(如果有的话)，及有关附件，我方同意放弃提出含糊不清或误解的权力。 </w:t>
      </w:r>
    </w:p>
    <w:p>
      <w:pPr>
        <w:tabs>
          <w:tab w:val="left" w:pos="8820"/>
        </w:tabs>
        <w:spacing w:line="400" w:lineRule="exact"/>
        <w:ind w:firstLine="24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t>9、我方同意所递交的投标文件在招标期内有效，在此期间内我方有可能中标，我方将受此约束。</w:t>
      </w:r>
    </w:p>
    <w:p>
      <w:pPr>
        <w:tabs>
          <w:tab w:val="left" w:pos="8820"/>
        </w:tabs>
        <w:spacing w:line="400" w:lineRule="exact"/>
        <w:ind w:firstLine="24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t>10、我方相信贵方的招标结果是公正、合法的，无论我方</w:t>
      </w:r>
      <w:r>
        <w:rPr>
          <w:rFonts w:hint="default" w:ascii="Times New Roman" w:hAnsi="Times New Roman" w:cs="Times New Roman"/>
          <w:color w:val="auto"/>
          <w:szCs w:val="21"/>
          <w:highlight w:val="none"/>
        </w:rPr>
        <w:t>中标</w:t>
      </w:r>
      <w:r>
        <w:rPr>
          <w:rFonts w:hint="default" w:ascii="Times New Roman" w:hAnsi="Times New Roman" w:cs="Times New Roman"/>
          <w:color w:val="auto"/>
          <w:highlight w:val="none"/>
        </w:rPr>
        <w:t>还是落标，我方将接受这一结果。 </w:t>
      </w:r>
    </w:p>
    <w:p>
      <w:pPr>
        <w:tabs>
          <w:tab w:val="left" w:pos="8820"/>
        </w:tabs>
        <w:spacing w:line="400" w:lineRule="exact"/>
        <w:ind w:firstLine="24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t>11、一旦我方</w:t>
      </w:r>
      <w:r>
        <w:rPr>
          <w:rFonts w:hint="default" w:ascii="Times New Roman" w:hAnsi="Times New Roman" w:cs="Times New Roman"/>
          <w:color w:val="auto"/>
          <w:szCs w:val="21"/>
          <w:highlight w:val="none"/>
        </w:rPr>
        <w:t>中标</w:t>
      </w:r>
      <w:r>
        <w:rPr>
          <w:rFonts w:hint="default" w:ascii="Times New Roman" w:hAnsi="Times New Roman" w:cs="Times New Roman"/>
          <w:color w:val="auto"/>
          <w:highlight w:val="none"/>
        </w:rPr>
        <w:t>，我方将严格依照招标文件中的相关规定与招标方签订合同。</w:t>
      </w:r>
    </w:p>
    <w:p>
      <w:pPr>
        <w:spacing w:line="400" w:lineRule="exact"/>
        <w:ind w:firstLine="24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12、不低于企业成本价投标，不恶意过高报价，不扰乱招投标的正常秩序。</w:t>
      </w:r>
    </w:p>
    <w:p>
      <w:pPr>
        <w:spacing w:line="400" w:lineRule="exact"/>
        <w:ind w:firstLine="24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13、严格遵守开标会议纪律，不在开标会场吵闹、滋事，服从工作人员指挥。</w:t>
      </w:r>
    </w:p>
    <w:p>
      <w:pPr>
        <w:spacing w:line="400" w:lineRule="exact"/>
        <w:ind w:firstLine="24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14、按照法律法规和本项目招标文件规定的程序和方式进行异议和投诉，不越级投诉，不无理投诉。如捏造事实、伪造材料或者以非法手段取得说明材料进行投诉，给他人造成损失的，依法承担赔偿责任。</w:t>
      </w:r>
    </w:p>
    <w:p>
      <w:pPr>
        <w:spacing w:line="400" w:lineRule="exact"/>
        <w:ind w:firstLine="48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上述承诺事项已认真逐项核对，均表达我单位真实意见，愿承担任何责任。若有任何弄虚作假内容或未遵守上述约定的，经查实后，愿意放弃投标及中标资格，并对该项目的损失进行赔偿。如我单位违反上述承诺事项，无条件接受财政局或相关监管部门作出的任何管理和处理决定，并自愿承担一切不利的后果。</w:t>
      </w:r>
    </w:p>
    <w:p>
      <w:pPr>
        <w:spacing w:line="400" w:lineRule="exact"/>
        <w:rPr>
          <w:rFonts w:hint="default" w:ascii="Times New Roman" w:hAnsi="Times New Roman" w:cs="Times New Roman"/>
          <w:color w:val="auto"/>
          <w:szCs w:val="21"/>
          <w:highlight w:val="none"/>
        </w:rPr>
      </w:pPr>
    </w:p>
    <w:p>
      <w:pPr>
        <w:spacing w:line="400" w:lineRule="exact"/>
        <w:rPr>
          <w:rFonts w:hint="default" w:ascii="Times New Roman" w:hAnsi="Times New Roman" w:cs="Times New Roman"/>
          <w:b/>
          <w:color w:val="auto"/>
          <w:sz w:val="32"/>
          <w:szCs w:val="32"/>
          <w:highlight w:val="none"/>
        </w:rPr>
      </w:pPr>
      <w:r>
        <w:rPr>
          <w:rFonts w:hint="default" w:ascii="Times New Roman" w:hAnsi="Times New Roman" w:cs="Times New Roman"/>
          <w:color w:val="auto"/>
          <w:szCs w:val="21"/>
          <w:highlight w:val="none"/>
        </w:rPr>
        <w:t>投标人（</w:t>
      </w:r>
      <w:r>
        <w:rPr>
          <w:rFonts w:hint="default" w:ascii="Times New Roman" w:hAnsi="Times New Roman" w:cs="Times New Roman"/>
          <w:color w:val="auto"/>
          <w:sz w:val="24"/>
          <w:highlight w:val="none"/>
        </w:rPr>
        <w:t>电子签章</w:t>
      </w:r>
      <w:r>
        <w:rPr>
          <w:rFonts w:hint="default" w:ascii="Times New Roman" w:hAnsi="Times New Roman" w:cs="Times New Roman"/>
          <w:color w:val="auto"/>
          <w:szCs w:val="21"/>
          <w:highlight w:val="none"/>
        </w:rPr>
        <w:t>）：                  年   月   日</w:t>
      </w:r>
    </w:p>
    <w:p>
      <w:pPr>
        <w:widowControl/>
        <w:spacing w:line="420" w:lineRule="atLeast"/>
        <w:ind w:firstLine="3240" w:firstLineChars="900"/>
        <w:jc w:val="both"/>
        <w:rPr>
          <w:rFonts w:hint="default" w:ascii="Times New Roman" w:hAnsi="Times New Roman" w:cs="Times New Roman"/>
          <w:b/>
          <w:bCs/>
          <w:color w:val="auto"/>
          <w:sz w:val="36"/>
          <w:szCs w:val="36"/>
          <w:highlight w:val="none"/>
        </w:rPr>
      </w:pPr>
      <w:r>
        <w:rPr>
          <w:rFonts w:hint="default" w:ascii="Times New Roman" w:hAnsi="Times New Roman" w:cs="Times New Roman"/>
          <w:b/>
          <w:bCs/>
          <w:color w:val="auto"/>
          <w:sz w:val="36"/>
          <w:szCs w:val="36"/>
          <w:highlight w:val="none"/>
        </w:rPr>
        <w:t>投标函（格式）</w:t>
      </w:r>
    </w:p>
    <w:p>
      <w:pPr>
        <w:pStyle w:val="13"/>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致：</w:t>
      </w:r>
      <w:r>
        <w:rPr>
          <w:rFonts w:hint="default" w:ascii="Times New Roman" w:hAnsi="Times New Roman" w:cs="Times New Roman"/>
          <w:color w:val="auto"/>
          <w:sz w:val="24"/>
          <w:highlight w:val="none"/>
          <w:u w:val="single"/>
        </w:rPr>
        <w:t xml:space="preserve">                  </w:t>
      </w:r>
    </w:p>
    <w:p>
      <w:pPr>
        <w:pStyle w:val="13"/>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_________________________（投标人全称）授权_________________（全名、职务）为全权代表参加贵方组织的_________________________</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项目（采购项目名称、采购编号）的招标、投标等有关活动，为此提交下述文件：</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1、资格响应文件</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2、商务技术响应文件；</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3、报价响应文件；</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4、其他：</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5、据此函，我公司宣布同意如下：</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default" w:ascii="Times New Roman" w:hAnsi="Times New Roman" w:cs="Times New Roman"/>
          <w:color w:val="auto"/>
          <w:spacing w:val="12"/>
          <w:sz w:val="24"/>
          <w:highlight w:val="none"/>
        </w:rPr>
        <w:t xml:space="preserve">所附投标报价表中规定的应提供和支付的服务投标总价为（人民币） </w:t>
      </w:r>
      <w:r>
        <w:rPr>
          <w:rFonts w:hint="default" w:ascii="Times New Roman" w:hAnsi="Times New Roman" w:cs="Times New Roman"/>
          <w:color w:val="auto"/>
          <w:spacing w:val="12"/>
          <w:sz w:val="24"/>
          <w:highlight w:val="none"/>
          <w:u w:val="single"/>
        </w:rPr>
        <w:t xml:space="preserve">      </w:t>
      </w:r>
      <w:r>
        <w:rPr>
          <w:rFonts w:hint="default" w:ascii="Times New Roman" w:hAnsi="Times New Roman" w:cs="Times New Roman"/>
          <w:color w:val="auto"/>
          <w:sz w:val="24"/>
          <w:highlight w:val="none"/>
        </w:rPr>
        <w:t>， 即 ________________________（大写）。（企业成本价为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元）</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2）投标人已详细审查全部招标文件，我们完全理解并同意放弃对这方面有不明及误解的权利。</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3）投标人将按招标文件规定履行合同责任和义务。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4）其投标自开标之日起有效期</w:t>
      </w:r>
      <w:r>
        <w:rPr>
          <w:rFonts w:hint="default" w:ascii="Times New Roman" w:hAnsi="Times New Roman" w:cs="Times New Roman"/>
          <w:color w:val="auto"/>
          <w:sz w:val="24"/>
          <w:highlight w:val="none"/>
          <w:u w:val="single"/>
        </w:rPr>
        <w:t>____</w:t>
      </w:r>
      <w:r>
        <w:rPr>
          <w:rFonts w:hint="default" w:ascii="Times New Roman" w:hAnsi="Times New Roman" w:cs="Times New Roman"/>
          <w:color w:val="auto"/>
          <w:sz w:val="24"/>
          <w:highlight w:val="none"/>
        </w:rPr>
        <w:t>个日历天。</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5）如果在规定的开标时间后，投标人在投标有效期内撤回投标，否则将按失信行为上报义乌市信用管理部门。</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6）投标人同意提供按照贵方可能要求的与其投标有关的一切数据或资料，理解贵方不一定要接受最低价的投标或收到的任何投标。</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7）与本投标有关的一切正式往来通讯请寄：</w:t>
      </w: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地址：______________________</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邮编：______________________  </w:t>
      </w: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电话：______________________</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传真：______________________ </w:t>
      </w: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投标方名称：__________________________ （电子签章）</w:t>
      </w:r>
    </w:p>
    <w:p>
      <w:pPr>
        <w:spacing w:line="360" w:lineRule="auto"/>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投标日期： _______年____月____日      </w:t>
      </w:r>
    </w:p>
    <w:p>
      <w:pPr>
        <w:pStyle w:val="65"/>
        <w:rPr>
          <w:b/>
          <w:bCs/>
          <w:kern w:val="0"/>
          <w:sz w:val="36"/>
          <w:szCs w:val="36"/>
          <w:highlight w:val="none"/>
        </w:rPr>
      </w:pPr>
      <w:r>
        <w:rPr>
          <w:rFonts w:hint="default" w:ascii="Times New Roman" w:hAnsi="Times New Roman" w:cs="Times New Roman"/>
          <w:color w:val="auto"/>
          <w:sz w:val="24"/>
          <w:highlight w:val="none"/>
        </w:rPr>
        <w:br w:type="page"/>
      </w:r>
      <w:r>
        <w:rPr>
          <w:b/>
          <w:bCs/>
          <w:kern w:val="0"/>
          <w:sz w:val="36"/>
          <w:szCs w:val="36"/>
          <w:highlight w:val="none"/>
        </w:rPr>
        <w:t xml:space="preserve">            </w:t>
      </w:r>
      <w:r>
        <w:rPr>
          <w:rFonts w:hint="eastAsia" w:eastAsia="黑体"/>
          <w:b/>
          <w:bCs/>
          <w:kern w:val="0"/>
          <w:sz w:val="36"/>
          <w:szCs w:val="36"/>
          <w:highlight w:val="none"/>
          <w:lang w:val="en-US" w:eastAsia="zh-CN"/>
        </w:rPr>
        <w:t xml:space="preserve"> </w:t>
      </w:r>
      <w:r>
        <w:rPr>
          <w:rFonts w:hint="eastAsia" w:eastAsia="黑体"/>
          <w:b/>
          <w:bCs/>
          <w:kern w:val="0"/>
          <w:sz w:val="36"/>
          <w:szCs w:val="36"/>
          <w:highlight w:val="none"/>
          <w:lang w:val="en-US" w:eastAsia="zh-CN"/>
        </w:rPr>
        <w:t xml:space="preserve">      </w:t>
      </w:r>
      <w:r>
        <w:rPr>
          <w:rFonts w:eastAsia="黑体"/>
          <w:b/>
          <w:bCs/>
          <w:kern w:val="0"/>
          <w:sz w:val="36"/>
          <w:szCs w:val="36"/>
          <w:highlight w:val="none"/>
        </w:rPr>
        <w:t>报价一览表</w:t>
      </w:r>
      <w:bookmarkEnd w:id="31"/>
    </w:p>
    <w:p>
      <w:pPr>
        <w:widowControl/>
        <w:spacing w:line="480" w:lineRule="atLeast"/>
        <w:ind w:firstLine="480"/>
        <w:jc w:val="center"/>
        <w:rPr>
          <w:kern w:val="0"/>
          <w:highlight w:val="none"/>
        </w:rPr>
      </w:pPr>
      <w:r>
        <w:rPr>
          <w:kern w:val="0"/>
          <w:highlight w:val="none"/>
        </w:rPr>
        <w:t xml:space="preserve">   （开标一览表）</w:t>
      </w:r>
    </w:p>
    <w:p>
      <w:pPr>
        <w:widowControl/>
        <w:spacing w:line="480" w:lineRule="atLeast"/>
        <w:jc w:val="left"/>
        <w:rPr>
          <w:kern w:val="0"/>
          <w:highlight w:val="none"/>
          <w:u w:val="single"/>
        </w:rPr>
      </w:pPr>
      <w:r>
        <w:rPr>
          <w:kern w:val="0"/>
          <w:highlight w:val="none"/>
        </w:rPr>
        <w:t>供应商名称（盖章）：</w:t>
      </w:r>
      <w:r>
        <w:rPr>
          <w:kern w:val="0"/>
          <w:highlight w:val="none"/>
          <w:u w:val="single"/>
        </w:rPr>
        <w:t xml:space="preserve">                    </w:t>
      </w:r>
      <w:r>
        <w:rPr>
          <w:kern w:val="0"/>
          <w:highlight w:val="none"/>
        </w:rPr>
        <w:t xml:space="preserve">           采购编号：</w:t>
      </w:r>
      <w:r>
        <w:rPr>
          <w:kern w:val="0"/>
          <w:highlight w:val="none"/>
          <w:u w:val="single"/>
        </w:rPr>
        <w:t xml:space="preserve">  </w:t>
      </w:r>
    </w:p>
    <w:p>
      <w:pPr>
        <w:widowControl/>
        <w:spacing w:line="480" w:lineRule="atLeast"/>
        <w:jc w:val="left"/>
        <w:rPr>
          <w:kern w:val="0"/>
          <w:highlight w:val="none"/>
          <w:u w:val="single"/>
        </w:rPr>
      </w:pPr>
      <w:r>
        <w:rPr>
          <w:kern w:val="0"/>
          <w:highlight w:val="none"/>
          <w:u w:val="single"/>
        </w:rPr>
        <w:t xml:space="preserve">          </w:t>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7"/>
        <w:gridCol w:w="2907"/>
        <w:gridCol w:w="1416"/>
        <w:gridCol w:w="1416"/>
        <w:gridCol w:w="1559"/>
        <w:gridCol w:w="1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44" w:hRule="atLeast"/>
        </w:trPr>
        <w:tc>
          <w:tcPr>
            <w:tcW w:w="887" w:type="dxa"/>
            <w:noWrap w:val="0"/>
            <w:vAlign w:val="center"/>
          </w:tcPr>
          <w:p>
            <w:pPr>
              <w:widowControl/>
              <w:spacing w:line="360" w:lineRule="auto"/>
              <w:jc w:val="center"/>
              <w:rPr>
                <w:rFonts w:eastAsia="新宋体"/>
                <w:b/>
                <w:bCs/>
                <w:kern w:val="0"/>
                <w:highlight w:val="none"/>
              </w:rPr>
            </w:pPr>
            <w:r>
              <w:rPr>
                <w:rFonts w:eastAsia="新宋体"/>
                <w:b/>
                <w:bCs/>
                <w:kern w:val="0"/>
                <w:highlight w:val="none"/>
              </w:rPr>
              <w:t>序号</w:t>
            </w:r>
          </w:p>
        </w:tc>
        <w:tc>
          <w:tcPr>
            <w:tcW w:w="2907" w:type="dxa"/>
            <w:noWrap w:val="0"/>
            <w:vAlign w:val="center"/>
          </w:tcPr>
          <w:p>
            <w:pPr>
              <w:widowControl/>
              <w:spacing w:line="360" w:lineRule="auto"/>
              <w:jc w:val="center"/>
              <w:rPr>
                <w:rFonts w:eastAsia="新宋体"/>
                <w:b/>
                <w:bCs/>
                <w:kern w:val="0"/>
                <w:highlight w:val="none"/>
              </w:rPr>
            </w:pPr>
            <w:r>
              <w:rPr>
                <w:rFonts w:eastAsia="新宋体"/>
                <w:b/>
                <w:bCs/>
                <w:kern w:val="0"/>
                <w:highlight w:val="none"/>
              </w:rPr>
              <w:t>项目名称</w:t>
            </w:r>
          </w:p>
        </w:tc>
        <w:tc>
          <w:tcPr>
            <w:tcW w:w="1416" w:type="dxa"/>
            <w:tcBorders>
              <w:right w:val="single" w:color="auto" w:sz="4" w:space="0"/>
            </w:tcBorders>
            <w:noWrap w:val="0"/>
            <w:vAlign w:val="center"/>
          </w:tcPr>
          <w:p>
            <w:pPr>
              <w:widowControl/>
              <w:spacing w:line="360" w:lineRule="auto"/>
              <w:jc w:val="center"/>
              <w:rPr>
                <w:rFonts w:eastAsia="新宋体"/>
                <w:b/>
                <w:bCs/>
                <w:kern w:val="0"/>
                <w:highlight w:val="none"/>
              </w:rPr>
            </w:pPr>
            <w:r>
              <w:rPr>
                <w:rFonts w:eastAsia="新宋体"/>
                <w:b/>
                <w:bCs/>
                <w:kern w:val="0"/>
                <w:highlight w:val="none"/>
              </w:rPr>
              <w:t>服务期限</w:t>
            </w:r>
          </w:p>
        </w:tc>
        <w:tc>
          <w:tcPr>
            <w:tcW w:w="1416" w:type="dxa"/>
            <w:tcBorders>
              <w:left w:val="single" w:color="auto" w:sz="4" w:space="0"/>
              <w:right w:val="single" w:color="auto" w:sz="4" w:space="0"/>
            </w:tcBorders>
            <w:noWrap w:val="0"/>
            <w:vAlign w:val="center"/>
          </w:tcPr>
          <w:p>
            <w:pPr>
              <w:widowControl/>
              <w:spacing w:line="360" w:lineRule="auto"/>
              <w:jc w:val="center"/>
              <w:rPr>
                <w:rFonts w:eastAsia="新宋体"/>
                <w:b/>
                <w:bCs/>
                <w:kern w:val="0"/>
                <w:highlight w:val="none"/>
              </w:rPr>
            </w:pPr>
            <w:r>
              <w:rPr>
                <w:rFonts w:hint="eastAsia" w:eastAsia="新宋体"/>
                <w:b/>
                <w:bCs/>
                <w:kern w:val="0"/>
                <w:highlight w:val="none"/>
              </w:rPr>
              <w:t>人数</w:t>
            </w:r>
          </w:p>
        </w:tc>
        <w:tc>
          <w:tcPr>
            <w:tcW w:w="1559" w:type="dxa"/>
            <w:tcBorders>
              <w:left w:val="single" w:color="auto" w:sz="4" w:space="0"/>
              <w:right w:val="single" w:color="auto" w:sz="4" w:space="0"/>
            </w:tcBorders>
            <w:noWrap w:val="0"/>
            <w:vAlign w:val="center"/>
          </w:tcPr>
          <w:p>
            <w:pPr>
              <w:widowControl/>
              <w:spacing w:line="360" w:lineRule="auto"/>
              <w:jc w:val="center"/>
              <w:rPr>
                <w:rFonts w:eastAsia="新宋体"/>
                <w:b/>
                <w:bCs/>
                <w:kern w:val="0"/>
                <w:highlight w:val="none"/>
              </w:rPr>
            </w:pPr>
            <w:r>
              <w:rPr>
                <w:rFonts w:hint="eastAsia" w:eastAsia="新宋体"/>
                <w:b/>
                <w:bCs/>
                <w:kern w:val="0"/>
                <w:highlight w:val="none"/>
              </w:rPr>
              <w:t>单</w:t>
            </w:r>
            <w:r>
              <w:rPr>
                <w:rFonts w:eastAsia="新宋体"/>
                <w:b/>
                <w:bCs/>
                <w:kern w:val="0"/>
                <w:highlight w:val="none"/>
              </w:rPr>
              <w:t>价（元/年）</w:t>
            </w:r>
          </w:p>
        </w:tc>
        <w:tc>
          <w:tcPr>
            <w:tcW w:w="1596" w:type="dxa"/>
            <w:tcBorders>
              <w:left w:val="single" w:color="auto" w:sz="4" w:space="0"/>
            </w:tcBorders>
            <w:noWrap w:val="0"/>
            <w:vAlign w:val="center"/>
          </w:tcPr>
          <w:p>
            <w:pPr>
              <w:spacing w:line="360" w:lineRule="auto"/>
              <w:jc w:val="center"/>
              <w:rPr>
                <w:rFonts w:eastAsia="新宋体"/>
                <w:b/>
                <w:bCs/>
                <w:kern w:val="0"/>
                <w:highlight w:val="none"/>
              </w:rPr>
            </w:pPr>
            <w:r>
              <w:rPr>
                <w:rFonts w:eastAsia="新宋体"/>
                <w:b/>
                <w:bCs/>
                <w:kern w:val="0"/>
                <w:highlight w:val="none"/>
              </w:rPr>
              <w:t>总价（元/年）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401" w:hRule="atLeast"/>
        </w:trPr>
        <w:tc>
          <w:tcPr>
            <w:tcW w:w="887" w:type="dxa"/>
            <w:noWrap w:val="0"/>
            <w:vAlign w:val="center"/>
          </w:tcPr>
          <w:p>
            <w:pPr>
              <w:widowControl/>
              <w:spacing w:line="360" w:lineRule="auto"/>
              <w:jc w:val="center"/>
              <w:rPr>
                <w:rFonts w:eastAsia="新宋体"/>
                <w:kern w:val="0"/>
                <w:highlight w:val="none"/>
              </w:rPr>
            </w:pPr>
            <w:r>
              <w:rPr>
                <w:rFonts w:eastAsia="新宋体"/>
                <w:kern w:val="0"/>
                <w:highlight w:val="none"/>
              </w:rPr>
              <w:t>1</w:t>
            </w:r>
          </w:p>
        </w:tc>
        <w:tc>
          <w:tcPr>
            <w:tcW w:w="2907" w:type="dxa"/>
            <w:noWrap w:val="0"/>
            <w:vAlign w:val="center"/>
          </w:tcPr>
          <w:p>
            <w:pPr>
              <w:spacing w:line="400" w:lineRule="exact"/>
              <w:jc w:val="center"/>
              <w:rPr>
                <w:rFonts w:eastAsia="新宋体"/>
                <w:highlight w:val="none"/>
              </w:rPr>
            </w:pPr>
            <w:r>
              <w:rPr>
                <w:rFonts w:eastAsia="新宋体"/>
                <w:szCs w:val="20"/>
                <w:highlight w:val="none"/>
              </w:rPr>
              <w:t xml:space="preserve"> </w:t>
            </w:r>
          </w:p>
        </w:tc>
        <w:tc>
          <w:tcPr>
            <w:tcW w:w="1416" w:type="dxa"/>
            <w:tcBorders>
              <w:right w:val="single" w:color="auto" w:sz="4" w:space="0"/>
            </w:tcBorders>
            <w:noWrap w:val="0"/>
            <w:vAlign w:val="center"/>
          </w:tcPr>
          <w:p>
            <w:pPr>
              <w:widowControl/>
              <w:spacing w:line="360" w:lineRule="auto"/>
              <w:jc w:val="center"/>
              <w:rPr>
                <w:rFonts w:eastAsia="新宋体"/>
                <w:kern w:val="0"/>
                <w:highlight w:val="none"/>
              </w:rPr>
            </w:pPr>
            <w:r>
              <w:rPr>
                <w:rFonts w:eastAsia="新宋体"/>
                <w:kern w:val="0"/>
                <w:highlight w:val="none"/>
              </w:rPr>
              <w:t xml:space="preserve"> 1年</w:t>
            </w:r>
          </w:p>
        </w:tc>
        <w:tc>
          <w:tcPr>
            <w:tcW w:w="1416" w:type="dxa"/>
            <w:tcBorders>
              <w:left w:val="single" w:color="auto" w:sz="4" w:space="0"/>
              <w:right w:val="single" w:color="auto" w:sz="4" w:space="0"/>
            </w:tcBorders>
            <w:noWrap w:val="0"/>
            <w:vAlign w:val="center"/>
          </w:tcPr>
          <w:p>
            <w:pPr>
              <w:widowControl/>
              <w:spacing w:line="360" w:lineRule="auto"/>
              <w:jc w:val="center"/>
              <w:rPr>
                <w:rFonts w:eastAsia="新宋体"/>
                <w:kern w:val="0"/>
                <w:highlight w:val="none"/>
              </w:rPr>
            </w:pPr>
          </w:p>
        </w:tc>
        <w:tc>
          <w:tcPr>
            <w:tcW w:w="1559" w:type="dxa"/>
            <w:tcBorders>
              <w:left w:val="single" w:color="auto" w:sz="4" w:space="0"/>
              <w:right w:val="single" w:color="auto" w:sz="4" w:space="0"/>
            </w:tcBorders>
            <w:noWrap w:val="0"/>
            <w:vAlign w:val="center"/>
          </w:tcPr>
          <w:p>
            <w:pPr>
              <w:widowControl/>
              <w:spacing w:line="360" w:lineRule="auto"/>
              <w:jc w:val="center"/>
              <w:rPr>
                <w:rFonts w:eastAsia="新宋体"/>
                <w:kern w:val="0"/>
                <w:highlight w:val="none"/>
              </w:rPr>
            </w:pPr>
          </w:p>
        </w:tc>
        <w:tc>
          <w:tcPr>
            <w:tcW w:w="1596" w:type="dxa"/>
            <w:tcBorders>
              <w:left w:val="single" w:color="auto" w:sz="4" w:space="0"/>
            </w:tcBorders>
            <w:noWrap w:val="0"/>
            <w:vAlign w:val="center"/>
          </w:tcPr>
          <w:p>
            <w:pPr>
              <w:widowControl/>
              <w:spacing w:line="360" w:lineRule="auto"/>
              <w:jc w:val="center"/>
              <w:rPr>
                <w:rFonts w:eastAsia="新宋体"/>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56" w:hRule="atLeast"/>
        </w:trPr>
        <w:tc>
          <w:tcPr>
            <w:tcW w:w="9781" w:type="dxa"/>
            <w:gridSpan w:val="6"/>
            <w:noWrap w:val="0"/>
            <w:vAlign w:val="center"/>
          </w:tcPr>
          <w:p>
            <w:pPr>
              <w:spacing w:line="400" w:lineRule="exact"/>
              <w:ind w:firstLine="480" w:firstLineChars="200"/>
              <w:rPr>
                <w:kern w:val="0"/>
                <w:highlight w:val="none"/>
              </w:rPr>
            </w:pPr>
            <w:r>
              <w:rPr>
                <w:rFonts w:ascii="宋体"/>
                <w:kern w:val="0"/>
                <w:highlight w:val="none"/>
              </w:rPr>
              <w:t>投标总价（元）合计：小写：</w:t>
            </w:r>
            <w:r>
              <w:rPr>
                <w:rFonts w:eastAsia="新宋体"/>
                <w:szCs w:val="21"/>
                <w:highlight w:val="none"/>
                <w:u w:val="single"/>
              </w:rPr>
              <w:t xml:space="preserve">           </w:t>
            </w:r>
          </w:p>
          <w:p>
            <w:pPr>
              <w:spacing w:line="400" w:lineRule="exact"/>
              <w:ind w:firstLine="3360" w:firstLineChars="1400"/>
              <w:rPr>
                <w:rFonts w:eastAsia="新宋体"/>
                <w:kern w:val="0"/>
                <w:highlight w:val="none"/>
              </w:rPr>
            </w:pPr>
            <w:r>
              <w:rPr>
                <w:rFonts w:ascii="宋体"/>
                <w:kern w:val="0"/>
                <w:highlight w:val="none"/>
              </w:rPr>
              <w:t>大写：</w:t>
            </w:r>
            <w:r>
              <w:rPr>
                <w:rFonts w:eastAsia="新宋体"/>
                <w:szCs w:val="21"/>
                <w:highlight w:val="none"/>
                <w:u w:val="single"/>
              </w:rPr>
              <w:t xml:space="preserve">           </w:t>
            </w:r>
            <w:r>
              <w:rPr>
                <w:kern w:val="0"/>
                <w:highlight w:val="none"/>
              </w:rPr>
              <w:t xml:space="preserve"> </w:t>
            </w:r>
          </w:p>
        </w:tc>
      </w:tr>
    </w:tbl>
    <w:p>
      <w:pPr>
        <w:widowControl/>
        <w:spacing w:line="400" w:lineRule="exact"/>
        <w:jc w:val="left"/>
        <w:rPr>
          <w:kern w:val="0"/>
          <w:highlight w:val="none"/>
        </w:rPr>
      </w:pPr>
    </w:p>
    <w:p>
      <w:pPr>
        <w:widowControl/>
        <w:spacing w:line="400" w:lineRule="exact"/>
        <w:jc w:val="left"/>
        <w:rPr>
          <w:kern w:val="0"/>
          <w:highlight w:val="none"/>
        </w:rPr>
      </w:pPr>
    </w:p>
    <w:p>
      <w:pPr>
        <w:widowControl/>
        <w:spacing w:line="400" w:lineRule="exact"/>
        <w:jc w:val="left"/>
        <w:rPr>
          <w:kern w:val="0"/>
          <w:highlight w:val="none"/>
        </w:rPr>
      </w:pPr>
    </w:p>
    <w:p>
      <w:pPr>
        <w:widowControl/>
        <w:spacing w:line="400" w:lineRule="exact"/>
        <w:jc w:val="left"/>
        <w:rPr>
          <w:kern w:val="0"/>
          <w:highlight w:val="none"/>
        </w:rPr>
      </w:pPr>
      <w:r>
        <w:rPr>
          <w:kern w:val="0"/>
          <w:highlight w:val="none"/>
        </w:rPr>
        <w:t>供应商法定代表人或其授权代表签字：</w:t>
      </w:r>
      <w:r>
        <w:rPr>
          <w:kern w:val="0"/>
          <w:highlight w:val="none"/>
          <w:u w:val="single"/>
        </w:rPr>
        <w:t xml:space="preserve">           </w:t>
      </w:r>
      <w:r>
        <w:rPr>
          <w:kern w:val="0"/>
          <w:highlight w:val="none"/>
        </w:rPr>
        <w:t xml:space="preserve">  职 务：</w:t>
      </w:r>
      <w:r>
        <w:rPr>
          <w:kern w:val="0"/>
          <w:highlight w:val="none"/>
          <w:u w:val="single"/>
        </w:rPr>
        <w:t xml:space="preserve">        </w:t>
      </w:r>
      <w:r>
        <w:rPr>
          <w:kern w:val="0"/>
          <w:highlight w:val="none"/>
        </w:rPr>
        <w:t>日 期：</w:t>
      </w:r>
      <w:r>
        <w:rPr>
          <w:kern w:val="0"/>
          <w:highlight w:val="none"/>
          <w:u w:val="single"/>
        </w:rPr>
        <w:t xml:space="preserve">                </w:t>
      </w:r>
    </w:p>
    <w:p>
      <w:pPr>
        <w:widowControl/>
        <w:spacing w:line="400" w:lineRule="exact"/>
        <w:ind w:left="480" w:hanging="480" w:hangingChars="200"/>
        <w:jc w:val="left"/>
        <w:rPr>
          <w:kern w:val="0"/>
          <w:highlight w:val="none"/>
        </w:rPr>
      </w:pPr>
    </w:p>
    <w:p>
      <w:pPr>
        <w:widowControl/>
        <w:spacing w:line="400" w:lineRule="exact"/>
        <w:ind w:left="480" w:hanging="480" w:hangingChars="200"/>
        <w:jc w:val="left"/>
        <w:rPr>
          <w:kern w:val="0"/>
          <w:highlight w:val="none"/>
        </w:rPr>
      </w:pPr>
    </w:p>
    <w:p>
      <w:pPr>
        <w:widowControl/>
        <w:spacing w:line="400" w:lineRule="exact"/>
        <w:jc w:val="left"/>
        <w:rPr>
          <w:kern w:val="0"/>
          <w:highlight w:val="none"/>
        </w:rPr>
      </w:pPr>
      <w:r>
        <w:rPr>
          <w:kern w:val="0"/>
          <w:highlight w:val="none"/>
        </w:rPr>
        <w:t>注：</w:t>
      </w:r>
    </w:p>
    <w:p>
      <w:pPr>
        <w:widowControl/>
        <w:spacing w:line="360" w:lineRule="auto"/>
        <w:ind w:firstLine="480"/>
        <w:jc w:val="left"/>
        <w:rPr>
          <w:kern w:val="0"/>
          <w:highlight w:val="none"/>
        </w:rPr>
      </w:pPr>
      <w:r>
        <w:rPr>
          <w:kern w:val="0"/>
          <w:highlight w:val="none"/>
        </w:rPr>
        <w:t>1、报价以人民币为结算货币，</w:t>
      </w:r>
      <w:bookmarkStart w:id="33" w:name="_Toc387126429"/>
      <w:r>
        <w:rPr>
          <w:highlight w:val="none"/>
        </w:rPr>
        <w:t>投标报价须</w:t>
      </w:r>
      <w:r>
        <w:rPr>
          <w:rFonts w:hint="default" w:ascii="Times New Roman" w:hAnsi="Times New Roman" w:cs="Times New Roman"/>
          <w:color w:val="auto"/>
          <w:sz w:val="24"/>
          <w:highlight w:val="none"/>
        </w:rPr>
        <w:t>包括</w:t>
      </w:r>
      <w:r>
        <w:rPr>
          <w:rFonts w:hint="default" w:ascii="Times New Roman" w:hAnsi="Times New Roman" w:cs="Times New Roman"/>
          <w:color w:val="auto"/>
          <w:sz w:val="24"/>
          <w:szCs w:val="24"/>
          <w:highlight w:val="none"/>
        </w:rPr>
        <w:t>（1）职工工资、劳保福利费（伙食补助、五险参保、劳保用品费、节假日加班费等）；（2）工作所需的服装费、装备费、劳保用品费及材料购置费等其他日常所需费用。（3）利润、税费、管理费、完成本项目的其它费用和政策性文件规定及合同包含的所有风险（包括保安身体状况造成的风险）、责任等各项应有费用，如有漏项，视同已包含在其总项目报价中，合同总价不做调整。</w:t>
      </w:r>
    </w:p>
    <w:p>
      <w:pPr>
        <w:widowControl/>
        <w:spacing w:line="360" w:lineRule="auto"/>
        <w:ind w:firstLine="480"/>
        <w:jc w:val="left"/>
        <w:rPr>
          <w:highlight w:val="none"/>
        </w:rPr>
      </w:pPr>
      <w:r>
        <w:rPr>
          <w:highlight w:val="none"/>
        </w:rPr>
        <w:t>2、此表在不改变表式内容的情况下，可自行制作</w:t>
      </w:r>
    </w:p>
    <w:p>
      <w:pPr>
        <w:widowControl/>
        <w:spacing w:before="260" w:after="260" w:line="270" w:lineRule="atLeast"/>
        <w:outlineLvl w:val="2"/>
        <w:rPr>
          <w:b/>
          <w:highlight w:val="none"/>
        </w:rPr>
      </w:pPr>
    </w:p>
    <w:p>
      <w:pPr>
        <w:widowControl/>
        <w:spacing w:before="260" w:after="260" w:line="270" w:lineRule="atLeast"/>
        <w:outlineLvl w:val="2"/>
        <w:rPr>
          <w:rFonts w:hint="eastAsia"/>
          <w:b/>
          <w:highlight w:val="none"/>
        </w:rPr>
      </w:pPr>
    </w:p>
    <w:p>
      <w:pPr>
        <w:widowControl/>
        <w:spacing w:before="260" w:after="260" w:line="270" w:lineRule="atLeast"/>
        <w:outlineLvl w:val="2"/>
        <w:rPr>
          <w:rFonts w:hint="eastAsia"/>
          <w:b/>
          <w:highlight w:val="none"/>
        </w:rPr>
      </w:pPr>
    </w:p>
    <w:p>
      <w:pPr>
        <w:widowControl/>
        <w:spacing w:before="260" w:after="260" w:line="270" w:lineRule="atLeast"/>
        <w:outlineLvl w:val="2"/>
        <w:rPr>
          <w:rFonts w:hint="eastAsia"/>
          <w:b/>
          <w:highlight w:val="none"/>
        </w:rPr>
      </w:pPr>
    </w:p>
    <w:p>
      <w:pPr>
        <w:widowControl/>
        <w:spacing w:before="260" w:after="260" w:line="270" w:lineRule="atLeast"/>
        <w:outlineLvl w:val="2"/>
        <w:rPr>
          <w:rFonts w:hint="eastAsia"/>
          <w:b/>
          <w:highlight w:val="none"/>
        </w:rPr>
      </w:pPr>
    </w:p>
    <w:bookmarkEnd w:id="33"/>
    <w:p>
      <w:pPr>
        <w:spacing w:line="380" w:lineRule="exact"/>
        <w:rPr>
          <w:rFonts w:hint="eastAsia"/>
          <w:highlight w:val="none"/>
        </w:rPr>
      </w:pPr>
    </w:p>
    <w:sectPr>
      <w:headerReference r:id="rId7" w:type="default"/>
      <w:footerReference r:id="rId8" w:type="default"/>
      <w:pgSz w:w="11906" w:h="16838"/>
      <w:pgMar w:top="1134" w:right="1134" w:bottom="1134" w:left="1418" w:header="851" w:footer="851"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MS Mincho">
    <w:altName w:val="MS UI Gothic"/>
    <w:panose1 w:val="020206090402050803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黑体简体">
    <w:altName w:val="宋体"/>
    <w:panose1 w:val="00000000000000000000"/>
    <w:charset w:val="86"/>
    <w:family w:val="auto"/>
    <w:pitch w:val="default"/>
    <w:sig w:usb0="00000001" w:usb1="080E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9"/>
      </w:rPr>
    </w:pPr>
    <w:r>
      <w:fldChar w:fldCharType="begin"/>
    </w:r>
    <w:r>
      <w:rPr>
        <w:rStyle w:val="29"/>
      </w:rPr>
      <w:instrText xml:space="preserve">PAGE  </w:instrText>
    </w:r>
    <w:r>
      <w:fldChar w:fldCharType="separate"/>
    </w:r>
    <w:r>
      <w:rPr>
        <w:rStyle w:val="29"/>
        <w:lang/>
      </w:rPr>
      <w:t>18</w:t>
    </w:r>
    <w:r>
      <w:fldChar w:fldCharType="end"/>
    </w:r>
  </w:p>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9"/>
      </w:rPr>
    </w:pPr>
    <w:r>
      <w:fldChar w:fldCharType="begin"/>
    </w:r>
    <w:r>
      <w:rPr>
        <w:rStyle w:val="29"/>
      </w:rPr>
      <w:instrText xml:space="preserve">PAGE  </w:instrText>
    </w:r>
    <w:r>
      <w:fldChar w:fldCharType="separate"/>
    </w:r>
    <w:r>
      <w:rPr>
        <w:rStyle w:val="29"/>
      </w:rPr>
      <w:t>2</w:t>
    </w:r>
    <w:r>
      <w:fldChar w:fldCharType="end"/>
    </w:r>
  </w:p>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page" w:x="1426" w:y="16"/>
      <w:jc w:val="center"/>
      <w:rPr>
        <w:rStyle w:val="29"/>
      </w:rPr>
    </w:pPr>
  </w:p>
  <w:p>
    <w:pPr>
      <w:pStyle w:val="17"/>
      <w:ind w:right="360"/>
      <w:rPr>
        <w:rFonts w:hint="eastAsia"/>
      </w:rPr>
    </w:pPr>
  </w:p>
  <w:p>
    <w:pPr>
      <w:pStyle w:val="17"/>
      <w:framePr w:wrap="around" w:vAnchor="text" w:hAnchor="page" w:x="5499" w:y="87"/>
      <w:rPr>
        <w:rStyle w:val="29"/>
      </w:rPr>
    </w:pPr>
    <w:r>
      <w:fldChar w:fldCharType="begin"/>
    </w:r>
    <w:r>
      <w:rPr>
        <w:rStyle w:val="29"/>
      </w:rPr>
      <w:instrText xml:space="preserve">PAGE  </w:instrText>
    </w:r>
    <w:r>
      <w:fldChar w:fldCharType="separate"/>
    </w:r>
    <w:r>
      <w:rPr>
        <w:rStyle w:val="29"/>
        <w:lang/>
      </w:rPr>
      <w:t>10</w:t>
    </w:r>
    <w:r>
      <w:fldChar w:fldCharType="end"/>
    </w:r>
  </w:p>
  <w:p>
    <w:pPr>
      <w:pStyle w:val="17"/>
      <w:pBdr>
        <w:top w:val="single" w:color="auto" w:sz="4" w:space="1"/>
      </w:pBdr>
      <w:ind w:right="360"/>
      <w:rPr>
        <w:rFonts w:hint="eastAsia"/>
      </w:rPr>
    </w:pPr>
    <w:r>
      <w:rPr>
        <w:rFonts w:hint="eastAsia"/>
      </w:rPr>
      <w:t>浙江开平企业管理咨询有限公司招标文件             电话：0579-85314081     传真：0579-85321521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rPr>
        <w:rFonts w:hint="eastAsia"/>
      </w:rPr>
    </w:pPr>
    <w:r>
      <w:rPr>
        <w:rFonts w:hint="eastAsia"/>
        <w:b/>
        <w:bCs/>
      </w:rPr>
      <w:t>义</w:t>
    </w:r>
    <w:r>
      <w:rPr>
        <w:rFonts w:hint="eastAsia"/>
        <w:bCs/>
      </w:rPr>
      <w:t>乌市</w:t>
    </w:r>
    <w:r>
      <w:rPr>
        <w:rFonts w:hint="eastAsia"/>
        <w:bCs/>
        <w:lang w:eastAsia="zh-CN"/>
      </w:rPr>
      <w:t>廿三里</w:t>
    </w:r>
    <w:r>
      <w:rPr>
        <w:rFonts w:hint="eastAsia"/>
        <w:bCs/>
      </w:rPr>
      <w:t>街道</w:t>
    </w:r>
    <w:r>
      <w:rPr>
        <w:rFonts w:hint="eastAsia"/>
        <w:bCs/>
        <w:lang w:eastAsia="zh-CN"/>
      </w:rPr>
      <w:t>安全保护服务</w:t>
    </w:r>
    <w:r>
      <w:rPr>
        <w:rFonts w:hint="eastAsia"/>
        <w:bCs/>
      </w:rPr>
      <w:t>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85147"/>
    <w:multiLevelType w:val="singleLevel"/>
    <w:tmpl w:val="9FC85147"/>
    <w:lvl w:ilvl="0" w:tentative="0">
      <w:start w:val="4"/>
      <w:numFmt w:val="decimal"/>
      <w:suff w:val="nothing"/>
      <w:lvlText w:val="%1、"/>
      <w:lvlJc w:val="left"/>
    </w:lvl>
  </w:abstractNum>
  <w:abstractNum w:abstractNumId="1">
    <w:nsid w:val="BD7B70E3"/>
    <w:multiLevelType w:val="singleLevel"/>
    <w:tmpl w:val="BD7B70E3"/>
    <w:lvl w:ilvl="0" w:tentative="0">
      <w:start w:val="1"/>
      <w:numFmt w:val="decimal"/>
      <w:suff w:val="nothing"/>
      <w:lvlText w:val="%1、"/>
      <w:lvlJc w:val="left"/>
    </w:lvl>
  </w:abstractNum>
  <w:abstractNum w:abstractNumId="2">
    <w:nsid w:val="CFF12FF1"/>
    <w:multiLevelType w:val="singleLevel"/>
    <w:tmpl w:val="CFF12FF1"/>
    <w:lvl w:ilvl="0" w:tentative="0">
      <w:start w:val="1"/>
      <w:numFmt w:val="decimal"/>
      <w:lvlText w:val="%1."/>
      <w:lvlJc w:val="left"/>
      <w:pPr>
        <w:tabs>
          <w:tab w:val="left" w:pos="312"/>
        </w:tabs>
      </w:pPr>
    </w:lvl>
  </w:abstractNum>
  <w:abstractNum w:abstractNumId="3">
    <w:nsid w:val="D313BB9B"/>
    <w:multiLevelType w:val="singleLevel"/>
    <w:tmpl w:val="D313BB9B"/>
    <w:lvl w:ilvl="0" w:tentative="0">
      <w:start w:val="1"/>
      <w:numFmt w:val="decimal"/>
      <w:suff w:val="nothing"/>
      <w:lvlText w:val="2.%1"/>
      <w:lvlJc w:val="left"/>
      <w:pPr>
        <w:ind w:left="0" w:firstLine="403"/>
      </w:pPr>
      <w:rPr>
        <w:rFonts w:hint="default"/>
      </w:rPr>
    </w:lvl>
  </w:abstractNum>
  <w:abstractNum w:abstractNumId="4">
    <w:nsid w:val="0000000C"/>
    <w:multiLevelType w:val="multilevel"/>
    <w:tmpl w:val="0000000C"/>
    <w:lvl w:ilvl="0" w:tentative="0">
      <w:start w:val="6"/>
      <w:numFmt w:val="japaneseCounting"/>
      <w:lvlText w:val="第%1章"/>
      <w:lvlJc w:val="left"/>
      <w:pPr>
        <w:tabs>
          <w:tab w:val="left" w:pos="1095"/>
        </w:tabs>
        <w:ind w:left="1095" w:hanging="10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0E24411"/>
    <w:multiLevelType w:val="singleLevel"/>
    <w:tmpl w:val="20E24411"/>
    <w:lvl w:ilvl="0" w:tentative="0">
      <w:start w:val="1"/>
      <w:numFmt w:val="decimal"/>
      <w:suff w:val="nothing"/>
      <w:lvlText w:val="%1、"/>
      <w:lvlJc w:val="left"/>
      <w:pPr>
        <w:ind w:left="0" w:firstLine="403"/>
      </w:pPr>
      <w:rPr>
        <w:rFonts w:hint="default"/>
      </w:rPr>
    </w:lvl>
  </w:abstractNum>
  <w:abstractNum w:abstractNumId="6">
    <w:nsid w:val="354DA066"/>
    <w:multiLevelType w:val="singleLevel"/>
    <w:tmpl w:val="354DA066"/>
    <w:lvl w:ilvl="0" w:tentative="0">
      <w:start w:val="1"/>
      <w:numFmt w:val="decimal"/>
      <w:suff w:val="nothing"/>
      <w:lvlText w:val="（%1）"/>
      <w:lvlJc w:val="left"/>
      <w:pPr>
        <w:ind w:left="0" w:firstLine="420"/>
      </w:pPr>
      <w:rPr>
        <w:rFonts w:hint="default"/>
      </w:rPr>
    </w:lvl>
  </w:abstractNum>
  <w:num w:numId="1">
    <w:abstractNumId w:val="0"/>
  </w:num>
  <w:num w:numId="2">
    <w:abstractNumId w:val="6"/>
  </w:num>
  <w:num w:numId="3">
    <w:abstractNumId w:val="3"/>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jY3Zjg3NDgyMjg3Y2UwNDNiY2VkMzY1YWVlMmEifQ=="/>
  </w:docVars>
  <w:rsids>
    <w:rsidRoot w:val="00172A27"/>
    <w:rsid w:val="000027DC"/>
    <w:rsid w:val="00013402"/>
    <w:rsid w:val="0001606C"/>
    <w:rsid w:val="00033F28"/>
    <w:rsid w:val="00047C59"/>
    <w:rsid w:val="00047DD2"/>
    <w:rsid w:val="0005191E"/>
    <w:rsid w:val="0005422D"/>
    <w:rsid w:val="0006327C"/>
    <w:rsid w:val="00071C30"/>
    <w:rsid w:val="000725B3"/>
    <w:rsid w:val="00080F81"/>
    <w:rsid w:val="00085065"/>
    <w:rsid w:val="0008539C"/>
    <w:rsid w:val="00090675"/>
    <w:rsid w:val="00091F07"/>
    <w:rsid w:val="0009502E"/>
    <w:rsid w:val="000A180C"/>
    <w:rsid w:val="000A3720"/>
    <w:rsid w:val="000B00CB"/>
    <w:rsid w:val="000B1480"/>
    <w:rsid w:val="000C1B1F"/>
    <w:rsid w:val="000C5699"/>
    <w:rsid w:val="000D000A"/>
    <w:rsid w:val="000F0C31"/>
    <w:rsid w:val="000F3D7C"/>
    <w:rsid w:val="000F6CC4"/>
    <w:rsid w:val="001078B6"/>
    <w:rsid w:val="001103EE"/>
    <w:rsid w:val="001107FE"/>
    <w:rsid w:val="00110E79"/>
    <w:rsid w:val="00112C4A"/>
    <w:rsid w:val="0012379A"/>
    <w:rsid w:val="0013118F"/>
    <w:rsid w:val="00131ED4"/>
    <w:rsid w:val="00140296"/>
    <w:rsid w:val="001410AA"/>
    <w:rsid w:val="00143D89"/>
    <w:rsid w:val="001449D3"/>
    <w:rsid w:val="00161A34"/>
    <w:rsid w:val="0016287A"/>
    <w:rsid w:val="00182566"/>
    <w:rsid w:val="0018751E"/>
    <w:rsid w:val="00187DC0"/>
    <w:rsid w:val="00194219"/>
    <w:rsid w:val="001A07E2"/>
    <w:rsid w:val="001A0915"/>
    <w:rsid w:val="001B1286"/>
    <w:rsid w:val="001B4AC6"/>
    <w:rsid w:val="001C3D3D"/>
    <w:rsid w:val="001C5FE2"/>
    <w:rsid w:val="001D21CC"/>
    <w:rsid w:val="001D7F78"/>
    <w:rsid w:val="001E34C1"/>
    <w:rsid w:val="001F2D73"/>
    <w:rsid w:val="001F5E77"/>
    <w:rsid w:val="001F60F7"/>
    <w:rsid w:val="00201E2A"/>
    <w:rsid w:val="002032FF"/>
    <w:rsid w:val="00207AF9"/>
    <w:rsid w:val="00210839"/>
    <w:rsid w:val="002142CB"/>
    <w:rsid w:val="002158FC"/>
    <w:rsid w:val="00217790"/>
    <w:rsid w:val="002334DD"/>
    <w:rsid w:val="002358CA"/>
    <w:rsid w:val="002403EB"/>
    <w:rsid w:val="0024160A"/>
    <w:rsid w:val="00245622"/>
    <w:rsid w:val="002634B2"/>
    <w:rsid w:val="00263FB7"/>
    <w:rsid w:val="00264FD2"/>
    <w:rsid w:val="002719A5"/>
    <w:rsid w:val="00272656"/>
    <w:rsid w:val="002742EA"/>
    <w:rsid w:val="00276394"/>
    <w:rsid w:val="00282A31"/>
    <w:rsid w:val="00286066"/>
    <w:rsid w:val="00293275"/>
    <w:rsid w:val="002A74FD"/>
    <w:rsid w:val="002A7D02"/>
    <w:rsid w:val="002A7E3F"/>
    <w:rsid w:val="002B1D7E"/>
    <w:rsid w:val="002B52C6"/>
    <w:rsid w:val="002D6D60"/>
    <w:rsid w:val="002E2326"/>
    <w:rsid w:val="002F5F95"/>
    <w:rsid w:val="002F63E2"/>
    <w:rsid w:val="00305C45"/>
    <w:rsid w:val="00314408"/>
    <w:rsid w:val="00324797"/>
    <w:rsid w:val="00325470"/>
    <w:rsid w:val="003302DA"/>
    <w:rsid w:val="00330DD5"/>
    <w:rsid w:val="003322A0"/>
    <w:rsid w:val="003408FA"/>
    <w:rsid w:val="00344F27"/>
    <w:rsid w:val="003451AF"/>
    <w:rsid w:val="00347D5F"/>
    <w:rsid w:val="00357D27"/>
    <w:rsid w:val="003620A1"/>
    <w:rsid w:val="00373E24"/>
    <w:rsid w:val="00381A62"/>
    <w:rsid w:val="00394C79"/>
    <w:rsid w:val="0039789F"/>
    <w:rsid w:val="003A0070"/>
    <w:rsid w:val="003A37FE"/>
    <w:rsid w:val="003B54ED"/>
    <w:rsid w:val="003B712D"/>
    <w:rsid w:val="003B7945"/>
    <w:rsid w:val="003C0AA9"/>
    <w:rsid w:val="003C1414"/>
    <w:rsid w:val="003D202A"/>
    <w:rsid w:val="003D6AE7"/>
    <w:rsid w:val="003D7F3D"/>
    <w:rsid w:val="003D7F3F"/>
    <w:rsid w:val="003E242D"/>
    <w:rsid w:val="003F3B50"/>
    <w:rsid w:val="003F630E"/>
    <w:rsid w:val="00404BE1"/>
    <w:rsid w:val="0040624B"/>
    <w:rsid w:val="00406C7F"/>
    <w:rsid w:val="00422AD5"/>
    <w:rsid w:val="004301B0"/>
    <w:rsid w:val="00435B3E"/>
    <w:rsid w:val="004406A5"/>
    <w:rsid w:val="004562F9"/>
    <w:rsid w:val="0046399A"/>
    <w:rsid w:val="00471060"/>
    <w:rsid w:val="0047305E"/>
    <w:rsid w:val="00477753"/>
    <w:rsid w:val="00484913"/>
    <w:rsid w:val="00490828"/>
    <w:rsid w:val="004A5206"/>
    <w:rsid w:val="004B1A98"/>
    <w:rsid w:val="004B28DC"/>
    <w:rsid w:val="004B5A5F"/>
    <w:rsid w:val="004B6CF7"/>
    <w:rsid w:val="004C011F"/>
    <w:rsid w:val="004E42A2"/>
    <w:rsid w:val="00503C4B"/>
    <w:rsid w:val="00515F0B"/>
    <w:rsid w:val="00524A0C"/>
    <w:rsid w:val="00525999"/>
    <w:rsid w:val="00526267"/>
    <w:rsid w:val="0054318B"/>
    <w:rsid w:val="0054369F"/>
    <w:rsid w:val="00553EF5"/>
    <w:rsid w:val="00565E81"/>
    <w:rsid w:val="00566C2F"/>
    <w:rsid w:val="00571254"/>
    <w:rsid w:val="00585F72"/>
    <w:rsid w:val="00585FF9"/>
    <w:rsid w:val="00586844"/>
    <w:rsid w:val="0058725C"/>
    <w:rsid w:val="005913C4"/>
    <w:rsid w:val="00591988"/>
    <w:rsid w:val="00596442"/>
    <w:rsid w:val="00596B28"/>
    <w:rsid w:val="005A3B33"/>
    <w:rsid w:val="005C3BB3"/>
    <w:rsid w:val="005D0354"/>
    <w:rsid w:val="005D3250"/>
    <w:rsid w:val="005D535B"/>
    <w:rsid w:val="005F015A"/>
    <w:rsid w:val="005F44C1"/>
    <w:rsid w:val="00603B54"/>
    <w:rsid w:val="00606A7A"/>
    <w:rsid w:val="00607C26"/>
    <w:rsid w:val="006162EF"/>
    <w:rsid w:val="006166B2"/>
    <w:rsid w:val="0062341C"/>
    <w:rsid w:val="0063023F"/>
    <w:rsid w:val="00635335"/>
    <w:rsid w:val="00641BD8"/>
    <w:rsid w:val="006570EA"/>
    <w:rsid w:val="006644D6"/>
    <w:rsid w:val="00687557"/>
    <w:rsid w:val="00694118"/>
    <w:rsid w:val="00694687"/>
    <w:rsid w:val="00696F94"/>
    <w:rsid w:val="006A3239"/>
    <w:rsid w:val="006B6F8A"/>
    <w:rsid w:val="006C2BC1"/>
    <w:rsid w:val="006D3519"/>
    <w:rsid w:val="006D4FAA"/>
    <w:rsid w:val="006E10F2"/>
    <w:rsid w:val="006E16FA"/>
    <w:rsid w:val="006E1E8A"/>
    <w:rsid w:val="006E58C7"/>
    <w:rsid w:val="006F10A8"/>
    <w:rsid w:val="006F63CD"/>
    <w:rsid w:val="00720699"/>
    <w:rsid w:val="007255B4"/>
    <w:rsid w:val="0072724F"/>
    <w:rsid w:val="00734007"/>
    <w:rsid w:val="007340F9"/>
    <w:rsid w:val="00736773"/>
    <w:rsid w:val="00756169"/>
    <w:rsid w:val="007663C3"/>
    <w:rsid w:val="00776649"/>
    <w:rsid w:val="00790B8D"/>
    <w:rsid w:val="007A1873"/>
    <w:rsid w:val="007A23F3"/>
    <w:rsid w:val="007A3620"/>
    <w:rsid w:val="007A46C3"/>
    <w:rsid w:val="007C760F"/>
    <w:rsid w:val="007D1BB9"/>
    <w:rsid w:val="007D43A8"/>
    <w:rsid w:val="007D4DDE"/>
    <w:rsid w:val="007D5256"/>
    <w:rsid w:val="007E2284"/>
    <w:rsid w:val="007E4A29"/>
    <w:rsid w:val="007F0391"/>
    <w:rsid w:val="007F2A61"/>
    <w:rsid w:val="008033EB"/>
    <w:rsid w:val="00803FDD"/>
    <w:rsid w:val="00810026"/>
    <w:rsid w:val="00817C84"/>
    <w:rsid w:val="00844689"/>
    <w:rsid w:val="0085286D"/>
    <w:rsid w:val="00856C46"/>
    <w:rsid w:val="008579D0"/>
    <w:rsid w:val="00864248"/>
    <w:rsid w:val="008819F5"/>
    <w:rsid w:val="008B1459"/>
    <w:rsid w:val="008B6A27"/>
    <w:rsid w:val="008C20C9"/>
    <w:rsid w:val="008C5E80"/>
    <w:rsid w:val="008C6BF9"/>
    <w:rsid w:val="008C7198"/>
    <w:rsid w:val="008D2314"/>
    <w:rsid w:val="008D240B"/>
    <w:rsid w:val="008E354C"/>
    <w:rsid w:val="008E4156"/>
    <w:rsid w:val="008F47C3"/>
    <w:rsid w:val="009052BC"/>
    <w:rsid w:val="0091254B"/>
    <w:rsid w:val="00914BBB"/>
    <w:rsid w:val="00931CD1"/>
    <w:rsid w:val="00934764"/>
    <w:rsid w:val="00934847"/>
    <w:rsid w:val="0093595B"/>
    <w:rsid w:val="0094269E"/>
    <w:rsid w:val="00950043"/>
    <w:rsid w:val="009553D1"/>
    <w:rsid w:val="0096043F"/>
    <w:rsid w:val="009604B6"/>
    <w:rsid w:val="009725CD"/>
    <w:rsid w:val="00975AC4"/>
    <w:rsid w:val="00975D9E"/>
    <w:rsid w:val="00992B63"/>
    <w:rsid w:val="009A51A4"/>
    <w:rsid w:val="009A6727"/>
    <w:rsid w:val="009B0C90"/>
    <w:rsid w:val="009B6119"/>
    <w:rsid w:val="009D2BCD"/>
    <w:rsid w:val="009E7FF5"/>
    <w:rsid w:val="009F0C85"/>
    <w:rsid w:val="009F5B57"/>
    <w:rsid w:val="009F6182"/>
    <w:rsid w:val="00A00623"/>
    <w:rsid w:val="00A04495"/>
    <w:rsid w:val="00A069AD"/>
    <w:rsid w:val="00A069EE"/>
    <w:rsid w:val="00A105D4"/>
    <w:rsid w:val="00A1761E"/>
    <w:rsid w:val="00A20DE3"/>
    <w:rsid w:val="00A51813"/>
    <w:rsid w:val="00A51A66"/>
    <w:rsid w:val="00A5280F"/>
    <w:rsid w:val="00A531B0"/>
    <w:rsid w:val="00A546EC"/>
    <w:rsid w:val="00A64176"/>
    <w:rsid w:val="00A73979"/>
    <w:rsid w:val="00A80F5F"/>
    <w:rsid w:val="00A81BA6"/>
    <w:rsid w:val="00A91E42"/>
    <w:rsid w:val="00A95303"/>
    <w:rsid w:val="00AA4CC7"/>
    <w:rsid w:val="00AB08EE"/>
    <w:rsid w:val="00AB1192"/>
    <w:rsid w:val="00AB5D2F"/>
    <w:rsid w:val="00AC1B5E"/>
    <w:rsid w:val="00AE373E"/>
    <w:rsid w:val="00AE5274"/>
    <w:rsid w:val="00AE7BE4"/>
    <w:rsid w:val="00AF4A5B"/>
    <w:rsid w:val="00AF520B"/>
    <w:rsid w:val="00B220C9"/>
    <w:rsid w:val="00B27D96"/>
    <w:rsid w:val="00B45E44"/>
    <w:rsid w:val="00B62B5C"/>
    <w:rsid w:val="00B74C2F"/>
    <w:rsid w:val="00B7673C"/>
    <w:rsid w:val="00B86048"/>
    <w:rsid w:val="00B8761C"/>
    <w:rsid w:val="00B94830"/>
    <w:rsid w:val="00BA7F27"/>
    <w:rsid w:val="00BB14E1"/>
    <w:rsid w:val="00BB3C73"/>
    <w:rsid w:val="00BB7783"/>
    <w:rsid w:val="00BD67B6"/>
    <w:rsid w:val="00BE21AF"/>
    <w:rsid w:val="00BE4793"/>
    <w:rsid w:val="00BE5C92"/>
    <w:rsid w:val="00BF5E99"/>
    <w:rsid w:val="00C06FBB"/>
    <w:rsid w:val="00C145F9"/>
    <w:rsid w:val="00C26AF5"/>
    <w:rsid w:val="00C30F43"/>
    <w:rsid w:val="00C46D6B"/>
    <w:rsid w:val="00C472AA"/>
    <w:rsid w:val="00C51FF8"/>
    <w:rsid w:val="00C53514"/>
    <w:rsid w:val="00C604AA"/>
    <w:rsid w:val="00C744FD"/>
    <w:rsid w:val="00C747A0"/>
    <w:rsid w:val="00C77C8B"/>
    <w:rsid w:val="00C920F0"/>
    <w:rsid w:val="00C92CC2"/>
    <w:rsid w:val="00C97705"/>
    <w:rsid w:val="00C97713"/>
    <w:rsid w:val="00CA1F81"/>
    <w:rsid w:val="00CA68BC"/>
    <w:rsid w:val="00CC1B7D"/>
    <w:rsid w:val="00CC29BA"/>
    <w:rsid w:val="00CD04C2"/>
    <w:rsid w:val="00CD1861"/>
    <w:rsid w:val="00CD41FD"/>
    <w:rsid w:val="00CE46C0"/>
    <w:rsid w:val="00CE4870"/>
    <w:rsid w:val="00D0679D"/>
    <w:rsid w:val="00D071DE"/>
    <w:rsid w:val="00D147A4"/>
    <w:rsid w:val="00D1754B"/>
    <w:rsid w:val="00D2772A"/>
    <w:rsid w:val="00D27EE7"/>
    <w:rsid w:val="00D3387B"/>
    <w:rsid w:val="00D35D47"/>
    <w:rsid w:val="00D4010B"/>
    <w:rsid w:val="00D42FB4"/>
    <w:rsid w:val="00D47E11"/>
    <w:rsid w:val="00D51ECF"/>
    <w:rsid w:val="00D755C8"/>
    <w:rsid w:val="00D767F5"/>
    <w:rsid w:val="00D9055A"/>
    <w:rsid w:val="00D96347"/>
    <w:rsid w:val="00DA6948"/>
    <w:rsid w:val="00DB3368"/>
    <w:rsid w:val="00DB498B"/>
    <w:rsid w:val="00DC4021"/>
    <w:rsid w:val="00DF1897"/>
    <w:rsid w:val="00DF49AC"/>
    <w:rsid w:val="00E140D1"/>
    <w:rsid w:val="00E34ED1"/>
    <w:rsid w:val="00E3619E"/>
    <w:rsid w:val="00E42590"/>
    <w:rsid w:val="00E4316F"/>
    <w:rsid w:val="00E50744"/>
    <w:rsid w:val="00E541E3"/>
    <w:rsid w:val="00E55419"/>
    <w:rsid w:val="00E57D6E"/>
    <w:rsid w:val="00E6283B"/>
    <w:rsid w:val="00E63528"/>
    <w:rsid w:val="00E74859"/>
    <w:rsid w:val="00E76DBE"/>
    <w:rsid w:val="00E77C1C"/>
    <w:rsid w:val="00E836E4"/>
    <w:rsid w:val="00E84E26"/>
    <w:rsid w:val="00E9458B"/>
    <w:rsid w:val="00EA223B"/>
    <w:rsid w:val="00EB59FA"/>
    <w:rsid w:val="00EB7E1F"/>
    <w:rsid w:val="00EC4921"/>
    <w:rsid w:val="00EC54B8"/>
    <w:rsid w:val="00EC698F"/>
    <w:rsid w:val="00ED417B"/>
    <w:rsid w:val="00EE14A0"/>
    <w:rsid w:val="00EF4488"/>
    <w:rsid w:val="00EF54B5"/>
    <w:rsid w:val="00EF5E70"/>
    <w:rsid w:val="00F00A5A"/>
    <w:rsid w:val="00F04108"/>
    <w:rsid w:val="00F04F6D"/>
    <w:rsid w:val="00F1082F"/>
    <w:rsid w:val="00F1446B"/>
    <w:rsid w:val="00F22E2B"/>
    <w:rsid w:val="00F27FB8"/>
    <w:rsid w:val="00F32E88"/>
    <w:rsid w:val="00F36510"/>
    <w:rsid w:val="00F45B2A"/>
    <w:rsid w:val="00F544C3"/>
    <w:rsid w:val="00F65A89"/>
    <w:rsid w:val="00F67B43"/>
    <w:rsid w:val="00F90D64"/>
    <w:rsid w:val="00F92207"/>
    <w:rsid w:val="00F94B1E"/>
    <w:rsid w:val="00F96A7E"/>
    <w:rsid w:val="00FA68DB"/>
    <w:rsid w:val="00FD0529"/>
    <w:rsid w:val="00FD19B6"/>
    <w:rsid w:val="00FE6384"/>
    <w:rsid w:val="00FE648E"/>
    <w:rsid w:val="00FF763A"/>
    <w:rsid w:val="025D1796"/>
    <w:rsid w:val="04826D2E"/>
    <w:rsid w:val="060C1F3D"/>
    <w:rsid w:val="06862E54"/>
    <w:rsid w:val="080F24CE"/>
    <w:rsid w:val="099F71D2"/>
    <w:rsid w:val="0A3261DC"/>
    <w:rsid w:val="0AED2F2B"/>
    <w:rsid w:val="0B64718D"/>
    <w:rsid w:val="0BAA5784"/>
    <w:rsid w:val="0D317AC3"/>
    <w:rsid w:val="117F262B"/>
    <w:rsid w:val="124164C9"/>
    <w:rsid w:val="129A3530"/>
    <w:rsid w:val="1305623D"/>
    <w:rsid w:val="162E181E"/>
    <w:rsid w:val="18DD5877"/>
    <w:rsid w:val="19960F97"/>
    <w:rsid w:val="1D8316F5"/>
    <w:rsid w:val="1DFE3F6C"/>
    <w:rsid w:val="1E5E04EF"/>
    <w:rsid w:val="1F3A7255"/>
    <w:rsid w:val="23141B2B"/>
    <w:rsid w:val="242B61A2"/>
    <w:rsid w:val="2549230B"/>
    <w:rsid w:val="278453C1"/>
    <w:rsid w:val="27980AF3"/>
    <w:rsid w:val="27EC2305"/>
    <w:rsid w:val="2873357D"/>
    <w:rsid w:val="2BF437BD"/>
    <w:rsid w:val="2C174973"/>
    <w:rsid w:val="2C1A2F6C"/>
    <w:rsid w:val="2D19172E"/>
    <w:rsid w:val="2D8F1179"/>
    <w:rsid w:val="2E1A59C9"/>
    <w:rsid w:val="2F6479D3"/>
    <w:rsid w:val="383C3854"/>
    <w:rsid w:val="388840FE"/>
    <w:rsid w:val="3CA3169B"/>
    <w:rsid w:val="3D3748E8"/>
    <w:rsid w:val="3DBD1293"/>
    <w:rsid w:val="3EE6168C"/>
    <w:rsid w:val="44E3318B"/>
    <w:rsid w:val="461571A8"/>
    <w:rsid w:val="48407660"/>
    <w:rsid w:val="49E874A6"/>
    <w:rsid w:val="4B8F389A"/>
    <w:rsid w:val="4BB45733"/>
    <w:rsid w:val="4D163893"/>
    <w:rsid w:val="4F41659B"/>
    <w:rsid w:val="5303545C"/>
    <w:rsid w:val="54146134"/>
    <w:rsid w:val="58861F19"/>
    <w:rsid w:val="5A981F90"/>
    <w:rsid w:val="5AE16FFA"/>
    <w:rsid w:val="5E2054E5"/>
    <w:rsid w:val="5FDB751D"/>
    <w:rsid w:val="619B2973"/>
    <w:rsid w:val="62FD7FA8"/>
    <w:rsid w:val="654A64C0"/>
    <w:rsid w:val="65B825CC"/>
    <w:rsid w:val="673D712F"/>
    <w:rsid w:val="68117ADA"/>
    <w:rsid w:val="68900DF9"/>
    <w:rsid w:val="69AE03BB"/>
    <w:rsid w:val="70576026"/>
    <w:rsid w:val="705B4617"/>
    <w:rsid w:val="70B66C63"/>
    <w:rsid w:val="74D7642F"/>
    <w:rsid w:val="75E676FF"/>
    <w:rsid w:val="76773DCB"/>
    <w:rsid w:val="77CB5887"/>
    <w:rsid w:val="78ED5205"/>
    <w:rsid w:val="79020322"/>
    <w:rsid w:val="798166AB"/>
    <w:rsid w:val="7A907C11"/>
    <w:rsid w:val="7B104B53"/>
    <w:rsid w:val="7F822E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4"/>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cs="Arial"/>
      <w:b/>
      <w:bCs/>
      <w:sz w:val="32"/>
      <w:szCs w:val="32"/>
    </w:rPr>
  </w:style>
  <w:style w:type="paragraph" w:styleId="4">
    <w:name w:val="heading 4"/>
    <w:basedOn w:val="1"/>
    <w:next w:val="1"/>
    <w:qFormat/>
    <w:uiPriority w:val="9"/>
    <w:pPr>
      <w:outlineLvl w:val="3"/>
    </w:pPr>
    <w:rPr>
      <w:rFonts w:ascii="Times New Roman" w:hAnsi="Times New Roman"/>
      <w:b/>
      <w:iCs/>
      <w:sz w:val="28"/>
      <w:szCs w:val="24"/>
    </w:rPr>
  </w:style>
  <w:style w:type="character" w:default="1" w:styleId="27">
    <w:name w:val="Default Paragraph Font"/>
    <w:uiPriority w:val="0"/>
  </w:style>
  <w:style w:type="table" w:default="1" w:styleId="26">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26"/>
      <w:tblCellMar>
        <w:top w:w="0" w:type="dxa"/>
        <w:left w:w="108" w:type="dxa"/>
        <w:bottom w:w="0" w:type="dxa"/>
        <w:right w:w="108" w:type="dxa"/>
      </w:tblCellMar>
    </w:tblPr>
  </w:style>
  <w:style w:type="paragraph" w:styleId="5">
    <w:name w:val="toc 7"/>
    <w:basedOn w:val="1"/>
    <w:next w:val="1"/>
    <w:uiPriority w:val="0"/>
    <w:pPr>
      <w:ind w:left="2520" w:leftChars="1200"/>
    </w:pPr>
    <w:rPr>
      <w:sz w:val="21"/>
    </w:rPr>
  </w:style>
  <w:style w:type="paragraph" w:styleId="6">
    <w:name w:val="List Number"/>
    <w:basedOn w:val="1"/>
    <w:uiPriority w:val="0"/>
    <w:pPr>
      <w:widowControl/>
      <w:tabs>
        <w:tab w:val="left" w:pos="454"/>
        <w:tab w:val="left" w:pos="720"/>
      </w:tabs>
      <w:spacing w:after="156" w:afterLines="50"/>
      <w:ind w:left="454" w:hanging="284"/>
      <w:jc w:val="left"/>
    </w:pPr>
    <w:rPr>
      <w:kern w:val="0"/>
      <w:szCs w:val="20"/>
    </w:rPr>
  </w:style>
  <w:style w:type="paragraph" w:styleId="7">
    <w:name w:val="Normal Indent"/>
    <w:basedOn w:val="1"/>
    <w:uiPriority w:val="0"/>
    <w:pPr>
      <w:ind w:firstLine="420"/>
    </w:pPr>
    <w:rPr>
      <w:sz w:val="21"/>
      <w:szCs w:val="21"/>
    </w:rPr>
  </w:style>
  <w:style w:type="paragraph" w:styleId="8">
    <w:name w:val="Document Map"/>
    <w:basedOn w:val="1"/>
    <w:uiPriority w:val="0"/>
    <w:pPr>
      <w:shd w:val="clear" w:color="auto" w:fill="000080"/>
    </w:pPr>
  </w:style>
  <w:style w:type="paragraph" w:styleId="9">
    <w:name w:val="Body Text"/>
    <w:basedOn w:val="1"/>
    <w:next w:val="10"/>
    <w:uiPriority w:val="0"/>
  </w:style>
  <w:style w:type="paragraph" w:styleId="10">
    <w:name w:val="Body Text First Indent"/>
    <w:basedOn w:val="9"/>
    <w:next w:val="1"/>
    <w:qFormat/>
    <w:uiPriority w:val="0"/>
    <w:pPr>
      <w:ind w:firstLine="420" w:firstLineChars="100"/>
    </w:pPr>
  </w:style>
  <w:style w:type="paragraph" w:styleId="11">
    <w:name w:val="Body Text Indent"/>
    <w:basedOn w:val="1"/>
    <w:uiPriority w:val="0"/>
    <w:pPr>
      <w:spacing w:after="120" w:afterLines="0"/>
      <w:ind w:left="420" w:leftChars="200"/>
    </w:pPr>
    <w:rPr>
      <w:sz w:val="21"/>
      <w:szCs w:val="21"/>
    </w:rPr>
  </w:style>
  <w:style w:type="paragraph" w:styleId="12">
    <w:name w:val="toc 3"/>
    <w:basedOn w:val="1"/>
    <w:next w:val="1"/>
    <w:uiPriority w:val="0"/>
    <w:pPr>
      <w:ind w:left="840" w:leftChars="400"/>
    </w:pPr>
  </w:style>
  <w:style w:type="paragraph" w:styleId="13">
    <w:name w:val="Plain Text"/>
    <w:basedOn w:val="1"/>
    <w:next w:val="1"/>
    <w:link w:val="33"/>
    <w:qFormat/>
    <w:uiPriority w:val="0"/>
    <w:rPr>
      <w:rFonts w:ascii="宋体" w:hAnsi="Courier New" w:eastAsia="宋体" w:cs="宋体"/>
      <w:kern w:val="2"/>
      <w:sz w:val="24"/>
      <w:szCs w:val="24"/>
      <w:lang w:val="en-US" w:eastAsia="zh-CN"/>
    </w:rPr>
  </w:style>
  <w:style w:type="paragraph" w:styleId="14">
    <w:name w:val="Date"/>
    <w:basedOn w:val="1"/>
    <w:next w:val="1"/>
    <w:uiPriority w:val="0"/>
    <w:pPr>
      <w:ind w:left="100" w:leftChars="2500"/>
    </w:pPr>
  </w:style>
  <w:style w:type="paragraph" w:styleId="15">
    <w:name w:val="Body Text Indent 2"/>
    <w:basedOn w:val="1"/>
    <w:uiPriority w:val="0"/>
    <w:pPr>
      <w:spacing w:after="120" w:afterLines="0" w:line="480" w:lineRule="auto"/>
      <w:ind w:left="420" w:leftChars="200"/>
    </w:pPr>
  </w:style>
  <w:style w:type="paragraph" w:styleId="16">
    <w:name w:val="Balloon Text"/>
    <w:basedOn w:val="1"/>
    <w:uiPriority w:val="0"/>
    <w:rPr>
      <w:sz w:val="18"/>
      <w:szCs w:val="18"/>
    </w:rPr>
  </w:style>
  <w:style w:type="paragraph" w:styleId="17">
    <w:name w:val="footer"/>
    <w:basedOn w:val="1"/>
    <w:uiPriority w:val="0"/>
    <w:pPr>
      <w:tabs>
        <w:tab w:val="center" w:pos="4153"/>
        <w:tab w:val="right" w:pos="8306"/>
      </w:tabs>
      <w:snapToGrid w:val="0"/>
      <w:jc w:val="left"/>
    </w:pPr>
    <w:rPr>
      <w:sz w:val="18"/>
      <w:szCs w:val="18"/>
    </w:rPr>
  </w:style>
  <w:style w:type="paragraph" w:styleId="1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iPriority w:val="0"/>
    <w:pPr>
      <w:tabs>
        <w:tab w:val="right" w:leader="dot" w:pos="9344"/>
      </w:tabs>
      <w:spacing w:line="260" w:lineRule="exact"/>
    </w:pPr>
  </w:style>
  <w:style w:type="paragraph" w:styleId="20">
    <w:name w:val="toc 4"/>
    <w:next w:val="1"/>
    <w:qFormat/>
    <w:uiPriority w:val="0"/>
    <w:pPr>
      <w:wordWrap w:val="0"/>
      <w:ind w:left="850"/>
      <w:jc w:val="both"/>
    </w:pPr>
    <w:rPr>
      <w:rFonts w:ascii="Calibri" w:hAnsi="Calibri" w:eastAsia="宋体" w:cs="Times New Roman"/>
      <w:sz w:val="21"/>
      <w:lang w:val="en-US" w:eastAsia="zh-CN" w:bidi="ar-SA"/>
    </w:rPr>
  </w:style>
  <w:style w:type="paragraph" w:styleId="21">
    <w:name w:val="Body Text Indent 3"/>
    <w:basedOn w:val="1"/>
    <w:uiPriority w:val="0"/>
    <w:pPr>
      <w:spacing w:after="120" w:afterLines="0"/>
      <w:ind w:left="420" w:leftChars="200"/>
    </w:pPr>
    <w:rPr>
      <w:sz w:val="16"/>
      <w:szCs w:val="16"/>
    </w:rPr>
  </w:style>
  <w:style w:type="paragraph" w:styleId="22">
    <w:name w:val="toc 2"/>
    <w:basedOn w:val="1"/>
    <w:next w:val="1"/>
    <w:uiPriority w:val="0"/>
    <w:pPr>
      <w:ind w:left="420" w:leftChars="200"/>
    </w:pPr>
  </w:style>
  <w:style w:type="paragraph" w:styleId="23">
    <w:name w:val="Body Text 2"/>
    <w:basedOn w:val="1"/>
    <w:uiPriority w:val="0"/>
    <w:pPr>
      <w:spacing w:after="120" w:afterLines="0" w:line="480" w:lineRule="auto"/>
    </w:pPr>
  </w:style>
  <w:style w:type="paragraph" w:styleId="24">
    <w:name w:val="Normal (Web)"/>
    <w:basedOn w:val="1"/>
    <w:uiPriority w:val="0"/>
    <w:pPr>
      <w:widowControl/>
      <w:spacing w:before="100" w:beforeLines="0" w:beforeAutospacing="1" w:after="100" w:afterLines="0" w:afterAutospacing="1"/>
      <w:jc w:val="left"/>
    </w:pPr>
    <w:rPr>
      <w:rFonts w:ascii="宋体" w:hAnsi="宋体" w:cs="宋体"/>
      <w:color w:val="000000"/>
      <w:kern w:val="0"/>
    </w:rPr>
  </w:style>
  <w:style w:type="paragraph" w:styleId="25">
    <w:name w:val="Body Text First Indent 2"/>
    <w:basedOn w:val="11"/>
    <w:next w:val="1"/>
    <w:qFormat/>
    <w:uiPriority w:val="0"/>
    <w:pPr>
      <w:spacing w:after="120" w:line="240" w:lineRule="auto"/>
      <w:ind w:left="420" w:leftChars="200" w:firstLine="420"/>
    </w:pPr>
    <w:rPr>
      <w:shd w:val="clear" w:color="auto" w:fill="auto"/>
    </w:rPr>
  </w:style>
  <w:style w:type="character" w:styleId="28">
    <w:name w:val="Strong"/>
    <w:basedOn w:val="27"/>
    <w:qFormat/>
    <w:uiPriority w:val="0"/>
    <w:rPr>
      <w:b/>
      <w:bCs/>
    </w:rPr>
  </w:style>
  <w:style w:type="character" w:styleId="29">
    <w:name w:val="page number"/>
    <w:basedOn w:val="27"/>
    <w:uiPriority w:val="0"/>
  </w:style>
  <w:style w:type="character" w:styleId="30">
    <w:name w:val="FollowedHyperlink"/>
    <w:basedOn w:val="27"/>
    <w:uiPriority w:val="0"/>
    <w:rPr>
      <w:color w:val="800080"/>
      <w:u w:val="single"/>
    </w:rPr>
  </w:style>
  <w:style w:type="character" w:styleId="31">
    <w:name w:val="Emphasis"/>
    <w:basedOn w:val="27"/>
    <w:qFormat/>
    <w:uiPriority w:val="0"/>
    <w:rPr>
      <w:i/>
      <w:iCs/>
    </w:rPr>
  </w:style>
  <w:style w:type="character" w:styleId="32">
    <w:name w:val="Hyperlink"/>
    <w:basedOn w:val="27"/>
    <w:uiPriority w:val="0"/>
    <w:rPr>
      <w:color w:val="0000FF"/>
      <w:u w:val="single"/>
    </w:rPr>
  </w:style>
  <w:style w:type="character" w:customStyle="1" w:styleId="33">
    <w:name w:val="纯文本 Char"/>
    <w:basedOn w:val="27"/>
    <w:link w:val="13"/>
    <w:uiPriority w:val="0"/>
    <w:rPr>
      <w:rFonts w:hint="eastAsia" w:ascii="宋体" w:hAnsi="Courier New" w:eastAsia="宋体" w:cs="Courier New"/>
      <w:kern w:val="2"/>
      <w:sz w:val="21"/>
      <w:szCs w:val="21"/>
      <w:lang w:val="en-US" w:eastAsia="zh-CN" w:bidi="ar-SA"/>
    </w:rPr>
  </w:style>
  <w:style w:type="character" w:customStyle="1" w:styleId="34">
    <w:name w:val=" Char Char"/>
    <w:basedOn w:val="27"/>
    <w:uiPriority w:val="0"/>
    <w:rPr>
      <w:rFonts w:ascii="宋体" w:hAnsi="Courier New" w:eastAsia="宋体" w:cs="宋体"/>
      <w:kern w:val="2"/>
      <w:sz w:val="24"/>
      <w:szCs w:val="24"/>
      <w:lang w:val="en-US" w:eastAsia="zh-CN"/>
    </w:rPr>
  </w:style>
  <w:style w:type="character" w:customStyle="1" w:styleId="35">
    <w:name w:val="普通文字 Char Char1"/>
    <w:aliases w:val="纯文本 Char Char Char,纯文本 Char Char1,普通文字 Char Char Char1,Texte Char,普通文字 Char Char Char Char1,普通文字 Char Char Char Char Char,0921 Char,小 Char,普通文字1 Char,一般文字 字元 Char,一般文字 字元 字元 字元 字元 Char,一般文字 字元 字元 字元 字元 字元 字元 字元 字元 Char,一般文字 字元 字元 字元 Char"/>
    <w:basedOn w:val="27"/>
    <w:uiPriority w:val="0"/>
    <w:rPr>
      <w:rFonts w:hint="eastAsia" w:ascii="宋体" w:hAnsi="Courier New" w:eastAsia="宋体" w:cs="Courier New"/>
      <w:kern w:val="2"/>
      <w:sz w:val="21"/>
      <w:szCs w:val="21"/>
      <w:lang w:val="en-US" w:eastAsia="zh-CN" w:bidi="ar-SA"/>
    </w:rPr>
  </w:style>
  <w:style w:type="character" w:customStyle="1" w:styleId="36">
    <w:name w:val=" Char Char Char Char Char Char"/>
    <w:uiPriority w:val="0"/>
    <w:rPr>
      <w:rFonts w:eastAsia="宋体"/>
      <w:kern w:val="2"/>
      <w:sz w:val="21"/>
      <w:lang w:val="en-US" w:eastAsia="zh-CN" w:bidi="ar-SA"/>
    </w:rPr>
  </w:style>
  <w:style w:type="character" w:customStyle="1" w:styleId="37">
    <w:name w:val="个人撰写风格"/>
    <w:basedOn w:val="27"/>
    <w:uiPriority w:val="0"/>
    <w:rPr>
      <w:rFonts w:ascii="Arial" w:hAnsi="Arial" w:eastAsia="宋体" w:cs="Arial"/>
      <w:color w:val="auto"/>
      <w:sz w:val="20"/>
    </w:rPr>
  </w:style>
  <w:style w:type="character" w:customStyle="1" w:styleId="38">
    <w:name w:val="纯文本 Char1"/>
    <w:aliases w:val="纯文本 Char Char Char1,纯文本 Char Char11,普通文字 Char Char + 楷体_GB2312 Char,(符号) 宋体 Char,小三 Char,... Char,普通文字 Char Char11,普通文字 Char Char Char11,Texte Char1,普通文字 Char1,普通文字 Char Char Char Char11,普通文字 Char Char Char Char Char Char,纯文本 Char Char Char11"/>
    <w:basedOn w:val="27"/>
    <w:uiPriority w:val="0"/>
    <w:rPr>
      <w:rFonts w:ascii="宋体" w:hAnsi="Courier New" w:eastAsia="宋体" w:cs="Courier New"/>
      <w:kern w:val="2"/>
      <w:sz w:val="21"/>
      <w:szCs w:val="21"/>
      <w:lang w:val="en-US" w:eastAsia="zh-CN" w:bidi="ar-SA"/>
    </w:rPr>
  </w:style>
  <w:style w:type="character" w:customStyle="1" w:styleId="39">
    <w:name w:val="纯文本 字符"/>
    <w:aliases w:val="普通文字 Char 字符,纯文本 Char Char 字符,普通文字 Char Char 字符,Texte 字符,普通文字 Char Char Char Char 字符,普通文字 字符,普通文字1 字符,普通文字2 字符,普通文字3 字符,普通文字4 字符,普通文字5 字符,普通文字6 字符,普通文字11 字符,普通文字21 字符,普通文字31 字符,普通文字41 字符,普通文字7 字符,正 文 1 字符,小 字符,0921 字符,文字 字符,普通文字 Char Char Char 字符"/>
    <w:uiPriority w:val="0"/>
    <w:rPr>
      <w:rFonts w:ascii="宋体" w:hAnsi="Courier New" w:eastAsia="宋体" w:cs="Courier New"/>
      <w:kern w:val="2"/>
      <w:sz w:val="21"/>
      <w:szCs w:val="21"/>
      <w:lang w:val="en-US" w:eastAsia="zh-CN" w:bidi="ar-SA"/>
    </w:rPr>
  </w:style>
  <w:style w:type="character" w:customStyle="1" w:styleId="40">
    <w:name w:val=" Char Char1"/>
    <w:basedOn w:val="27"/>
    <w:uiPriority w:val="0"/>
    <w:rPr>
      <w:rFonts w:ascii="宋体" w:hAnsi="宋体" w:eastAsia="宋体"/>
      <w:sz w:val="24"/>
      <w:szCs w:val="24"/>
      <w:lang w:val="en-US" w:eastAsia="zh-CN" w:bidi="ar-SA"/>
    </w:rPr>
  </w:style>
  <w:style w:type="character" w:customStyle="1" w:styleId="41">
    <w:name w:val="apple-style-span"/>
    <w:basedOn w:val="27"/>
    <w:uiPriority w:val="0"/>
  </w:style>
  <w:style w:type="character" w:customStyle="1" w:styleId="42">
    <w:name w:val="纯文本 Char Char Char Char Char Char Char Char Char Char"/>
    <w:aliases w:val="纯文本 Char Char Char Char Char Char Char Char Char C Char,纯文本 Char Char Char Char Char Char Char Char Char Char Char Char,纯文本 Char Char Char Char Char Char Char Char Char1"/>
    <w:basedOn w:val="27"/>
    <w:uiPriority w:val="0"/>
    <w:rPr>
      <w:rFonts w:ascii="宋体" w:hAnsi="Courier New" w:eastAsia="宋体"/>
      <w:sz w:val="21"/>
      <w:szCs w:val="21"/>
      <w:lang w:val="en-US" w:eastAsia="zh-CN" w:bidi="ar-SA"/>
    </w:rPr>
  </w:style>
  <w:style w:type="character" w:customStyle="1" w:styleId="43">
    <w:name w:val="Char Char Char Char Char"/>
    <w:basedOn w:val="27"/>
    <w:uiPriority w:val="0"/>
    <w:rPr>
      <w:rFonts w:eastAsia="宋体"/>
      <w:kern w:val="2"/>
      <w:sz w:val="21"/>
      <w:szCs w:val="21"/>
      <w:lang w:val="en-US" w:eastAsia="zh-CN"/>
    </w:rPr>
  </w:style>
  <w:style w:type="character" w:customStyle="1" w:styleId="44">
    <w:name w:val=" Char Char5"/>
    <w:uiPriority w:val="0"/>
    <w:rPr>
      <w:rFonts w:hint="eastAsia" w:ascii="宋体" w:hAnsi="Courier New" w:eastAsia="宋体" w:cs="Courier New"/>
      <w:kern w:val="2"/>
      <w:sz w:val="21"/>
      <w:szCs w:val="21"/>
      <w:lang w:val="en-US" w:eastAsia="zh-CN" w:bidi="ar-SA"/>
    </w:rPr>
  </w:style>
  <w:style w:type="character" w:customStyle="1" w:styleId="45">
    <w:name w:val=" Char Char2"/>
    <w:uiPriority w:val="0"/>
    <w:rPr>
      <w:rFonts w:ascii="宋体" w:hAnsi="Courier New" w:eastAsia="宋体"/>
      <w:kern w:val="2"/>
      <w:sz w:val="24"/>
      <w:lang w:val="en-US" w:eastAsia="zh-CN" w:bidi="ar-SA"/>
    </w:rPr>
  </w:style>
  <w:style w:type="character" w:customStyle="1" w:styleId="46">
    <w:name w:val=" Char Char Char Char Char"/>
    <w:uiPriority w:val="0"/>
    <w:rPr>
      <w:rFonts w:eastAsia="宋体"/>
      <w:kern w:val="2"/>
      <w:sz w:val="21"/>
      <w:lang w:val="en-US" w:eastAsia="zh-CN" w:bidi="ar-SA"/>
    </w:rPr>
  </w:style>
  <w:style w:type="paragraph" w:customStyle="1" w:styleId="47">
    <w:name w:val="标题 7 New"/>
    <w:basedOn w:val="1"/>
    <w:next w:val="1"/>
    <w:uiPriority w:val="0"/>
    <w:pPr>
      <w:keepNext/>
      <w:keepLines/>
      <w:widowControl/>
      <w:tabs>
        <w:tab w:val="left" w:pos="2520"/>
      </w:tabs>
      <w:spacing w:before="240" w:beforeLines="0" w:after="64" w:afterLines="0" w:line="317" w:lineRule="auto"/>
      <w:ind w:left="1296" w:hanging="1296"/>
      <w:jc w:val="left"/>
      <w:outlineLvl w:val="6"/>
    </w:pPr>
    <w:rPr>
      <w:b/>
      <w:kern w:val="0"/>
      <w:szCs w:val="20"/>
    </w:rPr>
  </w:style>
  <w:style w:type="paragraph" w:customStyle="1" w:styleId="48">
    <w:name w:val=" Char Char Char4 Char Char Char Char Char Char Char Char Char Char Char Char Char Char Char Char Char Char Char Char Char Char Char Char Char"/>
    <w:basedOn w:val="1"/>
    <w:uiPriority w:val="0"/>
  </w:style>
  <w:style w:type="paragraph" w:customStyle="1" w:styleId="49">
    <w:name w:val=" Char"/>
    <w:basedOn w:val="1"/>
    <w:uiPriority w:val="0"/>
    <w:pPr>
      <w:widowControl/>
      <w:spacing w:after="160" w:afterLines="0" w:line="240" w:lineRule="exact"/>
      <w:jc w:val="left"/>
    </w:pPr>
    <w:rPr>
      <w:rFonts w:ascii="Verdana" w:hAnsi="Verdana" w:eastAsia="MS Mincho" w:cs="Verdana"/>
      <w:kern w:val="0"/>
      <w:sz w:val="20"/>
      <w:szCs w:val="20"/>
      <w:lang w:eastAsia="en-US" w:bidi="kn-IN"/>
    </w:rPr>
  </w:style>
  <w:style w:type="paragraph" w:customStyle="1" w:styleId="50">
    <w:name w:val="样式 正文（首行缩进两字） + 首行缩进:  2 字符"/>
    <w:basedOn w:val="7"/>
    <w:uiPriority w:val="0"/>
    <w:pPr>
      <w:spacing w:line="460" w:lineRule="exact"/>
      <w:ind w:firstLine="536" w:firstLineChars="200"/>
    </w:pPr>
    <w:rPr>
      <w:rFonts w:cs="宋体"/>
      <w:spacing w:val="6"/>
      <w:kern w:val="24"/>
      <w:sz w:val="24"/>
      <w:szCs w:val="24"/>
    </w:rPr>
  </w:style>
  <w:style w:type="paragraph" w:customStyle="1" w:styleId="51">
    <w:name w:val="样式 四号 行距: 1.5 倍行距"/>
    <w:basedOn w:val="1"/>
    <w:uiPriority w:val="0"/>
  </w:style>
  <w:style w:type="paragraph" w:customStyle="1" w:styleId="52">
    <w:name w:val="4"/>
    <w:basedOn w:val="1"/>
    <w:next w:val="13"/>
    <w:uiPriority w:val="0"/>
    <w:rPr>
      <w:rFonts w:ascii="宋体" w:hAnsi="Courier New"/>
      <w:sz w:val="21"/>
      <w:szCs w:val="20"/>
    </w:rPr>
  </w:style>
  <w:style w:type="paragraph" w:customStyle="1" w:styleId="53">
    <w:name w:val=" Char Char Char1 Char Char Char1 Char Char Char Char"/>
    <w:basedOn w:val="1"/>
    <w:uiPriority w:val="0"/>
    <w:rPr>
      <w:sz w:val="21"/>
    </w:rPr>
  </w:style>
  <w:style w:type="paragraph" w:customStyle="1" w:styleId="54">
    <w:name w:val=" Char Char Char1 Char Char Char Char Char Char1 Char Char Char Char"/>
    <w:basedOn w:val="1"/>
    <w:uiPriority w:val="0"/>
    <w:rPr>
      <w:sz w:val="21"/>
      <w:szCs w:val="20"/>
    </w:rPr>
  </w:style>
  <w:style w:type="paragraph" w:customStyle="1" w:styleId="55">
    <w:name w:val=" Char Char Char1 Char Char Char Char Char Char Char Char Char"/>
    <w:basedOn w:val="1"/>
    <w:uiPriority w:val="0"/>
    <w:rPr>
      <w:sz w:val="21"/>
      <w:szCs w:val="20"/>
    </w:rPr>
  </w:style>
  <w:style w:type="paragraph" w:customStyle="1" w:styleId="56">
    <w:name w:val=" Char2"/>
    <w:basedOn w:val="1"/>
    <w:uiPriority w:val="0"/>
    <w:pPr>
      <w:jc w:val="center"/>
    </w:pPr>
  </w:style>
  <w:style w:type="paragraph" w:customStyle="1" w:styleId="57">
    <w:name w:val="f1"/>
    <w:basedOn w:val="1"/>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58">
    <w:name w:val=" Char Char3"/>
    <w:basedOn w:val="8"/>
    <w:uiPriority w:val="0"/>
    <w:rPr>
      <w:rFonts w:ascii="Tahoma" w:hAnsi="Tahoma"/>
    </w:rPr>
  </w:style>
  <w:style w:type="paragraph" w:customStyle="1" w:styleId="59">
    <w:name w:val=" Char Char Char Char Char Char Char"/>
    <w:basedOn w:val="1"/>
    <w:uiPriority w:val="0"/>
    <w:rPr>
      <w:rFonts w:ascii="Tahoma" w:hAnsi="Tahoma"/>
      <w:szCs w:val="20"/>
    </w:rPr>
  </w:style>
  <w:style w:type="paragraph" w:customStyle="1" w:styleId="60">
    <w:name w:val="缺省文本"/>
    <w:basedOn w:val="1"/>
    <w:uiPriority w:val="0"/>
    <w:pPr>
      <w:autoSpaceDE w:val="0"/>
      <w:autoSpaceDN w:val="0"/>
      <w:adjustRightInd w:val="0"/>
      <w:jc w:val="left"/>
    </w:pPr>
    <w:rPr>
      <w:kern w:val="0"/>
    </w:rPr>
  </w:style>
  <w:style w:type="paragraph" w:customStyle="1" w:styleId="61">
    <w:name w:val=" Char Char Char4 Char Char Char Char"/>
    <w:basedOn w:val="1"/>
    <w:uiPriority w:val="0"/>
  </w:style>
  <w:style w:type="paragraph" w:customStyle="1" w:styleId="62">
    <w:name w:val=" Char Char Char4 Char Char Char Char Char Char Char Char Char Char Char Char Char Char Char Char Char Char Char Char Char Char Char Char"/>
    <w:basedOn w:val="1"/>
    <w:uiPriority w:val="0"/>
  </w:style>
  <w:style w:type="paragraph" w:customStyle="1" w:styleId="63">
    <w:name w:val=" Char Char Char Char1 Char Char Char Char Char Char"/>
    <w:basedOn w:val="8"/>
    <w:uiPriority w:val="0"/>
    <w:pPr>
      <w:spacing w:line="436" w:lineRule="exact"/>
    </w:pPr>
    <w:rPr>
      <w:rFonts w:ascii="Tahoma" w:hAnsi="Tahoma"/>
      <w:b/>
    </w:rPr>
  </w:style>
  <w:style w:type="paragraph" w:customStyle="1" w:styleId="64">
    <w:name w:val="Char Char Char Char1 Char Char Char Char Char Char"/>
    <w:basedOn w:val="8"/>
    <w:uiPriority w:val="0"/>
    <w:pPr>
      <w:spacing w:line="436" w:lineRule="exact"/>
    </w:pPr>
    <w:rPr>
      <w:rFonts w:ascii="Tahoma" w:hAnsi="Tahoma" w:cs="Tahoma"/>
      <w:b/>
      <w:bCs/>
    </w:rPr>
  </w:style>
  <w:style w:type="paragraph" w:customStyle="1" w:styleId="65">
    <w:name w:val="首行缩进"/>
    <w:basedOn w:val="1"/>
    <w:qFormat/>
    <w:uiPriority w:val="0"/>
    <w:pPr>
      <w:spacing w:line="360" w:lineRule="auto"/>
      <w:ind w:firstLine="480" w:firstLineChars="200"/>
    </w:pPr>
    <w:rPr>
      <w:sz w:val="24"/>
      <w:lang w:val="zh-CN"/>
    </w:rPr>
  </w:style>
  <w:style w:type="paragraph" w:customStyle="1" w:styleId="66">
    <w:name w:val=" Char Char Char4 Char Char Char Char Char Char Char"/>
    <w:basedOn w:val="1"/>
    <w:uiPriority w:val="0"/>
  </w:style>
  <w:style w:type="paragraph" w:customStyle="1" w:styleId="67">
    <w:name w:val="Char"/>
    <w:basedOn w:val="1"/>
    <w:uiPriority w:val="0"/>
  </w:style>
  <w:style w:type="paragraph" w:customStyle="1" w:styleId="68">
    <w:name w:val=" Char Char Char"/>
    <w:basedOn w:val="8"/>
    <w:uiPriority w:val="0"/>
    <w:rPr>
      <w:rFonts w:ascii="Tahoma" w:hAnsi="Tahoma"/>
    </w:rPr>
  </w:style>
  <w:style w:type="paragraph" w:customStyle="1" w:styleId="69">
    <w:name w:val=" Char Char Char4 Char Char Char Char Char Char Char Char Char Char Char Char Char Char Char Char Char Char Char Char Char Char Char Char Char Char Char Char Char Char Char"/>
    <w:basedOn w:val="1"/>
    <w:uiPriority w:val="0"/>
  </w:style>
  <w:style w:type="paragraph" w:customStyle="1" w:styleId="70">
    <w:name w:val="Char Char Char"/>
    <w:basedOn w:val="1"/>
    <w:uiPriority w:val="0"/>
    <w:rPr>
      <w:rFonts w:ascii="Tahoma" w:hAnsi="Tahoma" w:cs="Tahoma"/>
    </w:rPr>
  </w:style>
  <w:style w:type="paragraph" w:customStyle="1" w:styleId="71">
    <w:name w:val=" Char Char Char4 Char Char Char Char Char Char Char Char Char Char Char Char Char Char Char Char Char Char Char Char Char Char"/>
    <w:basedOn w:val="1"/>
    <w:uiPriority w:val="0"/>
  </w:style>
  <w:style w:type="paragraph" w:customStyle="1" w:styleId="72">
    <w:name w:val=" Char Char Char3"/>
    <w:basedOn w:val="1"/>
    <w:uiPriority w:val="0"/>
    <w:rPr>
      <w:sz w:val="21"/>
      <w:szCs w:val="20"/>
    </w:rPr>
  </w:style>
  <w:style w:type="paragraph" w:customStyle="1" w:styleId="73">
    <w:name w:val="纯文本1"/>
    <w:basedOn w:val="1"/>
    <w:next w:val="1"/>
    <w:qFormat/>
    <w:uiPriority w:val="1650"/>
    <w:rPr>
      <w:rFonts w:ascii="宋体" w:hAnsi="宋体" w:cs="Courier New"/>
      <w:szCs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1.png" Type="http://schemas.openxmlformats.org/officeDocument/2006/relationships/image"/><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LEGEND (Beijing) Limited</Company>
  <Pages>50</Pages>
  <Words>26337</Words>
  <Characters>28118</Characters>
  <Lines>238</Lines>
  <Paragraphs>67</Paragraphs>
  <TotalTime>2</TotalTime>
  <ScaleCrop>false</ScaleCrop>
  <LinksUpToDate>false</LinksUpToDate>
  <CharactersWithSpaces>30134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2016-09-23T05:20:00Z</dcterms:created>
  <dc:creator>Legend User</dc:creator>
  <cp:lastModifiedBy>WPS_1701756769</cp:lastModifiedBy>
  <cp:lastPrinted>2023-01-09T06:20:12Z</cp:lastPrinted>
  <dcterms:modified xsi:type="dcterms:W3CDTF">2024-02-22T07:09:52Z</dcterms:modified>
  <cp:revision>4</cp:revision>
  <dc:title>询价采购文件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7B9712278F6E4247895D64B258A5A735_13</vt:lpwstr>
  </property>
</Properties>
</file>