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42"/>
        <w:jc w:val="center"/>
        <w:rPr>
          <w:rFonts w:hint="default" w:ascii="Times New Roman" w:hAnsi="Times New Roman" w:cs="Times New Roman"/>
          <w:b/>
          <w:bCs/>
          <w:color w:val="auto"/>
          <w:sz w:val="44"/>
          <w:szCs w:val="44"/>
          <w:highlight w:val="none"/>
        </w:rPr>
      </w:pPr>
      <w:bookmarkStart w:id="83" w:name="_GoBack"/>
      <w:bookmarkEnd w:id="83"/>
    </w:p>
    <w:p>
      <w:pPr>
        <w:ind w:firstLine="442"/>
        <w:jc w:val="center"/>
        <w:rPr>
          <w:rFonts w:hint="default" w:ascii="Times New Roman" w:hAnsi="Times New Roman" w:cs="Times New Roman"/>
          <w:b/>
          <w:bCs/>
          <w:color w:val="auto"/>
          <w:sz w:val="44"/>
          <w:szCs w:val="44"/>
          <w:highlight w:val="none"/>
        </w:rPr>
      </w:pPr>
    </w:p>
    <w:p>
      <w:pPr>
        <w:ind w:firstLine="442"/>
        <w:jc w:val="center"/>
        <w:rPr>
          <w:rFonts w:hint="default" w:ascii="Times New Roman" w:hAnsi="Times New Roman" w:cs="Times New Roman"/>
          <w:b/>
          <w:bCs/>
          <w:color w:val="auto"/>
          <w:sz w:val="44"/>
          <w:szCs w:val="44"/>
          <w:highlight w:val="none"/>
        </w:rPr>
      </w:pPr>
      <w:r>
        <w:rPr>
          <w:rFonts w:hint="eastAsia" w:ascii="Times New Roman" w:hAnsi="Times New Roman" w:cs="Times New Roman"/>
          <w:b/>
          <w:bCs/>
          <w:color w:val="auto"/>
          <w:sz w:val="44"/>
          <w:szCs w:val="44"/>
          <w:highlight w:val="none"/>
          <w:lang w:eastAsia="zh-CN"/>
        </w:rPr>
        <w:t>义乌市中医医院2023-2024年度保安服务</w:t>
      </w:r>
      <w:r>
        <w:rPr>
          <w:rFonts w:hint="default" w:ascii="Times New Roman" w:hAnsi="Times New Roman" w:cs="Times New Roman"/>
          <w:b/>
          <w:bCs/>
          <w:color w:val="auto"/>
          <w:sz w:val="44"/>
          <w:szCs w:val="44"/>
          <w:highlight w:val="none"/>
        </w:rPr>
        <w:t>采购</w:t>
      </w:r>
    </w:p>
    <w:p>
      <w:pPr>
        <w:tabs>
          <w:tab w:val="center" w:pos="4677"/>
          <w:tab w:val="left" w:pos="7365"/>
        </w:tabs>
        <w:jc w:val="center"/>
        <w:rPr>
          <w:rFonts w:hint="default" w:ascii="Times New Roman" w:hAnsi="Times New Roman" w:cs="Times New Roman"/>
          <w:b/>
          <w:bCs/>
          <w:color w:val="auto"/>
          <w:sz w:val="36"/>
          <w:szCs w:val="36"/>
          <w:highlight w:val="none"/>
        </w:rPr>
      </w:pPr>
    </w:p>
    <w:p>
      <w:pPr>
        <w:tabs>
          <w:tab w:val="center" w:pos="4677"/>
          <w:tab w:val="left" w:pos="7365"/>
        </w:tabs>
        <w:jc w:val="center"/>
        <w:rPr>
          <w:rFonts w:hint="default" w:ascii="Times New Roman" w:hAnsi="Times New Roman" w:cs="Times New Roman"/>
          <w:b/>
          <w:bCs/>
          <w:color w:val="auto"/>
          <w:sz w:val="36"/>
          <w:szCs w:val="36"/>
          <w:highlight w:val="none"/>
        </w:rPr>
      </w:pPr>
    </w:p>
    <w:p>
      <w:pPr>
        <w:tabs>
          <w:tab w:val="center" w:pos="4677"/>
          <w:tab w:val="left" w:pos="7365"/>
        </w:tabs>
        <w:jc w:val="center"/>
        <w:rPr>
          <w:rFonts w:hint="default" w:ascii="Times New Roman" w:hAnsi="Times New Roman" w:cs="Times New Roman"/>
          <w:color w:val="auto"/>
          <w:sz w:val="52"/>
          <w:highlight w:val="none"/>
        </w:rPr>
      </w:pPr>
      <w:r>
        <w:rPr>
          <w:rFonts w:hint="default" w:ascii="Times New Roman" w:hAnsi="Times New Roman" w:cs="Times New Roman"/>
          <w:b/>
          <w:bCs/>
          <w:color w:val="auto"/>
          <w:sz w:val="72"/>
          <w:highlight w:val="none"/>
        </w:rPr>
        <w:t>招标文件</w:t>
      </w:r>
    </w:p>
    <w:p>
      <w:pPr>
        <w:jc w:val="center"/>
        <w:rPr>
          <w:rFonts w:hint="default" w:ascii="Times New Roman" w:hAnsi="Times New Roman" w:cs="Times New Roman"/>
          <w:b/>
          <w:bCs/>
          <w:color w:val="auto"/>
          <w:sz w:val="32"/>
          <w:highlight w:val="none"/>
        </w:rPr>
      </w:pPr>
    </w:p>
    <w:p>
      <w:pPr>
        <w:jc w:val="center"/>
        <w:rPr>
          <w:rFonts w:hint="default" w:ascii="Times New Roman" w:hAnsi="Times New Roman" w:cs="Times New Roman"/>
          <w:b/>
          <w:bCs/>
          <w:color w:val="auto"/>
          <w:sz w:val="32"/>
          <w:highlight w:val="none"/>
        </w:rPr>
      </w:pPr>
    </w:p>
    <w:p>
      <w:pPr>
        <w:jc w:val="center"/>
        <w:rPr>
          <w:rFonts w:hint="default" w:ascii="Times New Roman" w:hAnsi="Times New Roman" w:cs="Times New Roman"/>
          <w:b/>
          <w:bCs/>
          <w:color w:val="auto"/>
          <w:sz w:val="32"/>
          <w:highlight w:val="none"/>
        </w:rPr>
      </w:pPr>
    </w:p>
    <w:p>
      <w:pPr>
        <w:jc w:val="center"/>
        <w:rPr>
          <w:rFonts w:hint="default" w:ascii="Times New Roman" w:hAnsi="Times New Roman" w:cs="Times New Roman"/>
          <w:b/>
          <w:bCs/>
          <w:color w:val="auto"/>
          <w:sz w:val="32"/>
          <w:highlight w:val="none"/>
          <w:u w:val="single"/>
        </w:rPr>
      </w:pPr>
      <w:r>
        <w:rPr>
          <w:rFonts w:hint="default" w:ascii="Times New Roman" w:hAnsi="Times New Roman" w:cs="Times New Roman"/>
          <w:b/>
          <w:bCs/>
          <w:color w:val="auto"/>
          <w:sz w:val="32"/>
          <w:highlight w:val="none"/>
        </w:rPr>
        <w:t>采购编号：</w:t>
      </w:r>
      <w:r>
        <w:rPr>
          <w:rFonts w:hint="default" w:ascii="Times New Roman" w:hAnsi="Times New Roman" w:cs="Times New Roman"/>
          <w:b/>
          <w:color w:val="auto"/>
          <w:sz w:val="32"/>
          <w:highlight w:val="none"/>
        </w:rPr>
        <w:t>ZJKP2022YW</w:t>
      </w:r>
      <w:r>
        <w:rPr>
          <w:rFonts w:hint="eastAsia" w:ascii="Times New Roman" w:hAnsi="Times New Roman" w:cs="Times New Roman"/>
          <w:b/>
          <w:color w:val="auto"/>
          <w:sz w:val="32"/>
          <w:highlight w:val="none"/>
          <w:lang w:val="en-US" w:eastAsia="zh-CN"/>
        </w:rPr>
        <w:t>409</w:t>
      </w:r>
      <w:r>
        <w:rPr>
          <w:rFonts w:hint="default" w:ascii="Times New Roman" w:hAnsi="Times New Roman" w:cs="Times New Roman"/>
          <w:b/>
          <w:color w:val="auto"/>
          <w:sz w:val="32"/>
          <w:highlight w:val="none"/>
        </w:rPr>
        <w:t>G</w:t>
      </w:r>
    </w:p>
    <w:p>
      <w:pPr>
        <w:jc w:val="center"/>
        <w:rPr>
          <w:rFonts w:hint="default" w:ascii="Times New Roman" w:hAnsi="Times New Roman" w:cs="Times New Roman"/>
          <w:b/>
          <w:bCs/>
          <w:color w:val="auto"/>
          <w:sz w:val="32"/>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default" w:ascii="Times New Roman" w:hAnsi="Times New Roman" w:cs="Times New Roman"/>
          <w:b/>
          <w:bCs/>
          <w:color w:val="auto"/>
          <w:sz w:val="36"/>
          <w:highlight w:val="none"/>
        </w:rPr>
      </w:pPr>
    </w:p>
    <w:p>
      <w:pPr>
        <w:jc w:val="center"/>
        <w:rPr>
          <w:rFonts w:hint="eastAsia" w:ascii="Times New Roman" w:hAnsi="Times New Roman" w:eastAsia="宋体" w:cs="Times New Roman"/>
          <w:b/>
          <w:bCs/>
          <w:color w:val="auto"/>
          <w:sz w:val="36"/>
          <w:highlight w:val="none"/>
          <w:lang w:eastAsia="zh-CN"/>
        </w:rPr>
      </w:pPr>
      <w:r>
        <w:rPr>
          <w:rFonts w:hint="eastAsia" w:ascii="Times New Roman" w:hAnsi="Times New Roman" w:cs="Times New Roman"/>
          <w:b/>
          <w:bCs/>
          <w:color w:val="auto"/>
          <w:sz w:val="36"/>
          <w:highlight w:val="none"/>
          <w:lang w:eastAsia="zh-CN"/>
        </w:rPr>
        <w:t>义乌市中医医院</w:t>
      </w:r>
    </w:p>
    <w:p>
      <w:pPr>
        <w:jc w:val="center"/>
        <w:rPr>
          <w:rFonts w:hint="default" w:ascii="Times New Roman" w:hAnsi="Times New Roman" w:cs="Times New Roman"/>
          <w:b/>
          <w:bCs/>
          <w:color w:val="auto"/>
          <w:sz w:val="36"/>
          <w:highlight w:val="none"/>
        </w:rPr>
      </w:pPr>
      <w:r>
        <w:rPr>
          <w:rFonts w:hint="default" w:ascii="Times New Roman" w:hAnsi="Times New Roman" w:cs="Times New Roman"/>
          <w:b/>
          <w:bCs/>
          <w:color w:val="auto"/>
          <w:sz w:val="36"/>
          <w:highlight w:val="none"/>
        </w:rPr>
        <w:t>浙江开平企业管理咨询有限公司</w:t>
      </w:r>
    </w:p>
    <w:p>
      <w:pPr>
        <w:jc w:val="center"/>
        <w:rPr>
          <w:rFonts w:hint="default" w:ascii="Times New Roman" w:hAnsi="Times New Roman" w:cs="Times New Roman"/>
          <w:b/>
          <w:color w:val="auto"/>
          <w:sz w:val="36"/>
          <w:highlight w:val="none"/>
        </w:rPr>
      </w:pPr>
      <w:r>
        <w:rPr>
          <w:rFonts w:hint="default" w:ascii="Times New Roman" w:hAnsi="Times New Roman" w:cs="Times New Roman"/>
          <w:b/>
          <w:bCs/>
          <w:color w:val="auto"/>
          <w:sz w:val="36"/>
          <w:highlight w:val="none"/>
        </w:rPr>
        <w:t>二0二二年</w:t>
      </w:r>
      <w:r>
        <w:rPr>
          <w:rFonts w:hint="eastAsia" w:ascii="Times New Roman" w:hAnsi="Times New Roman" w:cs="Times New Roman"/>
          <w:b/>
          <w:bCs/>
          <w:color w:val="auto"/>
          <w:sz w:val="36"/>
          <w:highlight w:val="none"/>
          <w:lang w:val="en-US" w:eastAsia="zh-CN"/>
        </w:rPr>
        <w:t>十二</w:t>
      </w:r>
      <w:r>
        <w:rPr>
          <w:rFonts w:hint="default" w:ascii="Times New Roman" w:hAnsi="Times New Roman" w:cs="Times New Roman"/>
          <w:b/>
          <w:bCs/>
          <w:color w:val="auto"/>
          <w:sz w:val="36"/>
          <w:highlight w:val="none"/>
        </w:rPr>
        <w:t>月</w:t>
      </w:r>
    </w:p>
    <w:p>
      <w:pPr>
        <w:pStyle w:val="14"/>
        <w:spacing w:before="120" w:after="120" w:line="360" w:lineRule="auto"/>
        <w:ind w:firstLine="883" w:firstLineChars="200"/>
        <w:jc w:val="center"/>
        <w:rPr>
          <w:rFonts w:hint="default" w:ascii="Times New Roman" w:hAnsi="Times New Roman" w:cs="Times New Roman"/>
          <w:b/>
          <w:color w:val="auto"/>
          <w:sz w:val="44"/>
          <w:szCs w:val="44"/>
          <w:highlight w:val="none"/>
        </w:rPr>
        <w:sectPr>
          <w:headerReference r:id="rId3" w:type="default"/>
          <w:footerReference r:id="rId4" w:type="default"/>
          <w:footerReference r:id="rId5" w:type="even"/>
          <w:pgSz w:w="12240" w:h="15840"/>
          <w:pgMar w:top="873" w:right="1134" w:bottom="1157" w:left="1134" w:header="720" w:footer="720" w:gutter="0"/>
          <w:cols w:space="720" w:num="1"/>
          <w:titlePg/>
          <w:docGrid w:linePitch="312" w:charSpace="0"/>
        </w:sectPr>
      </w:pPr>
    </w:p>
    <w:p>
      <w:pPr>
        <w:pStyle w:val="14"/>
        <w:spacing w:before="120" w:after="120" w:line="360" w:lineRule="auto"/>
        <w:ind w:firstLine="883" w:firstLineChars="200"/>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招标文件目录</w:t>
      </w:r>
    </w:p>
    <w:p>
      <w:pPr>
        <w:pStyle w:val="20"/>
        <w:rPr>
          <w:rFonts w:hint="default" w:ascii="Times New Roman" w:hAnsi="Times New Roman" w:cs="Times New Roman"/>
          <w:b/>
          <w:color w:val="auto"/>
          <w:highlight w:val="none"/>
        </w:rPr>
      </w:pPr>
    </w:p>
    <w:p>
      <w:pPr>
        <w:pStyle w:val="20"/>
        <w:rPr>
          <w:rFonts w:hint="default" w:ascii="Times New Roman" w:hAnsi="Times New Roman" w:cs="Times New Roman"/>
          <w:b/>
          <w:bCs/>
          <w:color w:val="auto"/>
          <w:sz w:val="21"/>
          <w:highlight w:val="none"/>
        </w:rPr>
      </w:pPr>
      <w:r>
        <w:rPr>
          <w:rFonts w:hint="default" w:ascii="Times New Roman" w:hAnsi="Times New Roman" w:cs="Times New Roman"/>
          <w:b/>
          <w:color w:val="auto"/>
          <w:highlight w:val="none"/>
        </w:rPr>
        <w:fldChar w:fldCharType="begin"/>
      </w:r>
      <w:r>
        <w:rPr>
          <w:rFonts w:hint="default" w:ascii="Times New Roman" w:hAnsi="Times New Roman" w:cs="Times New Roman"/>
          <w:b/>
          <w:color w:val="auto"/>
          <w:highlight w:val="none"/>
        </w:rPr>
        <w:instrText xml:space="preserve"> TOC \o "1-3" \h \z \u </w:instrText>
      </w:r>
      <w:r>
        <w:rPr>
          <w:rFonts w:hint="default" w:ascii="Times New Roman" w:hAnsi="Times New Roman" w:cs="Times New Roman"/>
          <w:b/>
          <w:color w:val="auto"/>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"../Documents and Settings/Administrator/Application Data/Foxmail/FoxmailTemp(26)/动植物招标文件（新版）.doc" \l "_Toc362250684#_Toc362250684"</w:instrText>
      </w:r>
      <w:r>
        <w:rPr>
          <w:rFonts w:hint="default" w:ascii="Times New Roman" w:hAnsi="Times New Roman" w:cs="Times New Roman"/>
          <w:color w:val="auto"/>
          <w:highlight w:val="none"/>
        </w:rPr>
        <w:fldChar w:fldCharType="separate"/>
      </w:r>
      <w:r>
        <w:rPr>
          <w:rStyle w:val="35"/>
          <w:rFonts w:hint="default" w:ascii="Times New Roman" w:hAnsi="Times New Roman" w:cs="Times New Roman"/>
          <w:color w:val="auto"/>
          <w:highlight w:val="none"/>
        </w:rPr>
        <w:t>第一章　采购公告</w:t>
      </w:r>
      <w:r>
        <w:rPr>
          <w:rFonts w:hint="default" w:ascii="Times New Roman" w:hAnsi="Times New Roman" w:cs="Times New Roman"/>
          <w:color w:val="auto"/>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"../Documents and Settings/Administrator/Application Data/Foxmail/FoxmailTemp(26)/动植物招标文件（新版）.doc" \l "_Toc362250685#_Toc362250685"</w:instrText>
      </w:r>
      <w:r>
        <w:rPr>
          <w:rFonts w:hint="default" w:ascii="Times New Roman" w:hAnsi="Times New Roman" w:cs="Times New Roman"/>
          <w:color w:val="auto"/>
          <w:highlight w:val="none"/>
        </w:rPr>
        <w:fldChar w:fldCharType="separate"/>
      </w:r>
      <w:r>
        <w:rPr>
          <w:rStyle w:val="35"/>
          <w:rFonts w:hint="default" w:ascii="Times New Roman" w:hAnsi="Times New Roman" w:cs="Times New Roman"/>
          <w:color w:val="auto"/>
          <w:highlight w:val="none"/>
        </w:rPr>
        <w:t>第二章　投标须知和投标须知前附表</w:t>
      </w:r>
      <w:r>
        <w:rPr>
          <w:rFonts w:hint="default" w:ascii="Times New Roman" w:hAnsi="Times New Roman" w:cs="Times New Roman"/>
          <w:color w:val="auto"/>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"../Documents and Settings/Administrator/Application Data/Foxmail/FoxmailTemp(26)/动植物招标文件（新版）.doc" \l "_Toc362250692#_Toc362250692"</w:instrText>
      </w:r>
      <w:r>
        <w:rPr>
          <w:rFonts w:hint="default" w:ascii="Times New Roman" w:hAnsi="Times New Roman" w:cs="Times New Roman"/>
          <w:color w:val="auto"/>
          <w:highlight w:val="none"/>
        </w:rPr>
        <w:fldChar w:fldCharType="separate"/>
      </w:r>
      <w:r>
        <w:rPr>
          <w:rStyle w:val="35"/>
          <w:rFonts w:hint="default" w:ascii="Times New Roman" w:hAnsi="Times New Roman" w:cs="Times New Roman"/>
          <w:color w:val="auto"/>
          <w:highlight w:val="none"/>
        </w:rPr>
        <w:t>第三章  招标项目内容及技术要求</w:t>
      </w:r>
      <w:r>
        <w:rPr>
          <w:rFonts w:hint="default" w:ascii="Times New Roman" w:hAnsi="Times New Roman" w:cs="Times New Roman"/>
          <w:color w:val="auto"/>
          <w:highlight w:val="none"/>
        </w:rPr>
        <w:fldChar w:fldCharType="end"/>
      </w:r>
    </w:p>
    <w:p>
      <w:pPr>
        <w:pStyle w:val="20"/>
        <w:tabs>
          <w:tab w:val="left" w:pos="1260"/>
        </w:tabs>
        <w:rPr>
          <w:rStyle w:val="35"/>
          <w:rFonts w:hint="default" w:ascii="Times New Roman" w:hAnsi="Times New Roman" w:cs="Times New Roman"/>
          <w:color w:val="auto"/>
          <w:highlight w:val="none"/>
        </w:rPr>
      </w:pPr>
    </w:p>
    <w:p>
      <w:pPr>
        <w:pStyle w:val="20"/>
        <w:tabs>
          <w:tab w:val="left" w:pos="1020"/>
        </w:tabs>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"../Documents and Settings/Administrator/Application Data/Foxmail/FoxmailTemp(26)/动植物招标文件（新版）.doc" \l "_Toc362250703#_Toc362250703"</w:instrText>
      </w:r>
      <w:r>
        <w:rPr>
          <w:rFonts w:hint="default" w:ascii="Times New Roman" w:hAnsi="Times New Roman" w:cs="Times New Roman"/>
          <w:color w:val="auto"/>
          <w:highlight w:val="none"/>
        </w:rPr>
        <w:fldChar w:fldCharType="separate"/>
      </w:r>
      <w:r>
        <w:rPr>
          <w:rStyle w:val="35"/>
          <w:rFonts w:hint="default" w:ascii="Times New Roman" w:hAnsi="Times New Roman" w:cs="Times New Roman"/>
          <w:color w:val="auto"/>
          <w:highlight w:val="none"/>
        </w:rPr>
        <w:t>第四章</w:t>
      </w:r>
      <w:r>
        <w:rPr>
          <w:rStyle w:val="35"/>
          <w:rFonts w:hint="default" w:ascii="Times New Roman" w:hAnsi="Times New Roman" w:cs="Times New Roman"/>
          <w:b/>
          <w:bCs/>
          <w:color w:val="auto"/>
          <w:sz w:val="21"/>
          <w:highlight w:val="none"/>
          <w:u w:val="none"/>
        </w:rPr>
        <w:tab/>
      </w:r>
      <w:r>
        <w:rPr>
          <w:rStyle w:val="35"/>
          <w:rFonts w:hint="default" w:ascii="Times New Roman" w:hAnsi="Times New Roman" w:cs="Times New Roman"/>
          <w:color w:val="auto"/>
          <w:highlight w:val="none"/>
        </w:rPr>
        <w:t>开标、评标和定标须知</w:t>
      </w:r>
      <w:r>
        <w:rPr>
          <w:rFonts w:hint="default" w:ascii="Times New Roman" w:hAnsi="Times New Roman" w:cs="Times New Roman"/>
          <w:color w:val="auto"/>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"../Documents and Settings/Administrator/Application Data/Foxmail/FoxmailTemp(26)/动植物招标文件（新版）.doc" \l "_Toc362250707#_Toc362250707"</w:instrText>
      </w:r>
      <w:r>
        <w:rPr>
          <w:rFonts w:hint="default" w:ascii="Times New Roman" w:hAnsi="Times New Roman" w:cs="Times New Roman"/>
          <w:color w:val="auto"/>
          <w:highlight w:val="none"/>
        </w:rPr>
        <w:fldChar w:fldCharType="separate"/>
      </w:r>
      <w:r>
        <w:rPr>
          <w:rStyle w:val="35"/>
          <w:rFonts w:hint="default" w:ascii="Times New Roman" w:hAnsi="Times New Roman" w:cs="Times New Roman"/>
          <w:color w:val="auto"/>
          <w:highlight w:val="none"/>
        </w:rPr>
        <w:t>第五章  投标文件的有效性</w:t>
      </w:r>
      <w:r>
        <w:rPr>
          <w:rFonts w:hint="default" w:ascii="Times New Roman" w:hAnsi="Times New Roman" w:cs="Times New Roman"/>
          <w:color w:val="auto"/>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"../Documents and Settings/Administrator/Application Data/Foxmail/FoxmailTemp(26)/动植物招标文件（新版）.doc" \l "_Toc362250708#_Toc362250708"</w:instrText>
      </w:r>
      <w:r>
        <w:rPr>
          <w:rFonts w:hint="default" w:ascii="Times New Roman" w:hAnsi="Times New Roman" w:cs="Times New Roman"/>
          <w:color w:val="auto"/>
          <w:highlight w:val="none"/>
        </w:rPr>
        <w:fldChar w:fldCharType="separate"/>
      </w:r>
      <w:r>
        <w:rPr>
          <w:rStyle w:val="35"/>
          <w:rFonts w:hint="default" w:ascii="Times New Roman" w:hAnsi="Times New Roman" w:cs="Times New Roman"/>
          <w:color w:val="auto"/>
          <w:highlight w:val="none"/>
        </w:rPr>
        <w:t>第六章  评标办法</w:t>
      </w:r>
      <w:r>
        <w:rPr>
          <w:rFonts w:hint="default" w:ascii="Times New Roman" w:hAnsi="Times New Roman" w:cs="Times New Roman"/>
          <w:color w:val="auto"/>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"../Documents and Settings/Administrator/Application Data/Foxmail/FoxmailTemp(26)/动植物招标文件（新版）.doc" \l "_Toc362250711#_Toc362250711"</w:instrText>
      </w:r>
      <w:r>
        <w:rPr>
          <w:rFonts w:hint="default" w:ascii="Times New Roman" w:hAnsi="Times New Roman" w:cs="Times New Roman"/>
          <w:color w:val="auto"/>
          <w:highlight w:val="none"/>
        </w:rPr>
        <w:fldChar w:fldCharType="separate"/>
      </w:r>
      <w:r>
        <w:rPr>
          <w:rStyle w:val="35"/>
          <w:rFonts w:hint="default" w:ascii="Times New Roman" w:hAnsi="Times New Roman" w:cs="Times New Roman"/>
          <w:color w:val="auto"/>
          <w:highlight w:val="none"/>
        </w:rPr>
        <w:t>第七章  合同主要条款</w:t>
      </w:r>
      <w:r>
        <w:rPr>
          <w:rFonts w:hint="default" w:ascii="Times New Roman" w:hAnsi="Times New Roman" w:cs="Times New Roman"/>
          <w:color w:val="auto"/>
          <w:highlight w:val="none"/>
        </w:rPr>
        <w:fldChar w:fldCharType="end"/>
      </w:r>
    </w:p>
    <w:p>
      <w:pPr>
        <w:pStyle w:val="20"/>
        <w:rPr>
          <w:rStyle w:val="35"/>
          <w:rFonts w:hint="default" w:ascii="Times New Roman" w:hAnsi="Times New Roman" w:cs="Times New Roman"/>
          <w:color w:val="auto"/>
          <w:highlight w:val="none"/>
        </w:rPr>
      </w:pPr>
    </w:p>
    <w:p>
      <w:pPr>
        <w:pStyle w:val="20"/>
        <w:rPr>
          <w:rFonts w:hint="default" w:ascii="Times New Roman" w:hAnsi="Times New Roman" w:cs="Times New Roman"/>
          <w:b/>
          <w:bCs/>
          <w:color w:val="auto"/>
          <w:sz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HYPERLINK "../Documents and Settings/Administrator/Application Data/Foxmail/FoxmailTemp(26)/动植物招标文件（新版）.doc" \l "_Toc362250712#_Toc362250712"</w:instrText>
      </w:r>
      <w:r>
        <w:rPr>
          <w:rFonts w:hint="default" w:ascii="Times New Roman" w:hAnsi="Times New Roman" w:cs="Times New Roman"/>
          <w:color w:val="auto"/>
          <w:highlight w:val="none"/>
        </w:rPr>
        <w:fldChar w:fldCharType="separate"/>
      </w:r>
      <w:r>
        <w:rPr>
          <w:rStyle w:val="35"/>
          <w:rFonts w:hint="default" w:ascii="Times New Roman" w:hAnsi="Times New Roman" w:cs="Times New Roman"/>
          <w:color w:val="auto"/>
          <w:highlight w:val="none"/>
        </w:rPr>
        <w:t>第八章  投标文件部分格式</w:t>
      </w:r>
      <w:r>
        <w:rPr>
          <w:rFonts w:hint="default" w:ascii="Times New Roman" w:hAnsi="Times New Roman" w:cs="Times New Roman"/>
          <w:color w:val="auto"/>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b/>
          <w:color w:val="auto"/>
          <w:szCs w:val="30"/>
          <w:highlight w:val="none"/>
        </w:rPr>
        <w:fldChar w:fldCharType="end"/>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
        <w:spacing w:before="0" w:after="0" w:line="360" w:lineRule="exact"/>
        <w:jc w:val="center"/>
        <w:rPr>
          <w:rFonts w:hint="default" w:ascii="Times New Roman" w:hAnsi="Times New Roman" w:cs="Times New Roman"/>
          <w:color w:val="auto"/>
          <w:sz w:val="36"/>
          <w:highlight w:val="none"/>
        </w:rPr>
      </w:pPr>
      <w:r>
        <w:rPr>
          <w:rFonts w:hint="default" w:ascii="Times New Roman" w:hAnsi="Times New Roman" w:cs="Times New Roman"/>
          <w:color w:val="auto"/>
          <w:sz w:val="36"/>
          <w:highlight w:val="none"/>
        </w:rPr>
        <w:br w:type="page"/>
      </w:r>
    </w:p>
    <w:p>
      <w:pPr>
        <w:pStyle w:val="3"/>
        <w:spacing w:before="0" w:after="0" w:line="360" w:lineRule="auto"/>
        <w:jc w:val="center"/>
        <w:rPr>
          <w:rFonts w:hint="default" w:ascii="Times New Roman" w:hAnsi="Times New Roman" w:cs="Times New Roman"/>
          <w:color w:val="auto"/>
          <w:sz w:val="36"/>
          <w:szCs w:val="36"/>
          <w:highlight w:val="none"/>
        </w:rPr>
      </w:pPr>
      <w:r>
        <w:rPr>
          <w:rFonts w:hint="default" w:ascii="Times New Roman" w:hAnsi="Times New Roman" w:cs="Times New Roman"/>
          <w:color w:val="auto"/>
          <w:sz w:val="36"/>
          <w:highlight w:val="none"/>
        </w:rPr>
        <w:t>第一章　</w:t>
      </w:r>
      <w:r>
        <w:rPr>
          <w:rFonts w:hint="default" w:ascii="Times New Roman" w:hAnsi="Times New Roman" w:cs="Times New Roman"/>
          <w:color w:val="auto"/>
          <w:sz w:val="36"/>
          <w:szCs w:val="36"/>
          <w:highlight w:val="none"/>
        </w:rPr>
        <w:t>采购公告</w:t>
      </w:r>
    </w:p>
    <w:p>
      <w:pPr>
        <w:keepNext w:val="0"/>
        <w:keepLines w:val="0"/>
        <w:pageBreakBefore w:val="0"/>
        <w:kinsoku/>
        <w:wordWrap/>
        <w:overflowPunct/>
        <w:topLinePunct w:val="0"/>
        <w:autoSpaceDE/>
        <w:autoSpaceDN/>
        <w:bidi w:val="0"/>
        <w:snapToGrid/>
        <w:spacing w:line="360" w:lineRule="auto"/>
        <w:ind w:firstLine="600" w:firstLineChars="250"/>
        <w:jc w:val="left"/>
        <w:rPr>
          <w:rFonts w:hint="default" w:ascii="Times New Roman" w:hAnsi="Times New Roman" w:cs="Times New Roman"/>
          <w:b/>
          <w:bCs/>
          <w:color w:val="auto"/>
          <w:sz w:val="24"/>
          <w:highlight w:val="none"/>
        </w:rPr>
      </w:pPr>
      <w:bookmarkStart w:id="0" w:name="OLE_LINK6"/>
      <w:r>
        <w:rPr>
          <w:rFonts w:hint="default" w:ascii="Times New Roman" w:hAnsi="Times New Roman" w:cs="Times New Roman"/>
          <w:color w:val="auto"/>
          <w:sz w:val="24"/>
          <w:highlight w:val="none"/>
        </w:rPr>
        <w:t>浙江开平企业管理咨询有限公司受</w:t>
      </w:r>
      <w:r>
        <w:rPr>
          <w:rFonts w:hint="eastAsia" w:ascii="Times New Roman" w:hAnsi="Times New Roman" w:cs="Times New Roman"/>
          <w:color w:val="auto"/>
          <w:sz w:val="24"/>
          <w:highlight w:val="none"/>
          <w:lang w:eastAsia="zh-CN"/>
        </w:rPr>
        <w:t>义乌市中医医院</w:t>
      </w:r>
      <w:r>
        <w:rPr>
          <w:rFonts w:hint="default" w:ascii="Times New Roman" w:hAnsi="Times New Roman" w:cs="Times New Roman"/>
          <w:color w:val="auto"/>
          <w:sz w:val="24"/>
          <w:highlight w:val="none"/>
        </w:rPr>
        <w:t>的委托，</w:t>
      </w:r>
      <w:r>
        <w:rPr>
          <w:rFonts w:hint="default" w:ascii="Times New Roman" w:hAnsi="Times New Roman" w:cs="Times New Roman"/>
          <w:color w:val="auto"/>
          <w:kern w:val="0"/>
          <w:sz w:val="24"/>
          <w:highlight w:val="none"/>
        </w:rPr>
        <w:t>就</w:t>
      </w:r>
      <w:r>
        <w:rPr>
          <w:rFonts w:hint="eastAsia" w:ascii="Times New Roman" w:hAnsi="Times New Roman" w:cs="Times New Roman"/>
          <w:bCs/>
          <w:color w:val="auto"/>
          <w:sz w:val="24"/>
          <w:highlight w:val="none"/>
          <w:lang w:eastAsia="zh-CN"/>
        </w:rPr>
        <w:t>义乌市中医医院2023-2024年度保安服务</w:t>
      </w:r>
      <w:r>
        <w:rPr>
          <w:rFonts w:hint="default" w:ascii="Times New Roman" w:hAnsi="Times New Roman" w:cs="Times New Roman"/>
          <w:color w:val="auto"/>
          <w:sz w:val="24"/>
          <w:highlight w:val="none"/>
        </w:rPr>
        <w:t>进行</w:t>
      </w:r>
      <w:r>
        <w:rPr>
          <w:rFonts w:hint="default" w:ascii="Times New Roman" w:hAnsi="Times New Roman" w:cs="Times New Roman"/>
          <w:bCs/>
          <w:color w:val="auto"/>
          <w:sz w:val="24"/>
          <w:highlight w:val="none"/>
          <w:u w:val="single"/>
        </w:rPr>
        <w:t>公开招标</w:t>
      </w:r>
      <w:r>
        <w:rPr>
          <w:rFonts w:hint="default" w:ascii="Times New Roman" w:hAnsi="Times New Roman" w:cs="Times New Roman"/>
          <w:color w:val="auto"/>
          <w:sz w:val="24"/>
          <w:highlight w:val="none"/>
        </w:rPr>
        <w:t>采购，欢迎国内合格的供应商参加投标。</w:t>
      </w:r>
    </w:p>
    <w:p>
      <w:pPr>
        <w:pStyle w:val="14"/>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一、项目基本情况</w:t>
      </w:r>
    </w:p>
    <w:p>
      <w:pPr>
        <w:pStyle w:val="14"/>
        <w:keepNext w:val="0"/>
        <w:keepLines w:val="0"/>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1、采购项目编号：</w:t>
      </w:r>
      <w:r>
        <w:rPr>
          <w:rFonts w:hint="default" w:ascii="Times New Roman" w:hAnsi="Times New Roman" w:cs="Times New Roman"/>
          <w:color w:val="auto"/>
          <w:sz w:val="24"/>
          <w:szCs w:val="24"/>
          <w:highlight w:val="none"/>
        </w:rPr>
        <w:t>ZJKP2022YW</w:t>
      </w:r>
      <w:r>
        <w:rPr>
          <w:rFonts w:hint="eastAsia" w:ascii="Times New Roman" w:hAnsi="Times New Roman" w:cs="Times New Roman"/>
          <w:color w:val="auto"/>
          <w:sz w:val="24"/>
          <w:szCs w:val="24"/>
          <w:highlight w:val="none"/>
          <w:lang w:val="en-US" w:eastAsia="zh-CN"/>
        </w:rPr>
        <w:t>409</w:t>
      </w:r>
      <w:r>
        <w:rPr>
          <w:rFonts w:hint="default" w:ascii="Times New Roman" w:hAnsi="Times New Roman" w:cs="Times New Roman"/>
          <w:color w:val="auto"/>
          <w:sz w:val="24"/>
          <w:szCs w:val="24"/>
          <w:highlight w:val="none"/>
        </w:rPr>
        <w:t>G</w:t>
      </w:r>
    </w:p>
    <w:p>
      <w:pPr>
        <w:keepNext w:val="0"/>
        <w:keepLines w:val="0"/>
        <w:pageBreakBefore w:val="0"/>
        <w:tabs>
          <w:tab w:val="left" w:pos="284"/>
          <w:tab w:val="left" w:pos="720"/>
          <w:tab w:val="left" w:pos="851"/>
        </w:tabs>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2、项目名称：</w:t>
      </w:r>
      <w:r>
        <w:rPr>
          <w:rFonts w:hint="eastAsia" w:ascii="Times New Roman" w:hAnsi="Times New Roman" w:cs="Times New Roman"/>
          <w:b/>
          <w:color w:val="auto"/>
          <w:sz w:val="24"/>
          <w:highlight w:val="none"/>
          <w:lang w:eastAsia="zh-CN"/>
        </w:rPr>
        <w:t>义乌市中医医院2023-2024年度保安服务</w:t>
      </w:r>
      <w:r>
        <w:rPr>
          <w:rFonts w:hint="default" w:ascii="Times New Roman" w:hAnsi="Times New Roman" w:cs="Times New Roman"/>
          <w:b/>
          <w:color w:val="auto"/>
          <w:sz w:val="24"/>
          <w:highlight w:val="none"/>
        </w:rPr>
        <w:t>采购</w:t>
      </w:r>
    </w:p>
    <w:p>
      <w:pPr>
        <w:keepNext w:val="0"/>
        <w:keepLines w:val="0"/>
        <w:pageBreakBefore w:val="0"/>
        <w:tabs>
          <w:tab w:val="left" w:pos="284"/>
          <w:tab w:val="left" w:pos="720"/>
          <w:tab w:val="left" w:pos="851"/>
        </w:tabs>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3、项目预算：</w:t>
      </w:r>
      <w:r>
        <w:rPr>
          <w:rFonts w:hint="eastAsia" w:ascii="Times New Roman" w:hAnsi="Times New Roman" w:cs="Times New Roman"/>
          <w:b/>
          <w:color w:val="auto"/>
          <w:sz w:val="24"/>
          <w:highlight w:val="none"/>
          <w:lang w:val="en-US" w:eastAsia="zh-CN"/>
        </w:rPr>
        <w:t>4</w:t>
      </w:r>
      <w:r>
        <w:rPr>
          <w:rFonts w:hint="eastAsia" w:ascii="Times New Roman" w:hAnsi="Times New Roman" w:cs="Times New Roman"/>
          <w:b/>
          <w:color w:val="auto"/>
          <w:sz w:val="24"/>
          <w:highlight w:val="none"/>
          <w:lang w:val="en-US" w:eastAsia="zh-CN"/>
        </w:rPr>
        <w:t>7</w:t>
      </w:r>
      <w:r>
        <w:rPr>
          <w:rFonts w:hint="eastAsia" w:ascii="Times New Roman" w:hAnsi="Times New Roman" w:cs="Times New Roman"/>
          <w:b/>
          <w:color w:val="auto"/>
          <w:sz w:val="24"/>
          <w:highlight w:val="none"/>
          <w:lang w:val="en-US" w:eastAsia="zh-CN"/>
        </w:rPr>
        <w:t>0</w:t>
      </w:r>
      <w:r>
        <w:rPr>
          <w:rFonts w:hint="default" w:ascii="Times New Roman" w:hAnsi="Times New Roman" w:cs="Times New Roman"/>
          <w:b/>
          <w:color w:val="auto"/>
          <w:sz w:val="24"/>
          <w:highlight w:val="none"/>
        </w:rPr>
        <w:t>万元</w:t>
      </w:r>
    </w:p>
    <w:p>
      <w:pPr>
        <w:keepNext w:val="0"/>
        <w:keepLines w:val="0"/>
        <w:pageBreakBefore w:val="0"/>
        <w:tabs>
          <w:tab w:val="left" w:pos="284"/>
          <w:tab w:val="left" w:pos="720"/>
          <w:tab w:val="left" w:pos="851"/>
        </w:tabs>
        <w:kinsoku/>
        <w:wordWrap/>
        <w:overflowPunct/>
        <w:topLinePunct w:val="0"/>
        <w:autoSpaceDE/>
        <w:autoSpaceDN/>
        <w:bidi w:val="0"/>
        <w:snapToGrid/>
        <w:spacing w:line="360" w:lineRule="auto"/>
        <w:ind w:firstLine="723" w:firstLineChars="3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最高限价：</w:t>
      </w:r>
      <w:r>
        <w:rPr>
          <w:rFonts w:hint="eastAsia" w:ascii="Times New Roman" w:hAnsi="Times New Roman" w:cs="Times New Roman"/>
          <w:b/>
          <w:color w:val="auto"/>
          <w:sz w:val="24"/>
          <w:highlight w:val="none"/>
          <w:lang w:val="en-US" w:eastAsia="zh-CN"/>
        </w:rPr>
        <w:t>4</w:t>
      </w:r>
      <w:r>
        <w:rPr>
          <w:rFonts w:hint="eastAsia" w:ascii="Times New Roman" w:hAnsi="Times New Roman" w:cs="Times New Roman"/>
          <w:b/>
          <w:color w:val="auto"/>
          <w:sz w:val="24"/>
          <w:highlight w:val="none"/>
          <w:lang w:val="en-US" w:eastAsia="zh-CN"/>
        </w:rPr>
        <w:t>7</w:t>
      </w:r>
      <w:r>
        <w:rPr>
          <w:rFonts w:hint="eastAsia" w:ascii="Times New Roman" w:hAnsi="Times New Roman" w:cs="Times New Roman"/>
          <w:b/>
          <w:color w:val="auto"/>
          <w:sz w:val="24"/>
          <w:highlight w:val="none"/>
          <w:lang w:val="en-US" w:eastAsia="zh-CN"/>
        </w:rPr>
        <w:t>0</w:t>
      </w:r>
      <w:r>
        <w:rPr>
          <w:rFonts w:hint="default" w:ascii="Times New Roman" w:hAnsi="Times New Roman" w:cs="Times New Roman"/>
          <w:b/>
          <w:color w:val="auto"/>
          <w:sz w:val="24"/>
          <w:highlight w:val="none"/>
        </w:rPr>
        <w:t>万元</w:t>
      </w:r>
    </w:p>
    <w:p>
      <w:pPr>
        <w:keepNext w:val="0"/>
        <w:keepLines w:val="0"/>
        <w:pageBreakBefore w:val="0"/>
        <w:tabs>
          <w:tab w:val="left" w:pos="284"/>
          <w:tab w:val="left" w:pos="720"/>
          <w:tab w:val="left" w:pos="851"/>
        </w:tabs>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4、采购需求：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60"/>
        <w:gridCol w:w="763"/>
        <w:gridCol w:w="764"/>
        <w:gridCol w:w="1440"/>
        <w:gridCol w:w="145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5"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序号</w:t>
            </w:r>
          </w:p>
        </w:tc>
        <w:tc>
          <w:tcPr>
            <w:tcW w:w="2360"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标项内容</w:t>
            </w:r>
          </w:p>
        </w:tc>
        <w:tc>
          <w:tcPr>
            <w:tcW w:w="763"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数量</w:t>
            </w:r>
          </w:p>
        </w:tc>
        <w:tc>
          <w:tcPr>
            <w:tcW w:w="764"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单位</w:t>
            </w:r>
          </w:p>
        </w:tc>
        <w:tc>
          <w:tcPr>
            <w:tcW w:w="1440"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预算金额</w:t>
            </w:r>
          </w:p>
        </w:tc>
        <w:tc>
          <w:tcPr>
            <w:tcW w:w="1451"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最高限价</w:t>
            </w:r>
          </w:p>
        </w:tc>
        <w:tc>
          <w:tcPr>
            <w:tcW w:w="1881"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5"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2360" w:type="dxa"/>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eastAsia="zh-CN"/>
              </w:rPr>
              <w:t>2023-2024年度保安服务</w:t>
            </w:r>
          </w:p>
        </w:tc>
        <w:tc>
          <w:tcPr>
            <w:tcW w:w="763" w:type="dxa"/>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2</w:t>
            </w:r>
          </w:p>
        </w:tc>
        <w:tc>
          <w:tcPr>
            <w:tcW w:w="764"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w:t>
            </w:r>
          </w:p>
        </w:tc>
        <w:tc>
          <w:tcPr>
            <w:tcW w:w="1440"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highlight w:val="none"/>
                <w:lang w:val="en-US" w:eastAsia="zh-CN"/>
              </w:rPr>
              <w:t>470</w:t>
            </w:r>
            <w:r>
              <w:rPr>
                <w:rFonts w:hint="default" w:ascii="Times New Roman" w:hAnsi="Times New Roman" w:cs="Times New Roman"/>
                <w:b w:val="0"/>
                <w:bCs/>
                <w:color w:val="auto"/>
                <w:sz w:val="24"/>
                <w:highlight w:val="none"/>
              </w:rPr>
              <w:t>万元</w:t>
            </w:r>
          </w:p>
        </w:tc>
        <w:tc>
          <w:tcPr>
            <w:tcW w:w="1451"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b w:val="0"/>
                <w:bCs/>
                <w:color w:val="auto"/>
                <w:sz w:val="24"/>
                <w:szCs w:val="24"/>
                <w:highlight w:val="none"/>
              </w:rPr>
            </w:pPr>
            <w:r>
              <w:rPr>
                <w:rFonts w:hint="eastAsia" w:ascii="Times New Roman" w:hAnsi="Times New Roman" w:cs="Times New Roman"/>
                <w:b w:val="0"/>
                <w:bCs/>
                <w:color w:val="auto"/>
                <w:sz w:val="24"/>
                <w:highlight w:val="none"/>
                <w:lang w:val="en-US" w:eastAsia="zh-CN"/>
              </w:rPr>
              <w:t>470</w:t>
            </w:r>
            <w:r>
              <w:rPr>
                <w:rFonts w:hint="default" w:ascii="Times New Roman" w:hAnsi="Times New Roman" w:cs="Times New Roman"/>
                <w:b w:val="0"/>
                <w:bCs/>
                <w:color w:val="auto"/>
                <w:sz w:val="24"/>
                <w:highlight w:val="none"/>
              </w:rPr>
              <w:t>万元</w:t>
            </w:r>
          </w:p>
        </w:tc>
        <w:tc>
          <w:tcPr>
            <w:tcW w:w="1881" w:type="dxa"/>
            <w:noWrap w:val="0"/>
            <w:vAlign w:val="center"/>
          </w:tcPr>
          <w:p>
            <w:pPr>
              <w:pStyle w:val="14"/>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详见《第三章招标项目要求》</w:t>
            </w:r>
          </w:p>
        </w:tc>
      </w:tr>
    </w:tbl>
    <w:p>
      <w:pPr>
        <w:keepNext w:val="0"/>
        <w:keepLines w:val="0"/>
        <w:pageBreakBefore w:val="0"/>
        <w:tabs>
          <w:tab w:val="left" w:pos="284"/>
          <w:tab w:val="left" w:pos="720"/>
          <w:tab w:val="left" w:pos="851"/>
        </w:tabs>
        <w:kinsoku/>
        <w:wordWrap/>
        <w:overflowPunct/>
        <w:topLinePunct w:val="0"/>
        <w:autoSpaceDE/>
        <w:autoSpaceDN/>
        <w:bidi w:val="0"/>
        <w:snapToGrid/>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二、投标人的资格要求：</w:t>
      </w:r>
    </w:p>
    <w:p>
      <w:pPr>
        <w:pStyle w:val="14"/>
        <w:keepNext w:val="0"/>
        <w:keepLines w:val="0"/>
        <w:pageBreakBefore w:val="0"/>
        <w:tabs>
          <w:tab w:val="left" w:pos="4400"/>
        </w:tabs>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1、符合《中华人民共和国政府采购法》第二十二条供应商应当具备的条件；</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2、具有省级公安行政机关颁发的保安服务许可证；</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投标人自2019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r>
        <w:rPr>
          <w:rFonts w:hint="default" w:ascii="Times New Roman" w:hAnsi="Times New Roman" w:cs="Times New Roman"/>
          <w:bCs/>
          <w:color w:val="auto"/>
          <w:sz w:val="24"/>
          <w:szCs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r>
        <w:rPr>
          <w:rFonts w:hint="default" w:ascii="Times New Roman" w:hAnsi="Times New Roman" w:cs="Times New Roman"/>
          <w:color w:val="auto"/>
          <w:sz w:val="24"/>
          <w:szCs w:val="24"/>
          <w:highlight w:val="none"/>
        </w:rPr>
        <w:t>。</w:t>
      </w:r>
    </w:p>
    <w:p>
      <w:pPr>
        <w:pStyle w:val="7"/>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5、根据《关于在全市公共资源交易活动中应用报告的通知》（义行服管【2017】17号）规定，</w:t>
      </w:r>
      <w:r>
        <w:rPr>
          <w:rFonts w:hint="default" w:ascii="Times New Roman" w:hAnsi="Times New Roman" w:cs="Times New Roman"/>
          <w:color w:val="auto"/>
          <w:sz w:val="24"/>
          <w:szCs w:val="24"/>
          <w:highlight w:val="none"/>
          <w:lang w:val="en-US" w:eastAsia="zh-CN"/>
        </w:rPr>
        <w:t>综合</w:t>
      </w:r>
      <w:r>
        <w:rPr>
          <w:rFonts w:hint="default" w:ascii="Times New Roman" w:hAnsi="Times New Roman" w:cs="Times New Roman"/>
          <w:color w:val="auto"/>
          <w:sz w:val="24"/>
          <w:szCs w:val="24"/>
          <w:highlight w:val="none"/>
        </w:rPr>
        <w:t>信用等级为D、E类的投标人，不得参与本项目投标（以采购人或委托的代理机构在投标截止时间查询为准）。</w:t>
      </w:r>
    </w:p>
    <w:p>
      <w:pPr>
        <w:pStyle w:val="7"/>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6、本项目不允许联合体投标。</w:t>
      </w:r>
    </w:p>
    <w:p>
      <w:pPr>
        <w:pStyle w:val="7"/>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7、公益一类事业单位不属于政府购买服务的承接主体，不得参与承接购买服务。</w:t>
      </w:r>
    </w:p>
    <w:p>
      <w:pPr>
        <w:pStyle w:val="7"/>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落实政府采购政策需满足的资格要求：本项目专门面向中小企业采购，中小企业是指满足《政府采购促进中小企业发展管理办法》（财库〔2020〕46号）规定的企业；</w:t>
      </w:r>
      <w:r>
        <w:rPr>
          <w:rFonts w:hint="default" w:ascii="Times New Roman" w:hAnsi="Times New Roman" w:eastAsia="宋体" w:cs="Times New Roman"/>
          <w:color w:val="auto"/>
          <w:kern w:val="0"/>
          <w:sz w:val="24"/>
          <w:highlight w:val="none"/>
          <w:lang w:val="en-US" w:eastAsia="zh-CN"/>
        </w:rPr>
        <w:t>本项目采购标的所属行业是“</w:t>
      </w:r>
      <w:r>
        <w:rPr>
          <w:rFonts w:hint="default" w:ascii="Times New Roman" w:hAnsi="Times New Roman" w:cs="Times New Roman"/>
          <w:color w:val="auto"/>
          <w:sz w:val="24"/>
          <w:highlight w:val="none"/>
        </w:rPr>
        <w:t>租赁和商务服务业</w:t>
      </w:r>
      <w:r>
        <w:rPr>
          <w:rFonts w:hint="default" w:ascii="Times New Roman" w:hAnsi="Times New Roman" w:eastAsia="宋体" w:cs="Times New Roman"/>
          <w:color w:val="auto"/>
          <w:kern w:val="0"/>
          <w:sz w:val="24"/>
          <w:highlight w:val="none"/>
          <w:lang w:val="en-US" w:eastAsia="zh-CN"/>
        </w:rPr>
        <w:t>”。</w:t>
      </w:r>
    </w:p>
    <w:p>
      <w:pPr>
        <w:keepNext w:val="0"/>
        <w:keepLines w:val="0"/>
        <w:pageBreakBefore w:val="0"/>
        <w:kinsoku/>
        <w:wordWrap/>
        <w:overflowPunct/>
        <w:topLinePunct w:val="0"/>
        <w:autoSpaceDE/>
        <w:autoSpaceDN/>
        <w:bidi w:val="0"/>
        <w:snapToGrid/>
        <w:spacing w:line="360" w:lineRule="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三、招标文件获取时间和方式：</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1、时间：投标方可在采购文件公告期内获取采购文件，采购文件获取截止时间之后至投标截止前潜在供应商仍可获取招标文件，如对招标文件有疑问的，答疑时间按招标文件规定执行。获取招标文件：免费）。</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2、地点：浙江政府采购网（http://zfcg.czt.zj.gov.cn/）</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3、方式：投标方请在浙江政府采购网上登陆并依照要求免费获取招标文件。</w:t>
      </w:r>
    </w:p>
    <w:p>
      <w:pPr>
        <w:keepNext w:val="0"/>
        <w:keepLines w:val="0"/>
        <w:pageBreakBefore w:val="0"/>
        <w:kinsoku/>
        <w:wordWrap/>
        <w:overflowPunct/>
        <w:topLinePunct w:val="0"/>
        <w:autoSpaceDE/>
        <w:autoSpaceDN/>
        <w:bidi w:val="0"/>
        <w:snapToGrid/>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四、投标截止时间及地点：</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1、提交投标文件截止时间：</w:t>
      </w:r>
      <w:r>
        <w:rPr>
          <w:rFonts w:hint="eastAsia" w:ascii="Times New Roman" w:hAnsi="Times New Roman" w:cs="Times New Roman"/>
          <w:color w:val="auto"/>
          <w:sz w:val="24"/>
          <w:highlight w:val="none"/>
          <w:lang w:eastAsia="zh-CN"/>
        </w:rPr>
        <w:t>2023年月日</w:t>
      </w:r>
      <w:r>
        <w:rPr>
          <w:rFonts w:hint="eastAsia" w:ascii="Times New Roman" w:hAnsi="Times New Roman" w:cs="Times New Roman"/>
          <w:color w:val="auto"/>
          <w:sz w:val="24"/>
          <w:highlight w:val="none"/>
          <w:lang w:val="en-US" w:eastAsia="zh-CN"/>
        </w:rPr>
        <w:t>14:00</w:t>
      </w:r>
      <w:r>
        <w:rPr>
          <w:rFonts w:hint="default" w:ascii="Times New Roman" w:hAnsi="Times New Roman" w:cs="Times New Roman"/>
          <w:color w:val="auto"/>
          <w:sz w:val="24"/>
          <w:highlight w:val="none"/>
        </w:rPr>
        <w:t>（北京时间）</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2、投标地点：登陆政采云账号，并上传电子加密标书至“政采云”平台，</w:t>
      </w:r>
      <w:r>
        <w:rPr>
          <w:rFonts w:hint="default" w:ascii="Times New Roman" w:hAnsi="Times New Roman" w:cs="Times New Roman"/>
          <w:b/>
          <w:color w:val="auto"/>
          <w:sz w:val="24"/>
          <w:highlight w:val="none"/>
        </w:rPr>
        <w:t>逾期或未上传成功的将导致无法投标或投标无效</w:t>
      </w:r>
      <w:r>
        <w:rPr>
          <w:rFonts w:hint="default" w:ascii="Times New Roman" w:hAnsi="Times New Roman" w:cs="Times New Roman"/>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b/>
          <w:color w:val="auto"/>
          <w:sz w:val="24"/>
          <w:highlight w:val="none"/>
        </w:rPr>
        <w:t>开标时间</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2023年月日</w:t>
      </w:r>
      <w:r>
        <w:rPr>
          <w:rFonts w:hint="eastAsia" w:ascii="Times New Roman" w:hAnsi="Times New Roman" w:cs="Times New Roman"/>
          <w:color w:val="auto"/>
          <w:sz w:val="24"/>
          <w:highlight w:val="none"/>
          <w:lang w:val="en-US" w:eastAsia="zh-CN"/>
        </w:rPr>
        <w:t>14:00</w:t>
      </w:r>
      <w:r>
        <w:rPr>
          <w:rFonts w:hint="default" w:ascii="Times New Roman" w:hAnsi="Times New Roman" w:cs="Times New Roman"/>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b/>
          <w:color w:val="auto"/>
          <w:sz w:val="24"/>
          <w:highlight w:val="none"/>
        </w:rPr>
        <w:t>开标地点</w:t>
      </w:r>
      <w:r>
        <w:rPr>
          <w:rFonts w:hint="default" w:ascii="Times New Roman" w:hAnsi="Times New Roman" w:cs="Times New Roman"/>
          <w:color w:val="auto"/>
          <w:sz w:val="24"/>
          <w:highlight w:val="none"/>
        </w:rPr>
        <w:t>：义乌市望道路300号行政服务中心四楼电子开标室。</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b/>
          <w:color w:val="auto"/>
          <w:sz w:val="24"/>
          <w:highlight w:val="none"/>
        </w:rPr>
        <w:t>开标时间后1小时内（</w:t>
      </w:r>
      <w:r>
        <w:rPr>
          <w:rFonts w:hint="eastAsia" w:ascii="Times New Roman" w:hAnsi="Times New Roman" w:cs="Times New Roman"/>
          <w:b/>
          <w:color w:val="auto"/>
          <w:sz w:val="24"/>
          <w:highlight w:val="none"/>
          <w:lang w:eastAsia="zh-CN"/>
        </w:rPr>
        <w:t>2023年月日15:00</w:t>
      </w:r>
      <w:r>
        <w:rPr>
          <w:rFonts w:hint="default" w:ascii="Times New Roman" w:hAnsi="Times New Roman" w:cs="Times New Roman"/>
          <w:b/>
          <w:color w:val="auto"/>
          <w:sz w:val="24"/>
          <w:highlight w:val="none"/>
        </w:rPr>
        <w:t>前）供应商可以登录“政采云”平台，用“项目采购-开标评标”功能进行解密投标文件</w:t>
      </w:r>
      <w:r>
        <w:rPr>
          <w:rFonts w:hint="default" w:ascii="Times New Roman" w:hAnsi="Times New Roman" w:cs="Times New Roman"/>
          <w:color w:val="auto"/>
          <w:sz w:val="24"/>
          <w:highlight w:val="none"/>
        </w:rPr>
        <w:t>。</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备注：为确保采购项目顺利实施，避免因政采云上电子投标文件解密失败导致投标方投标无效，投标方可在</w:t>
      </w:r>
      <w:r>
        <w:rPr>
          <w:rFonts w:hint="eastAsia" w:ascii="Times New Roman" w:hAnsi="Times New Roman" w:cs="Times New Roman"/>
          <w:color w:val="auto"/>
          <w:sz w:val="24"/>
          <w:szCs w:val="24"/>
          <w:highlight w:val="none"/>
          <w:lang w:eastAsia="zh-CN"/>
        </w:rPr>
        <w:t>2023年月日</w:t>
      </w:r>
      <w:r>
        <w:rPr>
          <w:rFonts w:hint="eastAsia" w:ascii="Times New Roman" w:hAnsi="Times New Roman" w:cs="Times New Roman"/>
          <w:color w:val="auto"/>
          <w:sz w:val="24"/>
          <w:szCs w:val="24"/>
          <w:highlight w:val="none"/>
          <w:lang w:val="en-US" w:eastAsia="zh-CN"/>
        </w:rPr>
        <w:t>14:00</w:t>
      </w:r>
      <w:r>
        <w:rPr>
          <w:rFonts w:hint="default" w:ascii="Times New Roman" w:hAnsi="Times New Roman" w:cs="Times New Roman"/>
          <w:color w:val="auto"/>
          <w:sz w:val="24"/>
          <w:szCs w:val="24"/>
          <w:highlight w:val="non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9:30-</w:t>
      </w:r>
      <w:r>
        <w:rPr>
          <w:rFonts w:hint="eastAsia" w:ascii="Times New Roman" w:hAnsi="Times New Roman" w:cs="Times New Roman"/>
          <w:color w:val="auto"/>
          <w:sz w:val="24"/>
          <w:szCs w:val="24"/>
          <w:highlight w:val="none"/>
          <w:lang w:eastAsia="zh-CN"/>
        </w:rPr>
        <w:t>15:00</w:t>
      </w:r>
      <w:r>
        <w:rPr>
          <w:rFonts w:hint="default" w:ascii="Times New Roman" w:hAnsi="Times New Roman" w:cs="Times New Roman"/>
          <w:color w:val="auto"/>
          <w:sz w:val="24"/>
          <w:szCs w:val="24"/>
          <w:highlight w:val="none"/>
        </w:rPr>
        <w:t>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Times New Roman" w:hAnsi="Times New Roman" w:cs="Times New Roman"/>
          <w:color w:val="auto"/>
          <w:sz w:val="24"/>
          <w:szCs w:val="24"/>
          <w:highlight w:val="none"/>
          <w:lang w:eastAsia="zh-CN"/>
        </w:rPr>
        <w:t>2023年月日</w:t>
      </w:r>
      <w:r>
        <w:rPr>
          <w:rFonts w:hint="eastAsia" w:ascii="Times New Roman" w:hAnsi="Times New Roman" w:cs="Times New Roman"/>
          <w:color w:val="auto"/>
          <w:sz w:val="24"/>
          <w:szCs w:val="24"/>
          <w:highlight w:val="none"/>
          <w:lang w:val="en-US" w:eastAsia="zh-CN"/>
        </w:rPr>
        <w:t>14:00</w:t>
      </w:r>
      <w:r>
        <w:rPr>
          <w:rFonts w:hint="default" w:ascii="Times New Roman" w:hAnsi="Times New Roman" w:cs="Times New Roman"/>
          <w:color w:val="auto"/>
          <w:sz w:val="24"/>
          <w:szCs w:val="24"/>
          <w:highlight w:val="none"/>
        </w:rPr>
        <w:t>前）及要求提供有效备份文件，同时政采云上投标文件解密失败的，将导致投标无效。</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投标方无需在开标当天，到达开标现场对电子投标文件进行解密。</w:t>
      </w:r>
    </w:p>
    <w:p>
      <w:pPr>
        <w:keepNext w:val="0"/>
        <w:keepLines w:val="0"/>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五、公告期限：</w:t>
      </w:r>
      <w:r>
        <w:rPr>
          <w:rFonts w:hint="default" w:ascii="Times New Roman" w:hAnsi="Times New Roman" w:cs="Times New Roman"/>
          <w:color w:val="auto"/>
          <w:sz w:val="24"/>
          <w:highlight w:val="none"/>
        </w:rPr>
        <w:t>自本公告发布之日起至第6个工作日24时。</w:t>
      </w:r>
    </w:p>
    <w:p>
      <w:pPr>
        <w:keepNext w:val="0"/>
        <w:keepLines w:val="0"/>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六、其他补充事宜</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答疑与澄清：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 http://zfcg.czt.zj.gov.cn/ )上统一以公告的形式发布，供应商在投标截止时间前应充分关注该网上发布的信息，如因供应商未及时关注网上发布的信息而导致的一切投标后果由供应商自行承担。</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2、投标保证金：无</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3、投标与开标注意事项：</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①本项目实行网上投标，获取文件后供应商即可参投，投标方在投标截止时间之前上传电子投标文件。供应商参与投标，需自行承担投标一切费用。</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标前准备：各供应商应在开标前确保成为浙江省政府采购网正式注册入库供应商，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供应商自行承担。</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投标文件制作：投标人通过“政采云”平台电子投标工具制作投标文件，电子投标工具请供应商自行前往浙江省政府采购网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4、资格审查：本项目无需报名，供应商可直接参投。供应商资格采用资格后审方式由评标委员会进行审查。</w:t>
      </w:r>
    </w:p>
    <w:p>
      <w:pPr>
        <w:keepNext w:val="0"/>
        <w:keepLines w:val="0"/>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七、对本次招标提出询问、质疑、投诉，请按以下方式联系：</w:t>
      </w:r>
    </w:p>
    <w:p>
      <w:pPr>
        <w:keepNext w:val="0"/>
        <w:keepLines w:val="0"/>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1、采购人信息</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Times New Roman" w:hAnsi="Times New Roman" w:eastAsia="宋体" w:cs="Times New Roman"/>
          <w:bCs/>
          <w:color w:val="auto"/>
          <w:sz w:val="24"/>
          <w:highlight w:val="none"/>
          <w:lang w:eastAsia="zh-CN"/>
        </w:rPr>
      </w:pPr>
      <w:r>
        <w:rPr>
          <w:rFonts w:hint="default" w:ascii="Times New Roman" w:hAnsi="Times New Roman" w:cs="Times New Roman"/>
          <w:color w:val="auto"/>
          <w:sz w:val="24"/>
          <w:highlight w:val="none"/>
        </w:rPr>
        <w:t>名    称：</w:t>
      </w:r>
      <w:r>
        <w:rPr>
          <w:rFonts w:hint="eastAsia" w:ascii="Times New Roman" w:hAnsi="Times New Roman" w:cs="Times New Roman"/>
          <w:color w:val="auto"/>
          <w:kern w:val="0"/>
          <w:sz w:val="24"/>
          <w:highlight w:val="none"/>
          <w:lang w:eastAsia="zh-CN"/>
        </w:rPr>
        <w:t>义乌市中医医院</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     址：义乌市雪峰西路266号</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项目联系人：</w:t>
      </w:r>
      <w:r>
        <w:rPr>
          <w:rFonts w:hint="eastAsia" w:ascii="Times New Roman" w:hAnsi="Times New Roman" w:cs="Times New Roman"/>
          <w:color w:val="auto"/>
          <w:sz w:val="24"/>
          <w:szCs w:val="24"/>
          <w:highlight w:val="none"/>
          <w:lang w:eastAsia="zh-CN"/>
        </w:rPr>
        <w:t>杨晓斌</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项目联系方式：0579-89055776</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质疑联系人：吴</w:t>
      </w:r>
      <w:r>
        <w:rPr>
          <w:rFonts w:hint="eastAsia" w:ascii="Times New Roman" w:hAnsi="Times New Roman" w:cs="Times New Roman"/>
          <w:color w:val="auto"/>
          <w:sz w:val="24"/>
          <w:szCs w:val="24"/>
          <w:highlight w:val="none"/>
          <w:lang w:eastAsia="zh-CN"/>
        </w:rPr>
        <w:t>主任</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质疑联系方式：0579-89055776</w:t>
      </w:r>
    </w:p>
    <w:p>
      <w:pPr>
        <w:keepNext w:val="0"/>
        <w:keepLines w:val="0"/>
        <w:pageBreakBefore w:val="0"/>
        <w:kinsoku/>
        <w:wordWrap/>
        <w:overflowPunct/>
        <w:topLinePunct w:val="0"/>
        <w:autoSpaceDE/>
        <w:autoSpaceDN/>
        <w:bidi w:val="0"/>
        <w:snapToGrid/>
        <w:spacing w:line="360" w:lineRule="auto"/>
        <w:rPr>
          <w:rFonts w:hint="default" w:ascii="Times New Roman" w:hAnsi="Times New Roman" w:cs="Times New Roman"/>
          <w:color w:val="auto"/>
          <w:sz w:val="24"/>
          <w:highlight w:val="none"/>
          <w:u w:val="single"/>
        </w:rPr>
      </w:pPr>
    </w:p>
    <w:p>
      <w:pPr>
        <w:keepNext w:val="0"/>
        <w:keepLines w:val="0"/>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2、采购代理机构信息</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名    称：浙江开平企业管理咨询有限公司 　　　　　　　　　　　</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    址：</w:t>
      </w:r>
      <w:r>
        <w:rPr>
          <w:rFonts w:hint="default" w:ascii="Times New Roman" w:hAnsi="Times New Roman" w:cs="Times New Roman"/>
          <w:color w:val="auto"/>
          <w:sz w:val="24"/>
          <w:szCs w:val="24"/>
          <w:highlight w:val="none"/>
          <w:lang w:eastAsia="zh-CN"/>
        </w:rPr>
        <w:t>义乌市雪峰西路968号科创园科技大楼B区4楼</w:t>
      </w:r>
      <w:r>
        <w:rPr>
          <w:rFonts w:hint="default" w:ascii="Times New Roman" w:hAnsi="Times New Roman" w:cs="Times New Roman"/>
          <w:color w:val="auto"/>
          <w:sz w:val="24"/>
          <w:szCs w:val="24"/>
          <w:highlight w:val="none"/>
        </w:rPr>
        <w:t xml:space="preserve"> 　   </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传    真：0579-85321521  　</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项目联系人（询问）：徐玲英 　   　　　　　　　　　　　</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项目联系方式（询问）：0579</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 xml:space="preserve">85328516、85317081 </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质疑联系人：赵棋明</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质疑联系方式：0579-85317081</w:t>
      </w:r>
    </w:p>
    <w:p>
      <w:pPr>
        <w:keepNext w:val="0"/>
        <w:keepLines w:val="0"/>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p>
    <w:p>
      <w:pPr>
        <w:keepNext w:val="0"/>
        <w:keepLines w:val="0"/>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3、同级政府采购监督管理部门</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名  称：义乌市财政局</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  址：义乌市望道路300号5楼</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联系人：骆</w:t>
      </w:r>
      <w:r>
        <w:rPr>
          <w:rFonts w:hint="eastAsia" w:ascii="Times New Roman" w:hAnsi="Times New Roman" w:cs="Times New Roman"/>
          <w:color w:val="auto"/>
          <w:sz w:val="24"/>
          <w:szCs w:val="24"/>
          <w:highlight w:val="none"/>
          <w:lang w:val="en-US" w:eastAsia="zh-CN"/>
        </w:rPr>
        <w:t>女士</w:t>
      </w:r>
    </w:p>
    <w:p>
      <w:pPr>
        <w:pStyle w:val="14"/>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监督投诉电话：0579</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89915058</w:t>
      </w:r>
    </w:p>
    <w:bookmarkEnd w:id="0"/>
    <w:p>
      <w:pPr>
        <w:pStyle w:val="3"/>
        <w:spacing w:before="0" w:after="0" w:line="240" w:lineRule="auto"/>
        <w:jc w:val="center"/>
        <w:rPr>
          <w:rFonts w:hint="default" w:ascii="Times New Roman" w:hAnsi="Times New Roman" w:cs="Times New Roman"/>
          <w:color w:val="auto"/>
          <w:sz w:val="36"/>
          <w:highlight w:val="none"/>
        </w:rPr>
      </w:pPr>
      <w:r>
        <w:rPr>
          <w:rFonts w:hint="default" w:ascii="Times New Roman" w:hAnsi="Times New Roman" w:cs="Times New Roman"/>
          <w:b w:val="0"/>
          <w:bCs w:val="0"/>
          <w:color w:val="auto"/>
          <w:kern w:val="2"/>
          <w:sz w:val="21"/>
          <w:szCs w:val="24"/>
          <w:highlight w:val="none"/>
        </w:rPr>
        <w:br w:type="page"/>
      </w:r>
      <w:r>
        <w:rPr>
          <w:rFonts w:hint="default" w:ascii="Times New Roman" w:hAnsi="Times New Roman" w:cs="Times New Roman"/>
          <w:color w:val="auto"/>
          <w:sz w:val="36"/>
          <w:highlight w:val="none"/>
        </w:rPr>
        <w:t>第二章　</w:t>
      </w:r>
      <w:r>
        <w:rPr>
          <w:rFonts w:hint="default" w:ascii="Times New Roman" w:hAnsi="Times New Roman" w:cs="Times New Roman"/>
          <w:color w:val="auto"/>
          <w:sz w:val="36"/>
          <w:szCs w:val="36"/>
          <w:highlight w:val="none"/>
        </w:rPr>
        <w:t>投标须知和投标须知前附表</w:t>
      </w:r>
    </w:p>
    <w:p>
      <w:pPr>
        <w:spacing w:line="360" w:lineRule="auto"/>
        <w:ind w:firstLine="602" w:firstLineChars="200"/>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投标须知前附表</w:t>
      </w:r>
    </w:p>
    <w:tbl>
      <w:tblPr>
        <w:tblStyle w:val="29"/>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序号</w:t>
            </w:r>
          </w:p>
        </w:tc>
        <w:tc>
          <w:tcPr>
            <w:tcW w:w="92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ind w:firstLine="240" w:firstLineChars="1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义乌市中医医院2023-2024年度保安服务</w:t>
            </w:r>
            <w:r>
              <w:rPr>
                <w:rFonts w:hint="default" w:ascii="Times New Roman" w:hAnsi="Times New Roman" w:cs="Times New Roman"/>
                <w:color w:val="auto"/>
                <w:sz w:val="24"/>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投标单位资格要求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服务期限</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两</w:t>
            </w:r>
            <w:r>
              <w:rPr>
                <w:rFonts w:hint="default" w:ascii="Times New Roman" w:hAnsi="Times New Roman" w:cs="Times New Roman"/>
                <w:color w:val="auto"/>
                <w:sz w:val="24"/>
                <w:highlight w:val="none"/>
              </w:rPr>
              <w:t>年。以每一年度为服务考核周期，每个考核周期期满后，经甲方综合考核后，若</w:t>
            </w:r>
            <w:r>
              <w:rPr>
                <w:rFonts w:hint="eastAsia" w:ascii="Times New Roman" w:hAnsi="Times New Roman" w:cs="Times New Roman"/>
                <w:color w:val="auto"/>
                <w:sz w:val="24"/>
                <w:highlight w:val="none"/>
                <w:lang w:eastAsia="zh-CN"/>
              </w:rPr>
              <w:t>乙方</w:t>
            </w:r>
            <w:r>
              <w:rPr>
                <w:rFonts w:hint="default" w:ascii="Times New Roman" w:hAnsi="Times New Roman" w:eastAsia="宋体" w:cs="Times New Roman"/>
                <w:color w:val="auto"/>
                <w:kern w:val="0"/>
                <w:sz w:val="24"/>
                <w:szCs w:val="24"/>
                <w:highlight w:val="none"/>
              </w:rPr>
              <w:t>连续</w:t>
            </w:r>
            <w:r>
              <w:rPr>
                <w:rFonts w:hint="eastAsia" w:ascii="Times New Roman" w:hAnsi="Times New Roman" w:eastAsia="宋体" w:cs="Times New Roman"/>
                <w:color w:val="auto"/>
                <w:kern w:val="0"/>
                <w:sz w:val="24"/>
                <w:szCs w:val="24"/>
                <w:highlight w:val="none"/>
                <w:lang w:val="en-US" w:eastAsia="zh-CN"/>
              </w:rPr>
              <w:t>三</w:t>
            </w:r>
            <w:r>
              <w:rPr>
                <w:rFonts w:hint="default" w:ascii="Times New Roman" w:hAnsi="Times New Roman" w:eastAsia="宋体" w:cs="Times New Roman"/>
                <w:color w:val="auto"/>
                <w:kern w:val="0"/>
                <w:sz w:val="24"/>
                <w:szCs w:val="24"/>
                <w:highlight w:val="none"/>
              </w:rPr>
              <w:t>个月月度考核</w:t>
            </w:r>
            <w:r>
              <w:rPr>
                <w:rFonts w:hint="eastAsia" w:ascii="Times New Roman" w:hAnsi="Times New Roman" w:eastAsia="宋体" w:cs="Times New Roman"/>
                <w:color w:val="auto"/>
                <w:kern w:val="0"/>
                <w:sz w:val="24"/>
                <w:szCs w:val="24"/>
                <w:highlight w:val="none"/>
                <w:lang w:val="en-US" w:eastAsia="zh-CN"/>
              </w:rPr>
              <w:t>低于85分（不含85分）</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eastAsia="zh-CN"/>
              </w:rPr>
              <w:t>或</w:t>
            </w:r>
            <w:r>
              <w:rPr>
                <w:rFonts w:hint="eastAsia" w:ascii="Times New Roman" w:hAnsi="Times New Roman" w:eastAsia="宋体" w:cs="Times New Roman"/>
                <w:color w:val="auto"/>
                <w:kern w:val="0"/>
                <w:sz w:val="24"/>
                <w:szCs w:val="24"/>
                <w:highlight w:val="none"/>
                <w:lang w:val="en-US" w:eastAsia="zh-CN"/>
              </w:rPr>
              <w:t>当月（单次）考核低于80分或</w:t>
            </w:r>
            <w:r>
              <w:rPr>
                <w:rFonts w:hint="default" w:ascii="Times New Roman" w:hAnsi="Times New Roman" w:eastAsia="宋体" w:cs="Times New Roman"/>
                <w:color w:val="auto"/>
                <w:kern w:val="0"/>
                <w:sz w:val="24"/>
                <w:szCs w:val="24"/>
                <w:highlight w:val="none"/>
              </w:rPr>
              <w:t>乙方年度考核</w:t>
            </w:r>
            <w:r>
              <w:rPr>
                <w:rFonts w:hint="eastAsia" w:ascii="Times New Roman" w:hAnsi="Times New Roman" w:eastAsia="宋体" w:cs="Times New Roman"/>
                <w:color w:val="auto"/>
                <w:kern w:val="0"/>
                <w:sz w:val="24"/>
                <w:szCs w:val="24"/>
                <w:highlight w:val="none"/>
                <w:lang w:val="en-US" w:eastAsia="zh-CN"/>
              </w:rPr>
              <w:t>低于85分（不含85分），</w:t>
            </w:r>
            <w:r>
              <w:rPr>
                <w:rFonts w:hint="default" w:ascii="Times New Roman" w:hAnsi="Times New Roman" w:cs="Times New Roman"/>
                <w:color w:val="auto"/>
                <w:sz w:val="24"/>
                <w:highlight w:val="none"/>
              </w:rPr>
              <w:t>甲乙双方于考核后90天内无条件解除本合同。</w:t>
            </w:r>
          </w:p>
          <w:p>
            <w:pPr>
              <w:spacing w:line="300" w:lineRule="exact"/>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具体入场时间以采购人通知为准。</w:t>
            </w:r>
            <w:r>
              <w:rPr>
                <w:rFonts w:hint="eastAsia" w:ascii="Times New Roman" w:hAnsi="Times New Roman" w:cs="Times New Roman"/>
                <w:color w:val="auto"/>
                <w:sz w:val="24"/>
                <w:highlight w:val="none"/>
                <w:lang w:eastAsia="zh-CN"/>
              </w:rPr>
              <w:t>两年合同期满</w:t>
            </w:r>
            <w:r>
              <w:rPr>
                <w:rFonts w:hint="eastAsia" w:ascii="Times New Roman" w:hAnsi="Times New Roman" w:cs="Times New Roman"/>
                <w:color w:val="auto"/>
                <w:sz w:val="24"/>
                <w:highlight w:val="none"/>
                <w:lang w:eastAsia="zh-CN"/>
              </w:rPr>
              <w:t>后，</w:t>
            </w:r>
            <w:r>
              <w:rPr>
                <w:rFonts w:hint="default" w:ascii="Times New Roman" w:hAnsi="Times New Roman" w:cs="Times New Roman"/>
                <w:color w:val="auto"/>
                <w:sz w:val="24"/>
                <w:highlight w:val="none"/>
              </w:rPr>
              <w:t>若乙方每年考核平均在90分以上且每</w:t>
            </w:r>
            <w:r>
              <w:rPr>
                <w:rFonts w:hint="eastAsia" w:ascii="Times New Roman" w:hAnsi="Times New Roman" w:cs="Times New Roman"/>
                <w:color w:val="auto"/>
                <w:sz w:val="24"/>
                <w:highlight w:val="none"/>
                <w:lang w:eastAsia="zh-CN"/>
              </w:rPr>
              <w:t>月</w:t>
            </w:r>
            <w:r>
              <w:rPr>
                <w:rFonts w:hint="default" w:ascii="Times New Roman" w:hAnsi="Times New Roman" w:cs="Times New Roman"/>
                <w:color w:val="auto"/>
                <w:sz w:val="24"/>
                <w:highlight w:val="none"/>
              </w:rPr>
              <w:t>均在80分以上的，</w:t>
            </w:r>
            <w:r>
              <w:rPr>
                <w:rFonts w:hint="eastAsia" w:ascii="Times New Roman" w:hAnsi="Times New Roman" w:cs="Times New Roman"/>
                <w:color w:val="auto"/>
                <w:sz w:val="24"/>
                <w:highlight w:val="none"/>
                <w:lang w:eastAsia="zh-CN"/>
              </w:rPr>
              <w:t>甲方</w:t>
            </w:r>
            <w:r>
              <w:rPr>
                <w:rFonts w:hint="default" w:ascii="Times New Roman" w:hAnsi="Times New Roman" w:cs="Times New Roman"/>
                <w:color w:val="auto"/>
                <w:sz w:val="24"/>
                <w:highlight w:val="none"/>
              </w:rPr>
              <w:t>可与其续签下一年度的合同。同时新一</w:t>
            </w:r>
            <w:r>
              <w:rPr>
                <w:rFonts w:hint="eastAsia" w:ascii="Times New Roman" w:hAnsi="Times New Roman" w:cs="Times New Roman"/>
                <w:color w:val="auto"/>
                <w:sz w:val="24"/>
                <w:highlight w:val="none"/>
                <w:lang w:eastAsia="zh-CN"/>
              </w:rPr>
              <w:t>年度</w:t>
            </w:r>
            <w:r>
              <w:rPr>
                <w:rFonts w:hint="default" w:ascii="Times New Roman" w:hAnsi="Times New Roman" w:cs="Times New Roman"/>
                <w:color w:val="auto"/>
                <w:sz w:val="24"/>
                <w:highlight w:val="none"/>
              </w:rPr>
              <w:t>的承包合同服务要求与上一</w:t>
            </w:r>
            <w:r>
              <w:rPr>
                <w:rFonts w:hint="eastAsia" w:ascii="Times New Roman" w:hAnsi="Times New Roman" w:cs="Times New Roman"/>
                <w:color w:val="auto"/>
                <w:sz w:val="24"/>
                <w:highlight w:val="none"/>
                <w:lang w:eastAsia="zh-CN"/>
              </w:rPr>
              <w:t>年度</w:t>
            </w:r>
            <w:r>
              <w:rPr>
                <w:rFonts w:hint="default" w:ascii="Times New Roman" w:hAnsi="Times New Roman" w:cs="Times New Roman"/>
                <w:color w:val="auto"/>
                <w:sz w:val="24"/>
                <w:highlight w:val="none"/>
              </w:rPr>
              <w:t>相同且承包价不高于上一</w:t>
            </w:r>
            <w:r>
              <w:rPr>
                <w:rFonts w:hint="eastAsia" w:ascii="Times New Roman" w:hAnsi="Times New Roman" w:cs="Times New Roman"/>
                <w:color w:val="auto"/>
                <w:sz w:val="24"/>
                <w:highlight w:val="none"/>
                <w:lang w:eastAsia="zh-CN"/>
              </w:rPr>
              <w:t>年度</w:t>
            </w:r>
            <w:r>
              <w:rPr>
                <w:rFonts w:hint="default" w:ascii="Times New Roman" w:hAnsi="Times New Roman" w:cs="Times New Roman"/>
                <w:color w:val="auto"/>
                <w:sz w:val="24"/>
                <w:highlight w:val="none"/>
              </w:rPr>
              <w:t>承包价。续签次数最多一次</w:t>
            </w:r>
            <w:r>
              <w:rPr>
                <w:rFonts w:hint="eastAsia" w:ascii="Times New Roman" w:hAnsi="Times New Roman" w:cs="Times New Roman"/>
                <w:color w:val="auto"/>
                <w:sz w:val="24"/>
                <w:highlight w:val="none"/>
                <w:lang w:eastAsia="zh-CN"/>
              </w:rPr>
              <w:t>，累计不超过三年</w:t>
            </w:r>
            <w:r>
              <w:rPr>
                <w:rFonts w:hint="default" w:ascii="Times New Roman" w:hAnsi="Times New Roman"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招标文件发售时间和地点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详见</w:t>
            </w:r>
            <w:r>
              <w:rPr>
                <w:rFonts w:hint="default" w:ascii="Times New Roman" w:hAnsi="Times New Roman" w:cs="Times New Roman"/>
                <w:color w:val="auto"/>
                <w:kern w:val="0"/>
                <w:sz w:val="24"/>
                <w:highlight w:val="none"/>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现场踏勘时间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招标答疑截止时间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答疑与澄清：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 http://zfcg.czt.zj.gov.cn/ )上统一以公告的形式发布，供应商在投标截止时间前应充分关注该网上发布的信息，如因供应商未及时关注网上发布的信息而导致的一切投标后果由供应商自行承担。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投标有效期</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上传电子投标文件时间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供应商应于</w:t>
            </w:r>
            <w:r>
              <w:rPr>
                <w:rFonts w:hint="eastAsia" w:ascii="Times New Roman" w:hAnsi="Times New Roman" w:cs="Times New Roman"/>
                <w:b/>
                <w:color w:val="auto"/>
                <w:sz w:val="24"/>
                <w:highlight w:val="none"/>
                <w:lang w:eastAsia="zh-CN"/>
              </w:rPr>
              <w:t>2023年月日</w:t>
            </w:r>
            <w:r>
              <w:rPr>
                <w:rFonts w:hint="eastAsia" w:ascii="Times New Roman" w:hAnsi="Times New Roman" w:cs="Times New Roman"/>
                <w:b/>
                <w:color w:val="auto"/>
                <w:sz w:val="24"/>
                <w:highlight w:val="none"/>
                <w:lang w:val="en-US" w:eastAsia="zh-CN"/>
              </w:rPr>
              <w:t>1</w:t>
            </w:r>
            <w:r>
              <w:rPr>
                <w:rFonts w:hint="eastAsia" w:ascii="Times New Roman" w:hAnsi="Times New Roman" w:cs="Times New Roman"/>
                <w:b/>
                <w:color w:val="auto"/>
                <w:sz w:val="24"/>
                <w:highlight w:val="none"/>
                <w:lang w:val="en-US" w:eastAsia="zh-CN"/>
              </w:rPr>
              <w:t>4:00</w:t>
            </w:r>
            <w:r>
              <w:rPr>
                <w:rFonts w:hint="default" w:ascii="Times New Roman" w:hAnsi="Times New Roman" w:cs="Times New Roman"/>
                <w:b/>
                <w:color w:val="auto"/>
                <w:sz w:val="24"/>
                <w:highlight w:val="none"/>
              </w:rPr>
              <w:t>前在“政采云”平台上自行加密上传电子投标文件，逾期上传或未按要求上传的投标文件将予以拒收。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开标时间和地点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开标时间：</w:t>
            </w:r>
            <w:r>
              <w:rPr>
                <w:rFonts w:hint="eastAsia" w:ascii="Times New Roman" w:hAnsi="Times New Roman" w:cs="Times New Roman"/>
                <w:color w:val="auto"/>
                <w:sz w:val="24"/>
                <w:highlight w:val="none"/>
                <w:lang w:eastAsia="zh-CN"/>
              </w:rPr>
              <w:t>2023年月日14:00</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开标地点：义乌市望道路300号义乌市行政服务中心大楼4楼电子开标室</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开标时间后1小时内（</w:t>
            </w:r>
            <w:r>
              <w:rPr>
                <w:rFonts w:hint="eastAsia" w:ascii="Times New Roman" w:hAnsi="Times New Roman" w:cs="Times New Roman"/>
                <w:b/>
                <w:color w:val="auto"/>
                <w:sz w:val="24"/>
                <w:highlight w:val="none"/>
                <w:lang w:eastAsia="zh-CN"/>
              </w:rPr>
              <w:t>2023年月日15:00</w:t>
            </w:r>
            <w:r>
              <w:rPr>
                <w:rFonts w:hint="default" w:ascii="Times New Roman" w:hAnsi="Times New Roman" w:cs="Times New Roman"/>
                <w:b/>
                <w:color w:val="auto"/>
                <w:sz w:val="24"/>
                <w:highlight w:val="none"/>
              </w:rPr>
              <w:t>前）供应商可以登录“政采云”平台，用“项目采购-开标评标”功能进行解密投标文件。若供应商在规定时间内无法解密或解密失败，将导致投标无效或失败。</w:t>
            </w:r>
          </w:p>
          <w:p>
            <w:pPr>
              <w:pStyle w:val="14"/>
              <w:keepNext w:val="0"/>
              <w:keepLines w:val="0"/>
              <w:pageBreakBefore w:val="0"/>
              <w:kinsoku/>
              <w:wordWrap/>
              <w:overflowPunct/>
              <w:topLinePunct w:val="0"/>
              <w:autoSpaceDE/>
              <w:autoSpaceDN/>
              <w:bidi w:val="0"/>
              <w:adjustRightInd w:val="0"/>
              <w:snapToGrid/>
              <w:spacing w:line="240" w:lineRule="auto"/>
              <w:textAlignment w:val="auto"/>
              <w:rPr>
                <w:rFonts w:hint="default" w:ascii="Times New Roman" w:hAnsi="Times New Roman" w:cs="Times New Roman"/>
                <w:color w:val="auto"/>
                <w:kern w:val="0"/>
                <w:sz w:val="24"/>
                <w:szCs w:val="24"/>
                <w:highlight w:val="none"/>
                <w:u w:val="single"/>
              </w:rPr>
            </w:pPr>
            <w:r>
              <w:rPr>
                <w:rFonts w:hint="default" w:ascii="Times New Roman" w:hAnsi="Times New Roman" w:cs="Times New Roman"/>
                <w:color w:val="auto"/>
                <w:kern w:val="0"/>
                <w:sz w:val="24"/>
                <w:szCs w:val="24"/>
                <w:highlight w:val="none"/>
                <w:u w:val="single"/>
              </w:rPr>
              <w:t>备注：为确保采购项目顺利实施，避免因政采云上电子投标文件解密失败导致投标方投标无效，投标方可在</w:t>
            </w:r>
            <w:r>
              <w:rPr>
                <w:rFonts w:hint="eastAsia" w:ascii="Times New Roman" w:hAnsi="Times New Roman" w:cs="Times New Roman"/>
                <w:color w:val="auto"/>
                <w:kern w:val="0"/>
                <w:sz w:val="24"/>
                <w:szCs w:val="24"/>
                <w:highlight w:val="none"/>
                <w:u w:val="single"/>
                <w:lang w:eastAsia="zh-CN"/>
              </w:rPr>
              <w:t>2023年月日14:00</w:t>
            </w:r>
            <w:r>
              <w:rPr>
                <w:rFonts w:hint="default" w:ascii="Times New Roman" w:hAnsi="Times New Roman" w:cs="Times New Roman"/>
                <w:color w:val="auto"/>
                <w:kern w:val="0"/>
                <w:sz w:val="24"/>
                <w:szCs w:val="24"/>
                <w:highlight w:val="none"/>
                <w:u w:val="singl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w:t>
            </w:r>
            <w:r>
              <w:rPr>
                <w:rFonts w:hint="eastAsia" w:ascii="Times New Roman" w:hAnsi="Times New Roman" w:cs="Times New Roman"/>
                <w:color w:val="auto"/>
                <w:kern w:val="0"/>
                <w:sz w:val="24"/>
                <w:szCs w:val="24"/>
                <w:highlight w:val="none"/>
                <w:u w:val="single"/>
                <w:lang w:eastAsia="zh-CN"/>
              </w:rPr>
              <w:t>14:00</w:t>
            </w:r>
            <w:r>
              <w:rPr>
                <w:rFonts w:hint="default" w:ascii="Times New Roman" w:hAnsi="Times New Roman" w:cs="Times New Roman"/>
                <w:color w:val="auto"/>
                <w:kern w:val="0"/>
                <w:sz w:val="24"/>
                <w:szCs w:val="24"/>
                <w:highlight w:val="none"/>
                <w:u w:val="single"/>
              </w:rPr>
              <w:t>-</w:t>
            </w:r>
            <w:r>
              <w:rPr>
                <w:rFonts w:hint="eastAsia" w:ascii="Times New Roman" w:hAnsi="Times New Roman" w:cs="Times New Roman"/>
                <w:color w:val="auto"/>
                <w:kern w:val="0"/>
                <w:sz w:val="24"/>
                <w:szCs w:val="24"/>
                <w:highlight w:val="none"/>
                <w:u w:val="single"/>
                <w:lang w:eastAsia="zh-CN"/>
              </w:rPr>
              <w:t>15:00</w:t>
            </w:r>
            <w:r>
              <w:rPr>
                <w:rFonts w:hint="default" w:ascii="Times New Roman" w:hAnsi="Times New Roman" w:cs="Times New Roman"/>
                <w:color w:val="auto"/>
                <w:kern w:val="0"/>
                <w:sz w:val="24"/>
                <w:szCs w:val="24"/>
                <w:highlight w:val="none"/>
                <w:u w:val="single"/>
              </w:rPr>
              <w:t>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Times New Roman" w:hAnsi="Times New Roman" w:cs="Times New Roman"/>
                <w:color w:val="auto"/>
                <w:kern w:val="0"/>
                <w:sz w:val="24"/>
                <w:szCs w:val="24"/>
                <w:highlight w:val="none"/>
                <w:u w:val="single"/>
                <w:lang w:eastAsia="zh-CN"/>
              </w:rPr>
              <w:t>2023年月日14:00</w:t>
            </w:r>
            <w:r>
              <w:rPr>
                <w:rFonts w:hint="default" w:ascii="Times New Roman" w:hAnsi="Times New Roman" w:cs="Times New Roman"/>
                <w:color w:val="auto"/>
                <w:kern w:val="0"/>
                <w:sz w:val="24"/>
                <w:szCs w:val="24"/>
                <w:highlight w:val="none"/>
                <w:u w:val="single"/>
              </w:rPr>
              <w:t>前）及要求提供有效备份文件，同时政采云上投标文件解密失败的，将导致投标无效。</w:t>
            </w:r>
          </w:p>
          <w:p>
            <w:pPr>
              <w:pStyle w:val="14"/>
              <w:keepNext w:val="0"/>
              <w:keepLines w:val="0"/>
              <w:pageBreakBefore w:val="0"/>
              <w:kinsoku/>
              <w:wordWrap/>
              <w:overflowPunct/>
              <w:topLinePunct w:val="0"/>
              <w:autoSpaceDE/>
              <w:autoSpaceDN/>
              <w:bidi w:val="0"/>
              <w:adjustRightInd w:val="0"/>
              <w:snapToGrid/>
              <w:spacing w:line="240" w:lineRule="auto"/>
              <w:ind w:firstLine="482" w:firstLineChars="200"/>
              <w:textAlignment w:val="auto"/>
              <w:rPr>
                <w:rFonts w:hint="default" w:ascii="Times New Roman" w:hAnsi="Times New Roman" w:cs="Times New Roman"/>
                <w:b/>
                <w:color w:val="auto"/>
                <w:kern w:val="0"/>
                <w:sz w:val="24"/>
                <w:szCs w:val="24"/>
                <w:highlight w:val="none"/>
                <w:u w:val="single"/>
              </w:rPr>
            </w:pPr>
            <w:r>
              <w:rPr>
                <w:rFonts w:hint="default" w:ascii="Times New Roman" w:hAnsi="Times New Roman" w:cs="Times New Roman"/>
                <w:b/>
                <w:color w:val="auto"/>
                <w:kern w:val="0"/>
                <w:sz w:val="24"/>
                <w:szCs w:val="24"/>
                <w:highlight w:val="none"/>
                <w:u w:val="single"/>
              </w:rPr>
              <w:t>本项目采用线上开标，投标方无需在开标当天到达开标现场，可在公司办公场地在规定时间内对电子投标文件进行解密。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履约保证金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评标办法</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付款方式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autoSpaceDE/>
              <w:autoSpaceDN/>
              <w:bidi w:val="0"/>
              <w:snapToGrid/>
              <w:spacing w:line="24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在合同生效以及具备实施条件后7个工作日内，采购人向中标人支付</w:t>
            </w:r>
            <w:r>
              <w:rPr>
                <w:rFonts w:hint="eastAsia" w:ascii="Times New Roman" w:hAnsi="Times New Roman" w:cs="Times New Roman"/>
                <w:color w:val="auto"/>
                <w:sz w:val="24"/>
                <w:szCs w:val="24"/>
                <w:highlight w:val="none"/>
                <w:lang w:val="en-US" w:eastAsia="zh-CN"/>
              </w:rPr>
              <w:t>单</w:t>
            </w:r>
            <w:r>
              <w:rPr>
                <w:rFonts w:hint="eastAsia" w:ascii="Times New Roman" w:hAnsi="Times New Roman" w:cs="Times New Roman"/>
                <w:color w:val="auto"/>
                <w:sz w:val="24"/>
                <w:szCs w:val="24"/>
                <w:highlight w:val="none"/>
                <w:lang w:eastAsia="zh-CN"/>
              </w:rPr>
              <w:t>年度</w:t>
            </w:r>
            <w:r>
              <w:rPr>
                <w:rFonts w:hint="default" w:ascii="Times New Roman" w:hAnsi="Times New Roman" w:cs="Times New Roman"/>
                <w:color w:val="auto"/>
                <w:sz w:val="24"/>
                <w:szCs w:val="24"/>
                <w:highlight w:val="none"/>
              </w:rPr>
              <w:t>合同</w:t>
            </w:r>
            <w:r>
              <w:rPr>
                <w:rFonts w:hint="eastAsia" w:ascii="Times New Roman" w:hAnsi="Times New Roman" w:cs="Times New Roman"/>
                <w:color w:val="auto"/>
                <w:sz w:val="24"/>
                <w:szCs w:val="24"/>
                <w:highlight w:val="none"/>
                <w:lang w:eastAsia="zh-CN"/>
              </w:rPr>
              <w:t>金额</w:t>
            </w:r>
            <w:r>
              <w:rPr>
                <w:rFonts w:hint="default" w:ascii="Times New Roman" w:hAnsi="Times New Roman" w:cs="Times New Roman"/>
                <w:color w:val="auto"/>
                <w:sz w:val="24"/>
                <w:szCs w:val="24"/>
                <w:highlight w:val="none"/>
              </w:rPr>
              <w:t>的</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0%作为预付款。</w:t>
            </w:r>
          </w:p>
          <w:p>
            <w:pPr>
              <w:pStyle w:val="14"/>
              <w:keepNext w:val="0"/>
              <w:keepLines w:val="0"/>
              <w:pageBreakBefore w:val="0"/>
              <w:kinsoku/>
              <w:wordWrap/>
              <w:overflowPunct/>
              <w:topLinePunct w:val="0"/>
              <w:autoSpaceDE/>
              <w:autoSpaceDN/>
              <w:bidi w:val="0"/>
              <w:snapToGrid/>
              <w:spacing w:line="24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服务费按月支付，从预付款中抵扣，直到抵扣完为止。月保安服务费用根据双方核准的岗位数按实结算；另，甲方每月对乙方进行考核，考核后对乙方实施的奖、罚金额纳入当月服务费结算。根据合同按月支付服务费，在次月月初考核并在收到乙方开具的有效、正规发票后7个工作日内由</w:t>
            </w:r>
            <w:r>
              <w:rPr>
                <w:rFonts w:hint="eastAsia" w:ascii="Times New Roman" w:hAnsi="Times New Roman" w:cs="Times New Roman"/>
                <w:color w:val="auto"/>
                <w:sz w:val="24"/>
                <w:szCs w:val="24"/>
                <w:highlight w:val="none"/>
                <w:lang w:eastAsia="zh-CN"/>
              </w:rPr>
              <w:t>义乌市中医医院</w:t>
            </w:r>
            <w:r>
              <w:rPr>
                <w:rFonts w:hint="default" w:ascii="Times New Roman" w:hAnsi="Times New Roman" w:cs="Times New Roman"/>
                <w:color w:val="auto"/>
                <w:sz w:val="24"/>
                <w:szCs w:val="24"/>
                <w:highlight w:val="none"/>
              </w:rPr>
              <w:t>支付。</w:t>
            </w:r>
          </w:p>
          <w:p>
            <w:pPr>
              <w:pStyle w:val="14"/>
              <w:keepNext w:val="0"/>
              <w:keepLines w:val="0"/>
              <w:pageBreakBefore w:val="0"/>
              <w:kinsoku/>
              <w:wordWrap/>
              <w:overflowPunct/>
              <w:topLinePunct w:val="0"/>
              <w:autoSpaceDE/>
              <w:autoSpaceDN/>
              <w:bidi w:val="0"/>
              <w:snapToGrid/>
              <w:spacing w:line="240" w:lineRule="auto"/>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在签订合同时，中标方明确表示无需预付款或者主动要求降低预付款比例的，采购单位可不支付或减少预付款支付比例。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本项目设有最高限价</w:t>
            </w:r>
            <w:r>
              <w:rPr>
                <w:rFonts w:hint="default" w:ascii="Times New Roman" w:hAnsi="Times New Roman" w:cs="Times New Roman"/>
                <w:color w:val="auto"/>
                <w:sz w:val="24"/>
                <w:highlight w:val="none"/>
              </w:rPr>
              <w:t>，投标报价超过</w:t>
            </w:r>
            <w:r>
              <w:rPr>
                <w:rFonts w:hint="default" w:ascii="Times New Roman" w:hAnsi="Times New Roman" w:cs="Times New Roman"/>
                <w:b/>
                <w:color w:val="auto"/>
                <w:sz w:val="24"/>
                <w:highlight w:val="none"/>
              </w:rPr>
              <w:t>最高限价</w:t>
            </w:r>
            <w:r>
              <w:rPr>
                <w:rFonts w:hint="default" w:ascii="Times New Roman" w:hAnsi="Times New Roman" w:cs="Times New Roman"/>
                <w:color w:val="auto"/>
                <w:sz w:val="24"/>
                <w:highlight w:val="none"/>
              </w:rPr>
              <w:t>的，其投标均为无效标。</w:t>
            </w:r>
          </w:p>
          <w:p>
            <w:pPr>
              <w:keepNext w:val="0"/>
              <w:keepLines w:val="0"/>
              <w:pageBreakBefore w:val="0"/>
              <w:numPr>
                <w:ilvl w:val="0"/>
                <w:numId w:val="2"/>
              </w:numPr>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ind w:firstLine="240" w:firstLineChars="1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信用记录</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184"/>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根据《关于在全市公共资源交易活动中应用报告的通知》（义行服管【2017】17号）规定，</w:t>
            </w:r>
            <w:r>
              <w:rPr>
                <w:rFonts w:hint="default" w:ascii="Times New Roman" w:hAnsi="Times New Roman" w:cs="Times New Roman"/>
                <w:color w:val="auto"/>
                <w:highlight w:val="none"/>
                <w:lang w:val="en-US" w:eastAsia="zh-CN"/>
              </w:rPr>
              <w:t>综合</w:t>
            </w:r>
            <w:r>
              <w:rPr>
                <w:rFonts w:hint="default" w:ascii="Times New Roman" w:hAnsi="Times New Roman" w:cs="Times New Roman"/>
                <w:color w:val="auto"/>
                <w:highlight w:val="none"/>
                <w:lang w:val="en-US"/>
              </w:rPr>
              <w:t>信用等级为D、E类的投标人，不得参与本项目投标（以采购人或委托的代理机构在投标截止时间查询为准）。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政府采购节能环保产品</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keepNext w:val="0"/>
              <w:keepLines w:val="0"/>
              <w:pageBreakBefore w:val="0"/>
              <w:kinsoku/>
              <w:wordWrap/>
              <w:overflowPunct/>
              <w:topLinePunct w:val="0"/>
              <w:autoSpaceDE/>
              <w:autoSpaceDN/>
              <w:bidi w:val="0"/>
              <w:snapToGrid/>
              <w:spacing w:line="240" w:lineRule="auto"/>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default" w:ascii="Times New Roman" w:hAnsi="Times New Roman" w:cs="Times New Roman"/>
                <w:color w:val="auto"/>
                <w:sz w:val="24"/>
                <w:highlight w:val="none"/>
              </w:rPr>
            </w:pPr>
            <w:r>
              <w:rPr>
                <w:rFonts w:hint="eastAsia"/>
                <w:color w:val="auto"/>
                <w:sz w:val="24"/>
                <w:highlight w:val="none"/>
              </w:rPr>
              <w:t>中小企业优惠措施</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（1）本项目对应的中小企业划分标准所属行业：租赁和商务服务业 。</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（2）本项目属于预留份额专门面向中小企业采购的项目。</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（3）根据财库[2020]46号《政府采购促进中小企业发展管理办法》的相关规定，预留份额专门面向小微企业采购的采购项目或采购标段，享受小微企业扶持政策的投标人应当在投标文件中提供《</w:t>
            </w:r>
            <w:r>
              <w:rPr>
                <w:rFonts w:hint="eastAsia"/>
                <w:color w:val="auto"/>
                <w:sz w:val="24"/>
                <w:highlight w:val="none"/>
                <w:lang w:eastAsia="zh-CN"/>
              </w:rPr>
              <w:t>中小</w:t>
            </w:r>
            <w:r>
              <w:rPr>
                <w:rFonts w:hint="eastAsia"/>
                <w:color w:val="auto"/>
                <w:sz w:val="24"/>
                <w:highlight w:val="none"/>
              </w:rPr>
              <w:t>企业声明函》；</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4）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5）根据财库[2014]68号的相关规定，在政府采购活动中，监狱企业视同小型、微型企业，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napToGrid/>
              <w:spacing w:line="240" w:lineRule="auto"/>
              <w:jc w:val="left"/>
              <w:textAlignment w:val="auto"/>
              <w:rPr>
                <w:rFonts w:hint="default" w:ascii="Times New Roman" w:hAnsi="Times New Roman" w:cs="Times New Roman"/>
                <w:color w:val="auto"/>
                <w:highlight w:val="none"/>
              </w:rPr>
            </w:pPr>
            <w:r>
              <w:rPr>
                <w:rFonts w:hint="eastAsia"/>
                <w:color w:val="auto"/>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19</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政采贷</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失信行为处理</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投标人发生下列情况之一时，除严格依法依规进行处理外，还将通报市信用管理部门，列入严重失信名单：</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（1）投标人在规定的投标有效期内撤回投标或放弃中标的；</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（2）有意串标或提供虚假材料者的；</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（3）中标人在收到中标通知书后，因自身原因不能在投标有效期内和采购人签订合同。</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（4）中标人未在规定时间缴纳招标代理费的。</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（5）中标供应商在标后履约过程中未按合同约定的期限和要求履约的。</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（6）因中标供应商原因在标后履约过程中擅自终止合同的。</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（7）不符合招标文件要求的其他失信行为。</w:t>
            </w:r>
          </w:p>
        </w:tc>
      </w:tr>
    </w:tbl>
    <w:p>
      <w:pPr>
        <w:spacing w:line="360" w:lineRule="auto"/>
        <w:ind w:firstLine="420" w:firstLineChars="200"/>
        <w:jc w:val="center"/>
        <w:rPr>
          <w:rFonts w:hint="default" w:ascii="Times New Roman" w:hAnsi="Times New Roman" w:cs="Times New Roman"/>
          <w:color w:val="auto"/>
          <w:highlight w:val="none"/>
        </w:rPr>
      </w:pPr>
    </w:p>
    <w:p>
      <w:pPr>
        <w:spacing w:line="360" w:lineRule="auto"/>
        <w:ind w:firstLine="480" w:firstLineChars="200"/>
        <w:jc w:val="center"/>
        <w:rPr>
          <w:rFonts w:hint="default" w:ascii="Times New Roman" w:hAnsi="Times New Roman" w:cs="Times New Roman"/>
          <w:b/>
          <w:color w:val="auto"/>
          <w:sz w:val="36"/>
          <w:szCs w:val="36"/>
          <w:highlight w:val="none"/>
        </w:rPr>
      </w:pPr>
      <w:r>
        <w:rPr>
          <w:rFonts w:hint="default" w:ascii="Times New Roman" w:hAnsi="Times New Roman" w:cs="Times New Roman"/>
          <w:color w:val="auto"/>
          <w:sz w:val="24"/>
          <w:highlight w:val="none"/>
        </w:rPr>
        <w:t>注：投标人须知前附表内容与本招标文件后述内容不一致的，以投标须知前附表为准。</w:t>
      </w:r>
      <w:r>
        <w:rPr>
          <w:rFonts w:hint="default" w:ascii="Times New Roman" w:hAnsi="Times New Roman" w:cs="Times New Roman"/>
          <w:color w:val="auto"/>
          <w:highlight w:val="none"/>
        </w:rPr>
        <w:br w:type="page"/>
      </w:r>
      <w:r>
        <w:rPr>
          <w:rFonts w:hint="default" w:ascii="Times New Roman" w:hAnsi="Times New Roman" w:cs="Times New Roman"/>
          <w:b/>
          <w:color w:val="auto"/>
          <w:sz w:val="36"/>
          <w:szCs w:val="36"/>
          <w:highlight w:val="none"/>
        </w:rPr>
        <w:t>投标须知</w:t>
      </w:r>
    </w:p>
    <w:p>
      <w:pPr>
        <w:pStyle w:val="4"/>
        <w:pageBreakBefore w:val="0"/>
        <w:kinsoku/>
        <w:wordWrap/>
        <w:overflowPunct/>
        <w:topLinePunct w:val="0"/>
        <w:autoSpaceDE/>
        <w:autoSpaceDN/>
        <w:bidi w:val="0"/>
        <w:snapToGrid/>
        <w:spacing w:before="0" w:beforeLines="0" w:after="0" w:afterLines="0" w:line="360" w:lineRule="auto"/>
        <w:rPr>
          <w:rFonts w:hint="default" w:ascii="Times New Roman" w:hAnsi="Times New Roman" w:eastAsia="宋体" w:cs="Times New Roman"/>
          <w:color w:val="auto"/>
          <w:sz w:val="24"/>
          <w:szCs w:val="24"/>
          <w:highlight w:val="none"/>
        </w:rPr>
      </w:pPr>
      <w:bookmarkStart w:id="1" w:name="_Toc274303229"/>
      <w:bookmarkStart w:id="2" w:name="_Toc362250687"/>
      <w:r>
        <w:rPr>
          <w:rFonts w:hint="default" w:ascii="Times New Roman" w:hAnsi="Times New Roman" w:eastAsia="宋体" w:cs="Times New Roman"/>
          <w:color w:val="auto"/>
          <w:sz w:val="24"/>
          <w:szCs w:val="24"/>
          <w:highlight w:val="none"/>
        </w:rPr>
        <w:t>一、说明</w:t>
      </w:r>
      <w:bookmarkEnd w:id="1"/>
      <w:bookmarkEnd w:id="2"/>
    </w:p>
    <w:p>
      <w:pPr>
        <w:pStyle w:val="11"/>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1、适用范围</w:t>
      </w:r>
    </w:p>
    <w:p>
      <w:pPr>
        <w:pStyle w:val="11"/>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1.1 本招标文件仅适用于本次招标采购所叙述的服务项目。</w:t>
      </w:r>
    </w:p>
    <w:p>
      <w:pPr>
        <w:pStyle w:val="11"/>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2、定义</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2.1采购人：系指</w:t>
      </w:r>
      <w:r>
        <w:rPr>
          <w:rFonts w:hint="eastAsia" w:ascii="Times New Roman" w:hAnsi="Times New Roman" w:cs="Times New Roman"/>
          <w:color w:val="auto"/>
          <w:sz w:val="24"/>
          <w:highlight w:val="none"/>
          <w:lang w:eastAsia="zh-CN"/>
        </w:rPr>
        <w:t>义乌市中医医院</w:t>
      </w:r>
      <w:r>
        <w:rPr>
          <w:rFonts w:hint="default" w:ascii="Times New Roman" w:hAnsi="Times New Roman" w:cs="Times New Roman"/>
          <w:color w:val="auto"/>
          <w:sz w:val="24"/>
          <w:highlight w:val="none"/>
        </w:rPr>
        <w:t>。</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2.2招标代理机构：系指浙江开平企业管理咨询有限公司。</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2.3投标人：系指符合采购公告要求的投标供应商。</w:t>
      </w:r>
    </w:p>
    <w:p>
      <w:pPr>
        <w:pStyle w:val="11"/>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2.4服务：</w:t>
      </w:r>
      <w:r>
        <w:rPr>
          <w:rFonts w:hint="default" w:ascii="Times New Roman" w:hAnsi="Times New Roman" w:cs="Times New Roman"/>
          <w:b/>
          <w:bCs/>
          <w:color w:val="auto"/>
          <w:kern w:val="0"/>
          <w:highlight w:val="none"/>
        </w:rPr>
        <w:t>系指</w:t>
      </w:r>
      <w:r>
        <w:rPr>
          <w:rFonts w:hint="default" w:ascii="Times New Roman" w:hAnsi="Times New Roman" w:cs="Times New Roman"/>
          <w:b/>
          <w:color w:val="auto"/>
          <w:highlight w:val="none"/>
        </w:rPr>
        <w:t>招标文件规定投标人须承担的劳务及其它类似的服务</w:t>
      </w:r>
      <w:r>
        <w:rPr>
          <w:rFonts w:hint="default" w:ascii="Times New Roman" w:hAnsi="Times New Roman" w:cs="Times New Roman"/>
          <w:b/>
          <w:bCs/>
          <w:color w:val="auto"/>
          <w:highlight w:val="none"/>
        </w:rPr>
        <w:t>。</w:t>
      </w:r>
    </w:p>
    <w:p>
      <w:pPr>
        <w:pStyle w:val="16"/>
        <w:pageBreakBefore w:val="0"/>
        <w:kinsoku/>
        <w:wordWrap/>
        <w:overflowPunct/>
        <w:topLinePunct w:val="0"/>
        <w:autoSpaceDE/>
        <w:autoSpaceDN/>
        <w:bidi w:val="0"/>
        <w:snapToGrid/>
        <w:spacing w:after="0" w:afterLines="0"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2.5货物：系指按招标文件规定投标人须向采购人提供的一切材料、货物、机械、仪器仪表、工具及其它有关技术资料和文字材料。</w:t>
      </w:r>
    </w:p>
    <w:p>
      <w:pPr>
        <w:pStyle w:val="11"/>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2.6甲方：即采购人，在招投标阶段称为采购人，在签订和执行合同阶段称为甲方。</w:t>
      </w:r>
    </w:p>
    <w:p>
      <w:pPr>
        <w:pStyle w:val="11"/>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color w:val="auto"/>
          <w:highlight w:val="none"/>
        </w:rPr>
      </w:pPr>
      <w:r>
        <w:rPr>
          <w:rFonts w:hint="default" w:ascii="Times New Roman" w:hAnsi="Times New Roman" w:cs="Times New Roman"/>
          <w:b/>
          <w:color w:val="auto"/>
          <w:highlight w:val="none"/>
        </w:rPr>
        <w:t>2.7乙方：在招投标阶段称为投标人，中标后在签订和执行合同阶段称为乙方。</w:t>
      </w:r>
    </w:p>
    <w:p>
      <w:pPr>
        <w:pStyle w:val="16"/>
        <w:pageBreakBefore w:val="0"/>
        <w:kinsoku/>
        <w:wordWrap/>
        <w:overflowPunct/>
        <w:topLinePunct w:val="0"/>
        <w:autoSpaceDE/>
        <w:autoSpaceDN/>
        <w:bidi w:val="0"/>
        <w:snapToGrid/>
        <w:spacing w:after="0" w:afterLines="0" w:line="360" w:lineRule="auto"/>
        <w:ind w:left="368" w:leftChars="175" w:firstLine="120" w:firstLineChar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2.8“原产地”是指货物开采、生长或生产、或提供有关服务的来源地。</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2.9中小企业（含中型、小型、微型）：符合中小企业划分标准（工信部联企业[2011]300号）的企业。</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2.11残疾人福利性单位：符合《财政部、民政部、中国残疾人联合会关于促进残疾人就业政府采购政策的通知》（财库〔2017〕141号）的规定单位。</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2.12 “★”标记系指必须满足不能负偏离或必须应答的条款。</w:t>
      </w:r>
    </w:p>
    <w:p>
      <w:pPr>
        <w:pStyle w:val="11"/>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3、合格的投标人</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3.1符合《中华人民共和国政府采购法》第二十二条供应商应当具备的条件；</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w:t>
      </w:r>
      <w:r>
        <w:rPr>
          <w:rFonts w:hint="default" w:ascii="Times New Roman" w:hAnsi="Times New Roman" w:cs="Times New Roman"/>
          <w:color w:val="auto"/>
          <w:sz w:val="24"/>
          <w:szCs w:val="24"/>
          <w:highlight w:val="none"/>
        </w:rPr>
        <w:t>投标人自2019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r>
        <w:rPr>
          <w:rFonts w:hint="default" w:ascii="Times New Roman" w:hAnsi="Times New Roman" w:cs="Times New Roman"/>
          <w:color w:val="auto"/>
          <w:sz w:val="24"/>
          <w:highlight w:val="none"/>
        </w:rPr>
        <w:t>；</w:t>
      </w:r>
    </w:p>
    <w:p>
      <w:pPr>
        <w:pageBreakBefore w:val="0"/>
        <w:widowControl/>
        <w:tabs>
          <w:tab w:val="left" w:pos="284"/>
          <w:tab w:val="left" w:pos="851"/>
        </w:tabs>
        <w:kinsoku/>
        <w:wordWrap/>
        <w:overflowPunct/>
        <w:topLinePunct w:val="0"/>
        <w:autoSpaceDE/>
        <w:autoSpaceDN/>
        <w:bidi w:val="0"/>
        <w:snapToGrid/>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7"/>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w:t>
      </w:r>
      <w:r>
        <w:rPr>
          <w:rFonts w:hint="default" w:ascii="Times New Roman" w:hAnsi="Times New Roman" w:cs="Times New Roman"/>
          <w:color w:val="auto"/>
          <w:kern w:val="0"/>
          <w:sz w:val="24"/>
          <w:highlight w:val="none"/>
        </w:rPr>
        <w:t>根据《关于在全市公共资源交易活动中应用报告的通知》（义行服管【2017】17号）规定，</w:t>
      </w:r>
      <w:r>
        <w:rPr>
          <w:rFonts w:hint="default" w:ascii="Times New Roman" w:hAnsi="Times New Roman" w:cs="Times New Roman"/>
          <w:color w:val="auto"/>
          <w:kern w:val="0"/>
          <w:sz w:val="24"/>
          <w:highlight w:val="none"/>
          <w:lang w:val="en-US" w:eastAsia="zh-CN"/>
        </w:rPr>
        <w:t>综合</w:t>
      </w:r>
      <w:r>
        <w:rPr>
          <w:rFonts w:hint="default" w:ascii="Times New Roman" w:hAnsi="Times New Roman" w:cs="Times New Roman"/>
          <w:color w:val="auto"/>
          <w:kern w:val="0"/>
          <w:sz w:val="24"/>
          <w:highlight w:val="none"/>
        </w:rPr>
        <w:t>信用等级为D、E类的投标人，不得参与本项目投标（以采购人或委托的代理机构在投标截止时间查询为准）</w:t>
      </w:r>
      <w:r>
        <w:rPr>
          <w:rFonts w:hint="default" w:ascii="Times New Roman" w:hAnsi="Times New Roman" w:cs="Times New Roman"/>
          <w:color w:val="auto"/>
          <w:sz w:val="24"/>
          <w:highlight w:val="none"/>
        </w:rPr>
        <w:t>。</w:t>
      </w:r>
    </w:p>
    <w:p>
      <w:pPr>
        <w:pStyle w:val="11"/>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3.5符合采购公告中要求的条件。</w:t>
      </w:r>
    </w:p>
    <w:p>
      <w:pPr>
        <w:pStyle w:val="14"/>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4、保证</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4.1投标单位应保证所提交给招标机构和采购人的资料和数据是真实的。</w:t>
      </w:r>
    </w:p>
    <w:p>
      <w:pPr>
        <w:pStyle w:val="14"/>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5、招标投标费用</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5.1不论投标过程中的作法和结果如何，投标人应承担所有与投标有关的全部费用。采购人和采购代理机构在任何情况下均无义务和责任承担上述这些费用。</w:t>
      </w:r>
    </w:p>
    <w:p>
      <w:pPr>
        <w:pStyle w:val="14"/>
        <w:pageBreakBefore w:val="0"/>
        <w:kinsoku/>
        <w:wordWrap/>
        <w:overflowPunct/>
        <w:topLinePunct w:val="0"/>
        <w:autoSpaceDE/>
        <w:autoSpaceDN/>
        <w:bidi w:val="0"/>
        <w:snapToGrid/>
        <w:spacing w:line="360" w:lineRule="auto"/>
        <w:ind w:firstLine="48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 xml:space="preserve">6、现场勘察 </w:t>
      </w:r>
    </w:p>
    <w:p>
      <w:pPr>
        <w:pStyle w:val="14"/>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pStyle w:val="14"/>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6.2投标人在考察过程中发生的各类事件及所发生的各项费用，均由投标人自行承担。采购人和代理机构概不负责。</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6.3采购人向投标人提供的有关现场的数据和资料，是采购人现有的能被投标人利用的资料，采购人对投标人据此做出的任何推论、理解和结论不负责任。</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6.4现场踏勘完毕，将认为投标人己了解现场情况，并充分理解了为之所承担的风险、义务和责任。</w:t>
      </w:r>
    </w:p>
    <w:p>
      <w:pPr>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7、联合体投标</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default" w:ascii="Times New Roman" w:hAnsi="Times New Roman" w:cs="Times New Roman"/>
          <w:color w:val="auto"/>
          <w:kern w:val="0"/>
          <w:sz w:val="24"/>
          <w:highlight w:val="none"/>
        </w:rPr>
        <w:t>不允许转包与分包，</w:t>
      </w:r>
      <w:r>
        <w:rPr>
          <w:rFonts w:hint="default" w:ascii="Times New Roman" w:hAnsi="Times New Roman" w:cs="Times New Roman"/>
          <w:color w:val="auto"/>
          <w:sz w:val="24"/>
          <w:highlight w:val="none"/>
        </w:rPr>
        <w:t>不接受联合体投标。</w:t>
      </w:r>
    </w:p>
    <w:p>
      <w:pPr>
        <w:pStyle w:val="4"/>
        <w:pageBreakBefore w:val="0"/>
        <w:kinsoku/>
        <w:wordWrap/>
        <w:overflowPunct/>
        <w:topLinePunct w:val="0"/>
        <w:autoSpaceDE/>
        <w:autoSpaceDN/>
        <w:bidi w:val="0"/>
        <w:snapToGrid/>
        <w:spacing w:before="0" w:beforeLines="0" w:after="0" w:afterLines="0" w:line="360" w:lineRule="auto"/>
        <w:rPr>
          <w:rFonts w:hint="default" w:ascii="Times New Roman" w:hAnsi="Times New Roman" w:eastAsia="宋体" w:cs="Times New Roman"/>
          <w:color w:val="auto"/>
          <w:sz w:val="24"/>
          <w:szCs w:val="24"/>
          <w:highlight w:val="none"/>
        </w:rPr>
      </w:pPr>
      <w:bookmarkStart w:id="3" w:name="_Toc274303230"/>
      <w:bookmarkStart w:id="4" w:name="_Toc362250688"/>
      <w:r>
        <w:rPr>
          <w:rFonts w:hint="default" w:ascii="Times New Roman" w:hAnsi="Times New Roman" w:eastAsia="宋体" w:cs="Times New Roman"/>
          <w:color w:val="auto"/>
          <w:sz w:val="24"/>
          <w:szCs w:val="24"/>
          <w:highlight w:val="none"/>
        </w:rPr>
        <w:t>二、招标文件</w:t>
      </w:r>
      <w:bookmarkEnd w:id="3"/>
      <w:bookmarkEnd w:id="4"/>
    </w:p>
    <w:p>
      <w:pPr>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8、招标文件的组成</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8.1招标文件包括下列内容：</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第一章  采购公告</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第二章  投标须知和投标须知前附表</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第三章  招标项目要求</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第四章  开标、评标和定标</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第五章  投标文件的有效性</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第六章  评标办法</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第七章  合同主要条款</w:t>
      </w:r>
    </w:p>
    <w:p>
      <w:pPr>
        <w:pageBreakBefore w:val="0"/>
        <w:kinsoku/>
        <w:wordWrap/>
        <w:overflowPunct/>
        <w:topLinePunct w:val="0"/>
        <w:autoSpaceDE/>
        <w:autoSpaceDN/>
        <w:bidi w:val="0"/>
        <w:adjustRightInd w:val="0"/>
        <w:snapToGrid/>
        <w:spacing w:line="360" w:lineRule="auto"/>
        <w:ind w:left="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第八章  投标文件部分格式</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8.2除8.1内容外，采购人在提交投标文件截止时间前，以公告形式发出的对招标文件的澄清或修改内容，均为招标文件的组成部分，对采购人和投标人起约束作用。</w:t>
      </w:r>
    </w:p>
    <w:p>
      <w:pPr>
        <w:pageBreakBefore w:val="0"/>
        <w:kinsoku/>
        <w:wordWrap/>
        <w:overflowPunct/>
        <w:topLinePunct w:val="0"/>
        <w:autoSpaceDE/>
        <w:autoSpaceDN/>
        <w:bidi w:val="0"/>
        <w:snapToGrid/>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8.3上述所列8.1及8.2条内容均以公告内容为准，采购人（招标代理机构）的任何工作人员对投标人所作的任何口头解释、介绍、答复，对采购人和投标人无任何约束力。</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shd w:val="pct10" w:color="auto" w:fill="FFFFFF"/>
        </w:rPr>
      </w:pPr>
      <w:r>
        <w:rPr>
          <w:rFonts w:hint="default" w:ascii="Times New Roman" w:hAnsi="Times New Roman" w:cs="Times New Roman"/>
          <w:color w:val="auto"/>
          <w:sz w:val="24"/>
          <w:highlight w:val="none"/>
        </w:rPr>
        <w:t>8.4</w:t>
      </w:r>
      <w:r>
        <w:rPr>
          <w:rFonts w:hint="default" w:ascii="Times New Roman" w:hAnsi="Times New Roman" w:cs="Times New Roman"/>
          <w:b/>
          <w:bCs/>
          <w:color w:val="auto"/>
          <w:sz w:val="24"/>
          <w:highlight w:val="none"/>
          <w:shd w:val="pct10" w:color="auto" w:fill="FFFFFF"/>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184"/>
        <w:pageBreakBefore w:val="0"/>
        <w:kinsoku/>
        <w:wordWrap/>
        <w:overflowPunct/>
        <w:topLinePunct w:val="0"/>
        <w:autoSpaceDE/>
        <w:autoSpaceDN/>
        <w:bidi w:val="0"/>
        <w:snapToGrid/>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rPr>
        <w:t>8</w:t>
      </w:r>
      <w:r>
        <w:rPr>
          <w:rFonts w:hint="default" w:ascii="Times New Roman" w:hAnsi="Times New Roman" w:cs="Times New Roman"/>
          <w:color w:val="auto"/>
          <w:highlight w:val="none"/>
        </w:rPr>
        <w:t>.5招标方在政采云系统上设定的内容与招标文件的内容不一致的，以招标文件的内容为准。</w:t>
      </w:r>
    </w:p>
    <w:p>
      <w:pPr>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9、招标文件的澄清</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9.1投标人若对招标文件有任何疑问，应于前附表规定的时间以书面形式送（传真）至浙江开平企业管理咨询有限公司（</w:t>
      </w:r>
      <w:r>
        <w:rPr>
          <w:rFonts w:hint="default" w:ascii="Times New Roman" w:hAnsi="Times New Roman" w:cs="Times New Roman"/>
          <w:color w:val="auto"/>
          <w:sz w:val="24"/>
          <w:szCs w:val="20"/>
          <w:highlight w:val="none"/>
          <w:lang w:eastAsia="zh-CN"/>
        </w:rPr>
        <w:t>义乌市雪峰西路968号科创园科技大楼B区4楼</w:t>
      </w:r>
      <w:r>
        <w:rPr>
          <w:rFonts w:hint="default" w:ascii="Times New Roman" w:hAnsi="Times New Roman" w:cs="Times New Roman"/>
          <w:color w:val="auto"/>
          <w:sz w:val="24"/>
          <w:szCs w:val="20"/>
          <w:highlight w:val="none"/>
        </w:rPr>
        <w:t>）向采购人和代理机构提出。</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9.2</w:t>
      </w:r>
      <w:r>
        <w:rPr>
          <w:rFonts w:hint="default" w:ascii="Times New Roman" w:hAnsi="Times New Roman" w:cs="Times New Roman"/>
          <w:color w:val="auto"/>
          <w:sz w:val="24"/>
          <w:highlight w:val="none"/>
        </w:rPr>
        <w:t>无论是采购方根据需要主动对招标文件进行必要澄清，或是根据投标人的要求对招标文件做出澄清，采购方的澄清文件会在浙江省政府采购网(</w:t>
      </w:r>
      <w:r>
        <w:rPr>
          <w:rFonts w:hint="default" w:ascii="Times New Roman" w:hAnsi="Times New Roman" w:cs="Times New Roman"/>
          <w:color w:val="auto"/>
          <w:sz w:val="24"/>
          <w:highlight w:val="none"/>
          <w:lang/>
        </w:rPr>
        <w:drawing>
          <wp:inline distT="0" distB="0" distL="114300" distR="114300">
            <wp:extent cx="190500" cy="144780"/>
            <wp:effectExtent l="0" t="0" r="0" b="762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9"/>
                    <a:stretch>
                      <a:fillRect/>
                    </a:stretch>
                  </pic:blipFill>
                  <pic:spPr>
                    <a:xfrm>
                      <a:off x="0" y="0"/>
                      <a:ext cx="190500" cy="144780"/>
                    </a:xfrm>
                    <a:prstGeom prst="rect">
                      <a:avLst/>
                    </a:prstGeom>
                    <a:noFill/>
                    <a:ln>
                      <a:noFill/>
                    </a:ln>
                  </pic:spPr>
                </pic:pic>
              </a:graphicData>
            </a:graphic>
          </wp:inline>
        </w:drawing>
      </w:r>
      <w:r>
        <w:rPr>
          <w:rFonts w:hint="default" w:ascii="Times New Roman" w:hAnsi="Times New Roman" w:cs="Times New Roman"/>
          <w:color w:val="auto"/>
          <w:sz w:val="24"/>
          <w:highlight w:val="none"/>
        </w:rPr>
        <w:t>http://zfcg.czt.zj.gov.cn/)上统一以公告的形式发布，同时政采云系统会向所有已按招标文件规定方式获取招标文件的潜在供应商发送更正提醒信息，潜在供应商请自行到浙江省政府采网上下载澄清（更正）文件，如因供应商未及时关注网上发布的信息而导致的一切投标后果由供应商自行承担</w:t>
      </w:r>
      <w:r>
        <w:rPr>
          <w:rFonts w:hint="default" w:ascii="Times New Roman" w:hAnsi="Times New Roman" w:cs="Times New Roman"/>
          <w:color w:val="auto"/>
          <w:sz w:val="24"/>
          <w:szCs w:val="20"/>
          <w:highlight w:val="none"/>
        </w:rPr>
        <w:t>。</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9.3投标人在前附表规定时间未提交疑问的，视作默认对本次招标过程中招标文件无异议，采购人对其提出的问题可以不作解释。</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9.4招标文件澄清、修改、补充等内容均以公告形式明确的内容为准。当招标文件、招标文件的澄清、修改、补充等在同一内容的表述上不一致时，以最后发出的公告文件为准。</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9.5采购人及招标代理机构工作人员向投标人所作的任何口头答复或电话通知一律无效。</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szCs w:val="20"/>
          <w:highlight w:val="none"/>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r>
        <w:rPr>
          <w:rFonts w:hint="default" w:ascii="Times New Roman" w:hAnsi="Times New Roman" w:cs="Times New Roman"/>
          <w:color w:val="auto"/>
          <w:spacing w:val="-4"/>
          <w:sz w:val="24"/>
          <w:highlight w:val="none"/>
        </w:rPr>
        <w:t>。</w:t>
      </w:r>
    </w:p>
    <w:p>
      <w:pPr>
        <w:pStyle w:val="4"/>
        <w:pageBreakBefore w:val="0"/>
        <w:kinsoku/>
        <w:wordWrap/>
        <w:overflowPunct/>
        <w:topLinePunct w:val="0"/>
        <w:autoSpaceDE/>
        <w:autoSpaceDN/>
        <w:bidi w:val="0"/>
        <w:snapToGrid/>
        <w:spacing w:before="0" w:beforeLines="0" w:after="0" w:afterLines="0" w:line="360" w:lineRule="auto"/>
        <w:rPr>
          <w:rFonts w:hint="default" w:ascii="Times New Roman" w:hAnsi="Times New Roman" w:eastAsia="宋体" w:cs="Times New Roman"/>
          <w:color w:val="auto"/>
          <w:sz w:val="24"/>
          <w:szCs w:val="24"/>
          <w:highlight w:val="none"/>
        </w:rPr>
      </w:pPr>
      <w:bookmarkStart w:id="5" w:name="_Toc274303231"/>
      <w:bookmarkStart w:id="6" w:name="_Toc362250689"/>
      <w:r>
        <w:rPr>
          <w:rFonts w:hint="default" w:ascii="Times New Roman" w:hAnsi="Times New Roman" w:eastAsia="宋体" w:cs="Times New Roman"/>
          <w:color w:val="auto"/>
          <w:sz w:val="24"/>
          <w:szCs w:val="24"/>
          <w:highlight w:val="none"/>
        </w:rPr>
        <w:t>三、投标文件</w:t>
      </w:r>
      <w:bookmarkEnd w:id="5"/>
      <w:bookmarkEnd w:id="6"/>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10、</w:t>
      </w:r>
      <w:r>
        <w:rPr>
          <w:rFonts w:hint="default" w:ascii="Times New Roman" w:hAnsi="Times New Roman" w:cs="Times New Roman"/>
          <w:b/>
          <w:bCs/>
          <w:color w:val="auto"/>
          <w:sz w:val="24"/>
          <w:highlight w:val="none"/>
        </w:rPr>
        <w:t>投标文件的语言及度量衡单位</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10.1投标文件和与投标有关的所有文件均应使用中文。</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10.2除工程规范另有规定外，投标文件使用的度量衡单位，均采用中华人民共和国法定计量单位。</w:t>
      </w:r>
    </w:p>
    <w:p>
      <w:pPr>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color w:val="auto"/>
          <w:kern w:val="0"/>
          <w:sz w:val="24"/>
          <w:highlight w:val="none"/>
        </w:rPr>
      </w:pPr>
      <w:r>
        <w:rPr>
          <w:rFonts w:hint="default" w:ascii="Times New Roman" w:hAnsi="Times New Roman" w:cs="Times New Roman"/>
          <w:b/>
          <w:bCs/>
          <w:color w:val="auto"/>
          <w:sz w:val="24"/>
          <w:highlight w:val="none"/>
        </w:rPr>
        <w:t>11、对投标文件的要求</w:t>
      </w:r>
    </w:p>
    <w:p>
      <w:pPr>
        <w:pStyle w:val="24"/>
        <w:pageBreakBefore w:val="0"/>
        <w:kinsoku/>
        <w:wordWrap/>
        <w:overflowPunct/>
        <w:topLinePunct w:val="0"/>
        <w:autoSpaceDE/>
        <w:autoSpaceDN/>
        <w:bidi w:val="0"/>
        <w:snapToGrid/>
        <w:spacing w:after="0" w:afterLines="0" w:line="360" w:lineRule="auto"/>
        <w:jc w:val="left"/>
        <w:textAlignment w:val="baseline"/>
        <w:rPr>
          <w:rFonts w:hint="default" w:ascii="Times New Roman" w:hAnsi="Times New Roman" w:cs="Times New Roman"/>
          <w:color w:val="auto"/>
          <w:kern w:val="0"/>
          <w:sz w:val="24"/>
          <w:highlight w:val="none"/>
        </w:rPr>
      </w:pPr>
      <w:r>
        <w:rPr>
          <w:rFonts w:hint="default" w:ascii="Times New Roman" w:hAnsi="Times New Roman" w:cs="Times New Roman"/>
          <w:b/>
          <w:bCs/>
          <w:color w:val="auto"/>
          <w:kern w:val="0"/>
          <w:sz w:val="24"/>
          <w:highlight w:val="none"/>
        </w:rPr>
        <w:t xml:space="preserve">    </w:t>
      </w:r>
      <w:r>
        <w:rPr>
          <w:rFonts w:hint="default" w:ascii="Times New Roman" w:hAnsi="Times New Roman" w:cs="Times New Roman"/>
          <w:color w:val="auto"/>
          <w:kern w:val="0"/>
          <w:sz w:val="24"/>
          <w:highlight w:val="none"/>
        </w:rPr>
        <w:t>11.1投标人应仔细阅读招标文件，了解招标文件的要求，在完全了解招标项目的要求后，编制投标文件。</w:t>
      </w:r>
    </w:p>
    <w:p>
      <w:pPr>
        <w:pStyle w:val="11"/>
        <w:pageBreakBefore w:val="0"/>
        <w:kinsoku/>
        <w:wordWrap/>
        <w:overflowPunct/>
        <w:topLinePunct w:val="0"/>
        <w:autoSpaceDE/>
        <w:autoSpaceDN/>
        <w:bidi w:val="0"/>
        <w:snapToGrid/>
        <w:spacing w:line="360" w:lineRule="auto"/>
        <w:ind w:firstLine="48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11.2编制投标文件时，投标人对招标文件中的要求须逐项逐条作出实质性回答，</w:t>
      </w:r>
      <w:r>
        <w:rPr>
          <w:rFonts w:hint="default" w:ascii="Times New Roman" w:hAnsi="Times New Roman" w:cs="Times New Roman"/>
          <w:color w:val="auto"/>
          <w:highlight w:val="none"/>
        </w:rPr>
        <w:t>若有偏离的均应在规范偏离表中提出。</w:t>
      </w:r>
      <w:r>
        <w:rPr>
          <w:rFonts w:hint="default" w:ascii="Times New Roman" w:hAnsi="Times New Roman" w:cs="Times New Roman"/>
          <w:color w:val="auto"/>
          <w:kern w:val="0"/>
          <w:highlight w:val="none"/>
        </w:rPr>
        <w:t>顺序编号清楚，可用描述性文字及说明材料（说明材料必须加盖</w:t>
      </w:r>
      <w:r>
        <w:rPr>
          <w:rFonts w:hint="default" w:ascii="Times New Roman" w:hAnsi="Times New Roman" w:cs="Times New Roman"/>
          <w:color w:val="auto"/>
          <w:highlight w:val="none"/>
        </w:rPr>
        <w:t>电子签章</w:t>
      </w:r>
      <w:r>
        <w:rPr>
          <w:rFonts w:hint="default" w:ascii="Times New Roman" w:hAnsi="Times New Roman" w:cs="Times New Roman"/>
          <w:color w:val="auto"/>
          <w:kern w:val="0"/>
          <w:highlight w:val="none"/>
        </w:rPr>
        <w:t>）。</w:t>
      </w:r>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 在招标文件对商务技术要求中，投标人必须充分应答和满足用户的强制性的需求，如“★”等，否则将导致废标。</w:t>
      </w:r>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11.4</w:t>
      </w:r>
      <w:r>
        <w:rPr>
          <w:rFonts w:hint="default" w:ascii="Times New Roman" w:hAnsi="Times New Roman" w:cs="Times New Roman"/>
          <w:bCs/>
          <w:color w:val="auto"/>
          <w:sz w:val="24"/>
          <w:highlight w:val="none"/>
        </w:rPr>
        <w:t>投标人应提供说明其拟提供的合格性及符合招标文件规定的文件，作为其投标文件的一部分。</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11.5</w:t>
      </w:r>
      <w:r>
        <w:rPr>
          <w:rFonts w:hint="default" w:ascii="Times New Roman" w:hAnsi="Times New Roman" w:cs="Times New Roman"/>
          <w:color w:val="auto"/>
          <w:sz w:val="24"/>
          <w:highlight w:val="none"/>
        </w:rPr>
        <w:t>编制的投标文件对招标文件中有关条款未提出异议的，均被视为接受和同意。</w:t>
      </w:r>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12、投标文件的组成</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12.1 招标文件“投标文件部分格式”所列的内容、格式及其投标人认为有必要提供的其他文件。</w:t>
      </w:r>
    </w:p>
    <w:p>
      <w:pPr>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★12.2 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投标报价</w:t>
      </w:r>
      <w:r>
        <w:rPr>
          <w:rFonts w:hint="default" w:ascii="Times New Roman" w:hAnsi="Times New Roman" w:cs="Times New Roman"/>
          <w:color w:val="auto"/>
          <w:sz w:val="24"/>
          <w:highlight w:val="none"/>
        </w:rPr>
        <w:t>。</w:t>
      </w:r>
    </w:p>
    <w:p>
      <w:pPr>
        <w:pStyle w:val="14"/>
        <w:pageBreakBefore w:val="0"/>
        <w:kinsoku/>
        <w:wordWrap/>
        <w:overflowPunct/>
        <w:topLinePunct w:val="0"/>
        <w:autoSpaceDE/>
        <w:autoSpaceDN/>
        <w:bidi w:val="0"/>
        <w:snapToGrid/>
        <w:spacing w:line="360" w:lineRule="auto"/>
        <w:ind w:firstLine="477" w:firstLineChars="198"/>
        <w:rPr>
          <w:rFonts w:hint="default" w:ascii="Times New Roman" w:hAnsi="Times New Roman" w:cs="Times New Roman"/>
          <w:color w:val="auto"/>
          <w:sz w:val="24"/>
          <w:highlight w:val="none"/>
        </w:rPr>
      </w:pPr>
      <w:r>
        <w:rPr>
          <w:rFonts w:hint="default" w:ascii="Times New Roman" w:hAnsi="Times New Roman" w:cs="Times New Roman"/>
          <w:b/>
          <w:bCs/>
          <w:color w:val="auto"/>
          <w:sz w:val="24"/>
          <w:szCs w:val="24"/>
          <w:highlight w:val="none"/>
        </w:rPr>
        <w:t>12.3资格响应文件：应包括下列内容（并不仅限于以下）：(复印件需加盖电子签章，提供的所有证书应在有效期内，逾期的无效)</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（1）投标单位情况介绍；</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（2）有效的营业执照副本复印件；</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（3）法定代表人资格申明书、法定代表人身份证复印件；</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（4）授权委托书、授权代表身份证复印件；（适用于授权代表参与投标会）</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有效的保安服务许可证。</w:t>
      </w:r>
    </w:p>
    <w:p>
      <w:pPr>
        <w:pStyle w:val="14"/>
        <w:pageBreakBefore w:val="0"/>
        <w:kinsoku/>
        <w:wordWrap/>
        <w:overflowPunct/>
        <w:topLinePunct w:val="0"/>
        <w:autoSpaceDE/>
        <w:autoSpaceDN/>
        <w:bidi w:val="0"/>
        <w:snapToGrid/>
        <w:spacing w:line="360" w:lineRule="auto"/>
        <w:ind w:firstLine="417" w:firstLineChars="198"/>
        <w:rPr>
          <w:rFonts w:hint="default" w:ascii="Times New Roman" w:hAnsi="Times New Roman" w:cs="Times New Roman"/>
          <w:color w:val="auto"/>
          <w:sz w:val="24"/>
          <w:highlight w:val="none"/>
        </w:rPr>
      </w:pPr>
      <w:r>
        <w:rPr>
          <w:rFonts w:hint="default" w:ascii="Times New Roman" w:hAnsi="Times New Roman" w:cs="Times New Roman"/>
          <w:b/>
          <w:color w:val="auto"/>
          <w:highlight w:val="none"/>
        </w:rPr>
        <w:t>★</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中小企业声明函｛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）省级及以上监狱管理局、戒毒管理局（含新疆生产建设兵团）出具的属于监狱企业的文件扫描件加盖电子签章（符合监狱企业有关政策的投标人需提供本项材料）；</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）残疾人福利性单位声明函（如有）（符合残疾人福利性单位有关政策的投标人需提供本项材料）</w:t>
      </w:r>
    </w:p>
    <w:p>
      <w:pPr>
        <w:pStyle w:val="11"/>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12.4商务技术响应文件:应包括下列内容（并不仅限于以下）：(复印件需加盖电子签章，提供的所有证书应在有效期内，逾期的无效)</w:t>
      </w:r>
    </w:p>
    <w:p>
      <w:pPr>
        <w:pStyle w:val="14"/>
        <w:pageBreakBefore w:val="0"/>
        <w:numPr>
          <w:ilvl w:val="0"/>
          <w:numId w:val="3"/>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安保详细方案；</w:t>
      </w:r>
    </w:p>
    <w:p>
      <w:pPr>
        <w:pStyle w:val="14"/>
        <w:pageBreakBefore w:val="0"/>
        <w:numPr>
          <w:ilvl w:val="0"/>
          <w:numId w:val="3"/>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内部管理制度；</w:t>
      </w:r>
    </w:p>
    <w:p>
      <w:pPr>
        <w:pStyle w:val="14"/>
        <w:pageBreakBefore w:val="0"/>
        <w:numPr>
          <w:ilvl w:val="0"/>
          <w:numId w:val="3"/>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拟投入人员情况；</w:t>
      </w:r>
    </w:p>
    <w:p>
      <w:pPr>
        <w:pStyle w:val="14"/>
        <w:pageBreakBefore w:val="0"/>
        <w:numPr>
          <w:ilvl w:val="0"/>
          <w:numId w:val="3"/>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服务质量承诺书；</w:t>
      </w:r>
    </w:p>
    <w:p>
      <w:pPr>
        <w:pStyle w:val="14"/>
        <w:pageBreakBefore w:val="0"/>
        <w:numPr>
          <w:ilvl w:val="0"/>
          <w:numId w:val="3"/>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拟投入设备配置情况；</w:t>
      </w:r>
    </w:p>
    <w:p>
      <w:pPr>
        <w:pStyle w:val="14"/>
        <w:pageBreakBefore w:val="0"/>
        <w:numPr>
          <w:ilvl w:val="0"/>
          <w:numId w:val="3"/>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业绩材料；</w:t>
      </w:r>
    </w:p>
    <w:p>
      <w:pPr>
        <w:pStyle w:val="14"/>
        <w:pageBreakBefore w:val="0"/>
        <w:numPr>
          <w:ilvl w:val="0"/>
          <w:numId w:val="3"/>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义乌市政府采购项目投标承诺书；</w:t>
      </w:r>
    </w:p>
    <w:p>
      <w:pPr>
        <w:pStyle w:val="14"/>
        <w:pageBreakBefore w:val="0"/>
        <w:numPr>
          <w:ilvl w:val="0"/>
          <w:numId w:val="3"/>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投标人认为须提供的其他资料。</w:t>
      </w:r>
    </w:p>
    <w:p>
      <w:pPr>
        <w:pStyle w:val="14"/>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12.5报价响应文件：应包括下列内容（并不仅限于以下）：</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（1）投标函；</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（2）报价一览表；</w:t>
      </w:r>
    </w:p>
    <w:p>
      <w:pPr>
        <w:pStyle w:val="14"/>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）其他投标人认为须提供的资料。</w:t>
      </w:r>
    </w:p>
    <w:p>
      <w:pPr>
        <w:pStyle w:val="11"/>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highlight w:val="none"/>
        </w:rPr>
      </w:pPr>
      <w:r>
        <w:rPr>
          <w:rFonts w:hint="default" w:ascii="Times New Roman" w:hAnsi="Times New Roman" w:cs="Times New Roman"/>
          <w:color w:val="auto"/>
          <w:highlight w:val="none"/>
        </w:rPr>
        <w:t>13、投标人资格的有关说明资料</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13.1投标人应提交说明其有资格参加投标和中标后有能力履行合同的文件，并作为其投标文件的一部分。</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 投标人提交的合格性的说明文件应使采购人满意，投标人在投标时应是符合条件的投标人。</w:t>
      </w:r>
    </w:p>
    <w:p>
      <w:pPr>
        <w:pStyle w:val="14"/>
        <w:pageBreakBefore w:val="0"/>
        <w:kinsoku/>
        <w:wordWrap/>
        <w:overflowPunct/>
        <w:topLinePunct w:val="0"/>
        <w:autoSpaceDE/>
        <w:autoSpaceDN/>
        <w:bidi w:val="0"/>
        <w:snapToGrid/>
        <w:spacing w:line="360" w:lineRule="auto"/>
        <w:ind w:firstLine="472" w:firstLineChars="196"/>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14、报价要求</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14.1投标人应根据国家的有关规定和</w:t>
      </w:r>
      <w:r>
        <w:rPr>
          <w:rFonts w:hint="default" w:ascii="Times New Roman" w:hAnsi="Times New Roman" w:cs="Times New Roman"/>
          <w:b/>
          <w:color w:val="auto"/>
          <w:sz w:val="24"/>
          <w:highlight w:val="none"/>
        </w:rPr>
        <w:t>招标文件要求</w:t>
      </w:r>
      <w:r>
        <w:rPr>
          <w:rFonts w:hint="default" w:ascii="Times New Roman" w:hAnsi="Times New Roman" w:cs="Times New Roman"/>
          <w:color w:val="auto"/>
          <w:sz w:val="24"/>
          <w:highlight w:val="none"/>
        </w:rPr>
        <w:t>并结合企业的实际情况进行报价。报价以人民币为结算货币，投标报价包括</w:t>
      </w:r>
      <w:r>
        <w:rPr>
          <w:rFonts w:hint="default" w:ascii="Times New Roman" w:hAnsi="Times New Roman" w:cs="Times New Roman"/>
          <w:color w:val="auto"/>
          <w:sz w:val="24"/>
          <w:szCs w:val="24"/>
          <w:highlight w:val="none"/>
        </w:rPr>
        <w:t>（1）职工工资、劳保福利费（伙食补助、五险参保、劳保用品费、节假日加班费等）；（2）工作所需的服装费、装备费、劳保用品费及材料购置费等其他日常所需费用。（3）利润、税费、管理费、完成本项目的其它费用和政策性文件规定及合同包含的所有风险（包括保安身体状况造成的风险）、责任等各项应有费用，如有漏项，视同已包含在其总项目报价中，合同总价不做调整。</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14.2投标文件报价出现前后不一致的，按照下列规定修正：</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（一）投标文件中开标一览表（报价表）内容与投标文件中相应内容不一致的，以开标一览表（报价表）为准；</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（二）大写金额和小写金额不一致的，以大写金额为准；</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（三）单价金额小数点或者百分比有明显错位的，以开标一览表的总价为准，并修改单价；</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（四）总价金额与按单价汇总金额不一致的，以单价金额计算结果为准。</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同时出现两种以上不一致的，按照前款规定的顺序修正。修正后的报价由投标人法定代表人或其授权代表确认后产生约束力，投标人不确认的，其投标无效。</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14.3中标后，</w:t>
      </w:r>
      <w:r>
        <w:rPr>
          <w:rFonts w:hint="default" w:ascii="Times New Roman" w:hAnsi="Times New Roman" w:cs="Times New Roman"/>
          <w:b/>
          <w:color w:val="auto"/>
          <w:sz w:val="24"/>
          <w:highlight w:val="none"/>
        </w:rPr>
        <w:t>中标人所填写的单价在合同实施期间不因市场变化因素而变动；</w:t>
      </w:r>
      <w:r>
        <w:rPr>
          <w:rFonts w:hint="default" w:ascii="Times New Roman" w:hAnsi="Times New Roman" w:cs="Times New Roman"/>
          <w:color w:val="auto"/>
          <w:sz w:val="24"/>
          <w:highlight w:val="none"/>
        </w:rPr>
        <w:t>投标人在计算报价时应考虑一定的风险系数。</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14.4投标人应按招标文件规定的报价格式进行投标报价。投标人对每项服务只允许有一个报价，采购人不接受任何有选择性的报价。</w:t>
      </w:r>
    </w:p>
    <w:p>
      <w:pPr>
        <w:pStyle w:val="14"/>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14.5</w:t>
      </w:r>
      <w:r>
        <w:rPr>
          <w:rFonts w:hint="default" w:ascii="Times New Roman" w:hAnsi="Times New Roman" w:cs="Times New Roman"/>
          <w:color w:val="auto"/>
          <w:spacing w:val="-8"/>
          <w:sz w:val="24"/>
          <w:highlight w:val="none"/>
        </w:rPr>
        <w:t>采购人不接受低于成本的投标报价，也不接受招标项目范围内的捐赠。</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14.6投标人按照上述要求编制投标报价。一旦确认某一投标人中标，除合同规定的可调整内容外，中标人不得要求追加任何费用。</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14.7须由中标单位开具正式发票。</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14.8招标文件中规定由投标人承担并支付的相关费用在投标报价时应一并考虑。</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14.9投标人应按招标文件以及规定的格式及内容填写报价等相关表格。对没有填报的费用，招标人将不予支付，并认为此项费用已包含在投标总价中。</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14.10对同一种货物或工作内容只允许有一个报价，有选择的报价将不予接受。</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14.11在施工中出现任何安全事故由投标人负全责。</w:t>
      </w:r>
    </w:p>
    <w:p>
      <w:pPr>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15、投标文件格式</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 w:val="0"/>
          <w:bCs/>
          <w:color w:val="auto"/>
          <w:sz w:val="24"/>
          <w:highlight w:val="none"/>
        </w:rPr>
        <w:t>15.1</w:t>
      </w:r>
      <w:r>
        <w:rPr>
          <w:rFonts w:hint="default" w:ascii="Times New Roman" w:hAnsi="Times New Roman" w:cs="Times New Roman"/>
          <w:color w:val="auto"/>
          <w:sz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16、投标文件编制要求</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16.1投标人应根据电子投标操作指南按本招标文件规定的格式和顺序编制电子投标文件并进行关联定位。</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16.2由于未按招标文件的规定要求编制投标文件，导致评审小组作出的对投标方的误判，责任由投标方自己承担</w:t>
      </w:r>
      <w:r>
        <w:rPr>
          <w:rFonts w:hint="default" w:ascii="Times New Roman" w:hAnsi="Times New Roman" w:cs="Times New Roman"/>
          <w:color w:val="auto"/>
          <w:spacing w:val="-4"/>
          <w:sz w:val="24"/>
          <w:highlight w:val="none"/>
        </w:rPr>
        <w:t>。</w:t>
      </w:r>
    </w:p>
    <w:p>
      <w:pPr>
        <w:pStyle w:val="14"/>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17、投标保证金：无</w:t>
      </w:r>
    </w:p>
    <w:p>
      <w:pPr>
        <w:pStyle w:val="14"/>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18、投标人发生下列情况之一时，将按失信行为上报义乌市信用管理部门：</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（1）投标人在规定的投标有效期内撤回投标或放弃中标的；</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（2）有意串标或提供虚假材料者的；</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（3）中标人在收到中标通知书后，因自身原因不能在投标有效期内和采购人签订合同。</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（4）中标人未在规定时间缴纳招标代理费的。</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（5）中标供应商在标后履约过程中未按合同约定的期限和要求履约的。</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（6）因中标供应商原因在标后履约过程中擅自终止合同的。</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（7）不符合招标文件要求的其他失信行为。</w:t>
      </w:r>
    </w:p>
    <w:p>
      <w:pPr>
        <w:pStyle w:val="14"/>
        <w:pageBreakBefore w:val="0"/>
        <w:kinsoku/>
        <w:wordWrap/>
        <w:overflowPunct/>
        <w:topLinePunct w:val="0"/>
        <w:autoSpaceDE/>
        <w:autoSpaceDN/>
        <w:bidi w:val="0"/>
        <w:snapToGrid/>
        <w:spacing w:line="360" w:lineRule="auto"/>
        <w:ind w:firstLine="482" w:firstLineChars="200"/>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19、采购代理服务费</w:t>
      </w:r>
    </w:p>
    <w:p>
      <w:pPr>
        <w:pStyle w:val="14"/>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highlight w:val="none"/>
        </w:rPr>
        <w:t>19.1采购代理服务费：</w:t>
      </w:r>
      <w:r>
        <w:rPr>
          <w:rFonts w:hint="default" w:ascii="Times New Roman" w:hAnsi="Times New Roman" w:cs="Times New Roman"/>
          <w:color w:val="auto"/>
          <w:sz w:val="24"/>
          <w:szCs w:val="24"/>
          <w:highlight w:val="none"/>
        </w:rPr>
        <w:t>具体详见下表。</w:t>
      </w:r>
    </w:p>
    <w:tbl>
      <w:tblPr>
        <w:tblStyle w:val="29"/>
        <w:tblW w:w="0" w:type="auto"/>
        <w:jc w:val="center"/>
        <w:tblLayout w:type="fixed"/>
        <w:tblCellMar>
          <w:top w:w="0" w:type="dxa"/>
          <w:left w:w="108" w:type="dxa"/>
          <w:bottom w:w="0" w:type="dxa"/>
          <w:right w:w="108" w:type="dxa"/>
        </w:tblCellMar>
      </w:tblPr>
      <w:tblGrid>
        <w:gridCol w:w="1974"/>
        <w:gridCol w:w="1203"/>
        <w:gridCol w:w="4980"/>
      </w:tblGrid>
      <w:tr>
        <w:tblPrEx>
          <w:tblCellMar>
            <w:top w:w="0" w:type="dxa"/>
            <w:left w:w="108" w:type="dxa"/>
            <w:bottom w:w="0" w:type="dxa"/>
            <w:right w:w="108" w:type="dxa"/>
          </w:tblCellMar>
        </w:tblPrEx>
        <w:trPr>
          <w:trHeight w:val="447" w:hRule="atLeast"/>
          <w:jc w:val="center"/>
        </w:trPr>
        <w:tc>
          <w:tcPr>
            <w:tcW w:w="19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0" w:hanging="48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中标金额（万元）</w:t>
            </w:r>
          </w:p>
        </w:tc>
        <w:tc>
          <w:tcPr>
            <w:tcW w:w="1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0" w:hanging="48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收费标准</w:t>
            </w:r>
          </w:p>
        </w:tc>
        <w:tc>
          <w:tcPr>
            <w:tcW w:w="4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tblPrEx>
          <w:tblCellMar>
            <w:top w:w="0" w:type="dxa"/>
            <w:left w:w="108" w:type="dxa"/>
            <w:bottom w:w="0" w:type="dxa"/>
            <w:right w:w="108" w:type="dxa"/>
          </w:tblCellMar>
        </w:tblPrEx>
        <w:trPr>
          <w:trHeight w:val="492" w:hRule="atLeast"/>
          <w:jc w:val="center"/>
        </w:trPr>
        <w:tc>
          <w:tcPr>
            <w:tcW w:w="19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100以下</w:t>
            </w:r>
          </w:p>
        </w:tc>
        <w:tc>
          <w:tcPr>
            <w:tcW w:w="1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0" w:hanging="48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w:t>
            </w:r>
          </w:p>
        </w:tc>
        <w:tc>
          <w:tcPr>
            <w:tcW w:w="498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招标服务采用差额定率累进法计算，向中标人单向收取。</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例：中标金额为1000万。服务费=100万×1.2%+400万×0.88%+500万×0.64%=7.92万</w:t>
            </w:r>
          </w:p>
        </w:tc>
      </w:tr>
      <w:tr>
        <w:tblPrEx>
          <w:tblCellMar>
            <w:top w:w="0" w:type="dxa"/>
            <w:left w:w="108" w:type="dxa"/>
            <w:bottom w:w="0" w:type="dxa"/>
            <w:right w:w="108" w:type="dxa"/>
          </w:tblCellMar>
        </w:tblPrEx>
        <w:trPr>
          <w:trHeight w:val="564" w:hRule="atLeast"/>
          <w:jc w:val="center"/>
        </w:trPr>
        <w:tc>
          <w:tcPr>
            <w:tcW w:w="19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100-500</w:t>
            </w:r>
          </w:p>
        </w:tc>
        <w:tc>
          <w:tcPr>
            <w:tcW w:w="1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0" w:hanging="48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0.88%</w:t>
            </w:r>
          </w:p>
        </w:tc>
        <w:tc>
          <w:tcPr>
            <w:tcW w:w="498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0" w:hanging="480"/>
              <w:jc w:val="center"/>
              <w:textAlignment w:val="auto"/>
              <w:rPr>
                <w:rFonts w:hint="default" w:ascii="Times New Roman" w:hAnsi="Times New Roman" w:cs="Times New Roman"/>
                <w:color w:val="auto"/>
                <w:sz w:val="24"/>
                <w:highlight w:val="none"/>
              </w:rPr>
            </w:pPr>
          </w:p>
        </w:tc>
      </w:tr>
      <w:tr>
        <w:tblPrEx>
          <w:tblCellMar>
            <w:top w:w="0" w:type="dxa"/>
            <w:left w:w="108" w:type="dxa"/>
            <w:bottom w:w="0" w:type="dxa"/>
            <w:right w:w="108" w:type="dxa"/>
          </w:tblCellMar>
        </w:tblPrEx>
        <w:trPr>
          <w:trHeight w:val="422" w:hRule="atLeast"/>
          <w:jc w:val="center"/>
        </w:trPr>
        <w:tc>
          <w:tcPr>
            <w:tcW w:w="19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500-1000</w:t>
            </w:r>
          </w:p>
        </w:tc>
        <w:tc>
          <w:tcPr>
            <w:tcW w:w="12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0" w:hanging="48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0.64%</w:t>
            </w:r>
          </w:p>
        </w:tc>
        <w:tc>
          <w:tcPr>
            <w:tcW w:w="498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480" w:hanging="480"/>
              <w:jc w:val="center"/>
              <w:textAlignment w:val="auto"/>
              <w:rPr>
                <w:rFonts w:hint="default" w:ascii="Times New Roman" w:hAnsi="Times New Roman" w:cs="Times New Roman"/>
                <w:color w:val="auto"/>
                <w:sz w:val="24"/>
                <w:highlight w:val="none"/>
              </w:rPr>
            </w:pPr>
          </w:p>
        </w:tc>
      </w:tr>
    </w:tbl>
    <w:p>
      <w:pPr>
        <w:pageBreakBefore w:val="0"/>
        <w:widowControl/>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color w:val="auto"/>
          <w:sz w:val="24"/>
          <w:szCs w:val="22"/>
          <w:highlight w:val="none"/>
        </w:rPr>
      </w:pPr>
      <w:r>
        <w:rPr>
          <w:rFonts w:hint="default" w:ascii="Times New Roman" w:hAnsi="Times New Roman" w:cs="Times New Roman"/>
          <w:color w:val="auto"/>
          <w:kern w:val="0"/>
          <w:sz w:val="24"/>
          <w:highlight w:val="none"/>
        </w:rPr>
        <w:t>19.2</w:t>
      </w:r>
      <w:r>
        <w:rPr>
          <w:rFonts w:hint="default" w:ascii="Times New Roman" w:hAnsi="Times New Roman" w:cs="Times New Roman"/>
          <w:color w:val="auto"/>
          <w:sz w:val="24"/>
          <w:highlight w:val="none"/>
        </w:rPr>
        <w:t>采购代理服务费由</w:t>
      </w:r>
      <w:r>
        <w:rPr>
          <w:rFonts w:hint="default" w:ascii="Times New Roman" w:hAnsi="Times New Roman" w:cs="Times New Roman"/>
          <w:color w:val="auto"/>
          <w:sz w:val="24"/>
          <w:highlight w:val="none"/>
          <w:u w:val="single"/>
        </w:rPr>
        <w:t>中标人</w:t>
      </w:r>
      <w:r>
        <w:rPr>
          <w:rFonts w:hint="default" w:ascii="Times New Roman" w:hAnsi="Times New Roman" w:cs="Times New Roman"/>
          <w:color w:val="auto"/>
          <w:sz w:val="24"/>
          <w:highlight w:val="none"/>
        </w:rPr>
        <w:t>缴纳，可用银行汇票、电汇、银行本票、现金等方式支付，</w:t>
      </w:r>
      <w:r>
        <w:rPr>
          <w:rFonts w:hint="default" w:ascii="Times New Roman" w:hAnsi="Times New Roman" w:cs="Times New Roman"/>
          <w:color w:val="auto"/>
          <w:sz w:val="24"/>
          <w:szCs w:val="22"/>
          <w:highlight w:val="none"/>
        </w:rPr>
        <w:t>未按规定时间缴纳代理服务费的，将按失信行为上报义乌市信用管理部门。</w:t>
      </w:r>
    </w:p>
    <w:p>
      <w:pPr>
        <w:pStyle w:val="14"/>
        <w:pageBreakBefore w:val="0"/>
        <w:kinsoku/>
        <w:wordWrap/>
        <w:overflowPunct/>
        <w:topLinePunct w:val="0"/>
        <w:autoSpaceDE/>
        <w:autoSpaceDN/>
        <w:bidi w:val="0"/>
        <w:adjustRightInd w:val="0"/>
        <w:snapToGrid/>
        <w:spacing w:line="360" w:lineRule="auto"/>
        <w:ind w:firstLine="360" w:firstLineChars="15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采购代理服务费收款人：浙江开平企业管理咨询有限公司</w:t>
      </w:r>
    </w:p>
    <w:p>
      <w:pPr>
        <w:pStyle w:val="14"/>
        <w:pageBreakBefore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账    号：33001676248059000088</w:t>
      </w:r>
    </w:p>
    <w:p>
      <w:pPr>
        <w:pStyle w:val="14"/>
        <w:pageBreakBefore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开户银行：义乌市建行乐园分理处</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注：缴纳凭证应注明“采购代理服务费”字样。</w:t>
      </w:r>
    </w:p>
    <w:p>
      <w:pPr>
        <w:pageBreakBefore w:val="0"/>
        <w:tabs>
          <w:tab w:val="left" w:pos="3440"/>
        </w:tabs>
        <w:kinsoku/>
        <w:wordWrap/>
        <w:overflowPunct/>
        <w:topLinePunct w:val="0"/>
        <w:autoSpaceDE/>
        <w:autoSpaceDN/>
        <w:bidi w:val="0"/>
        <w:snapToGrid/>
        <w:spacing w:line="360" w:lineRule="auto"/>
        <w:ind w:firstLine="482"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20、投标有效期</w:t>
      </w:r>
      <w:r>
        <w:rPr>
          <w:rFonts w:hint="default" w:ascii="Times New Roman" w:hAnsi="Times New Roman" w:cs="Times New Roman"/>
          <w:b/>
          <w:bCs/>
          <w:color w:val="auto"/>
          <w:sz w:val="24"/>
          <w:highlight w:val="none"/>
        </w:rPr>
        <w:tab/>
      </w:r>
    </w:p>
    <w:p>
      <w:pPr>
        <w:pageBreakBefore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20.1 投标文件从开标之日起，投标有效期为60天。</w:t>
      </w:r>
    </w:p>
    <w:p>
      <w:pPr>
        <w:pStyle w:val="14"/>
        <w:pageBreakBefore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20.2 特殊情况下，在原投标有效期截止之前，采购人可要求投标人同意延长有效期，这种要求与答复均应以书面形式提交。</w:t>
      </w:r>
    </w:p>
    <w:p>
      <w:pPr>
        <w:pStyle w:val="4"/>
        <w:pageBreakBefore w:val="0"/>
        <w:kinsoku/>
        <w:wordWrap/>
        <w:overflowPunct/>
        <w:topLinePunct w:val="0"/>
        <w:autoSpaceDE/>
        <w:autoSpaceDN/>
        <w:bidi w:val="0"/>
        <w:snapToGrid/>
        <w:spacing w:before="0" w:beforeLines="0" w:after="0" w:afterLines="0" w:line="360" w:lineRule="auto"/>
        <w:textAlignment w:val="auto"/>
        <w:rPr>
          <w:rFonts w:hint="default" w:ascii="Times New Roman" w:hAnsi="Times New Roman" w:eastAsia="宋体" w:cs="Times New Roman"/>
          <w:color w:val="auto"/>
          <w:sz w:val="24"/>
          <w:szCs w:val="24"/>
          <w:highlight w:val="none"/>
        </w:rPr>
      </w:pPr>
      <w:bookmarkStart w:id="7" w:name="_Toc362250690"/>
      <w:bookmarkStart w:id="8" w:name="_Toc274303232"/>
      <w:r>
        <w:rPr>
          <w:rFonts w:hint="default" w:ascii="Times New Roman" w:hAnsi="Times New Roman" w:eastAsia="宋体" w:cs="Times New Roman"/>
          <w:color w:val="auto"/>
          <w:sz w:val="24"/>
          <w:szCs w:val="24"/>
          <w:highlight w:val="none"/>
        </w:rPr>
        <w:t>四、投标文件的递交</w:t>
      </w:r>
      <w:bookmarkEnd w:id="7"/>
      <w:bookmarkEnd w:id="8"/>
    </w:p>
    <w:p>
      <w:pPr>
        <w:pageBreakBefore w:val="0"/>
        <w:tabs>
          <w:tab w:val="left" w:pos="315"/>
        </w:tabs>
        <w:kinsoku/>
        <w:wordWrap/>
        <w:overflowPunct/>
        <w:topLinePunct w:val="0"/>
        <w:autoSpaceDE/>
        <w:autoSpaceDN/>
        <w:bidi w:val="0"/>
        <w:snapToGrid/>
        <w:spacing w:line="360" w:lineRule="auto"/>
        <w:ind w:firstLine="482" w:firstLineChars="20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21、电子投标文件上传的地点和截止时间</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供应商应于</w:t>
      </w:r>
      <w:r>
        <w:rPr>
          <w:rFonts w:hint="eastAsia" w:ascii="Times New Roman" w:hAnsi="Times New Roman" w:cs="Times New Roman"/>
          <w:color w:val="auto"/>
          <w:sz w:val="24"/>
          <w:highlight w:val="none"/>
          <w:lang w:eastAsia="zh-CN"/>
        </w:rPr>
        <w:t>2023年月日14:00</w:t>
      </w:r>
      <w:r>
        <w:rPr>
          <w:rFonts w:hint="default" w:ascii="Times New Roman" w:hAnsi="Times New Roman" w:cs="Times New Roman"/>
          <w:color w:val="auto"/>
          <w:sz w:val="24"/>
          <w:highlight w:val="none"/>
        </w:rPr>
        <w:t>前在“政采云”平台上自行加密上传电子投标文件，逾期上传或未按要求上传的投标文件将予以拒收。</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22、迟交的投标文件</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招标方在规定的投标截止时间以后“政采云”平台将不接收投标文件。</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23、投标文件解密</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开标时间后1小时内（</w:t>
      </w:r>
      <w:r>
        <w:rPr>
          <w:rFonts w:hint="eastAsia" w:ascii="Times New Roman" w:hAnsi="Times New Roman" w:cs="Times New Roman"/>
          <w:color w:val="auto"/>
          <w:sz w:val="24"/>
          <w:highlight w:val="none"/>
          <w:lang w:eastAsia="zh-CN"/>
        </w:rPr>
        <w:t>2023年月日15:00</w:t>
      </w:r>
      <w:r>
        <w:rPr>
          <w:rFonts w:hint="default" w:ascii="Times New Roman" w:hAnsi="Times New Roman" w:cs="Times New Roman"/>
          <w:color w:val="auto"/>
          <w:sz w:val="24"/>
          <w:highlight w:val="none"/>
        </w:rPr>
        <w:t>前）供应商可以登录“政采云”平台，用“项目采购-开标评标”功能进行解密投标文件。若供应商在规定时间内（</w:t>
      </w:r>
      <w:r>
        <w:rPr>
          <w:rFonts w:hint="eastAsia" w:ascii="Times New Roman" w:hAnsi="Times New Roman" w:cs="Times New Roman"/>
          <w:color w:val="auto"/>
          <w:sz w:val="24"/>
          <w:highlight w:val="none"/>
          <w:lang w:eastAsia="zh-CN"/>
        </w:rPr>
        <w:t>2023年月日15:00</w:t>
      </w:r>
      <w:r>
        <w:rPr>
          <w:rFonts w:hint="default" w:ascii="Times New Roman" w:hAnsi="Times New Roman" w:cs="Times New Roman"/>
          <w:color w:val="auto"/>
          <w:sz w:val="24"/>
          <w:highlight w:val="none"/>
        </w:rPr>
        <w:t>前）无法解密或解密失败，将导致投标无效或失败。</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备注：为确保采购项目顺利实施，避免因政采云上电子投标文件解密失败导致投标方投标无效，投标方可在</w:t>
      </w:r>
      <w:r>
        <w:rPr>
          <w:rFonts w:hint="eastAsia" w:ascii="Times New Roman" w:hAnsi="Times New Roman" w:cs="Times New Roman"/>
          <w:color w:val="auto"/>
          <w:sz w:val="24"/>
          <w:highlight w:val="none"/>
          <w:u w:val="single"/>
          <w:lang w:eastAsia="zh-CN"/>
        </w:rPr>
        <w:t>2023年月日14:00</w:t>
      </w:r>
      <w:r>
        <w:rPr>
          <w:rFonts w:hint="default" w:ascii="Times New Roman" w:hAnsi="Times New Roman" w:cs="Times New Roman"/>
          <w:color w:val="auto"/>
          <w:sz w:val="24"/>
          <w:highlight w:val="none"/>
          <w:u w:val="singl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w:t>
      </w:r>
      <w:r>
        <w:rPr>
          <w:rFonts w:hint="eastAsia" w:ascii="Times New Roman" w:hAnsi="Times New Roman" w:cs="Times New Roman"/>
          <w:color w:val="auto"/>
          <w:sz w:val="24"/>
          <w:highlight w:val="none"/>
          <w:u w:val="single"/>
          <w:lang w:eastAsia="zh-CN"/>
        </w:rPr>
        <w:t>14:00</w:t>
      </w:r>
      <w:r>
        <w:rPr>
          <w:rFonts w:hint="default"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lang w:eastAsia="zh-CN"/>
        </w:rPr>
        <w:t>15:00</w:t>
      </w:r>
      <w:r>
        <w:rPr>
          <w:rFonts w:hint="default" w:ascii="Times New Roman" w:hAnsi="Times New Roman" w:cs="Times New Roman"/>
          <w:color w:val="auto"/>
          <w:sz w:val="24"/>
          <w:highlight w:val="none"/>
          <w:u w:val="single"/>
        </w:rPr>
        <w:t>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Times New Roman" w:hAnsi="Times New Roman" w:cs="Times New Roman"/>
          <w:color w:val="auto"/>
          <w:sz w:val="24"/>
          <w:highlight w:val="none"/>
          <w:u w:val="single"/>
          <w:lang w:eastAsia="zh-CN"/>
        </w:rPr>
        <w:t>2023年月日14:00</w:t>
      </w:r>
      <w:r>
        <w:rPr>
          <w:rFonts w:hint="default" w:ascii="Times New Roman" w:hAnsi="Times New Roman" w:cs="Times New Roman"/>
          <w:color w:val="auto"/>
          <w:sz w:val="24"/>
          <w:highlight w:val="none"/>
          <w:u w:val="single"/>
        </w:rPr>
        <w:t>前）及要求提供有效备份文件，同时政采云上投标文件解密失败的，将导致投标无效</w:t>
      </w:r>
      <w:r>
        <w:rPr>
          <w:rFonts w:hint="default" w:ascii="Times New Roman" w:hAnsi="Times New Roman" w:cs="Times New Roman"/>
          <w:color w:val="auto"/>
          <w:sz w:val="24"/>
          <w:highlight w:val="none"/>
        </w:rPr>
        <w:t>。</w:t>
      </w:r>
    </w:p>
    <w:p>
      <w:pPr>
        <w:pageBreakBefore w:val="0"/>
        <w:tabs>
          <w:tab w:val="left" w:pos="315"/>
        </w:tabs>
        <w:kinsoku/>
        <w:wordWrap/>
        <w:overflowPunct/>
        <w:topLinePunct w:val="0"/>
        <w:autoSpaceDE/>
        <w:autoSpaceDN/>
        <w:bidi w:val="0"/>
        <w:snapToGrid/>
        <w:spacing w:line="360" w:lineRule="auto"/>
        <w:ind w:firstLine="482"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24、</w:t>
      </w:r>
      <w:r>
        <w:rPr>
          <w:rFonts w:hint="default" w:ascii="Times New Roman" w:hAnsi="Times New Roman" w:cs="Times New Roman"/>
          <w:b/>
          <w:bCs/>
          <w:color w:val="auto"/>
          <w:sz w:val="24"/>
          <w:highlight w:val="none"/>
        </w:rPr>
        <w:t>投标文件的补充、修改与撤回</w:t>
      </w:r>
    </w:p>
    <w:p>
      <w:pPr>
        <w:pStyle w:val="14"/>
        <w:pageBreakBefore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24.1投标人在提交投标文件以后，在规定的投标截止时间之前，可以重新补充修改或撤回已上传的投标文件，补充、修改的内容为投标文件的组成部分。</w:t>
      </w:r>
    </w:p>
    <w:p>
      <w:pPr>
        <w:pStyle w:val="14"/>
        <w:pageBreakBefore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24.2在投标截止时间之后，投标人不得对其投标做任何修改。</w:t>
      </w:r>
    </w:p>
    <w:p>
      <w:pPr>
        <w:pStyle w:val="14"/>
        <w:pageBreakBefore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z w:val="24"/>
          <w:szCs w:val="24"/>
          <w:highlight w:val="none"/>
        </w:rPr>
        <w:t>24.3从投标截止时间至投标人在投标书格式中确定的投标有效期期满这段时间内，投标人不得撤回其投标</w:t>
      </w:r>
      <w:r>
        <w:rPr>
          <w:rFonts w:hint="default" w:ascii="Times New Roman" w:hAnsi="Times New Roman" w:cs="Times New Roman"/>
          <w:color w:val="auto"/>
          <w:spacing w:val="-6"/>
          <w:sz w:val="24"/>
          <w:szCs w:val="24"/>
          <w:highlight w:val="none"/>
        </w:rPr>
        <w:t>。</w:t>
      </w:r>
    </w:p>
    <w:p>
      <w:pPr>
        <w:pStyle w:val="4"/>
        <w:pageBreakBefore w:val="0"/>
        <w:kinsoku/>
        <w:wordWrap/>
        <w:overflowPunct/>
        <w:topLinePunct w:val="0"/>
        <w:autoSpaceDE/>
        <w:autoSpaceDN/>
        <w:bidi w:val="0"/>
        <w:snapToGrid/>
        <w:spacing w:before="0" w:beforeLines="0" w:after="0" w:afterLines="0" w:line="360" w:lineRule="auto"/>
        <w:textAlignment w:val="auto"/>
        <w:rPr>
          <w:rFonts w:hint="default" w:ascii="Times New Roman" w:hAnsi="Times New Roman" w:eastAsia="宋体" w:cs="Times New Roman"/>
          <w:color w:val="auto"/>
          <w:sz w:val="24"/>
          <w:szCs w:val="24"/>
          <w:highlight w:val="none"/>
        </w:rPr>
      </w:pPr>
      <w:bookmarkStart w:id="9" w:name="_Toc274303233"/>
      <w:bookmarkStart w:id="10" w:name="_Toc362250691"/>
      <w:r>
        <w:rPr>
          <w:rFonts w:hint="default" w:ascii="Times New Roman" w:hAnsi="Times New Roman" w:eastAsia="宋体" w:cs="Times New Roman"/>
          <w:color w:val="auto"/>
          <w:sz w:val="24"/>
          <w:szCs w:val="24"/>
          <w:highlight w:val="none"/>
        </w:rPr>
        <w:t>五、其它</w:t>
      </w:r>
      <w:bookmarkEnd w:id="9"/>
      <w:bookmarkEnd w:id="10"/>
    </w:p>
    <w:p>
      <w:pPr>
        <w:pageBreakBefore w:val="0"/>
        <w:kinsoku/>
        <w:wordWrap/>
        <w:overflowPunct/>
        <w:topLinePunct w:val="0"/>
        <w:autoSpaceDE/>
        <w:autoSpaceDN/>
        <w:bidi w:val="0"/>
        <w:snapToGrid/>
        <w:spacing w:line="360" w:lineRule="auto"/>
        <w:ind w:firstLine="482"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25、本招标文件解释权归采购人。</w:t>
      </w:r>
    </w:p>
    <w:p>
      <w:pPr>
        <w:rPr>
          <w:rFonts w:hint="default" w:ascii="Times New Roman" w:hAnsi="Times New Roman" w:cs="Times New Roman"/>
          <w:color w:val="auto"/>
          <w:highlight w:val="none"/>
        </w:rPr>
      </w:pPr>
    </w:p>
    <w:p>
      <w:pPr>
        <w:numPr>
          <w:ilvl w:val="0"/>
          <w:numId w:val="4"/>
        </w:numPr>
        <w:snapToGrid w:val="0"/>
        <w:spacing w:line="360" w:lineRule="auto"/>
        <w:rPr>
          <w:rFonts w:hint="default" w:ascii="Times New Roman" w:hAnsi="Times New Roman" w:cs="Times New Roman"/>
          <w:b/>
          <w:color w:val="auto"/>
          <w:sz w:val="32"/>
          <w:szCs w:val="32"/>
          <w:highlight w:val="none"/>
        </w:rPr>
      </w:pPr>
      <w:bookmarkStart w:id="11" w:name="_Toc283797901"/>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 xml:space="preserve">   </w:t>
      </w:r>
      <w:r>
        <w:rPr>
          <w:rFonts w:hint="default" w:ascii="Times New Roman" w:hAnsi="Times New Roman" w:cs="Times New Roman"/>
          <w:b/>
          <w:color w:val="auto"/>
          <w:sz w:val="32"/>
          <w:szCs w:val="32"/>
          <w:highlight w:val="none"/>
        </w:rPr>
        <w:t>招标项目内容及技术要求</w:t>
      </w:r>
    </w:p>
    <w:bookmarkEnd w:id="11"/>
    <w:p>
      <w:pPr>
        <w:keepNext w:val="0"/>
        <w:keepLines w:val="0"/>
        <w:pageBreakBefore w:val="0"/>
        <w:widowControl w:val="0"/>
        <w:kinsoku/>
        <w:wordWrap/>
        <w:overflowPunct/>
        <w:topLinePunct w:val="0"/>
        <w:autoSpaceDE w:val="0"/>
        <w:autoSpaceDN w:val="0"/>
        <w:bidi w:val="0"/>
        <w:adjustRightInd/>
        <w:snapToGrid/>
        <w:spacing w:line="360" w:lineRule="auto"/>
        <w:ind w:right="-7" w:firstLine="562" w:firstLineChars="200"/>
        <w:jc w:val="left"/>
        <w:textAlignment w:val="auto"/>
        <w:rPr>
          <w:b/>
          <w:color w:val="auto"/>
          <w:kern w:val="0"/>
          <w:sz w:val="24"/>
          <w:highlight w:val="none"/>
          <w:lang w:val="zh-CN"/>
        </w:rPr>
      </w:pPr>
      <w:bookmarkStart w:id="12" w:name="_Toc274303251"/>
      <w:bookmarkStart w:id="13" w:name="_Toc226973000"/>
      <w:bookmarkStart w:id="14" w:name="_Toc362250703"/>
      <w:r>
        <w:rPr>
          <w:rFonts w:hint="eastAsia"/>
          <w:b/>
          <w:color w:val="auto"/>
          <w:kern w:val="0"/>
          <w:sz w:val="28"/>
          <w:szCs w:val="28"/>
          <w:highlight w:val="none"/>
          <w:lang w:val="zh-CN"/>
        </w:rPr>
        <w:t>一</w:t>
      </w:r>
      <w:r>
        <w:rPr>
          <w:b/>
          <w:color w:val="auto"/>
          <w:kern w:val="0"/>
          <w:sz w:val="28"/>
          <w:szCs w:val="28"/>
          <w:highlight w:val="none"/>
          <w:lang w:val="zh-CN"/>
        </w:rPr>
        <w:t>、</w:t>
      </w:r>
      <w:r>
        <w:rPr>
          <w:rFonts w:hint="eastAsia"/>
          <w:b/>
          <w:color w:val="auto"/>
          <w:kern w:val="0"/>
          <w:sz w:val="28"/>
          <w:szCs w:val="28"/>
          <w:highlight w:val="none"/>
          <w:lang w:val="zh-CN"/>
        </w:rPr>
        <w:t xml:space="preserve">保安服务内容： </w:t>
      </w:r>
      <w:r>
        <w:rPr>
          <w:rFonts w:hint="eastAsia"/>
          <w:b/>
          <w:color w:val="auto"/>
          <w:kern w:val="0"/>
          <w:sz w:val="24"/>
          <w:highlight w:val="none"/>
          <w:lang w:val="zh-CN"/>
        </w:rPr>
        <w:tab/>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1、认真执行医院安全管理等方面的规章制度，确保医院医疗、教学、科研和生活的正常有序的进行。</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2、做好医院门卫的日常管理和服务，执行医院门卫管理制度，保证医院门口交通安全、畅通、有序，维护正常的交通秩序，做好医院的交通管理、物资出入管理、院内废弃品管理。</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3、车辆疏导和停放管理，车辆停放整齐有序，保证消防通道、急救通道畅通。</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4、执行医院守卫、巡逻等任务。保安员应熟悉医院内各科室、部门的所在位置分布情况；正确回答来院就诊人员的询问。管理区域内重点部位治安巡逻、检查；协助医院作好节能工作。</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5、预防违法犯罪案件的发生，及时发现安全隐患和制止医院内的各种违法犯罪活动及治安灾害事故的发生；执勤过程中，发现不安全因素或隐患，要及时向保卫科报告，在条件许可的情况下，要及时采取临时性措施，以确保安全。</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6、维护医院良好的医疗服务秩序（防小偷、医托、票贩子、黄鱼车等），驱赶进入医院张贴广告、发放资料的人员，驱赶小贩；协助护理部作好陪护管理。</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7、配合公安部门作好安全防范工作，做好医院重点要害部位的守护工作，及时发现或抓获违法、犯罪嫌疑人员。</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8、消防监控中心执勤监视及消防报警时赶到现场查看和应急处理，双岗24小时执勤，其中一岗为全院防火防盗巡逻（每2小时对换岗位，巡逻间隔不超过2小时）。</w:t>
      </w:r>
      <w:r>
        <w:rPr>
          <w:rFonts w:hint="eastAsia"/>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9、做好医院各项大型活动的警卫和现场秩序维护等安全保卫工作，及时妥善处置医疗纠纷及医疗安全等突发事件，保护医护人员的人身安全和医院的财产安全，完成采购人交办的其他任务。</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0" w:firstLineChars="200"/>
        <w:jc w:val="left"/>
        <w:textAlignment w:val="auto"/>
        <w:rPr>
          <w:color w:val="auto"/>
          <w:kern w:val="0"/>
          <w:sz w:val="24"/>
          <w:highlight w:val="none"/>
          <w:lang w:val="zh-CN"/>
        </w:rPr>
      </w:pPr>
      <w:r>
        <w:rPr>
          <w:rFonts w:hint="eastAsia"/>
          <w:color w:val="auto"/>
          <w:kern w:val="0"/>
          <w:sz w:val="24"/>
          <w:highlight w:val="none"/>
          <w:lang w:val="zh-CN"/>
        </w:rPr>
        <w:t>10、做好医院临时性安排的应急保卫工作。</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562" w:firstLineChars="200"/>
        <w:jc w:val="left"/>
        <w:textAlignment w:val="auto"/>
        <w:rPr>
          <w:b/>
          <w:color w:val="auto"/>
          <w:kern w:val="0"/>
          <w:sz w:val="24"/>
          <w:highlight w:val="none"/>
          <w:lang w:val="zh-CN"/>
        </w:rPr>
      </w:pPr>
      <w:r>
        <w:rPr>
          <w:rFonts w:hint="eastAsia" w:ascii="宋体" w:hAnsi="宋体"/>
          <w:b/>
          <w:color w:val="auto"/>
          <w:sz w:val="28"/>
          <w:szCs w:val="28"/>
          <w:highlight w:val="none"/>
        </w:rPr>
        <w:t>★</w:t>
      </w:r>
      <w:r>
        <w:rPr>
          <w:rFonts w:hint="eastAsia"/>
          <w:b/>
          <w:color w:val="auto"/>
          <w:sz w:val="28"/>
          <w:szCs w:val="28"/>
          <w:highlight w:val="none"/>
        </w:rPr>
        <w:t>二</w:t>
      </w:r>
      <w:r>
        <w:rPr>
          <w:b/>
          <w:color w:val="auto"/>
          <w:kern w:val="0"/>
          <w:sz w:val="28"/>
          <w:szCs w:val="28"/>
          <w:highlight w:val="none"/>
          <w:lang w:val="zh-CN"/>
        </w:rPr>
        <w:t>、保安人员的基本条件</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2" w:firstLineChars="200"/>
        <w:jc w:val="left"/>
        <w:textAlignment w:val="auto"/>
        <w:rPr>
          <w:b/>
          <w:color w:val="auto"/>
          <w:kern w:val="0"/>
          <w:sz w:val="24"/>
          <w:highlight w:val="none"/>
          <w:lang w:val="zh-CN"/>
        </w:rPr>
      </w:pPr>
      <w:r>
        <w:rPr>
          <w:rFonts w:hint="eastAsia"/>
          <w:b/>
          <w:color w:val="auto"/>
          <w:kern w:val="0"/>
          <w:sz w:val="24"/>
          <w:highlight w:val="none"/>
          <w:lang w:val="zh-CN"/>
        </w:rPr>
        <w:t>1、</w:t>
      </w:r>
      <w:r>
        <w:rPr>
          <w:b/>
          <w:color w:val="auto"/>
          <w:kern w:val="0"/>
          <w:sz w:val="24"/>
          <w:highlight w:val="none"/>
          <w:lang w:val="zh-CN"/>
        </w:rPr>
        <w:t>热爱中国共产党，拥护社会主义制度。遵纪守法，有较强的法制观念。</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2" w:firstLineChars="200"/>
        <w:jc w:val="left"/>
        <w:textAlignment w:val="auto"/>
        <w:rPr>
          <w:b/>
          <w:color w:val="auto"/>
          <w:kern w:val="0"/>
          <w:sz w:val="24"/>
          <w:highlight w:val="none"/>
          <w:lang w:val="zh-CN"/>
        </w:rPr>
      </w:pPr>
      <w:r>
        <w:rPr>
          <w:rFonts w:hint="eastAsia"/>
          <w:b/>
          <w:color w:val="auto"/>
          <w:kern w:val="0"/>
          <w:sz w:val="24"/>
          <w:highlight w:val="none"/>
          <w:lang w:val="zh-CN"/>
        </w:rPr>
        <w:t>2、</w:t>
      </w:r>
      <w:r>
        <w:rPr>
          <w:b/>
          <w:color w:val="auto"/>
          <w:kern w:val="0"/>
          <w:sz w:val="24"/>
          <w:highlight w:val="none"/>
          <w:lang w:val="zh-CN"/>
        </w:rPr>
        <w:t>招聘的保安要品行端正，作风正派，</w:t>
      </w:r>
      <w:r>
        <w:rPr>
          <w:rFonts w:hint="eastAsia"/>
          <w:b/>
          <w:color w:val="auto"/>
          <w:kern w:val="0"/>
          <w:sz w:val="24"/>
          <w:highlight w:val="none"/>
          <w:lang w:val="zh-CN"/>
        </w:rPr>
        <w:t>初中</w:t>
      </w:r>
      <w:r>
        <w:rPr>
          <w:b/>
          <w:color w:val="auto"/>
          <w:kern w:val="0"/>
          <w:sz w:val="24"/>
          <w:highlight w:val="none"/>
          <w:lang w:val="zh-CN"/>
        </w:rPr>
        <w:t>以上文化水平，身体健康，五官端正，裸眼视力0.8以上，身高1.</w:t>
      </w:r>
      <w:r>
        <w:rPr>
          <w:rFonts w:hint="eastAsia"/>
          <w:b/>
          <w:color w:val="auto"/>
          <w:kern w:val="0"/>
          <w:sz w:val="24"/>
          <w:highlight w:val="none"/>
          <w:lang w:val="zh-CN"/>
        </w:rPr>
        <w:t>68</w:t>
      </w:r>
      <w:r>
        <w:rPr>
          <w:b/>
          <w:color w:val="auto"/>
          <w:kern w:val="0"/>
          <w:sz w:val="24"/>
          <w:highlight w:val="none"/>
          <w:lang w:val="zh-CN"/>
        </w:rPr>
        <w:t>以上</w:t>
      </w:r>
      <w:r>
        <w:rPr>
          <w:rFonts w:hint="eastAsia"/>
          <w:b/>
          <w:color w:val="auto"/>
          <w:kern w:val="0"/>
          <w:sz w:val="24"/>
          <w:highlight w:val="none"/>
          <w:lang w:val="zh-CN"/>
        </w:rPr>
        <w:t>，年龄18—45岁，</w:t>
      </w:r>
      <w:r>
        <w:rPr>
          <w:b/>
          <w:color w:val="auto"/>
          <w:kern w:val="0"/>
          <w:sz w:val="24"/>
          <w:highlight w:val="none"/>
          <w:lang w:val="zh-CN"/>
        </w:rPr>
        <w:t>并具有保安的专业气质</w:t>
      </w:r>
      <w:r>
        <w:rPr>
          <w:rFonts w:hint="eastAsia"/>
          <w:b/>
          <w:color w:val="auto"/>
          <w:kern w:val="0"/>
          <w:sz w:val="24"/>
          <w:highlight w:val="none"/>
          <w:lang w:val="zh-CN"/>
        </w:rPr>
        <w:t>，无犯罪记录的</w:t>
      </w:r>
      <w:r>
        <w:rPr>
          <w:b/>
          <w:color w:val="auto"/>
          <w:kern w:val="0"/>
          <w:sz w:val="24"/>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2" w:firstLineChars="200"/>
        <w:jc w:val="left"/>
        <w:textAlignment w:val="auto"/>
        <w:rPr>
          <w:b/>
          <w:color w:val="auto"/>
          <w:kern w:val="0"/>
          <w:sz w:val="24"/>
          <w:highlight w:val="none"/>
          <w:lang w:val="zh-CN"/>
        </w:rPr>
      </w:pPr>
      <w:r>
        <w:rPr>
          <w:rFonts w:hint="eastAsia"/>
          <w:b/>
          <w:color w:val="auto"/>
          <w:kern w:val="0"/>
          <w:sz w:val="24"/>
          <w:highlight w:val="none"/>
          <w:lang w:val="zh-CN"/>
        </w:rPr>
        <w:t>3、派</w:t>
      </w:r>
      <w:r>
        <w:rPr>
          <w:b/>
          <w:color w:val="auto"/>
          <w:kern w:val="0"/>
          <w:sz w:val="24"/>
          <w:highlight w:val="none"/>
          <w:lang w:val="zh-CN"/>
        </w:rPr>
        <w:t>驻采购人之前必须经过军训</w:t>
      </w:r>
      <w:r>
        <w:rPr>
          <w:rFonts w:hint="eastAsia"/>
          <w:b/>
          <w:color w:val="auto"/>
          <w:kern w:val="0"/>
          <w:sz w:val="24"/>
          <w:highlight w:val="none"/>
          <w:lang w:val="zh-CN"/>
        </w:rPr>
        <w:t>、</w:t>
      </w:r>
      <w:r>
        <w:rPr>
          <w:b/>
          <w:color w:val="auto"/>
          <w:kern w:val="0"/>
          <w:sz w:val="24"/>
          <w:highlight w:val="none"/>
          <w:lang w:val="zh-CN"/>
        </w:rPr>
        <w:t>培训，</w:t>
      </w:r>
      <w:r>
        <w:rPr>
          <w:rFonts w:hint="eastAsia"/>
          <w:b/>
          <w:color w:val="auto"/>
          <w:kern w:val="0"/>
          <w:sz w:val="24"/>
          <w:highlight w:val="none"/>
          <w:lang w:val="en-US" w:eastAsia="zh-CN"/>
        </w:rPr>
        <w:t>具</w:t>
      </w:r>
      <w:r>
        <w:rPr>
          <w:b/>
          <w:color w:val="auto"/>
          <w:kern w:val="0"/>
          <w:sz w:val="24"/>
          <w:highlight w:val="none"/>
          <w:lang w:val="zh-CN"/>
        </w:rPr>
        <w:t>有保安</w:t>
      </w:r>
      <w:r>
        <w:rPr>
          <w:rFonts w:hint="eastAsia"/>
          <w:b/>
          <w:color w:val="auto"/>
          <w:kern w:val="0"/>
          <w:sz w:val="24"/>
          <w:highlight w:val="none"/>
          <w:lang w:val="zh-CN"/>
        </w:rPr>
        <w:t>资格</w:t>
      </w:r>
      <w:r>
        <w:rPr>
          <w:b/>
          <w:color w:val="auto"/>
          <w:kern w:val="0"/>
          <w:sz w:val="24"/>
          <w:highlight w:val="none"/>
          <w:lang w:val="zh-CN"/>
        </w:rPr>
        <w:t>证</w:t>
      </w:r>
      <w:r>
        <w:rPr>
          <w:rFonts w:hint="eastAsia"/>
          <w:b/>
          <w:color w:val="auto"/>
          <w:kern w:val="0"/>
          <w:sz w:val="24"/>
          <w:highlight w:val="none"/>
          <w:lang w:val="zh-CN"/>
        </w:rPr>
        <w:t>、</w:t>
      </w:r>
      <w:r>
        <w:rPr>
          <w:rFonts w:hint="eastAsia"/>
          <w:b/>
          <w:color w:val="auto"/>
          <w:kern w:val="0"/>
          <w:sz w:val="24"/>
          <w:highlight w:val="none"/>
          <w:lang w:val="en-US" w:eastAsia="zh-CN"/>
        </w:rPr>
        <w:t>需</w:t>
      </w:r>
      <w:r>
        <w:rPr>
          <w:rFonts w:hint="eastAsia"/>
          <w:b/>
          <w:color w:val="auto"/>
          <w:kern w:val="0"/>
          <w:sz w:val="24"/>
          <w:highlight w:val="none"/>
          <w:lang w:val="zh-CN"/>
        </w:rPr>
        <w:t>全员缴纳社保</w:t>
      </w:r>
      <w:r>
        <w:rPr>
          <w:b/>
          <w:color w:val="auto"/>
          <w:kern w:val="0"/>
          <w:sz w:val="24"/>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482" w:firstLineChars="200"/>
        <w:jc w:val="left"/>
        <w:textAlignment w:val="auto"/>
        <w:rPr>
          <w:color w:val="auto"/>
          <w:highlight w:val="none"/>
          <w:lang w:val="zh-CN"/>
        </w:rPr>
      </w:pPr>
      <w:r>
        <w:rPr>
          <w:rFonts w:hint="eastAsia"/>
          <w:b/>
          <w:color w:val="auto"/>
          <w:kern w:val="0"/>
          <w:sz w:val="24"/>
          <w:highlight w:val="none"/>
          <w:lang w:val="zh-CN"/>
        </w:rPr>
        <w:t>4、</w:t>
      </w:r>
      <w:r>
        <w:rPr>
          <w:b/>
          <w:color w:val="auto"/>
          <w:kern w:val="0"/>
          <w:sz w:val="24"/>
          <w:highlight w:val="none"/>
          <w:lang w:val="zh-CN"/>
        </w:rPr>
        <w:t>认真执行安保公司的有关规定和采购人有关规章制度。</w:t>
      </w:r>
    </w:p>
    <w:p>
      <w:pPr>
        <w:pStyle w:val="14"/>
        <w:keepNext w:val="0"/>
        <w:keepLines w:val="0"/>
        <w:pageBreakBefore w:val="0"/>
        <w:widowControl w:val="0"/>
        <w:kinsoku/>
        <w:wordWrap/>
        <w:overflowPunct/>
        <w:topLinePunct w:val="0"/>
        <w:bidi w:val="0"/>
        <w:adjustRightInd/>
        <w:snapToGrid/>
        <w:spacing w:line="360" w:lineRule="auto"/>
        <w:ind w:firstLine="458" w:firstLineChars="200"/>
        <w:textAlignment w:val="auto"/>
        <w:rPr>
          <w:rFonts w:hAnsi="宋体"/>
          <w:b/>
          <w:color w:val="auto"/>
          <w:spacing w:val="-6"/>
          <w:sz w:val="24"/>
          <w:highlight w:val="none"/>
          <w:u w:val="none"/>
        </w:rPr>
      </w:pPr>
      <w:r>
        <w:rPr>
          <w:rFonts w:hint="eastAsia" w:hAnsi="宋体"/>
          <w:b/>
          <w:color w:val="auto"/>
          <w:spacing w:val="-6"/>
          <w:sz w:val="24"/>
          <w:highlight w:val="none"/>
          <w:u w:val="none"/>
          <w:lang w:val="en-US" w:eastAsia="zh-CN"/>
        </w:rPr>
        <w:t>5</w:t>
      </w:r>
      <w:r>
        <w:rPr>
          <w:rFonts w:hint="eastAsia" w:hAnsi="宋体"/>
          <w:b/>
          <w:color w:val="auto"/>
          <w:spacing w:val="-6"/>
          <w:sz w:val="24"/>
          <w:highlight w:val="none"/>
          <w:u w:val="none"/>
        </w:rPr>
        <w:t>、保安队长要求</w:t>
      </w:r>
      <w:r>
        <w:rPr>
          <w:rFonts w:hint="eastAsia" w:hAnsi="宋体"/>
          <w:b/>
          <w:color w:val="auto"/>
          <w:spacing w:val="-6"/>
          <w:sz w:val="24"/>
          <w:highlight w:val="none"/>
          <w:u w:val="none"/>
          <w:lang w:val="en-US" w:eastAsia="zh-CN"/>
        </w:rPr>
        <w:t>大专及</w:t>
      </w:r>
      <w:r>
        <w:rPr>
          <w:rFonts w:hint="eastAsia" w:hAnsi="宋体"/>
          <w:b/>
          <w:color w:val="auto"/>
          <w:spacing w:val="-6"/>
          <w:sz w:val="24"/>
          <w:highlight w:val="none"/>
          <w:u w:val="none"/>
        </w:rPr>
        <w:t>以上文化水平，有三</w:t>
      </w:r>
      <w:r>
        <w:rPr>
          <w:rFonts w:hint="eastAsia" w:hAnsi="宋体"/>
          <w:b/>
          <w:color w:val="auto"/>
          <w:spacing w:val="-6"/>
          <w:sz w:val="24"/>
          <w:highlight w:val="none"/>
          <w:u w:val="none"/>
          <w:lang w:val="en-US" w:eastAsia="zh-CN"/>
        </w:rPr>
        <w:t>年以上工作</w:t>
      </w:r>
      <w:r>
        <w:rPr>
          <w:rFonts w:hint="eastAsia" w:hAnsi="宋体"/>
          <w:b/>
          <w:color w:val="auto"/>
          <w:spacing w:val="-6"/>
          <w:sz w:val="24"/>
          <w:highlight w:val="none"/>
          <w:u w:val="none"/>
        </w:rPr>
        <w:t>经验，需提供履历表（格式自拟）。</w:t>
      </w:r>
    </w:p>
    <w:p>
      <w:pPr>
        <w:pStyle w:val="14"/>
        <w:keepNext w:val="0"/>
        <w:keepLines w:val="0"/>
        <w:pageBreakBefore w:val="0"/>
        <w:widowControl w:val="0"/>
        <w:kinsoku/>
        <w:wordWrap/>
        <w:overflowPunct/>
        <w:topLinePunct w:val="0"/>
        <w:bidi w:val="0"/>
        <w:adjustRightInd/>
        <w:snapToGrid/>
        <w:spacing w:line="360" w:lineRule="auto"/>
        <w:ind w:firstLine="480"/>
        <w:textAlignment w:val="auto"/>
        <w:rPr>
          <w:rFonts w:hAnsi="宋体"/>
          <w:b/>
          <w:color w:val="auto"/>
          <w:spacing w:val="-6"/>
          <w:sz w:val="24"/>
          <w:highlight w:val="none"/>
          <w:u w:val="none"/>
        </w:rPr>
      </w:pPr>
      <w:r>
        <w:rPr>
          <w:rFonts w:hint="eastAsia" w:hAnsi="宋体"/>
          <w:b/>
          <w:color w:val="auto"/>
          <w:spacing w:val="-6"/>
          <w:sz w:val="24"/>
          <w:highlight w:val="none"/>
          <w:u w:val="none"/>
          <w:lang w:val="en-US" w:eastAsia="zh-CN"/>
        </w:rPr>
        <w:t>6</w:t>
      </w:r>
      <w:r>
        <w:rPr>
          <w:rFonts w:hint="eastAsia" w:hAnsi="宋体"/>
          <w:b/>
          <w:color w:val="auto"/>
          <w:spacing w:val="-6"/>
          <w:sz w:val="24"/>
          <w:highlight w:val="none"/>
          <w:u w:val="none"/>
        </w:rPr>
        <w:t>、保安队伍中退伍军人比例占10%</w:t>
      </w:r>
      <w:r>
        <w:rPr>
          <w:rFonts w:hint="eastAsia" w:hAnsi="宋体"/>
          <w:b/>
          <w:color w:val="auto"/>
          <w:spacing w:val="-6"/>
          <w:sz w:val="24"/>
          <w:highlight w:val="none"/>
          <w:u w:val="none"/>
          <w:lang w:eastAsia="zh-CN"/>
        </w:rPr>
        <w:t>，</w:t>
      </w:r>
      <w:r>
        <w:rPr>
          <w:rFonts w:hint="eastAsia" w:hAnsi="宋体"/>
          <w:b/>
          <w:color w:val="auto"/>
          <w:spacing w:val="-6"/>
          <w:sz w:val="24"/>
          <w:highlight w:val="none"/>
          <w:u w:val="none"/>
          <w:lang w:val="en-US" w:eastAsia="zh-CN"/>
        </w:rPr>
        <w:t>需提供退伍军人证书</w:t>
      </w:r>
      <w:r>
        <w:rPr>
          <w:rFonts w:hint="eastAsia" w:hAnsi="宋体"/>
          <w:b/>
          <w:color w:val="auto"/>
          <w:spacing w:val="-6"/>
          <w:sz w:val="24"/>
          <w:highlight w:val="none"/>
          <w:u w:val="none"/>
        </w:rPr>
        <w:t>。</w:t>
      </w:r>
    </w:p>
    <w:p>
      <w:pPr>
        <w:pStyle w:val="14"/>
        <w:keepNext w:val="0"/>
        <w:keepLines w:val="0"/>
        <w:pageBreakBefore w:val="0"/>
        <w:widowControl w:val="0"/>
        <w:kinsoku/>
        <w:wordWrap/>
        <w:overflowPunct/>
        <w:topLinePunct w:val="0"/>
        <w:bidi w:val="0"/>
        <w:adjustRightInd/>
        <w:snapToGrid/>
        <w:spacing w:line="360" w:lineRule="auto"/>
        <w:ind w:firstLine="480"/>
        <w:textAlignment w:val="auto"/>
        <w:rPr>
          <w:rFonts w:hAnsi="宋体"/>
          <w:b/>
          <w:color w:val="auto"/>
          <w:spacing w:val="-6"/>
          <w:sz w:val="24"/>
          <w:highlight w:val="none"/>
          <w:u w:val="none"/>
        </w:rPr>
      </w:pPr>
      <w:r>
        <w:rPr>
          <w:rFonts w:hint="eastAsia" w:hAnsi="宋体"/>
          <w:b/>
          <w:color w:val="auto"/>
          <w:spacing w:val="-6"/>
          <w:sz w:val="24"/>
          <w:highlight w:val="none"/>
          <w:u w:val="none"/>
          <w:lang w:val="en-US" w:eastAsia="zh-CN"/>
        </w:rPr>
        <w:t>7</w:t>
      </w:r>
      <w:r>
        <w:rPr>
          <w:rFonts w:hint="eastAsia" w:hAnsi="宋体"/>
          <w:b/>
          <w:color w:val="auto"/>
          <w:spacing w:val="-6"/>
          <w:sz w:val="24"/>
          <w:highlight w:val="none"/>
          <w:u w:val="none"/>
        </w:rPr>
        <w:t>、必须有一名队员有一定写作的能力。</w:t>
      </w:r>
    </w:p>
    <w:p>
      <w:pPr>
        <w:pStyle w:val="14"/>
        <w:keepNext w:val="0"/>
        <w:keepLines w:val="0"/>
        <w:pageBreakBefore w:val="0"/>
        <w:widowControl w:val="0"/>
        <w:kinsoku/>
        <w:wordWrap/>
        <w:overflowPunct/>
        <w:topLinePunct w:val="0"/>
        <w:bidi w:val="0"/>
        <w:adjustRightInd/>
        <w:snapToGrid/>
        <w:spacing w:line="360" w:lineRule="auto"/>
        <w:ind w:firstLine="480"/>
        <w:textAlignment w:val="auto"/>
        <w:rPr>
          <w:rFonts w:hAnsi="宋体"/>
          <w:b/>
          <w:color w:val="auto"/>
          <w:sz w:val="24"/>
          <w:highlight w:val="none"/>
          <w:u w:val="none"/>
        </w:rPr>
      </w:pPr>
      <w:r>
        <w:rPr>
          <w:rFonts w:hint="eastAsia" w:hAnsi="宋体"/>
          <w:b/>
          <w:color w:val="auto"/>
          <w:sz w:val="24"/>
          <w:highlight w:val="none"/>
          <w:u w:val="none"/>
          <w:lang w:val="en-US" w:eastAsia="zh-CN"/>
        </w:rPr>
        <w:t>8</w:t>
      </w:r>
      <w:r>
        <w:rPr>
          <w:rFonts w:hint="eastAsia" w:hAnsi="宋体"/>
          <w:b/>
          <w:color w:val="auto"/>
          <w:sz w:val="24"/>
          <w:highlight w:val="none"/>
          <w:u w:val="none"/>
        </w:rPr>
        <w:t>、40-45周岁队员不得超过比例的50%。</w:t>
      </w:r>
    </w:p>
    <w:p>
      <w:pPr>
        <w:pStyle w:val="14"/>
        <w:keepNext w:val="0"/>
        <w:keepLines w:val="0"/>
        <w:pageBreakBefore w:val="0"/>
        <w:widowControl w:val="0"/>
        <w:kinsoku/>
        <w:wordWrap/>
        <w:overflowPunct/>
        <w:topLinePunct w:val="0"/>
        <w:bidi w:val="0"/>
        <w:adjustRightInd/>
        <w:snapToGrid/>
        <w:spacing w:line="360" w:lineRule="auto"/>
        <w:ind w:firstLine="480"/>
        <w:textAlignment w:val="auto"/>
        <w:rPr>
          <w:rFonts w:hAnsi="宋体"/>
          <w:b/>
          <w:color w:val="auto"/>
          <w:sz w:val="24"/>
          <w:highlight w:val="none"/>
          <w:u w:val="none"/>
        </w:rPr>
      </w:pPr>
      <w:r>
        <w:rPr>
          <w:rFonts w:hint="eastAsia" w:hAnsi="宋体"/>
          <w:b/>
          <w:color w:val="auto"/>
          <w:sz w:val="24"/>
          <w:highlight w:val="none"/>
          <w:u w:val="none"/>
          <w:lang w:val="en-US" w:eastAsia="zh-CN"/>
        </w:rPr>
        <w:t>9</w:t>
      </w:r>
      <w:r>
        <w:rPr>
          <w:rFonts w:hint="eastAsia" w:hAnsi="宋体"/>
          <w:b/>
          <w:color w:val="auto"/>
          <w:sz w:val="24"/>
          <w:highlight w:val="none"/>
          <w:u w:val="none"/>
        </w:rPr>
        <w:t>、门岗要求立岗。</w:t>
      </w:r>
    </w:p>
    <w:p>
      <w:pPr>
        <w:keepNext w:val="0"/>
        <w:keepLines w:val="0"/>
        <w:pageBreakBefore w:val="0"/>
        <w:widowControl w:val="0"/>
        <w:kinsoku/>
        <w:wordWrap/>
        <w:overflowPunct/>
        <w:topLinePunct w:val="0"/>
        <w:autoSpaceDE w:val="0"/>
        <w:autoSpaceDN w:val="0"/>
        <w:bidi w:val="0"/>
        <w:adjustRightInd/>
        <w:snapToGrid/>
        <w:spacing w:line="360" w:lineRule="auto"/>
        <w:ind w:right="-7" w:firstLine="562" w:firstLineChars="200"/>
        <w:jc w:val="left"/>
        <w:textAlignment w:val="auto"/>
        <w:rPr>
          <w:b/>
          <w:color w:val="auto"/>
          <w:sz w:val="28"/>
          <w:szCs w:val="28"/>
          <w:highlight w:val="none"/>
        </w:rPr>
      </w:pPr>
      <w:r>
        <w:rPr>
          <w:rFonts w:hint="eastAsia"/>
          <w:b/>
          <w:color w:val="auto"/>
          <w:sz w:val="28"/>
          <w:szCs w:val="28"/>
          <w:highlight w:val="none"/>
          <w:lang w:eastAsia="zh-CN"/>
        </w:rPr>
        <w:t>三</w:t>
      </w:r>
      <w:r>
        <w:rPr>
          <w:rFonts w:hint="eastAsia"/>
          <w:b/>
          <w:color w:val="auto"/>
          <w:sz w:val="28"/>
          <w:szCs w:val="28"/>
          <w:highlight w:val="none"/>
        </w:rPr>
        <w:t>、岗位人员分配</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219"/>
        <w:gridCol w:w="1094"/>
        <w:gridCol w:w="2156"/>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岗位设置</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岗位数</w:t>
            </w:r>
          </w:p>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（人数）</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8小时排班</w:t>
            </w:r>
          </w:p>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（人数）</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队长</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56"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负责全队的日常工作</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开展</w:t>
            </w:r>
            <w:r>
              <w:rPr>
                <w:rFonts w:hint="eastAsia" w:ascii="宋体" w:hAnsi="宋体" w:eastAsia="宋体" w:cs="宋体"/>
                <w:color w:val="auto"/>
                <w:sz w:val="24"/>
                <w:szCs w:val="24"/>
                <w:highlight w:val="none"/>
                <w:lang w:val="en-US" w:eastAsia="zh-CN"/>
              </w:rPr>
              <w:t>巡逻</w:t>
            </w:r>
            <w:r>
              <w:rPr>
                <w:rFonts w:hint="eastAsia" w:ascii="宋体" w:hAnsi="宋体" w:eastAsia="宋体" w:cs="宋体"/>
                <w:color w:val="auto"/>
                <w:sz w:val="24"/>
                <w:szCs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大门入口</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早：</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夜：2</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观察进入院区内人员动向，禁止携带危险品进入院区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出口</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早：1中：1夜：1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门诊入口</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早：1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安检机</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早：</w:t>
            </w:r>
            <w:r>
              <w:rPr>
                <w:rFonts w:hint="eastAsia" w:ascii="宋体" w:hAnsi="宋体" w:eastAsia="宋体" w:cs="宋体"/>
                <w:color w:val="auto"/>
                <w:sz w:val="24"/>
                <w:szCs w:val="24"/>
                <w:highlight w:val="none"/>
                <w:lang w:val="en-US" w:eastAsia="zh-CN"/>
              </w:rPr>
              <w:t>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做好安检工作，并切实做好观察包内物品，发现问题及时报告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门诊出口</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早：1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做好人员的劝解，只出不进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急诊入口</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早：</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夜：</w:t>
            </w:r>
            <w:r>
              <w:rPr>
                <w:rFonts w:hint="eastAsia" w:ascii="宋体" w:hAnsi="宋体" w:eastAsia="宋体" w:cs="宋体"/>
                <w:color w:val="auto"/>
                <w:sz w:val="24"/>
                <w:szCs w:val="24"/>
                <w:highlight w:val="none"/>
                <w:lang w:val="en-US" w:eastAsia="zh-CN"/>
              </w:rPr>
              <w:t>2</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观察</w:t>
            </w:r>
            <w:r>
              <w:rPr>
                <w:rFonts w:hint="eastAsia" w:ascii="宋体" w:hAnsi="宋体" w:eastAsia="宋体" w:cs="宋体"/>
                <w:color w:val="auto"/>
                <w:sz w:val="24"/>
                <w:szCs w:val="24"/>
                <w:highlight w:val="none"/>
                <w:lang w:val="en-US" w:eastAsia="zh-CN"/>
              </w:rPr>
              <w:t>急诊</w:t>
            </w:r>
            <w:r>
              <w:rPr>
                <w:rFonts w:hint="eastAsia" w:ascii="宋体" w:hAnsi="宋体" w:eastAsia="宋体" w:cs="宋体"/>
                <w:color w:val="auto"/>
                <w:sz w:val="24"/>
                <w:szCs w:val="24"/>
                <w:highlight w:val="none"/>
              </w:rPr>
              <w:t>出入的人员，</w:t>
            </w:r>
            <w:r>
              <w:rPr>
                <w:rFonts w:hint="eastAsia" w:ascii="宋体" w:hAnsi="宋体" w:eastAsia="宋体" w:cs="宋体"/>
                <w:color w:val="auto"/>
                <w:sz w:val="24"/>
                <w:szCs w:val="24"/>
                <w:highlight w:val="none"/>
                <w:lang w:val="en-US" w:eastAsia="zh-CN"/>
              </w:rPr>
              <w:t>发现问题及时报告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住院部入口</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早：</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夜：</w:t>
            </w:r>
            <w:r>
              <w:rPr>
                <w:rFonts w:hint="eastAsia" w:ascii="宋体" w:hAnsi="宋体" w:eastAsia="宋体" w:cs="宋体"/>
                <w:color w:val="auto"/>
                <w:sz w:val="24"/>
                <w:szCs w:val="24"/>
                <w:highlight w:val="none"/>
                <w:lang w:val="en-US" w:eastAsia="zh-CN"/>
              </w:rPr>
              <w:t>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观察</w:t>
            </w:r>
            <w:r>
              <w:rPr>
                <w:rFonts w:hint="eastAsia" w:ascii="宋体" w:hAnsi="宋体" w:eastAsia="宋体" w:cs="宋体"/>
                <w:color w:val="auto"/>
                <w:sz w:val="24"/>
                <w:szCs w:val="24"/>
                <w:highlight w:val="none"/>
                <w:lang w:val="en-US" w:eastAsia="zh-CN"/>
              </w:rPr>
              <w:t>住院部</w:t>
            </w:r>
            <w:r>
              <w:rPr>
                <w:rFonts w:hint="eastAsia" w:ascii="宋体" w:hAnsi="宋体" w:eastAsia="宋体" w:cs="宋体"/>
                <w:color w:val="auto"/>
                <w:sz w:val="24"/>
                <w:szCs w:val="24"/>
                <w:highlight w:val="none"/>
              </w:rPr>
              <w:t>出入的人员，</w:t>
            </w:r>
            <w:r>
              <w:rPr>
                <w:rFonts w:hint="eastAsia" w:ascii="宋体" w:hAnsi="宋体" w:eastAsia="宋体" w:cs="宋体"/>
                <w:color w:val="auto"/>
                <w:sz w:val="24"/>
                <w:szCs w:val="24"/>
                <w:highlight w:val="none"/>
                <w:lang w:val="en-US" w:eastAsia="zh-CN"/>
              </w:rPr>
              <w:t>发现问题及时报告，严禁未按照医院要求进入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住院部二楼</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早：1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观察</w:t>
            </w:r>
            <w:r>
              <w:rPr>
                <w:rFonts w:hint="eastAsia" w:ascii="宋体" w:hAnsi="宋体" w:eastAsia="宋体" w:cs="宋体"/>
                <w:color w:val="auto"/>
                <w:sz w:val="24"/>
                <w:szCs w:val="24"/>
                <w:highlight w:val="none"/>
                <w:lang w:val="en-US" w:eastAsia="zh-CN"/>
              </w:rPr>
              <w:t>住院部</w:t>
            </w:r>
            <w:r>
              <w:rPr>
                <w:rFonts w:hint="eastAsia" w:ascii="宋体" w:hAnsi="宋体" w:eastAsia="宋体" w:cs="宋体"/>
                <w:color w:val="auto"/>
                <w:sz w:val="24"/>
                <w:szCs w:val="24"/>
                <w:highlight w:val="none"/>
              </w:rPr>
              <w:t>出入的人员，</w:t>
            </w:r>
            <w:r>
              <w:rPr>
                <w:rFonts w:hint="eastAsia" w:ascii="宋体" w:hAnsi="宋体" w:eastAsia="宋体" w:cs="宋体"/>
                <w:color w:val="auto"/>
                <w:sz w:val="24"/>
                <w:szCs w:val="24"/>
                <w:highlight w:val="none"/>
                <w:lang w:val="en-US" w:eastAsia="zh-CN"/>
              </w:rPr>
              <w:t>发现问题及时报告，严禁未按照医院要求进入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行政楼</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12小时</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对进入行政楼人员必须严格巡查，上楼要有楼上人员核查后，方可入内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门诊二楼外科</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早：1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做好内部的病人秩序，不得在诊间候诊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门诊三楼</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早：1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做好内部的病人秩序，不得在诊间候诊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门诊名医馆</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早：1</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做好内部的病人秩序，不得在诊间候诊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发热门诊</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早：2中：2夜：2</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做好进入诊区内的一扫二问三查，在未出报告及医生签字，不得放行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巡逻岗</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1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早：</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夜：</w:t>
            </w:r>
            <w:r>
              <w:rPr>
                <w:rFonts w:hint="eastAsia" w:ascii="宋体" w:hAnsi="宋体" w:eastAsia="宋体" w:cs="宋体"/>
                <w:color w:val="auto"/>
                <w:sz w:val="24"/>
                <w:szCs w:val="24"/>
                <w:highlight w:val="none"/>
                <w:lang w:val="en-US" w:eastAsia="zh-CN"/>
              </w:rPr>
              <w:t>1</w:t>
            </w:r>
          </w:p>
          <w:p>
            <w:pPr>
              <w:pStyle w:val="4"/>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消控2</w:t>
            </w:r>
          </w:p>
        </w:tc>
        <w:tc>
          <w:tcPr>
            <w:tcW w:w="38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全院的</w:t>
            </w:r>
            <w:r>
              <w:rPr>
                <w:rFonts w:hint="eastAsia" w:ascii="宋体" w:hAnsi="宋体" w:eastAsia="宋体" w:cs="宋体"/>
                <w:color w:val="auto"/>
                <w:sz w:val="24"/>
                <w:szCs w:val="24"/>
                <w:highlight w:val="none"/>
              </w:rPr>
              <w:t>治安</w:t>
            </w:r>
            <w:r>
              <w:rPr>
                <w:rFonts w:hint="eastAsia" w:ascii="宋体" w:hAnsi="宋体" w:eastAsia="宋体" w:cs="宋体"/>
                <w:color w:val="auto"/>
                <w:sz w:val="24"/>
                <w:szCs w:val="24"/>
                <w:highlight w:val="none"/>
                <w:lang w:val="en-US" w:eastAsia="zh-CN"/>
              </w:rPr>
              <w:t>巡逻，遇突发事件及时汇报，做好巡逻时的记录。其中二名消控员，需有消控上岗证。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602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共计</w:t>
            </w:r>
            <w:r>
              <w:rPr>
                <w:rFonts w:hint="eastAsia" w:ascii="宋体" w:hAnsi="宋体" w:eastAsia="宋体" w:cs="宋体"/>
                <w:color w:val="auto"/>
                <w:sz w:val="24"/>
                <w:szCs w:val="24"/>
                <w:highlight w:val="none"/>
                <w:lang w:val="en-US" w:eastAsia="zh-CN"/>
              </w:rPr>
              <w:t>人数</w:t>
            </w:r>
            <w:r>
              <w:rPr>
                <w:rFonts w:hint="eastAsia" w:ascii="宋体" w:hAnsi="宋体" w:eastAsia="宋体" w:cs="宋体"/>
                <w:color w:val="auto"/>
                <w:sz w:val="24"/>
                <w:szCs w:val="24"/>
                <w:highlight w:val="none"/>
              </w:rPr>
              <w:t>（含轮休）</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w:t>
            </w:r>
          </w:p>
        </w:tc>
        <w:tc>
          <w:tcPr>
            <w:tcW w:w="602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排班形式：8小时做六休一：</w:t>
            </w: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1.153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人</w:t>
            </w:r>
          </w:p>
        </w:tc>
      </w:tr>
    </w:tbl>
    <w:p>
      <w:pPr>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注：</w:t>
      </w:r>
      <w:r>
        <w:rPr>
          <w:rFonts w:hint="default" w:ascii="宋体" w:hAnsi="宋体"/>
          <w:color w:val="auto"/>
          <w:sz w:val="24"/>
          <w:highlight w:val="none"/>
          <w:lang w:val="en-US" w:eastAsia="zh-CN"/>
        </w:rPr>
        <w:t>①</w:t>
      </w:r>
      <w:r>
        <w:rPr>
          <w:rFonts w:hint="eastAsia" w:ascii="宋体" w:hAnsi="宋体"/>
          <w:color w:val="auto"/>
          <w:sz w:val="24"/>
          <w:highlight w:val="none"/>
          <w:lang w:val="en-US" w:eastAsia="zh-CN"/>
        </w:rPr>
        <w:t>根据采购人要求，保安岗位每日不得少于39个，综合考虑排班、轮休因素总人数不少于45人（其中包含消控证两名）。</w:t>
      </w:r>
    </w:p>
    <w:p>
      <w:pPr>
        <w:pageBreakBefore w:val="0"/>
        <w:widowControl w:val="0"/>
        <w:kinsoku/>
        <w:wordWrap/>
        <w:overflowPunct/>
        <w:topLinePunct w:val="0"/>
        <w:autoSpaceDE/>
        <w:autoSpaceDN/>
        <w:bidi w:val="0"/>
        <w:adjustRightInd/>
        <w:snapToGrid/>
        <w:spacing w:line="360" w:lineRule="auto"/>
        <w:ind w:firstLine="435"/>
        <w:textAlignment w:val="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②</w:t>
      </w:r>
      <w:r>
        <w:rPr>
          <w:rFonts w:hint="eastAsia" w:ascii="宋体" w:hAnsi="宋体"/>
          <w:color w:val="auto"/>
          <w:sz w:val="24"/>
          <w:highlight w:val="none"/>
          <w:lang w:val="en-US" w:eastAsia="zh-CN"/>
        </w:rPr>
        <w:t>由于疫情或其他特殊情况需要增减保安人员的，按实计算费用。</w:t>
      </w:r>
    </w:p>
    <w:p>
      <w:pPr>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8"/>
          <w:szCs w:val="28"/>
          <w:highlight w:val="none"/>
        </w:rPr>
      </w:pPr>
      <w:r>
        <w:rPr>
          <w:rFonts w:hint="eastAsia" w:ascii="宋体" w:hAnsi="宋体"/>
          <w:b/>
          <w:color w:val="auto"/>
          <w:sz w:val="28"/>
          <w:szCs w:val="28"/>
          <w:highlight w:val="none"/>
          <w:lang w:eastAsia="zh-CN"/>
        </w:rPr>
        <w:t>四</w:t>
      </w:r>
      <w:r>
        <w:rPr>
          <w:rFonts w:hint="eastAsia" w:ascii="宋体" w:hAnsi="宋体"/>
          <w:b/>
          <w:color w:val="auto"/>
          <w:sz w:val="28"/>
          <w:szCs w:val="28"/>
          <w:highlight w:val="none"/>
        </w:rPr>
        <w:t>、保安服务工作职责要求</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b/>
          <w:color w:val="auto"/>
          <w:sz w:val="24"/>
          <w:highlight w:val="none"/>
        </w:rPr>
        <w:t>（1）管理人员岗位职责要求</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.保安</w:t>
      </w:r>
      <w:r>
        <w:rPr>
          <w:rFonts w:hint="eastAsia" w:ascii="宋体" w:hAnsi="宋体"/>
          <w:b/>
          <w:color w:val="auto"/>
          <w:sz w:val="24"/>
          <w:highlight w:val="none"/>
          <w:lang w:val="en-US" w:eastAsia="zh-CN"/>
        </w:rPr>
        <w:t>队</w:t>
      </w:r>
      <w:r>
        <w:rPr>
          <w:rFonts w:hint="eastAsia" w:ascii="宋体" w:hAnsi="宋体"/>
          <w:b/>
          <w:color w:val="auto"/>
          <w:sz w:val="24"/>
          <w:highlight w:val="none"/>
        </w:rPr>
        <w:t>长</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兼</w:t>
      </w:r>
      <w:r>
        <w:rPr>
          <w:rFonts w:hint="eastAsia" w:ascii="宋体" w:hAnsi="宋体"/>
          <w:b/>
          <w:color w:val="auto"/>
          <w:sz w:val="24"/>
          <w:highlight w:val="none"/>
          <w:lang w:eastAsia="zh-CN"/>
        </w:rPr>
        <w:t>）</w:t>
      </w:r>
      <w:r>
        <w:rPr>
          <w:rFonts w:hint="eastAsia" w:ascii="宋体" w:hAnsi="宋体"/>
          <w:b/>
          <w:color w:val="auto"/>
          <w:sz w:val="24"/>
          <w:highlight w:val="none"/>
        </w:rPr>
        <w:t>：</w:t>
      </w:r>
      <w:r>
        <w:rPr>
          <w:rFonts w:hint="eastAsia" w:ascii="宋体" w:hAnsi="宋体"/>
          <w:color w:val="auto"/>
          <w:sz w:val="24"/>
          <w:highlight w:val="none"/>
        </w:rPr>
        <w:t>以身作则，吃苦在先，讲求奉献；贯彻落实医院任务要求与保安队长的工作，组织实施医院安全保卫整体方案</w:t>
      </w:r>
      <w:r>
        <w:rPr>
          <w:rFonts w:hint="eastAsia" w:ascii="宋体" w:hAnsi="宋体"/>
          <w:color w:val="auto"/>
          <w:sz w:val="24"/>
          <w:highlight w:val="none"/>
          <w:lang w:eastAsia="zh-CN"/>
        </w:rPr>
        <w:t>；</w:t>
      </w:r>
      <w:r>
        <w:rPr>
          <w:rFonts w:hint="eastAsia" w:ascii="宋体" w:hAnsi="宋体"/>
          <w:color w:val="auto"/>
          <w:sz w:val="24"/>
          <w:highlight w:val="none"/>
        </w:rPr>
        <w:t>负责安排保安的日常工作，参与保安执勤，增援重点岗位；督促检查在岗人员履行岗位职责情况，纠正队员违规违纪行为；处理各岗位的突发事件，重大情况及时报告医院保卫科；妥善保管好医院提供的设备器材，严格设备交接班制度；组织指挥保安队员做好医院重大活动的安全保卫与秩序保障工作；将各岗位的执勤情况汇总记录。</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b/>
          <w:color w:val="auto"/>
          <w:sz w:val="24"/>
          <w:highlight w:val="none"/>
        </w:rPr>
        <w:t>（2）保安人员岗位职责要求</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1.治安管理</w:t>
      </w:r>
      <w:r>
        <w:rPr>
          <w:rFonts w:hint="eastAsia" w:ascii="宋体" w:hAnsi="宋体"/>
          <w:color w:val="auto"/>
          <w:sz w:val="24"/>
          <w:highlight w:val="none"/>
        </w:rPr>
        <w:t>：</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（1）综合管理：保安负责院内的各项治安管理工作，24小时不间断在全院范围进行巡逻、制定24小时定线和变线巡逻路线，保证巡逻到位，确保安全。对院内治安监控设备全面监视，发现问题及时处理。</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（2）医疗秩序维护：保持良好的秩序，医院对就医环境有较高要求，特别是就诊高峰期，维持各个窗口、候诊区域、就诊区域的秩序，让病员自觉遵守先来后到，按次序排队，保证秩序井然。</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3）安全防范工作：医院人员往来复杂，各种犯罪分子可能混在其中，就诊人员一般都带有现金，防范小偷是医院安保工作的重点之一，就诊高峰时段要加强保安人员巡逻力度，特别是要时刻防范和驱逐各种医托趁机行骗，保安应配合有关部门打击小偷、医托和号贩子。</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4）保护医院财产和医护人员的人身安全：随着人们对生命越来越重视，各种医患纠纷经常发生，个别不理智的患者家属，甚至对医护人员进行人身攻击，因此必须保护医护人员的安全，将事态发生的火苗熄灭在萌芽状态，做好必要的劝解说服工作。</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（5）发现潜在隐患：发现和排除各种不安全因素，及时处置各种违法犯罪行为；听从</w:t>
      </w:r>
      <w:r>
        <w:rPr>
          <w:rFonts w:hint="eastAsia" w:ascii="宋体" w:hAnsi="宋体"/>
          <w:color w:val="auto"/>
          <w:sz w:val="24"/>
          <w:highlight w:val="none"/>
          <w:lang w:val="en-US" w:eastAsia="zh-CN"/>
        </w:rPr>
        <w:t>队</w:t>
      </w:r>
      <w:r>
        <w:rPr>
          <w:rFonts w:hint="eastAsia" w:ascii="宋体" w:hAnsi="宋体"/>
          <w:color w:val="auto"/>
          <w:sz w:val="24"/>
          <w:highlight w:val="none"/>
        </w:rPr>
        <w:t>长工作安排与指挥调度，善于发现，分析处理各种事故隐患和突发事件；配合医院保卫科和相关科室处理各类纠纷和治安案件，配合医院对违规事件的调查，协助公安机关对案件的排查。</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2.门卫管理：</w:t>
      </w:r>
      <w:r>
        <w:rPr>
          <w:rFonts w:hint="eastAsia" w:ascii="宋体" w:hAnsi="宋体"/>
          <w:color w:val="auto"/>
          <w:sz w:val="24"/>
          <w:highlight w:val="none"/>
        </w:rPr>
        <w:t>严格人员</w:t>
      </w:r>
      <w:r>
        <w:rPr>
          <w:rFonts w:hint="eastAsia" w:ascii="宋体" w:hAnsi="宋体"/>
          <w:color w:val="auto"/>
          <w:sz w:val="24"/>
          <w:highlight w:val="none"/>
          <w:lang w:eastAsia="zh-CN"/>
        </w:rPr>
        <w:t>、</w:t>
      </w:r>
      <w:r>
        <w:rPr>
          <w:rFonts w:hint="eastAsia" w:ascii="宋体" w:hAnsi="宋体"/>
          <w:color w:val="auto"/>
          <w:sz w:val="24"/>
          <w:highlight w:val="none"/>
        </w:rPr>
        <w:t>车辆</w:t>
      </w:r>
      <w:r>
        <w:rPr>
          <w:rFonts w:hint="eastAsia" w:ascii="宋体" w:hAnsi="宋体"/>
          <w:color w:val="auto"/>
          <w:sz w:val="24"/>
          <w:highlight w:val="none"/>
          <w:lang w:eastAsia="zh-CN"/>
        </w:rPr>
        <w:t>、</w:t>
      </w:r>
      <w:r>
        <w:rPr>
          <w:rFonts w:hint="eastAsia" w:ascii="宋体" w:hAnsi="宋体"/>
          <w:color w:val="auto"/>
          <w:sz w:val="24"/>
          <w:highlight w:val="none"/>
        </w:rPr>
        <w:t>物资进出管理；按时立岗，礼貌待人，树立良好的窗口形象；对携物出门实行出门证验审制度，防止财务流失；与各岗位互通信息；值班室无闲杂人员滞留，保持室内外环境整洁卫生，门前卫生三包；完成医院交办的其他事项。</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3.车辆管理：</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b/>
          <w:color w:val="auto"/>
          <w:sz w:val="24"/>
          <w:highlight w:val="none"/>
        </w:rPr>
        <w:t>（1）医院自备车辆及医护人员私家车辆管理</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a．医院自备车辆主要是120急救车，医院公务车辆、员工班车和医院物品运送车辆，保安人员要加强管理，确保车辆进出畅通，确保车位不被无故占用。</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b．医护人员私家车辆，根据院方提供的车辆停车证，按规定车位停放。</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c．当班保安人员要坚守岗位，按规定巡视，保证车辆不被损坏，车内物品安全。</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b/>
          <w:color w:val="auto"/>
          <w:sz w:val="24"/>
          <w:highlight w:val="none"/>
        </w:rPr>
        <w:t>（2）外来车辆管理</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a． 凡装有易燃、易爆、剧毒物品或有污染性物品的车辆严禁驶入医院内。</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b．保证消防通道、车辆通道、120急救通道24小时畅通无阻。</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ascii="宋体" w:hAnsi="宋体"/>
          <w:color w:val="auto"/>
          <w:sz w:val="24"/>
          <w:highlight w:val="none"/>
        </w:rPr>
        <w:t>C</w:t>
      </w:r>
      <w:r>
        <w:rPr>
          <w:rFonts w:hint="eastAsia" w:ascii="宋体" w:hAnsi="宋体"/>
          <w:color w:val="auto"/>
          <w:sz w:val="24"/>
          <w:highlight w:val="none"/>
        </w:rPr>
        <w:t>、</w:t>
      </w:r>
      <w:r>
        <w:rPr>
          <w:rFonts w:hint="eastAsia" w:ascii="宋体" w:hAnsi="宋体"/>
          <w:color w:val="auto"/>
          <w:sz w:val="28"/>
          <w:szCs w:val="28"/>
          <w:highlight w:val="none"/>
        </w:rPr>
        <w:t>协助相关部门进行交通管理</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b/>
          <w:color w:val="auto"/>
          <w:sz w:val="24"/>
          <w:highlight w:val="none"/>
        </w:rPr>
        <w:t>（3）摩托车及非机动车管理</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a． 摩托车及非机动车在医院规定范围内有序停放，确保院内道路畅通。</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b． 监控岗位要进行实时监视，发现可疑人员通知巡逻岗进行布控，并加强防范巡视，减少或避免车辆被盗事件的发生。</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b/>
          <w:color w:val="auto"/>
          <w:sz w:val="24"/>
          <w:highlight w:val="none"/>
        </w:rPr>
        <w:t xml:space="preserve"> 4.区域守护：</w:t>
      </w:r>
      <w:r>
        <w:rPr>
          <w:rFonts w:hint="eastAsia" w:ascii="宋体" w:hAnsi="宋体"/>
          <w:color w:val="auto"/>
          <w:sz w:val="24"/>
          <w:highlight w:val="none"/>
        </w:rPr>
        <w:t>熟悉守护区域的情况特点，定点守卫与区域巡查相结合；</w:t>
      </w:r>
      <w:r>
        <w:rPr>
          <w:rFonts w:hint="eastAsia" w:ascii="宋体" w:hAnsi="宋体"/>
          <w:color w:val="auto"/>
          <w:sz w:val="24"/>
          <w:highlight w:val="none"/>
          <w:lang w:val="en-US" w:eastAsia="zh-CN"/>
        </w:rPr>
        <w:t>熟悉</w:t>
      </w:r>
      <w:r>
        <w:rPr>
          <w:rFonts w:hint="eastAsia" w:ascii="宋体" w:hAnsi="宋体"/>
          <w:color w:val="auto"/>
          <w:sz w:val="24"/>
          <w:highlight w:val="none"/>
        </w:rPr>
        <w:t>消防栓，灭火器等安</w:t>
      </w:r>
      <w:r>
        <w:rPr>
          <w:rFonts w:hint="eastAsia" w:ascii="宋体" w:hAnsi="宋体"/>
          <w:color w:val="auto"/>
          <w:sz w:val="24"/>
          <w:highlight w:val="none"/>
          <w:lang w:val="en-US" w:eastAsia="zh-CN"/>
        </w:rPr>
        <w:t>放</w:t>
      </w:r>
      <w:r>
        <w:rPr>
          <w:rFonts w:hint="eastAsia" w:ascii="宋体" w:hAnsi="宋体"/>
          <w:color w:val="auto"/>
          <w:sz w:val="24"/>
          <w:highlight w:val="none"/>
        </w:rPr>
        <w:t>位置，</w:t>
      </w:r>
      <w:r>
        <w:rPr>
          <w:rFonts w:hint="eastAsia" w:ascii="宋体" w:hAnsi="宋体"/>
          <w:color w:val="auto"/>
          <w:sz w:val="24"/>
          <w:highlight w:val="none"/>
          <w:lang w:val="en-US" w:eastAsia="zh-CN"/>
        </w:rPr>
        <w:t>掌握其</w:t>
      </w:r>
      <w:r>
        <w:rPr>
          <w:rFonts w:hint="eastAsia" w:ascii="宋体" w:hAnsi="宋体"/>
          <w:color w:val="auto"/>
          <w:sz w:val="24"/>
          <w:highlight w:val="none"/>
        </w:rPr>
        <w:t>性能和使用方法；听从</w:t>
      </w:r>
      <w:r>
        <w:rPr>
          <w:rFonts w:hint="eastAsia" w:ascii="宋体" w:hAnsi="宋体"/>
          <w:color w:val="auto"/>
          <w:sz w:val="24"/>
          <w:highlight w:val="none"/>
          <w:lang w:val="en-US" w:eastAsia="zh-CN"/>
        </w:rPr>
        <w:t>队</w:t>
      </w:r>
      <w:r>
        <w:rPr>
          <w:rFonts w:hint="eastAsia" w:ascii="宋体" w:hAnsi="宋体"/>
          <w:color w:val="auto"/>
          <w:sz w:val="24"/>
          <w:highlight w:val="none"/>
        </w:rPr>
        <w:t>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b/>
          <w:color w:val="auto"/>
          <w:sz w:val="24"/>
          <w:highlight w:val="none"/>
        </w:rPr>
        <w:t xml:space="preserve"> 5.机动巡逻：</w:t>
      </w:r>
      <w:r>
        <w:rPr>
          <w:rFonts w:hint="eastAsia" w:ascii="宋体" w:hAnsi="宋体"/>
          <w:color w:val="auto"/>
          <w:sz w:val="24"/>
          <w:highlight w:val="none"/>
        </w:rPr>
        <w:t>根据不同情况，灵活执行相应的巡逻方案；加强对重点区域，要害部位安全巡查，巡更采点不流于形式，并与监控室保持联动；协助各岗位开展医院秩序维护和交通秩序管理工作；开展安全防范；如实记录汇报巡逻记录。</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b/>
          <w:color w:val="auto"/>
          <w:sz w:val="24"/>
          <w:highlight w:val="none"/>
        </w:rPr>
        <w:t xml:space="preserve"> 6.消防管理：</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eastAsia="宋体" w:cs="宋体"/>
          <w:color w:val="auto"/>
          <w:sz w:val="24"/>
          <w:highlight w:val="none"/>
        </w:rPr>
        <w:t>★</w:t>
      </w:r>
      <w:r>
        <w:rPr>
          <w:rFonts w:hint="eastAsia" w:ascii="宋体" w:hAnsi="宋体"/>
          <w:color w:val="auto"/>
          <w:sz w:val="24"/>
          <w:highlight w:val="none"/>
        </w:rPr>
        <w:t>a．消控岗位人员必须具备《消防控制室人员培训资格证》，持证上岗。</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b．消防监控联动中心实行24小时双岗值班制，有详细的值班记录和消防设施巡查记录。</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c． 平时实行不间断巡视，对防火重点部位，消防通道等进行重点检查，发现火灾隐患，立即报告医院保卫科并设法消除。</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d． 定期对消防灭火设施设备进行检查，每周一次，有记录，检查灭火器是否过期失效，压力等是否有效，灭火器过期前2个月及时上报保卫科。消防栓、应急指示灯等消防设施是否完好。如有损坏或过期失效立即通知医院总务科修理、调换。</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e． 作好所有安保、消防设施的日常清洁、保养、保管工作，发现有人擅自动用消防设施的，应及时制止并报告。</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f． 积极开展放火宣传教育，</w:t>
      </w:r>
      <w:r>
        <w:rPr>
          <w:rFonts w:hint="eastAsia" w:ascii="宋体" w:hAnsi="宋体"/>
          <w:color w:val="auto"/>
          <w:sz w:val="24"/>
          <w:highlight w:val="none"/>
          <w:u w:val="single"/>
        </w:rPr>
        <w:t>原则上每天必须有一次进入每一个病房，对违规用电、用火现象及时阻止，建立健全防火责任制和岗位责任制，制定消防应急预案。</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g． 加强消防演练，积极组织保安人员参加消防演练，正确使用消防器材，熟知医院突发事件应急预案，一旦发生火灾，能冷静处理，按预案进行火灾报警，人员疏散，组织扑救，抢救物资等工作。</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color w:val="auto"/>
          <w:sz w:val="24"/>
          <w:highlight w:val="none"/>
        </w:rPr>
        <w:t>h． 保安人员兼任医院的义务消防队员，所有队员有参加灭火抢险的义务。</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b/>
          <w:color w:val="auto"/>
          <w:sz w:val="24"/>
          <w:highlight w:val="none"/>
        </w:rPr>
        <w:t>7.政治保卫：</w:t>
      </w:r>
      <w:r>
        <w:rPr>
          <w:rFonts w:hint="eastAsia" w:ascii="宋体" w:hAnsi="宋体"/>
          <w:color w:val="auto"/>
          <w:sz w:val="24"/>
          <w:highlight w:val="none"/>
        </w:rPr>
        <w:t xml:space="preserve">医院重大活动安全警戒与秩序保障；配合做好重大事件的政治保卫工作。 </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8.突发事件处理：</w:t>
      </w:r>
      <w:r>
        <w:rPr>
          <w:rFonts w:hint="eastAsia" w:ascii="宋体" w:hAnsi="宋体"/>
          <w:color w:val="auto"/>
          <w:sz w:val="24"/>
          <w:highlight w:val="none"/>
        </w:rPr>
        <w:t>医院突发事件处置，灾害预防，火灾扑救，发现和制止医院暴力事件，随时准备提供紧急救助。</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9.安全教育：</w:t>
      </w:r>
      <w:r>
        <w:rPr>
          <w:rFonts w:hint="eastAsia" w:ascii="宋体" w:hAnsi="宋体"/>
          <w:color w:val="auto"/>
          <w:sz w:val="24"/>
          <w:highlight w:val="none"/>
        </w:rPr>
        <w:t>医院内部安全隐患检查，排除及上报；违规纠正；有针对性地开展安全教育和提示。</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b/>
          <w:bCs/>
          <w:color w:val="auto"/>
          <w:sz w:val="24"/>
          <w:highlight w:val="none"/>
        </w:rPr>
        <w:t xml:space="preserve"> 10.</w:t>
      </w:r>
      <w:r>
        <w:rPr>
          <w:rFonts w:hint="eastAsia" w:ascii="宋体" w:hAnsi="宋体"/>
          <w:b/>
          <w:color w:val="auto"/>
          <w:sz w:val="24"/>
          <w:highlight w:val="none"/>
        </w:rPr>
        <w:t>临时替换人员到岗要求：保安人员工作不到位，被辞退后，替换保安人员须保证在3个工作日内上岗。</w:t>
      </w:r>
    </w:p>
    <w:p>
      <w:pPr>
        <w:pageBreakBefore w:val="0"/>
        <w:widowControl w:val="0"/>
        <w:kinsoku/>
        <w:wordWrap/>
        <w:overflowPunct/>
        <w:topLinePunct w:val="0"/>
        <w:autoSpaceDE/>
        <w:autoSpaceDN/>
        <w:bidi w:val="0"/>
        <w:adjustRightInd/>
        <w:snapToGrid/>
        <w:spacing w:line="360" w:lineRule="auto"/>
        <w:ind w:firstLine="435"/>
        <w:textAlignment w:val="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11.</w:t>
      </w:r>
      <w:r>
        <w:rPr>
          <w:rFonts w:hint="eastAsia" w:ascii="宋体" w:hAnsi="宋体"/>
          <w:b/>
          <w:color w:val="auto"/>
          <w:sz w:val="24"/>
          <w:highlight w:val="none"/>
        </w:rPr>
        <w:t>其他应由保安人员完成的职责。</w:t>
      </w:r>
    </w:p>
    <w:p>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rFonts w:ascii="宋体" w:hAnsi="宋体" w:eastAsia="宋体"/>
          <w:color w:val="auto"/>
          <w:sz w:val="28"/>
          <w:szCs w:val="28"/>
          <w:highlight w:val="none"/>
        </w:rPr>
      </w:pPr>
      <w:bookmarkStart w:id="15" w:name="_Toc377588316"/>
      <w:bookmarkStart w:id="16" w:name="_Toc380592951"/>
      <w:bookmarkStart w:id="17" w:name="_Toc441493111"/>
      <w:r>
        <w:rPr>
          <w:rFonts w:hint="eastAsia" w:ascii="宋体" w:hAnsi="宋体" w:eastAsia="宋体"/>
          <w:color w:val="auto"/>
          <w:sz w:val="28"/>
          <w:szCs w:val="28"/>
          <w:highlight w:val="none"/>
        </w:rPr>
        <w:t>五、投标人内部管理体系要求</w:t>
      </w:r>
      <w:bookmarkEnd w:id="15"/>
      <w:bookmarkEnd w:id="16"/>
      <w:bookmarkEnd w:id="17"/>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b/>
          <w:color w:val="auto"/>
          <w:sz w:val="24"/>
          <w:highlight w:val="none"/>
        </w:rPr>
      </w:pPr>
      <w:r>
        <w:rPr>
          <w:rFonts w:hint="eastAsia" w:ascii="宋体" w:hAnsi="宋体"/>
          <w:b/>
          <w:color w:val="auto"/>
          <w:sz w:val="24"/>
          <w:highlight w:val="none"/>
        </w:rPr>
        <w:t>（1）服务标准</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1.《保安工作人员职责》，《保安交接班制度》，《保安队伍例会制度》，《队伍常态化管理》，《保安员义务消防队方案》，《保安员突发事件预案》，《队伍培训管理方案》，《队伍绩效考核管理》，《保安员等级考核管理制度》等；</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2.《医院保安考核细则》</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3.义乌市政府有关保安文明服务要求的规定</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b/>
          <w:color w:val="auto"/>
          <w:sz w:val="24"/>
          <w:highlight w:val="none"/>
        </w:rPr>
      </w:pPr>
      <w:r>
        <w:rPr>
          <w:rFonts w:hint="eastAsia" w:ascii="宋体" w:hAnsi="宋体"/>
          <w:b/>
          <w:color w:val="auto"/>
          <w:sz w:val="24"/>
          <w:highlight w:val="none"/>
        </w:rPr>
        <w:t>（2）服务目标</w:t>
      </w:r>
    </w:p>
    <w:p>
      <w:pPr>
        <w:pageBreakBefore w:val="0"/>
        <w:widowControl w:val="0"/>
        <w:kinsoku/>
        <w:wordWrap/>
        <w:overflowPunct/>
        <w:topLinePunct w:val="0"/>
        <w:autoSpaceDE/>
        <w:autoSpaceDN/>
        <w:bidi w:val="0"/>
        <w:adjustRightInd/>
        <w:snapToGrid/>
        <w:spacing w:line="360" w:lineRule="auto"/>
        <w:ind w:firstLine="420"/>
        <w:textAlignment w:val="auto"/>
        <w:outlineLvl w:val="0"/>
        <w:rPr>
          <w:rFonts w:ascii="宋体" w:hAnsi="宋体"/>
          <w:color w:val="auto"/>
          <w:sz w:val="24"/>
          <w:highlight w:val="none"/>
        </w:rPr>
      </w:pPr>
      <w:r>
        <w:rPr>
          <w:rFonts w:hint="eastAsia" w:ascii="宋体" w:hAnsi="宋体"/>
          <w:b/>
          <w:color w:val="auto"/>
          <w:sz w:val="24"/>
          <w:highlight w:val="none"/>
        </w:rPr>
        <w:t xml:space="preserve"> </w:t>
      </w:r>
      <w:bookmarkStart w:id="18" w:name="_Toc377915722"/>
      <w:bookmarkStart w:id="19" w:name="_Toc441493112"/>
      <w:bookmarkStart w:id="20" w:name="_Toc380592952"/>
      <w:bookmarkStart w:id="21" w:name="_Toc377588317"/>
      <w:bookmarkStart w:id="22" w:name="_Toc377916665"/>
      <w:bookmarkStart w:id="23" w:name="_Toc377595893"/>
      <w:r>
        <w:rPr>
          <w:rFonts w:hint="eastAsia" w:ascii="宋体" w:hAnsi="宋体"/>
          <w:color w:val="auto"/>
          <w:sz w:val="24"/>
          <w:highlight w:val="none"/>
        </w:rPr>
        <w:t>1.达到《医院保安考核细则》</w:t>
      </w:r>
      <w:bookmarkEnd w:id="18"/>
      <w:bookmarkEnd w:id="19"/>
      <w:bookmarkEnd w:id="20"/>
      <w:bookmarkEnd w:id="21"/>
      <w:bookmarkEnd w:id="22"/>
      <w:bookmarkEnd w:id="23"/>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2.达到义乌市政府有关保安文明服务要求的规定要求</w:t>
      </w:r>
    </w:p>
    <w:p>
      <w:pPr>
        <w:pageBreakBefore w:val="0"/>
        <w:widowControl w:val="0"/>
        <w:kinsoku/>
        <w:wordWrap/>
        <w:overflowPunct/>
        <w:topLinePunct w:val="0"/>
        <w:autoSpaceDE/>
        <w:autoSpaceDN/>
        <w:bidi w:val="0"/>
        <w:adjustRightInd/>
        <w:snapToGrid/>
        <w:spacing w:line="360" w:lineRule="auto"/>
        <w:ind w:firstLine="420"/>
        <w:textAlignment w:val="auto"/>
        <w:outlineLvl w:val="0"/>
        <w:rPr>
          <w:rFonts w:ascii="宋体" w:hAnsi="宋体"/>
          <w:color w:val="auto"/>
          <w:sz w:val="24"/>
          <w:highlight w:val="none"/>
        </w:rPr>
      </w:pPr>
      <w:r>
        <w:rPr>
          <w:rFonts w:hint="eastAsia" w:ascii="宋体" w:hAnsi="宋体"/>
          <w:color w:val="auto"/>
          <w:sz w:val="24"/>
          <w:highlight w:val="none"/>
        </w:rPr>
        <w:t xml:space="preserve"> </w:t>
      </w:r>
      <w:bookmarkStart w:id="24" w:name="_Toc380592953"/>
      <w:bookmarkStart w:id="25" w:name="_Toc441493113"/>
      <w:bookmarkStart w:id="26" w:name="_Toc377595894"/>
      <w:bookmarkStart w:id="27" w:name="_Toc377915723"/>
      <w:bookmarkStart w:id="28" w:name="_Toc377588318"/>
      <w:bookmarkStart w:id="29" w:name="_Toc377916666"/>
      <w:r>
        <w:rPr>
          <w:rFonts w:hint="eastAsia" w:ascii="宋体" w:hAnsi="宋体"/>
          <w:color w:val="auto"/>
          <w:sz w:val="24"/>
          <w:highlight w:val="none"/>
        </w:rPr>
        <w:t>3.达到三级甲类医院的保安服务标准</w:t>
      </w:r>
      <w:bookmarkEnd w:id="24"/>
      <w:bookmarkEnd w:id="25"/>
      <w:bookmarkEnd w:id="26"/>
      <w:bookmarkEnd w:id="27"/>
      <w:bookmarkEnd w:id="28"/>
      <w:bookmarkEnd w:id="29"/>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b/>
          <w:color w:val="auto"/>
          <w:sz w:val="24"/>
          <w:highlight w:val="none"/>
        </w:rPr>
      </w:pPr>
      <w:r>
        <w:rPr>
          <w:rFonts w:hint="eastAsia" w:ascii="宋体" w:hAnsi="宋体"/>
          <w:b/>
          <w:color w:val="auto"/>
          <w:sz w:val="24"/>
          <w:highlight w:val="none"/>
        </w:rPr>
        <w:t>（3）队伍内部建设与管理</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1.投标人负责提供进驻保安人员执勤所需的装备，器材，通讯设备，常用办公耗材；</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2.投标人必须采取切实有效措施保持保安队伍的稳定，严格控制非违纪人员轮换岗比例，</w:t>
      </w:r>
      <w:r>
        <w:rPr>
          <w:rFonts w:hint="eastAsia" w:ascii="宋体" w:hAnsi="宋体"/>
          <w:color w:val="auto"/>
          <w:sz w:val="24"/>
          <w:highlight w:val="none"/>
          <w:u w:val="single"/>
        </w:rPr>
        <w:t>合同期限内轮换岗保安人数不得超过合同编制的50%</w:t>
      </w:r>
      <w:r>
        <w:rPr>
          <w:rFonts w:hint="eastAsia" w:ascii="宋体" w:hAnsi="宋体"/>
          <w:color w:val="auto"/>
          <w:sz w:val="24"/>
          <w:highlight w:val="none"/>
        </w:rPr>
        <w:t xml:space="preserve">；保安队伍主要管理员更换，应提前一个月以书面形式通知招标人，其他队员更换要提前三天告知招标人；确保服务质量不因人员变动而受影响； </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3.保安应聘，录用，离职等管理档案规范，手续齐全。</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4.投标人必须信守承包承诺，认真落实具有相应的固定服务人员，服务人员必须统一穿着工作服，挂牌上岗，并建立健全管理制度。</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u w:val="single"/>
        </w:rPr>
      </w:pPr>
      <w:r>
        <w:rPr>
          <w:rFonts w:hint="eastAsia" w:ascii="宋体" w:hAnsi="宋体"/>
          <w:color w:val="auto"/>
          <w:sz w:val="24"/>
          <w:highlight w:val="none"/>
          <w:u w:val="single"/>
        </w:rPr>
        <w:t xml:space="preserve"> 5.在服务期内承包人员遇到医院各类检查（如上级部门来院检查等）及突发事件时，中标人应无条件加班服从招标人安排，费用</w:t>
      </w:r>
      <w:r>
        <w:rPr>
          <w:rFonts w:hint="eastAsia" w:hAnsi="宋体"/>
          <w:color w:val="auto"/>
          <w:spacing w:val="-6"/>
          <w:sz w:val="24"/>
          <w:highlight w:val="none"/>
          <w:u w:val="single"/>
        </w:rPr>
        <w:t>由中标人全部负责。</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6.中标人必须对员工发生的事故责任以及员工身体健康等承担责任；同时对员工在院内做出不良行为给医院造成影响承担责任。</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7.中标人须缴纳员工必要的社会保险</w:t>
      </w:r>
      <w:r>
        <w:rPr>
          <w:rFonts w:hint="eastAsia" w:hAnsi="宋体"/>
          <w:color w:val="auto"/>
          <w:spacing w:val="-6"/>
          <w:sz w:val="24"/>
          <w:highlight w:val="none"/>
          <w:u w:val="single"/>
        </w:rPr>
        <w:t>（包括养老、医疗、工伤、生育险、失业保险等）</w:t>
      </w:r>
      <w:r>
        <w:rPr>
          <w:rFonts w:hint="eastAsia" w:ascii="宋体" w:hAnsi="宋体"/>
          <w:color w:val="auto"/>
          <w:sz w:val="24"/>
          <w:highlight w:val="none"/>
        </w:rPr>
        <w:t>。</w:t>
      </w:r>
    </w:p>
    <w:p>
      <w:pPr>
        <w:pageBreakBefore w:val="0"/>
        <w:widowControl w:val="0"/>
        <w:kinsoku/>
        <w:wordWrap/>
        <w:overflowPunct/>
        <w:topLinePunct w:val="0"/>
        <w:autoSpaceDE/>
        <w:autoSpaceDN/>
        <w:bidi w:val="0"/>
        <w:adjustRightInd/>
        <w:snapToGrid/>
        <w:spacing w:line="360" w:lineRule="auto"/>
        <w:ind w:firstLine="420"/>
        <w:textAlignment w:val="auto"/>
        <w:outlineLvl w:val="0"/>
        <w:rPr>
          <w:rFonts w:ascii="宋体" w:hAnsi="宋体"/>
          <w:b/>
          <w:color w:val="auto"/>
          <w:sz w:val="24"/>
          <w:highlight w:val="none"/>
        </w:rPr>
      </w:pPr>
      <w:bookmarkStart w:id="30" w:name="_Toc377916667"/>
      <w:bookmarkStart w:id="31" w:name="_Toc377588319"/>
      <w:bookmarkStart w:id="32" w:name="_Toc377915724"/>
      <w:bookmarkStart w:id="33" w:name="_Toc380592954"/>
      <w:bookmarkStart w:id="34" w:name="_Toc441493114"/>
      <w:bookmarkStart w:id="35" w:name="_Toc377595895"/>
      <w:r>
        <w:rPr>
          <w:rFonts w:hint="eastAsia" w:ascii="宋体" w:hAnsi="宋体"/>
          <w:b/>
          <w:color w:val="auto"/>
          <w:sz w:val="24"/>
          <w:highlight w:val="none"/>
        </w:rPr>
        <w:t>（4）工作衔接要求</w:t>
      </w:r>
      <w:bookmarkEnd w:id="30"/>
      <w:bookmarkEnd w:id="31"/>
      <w:bookmarkEnd w:id="32"/>
      <w:bookmarkEnd w:id="33"/>
      <w:bookmarkEnd w:id="34"/>
      <w:bookmarkEnd w:id="35"/>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1.根据行业服务标准与医院规定要求，独立运作，落实医院安全保卫整体方案，并结合医院实际在实践中不断完善；</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2保安队长（项目经理）须与医院保卫科保持必要的工作交流，每星期一次向医院保卫科汇报保安工作开展情况及信息反馈，重大情况需及时报告；</w:t>
      </w:r>
    </w:p>
    <w:p>
      <w:pPr>
        <w:pageBreakBefore w:val="0"/>
        <w:widowControl w:val="0"/>
        <w:kinsoku/>
        <w:wordWrap/>
        <w:overflowPunct/>
        <w:topLinePunct w:val="0"/>
        <w:autoSpaceDE/>
        <w:autoSpaceDN/>
        <w:bidi w:val="0"/>
        <w:adjustRightInd/>
        <w:snapToGrid/>
        <w:spacing w:line="360" w:lineRule="auto"/>
        <w:ind w:firstLine="420"/>
        <w:textAlignment w:val="auto"/>
        <w:outlineLvl w:val="0"/>
        <w:rPr>
          <w:rFonts w:ascii="宋体" w:hAnsi="宋体"/>
          <w:color w:val="auto"/>
          <w:sz w:val="24"/>
          <w:highlight w:val="none"/>
        </w:rPr>
      </w:pPr>
      <w:r>
        <w:rPr>
          <w:rFonts w:hint="eastAsia" w:ascii="宋体" w:hAnsi="宋体"/>
          <w:color w:val="auto"/>
          <w:sz w:val="24"/>
          <w:highlight w:val="none"/>
        </w:rPr>
        <w:t xml:space="preserve">  </w:t>
      </w:r>
      <w:bookmarkStart w:id="36" w:name="_Toc377915725"/>
      <w:bookmarkStart w:id="37" w:name="_Toc441493115"/>
      <w:bookmarkStart w:id="38" w:name="_Toc377588320"/>
      <w:bookmarkStart w:id="39" w:name="_Toc380592955"/>
      <w:bookmarkStart w:id="40" w:name="_Toc377916668"/>
      <w:bookmarkStart w:id="41" w:name="_Toc377595896"/>
      <w:r>
        <w:rPr>
          <w:rFonts w:hint="eastAsia" w:ascii="宋体" w:hAnsi="宋体"/>
          <w:color w:val="auto"/>
          <w:sz w:val="24"/>
          <w:highlight w:val="none"/>
        </w:rPr>
        <w:t>3.做好详细的执勤记录，原始台账保存完好，以备核查；</w:t>
      </w:r>
      <w:bookmarkEnd w:id="36"/>
      <w:bookmarkEnd w:id="37"/>
      <w:bookmarkEnd w:id="38"/>
      <w:bookmarkEnd w:id="39"/>
      <w:bookmarkEnd w:id="40"/>
      <w:bookmarkEnd w:id="41"/>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4.协同医院治安协防组织，形成群防群治体系；</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auto"/>
          <w:sz w:val="24"/>
          <w:highlight w:val="none"/>
        </w:rPr>
      </w:pPr>
      <w:r>
        <w:rPr>
          <w:rFonts w:hint="eastAsia" w:ascii="宋体" w:hAnsi="宋体"/>
          <w:color w:val="auto"/>
          <w:sz w:val="24"/>
          <w:highlight w:val="none"/>
        </w:rPr>
        <w:t xml:space="preserve">  5.与当地***，综治办加强合作与交流。 </w:t>
      </w:r>
    </w:p>
    <w:p>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rFonts w:ascii="宋体" w:hAnsi="宋体" w:eastAsia="宋体"/>
          <w:color w:val="auto"/>
          <w:sz w:val="28"/>
          <w:szCs w:val="28"/>
          <w:highlight w:val="none"/>
        </w:rPr>
      </w:pPr>
      <w:bookmarkStart w:id="42" w:name="_Toc441493116"/>
      <w:bookmarkStart w:id="43" w:name="_Toc380592956"/>
      <w:bookmarkStart w:id="44" w:name="_Toc377588321"/>
      <w:r>
        <w:rPr>
          <w:rFonts w:hint="eastAsia" w:ascii="宋体" w:hAnsi="宋体" w:eastAsia="宋体"/>
          <w:color w:val="auto"/>
          <w:sz w:val="28"/>
          <w:szCs w:val="28"/>
          <w:highlight w:val="none"/>
        </w:rPr>
        <w:t>六、招标人对保安服务的考核</w:t>
      </w:r>
      <w:bookmarkEnd w:id="42"/>
      <w:bookmarkEnd w:id="43"/>
      <w:bookmarkEnd w:id="44"/>
    </w:p>
    <w:p>
      <w:pPr>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（1）日常督查考核由医院</w:t>
      </w:r>
      <w:r>
        <w:rPr>
          <w:rFonts w:hint="eastAsia" w:ascii="宋体" w:hAnsi="宋体"/>
          <w:color w:val="auto"/>
          <w:sz w:val="24"/>
          <w:highlight w:val="none"/>
          <w:lang w:val="en-US" w:eastAsia="zh-CN"/>
        </w:rPr>
        <w:t>组织相关人员</w:t>
      </w:r>
      <w:r>
        <w:rPr>
          <w:rFonts w:hint="eastAsia" w:ascii="宋体" w:hAnsi="宋体"/>
          <w:color w:val="auto"/>
          <w:sz w:val="24"/>
          <w:highlight w:val="none"/>
        </w:rPr>
        <w:t>对保安服务质量进行不定期检查，</w:t>
      </w:r>
      <w:r>
        <w:rPr>
          <w:rFonts w:hint="eastAsia" w:ascii="宋体" w:hAnsi="宋体"/>
          <w:color w:val="auto"/>
          <w:sz w:val="24"/>
          <w:highlight w:val="none"/>
          <w:lang w:val="en-US" w:eastAsia="zh-CN"/>
        </w:rPr>
        <w:t>保安人员</w:t>
      </w:r>
      <w:r>
        <w:rPr>
          <w:rFonts w:hint="eastAsia" w:ascii="宋体" w:hAnsi="宋体"/>
          <w:color w:val="auto"/>
          <w:sz w:val="24"/>
          <w:highlight w:val="none"/>
        </w:rPr>
        <w:t>日常不到位</w:t>
      </w:r>
      <w:r>
        <w:rPr>
          <w:rFonts w:hint="eastAsia" w:ascii="宋体" w:hAnsi="宋体"/>
          <w:color w:val="auto"/>
          <w:sz w:val="24"/>
          <w:highlight w:val="none"/>
          <w:lang w:eastAsia="zh-CN"/>
        </w:rPr>
        <w:t>、</w:t>
      </w:r>
      <w:r>
        <w:rPr>
          <w:rFonts w:hint="eastAsia" w:ascii="宋体" w:hAnsi="宋体"/>
          <w:color w:val="auto"/>
          <w:sz w:val="24"/>
          <w:highlight w:val="none"/>
        </w:rPr>
        <w:t>不达标</w:t>
      </w:r>
      <w:r>
        <w:rPr>
          <w:rFonts w:hint="eastAsia" w:ascii="宋体" w:hAnsi="宋体"/>
          <w:color w:val="auto"/>
          <w:sz w:val="24"/>
          <w:highlight w:val="none"/>
          <w:lang w:eastAsia="zh-CN"/>
        </w:rPr>
        <w:t>、</w:t>
      </w:r>
      <w:r>
        <w:rPr>
          <w:rFonts w:hint="eastAsia" w:ascii="宋体" w:hAnsi="宋体"/>
          <w:color w:val="auto"/>
          <w:sz w:val="24"/>
          <w:highlight w:val="none"/>
        </w:rPr>
        <w:t xml:space="preserve">或有违约现象，将依据合同约定，在下次结算承包款时做出相应的违约处理与处罚。 </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u w:val="single"/>
        </w:rPr>
      </w:pPr>
      <w:r>
        <w:rPr>
          <w:rFonts w:hint="eastAsia" w:ascii="宋体" w:hAnsi="宋体"/>
          <w:color w:val="auto"/>
          <w:sz w:val="24"/>
          <w:highlight w:val="none"/>
        </w:rPr>
        <w:t xml:space="preserve">     （2）医院每月对保安服务质量征求医院员工和病员的意见，并由医院派二人以上参加考核，考核前通知乙方，并由保安方派一人共同参加考核。通过现场抽签决定本次考核地点。 </w:t>
      </w:r>
    </w:p>
    <w:p>
      <w:pPr>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（3）中标人违反国家相关法规，与聘用人员发生纠纷，均由中标人负责调解与处理，招标人不承担责任。</w:t>
      </w:r>
    </w:p>
    <w:p>
      <w:pPr>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（4）通过上级部门的有关保安考核或上级部门有关保安方面的嘉奖，在值班期间抓获违法犯罪人员，发生突发事件保安人员处理得当，次月给予保安奖励。</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u w:val="single"/>
        </w:rPr>
        <w:t>承包合同期限二年</w:t>
      </w:r>
      <w:r>
        <w:rPr>
          <w:rFonts w:hint="eastAsia" w:ascii="宋体" w:hAnsi="宋体"/>
          <w:color w:val="auto"/>
          <w:sz w:val="24"/>
          <w:highlight w:val="none"/>
        </w:rPr>
        <w:t>，承包期</w:t>
      </w:r>
      <w:r>
        <w:rPr>
          <w:rFonts w:hint="eastAsia" w:ascii="宋体" w:hAnsi="宋体"/>
          <w:color w:val="auto"/>
          <w:sz w:val="24"/>
          <w:highlight w:val="none"/>
          <w:lang w:eastAsia="zh-CN"/>
        </w:rPr>
        <w:t>内</w:t>
      </w:r>
      <w:r>
        <w:rPr>
          <w:rFonts w:hint="eastAsia" w:ascii="宋体" w:hAnsi="宋体"/>
          <w:color w:val="auto"/>
          <w:sz w:val="24"/>
          <w:highlight w:val="none"/>
        </w:rPr>
        <w:t>，</w:t>
      </w:r>
      <w:r>
        <w:rPr>
          <w:rFonts w:ascii="宋体" w:hAnsi="宋体" w:cs="宋体"/>
          <w:color w:val="auto"/>
          <w:kern w:val="0"/>
          <w:sz w:val="24"/>
          <w:highlight w:val="none"/>
        </w:rPr>
        <w:t>根据《</w:t>
      </w:r>
      <w:r>
        <w:rPr>
          <w:rFonts w:hint="eastAsia" w:ascii="宋体" w:hAnsi="宋体" w:cs="宋体"/>
          <w:color w:val="auto"/>
          <w:kern w:val="0"/>
          <w:sz w:val="24"/>
          <w:highlight w:val="none"/>
        </w:rPr>
        <w:t>义乌市中医医院</w:t>
      </w:r>
      <w:r>
        <w:rPr>
          <w:rFonts w:ascii="宋体" w:hAnsi="宋体" w:cs="宋体"/>
          <w:color w:val="auto"/>
          <w:kern w:val="0"/>
          <w:sz w:val="24"/>
          <w:highlight w:val="none"/>
        </w:rPr>
        <w:t>保安服务质量考核细则》</w:t>
      </w:r>
      <w:r>
        <w:rPr>
          <w:rFonts w:hint="eastAsia" w:ascii="宋体" w:hAnsi="宋体" w:cs="宋体"/>
          <w:color w:val="auto"/>
          <w:kern w:val="0"/>
          <w:sz w:val="24"/>
          <w:highlight w:val="none"/>
          <w:lang w:eastAsia="zh-CN"/>
        </w:rPr>
        <w:t>进行考核</w:t>
      </w:r>
      <w:r>
        <w:rPr>
          <w:rFonts w:ascii="宋体" w:hAnsi="宋体" w:cs="宋体"/>
          <w:color w:val="auto"/>
          <w:kern w:val="0"/>
          <w:sz w:val="24"/>
          <w:highlight w:val="none"/>
        </w:rPr>
        <w:t>，</w:t>
      </w:r>
      <w:r>
        <w:rPr>
          <w:rFonts w:hint="eastAsia" w:ascii="宋体" w:hAnsi="宋体" w:cs="宋体"/>
          <w:color w:val="auto"/>
          <w:kern w:val="0"/>
          <w:sz w:val="24"/>
          <w:highlight w:val="none"/>
        </w:rPr>
        <w:t>考核不合格的，甲</w:t>
      </w:r>
      <w:r>
        <w:rPr>
          <w:rFonts w:hint="eastAsia" w:ascii="宋体" w:hAnsi="宋体" w:cs="宋体"/>
          <w:color w:val="auto"/>
          <w:kern w:val="0"/>
          <w:sz w:val="24"/>
          <w:highlight w:val="none"/>
          <w:lang w:val="en-US" w:eastAsia="zh-CN"/>
        </w:rPr>
        <w:t>方有权在考核后</w:t>
      </w:r>
      <w:r>
        <w:rPr>
          <w:rFonts w:hint="eastAsia" w:ascii="宋体" w:hAnsi="宋体" w:cs="宋体"/>
          <w:color w:val="auto"/>
          <w:kern w:val="0"/>
          <w:sz w:val="24"/>
          <w:highlight w:val="none"/>
        </w:rPr>
        <w:t>90天</w:t>
      </w:r>
      <w:r>
        <w:rPr>
          <w:rFonts w:hint="eastAsia" w:ascii="宋体" w:hAnsi="宋体" w:cs="宋体"/>
          <w:color w:val="auto"/>
          <w:kern w:val="0"/>
          <w:sz w:val="24"/>
          <w:highlight w:val="none"/>
          <w:lang w:val="en-US" w:eastAsia="zh-CN"/>
        </w:rPr>
        <w:t>内无条件</w:t>
      </w:r>
      <w:r>
        <w:rPr>
          <w:rFonts w:hint="eastAsia" w:ascii="宋体" w:hAnsi="宋体" w:cs="宋体"/>
          <w:color w:val="auto"/>
          <w:kern w:val="0"/>
          <w:sz w:val="24"/>
          <w:highlight w:val="none"/>
        </w:rPr>
        <w:t>解除本合同</w:t>
      </w:r>
      <w:r>
        <w:rPr>
          <w:rFonts w:hint="eastAsia" w:ascii="宋体" w:hAnsi="宋体"/>
          <w:color w:val="auto"/>
          <w:sz w:val="24"/>
          <w:highlight w:val="none"/>
        </w:rPr>
        <w:t>。</w:t>
      </w:r>
    </w:p>
    <w:p>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rFonts w:ascii="宋体" w:hAnsi="宋体" w:eastAsia="宋体"/>
          <w:color w:val="auto"/>
          <w:sz w:val="28"/>
          <w:szCs w:val="28"/>
          <w:highlight w:val="none"/>
        </w:rPr>
      </w:pPr>
      <w:bookmarkStart w:id="45" w:name="_Toc441493117"/>
      <w:bookmarkStart w:id="46" w:name="_Toc380592957"/>
      <w:r>
        <w:rPr>
          <w:rFonts w:hint="eastAsia" w:ascii="宋体" w:hAnsi="宋体" w:eastAsia="宋体"/>
          <w:color w:val="auto"/>
          <w:sz w:val="28"/>
          <w:szCs w:val="28"/>
          <w:highlight w:val="none"/>
        </w:rPr>
        <w:t>七、总体管理要求</w:t>
      </w:r>
      <w:bookmarkEnd w:id="45"/>
      <w:bookmarkEnd w:id="46"/>
      <w:r>
        <w:rPr>
          <w:rFonts w:hint="eastAsia" w:ascii="宋体" w:hAnsi="宋体" w:eastAsia="宋体"/>
          <w:color w:val="auto"/>
          <w:sz w:val="28"/>
          <w:szCs w:val="28"/>
          <w:highlight w:val="none"/>
        </w:rPr>
        <w:t xml:space="preserve"> </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rPr>
      </w:pPr>
      <w:r>
        <w:rPr>
          <w:rFonts w:hint="eastAsia" w:ascii="宋体" w:hAnsi="宋体"/>
          <w:color w:val="auto"/>
          <w:sz w:val="24"/>
          <w:highlight w:val="none"/>
        </w:rPr>
        <w:t>1、中标方须认真履行职责，严格按标书要求及承包协议中的质量保证体系做好院内的保安服务工作。确保保安人员在岗在位，各尽其职，保证符合各项服务的质量标准，确保在岗人数和服务时间，各岗位班次及人数符合招投标及合同规定，班次及人数不得随意更改，如特殊情况需要更改时，须征得院方同意。如安排不当，人员不能到位影响医院正常工作的，每发现一次，按次扣除每人200元，如无证上岗，每发现一次，按次扣除每人500元，如队长不服从管理或执行医院规定不到位而引起的院级以上通报的，按次扣1000元，（如连续两次责令公司更换管理人员）；在次月初支付月合同费时结清。</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rPr>
      </w:pPr>
      <w:r>
        <w:rPr>
          <w:rFonts w:hint="eastAsia" w:ascii="宋体" w:hAnsi="宋体"/>
          <w:color w:val="auto"/>
          <w:sz w:val="24"/>
          <w:highlight w:val="none"/>
        </w:rPr>
        <w:t>2、考核标准：医院制定详细的考核细则，每月对保安服务进行考核，主要从服务态度、工作效果、在职在岗情况、制度执行情况、病员及医务人员的满意度、服务质量等几方面进行考核；考核满分为100分。考核满分时考核基金（月服务费金额的2%）全额支付，每扣一分扣考核基金100元，以此类推，扣完为止。医院根据病人及医院职工满意度（≥90%）、</w:t>
      </w:r>
      <w:r>
        <w:rPr>
          <w:rFonts w:hint="eastAsia" w:ascii="宋体" w:hAnsi="宋体"/>
          <w:color w:val="auto"/>
          <w:sz w:val="24"/>
          <w:highlight w:val="none"/>
          <w:lang w:val="en-US" w:eastAsia="zh-CN"/>
        </w:rPr>
        <w:t>收到</w:t>
      </w:r>
      <w:r>
        <w:rPr>
          <w:rFonts w:hint="eastAsia" w:ascii="宋体" w:hAnsi="宋体"/>
          <w:color w:val="auto"/>
          <w:sz w:val="24"/>
          <w:highlight w:val="none"/>
        </w:rPr>
        <w:t>患者表扬信、抓小偷、医托、拾金不昧、在日常服务中为保护医院员工和财产免受损失且成绩突出等几方面制定奖励细则，予以奖励，在次月初支付月合同费时结清。</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rPr>
      </w:pPr>
      <w:r>
        <w:rPr>
          <w:rFonts w:hint="eastAsia" w:ascii="宋体" w:hAnsi="宋体"/>
          <w:color w:val="auto"/>
          <w:sz w:val="24"/>
          <w:highlight w:val="none"/>
        </w:rPr>
        <w:t>3、中标方必须对上岗人员按规定进行体检、岗位培训等，并对上岗人员定期进行职业道德教育，教育其端正服务态度、提高服务质量、遵守院方的各项规章制度及工作规范，维护医院形象，服从所在科室主任、护士长领导。对不遵守劳动纪律、有病人投诉、收受病人钱物、索取护工介绍费的员工，经查实后酌情处罚，情节严重的院方有权辞退。</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rPr>
      </w:pPr>
      <w:r>
        <w:rPr>
          <w:rFonts w:hint="eastAsia" w:ascii="宋体" w:hAnsi="宋体"/>
          <w:color w:val="auto"/>
          <w:sz w:val="24"/>
          <w:highlight w:val="none"/>
        </w:rPr>
        <w:t>4、中标方须在医院内设立专职行政管理处，根据招标要求，制定各项行政管理制度和岗位职责，由公司派专职督导人员每日进行现场管理，落实好各项制度和职责。</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rPr>
      </w:pPr>
      <w:r>
        <w:rPr>
          <w:rFonts w:hint="eastAsia" w:ascii="宋体" w:hAnsi="宋体"/>
          <w:color w:val="auto"/>
          <w:sz w:val="24"/>
          <w:highlight w:val="none"/>
        </w:rPr>
        <w:t>5、公司员工不谈论与病人隐私、病情、治疗相关话题。上班时间不得私自对病人提供有偿服务，严禁向病人索要、收受礼物及小费，对病人遗忘的物品发现后须及时上交或归还失主(有详细登记及院方证明人)。不得与病人及家属吵架，严禁在院内大声喧哗、聚众聊天。不得在院内干私活，晾晒私人衣服等。严禁在院内吸烟、喝酒。</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rPr>
      </w:pPr>
      <w:r>
        <w:rPr>
          <w:rFonts w:hint="eastAsia" w:ascii="宋体" w:hAnsi="宋体"/>
          <w:color w:val="auto"/>
          <w:sz w:val="24"/>
          <w:highlight w:val="none"/>
        </w:rPr>
        <w:t>6、中标方所有员工上班期间必须统一着装，自用车辆须按指定地点停放。各种保安用具规范放置，正确使用，符合院感要求。公共走廊、大厅及管理区域内不得有长明灯(特殊区域除外)、长流水现象。</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rPr>
      </w:pPr>
      <w:r>
        <w:rPr>
          <w:rFonts w:hint="eastAsia" w:ascii="宋体" w:hAnsi="宋体"/>
          <w:color w:val="auto"/>
          <w:sz w:val="24"/>
          <w:highlight w:val="none"/>
        </w:rPr>
        <w:t>7、中标方所有员工必须严格遵守医院的各项规章制度,对各病区科室各种纸箱等各类回收物品，按院方规定进行处理,不得私自出卖或各处存放。未经院方同意,不得私自使用大功率的电器用品。</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rPr>
      </w:pPr>
      <w:r>
        <w:rPr>
          <w:rFonts w:hint="eastAsia" w:ascii="宋体" w:hAnsi="宋体"/>
          <w:color w:val="auto"/>
          <w:sz w:val="24"/>
          <w:highlight w:val="none"/>
        </w:rPr>
        <w:t>8、各项工作严格按《浙江省等级医院评审标准》（三级甲类医院管理标准）及《全省治安保卫重点单位安全防范量化评估标准》的相关条款执行，视执行情况纳入考核评分；做好台账资料准备工作。</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u w:val="single"/>
        </w:rPr>
      </w:pPr>
      <w:r>
        <w:rPr>
          <w:rFonts w:hint="eastAsia" w:ascii="宋体" w:hAnsi="宋体"/>
          <w:color w:val="auto"/>
          <w:sz w:val="24"/>
          <w:highlight w:val="none"/>
          <w:u w:val="single"/>
        </w:rPr>
        <w:t>9、积极配合医院完成各项指令性任务和迎检工作，由此产生的加班费用含在总价中。</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color w:val="auto"/>
          <w:sz w:val="24"/>
          <w:highlight w:val="none"/>
          <w:u w:val="single"/>
        </w:rPr>
      </w:pPr>
      <w:r>
        <w:rPr>
          <w:rFonts w:hint="eastAsia" w:ascii="宋体" w:hAnsi="宋体"/>
          <w:color w:val="auto"/>
          <w:sz w:val="24"/>
          <w:highlight w:val="none"/>
          <w:u w:val="single"/>
        </w:rPr>
        <w:t>10、日常保卫过程中如发现医院的设施设备等存在故障或安全隐患等情况时应及时上报。</w:t>
      </w:r>
    </w:p>
    <w:p>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rFonts w:ascii="宋体" w:hAnsi="宋体" w:eastAsia="宋体"/>
          <w:color w:val="auto"/>
          <w:sz w:val="28"/>
          <w:szCs w:val="28"/>
          <w:highlight w:val="none"/>
        </w:rPr>
      </w:pPr>
      <w:bookmarkStart w:id="47" w:name="_Toc380592958"/>
      <w:bookmarkStart w:id="48" w:name="_Toc441493118"/>
      <w:r>
        <w:rPr>
          <w:rFonts w:hint="eastAsia" w:ascii="宋体" w:hAnsi="宋体" w:eastAsia="宋体"/>
          <w:color w:val="auto"/>
          <w:sz w:val="28"/>
          <w:szCs w:val="28"/>
          <w:highlight w:val="none"/>
        </w:rPr>
        <w:t>八、服务期限：</w:t>
      </w:r>
      <w:bookmarkEnd w:id="47"/>
      <w:bookmarkEnd w:id="48"/>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int="eastAsia" w:hAnsi="宋体"/>
          <w:color w:val="auto"/>
          <w:spacing w:val="-6"/>
          <w:sz w:val="24"/>
          <w:highlight w:val="none"/>
          <w:u w:val="single"/>
        </w:rPr>
      </w:pPr>
      <w:r>
        <w:rPr>
          <w:rFonts w:hint="eastAsia" w:hAnsi="宋体"/>
          <w:color w:val="auto"/>
          <w:spacing w:val="-6"/>
          <w:sz w:val="24"/>
          <w:highlight w:val="none"/>
          <w:u w:val="single"/>
        </w:rPr>
        <w:t>服务期限为二年，以每一年度为服务考核周期，每个考核周期期满后，经甲方综合考核后，若乙方连续三个月月度考核低于85分（不含85分）；或当月（单次）考核低于80分或乙方年度考核低于85分（不含85分），甲乙双方于考核后90天内无条件解除本合同。</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int="eastAsia" w:hAnsi="宋体" w:eastAsia="宋体"/>
          <w:color w:val="auto"/>
          <w:spacing w:val="-6"/>
          <w:sz w:val="24"/>
          <w:highlight w:val="none"/>
          <w:u w:val="single"/>
          <w:lang w:eastAsia="zh-CN"/>
        </w:rPr>
      </w:pPr>
      <w:r>
        <w:rPr>
          <w:rFonts w:hint="eastAsia" w:hAnsi="宋体"/>
          <w:color w:val="auto"/>
          <w:spacing w:val="-6"/>
          <w:sz w:val="24"/>
          <w:highlight w:val="none"/>
          <w:u w:val="single"/>
        </w:rPr>
        <w:t>具体入场时间以采购人通知为准。两年合同期满后，若乙方每年考核平均在90分以上且每月均在80分以上的，甲方可与其续签下一年度的合同。同时新一年度的承包合同服务要求与上一年度相同且承包价不高于上一年度承包价。续签次数最多一次</w:t>
      </w:r>
      <w:r>
        <w:rPr>
          <w:rFonts w:hint="eastAsia" w:hAnsi="宋体"/>
          <w:color w:val="auto"/>
          <w:spacing w:val="-6"/>
          <w:sz w:val="24"/>
          <w:highlight w:val="none"/>
          <w:u w:val="single"/>
          <w:lang w:eastAsia="zh-CN"/>
        </w:rPr>
        <w:t>，累计不超过三年。</w:t>
      </w:r>
    </w:p>
    <w:p>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rFonts w:ascii="宋体" w:hAnsi="宋体" w:eastAsia="宋体"/>
          <w:color w:val="auto"/>
          <w:sz w:val="28"/>
          <w:szCs w:val="28"/>
          <w:highlight w:val="none"/>
        </w:rPr>
      </w:pPr>
      <w:bookmarkStart w:id="49" w:name="_Toc441493119"/>
      <w:bookmarkStart w:id="50" w:name="_Toc380592959"/>
      <w:r>
        <w:rPr>
          <w:rFonts w:hint="eastAsia" w:ascii="宋体" w:hAnsi="宋体" w:eastAsia="宋体"/>
          <w:color w:val="auto"/>
          <w:sz w:val="28"/>
          <w:szCs w:val="28"/>
          <w:highlight w:val="none"/>
        </w:rPr>
        <w:t>九、其他</w:t>
      </w:r>
      <w:bookmarkEnd w:id="49"/>
      <w:bookmarkEnd w:id="50"/>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1、中标人办公用各类水、电由医院免费提供。</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2、中标人自行负责办公各类设施及费用，人员食宿，安全等。</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3、医院将提供中标人管理办公用房、员工更衣室、值班室、仓库用房，在服务期限内提供给中标人免费使用，中标人自行负责桌椅等办公家私和员工更衣柜。</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4、中标人配置项目相关人员的装备（包括对讲机以及对讲机公共频道占用费及维修费用等）</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5、中标人提供电脑、考勤设备和打印机等办公设备和耗材；电话费、网络费等由中标人解决。</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6、中标人的各岗位员工统一服装，配证上岗，并由中标人负责其员工工服配备和洗涤。</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7、中标人有岗前培训机构，服务人员100%经过岗前或在岗培训合格才独立上岗。特殊岗位按国家有关规定持证上岗。</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8、中标人不得在合同期限内将本项目转包或分包。</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9、中标人自行解决后勤管理服务时所需的日常劳保用品包括工作服装、工作鞋及防护用品,根据医院的行业形象要求及规范,保证文明工作。</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10、中标人须严格按照标准化的操作程序、完善的培训体系和质量控制体系完成本项目，以保证整个后勤系统安全、高效、有序和有计划地运转。</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11、中标人有责任配合采购人接受上级领导部门的监督、检查，提供必须的资料。</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12、中标人须严格按照国家规定给所有的员工缴纳各种社会保险（包括养老、医疗、工伤、生育险、失业保险等）。</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13、中标人自行负责其招聘员工的一切工资、福利、加班费（含节假日加班）等；如发生工伤、疾病乃至死亡的一切责任及费用由中标人全部负责；中标人应严格遵守国家有关的法律、法规及行业标准。</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14、所有员工入院服务时都必须体检，并且合格的才能上岗。</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15、中标人都要买公众责任险和员工的意外保险。</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16、因中标人违反《劳动法》等法律法规而造成院方的连带责任和损失全部由中标方承担。</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17、中标人承担由于保安员工违反合同规定、操作规范或制度而造成对医院职工、患者或患者家属损害所产生的所有费用。</w:t>
      </w:r>
    </w:p>
    <w:p>
      <w:pPr>
        <w:pStyle w:val="14"/>
        <w:pageBreakBefore w:val="0"/>
        <w:widowControl w:val="0"/>
        <w:kinsoku/>
        <w:wordWrap/>
        <w:overflowPunct/>
        <w:topLinePunct w:val="0"/>
        <w:autoSpaceDE/>
        <w:autoSpaceDN/>
        <w:bidi w:val="0"/>
        <w:adjustRightInd/>
        <w:snapToGrid/>
        <w:spacing w:line="360" w:lineRule="auto"/>
        <w:ind w:firstLine="480"/>
        <w:textAlignment w:val="auto"/>
        <w:rPr>
          <w:rFonts w:hAnsi="宋体"/>
          <w:color w:val="auto"/>
          <w:spacing w:val="-6"/>
          <w:sz w:val="24"/>
          <w:highlight w:val="none"/>
        </w:rPr>
      </w:pPr>
      <w:r>
        <w:rPr>
          <w:rFonts w:hint="eastAsia" w:hAnsi="宋体"/>
          <w:color w:val="auto"/>
          <w:spacing w:val="-6"/>
          <w:sz w:val="24"/>
          <w:highlight w:val="none"/>
        </w:rPr>
        <w:t>18、投标时请提供人员配置表、</w:t>
      </w:r>
      <w:r>
        <w:rPr>
          <w:rFonts w:hint="eastAsia" w:hAnsi="宋体"/>
          <w:color w:val="auto"/>
          <w:spacing w:val="-6"/>
          <w:sz w:val="24"/>
          <w:highlight w:val="none"/>
          <w:u w:val="none"/>
        </w:rPr>
        <w:t>详细的项目进驻方案、新旧保安服务交接方案、服务设备清单、工具清单、物料清单及培训计划和</w:t>
      </w:r>
      <w:r>
        <w:rPr>
          <w:rFonts w:hint="eastAsia" w:hAnsi="宋体"/>
          <w:color w:val="auto"/>
          <w:spacing w:val="-6"/>
          <w:sz w:val="24"/>
          <w:highlight w:val="none"/>
        </w:rPr>
        <w:t>考核标准.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highlight w:val="none"/>
          <w:u w:val="none"/>
        </w:rPr>
      </w:pPr>
      <w:r>
        <w:rPr>
          <w:rFonts w:hint="eastAsia" w:ascii="宋体" w:hAnsi="宋体"/>
          <w:bCs/>
          <w:color w:val="auto"/>
          <w:sz w:val="24"/>
          <w:szCs w:val="24"/>
          <w:highlight w:val="none"/>
          <w:u w:val="none"/>
        </w:rPr>
        <w:t>19、中标方的人数</w:t>
      </w:r>
      <w:r>
        <w:rPr>
          <w:rFonts w:hint="eastAsia" w:ascii="宋体" w:hAnsi="宋体"/>
          <w:bCs/>
          <w:color w:val="auto"/>
          <w:sz w:val="24"/>
          <w:szCs w:val="24"/>
          <w:highlight w:val="none"/>
          <w:u w:val="none"/>
          <w:lang w:val="en-US" w:eastAsia="zh-CN"/>
        </w:rPr>
        <w:t>以</w:t>
      </w:r>
      <w:r>
        <w:rPr>
          <w:rFonts w:hint="eastAsia" w:ascii="宋体" w:hAnsi="宋体"/>
          <w:bCs/>
          <w:color w:val="auto"/>
          <w:sz w:val="24"/>
          <w:szCs w:val="24"/>
          <w:highlight w:val="none"/>
          <w:u w:val="none"/>
        </w:rPr>
        <w:t>医院监管部门核定为准。</w:t>
      </w:r>
      <w:r>
        <w:rPr>
          <w:rFonts w:ascii="Times New Roman" w:hAnsi="Times New Roman"/>
          <w:color w:val="auto"/>
          <w:highlight w:val="none"/>
          <w:u w:val="none"/>
        </w:rPr>
        <w:t xml:space="preserve">  </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20、中标人</w:t>
      </w:r>
      <w:r>
        <w:rPr>
          <w:rFonts w:hint="default" w:ascii="Times New Roman" w:hAnsi="Times New Roman" w:eastAsia="宋体" w:cs="Times New Roman"/>
          <w:color w:val="auto"/>
          <w:kern w:val="0"/>
          <w:sz w:val="24"/>
          <w:szCs w:val="24"/>
          <w:highlight w:val="none"/>
        </w:rPr>
        <w:t>连续</w:t>
      </w:r>
      <w:r>
        <w:rPr>
          <w:rFonts w:hint="eastAsia" w:ascii="Times New Roman" w:hAnsi="Times New Roman" w:eastAsia="宋体" w:cs="Times New Roman"/>
          <w:color w:val="auto"/>
          <w:kern w:val="0"/>
          <w:sz w:val="24"/>
          <w:szCs w:val="24"/>
          <w:highlight w:val="none"/>
          <w:lang w:val="en-US" w:eastAsia="zh-CN"/>
        </w:rPr>
        <w:t>三</w:t>
      </w:r>
      <w:r>
        <w:rPr>
          <w:rFonts w:hint="default" w:ascii="Times New Roman" w:hAnsi="Times New Roman" w:eastAsia="宋体" w:cs="Times New Roman"/>
          <w:color w:val="auto"/>
          <w:kern w:val="0"/>
          <w:sz w:val="24"/>
          <w:szCs w:val="24"/>
          <w:highlight w:val="none"/>
        </w:rPr>
        <w:t>个月月度考核</w:t>
      </w:r>
      <w:r>
        <w:rPr>
          <w:rFonts w:hint="eastAsia" w:ascii="Times New Roman" w:hAnsi="Times New Roman" w:eastAsia="宋体" w:cs="Times New Roman"/>
          <w:color w:val="auto"/>
          <w:kern w:val="0"/>
          <w:sz w:val="24"/>
          <w:szCs w:val="24"/>
          <w:highlight w:val="none"/>
          <w:lang w:val="en-US" w:eastAsia="zh-CN"/>
        </w:rPr>
        <w:t>低于85分（不含85分）</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eastAsia="zh-CN"/>
        </w:rPr>
        <w:t>或</w:t>
      </w:r>
      <w:r>
        <w:rPr>
          <w:rFonts w:hint="eastAsia" w:ascii="Times New Roman" w:hAnsi="Times New Roman" w:eastAsia="宋体" w:cs="Times New Roman"/>
          <w:color w:val="auto"/>
          <w:kern w:val="0"/>
          <w:sz w:val="24"/>
          <w:szCs w:val="24"/>
          <w:highlight w:val="none"/>
          <w:lang w:val="en-US" w:eastAsia="zh-CN"/>
        </w:rPr>
        <w:t>当月（单次）考核低于80分或</w:t>
      </w:r>
      <w:r>
        <w:rPr>
          <w:rFonts w:hint="default" w:ascii="Times New Roman" w:hAnsi="Times New Roman" w:eastAsia="宋体" w:cs="Times New Roman"/>
          <w:color w:val="auto"/>
          <w:kern w:val="0"/>
          <w:sz w:val="24"/>
          <w:szCs w:val="24"/>
          <w:highlight w:val="none"/>
        </w:rPr>
        <w:t>乙方年度考核</w:t>
      </w:r>
      <w:r>
        <w:rPr>
          <w:rFonts w:hint="eastAsia" w:ascii="Times New Roman" w:hAnsi="Times New Roman" w:eastAsia="宋体" w:cs="Times New Roman"/>
          <w:color w:val="auto"/>
          <w:kern w:val="0"/>
          <w:sz w:val="24"/>
          <w:szCs w:val="24"/>
          <w:highlight w:val="none"/>
          <w:lang w:val="en-US" w:eastAsia="zh-CN"/>
        </w:rPr>
        <w:t>低于85分（不含85分），采购人有权单方面终止合同。</w:t>
      </w:r>
    </w:p>
    <w:p>
      <w:pPr>
        <w:pStyle w:val="3"/>
        <w:spacing w:line="240" w:lineRule="auto"/>
        <w:jc w:val="both"/>
        <w:rPr>
          <w:rFonts w:ascii="宋体" w:hAnsi="宋体"/>
          <w:bCs w:val="0"/>
          <w:color w:val="auto"/>
          <w:sz w:val="36"/>
          <w:szCs w:val="36"/>
          <w:highlight w:val="none"/>
        </w:rPr>
      </w:pPr>
      <w:r>
        <w:rPr>
          <w:rFonts w:hint="eastAsia" w:ascii="宋体" w:hAnsi="宋体"/>
          <w:bCs w:val="0"/>
          <w:color w:val="auto"/>
          <w:sz w:val="36"/>
          <w:szCs w:val="36"/>
          <w:highlight w:val="none"/>
        </w:rPr>
        <w:t>附件</w:t>
      </w:r>
    </w:p>
    <w:p>
      <w:pPr>
        <w:jc w:val="center"/>
        <w:rPr>
          <w:b/>
          <w:color w:val="auto"/>
          <w:sz w:val="24"/>
          <w:highlight w:val="none"/>
        </w:rPr>
      </w:pPr>
      <w:r>
        <w:rPr>
          <w:rFonts w:hint="eastAsia"/>
          <w:b/>
          <w:color w:val="auto"/>
          <w:sz w:val="24"/>
          <w:highlight w:val="none"/>
          <w:lang w:eastAsia="zh-CN"/>
        </w:rPr>
        <w:t>义乌市中医医院</w:t>
      </w:r>
      <w:r>
        <w:rPr>
          <w:rFonts w:hint="eastAsia"/>
          <w:b/>
          <w:color w:val="auto"/>
          <w:sz w:val="24"/>
          <w:highlight w:val="none"/>
        </w:rPr>
        <w:t>保安服务质量考核细则</w:t>
      </w:r>
    </w:p>
    <w:p>
      <w:pPr>
        <w:spacing w:line="440" w:lineRule="exact"/>
        <w:ind w:firstLine="600" w:firstLineChars="250"/>
        <w:rPr>
          <w:rFonts w:ascii="宋体" w:hAnsi="宋体"/>
          <w:color w:val="auto"/>
          <w:sz w:val="24"/>
          <w:highlight w:val="none"/>
        </w:rPr>
      </w:pPr>
      <w:r>
        <w:rPr>
          <w:rFonts w:hint="eastAsia" w:ascii="宋体" w:hAnsi="宋体"/>
          <w:color w:val="auto"/>
          <w:sz w:val="24"/>
          <w:highlight w:val="none"/>
        </w:rPr>
        <w:t>为了更好地履行双方签署的保安服务合同，提高保安服务质量，甲乙双方根据标书要求协商制订本细则。具体如下：</w:t>
      </w:r>
    </w:p>
    <w:p>
      <w:pPr>
        <w:numPr>
          <w:ilvl w:val="0"/>
          <w:numId w:val="5"/>
        </w:numPr>
        <w:spacing w:line="440" w:lineRule="exact"/>
        <w:ind w:left="0" w:leftChars="0" w:firstLine="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考核满分为100分，</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lang w:val="en-US" w:eastAsia="zh-CN"/>
        </w:rPr>
        <w:t>85分，为合格；</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95分不扣款，＜95分，每扣1分为人民币100元，在次月初支付的合同款中扣除；若＞100分（加上奖励分后），每奖1分为人民币100元，由医院另行支付。甲方每月底以书面形式向乙方提供考核结果，并要求乙方限时整改，乙方应对存在问题进行持续质量改进，并以书面形式向甲方反馈整改措施及效果。</w:t>
      </w:r>
    </w:p>
    <w:p>
      <w:pPr>
        <w:numPr>
          <w:ilvl w:val="0"/>
          <w:numId w:val="5"/>
        </w:numPr>
        <w:spacing w:line="440" w:lineRule="exact"/>
        <w:ind w:left="0" w:leftChars="0" w:firstLine="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对于甲方提出的问题未限时整改的，加倍扣分。</w:t>
      </w:r>
    </w:p>
    <w:p>
      <w:pPr>
        <w:numPr>
          <w:ilvl w:val="0"/>
          <w:numId w:val="5"/>
        </w:numPr>
        <w:spacing w:line="440" w:lineRule="exact"/>
        <w:ind w:left="0" w:leftChars="0" w:firstLine="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考核内容及奖惩分值见下表：</w:t>
      </w:r>
    </w:p>
    <w:p>
      <w:pPr>
        <w:rPr>
          <w:color w:val="auto"/>
          <w:highlight w:val="none"/>
        </w:rPr>
      </w:pPr>
    </w:p>
    <w:tbl>
      <w:tblPr>
        <w:tblStyle w:val="29"/>
        <w:tblW w:w="9744" w:type="dxa"/>
        <w:jc w:val="center"/>
        <w:tblLayout w:type="fixed"/>
        <w:tblCellMar>
          <w:top w:w="0" w:type="dxa"/>
          <w:left w:w="108" w:type="dxa"/>
          <w:bottom w:w="0" w:type="dxa"/>
          <w:right w:w="108" w:type="dxa"/>
        </w:tblCellMar>
      </w:tblPr>
      <w:tblGrid>
        <w:gridCol w:w="422"/>
        <w:gridCol w:w="4073"/>
        <w:gridCol w:w="1140"/>
        <w:gridCol w:w="2413"/>
        <w:gridCol w:w="990"/>
        <w:gridCol w:w="706"/>
      </w:tblGrid>
      <w:tr>
        <w:tblPrEx>
          <w:tblCellMar>
            <w:top w:w="0" w:type="dxa"/>
            <w:left w:w="108" w:type="dxa"/>
            <w:bottom w:w="0" w:type="dxa"/>
            <w:right w:w="108" w:type="dxa"/>
          </w:tblCellMar>
        </w:tblPrEx>
        <w:trPr>
          <w:trHeight w:val="465" w:hRule="atLeast"/>
          <w:jc w:val="center"/>
        </w:trPr>
        <w:tc>
          <w:tcPr>
            <w:tcW w:w="9744" w:type="dxa"/>
            <w:gridSpan w:val="6"/>
            <w:tcBorders>
              <w:top w:val="single" w:color="auto" w:sz="8" w:space="0"/>
              <w:left w:val="single" w:color="auto" w:sz="8" w:space="0"/>
              <w:bottom w:val="nil"/>
              <w:right w:val="single" w:color="000000" w:sz="8" w:space="0"/>
            </w:tcBorders>
            <w:noWrap w:val="0"/>
            <w:vAlign w:val="center"/>
          </w:tcPr>
          <w:p>
            <w:pPr>
              <w:widowControl/>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保安服务质量考核细则</w:t>
            </w:r>
          </w:p>
        </w:tc>
      </w:tr>
      <w:tr>
        <w:tblPrEx>
          <w:tblCellMar>
            <w:top w:w="0" w:type="dxa"/>
            <w:left w:w="108" w:type="dxa"/>
            <w:bottom w:w="0" w:type="dxa"/>
            <w:right w:w="108" w:type="dxa"/>
          </w:tblCellMar>
        </w:tblPrEx>
        <w:trPr>
          <w:trHeight w:val="450" w:hRule="atLeast"/>
          <w:jc w:val="center"/>
        </w:trPr>
        <w:tc>
          <w:tcPr>
            <w:tcW w:w="9744" w:type="dxa"/>
            <w:gridSpan w:val="6"/>
            <w:tcBorders>
              <w:top w:val="nil"/>
              <w:left w:val="single" w:color="auto" w:sz="8" w:space="0"/>
              <w:bottom w:val="single" w:color="auto" w:sz="4" w:space="0"/>
              <w:right w:val="single" w:color="000000" w:sz="8" w:space="0"/>
            </w:tcBorders>
            <w:noWrap w:val="0"/>
            <w:vAlign w:val="center"/>
          </w:tcPr>
          <w:p>
            <w:pPr>
              <w:widowControl/>
              <w:jc w:val="right"/>
              <w:rPr>
                <w:rFonts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年 月</w:t>
            </w:r>
          </w:p>
        </w:tc>
      </w:tr>
      <w:tr>
        <w:tblPrEx>
          <w:tblCellMar>
            <w:top w:w="0" w:type="dxa"/>
            <w:left w:w="108" w:type="dxa"/>
            <w:bottom w:w="0" w:type="dxa"/>
            <w:right w:w="108" w:type="dxa"/>
          </w:tblCellMar>
        </w:tblPrEx>
        <w:trPr>
          <w:trHeight w:val="585" w:hRule="atLeast"/>
          <w:jc w:val="center"/>
        </w:trPr>
        <w:tc>
          <w:tcPr>
            <w:tcW w:w="422"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21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考 核 内 容</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扣分标准</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扣 分 情 况</w:t>
            </w:r>
          </w:p>
        </w:tc>
        <w:tc>
          <w:tcPr>
            <w:tcW w:w="706" w:type="dxa"/>
            <w:tcBorders>
              <w:top w:val="nil"/>
              <w:left w:val="nil"/>
              <w:bottom w:val="single" w:color="auto" w:sz="4" w:space="0"/>
              <w:right w:val="single" w:color="auto" w:sz="8"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考核得分</w:t>
            </w:r>
          </w:p>
        </w:tc>
      </w:tr>
      <w:tr>
        <w:tblPrEx>
          <w:tblCellMar>
            <w:top w:w="0" w:type="dxa"/>
            <w:left w:w="108" w:type="dxa"/>
            <w:bottom w:w="0" w:type="dxa"/>
            <w:right w:w="108" w:type="dxa"/>
          </w:tblCellMar>
        </w:tblPrEx>
        <w:trPr>
          <w:trHeight w:val="1748" w:hRule="atLeast"/>
          <w:jc w:val="center"/>
        </w:trPr>
        <w:tc>
          <w:tcPr>
            <w:tcW w:w="422"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一、总体要求</w:t>
            </w: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认真履行职责，严格按标书要求及承包协议中的质量保证体系做好医院的安保服务工作，确保在岗在位，各尽其职，保证符合各项服务的质量标准，确保在岗人数和服务时间，持证上岗，各岗位班次及人数符合招投标及合同规定，班次及人数不得随意更改，如特殊情况需要更改时，须征得院方同意。</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如安排不当，人员不能到位影响医院正常工作的，每发现一次，按每人次扣2分，如无证上岗，每发现一次，按人次扣5分</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6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2、要求保安队伍年轻化，保安人员年龄控制在45周岁以下</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每发现一次不符，按每人次扣0.5分</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55"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3、保安人员年流失率在20%以下（包括管理人员）</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超过20%的，每超5%，扣2分，以此类推</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005"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4.病人及医院职工满意度≥90%</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满意度（85%-89%)扣2分，满意度（80%-84%）扣5分，满意度低于80%，扣10分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25"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5.保安服务做到零投诉</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投诉查实保安存在问题的，每次扣2分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720" w:hRule="atLeast"/>
          <w:jc w:val="center"/>
        </w:trPr>
        <w:tc>
          <w:tcPr>
            <w:tcW w:w="422" w:type="dxa"/>
            <w:vMerge w:val="restart"/>
            <w:tcBorders>
              <w:top w:val="nil"/>
              <w:left w:val="single" w:color="auto" w:sz="8" w:space="0"/>
              <w:bottom w:val="single" w:color="000000" w:sz="4" w:space="0"/>
              <w:right w:val="single" w:color="auto" w:sz="4" w:space="0"/>
            </w:tcBorders>
            <w:noWrap w:val="0"/>
            <w:vAlign w:val="top"/>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二、服务态度</w:t>
            </w: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1.执勤时注意形象、着装整洁、姿势端正、礼貌用语、服务周到，做到零投诉</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每发现不符一次扣1分，投诉查实保安存在问题的，每次扣2分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2、不得与病人及家属吵架</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经查实存在问题每次扣2分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3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3、主动为医务人员服务，杜绝生、冷、硬、推诿</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经查实存在问题每次扣2分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7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4、员工内部互相配合、团结合作，严禁在上班时互相对骂吵架</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一经发现每次扣5分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335"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5、上班时间不得私自对病人提供有偿服务，严禁向病人索要、收受礼物及小费，对病人遗忘的物品发现后须及时上交或归还失主(有详细登记及院方证明人)</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如有发现责令退还钱物，并按每人次扣2分；未及时上交或归还病人遗忘物品的，每人次扣1分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440" w:hRule="atLeast"/>
          <w:jc w:val="center"/>
        </w:trPr>
        <w:tc>
          <w:tcPr>
            <w:tcW w:w="422" w:type="dxa"/>
            <w:vMerge w:val="restart"/>
            <w:tcBorders>
              <w:top w:val="nil"/>
              <w:left w:val="single" w:color="auto" w:sz="8" w:space="0"/>
              <w:bottom w:val="single" w:color="000000" w:sz="4" w:space="0"/>
              <w:right w:val="single" w:color="auto" w:sz="4" w:space="0"/>
            </w:tcBorders>
            <w:noWrap w:val="0"/>
            <w:vAlign w:val="top"/>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三、工作效果、服务质量</w:t>
            </w:r>
          </w:p>
        </w:tc>
        <w:tc>
          <w:tcPr>
            <w:tcW w:w="5213" w:type="dxa"/>
            <w:gridSpan w:val="2"/>
            <w:tcBorders>
              <w:top w:val="nil"/>
              <w:left w:val="nil"/>
              <w:bottom w:val="single" w:color="auto" w:sz="4" w:space="0"/>
              <w:right w:val="single" w:color="auto" w:sz="4" w:space="0"/>
            </w:tcBorders>
            <w:noWrap w:val="0"/>
            <w:vAlign w:val="center"/>
          </w:tcPr>
          <w:p>
            <w:pPr>
              <w:widowControl/>
              <w:rPr>
                <w:color w:val="auto"/>
                <w:kern w:val="0"/>
                <w:sz w:val="20"/>
                <w:szCs w:val="20"/>
                <w:highlight w:val="none"/>
              </w:rPr>
            </w:pPr>
            <w:r>
              <w:rPr>
                <w:color w:val="auto"/>
                <w:kern w:val="0"/>
                <w:sz w:val="20"/>
                <w:szCs w:val="20"/>
                <w:highlight w:val="none"/>
              </w:rPr>
              <w:t>1.</w:t>
            </w:r>
            <w:r>
              <w:rPr>
                <w:rFonts w:hint="eastAsia" w:ascii="宋体" w:hAnsi="宋体"/>
                <w:color w:val="auto"/>
                <w:kern w:val="0"/>
                <w:sz w:val="20"/>
                <w:szCs w:val="20"/>
                <w:highlight w:val="none"/>
              </w:rPr>
              <w:t>车辆管理符合要求，进入院内的车辆按规定停放，保持整齐，院内各种通道畅通无阻，防止院内发生交通事故，（职工不按规定停放车辆有记录）</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车辆停放不整齐越线停放的每发现一次扣0.5分，急诊回车道停放车辆、消防通道停放车辆每发现一次扣1分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14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2.做好安全巡查工作，每班次均有巡查记录，发现不安全事件及时汇报、处理并有记录。巡查记录次月3日前上交保卫科</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一处不符每次扣0.5分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96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3.各种监控设备保持完好，随时检查，每班一次有值班记录，发现问题及时维修，并记录。记录次月3日前上交保卫科</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一处不符每次扣0.5分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45"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4.各重点保卫部门报警状况每周检查，检查结果有记录。</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每缺一次扣0.5分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15"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5.院内现金交接保安护送按规定要求执行</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每缺一次扣1分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17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6.发生火灾、火险、失窃及治安纠纷应及时赶到现场，及时报警，并有记录。采取必要处置措施，对重大公害事故要保护现场。</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无记录每次扣0.5分，紧急情况处理不到位扣5分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72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7.治安工作：每月一次进行全院全面排查，及时上报排查记录表。</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未开展排查每次扣1分，无记录每次扣0.5分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42"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8.做好全院保卫工作,定时巡查,及时发现安全隐患;监控监视人员认真负责，切实做好防盗工作</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由于工作不负责任，不到位造成医院或病员财物失窃每次扣1-5分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96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9.维护良好的医疗环境和医疗秩序，阻止号贩子和“医托”在院内活动，配合公安机关和有关部门打击号贩子和“医托”；</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工作不到位扣1-5分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75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10.院内发生重大纠纷时必须及时赶到现场保护医务人员,维持医疗秩序</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未及时赶到或保护不力的扣5-10分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720" w:hRule="atLeast"/>
          <w:jc w:val="center"/>
        </w:trPr>
        <w:tc>
          <w:tcPr>
            <w:tcW w:w="422" w:type="dxa"/>
            <w:vMerge w:val="restart"/>
            <w:tcBorders>
              <w:top w:val="nil"/>
              <w:left w:val="single" w:color="auto" w:sz="8" w:space="0"/>
              <w:bottom w:val="nil"/>
              <w:right w:val="single" w:color="auto" w:sz="4" w:space="0"/>
            </w:tcBorders>
            <w:noWrap w:val="0"/>
            <w:vAlign w:val="top"/>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四、在职在岗情况</w:t>
            </w: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1.严格劳动纪律，每月及时上交排班表，不迟到不早退；严格交接班制度</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每发现迟到、早退一次扣1分，发现有缺岗每人次扣2分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155" w:hRule="atLeast"/>
          <w:jc w:val="center"/>
        </w:trPr>
        <w:tc>
          <w:tcPr>
            <w:tcW w:w="422" w:type="dxa"/>
            <w:vMerge w:val="continue"/>
            <w:tcBorders>
              <w:top w:val="nil"/>
              <w:left w:val="single" w:color="auto" w:sz="8" w:space="0"/>
              <w:bottom w:val="nil"/>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2.消控人员24小时双岗持证上岗，每班有值班记录，异常情况能及时正确处理，有记录，并及时汇报上级领导。消控记录次月3日前上交保卫科</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一处不符合扣0.5分         消控人员无证上岗每发现一次扣5分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45" w:hRule="atLeast"/>
          <w:jc w:val="center"/>
        </w:trPr>
        <w:tc>
          <w:tcPr>
            <w:tcW w:w="422" w:type="dxa"/>
            <w:vMerge w:val="continue"/>
            <w:tcBorders>
              <w:top w:val="nil"/>
              <w:left w:val="single" w:color="auto" w:sz="8" w:space="0"/>
              <w:bottom w:val="nil"/>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3.上班期间必须在职在岗，严禁上班打瞌睡、擅离职守、脱岗</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每发现一次扣2分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90" w:hRule="atLeast"/>
          <w:jc w:val="center"/>
        </w:trPr>
        <w:tc>
          <w:tcPr>
            <w:tcW w:w="422" w:type="dxa"/>
            <w:vMerge w:val="continue"/>
            <w:tcBorders>
              <w:top w:val="nil"/>
              <w:left w:val="single" w:color="auto" w:sz="8" w:space="0"/>
              <w:bottom w:val="nil"/>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4.严禁上班干私活、聊天、在工作场所接待与工作无关人员</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每发现一次扣1分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440" w:hRule="atLeast"/>
          <w:jc w:val="center"/>
        </w:trPr>
        <w:tc>
          <w:tcPr>
            <w:tcW w:w="422" w:type="dxa"/>
            <w:vMerge w:val="continue"/>
            <w:tcBorders>
              <w:top w:val="nil"/>
              <w:left w:val="single" w:color="auto" w:sz="8" w:space="0"/>
              <w:bottom w:val="nil"/>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5.监控室除值勤人员和管理人员外，其他人员禁止进入，调阅监控必须经保卫科或保安队长同意或公安部门通知，调阅或复制录像必须进行详细登记，监控室禁止放置与工作无关的其他物品</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每发现一次扣2分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69" w:hRule="atLeast"/>
          <w:jc w:val="center"/>
        </w:trPr>
        <w:tc>
          <w:tcPr>
            <w:tcW w:w="422" w:type="dxa"/>
            <w:vMerge w:val="restart"/>
            <w:tcBorders>
              <w:top w:val="single" w:color="auto" w:sz="4" w:space="0"/>
              <w:left w:val="single" w:color="auto" w:sz="8" w:space="0"/>
              <w:bottom w:val="nil"/>
              <w:right w:val="single" w:color="auto" w:sz="4" w:space="0"/>
            </w:tcBorders>
            <w:noWrap w:val="0"/>
            <w:vAlign w:val="top"/>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五、制度执行情况</w:t>
            </w: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1.严格遵守国家法律法规及保安管理条例</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每发现一次扣2分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10" w:hRule="atLeast"/>
          <w:jc w:val="center"/>
        </w:trPr>
        <w:tc>
          <w:tcPr>
            <w:tcW w:w="422" w:type="dxa"/>
            <w:vMerge w:val="continue"/>
            <w:tcBorders>
              <w:top w:val="single" w:color="auto" w:sz="4" w:space="0"/>
              <w:left w:val="single" w:color="auto" w:sz="8" w:space="0"/>
              <w:bottom w:val="nil"/>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2.遵守医院的规章制度，</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每发现一次扣2分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03" w:hRule="atLeast"/>
          <w:jc w:val="center"/>
        </w:trPr>
        <w:tc>
          <w:tcPr>
            <w:tcW w:w="422" w:type="dxa"/>
            <w:vMerge w:val="continue"/>
            <w:tcBorders>
              <w:top w:val="single" w:color="auto" w:sz="4" w:space="0"/>
              <w:left w:val="single" w:color="auto" w:sz="8" w:space="0"/>
              <w:bottom w:val="nil"/>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3.严格执行当地消防部门的各项规章制度</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每发现一次扣2分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23" w:hRule="atLeast"/>
          <w:jc w:val="center"/>
        </w:trPr>
        <w:tc>
          <w:tcPr>
            <w:tcW w:w="422" w:type="dxa"/>
            <w:vMerge w:val="continue"/>
            <w:tcBorders>
              <w:top w:val="single" w:color="auto" w:sz="4" w:space="0"/>
              <w:left w:val="single" w:color="auto" w:sz="8" w:space="0"/>
              <w:bottom w:val="nil"/>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4.严格执行当地公安部门的各项规章制度</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每发现一次扣2分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75" w:hRule="atLeast"/>
          <w:jc w:val="center"/>
        </w:trPr>
        <w:tc>
          <w:tcPr>
            <w:tcW w:w="422" w:type="dxa"/>
            <w:vMerge w:val="continue"/>
            <w:tcBorders>
              <w:top w:val="single" w:color="auto" w:sz="4" w:space="0"/>
              <w:left w:val="single" w:color="auto" w:sz="8" w:space="0"/>
              <w:bottom w:val="nil"/>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szCs w:val="20"/>
                <w:highlight w:val="none"/>
              </w:rPr>
            </w:pPr>
            <w:r>
              <w:rPr>
                <w:rFonts w:hint="eastAsia" w:ascii="宋体" w:hAnsi="宋体" w:cs="宋体"/>
                <w:color w:val="auto"/>
                <w:kern w:val="0"/>
                <w:sz w:val="20"/>
                <w:szCs w:val="20"/>
                <w:highlight w:val="none"/>
              </w:rPr>
              <w:t>5.保安队必须制定切实可行的内部管理的规章制度,并认真贯彻执行</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每发现一次扣2分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jc w:val="center"/>
        </w:trPr>
        <w:tc>
          <w:tcPr>
            <w:tcW w:w="9744" w:type="dxa"/>
            <w:gridSpan w:val="6"/>
            <w:tcBorders>
              <w:top w:val="single" w:color="auto" w:sz="4" w:space="0"/>
              <w:left w:val="single" w:color="auto" w:sz="8" w:space="0"/>
              <w:bottom w:val="single" w:color="auto" w:sz="4" w:space="0"/>
              <w:right w:val="single" w:color="000000" w:sz="8" w:space="0"/>
            </w:tcBorders>
            <w:noWrap w:val="0"/>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扣分总计：  分，合计金额（大写）：人民币</w:t>
            </w:r>
          </w:p>
        </w:tc>
      </w:tr>
      <w:tr>
        <w:tblPrEx>
          <w:tblCellMar>
            <w:top w:w="0" w:type="dxa"/>
            <w:left w:w="108" w:type="dxa"/>
            <w:bottom w:w="0" w:type="dxa"/>
            <w:right w:w="108" w:type="dxa"/>
          </w:tblCellMar>
        </w:tblPrEx>
        <w:trPr>
          <w:trHeight w:val="705" w:hRule="atLeast"/>
          <w:jc w:val="center"/>
        </w:trPr>
        <w:tc>
          <w:tcPr>
            <w:tcW w:w="422" w:type="dxa"/>
            <w:vMerge w:val="restart"/>
            <w:tcBorders>
              <w:top w:val="nil"/>
              <w:left w:val="single" w:color="auto" w:sz="8" w:space="0"/>
              <w:bottom w:val="single" w:color="000000" w:sz="4" w:space="0"/>
              <w:right w:val="single" w:color="auto" w:sz="4" w:space="0"/>
            </w:tcBorders>
            <w:noWrap w:val="0"/>
            <w:vAlign w:val="top"/>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六、奖励</w:t>
            </w: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1.受到患者表扬（医院收到表扬信、锦旗、或区级以上满意度调查）</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经核实奖2分/次</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87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2.配合医院完成上级各项检查任务和各项应急工作，并取得显著成绩的（获奖等）</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奖1-5分/次</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75"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3.提出合理化建议或排除隐患，使医院免受重大损失的</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奖2-5分/次</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23"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color w:val="auto"/>
                <w:kern w:val="0"/>
                <w:sz w:val="20"/>
                <w:szCs w:val="20"/>
                <w:highlight w:val="none"/>
              </w:rPr>
            </w:pPr>
            <w:r>
              <w:rPr>
                <w:color w:val="auto"/>
                <w:kern w:val="0"/>
                <w:sz w:val="20"/>
                <w:szCs w:val="20"/>
                <w:highlight w:val="none"/>
              </w:rPr>
              <w:t>4.</w:t>
            </w:r>
            <w:r>
              <w:rPr>
                <w:rFonts w:hint="eastAsia" w:ascii="宋体" w:hAnsi="宋体"/>
                <w:color w:val="auto"/>
                <w:kern w:val="0"/>
                <w:sz w:val="20"/>
                <w:szCs w:val="20"/>
                <w:highlight w:val="none"/>
              </w:rPr>
              <w:t>抓获小偷并移交公安机关</w:t>
            </w:r>
            <w:r>
              <w:rPr>
                <w:color w:val="auto"/>
                <w:kern w:val="0"/>
                <w:sz w:val="20"/>
                <w:szCs w:val="20"/>
                <w:highlight w:val="none"/>
              </w:rPr>
              <w:t>,</w:t>
            </w:r>
            <w:r>
              <w:rPr>
                <w:rFonts w:hint="eastAsia" w:ascii="宋体" w:hAnsi="宋体"/>
                <w:color w:val="auto"/>
                <w:kern w:val="0"/>
                <w:sz w:val="20"/>
                <w:szCs w:val="20"/>
                <w:highlight w:val="none"/>
              </w:rPr>
              <w:t>必须有照片、有资料</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每起奖励2分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01"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color w:val="auto"/>
                <w:kern w:val="0"/>
                <w:sz w:val="20"/>
                <w:szCs w:val="20"/>
                <w:highlight w:val="none"/>
              </w:rPr>
            </w:pPr>
            <w:r>
              <w:rPr>
                <w:color w:val="auto"/>
                <w:kern w:val="0"/>
                <w:sz w:val="20"/>
                <w:szCs w:val="20"/>
                <w:highlight w:val="none"/>
              </w:rPr>
              <w:t>5.</w:t>
            </w:r>
            <w:r>
              <w:rPr>
                <w:rFonts w:hint="eastAsia" w:ascii="宋体" w:hAnsi="宋体"/>
                <w:color w:val="auto"/>
                <w:kern w:val="0"/>
                <w:sz w:val="20"/>
                <w:szCs w:val="20"/>
                <w:highlight w:val="none"/>
              </w:rPr>
              <w:t>抓获</w:t>
            </w:r>
            <w:r>
              <w:rPr>
                <w:color w:val="auto"/>
                <w:kern w:val="0"/>
                <w:sz w:val="20"/>
                <w:szCs w:val="20"/>
                <w:highlight w:val="none"/>
              </w:rPr>
              <w:t>“</w:t>
            </w:r>
            <w:r>
              <w:rPr>
                <w:rFonts w:hint="eastAsia" w:ascii="宋体" w:hAnsi="宋体"/>
                <w:color w:val="auto"/>
                <w:kern w:val="0"/>
                <w:sz w:val="20"/>
                <w:szCs w:val="20"/>
                <w:highlight w:val="none"/>
              </w:rPr>
              <w:t>医托</w:t>
            </w:r>
            <w:r>
              <w:rPr>
                <w:color w:val="auto"/>
                <w:kern w:val="0"/>
                <w:sz w:val="20"/>
                <w:szCs w:val="20"/>
                <w:highlight w:val="none"/>
              </w:rPr>
              <w:t xml:space="preserve">” </w:t>
            </w:r>
            <w:r>
              <w:rPr>
                <w:rFonts w:hint="eastAsia" w:ascii="宋体" w:hAnsi="宋体"/>
                <w:color w:val="auto"/>
                <w:kern w:val="0"/>
                <w:sz w:val="20"/>
                <w:szCs w:val="20"/>
                <w:highlight w:val="none"/>
              </w:rPr>
              <w:t>并移交公安机关</w:t>
            </w:r>
            <w:r>
              <w:rPr>
                <w:color w:val="auto"/>
                <w:kern w:val="0"/>
                <w:sz w:val="20"/>
                <w:szCs w:val="20"/>
                <w:highlight w:val="none"/>
              </w:rPr>
              <w:t>,</w:t>
            </w:r>
            <w:r>
              <w:rPr>
                <w:rFonts w:hint="eastAsia" w:ascii="宋体" w:hAnsi="宋体"/>
                <w:color w:val="auto"/>
                <w:kern w:val="0"/>
                <w:sz w:val="20"/>
                <w:szCs w:val="20"/>
                <w:highlight w:val="none"/>
              </w:rPr>
              <w:t>必须有照片、有资料</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每起奖励2分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9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color w:val="auto"/>
                <w:kern w:val="0"/>
                <w:sz w:val="20"/>
                <w:szCs w:val="20"/>
                <w:highlight w:val="none"/>
              </w:rPr>
            </w:pPr>
            <w:r>
              <w:rPr>
                <w:color w:val="auto"/>
                <w:kern w:val="0"/>
                <w:sz w:val="20"/>
                <w:szCs w:val="20"/>
                <w:highlight w:val="none"/>
              </w:rPr>
              <w:t>6.</w:t>
            </w:r>
            <w:r>
              <w:rPr>
                <w:rFonts w:hint="eastAsia" w:ascii="宋体" w:hAnsi="宋体"/>
                <w:color w:val="auto"/>
                <w:kern w:val="0"/>
                <w:sz w:val="20"/>
                <w:szCs w:val="20"/>
                <w:highlight w:val="none"/>
              </w:rPr>
              <w:t>拾到钱包、手机等有价物品并上交保卫科或公安机关</w:t>
            </w:r>
            <w:r>
              <w:rPr>
                <w:color w:val="auto"/>
                <w:kern w:val="0"/>
                <w:sz w:val="20"/>
                <w:szCs w:val="20"/>
                <w:highlight w:val="none"/>
              </w:rPr>
              <w:t>,</w:t>
            </w:r>
            <w:r>
              <w:rPr>
                <w:rFonts w:hint="eastAsia" w:ascii="宋体" w:hAnsi="宋体"/>
                <w:color w:val="auto"/>
                <w:kern w:val="0"/>
                <w:sz w:val="20"/>
                <w:szCs w:val="20"/>
                <w:highlight w:val="none"/>
              </w:rPr>
              <w:t>必须有照片、有资料</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每起奖励1分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700" w:hRule="atLeast"/>
          <w:jc w:val="center"/>
        </w:trPr>
        <w:tc>
          <w:tcPr>
            <w:tcW w:w="422"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宋体"/>
                <w:color w:val="auto"/>
                <w:kern w:val="0"/>
                <w:sz w:val="24"/>
                <w:highlight w:val="none"/>
              </w:rPr>
            </w:pPr>
          </w:p>
        </w:tc>
        <w:tc>
          <w:tcPr>
            <w:tcW w:w="5213" w:type="dxa"/>
            <w:gridSpan w:val="2"/>
            <w:tcBorders>
              <w:top w:val="nil"/>
              <w:left w:val="nil"/>
              <w:bottom w:val="single" w:color="auto" w:sz="4" w:space="0"/>
              <w:right w:val="single" w:color="auto" w:sz="4" w:space="0"/>
            </w:tcBorders>
            <w:noWrap w:val="0"/>
            <w:vAlign w:val="center"/>
          </w:tcPr>
          <w:p>
            <w:pPr>
              <w:widowControl/>
              <w:rPr>
                <w:color w:val="auto"/>
                <w:kern w:val="0"/>
                <w:sz w:val="20"/>
                <w:szCs w:val="20"/>
                <w:highlight w:val="none"/>
              </w:rPr>
            </w:pPr>
            <w:r>
              <w:rPr>
                <w:color w:val="auto"/>
                <w:kern w:val="0"/>
                <w:sz w:val="20"/>
                <w:szCs w:val="20"/>
                <w:highlight w:val="none"/>
              </w:rPr>
              <w:t>7.</w:t>
            </w:r>
            <w:r>
              <w:rPr>
                <w:rFonts w:hint="eastAsia" w:ascii="宋体" w:hAnsi="宋体"/>
                <w:color w:val="auto"/>
                <w:kern w:val="0"/>
                <w:sz w:val="20"/>
                <w:szCs w:val="20"/>
                <w:highlight w:val="none"/>
              </w:rPr>
              <w:t>发生医疗纠纷时及时赶到现场，保护医护人员人身安全，保护及时、有力、有效</w:t>
            </w: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视情况奖励</w:t>
            </w:r>
            <w:r>
              <w:rPr>
                <w:color w:val="auto"/>
                <w:kern w:val="0"/>
                <w:sz w:val="20"/>
                <w:szCs w:val="20"/>
                <w:highlight w:val="none"/>
              </w:rPr>
              <w:t>5-10</w:t>
            </w:r>
            <w:r>
              <w:rPr>
                <w:rFonts w:hint="eastAsia" w:ascii="宋体" w:hAnsi="宋体" w:cs="宋体"/>
                <w:color w:val="auto"/>
                <w:kern w:val="0"/>
                <w:sz w:val="20"/>
                <w:szCs w:val="20"/>
                <w:highlight w:val="none"/>
              </w:rPr>
              <w:t>分</w:t>
            </w:r>
          </w:p>
        </w:tc>
        <w:tc>
          <w:tcPr>
            <w:tcW w:w="99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6" w:type="dxa"/>
            <w:tcBorders>
              <w:top w:val="nil"/>
              <w:left w:val="nil"/>
              <w:bottom w:val="single" w:color="auto" w:sz="4" w:space="0"/>
              <w:right w:val="single" w:color="auto" w:sz="8"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95" w:hRule="atLeast"/>
          <w:jc w:val="center"/>
        </w:trPr>
        <w:tc>
          <w:tcPr>
            <w:tcW w:w="9744" w:type="dxa"/>
            <w:gridSpan w:val="6"/>
            <w:tcBorders>
              <w:top w:val="single" w:color="auto" w:sz="4" w:space="0"/>
              <w:left w:val="single" w:color="auto" w:sz="8" w:space="0"/>
              <w:bottom w:val="single" w:color="auto" w:sz="4" w:space="0"/>
              <w:right w:val="single" w:color="000000" w:sz="8" w:space="0"/>
            </w:tcBorders>
            <w:noWrap w:val="0"/>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奖励分总计：  分，合计金额（大写）：人民币                    日期：  年   月    日       </w:t>
            </w:r>
          </w:p>
        </w:tc>
      </w:tr>
      <w:tr>
        <w:tblPrEx>
          <w:tblCellMar>
            <w:top w:w="0" w:type="dxa"/>
            <w:left w:w="108" w:type="dxa"/>
            <w:bottom w:w="0" w:type="dxa"/>
            <w:right w:w="108" w:type="dxa"/>
          </w:tblCellMar>
        </w:tblPrEx>
        <w:trPr>
          <w:trHeight w:val="540" w:hRule="atLeast"/>
          <w:jc w:val="center"/>
        </w:trPr>
        <w:tc>
          <w:tcPr>
            <w:tcW w:w="974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考评小组签名：</w:t>
            </w:r>
          </w:p>
        </w:tc>
      </w:tr>
      <w:tr>
        <w:tblPrEx>
          <w:tblCellMar>
            <w:top w:w="0" w:type="dxa"/>
            <w:left w:w="108" w:type="dxa"/>
            <w:bottom w:w="0" w:type="dxa"/>
            <w:right w:w="108" w:type="dxa"/>
          </w:tblCellMar>
        </w:tblPrEx>
        <w:trPr>
          <w:trHeight w:val="510" w:hRule="atLeast"/>
          <w:jc w:val="center"/>
        </w:trPr>
        <w:tc>
          <w:tcPr>
            <w:tcW w:w="974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保安队长签名：</w:t>
            </w:r>
          </w:p>
        </w:tc>
      </w:tr>
      <w:tr>
        <w:tblPrEx>
          <w:tblCellMar>
            <w:top w:w="0" w:type="dxa"/>
            <w:left w:w="108" w:type="dxa"/>
            <w:bottom w:w="0" w:type="dxa"/>
            <w:right w:w="108" w:type="dxa"/>
          </w:tblCellMar>
        </w:tblPrEx>
        <w:trPr>
          <w:trHeight w:val="555" w:hRule="atLeast"/>
          <w:jc w:val="center"/>
        </w:trPr>
        <w:tc>
          <w:tcPr>
            <w:tcW w:w="4495" w:type="dxa"/>
            <w:gridSpan w:val="2"/>
            <w:tcBorders>
              <w:top w:val="single" w:color="auto" w:sz="4" w:space="0"/>
              <w:left w:val="single" w:color="auto" w:sz="4" w:space="0"/>
              <w:bottom w:val="single" w:color="auto" w:sz="4" w:space="0"/>
              <w:right w:val="nil"/>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甲方：义乌市中医医院</w:t>
            </w:r>
          </w:p>
        </w:tc>
        <w:tc>
          <w:tcPr>
            <w:tcW w:w="5249"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乙方：</w:t>
            </w:r>
          </w:p>
        </w:tc>
      </w:tr>
    </w:tbl>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kern w:val="2"/>
          <w:sz w:val="28"/>
          <w:szCs w:val="28"/>
          <w:highlight w:val="none"/>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kern w:val="2"/>
          <w:sz w:val="28"/>
          <w:szCs w:val="28"/>
          <w:highlight w:val="none"/>
        </w:rPr>
      </w:pPr>
      <w:r>
        <w:rPr>
          <w:rFonts w:hint="default" w:ascii="Times New Roman" w:hAnsi="Times New Roman" w:eastAsia="宋体" w:cs="Times New Roman"/>
          <w:b/>
          <w:color w:val="auto"/>
          <w:kern w:val="2"/>
          <w:sz w:val="28"/>
          <w:szCs w:val="28"/>
          <w:highlight w:val="none"/>
          <w:lang w:val="en-US" w:eastAsia="zh-CN" w:bidi="ar"/>
        </w:rPr>
        <w:t>保安人员工作满意度问卷调查</w:t>
      </w:r>
    </w:p>
    <w:p>
      <w:pPr>
        <w:keepNext w:val="0"/>
        <w:keepLines w:val="0"/>
        <w:widowControl w:val="0"/>
        <w:numPr>
          <w:ilvl w:val="0"/>
          <w:numId w:val="6"/>
        </w:numPr>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单选题（100.00分）</w:t>
      </w:r>
    </w:p>
    <w:p>
      <w:pPr>
        <w:keepNext w:val="0"/>
        <w:keepLines w:val="0"/>
        <w:widowControl w:val="0"/>
        <w:numPr>
          <w:ilvl w:val="0"/>
          <w:numId w:val="7"/>
        </w:numPr>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您对我院保安人员在岗时的工作状态、精神面貌是否满意？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keepNext w:val="0"/>
        <w:keepLines w:val="0"/>
        <w:widowControl w:val="0"/>
        <w:numPr>
          <w:ilvl w:val="0"/>
          <w:numId w:val="7"/>
        </w:numPr>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您对我院保安人员的着装、仪容仪表是否满意？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keepNext w:val="0"/>
        <w:keepLines w:val="0"/>
        <w:widowControl w:val="0"/>
        <w:numPr>
          <w:ilvl w:val="0"/>
          <w:numId w:val="7"/>
        </w:numPr>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您对我院保安人员的服务态度、礼节礼貌是否满意？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keepNext w:val="0"/>
        <w:keepLines w:val="0"/>
        <w:widowControl w:val="0"/>
        <w:numPr>
          <w:ilvl w:val="0"/>
          <w:numId w:val="7"/>
        </w:numPr>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您对我院保安人员的安全防范意识是否满意？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keepNext w:val="0"/>
        <w:keepLines w:val="0"/>
        <w:widowControl w:val="0"/>
        <w:numPr>
          <w:ilvl w:val="0"/>
          <w:numId w:val="7"/>
        </w:numPr>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我院是无烟医院，您对保安人员在院区的控烟、劝烟工作是否满意？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keepNext w:val="0"/>
        <w:keepLines w:val="0"/>
        <w:widowControl w:val="0"/>
        <w:numPr>
          <w:ilvl w:val="0"/>
          <w:numId w:val="7"/>
        </w:numPr>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您对我院保安人员突发紧急事件的响应时间是否满意？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keepNext w:val="0"/>
        <w:keepLines w:val="0"/>
        <w:widowControl w:val="0"/>
        <w:numPr>
          <w:ilvl w:val="0"/>
          <w:numId w:val="7"/>
        </w:numPr>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您认为我院保安人员的防疫和现场处置等工作是否满意？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keepNext w:val="0"/>
        <w:keepLines w:val="0"/>
        <w:widowControl w:val="0"/>
        <w:numPr>
          <w:ilvl w:val="0"/>
          <w:numId w:val="7"/>
        </w:numPr>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您对我院内停车场保安人员的服务态度是否满意？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9.您对我院保安的安全防范意识是否满意？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10.您对我院保安人员的日常巡查工作是否满意？</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A.非常满意（10.0分）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B.满意（9.0分）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C.一般（7.0分）</w:t>
      </w:r>
    </w:p>
    <w:p>
      <w:pPr>
        <w:keepNext w:val="0"/>
        <w:keepLines w:val="0"/>
        <w:widowControl w:val="0"/>
        <w:numPr>
          <w:ilvl w:val="0"/>
          <w:numId w:val="8"/>
        </w:numPr>
        <w:suppressLineNumbers w:val="0"/>
        <w:spacing w:before="0" w:beforeAutospacing="0" w:after="0" w:afterAutospacing="0" w:line="360" w:lineRule="auto"/>
        <w:ind w:left="420" w:right="0" w:hanging="420"/>
        <w:jc w:val="both"/>
        <w:rPr>
          <w:color w:val="auto"/>
          <w:highlight w:val="none"/>
        </w:rPr>
      </w:pPr>
      <w:r>
        <w:rPr>
          <w:rFonts w:hint="default" w:ascii="Times New Roman" w:hAnsi="Times New Roman" w:eastAsia="宋体" w:cs="Times New Roman"/>
          <w:color w:val="auto"/>
          <w:kern w:val="2"/>
          <w:sz w:val="24"/>
          <w:szCs w:val="24"/>
          <w:highlight w:val="none"/>
          <w:lang w:val="en-US" w:eastAsia="zh-CN" w:bidi="ar"/>
        </w:rPr>
        <w:t>D.不满意（5.0分）</w:t>
      </w:r>
    </w:p>
    <w:p>
      <w:pPr>
        <w:pStyle w:val="14"/>
        <w:spacing w:line="360" w:lineRule="auto"/>
        <w:ind w:firstLine="2168" w:firstLineChars="600"/>
        <w:jc w:val="both"/>
        <w:rPr>
          <w:rFonts w:hint="default" w:ascii="Times New Roman" w:hAnsi="Times New Roman" w:cs="Times New Roman"/>
          <w:b/>
          <w:bCs/>
          <w:color w:val="auto"/>
          <w:sz w:val="36"/>
          <w:highlight w:val="none"/>
        </w:rPr>
      </w:pPr>
    </w:p>
    <w:p>
      <w:pPr>
        <w:pStyle w:val="14"/>
        <w:spacing w:line="360" w:lineRule="auto"/>
        <w:ind w:firstLine="2168" w:firstLineChars="600"/>
        <w:jc w:val="both"/>
        <w:rPr>
          <w:rFonts w:hint="default" w:ascii="Times New Roman" w:hAnsi="Times New Roman" w:cs="Times New Roman"/>
          <w:color w:val="auto"/>
          <w:sz w:val="24"/>
          <w:highlight w:val="none"/>
        </w:rPr>
      </w:pPr>
      <w:r>
        <w:rPr>
          <w:rFonts w:hint="default" w:ascii="Times New Roman" w:hAnsi="Times New Roman" w:cs="Times New Roman"/>
          <w:b/>
          <w:bCs/>
          <w:color w:val="auto"/>
          <w:sz w:val="36"/>
          <w:highlight w:val="none"/>
        </w:rPr>
        <w:br w:type="page"/>
      </w:r>
      <w:r>
        <w:rPr>
          <w:rFonts w:hint="default" w:ascii="Times New Roman" w:hAnsi="Times New Roman" w:cs="Times New Roman"/>
          <w:b/>
          <w:bCs/>
          <w:color w:val="auto"/>
          <w:sz w:val="36"/>
          <w:highlight w:val="none"/>
        </w:rPr>
        <w:t xml:space="preserve">第四章  </w:t>
      </w:r>
      <w:r>
        <w:rPr>
          <w:rFonts w:hint="default" w:ascii="Times New Roman" w:hAnsi="Times New Roman" w:cs="Times New Roman"/>
          <w:b/>
          <w:bCs/>
          <w:color w:val="auto"/>
          <w:kern w:val="36"/>
          <w:sz w:val="36"/>
          <w:szCs w:val="36"/>
          <w:highlight w:val="none"/>
        </w:rPr>
        <w:t>开标、评标和定标须知</w:t>
      </w:r>
    </w:p>
    <w:p>
      <w:pPr>
        <w:pStyle w:val="4"/>
        <w:widowControl/>
        <w:spacing w:before="0" w:after="0" w:line="360" w:lineRule="auto"/>
        <w:jc w:val="left"/>
        <w:rPr>
          <w:rFonts w:hint="default" w:ascii="Times New Roman" w:hAnsi="Times New Roman" w:eastAsia="宋体" w:cs="Times New Roman"/>
          <w:color w:val="auto"/>
          <w:sz w:val="28"/>
          <w:szCs w:val="28"/>
          <w:highlight w:val="none"/>
        </w:rPr>
      </w:pPr>
      <w:bookmarkStart w:id="51" w:name="_Toc384297860"/>
      <w:bookmarkStart w:id="52" w:name="_Toc406413937"/>
      <w:bookmarkStart w:id="53" w:name="_Toc261519847"/>
      <w:bookmarkStart w:id="54" w:name="_Toc263090375"/>
      <w:bookmarkStart w:id="55" w:name="_Toc226973002"/>
      <w:bookmarkStart w:id="56" w:name="_Toc362250705"/>
      <w:bookmarkStart w:id="57" w:name="_Toc274303253"/>
      <w:r>
        <w:rPr>
          <w:rFonts w:hint="default" w:ascii="Times New Roman" w:hAnsi="Times New Roman" w:eastAsia="宋体" w:cs="Times New Roman"/>
          <w:color w:val="auto"/>
          <w:sz w:val="28"/>
          <w:szCs w:val="28"/>
          <w:highlight w:val="none"/>
        </w:rPr>
        <w:t>一、开标</w:t>
      </w:r>
      <w:bookmarkEnd w:id="51"/>
      <w:bookmarkEnd w:id="52"/>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1、本项目实行电子开评标，投标方无需前往开评标现场，只需在规定时间内在“政采云”平台上上传电子投标文件。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2、电子开评标及评审程序</w:t>
      </w:r>
    </w:p>
    <w:p>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2.1投标截止时间后的1小时内（开标当日</w:t>
      </w:r>
      <w:r>
        <w:rPr>
          <w:rFonts w:hint="eastAsia" w:ascii="Times New Roman" w:hAnsi="Times New Roman" w:cs="Times New Roman"/>
          <w:b/>
          <w:color w:val="auto"/>
          <w:sz w:val="24"/>
          <w:highlight w:val="none"/>
          <w:lang w:eastAsia="zh-CN"/>
        </w:rPr>
        <w:t>14:00</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15:00</w:t>
      </w:r>
      <w:r>
        <w:rPr>
          <w:rFonts w:hint="default" w:ascii="Times New Roman" w:hAnsi="Times New Roman" w:cs="Times New Roman"/>
          <w:b/>
          <w:color w:val="auto"/>
          <w:sz w:val="24"/>
          <w:highlight w:val="none"/>
        </w:rPr>
        <w:t xml:space="preserve">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2.2.评标委员会对投标方的资格和商务技术响应文件进行评审；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2.3评标委员会对报价响应文件进行评审；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2.4在系统上公布评审结果。</w:t>
      </w:r>
    </w:p>
    <w:p>
      <w:pPr>
        <w:spacing w:line="360" w:lineRule="auto"/>
        <w:ind w:firstLine="482" w:firstLineChars="200"/>
        <w:rPr>
          <w:rFonts w:hint="default" w:ascii="Times New Roman" w:hAnsi="Times New Roman" w:cs="Times New Roman"/>
          <w:b/>
          <w:color w:val="auto"/>
          <w:sz w:val="24"/>
          <w:highlight w:val="none"/>
          <w:u w:val="single"/>
        </w:rPr>
      </w:pPr>
      <w:r>
        <w:rPr>
          <w:rFonts w:hint="default" w:ascii="Times New Roman" w:hAnsi="Times New Roman" w:cs="Times New Roman"/>
          <w:b/>
          <w:color w:val="auto"/>
          <w:sz w:val="24"/>
          <w:highlight w:val="none"/>
          <w:u w:val="single"/>
        </w:rPr>
        <w:t>特别说明：政采云公司如对电子化开标及评审程序有调整的，按调整后的程序操作。</w:t>
      </w:r>
    </w:p>
    <w:p>
      <w:pPr>
        <w:pStyle w:val="4"/>
        <w:spacing w:before="0" w:after="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二、评标</w:t>
      </w:r>
      <w:bookmarkEnd w:id="53"/>
      <w:bookmarkEnd w:id="54"/>
      <w:bookmarkEnd w:id="55"/>
      <w:bookmarkEnd w:id="56"/>
      <w:bookmarkEnd w:id="57"/>
    </w:p>
    <w:p>
      <w:pPr>
        <w:spacing w:line="360" w:lineRule="auto"/>
        <w:ind w:firstLine="480"/>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3、评标小组</w:t>
      </w:r>
    </w:p>
    <w:p>
      <w:pPr>
        <w:pStyle w:val="14"/>
        <w:tabs>
          <w:tab w:val="left" w:pos="0"/>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 评标小组将根据招标采购项目的特点确定。其成员由技术方面专家和采购人代表5人及以上单数组成。评标小组对投标文件进行审查、质疑、评估和比较。</w:t>
      </w:r>
    </w:p>
    <w:p>
      <w:pPr>
        <w:spacing w:line="360" w:lineRule="auto"/>
        <w:ind w:firstLine="48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4、评标原则</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4.1评标小组将遵循公开、公平、公正的原则，严格遵守评标工作纪律。</w:t>
      </w:r>
    </w:p>
    <w:p>
      <w:pPr>
        <w:spacing w:line="360" w:lineRule="auto"/>
        <w:ind w:firstLine="480"/>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4.2先评资格及商务技术响应文件，再评报价响应文件</w:t>
      </w:r>
      <w:r>
        <w:rPr>
          <w:rFonts w:hint="default" w:ascii="Times New Roman" w:hAnsi="Times New Roman" w:cs="Times New Roman"/>
          <w:bCs/>
          <w:color w:val="auto"/>
          <w:sz w:val="24"/>
          <w:highlight w:val="none"/>
        </w:rPr>
        <w:t>。</w:t>
      </w:r>
    </w:p>
    <w:p>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4.3</w:t>
      </w:r>
      <w:r>
        <w:rPr>
          <w:rFonts w:hint="default" w:ascii="Times New Roman" w:hAnsi="Times New Roman" w:cs="Times New Roman"/>
          <w:color w:val="auto"/>
          <w:sz w:val="24"/>
          <w:highlight w:val="none"/>
        </w:rPr>
        <w:t>客观公正对待所有投标人，对所有投标评标均采用相同的程序和标准。评标的依据为招标文件和投标文件。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4.4有利于提高政府投资效益，节约建设资金。</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4.5在评标过程中，出现异常或特殊情况时，由评标小组集体讨论决定。</w:t>
      </w:r>
    </w:p>
    <w:p>
      <w:pPr>
        <w:pStyle w:val="14"/>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5、评标过程的保密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5.1开标后，直至授予中标人合同为止，凡属于对投标文件的审查、澄清、评价和比较等有关的资料以及中标人的确定情况等与评标有关的任何情况均严格保密。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5.2在投标文件的评标和比较、中标人的确定以及授予合同的过程中，投标人向采购人和评标小组施加影响的任何行为，都将会导致其投标被拒绝。</w:t>
      </w:r>
    </w:p>
    <w:p>
      <w:pPr>
        <w:pStyle w:val="1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5.3中标人确认后，采购人不对未中标人就评标过程以及未能中标原因作出任何解释。未中标人不得向评标小组人员或其他有关人员索问评标过程的全部情况。</w:t>
      </w:r>
    </w:p>
    <w:p>
      <w:pPr>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5.4</w:t>
      </w:r>
      <w:r>
        <w:rPr>
          <w:rFonts w:hint="default" w:ascii="Times New Roman" w:hAnsi="Times New Roman" w:cs="Times New Roman"/>
          <w:color w:val="auto"/>
          <w:spacing w:val="-4"/>
          <w:sz w:val="24"/>
          <w:highlight w:val="none"/>
        </w:rPr>
        <w:t>为保证定标的公正性，在评标过程中，评标成员不得与投标人私人交换意见。在招标工作结束后，凡与评标情况有接触的任何人不得也不应将评标情况扩散出评标成员之外。</w:t>
      </w:r>
    </w:p>
    <w:p>
      <w:pPr>
        <w:pStyle w:val="14"/>
        <w:tabs>
          <w:tab w:val="left" w:pos="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5.5评标小组不向落标方解释落标原因，不退还投标文件。</w:t>
      </w:r>
    </w:p>
    <w:p>
      <w:pPr>
        <w:spacing w:line="360" w:lineRule="auto"/>
        <w:ind w:firstLine="472"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6、投标人的认定</w:t>
      </w:r>
    </w:p>
    <w:p>
      <w:pPr>
        <w:pStyle w:val="14"/>
        <w:spacing w:line="360" w:lineRule="auto"/>
        <w:ind w:firstLine="480" w:firstLineChars="200"/>
        <w:rPr>
          <w:rFonts w:hint="default" w:ascii="Times New Roman" w:hAnsi="Times New Roman" w:cs="Times New Roman"/>
          <w:color w:val="auto"/>
          <w:spacing w:val="-4"/>
          <w:sz w:val="24"/>
          <w:highlight w:val="none"/>
        </w:rPr>
      </w:pPr>
      <w:bookmarkStart w:id="58" w:name="_Hlk24447288"/>
      <w:r>
        <w:rPr>
          <w:rFonts w:hint="default" w:ascii="Times New Roman" w:hAnsi="Times New Roman" w:cs="Times New Roman"/>
          <w:color w:val="auto"/>
          <w:sz w:val="24"/>
          <w:highlight w:val="none"/>
        </w:rPr>
        <w:t>单位负责人为同一人或者存在直接控股、管理关系的不同供应商，不得参加同一合同项下的政府采购活动。</w:t>
      </w:r>
      <w:bookmarkEnd w:id="58"/>
    </w:p>
    <w:p>
      <w:pPr>
        <w:spacing w:line="360" w:lineRule="auto"/>
        <w:ind w:firstLine="472"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7、投标文件的澄清</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7.2如果投标方代表拒绝按评标委员会要求在“政采云”平台作出在线回复且无其他有效回复方式的，评标委员会可以对其作出无效标处理。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w:t>
      </w:r>
      <w:r>
        <w:rPr>
          <w:rFonts w:hint="default" w:ascii="Times New Roman" w:hAnsi="Times New Roman" w:cs="Times New Roman"/>
          <w:b/>
          <w:color w:val="auto"/>
          <w:sz w:val="24"/>
          <w:highlight w:val="none"/>
        </w:rPr>
        <w:t>投标文件的初步评标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8.1开标后，评标小组将对每份投标文件进行初步评标，初步评标内容为：</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8.1.1是否出现第五章规定的内容；</w:t>
      </w:r>
    </w:p>
    <w:p>
      <w:pPr>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违反上述情形之一者，资格响应文件或商务技术响应文件初步评标不予通过，不列入报价响应文件的详细评标。</w:t>
      </w:r>
    </w:p>
    <w:p>
      <w:pPr>
        <w:tabs>
          <w:tab w:val="left" w:pos="1219"/>
        </w:tabs>
        <w:spacing w:line="360" w:lineRule="auto"/>
        <w:ind w:left="-67" w:leftChars="-32" w:firstLine="590" w:firstLineChars="24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360" w:lineRule="auto"/>
        <w:ind w:firstLine="573"/>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8.3如果投标文件实质上不响应招标文件的各项要求，评标小组将予以拒绝，并且不允许投标人通过修改或撤销其不符合要求的差异或保留，使之成为具有响应性的投标。</w:t>
      </w:r>
    </w:p>
    <w:p>
      <w:pPr>
        <w:pStyle w:val="14"/>
        <w:spacing w:line="360" w:lineRule="auto"/>
        <w:ind w:firstLine="48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9、投标文件计算错误的修正</w:t>
      </w:r>
    </w:p>
    <w:p>
      <w:pPr>
        <w:pStyle w:val="14"/>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9.1评标小组将对确定为实质上响应招标文件要求的投标文件进行校核，看其是否有计算或表达上的错误，修正错误的原则如下：</w:t>
      </w:r>
    </w:p>
    <w:p>
      <w:pPr>
        <w:pStyle w:val="14"/>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9.1.1投标文件中开标一览表（报价表）内容与投标文件中相应内容不一致的，以开标一览表（报价表）为准；</w:t>
      </w:r>
    </w:p>
    <w:p>
      <w:pPr>
        <w:pStyle w:val="14"/>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9.1.2大写金额和小写金额不一致的，以大写金额为准；</w:t>
      </w:r>
    </w:p>
    <w:p>
      <w:pPr>
        <w:pStyle w:val="14"/>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9.1.3单价金额小数点或者百分比有明显错位的，以开标一览表的总价为准，并修改单价；</w:t>
      </w:r>
    </w:p>
    <w:p>
      <w:pPr>
        <w:pStyle w:val="14"/>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9.1.4总价金额与按单价汇总金额不一致的，以单价金额计算结果为准。</w:t>
      </w:r>
    </w:p>
    <w:p>
      <w:pPr>
        <w:pStyle w:val="14"/>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9.1.5对不同文字文本投标文件的解释发生异义的，以中文文本为准。</w:t>
      </w:r>
    </w:p>
    <w:p>
      <w:pPr>
        <w:pStyle w:val="14"/>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9.1.6客户端填写的报价与以pdf格式上传文件中的报价不一致的，应以Pdf格式上传文件中的报价为准。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评标委员会可以拒绝接受不是中文版的投标文件以及与投标相关的资料。</w:t>
      </w:r>
    </w:p>
    <w:p>
      <w:pPr>
        <w:pStyle w:val="14"/>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9.2同时出现两种以上不一致的，按照前款规定的顺序修正。修正后的报价经投标人确认后产生约束力。如果投标人不接受修正后的报价，则其投标将被拒绝并且其投标担保也将被没收，并不影响评标工作。</w:t>
      </w:r>
    </w:p>
    <w:p>
      <w:pPr>
        <w:spacing w:line="360" w:lineRule="auto"/>
        <w:ind w:firstLine="472"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10、投标文件的评标、比较和否决</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10.1评标小组将按照本须知规定，仅对在实质上响应招标文件要求的投标文件进行评估和比较。</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10.2在评标过程后，评标小组可以要求投标人就投标文件中含义不明确的内容进行书面说明并提供相关材料。</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10.3评标小组在作出任何一项无效标决定前，都应当严格遵循以下程序：</w:t>
      </w:r>
    </w:p>
    <w:p>
      <w:pPr>
        <w:spacing w:line="360" w:lineRule="auto"/>
        <w:ind w:firstLine="472" w:firstLineChars="196"/>
        <w:rPr>
          <w:rFonts w:hint="default" w:ascii="Times New Roman" w:hAnsi="Times New Roman" w:cs="Times New Roman"/>
          <w:b/>
          <w:color w:val="auto"/>
          <w:sz w:val="24"/>
          <w:highlight w:val="none"/>
          <w:shd w:val="pct10" w:color="auto" w:fill="FFFFFF"/>
        </w:rPr>
      </w:pPr>
      <w:r>
        <w:rPr>
          <w:rFonts w:hint="default" w:ascii="Times New Roman" w:hAnsi="Times New Roman" w:cs="Times New Roman"/>
          <w:b/>
          <w:color w:val="auto"/>
          <w:sz w:val="24"/>
          <w:highlight w:val="none"/>
          <w:shd w:val="pct10" w:color="auto" w:fill="FFFFFF"/>
        </w:rPr>
        <w:t>10.3.1要求当事投标人作相应的答辩；</w:t>
      </w:r>
    </w:p>
    <w:p>
      <w:pPr>
        <w:spacing w:line="360" w:lineRule="auto"/>
        <w:ind w:firstLine="472" w:firstLineChars="196"/>
        <w:rPr>
          <w:rFonts w:hint="default" w:ascii="Times New Roman" w:hAnsi="Times New Roman" w:cs="Times New Roman"/>
          <w:b/>
          <w:color w:val="auto"/>
          <w:sz w:val="24"/>
          <w:highlight w:val="none"/>
          <w:shd w:val="pct10" w:color="auto" w:fill="FFFFFF"/>
        </w:rPr>
      </w:pPr>
      <w:r>
        <w:rPr>
          <w:rFonts w:hint="default" w:ascii="Times New Roman" w:hAnsi="Times New Roman" w:cs="Times New Roman"/>
          <w:b/>
          <w:color w:val="auto"/>
          <w:sz w:val="24"/>
          <w:highlight w:val="none"/>
          <w:shd w:val="pct10" w:color="auto" w:fill="FFFFFF"/>
        </w:rPr>
        <w:t>10.3.2在充分讨论的基础上集体表决；</w:t>
      </w:r>
    </w:p>
    <w:p>
      <w:pPr>
        <w:spacing w:line="360" w:lineRule="auto"/>
        <w:ind w:firstLine="472"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shd w:val="pct10" w:color="auto" w:fill="FFFFFF"/>
        </w:rPr>
        <w:t>10.3.3若表决通过无效标决定，告知当事投标人，并在评标报告中详细载明废标理由、依据、答辩的情况和集体表决的情况（同意废标和不同意废标的评标小组成员均应当注明）。</w:t>
      </w:r>
    </w:p>
    <w:p>
      <w:pPr>
        <w:pStyle w:val="1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10.4评标小组经评标，认为所有投标都不符合招标文件要求时，可以否决所有投标。所有投标被否决后，采购人应当依法重新招标。</w:t>
      </w:r>
    </w:p>
    <w:p>
      <w:pPr>
        <w:pStyle w:val="14"/>
        <w:spacing w:line="360" w:lineRule="auto"/>
        <w:ind w:firstLine="482"/>
        <w:rPr>
          <w:rFonts w:hint="default" w:ascii="Times New Roman" w:hAnsi="Times New Roman" w:cs="Times New Roman"/>
          <w:b/>
          <w:color w:val="auto"/>
          <w:spacing w:val="-4"/>
          <w:sz w:val="24"/>
          <w:highlight w:val="none"/>
        </w:rPr>
      </w:pPr>
      <w:r>
        <w:rPr>
          <w:rFonts w:hint="default" w:ascii="Times New Roman" w:hAnsi="Times New Roman" w:cs="Times New Roman"/>
          <w:b/>
          <w:color w:val="auto"/>
          <w:spacing w:val="-4"/>
          <w:sz w:val="24"/>
          <w:highlight w:val="none"/>
        </w:rPr>
        <w:t>11、评标办法</w:t>
      </w:r>
    </w:p>
    <w:p>
      <w:pPr>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11.1本项目综合评分法（具体评标办法见后）。</w:t>
      </w:r>
    </w:p>
    <w:p>
      <w:pPr>
        <w:spacing w:line="360" w:lineRule="auto"/>
        <w:ind w:firstLine="472"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12、决标</w:t>
      </w:r>
    </w:p>
    <w:p>
      <w:pPr>
        <w:spacing w:line="360" w:lineRule="auto"/>
        <w:ind w:firstLine="573"/>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评标小组依据本招标文件规定的评标标准和方法，对投标文件进行评标和比较，向采购人提出书面评标报告，并直接确定中标人。</w:t>
      </w:r>
    </w:p>
    <w:p>
      <w:pPr>
        <w:pStyle w:val="4"/>
        <w:spacing w:before="0" w:after="0" w:line="360" w:lineRule="auto"/>
        <w:rPr>
          <w:rFonts w:hint="default" w:ascii="Times New Roman" w:hAnsi="Times New Roman" w:eastAsia="宋体" w:cs="Times New Roman"/>
          <w:color w:val="auto"/>
          <w:sz w:val="24"/>
          <w:szCs w:val="24"/>
          <w:highlight w:val="none"/>
        </w:rPr>
      </w:pPr>
      <w:bookmarkStart w:id="59" w:name="_Toc263090376"/>
      <w:bookmarkStart w:id="60" w:name="_Toc261519848"/>
      <w:bookmarkStart w:id="61" w:name="_Toc226973003"/>
      <w:bookmarkStart w:id="62" w:name="_Toc362250706"/>
      <w:bookmarkStart w:id="63" w:name="_Toc274303254"/>
      <w:r>
        <w:rPr>
          <w:rFonts w:hint="default" w:ascii="Times New Roman" w:hAnsi="Times New Roman" w:eastAsia="宋体" w:cs="Times New Roman"/>
          <w:color w:val="auto"/>
          <w:sz w:val="24"/>
          <w:szCs w:val="24"/>
          <w:highlight w:val="none"/>
        </w:rPr>
        <w:t>三、定标</w:t>
      </w:r>
      <w:bookmarkEnd w:id="59"/>
      <w:bookmarkEnd w:id="60"/>
      <w:bookmarkEnd w:id="61"/>
      <w:bookmarkEnd w:id="62"/>
      <w:bookmarkEnd w:id="63"/>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color w:val="auto"/>
          <w:kern w:val="0"/>
          <w:sz w:val="24"/>
          <w:highlight w:val="none"/>
        </w:rPr>
        <w:t>13、</w:t>
      </w:r>
      <w:r>
        <w:rPr>
          <w:rFonts w:hint="default" w:ascii="Times New Roman" w:hAnsi="Times New Roman" w:cs="Times New Roman"/>
          <w:b/>
          <w:bCs/>
          <w:color w:val="auto"/>
          <w:sz w:val="24"/>
          <w:highlight w:val="none"/>
        </w:rPr>
        <w:t>中标通知</w:t>
      </w:r>
    </w:p>
    <w:p>
      <w:pPr>
        <w:pStyle w:val="14"/>
        <w:snapToGrid w:val="0"/>
        <w:spacing w:line="360" w:lineRule="auto"/>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13.1评标结束后，评标结果公告</w:t>
      </w:r>
      <w:r>
        <w:rPr>
          <w:rFonts w:hint="default" w:ascii="Times New Roman" w:hAnsi="Times New Roman" w:cs="Times New Roman"/>
          <w:color w:val="auto"/>
          <w:sz w:val="24"/>
          <w:szCs w:val="24"/>
          <w:highlight w:val="none"/>
          <w:u w:val="single"/>
        </w:rPr>
        <w:t>1</w:t>
      </w:r>
      <w:r>
        <w:rPr>
          <w:rFonts w:hint="default" w:ascii="Times New Roman" w:hAnsi="Times New Roman" w:cs="Times New Roman"/>
          <w:color w:val="auto"/>
          <w:sz w:val="24"/>
          <w:szCs w:val="24"/>
          <w:highlight w:val="none"/>
        </w:rPr>
        <w:t>个工作日，发布评标结果公告的媒体为：浙江省政府采购网、义乌市公共资源交易平台。</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发放中标通知书前，采购人或其委托的采购代理机构应在中国裁判文书网上查询中标（成交）单位及其拟派项目负责人自2019年1月1日至中标公告期结束前行贿犯罪记录情况，查询结果以网站页面显示内容为准。经查实，</w:t>
      </w:r>
      <w:r>
        <w:rPr>
          <w:rFonts w:hint="default" w:ascii="Times New Roman" w:hAnsi="Times New Roman" w:cs="Times New Roman"/>
          <w:color w:val="auto"/>
          <w:sz w:val="24"/>
          <w:highlight w:val="none"/>
          <w:shd w:val="clear" w:color="auto" w:fill="FFFFFF"/>
        </w:rPr>
        <w:t>中标人</w:t>
      </w:r>
      <w:r>
        <w:rPr>
          <w:rFonts w:hint="default" w:ascii="Times New Roman" w:hAnsi="Times New Roman" w:cs="Times New Roman"/>
          <w:color w:val="auto"/>
          <w:sz w:val="24"/>
          <w:highlight w:val="none"/>
        </w:rPr>
        <w:t>有前述行贿犯罪记录的，取消其中标资格，采购人依法重新组织采购。</w:t>
      </w:r>
    </w:p>
    <w:p>
      <w:pPr>
        <w:pStyle w:val="14"/>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13.3评标结果公告发布的同时，由采购人和浙江开平企业管理咨询有限公司共同签发《中标通知书》，中标方凭有效说明到浙江开平企业管理咨询有限公司领取《中标通知书》。《中标通知书》一经发出即发生法律效力。</w:t>
      </w:r>
    </w:p>
    <w:p>
      <w:pPr>
        <w:pStyle w:val="14"/>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13.4开标过程中，投标人对开标有异议的，</w:t>
      </w:r>
      <w:r>
        <w:rPr>
          <w:rFonts w:hint="default" w:ascii="Times New Roman" w:hAnsi="Times New Roman" w:cs="Times New Roman"/>
          <w:color w:val="auto"/>
          <w:sz w:val="24"/>
          <w:szCs w:val="24"/>
          <w:highlight w:val="none"/>
        </w:rPr>
        <w:t>应当在“政采云”平台上及时提出</w:t>
      </w:r>
      <w:r>
        <w:rPr>
          <w:rFonts w:hint="default" w:ascii="Times New Roman" w:hAnsi="Times New Roman" w:cs="Times New Roman"/>
          <w:color w:val="auto"/>
          <w:sz w:val="24"/>
          <w:highlight w:val="none"/>
        </w:rPr>
        <w:t>，评标委员会应对异常情况作记录。</w:t>
      </w:r>
    </w:p>
    <w:p>
      <w:pPr>
        <w:pStyle w:val="14"/>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13.5开评标结束后 ，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应在收到采购人或招标代理机构的书面答复后十五个工作日内到招标投标管理部门投诉。</w:t>
      </w:r>
    </w:p>
    <w:p>
      <w:pPr>
        <w:pStyle w:val="14"/>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13.6质疑投诉的相关规定</w:t>
      </w:r>
    </w:p>
    <w:p>
      <w:pPr>
        <w:pStyle w:val="14"/>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（一）质疑投诉递交的资料需为书面材料。质疑投诉书面材料需法人代表人或授权代表签字并加盖公章。</w:t>
      </w:r>
    </w:p>
    <w:p>
      <w:pPr>
        <w:pStyle w:val="14"/>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（二）质疑投诉属于以下情况之一的，将不予受理：</w:t>
      </w:r>
    </w:p>
    <w:p>
      <w:pPr>
        <w:pStyle w:val="14"/>
        <w:tabs>
          <w:tab w:val="left" w:pos="900"/>
        </w:tabs>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1.质疑投诉人不是所投诉项目的参与者，或者与质疑投诉项目无任何利害关系。</w:t>
      </w:r>
    </w:p>
    <w:p>
      <w:pPr>
        <w:pStyle w:val="14"/>
        <w:tabs>
          <w:tab w:val="left" w:pos="900"/>
        </w:tabs>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2.质疑投诉事项不具体，且未提供有效线索，难以查证。</w:t>
      </w:r>
    </w:p>
    <w:p>
      <w:pPr>
        <w:pStyle w:val="14"/>
        <w:tabs>
          <w:tab w:val="left" w:pos="900"/>
        </w:tabs>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3.未提供书面质疑或者质疑未加盖公章的；投诉人为法人或者其他组织，其投诉书未经法定代表人或者主要负责人签字并加盖公章的。</w:t>
      </w:r>
    </w:p>
    <w:p>
      <w:pPr>
        <w:pStyle w:val="14"/>
        <w:tabs>
          <w:tab w:val="left" w:pos="900"/>
        </w:tabs>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4.已超过招标文件规定质疑投诉提出期限的事项。 </w:t>
      </w:r>
    </w:p>
    <w:p>
      <w:pPr>
        <w:pStyle w:val="14"/>
        <w:tabs>
          <w:tab w:val="left" w:pos="900"/>
        </w:tabs>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5.投诉事项已作出处理决定，并且投诉人没有提出新的证据；</w:t>
      </w:r>
    </w:p>
    <w:p>
      <w:pPr>
        <w:pStyle w:val="14"/>
        <w:tabs>
          <w:tab w:val="left" w:pos="900"/>
        </w:tabs>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6.质疑投诉的事项已经进入行政复议或者行政诉讼程序的；投诉事项应先提出质疑而没有提出质疑的。</w:t>
      </w:r>
    </w:p>
    <w:p>
      <w:pPr>
        <w:pStyle w:val="14"/>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7.不符合《政府采购质疑和投诉办法》（财政部令第94号）和《关于印发&lt;浙江省政府采购供应商质疑处理办法&gt;的通知》（浙财采监〔2012〕18号）等有关规定的质疑投诉。</w:t>
      </w:r>
    </w:p>
    <w:p>
      <w:pPr>
        <w:pStyle w:val="14"/>
        <w:tabs>
          <w:tab w:val="left" w:pos="900"/>
        </w:tabs>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14、合同签订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14.1中标人自接到《中标通知书》后应在三十天内</w:t>
      </w:r>
      <w:r>
        <w:rPr>
          <w:rFonts w:hint="default" w:ascii="Times New Roman" w:hAnsi="Times New Roman" w:cs="Times New Roman"/>
          <w:b/>
          <w:bCs/>
          <w:color w:val="auto"/>
          <w:sz w:val="24"/>
          <w:highlight w:val="none"/>
        </w:rPr>
        <w:t>与</w:t>
      </w:r>
      <w:r>
        <w:rPr>
          <w:rFonts w:hint="eastAsia" w:ascii="Times New Roman" w:hAnsi="Times New Roman" w:cs="Times New Roman"/>
          <w:b/>
          <w:bCs/>
          <w:color w:val="auto"/>
          <w:sz w:val="24"/>
          <w:highlight w:val="none"/>
          <w:lang w:eastAsia="zh-CN"/>
        </w:rPr>
        <w:t>义乌市中医医院</w:t>
      </w:r>
      <w:r>
        <w:rPr>
          <w:rFonts w:hint="default" w:ascii="Times New Roman" w:hAnsi="Times New Roman" w:cs="Times New Roman"/>
          <w:color w:val="auto"/>
          <w:sz w:val="24"/>
          <w:highlight w:val="none"/>
        </w:rPr>
        <w:t>签订合同。</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14.2招标文件、中标人的投标文件、评标过程中投标人在询标时作出的承诺及其澄清文件等，均为签订合同的依据。</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14.4采购人与中标人签订合同后招标代理机构将中标结果通知落选投标人，采购人和招标代理机构对评标结果不负责解释。</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14.5采购人变更数量的权利</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采购人在授予合同时有权对“技术要求及招标范围”中规定的服务予以增加或减少，但必须符合《中华人民共和国政府采购法》及义乌市政府采购的相关规定。</w:t>
      </w:r>
    </w:p>
    <w:bookmarkEnd w:id="12"/>
    <w:bookmarkEnd w:id="13"/>
    <w:bookmarkEnd w:id="14"/>
    <w:p>
      <w:pPr>
        <w:spacing w:line="360" w:lineRule="auto"/>
        <w:jc w:val="center"/>
        <w:rPr>
          <w:rFonts w:hint="default" w:ascii="Times New Roman" w:hAnsi="Times New Roman" w:cs="Times New Roman"/>
          <w:b/>
          <w:color w:val="auto"/>
          <w:sz w:val="36"/>
          <w:szCs w:val="36"/>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kern w:val="36"/>
          <w:sz w:val="36"/>
          <w:szCs w:val="36"/>
          <w:highlight w:val="none"/>
        </w:rPr>
        <w:t xml:space="preserve">第五章  </w:t>
      </w:r>
      <w:r>
        <w:rPr>
          <w:rFonts w:hint="default" w:ascii="Times New Roman" w:hAnsi="Times New Roman" w:cs="Times New Roman"/>
          <w:b/>
          <w:color w:val="auto"/>
          <w:sz w:val="36"/>
          <w:szCs w:val="36"/>
          <w:highlight w:val="none"/>
        </w:rPr>
        <w:t>投标文件的有效性</w:t>
      </w:r>
    </w:p>
    <w:p>
      <w:pPr>
        <w:pStyle w:val="14"/>
        <w:spacing w:line="450" w:lineRule="exact"/>
        <w:ind w:firstLine="472" w:firstLineChars="196"/>
        <w:rPr>
          <w:rFonts w:hint="default" w:ascii="Times New Roman" w:hAnsi="Times New Roman" w:cs="Times New Roman"/>
          <w:b/>
          <w:color w:val="auto"/>
          <w:sz w:val="24"/>
          <w:highlight w:val="none"/>
        </w:rPr>
      </w:pPr>
    </w:p>
    <w:p>
      <w:pPr>
        <w:pStyle w:val="14"/>
        <w:spacing w:line="360" w:lineRule="auto"/>
        <w:ind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1、有下列情形之一的，招标方将不予受理投标文件：</w:t>
      </w:r>
    </w:p>
    <w:p>
      <w:pPr>
        <w:pStyle w:val="14"/>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1.1逾期上传电子档投标文件至“政采云”平台的。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1.2电子投标文件在规定时间内解密未成功的，且未提供备份投标文件或提供的备份投标文件无法上传打开的。</w:t>
      </w:r>
    </w:p>
    <w:p>
      <w:pPr>
        <w:adjustRightInd w:val="0"/>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2、投标文件在资格或商务技术标评审出现下列情形之一的，由评标小组审核后按无效投标文件处理：</w:t>
      </w:r>
    </w:p>
    <w:p>
      <w:pPr>
        <w:numPr>
          <w:ilvl w:val="0"/>
          <w:numId w:val="9"/>
        </w:numPr>
        <w:tabs>
          <w:tab w:val="left" w:pos="5325"/>
        </w:tabs>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资格响应文件或商务技术响应文件中包含投标报价的</w:t>
      </w:r>
    </w:p>
    <w:p>
      <w:pPr>
        <w:numPr>
          <w:ilvl w:val="0"/>
          <w:numId w:val="9"/>
        </w:numPr>
        <w:tabs>
          <w:tab w:val="left" w:pos="5325"/>
        </w:tabs>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文件关于投标文件组成内容中商务技术响应文件要求的内容，投标方的投标文件内容未提供完整或关键字迹模糊、无法辨认的或未按其规定的格式及要求填写、签字、盖章或提供的投标文件内容不符合招标文件的中有关打★号的条款的规定</w:t>
      </w:r>
    </w:p>
    <w:p>
      <w:pPr>
        <w:numPr>
          <w:ilvl w:val="0"/>
          <w:numId w:val="9"/>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按招标文件要求加盖单位公章或电子签章；或无法定代表人或法定代表人授权的全权代表签字或盖章的；或有授权的全权代表签字或盖章但未提交“授权委托书”原件的；或授权委托书无法定代表人签字或盖章的；或授权委托书未加盖单位公章或电子签章的；</w:t>
      </w:r>
    </w:p>
    <w:p>
      <w:pPr>
        <w:numPr>
          <w:ilvl w:val="0"/>
          <w:numId w:val="9"/>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投标方的投标资格未符合招标文件的资格要求规定</w:t>
      </w:r>
    </w:p>
    <w:p>
      <w:pPr>
        <w:numPr>
          <w:ilvl w:val="0"/>
          <w:numId w:val="9"/>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投标人递交两份或多份内容不同的投标文件，且未声明哪一个有效，但按招标文件规定提交备选投标方案的除外。</w:t>
      </w:r>
    </w:p>
    <w:p>
      <w:pPr>
        <w:numPr>
          <w:ilvl w:val="0"/>
          <w:numId w:val="9"/>
        </w:numPr>
        <w:tabs>
          <w:tab w:val="left" w:pos="5325"/>
        </w:tabs>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投标方所投产品的数量不符合招标文件规定的，</w:t>
      </w:r>
      <w:r>
        <w:rPr>
          <w:rFonts w:hint="default" w:ascii="Times New Roman" w:hAnsi="Times New Roman" w:eastAsia="新宋体" w:cs="Times New Roman"/>
          <w:i/>
          <w:color w:val="auto"/>
          <w:sz w:val="24"/>
          <w:highlight w:val="none"/>
        </w:rPr>
        <w:t>招标需求中要求提供的产品属于节能产品政府采购品目清单中政府强制采购的，投标人未提供该清单内产品的。</w:t>
      </w:r>
    </w:p>
    <w:p>
      <w:pPr>
        <w:numPr>
          <w:ilvl w:val="0"/>
          <w:numId w:val="9"/>
        </w:numPr>
        <w:spacing w:line="360" w:lineRule="auto"/>
        <w:rPr>
          <w:rFonts w:hint="default" w:ascii="Times New Roman" w:hAnsi="Times New Roman" w:cs="Times New Roman"/>
          <w:color w:val="auto"/>
          <w:sz w:val="24"/>
          <w:highlight w:val="none"/>
        </w:rPr>
      </w:pPr>
      <w:r>
        <w:rPr>
          <w:rFonts w:hint="default" w:ascii="Times New Roman" w:hAnsi="Times New Roman" w:eastAsia="新宋体" w:cs="Times New Roman"/>
          <w:color w:val="auto"/>
          <w:kern w:val="0"/>
          <w:sz w:val="24"/>
          <w:highlight w:val="none"/>
        </w:rPr>
        <w:t>投标人借用或冒用他人名义或证件，或投标人涂改证件，或投标人伪造或编造投标资料的</w:t>
      </w:r>
    </w:p>
    <w:p>
      <w:pPr>
        <w:numPr>
          <w:ilvl w:val="0"/>
          <w:numId w:val="9"/>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投标中不同投标单位的投标文件出现雷同或相似（包括部分雷同或相似），对所有雷同或相似投标人按废标处理，投标方串标的，招标方将保留进一步追究责任的权利</w:t>
      </w:r>
    </w:p>
    <w:p>
      <w:pPr>
        <w:numPr>
          <w:ilvl w:val="0"/>
          <w:numId w:val="9"/>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其它对本招标文件中打★号的条款未完全响应的</w:t>
      </w:r>
    </w:p>
    <w:p>
      <w:pPr>
        <w:numPr>
          <w:ilvl w:val="0"/>
          <w:numId w:val="9"/>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经评标小组认定，投标文件附有采购人不能接受的条件</w:t>
      </w:r>
    </w:p>
    <w:p>
      <w:pPr>
        <w:numPr>
          <w:ilvl w:val="0"/>
          <w:numId w:val="9"/>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对于评标小组提出的要求投标方澄清或说明的，如果投标方代表拒绝澄清或说明，或者拒绝签字的，评标小组可以对其作出无效标处理。</w:t>
      </w:r>
    </w:p>
    <w:p>
      <w:pPr>
        <w:numPr>
          <w:ilvl w:val="0"/>
          <w:numId w:val="9"/>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单位负责人为同一人或者存在直接控股、管理关系的不同供应商。</w:t>
      </w:r>
    </w:p>
    <w:p>
      <w:pPr>
        <w:adjustRightInd w:val="0"/>
        <w:snapToGrid w:val="0"/>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3、投标文件在报价响应文件评审中出现下列情形之一的，由评标小组审核后按无效投标文件处理：</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招标文件关于投标文件组成内容中报价响应文件要求的内容，投标方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3.2投标报价高于预算价（或最高限价），或低于企业成本价者或未填报企业成本价者；</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3.3投标方的所投产品的数量不符合招标文件规定的</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3.4投标方对同一采购项目两个或两个以上（两种或两种以上方案）报价的或两个或两个以上（两种或两种以上方案）成本价的，且未声明哪一个有效</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3.5经评标小组审议认为投标文件附有采购人不能接受的条件，评标小组认为投标人的报价明显低于其他通过符合性审查投标人的报价，有可能影响产品质量或者不能诚信履约的，要求其通过“政采云”平台在规定的时间内提供CA签章的说明材料；投标人不能佐证其报价合理性的。</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3.6其它对本招标文件中打★号的条款未完全响应的</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3.7当投标人由于报价计算错误，投标人拒绝接受按招标文件的规定进行的修正处理（或拒绝签名确认）。</w:t>
      </w:r>
    </w:p>
    <w:p>
      <w:pPr>
        <w:pStyle w:val="14"/>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14"/>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（1）不同投标人的投标文件由同一单位或者个人编制；</w:t>
      </w:r>
    </w:p>
    <w:p>
      <w:pPr>
        <w:pStyle w:val="14"/>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（2）不同投标人委托同一单位或者个人办理投标事宜；</w:t>
      </w:r>
    </w:p>
    <w:p>
      <w:pPr>
        <w:pStyle w:val="14"/>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（3）不同投标人的投标文件载明的项目管理成员或者联系人员为同一人；</w:t>
      </w:r>
    </w:p>
    <w:p>
      <w:pPr>
        <w:pStyle w:val="14"/>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（4）不同投标人的投标文件异常一致或者投标报价呈规律性差异；</w:t>
      </w:r>
    </w:p>
    <w:p>
      <w:pPr>
        <w:pStyle w:val="14"/>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（5）不同投标人的投标文件相互混装；</w:t>
      </w:r>
    </w:p>
    <w:p>
      <w:pPr>
        <w:pStyle w:val="14"/>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5、其他违反法律法规的的情况。</w:t>
      </w:r>
    </w:p>
    <w:p>
      <w:pPr>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6、评标过程中，非上述所罗列的情况，不得以无效标处理。</w:t>
      </w:r>
    </w:p>
    <w:p>
      <w:pPr>
        <w:pStyle w:val="3"/>
        <w:spacing w:before="0" w:after="0" w:line="360" w:lineRule="auto"/>
        <w:jc w:val="center"/>
        <w:rPr>
          <w:rFonts w:hint="default" w:ascii="Times New Roman" w:hAnsi="Times New Roman" w:cs="Times New Roman"/>
          <w:color w:val="auto"/>
          <w:sz w:val="36"/>
          <w:highlight w:val="none"/>
        </w:rPr>
      </w:pPr>
      <w:bookmarkStart w:id="64" w:name="_Toc362250708"/>
      <w:bookmarkStart w:id="65" w:name="_Toc226973004"/>
      <w:bookmarkStart w:id="66" w:name="_Toc145992551"/>
      <w:bookmarkStart w:id="67" w:name="_Toc274303255"/>
      <w:r>
        <w:rPr>
          <w:rFonts w:hint="default" w:ascii="Times New Roman" w:hAnsi="Times New Roman" w:cs="Times New Roman"/>
          <w:bCs w:val="0"/>
          <w:color w:val="auto"/>
          <w:kern w:val="2"/>
          <w:sz w:val="36"/>
          <w:szCs w:val="36"/>
          <w:highlight w:val="none"/>
        </w:rPr>
        <w:br w:type="page"/>
      </w:r>
      <w:r>
        <w:rPr>
          <w:rFonts w:hint="default" w:ascii="Times New Roman" w:hAnsi="Times New Roman" w:cs="Times New Roman"/>
          <w:bCs w:val="0"/>
          <w:color w:val="auto"/>
          <w:kern w:val="2"/>
          <w:sz w:val="36"/>
          <w:szCs w:val="36"/>
          <w:highlight w:val="none"/>
        </w:rPr>
        <w:t>第六章</w:t>
      </w:r>
      <w:r>
        <w:rPr>
          <w:rFonts w:hint="default" w:ascii="Times New Roman" w:hAnsi="Times New Roman" w:cs="Times New Roman"/>
          <w:color w:val="auto"/>
          <w:sz w:val="36"/>
          <w:highlight w:val="none"/>
        </w:rPr>
        <w:t xml:space="preserve">  评标办法</w:t>
      </w:r>
      <w:bookmarkEnd w:id="64"/>
      <w:bookmarkEnd w:id="65"/>
      <w:bookmarkEnd w:id="66"/>
      <w:bookmarkEnd w:id="67"/>
    </w:p>
    <w:p>
      <w:pPr>
        <w:pStyle w:val="1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根据《中华人民共和国政府采购法》和有关规定，为更好地做到公开、公平、公正，结合本次招标的特点，特制定本评标办法。评标小组用</w:t>
      </w:r>
      <w:r>
        <w:rPr>
          <w:rFonts w:hint="default" w:ascii="Times New Roman" w:hAnsi="Times New Roman" w:cs="Times New Roman"/>
          <w:color w:val="auto"/>
          <w:sz w:val="24"/>
          <w:highlight w:val="none"/>
          <w:u w:val="single"/>
        </w:rPr>
        <w:t>综合评分法</w:t>
      </w:r>
      <w:r>
        <w:rPr>
          <w:rFonts w:hint="default" w:ascii="Times New Roman" w:hAnsi="Times New Roman" w:cs="Times New Roman"/>
          <w:color w:val="auto"/>
          <w:sz w:val="24"/>
          <w:highlight w:val="none"/>
        </w:rPr>
        <w:t>对招标项目作出评标结论。</w:t>
      </w:r>
    </w:p>
    <w:p>
      <w:pPr>
        <w:pStyle w:val="14"/>
        <w:spacing w:line="460" w:lineRule="exact"/>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pacing w:val="-4"/>
          <w:sz w:val="24"/>
          <w:szCs w:val="24"/>
          <w:highlight w:val="none"/>
        </w:rPr>
        <w:t>一、</w:t>
      </w:r>
      <w:r>
        <w:rPr>
          <w:rFonts w:hint="default" w:ascii="Times New Roman" w:hAnsi="Times New Roman" w:cs="Times New Roman"/>
          <w:b/>
          <w:bCs/>
          <w:color w:val="auto"/>
          <w:sz w:val="24"/>
          <w:szCs w:val="24"/>
          <w:highlight w:val="none"/>
        </w:rPr>
        <w:t>评审程序</w:t>
      </w:r>
    </w:p>
    <w:p>
      <w:pPr>
        <w:pStyle w:val="14"/>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1.对投标人资格响应文件进行符合性审查，确定资格审查通过单位；</w:t>
      </w:r>
    </w:p>
    <w:p>
      <w:pPr>
        <w:pStyle w:val="14"/>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2.对资格审查通过的投标人的商务技术响应文件进行符合性审查，确定商务技术响应文件有效单位；</w:t>
      </w:r>
    </w:p>
    <w:p>
      <w:pPr>
        <w:pStyle w:val="14"/>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3.对商务技术响应文件有效的投标单位的商务技术响应文件进行评分，计算出各商务技术响应文件有效的投标单位的商务技术得分；</w:t>
      </w:r>
    </w:p>
    <w:p>
      <w:pPr>
        <w:pStyle w:val="14"/>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4.对报价响应文件进行符合性审查；</w:t>
      </w:r>
    </w:p>
    <w:p>
      <w:pPr>
        <w:pStyle w:val="14"/>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5.对报价响应文件符合性审查通过的报价响应文件进行详细评审，并由“政采云”平台计算出其报价分及总得分；</w:t>
      </w:r>
    </w:p>
    <w:p>
      <w:pPr>
        <w:pStyle w:val="14"/>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6、确定中标人、出具评标报告。</w:t>
      </w:r>
    </w:p>
    <w:p>
      <w:pPr>
        <w:pStyle w:val="14"/>
        <w:spacing w:line="360" w:lineRule="auto"/>
        <w:ind w:firstLine="482"/>
        <w:rPr>
          <w:rFonts w:hint="default" w:ascii="Times New Roman" w:hAnsi="Times New Roman" w:cs="Times New Roman"/>
          <w:b/>
          <w:color w:val="auto"/>
          <w:spacing w:val="-4"/>
          <w:sz w:val="24"/>
          <w:highlight w:val="none"/>
        </w:rPr>
      </w:pPr>
      <w:r>
        <w:rPr>
          <w:rFonts w:hint="default" w:ascii="Times New Roman" w:hAnsi="Times New Roman" w:cs="Times New Roman"/>
          <w:color w:val="auto"/>
          <w:sz w:val="24"/>
          <w:szCs w:val="24"/>
          <w:highlight w:val="none"/>
        </w:rPr>
        <w:t>评标小组以开标、评标、询标情况为基本依据，</w:t>
      </w:r>
      <w:r>
        <w:rPr>
          <w:rFonts w:hint="default" w:ascii="Times New Roman" w:hAnsi="Times New Roman" w:cs="Times New Roman"/>
          <w:color w:val="auto"/>
          <w:spacing w:val="-4"/>
          <w:sz w:val="24"/>
          <w:szCs w:val="24"/>
          <w:highlight w:val="none"/>
        </w:rPr>
        <w:t>对有效的投标文件分资格响应文件、商务技术响应文件和报价响应文件三个部分进行分析、评议，</w:t>
      </w:r>
      <w:r>
        <w:rPr>
          <w:rFonts w:hint="default" w:ascii="Times New Roman" w:hAnsi="Times New Roman" w:cs="Times New Roman"/>
          <w:b/>
          <w:bCs/>
          <w:color w:val="auto"/>
          <w:spacing w:val="-4"/>
          <w:sz w:val="24"/>
          <w:szCs w:val="24"/>
          <w:highlight w:val="none"/>
        </w:rPr>
        <w:t>先评资格响应文件、商务技术响应文件，后评报价响应文件，报价响应文件在商务技术文件评审结束后开启；对商务技术响应无效的供应商不再进行报价响应的评审</w:t>
      </w:r>
      <w:r>
        <w:rPr>
          <w:rFonts w:hint="default" w:ascii="Times New Roman" w:hAnsi="Times New Roman" w:cs="Times New Roman"/>
          <w:b/>
          <w:color w:val="auto"/>
          <w:spacing w:val="-4"/>
          <w:sz w:val="24"/>
          <w:highlight w:val="none"/>
        </w:rPr>
        <w:t>。</w:t>
      </w:r>
    </w:p>
    <w:p>
      <w:pPr>
        <w:pStyle w:val="14"/>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二、评标办法</w:t>
      </w:r>
    </w:p>
    <w:p>
      <w:pPr>
        <w:pStyle w:val="14"/>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 xml:space="preserve">1、商务技术响应文件评标 </w:t>
      </w:r>
    </w:p>
    <w:p>
      <w:pPr>
        <w:pStyle w:val="1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w:t>
      </w:r>
      <w:r>
        <w:rPr>
          <w:rFonts w:hint="default" w:ascii="Times New Roman" w:hAnsi="Times New Roman" w:cs="Times New Roman"/>
          <w:bCs/>
          <w:color w:val="auto"/>
          <w:sz w:val="24"/>
          <w:highlight w:val="none"/>
        </w:rPr>
        <w:t>根据招标文件第五章投标文件的有效性的规定，是否属于无效标或废标；</w:t>
      </w:r>
    </w:p>
    <w:p>
      <w:pPr>
        <w:pStyle w:val="1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w:t>
      </w:r>
      <w:r>
        <w:rPr>
          <w:rFonts w:hint="default" w:ascii="Times New Roman" w:hAnsi="Times New Roman" w:cs="Times New Roman"/>
          <w:bCs/>
          <w:color w:val="auto"/>
          <w:sz w:val="24"/>
          <w:highlight w:val="none"/>
        </w:rPr>
        <w:t>检查投标文件中是否有法定代表人或授权代表签字及加盖单位公章或电子签章；</w:t>
      </w:r>
    </w:p>
    <w:p>
      <w:pPr>
        <w:pStyle w:val="1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1.3检查标书的完整性，如营业执照、资质证书、法人委托书等招标文件要求提供的资料是否齐全；</w:t>
      </w:r>
    </w:p>
    <w:p>
      <w:pPr>
        <w:pStyle w:val="1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1.4检查拟供服务内容、质量是否满足招标文件及本项目的要求；</w:t>
      </w:r>
    </w:p>
    <w:p>
      <w:pPr>
        <w:pStyle w:val="1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1.5检查服务计划是否提供；是否具体、完整、可行；</w:t>
      </w:r>
    </w:p>
    <w:p>
      <w:pPr>
        <w:pStyle w:val="14"/>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1.6</w:t>
      </w:r>
      <w:r>
        <w:rPr>
          <w:rFonts w:hint="default" w:ascii="Times New Roman" w:hAnsi="Times New Roman" w:cs="Times New Roman"/>
          <w:color w:val="auto"/>
          <w:sz w:val="24"/>
          <w:highlight w:val="none"/>
        </w:rPr>
        <w:t>检查质保期及售后服务承诺是否提供，是否符合招标文件的要求；</w:t>
      </w:r>
    </w:p>
    <w:p>
      <w:pPr>
        <w:pStyle w:val="14"/>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1.7、具体评审办法</w:t>
      </w:r>
    </w:p>
    <w:p>
      <w:pPr>
        <w:tabs>
          <w:tab w:val="left" w:pos="54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商务技术分满分为70分，分值分配见表格。评标委员会根据评分细则，对各投标人的商务技术响应部分进行书面审核和评论后，由各专家独立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29"/>
        <w:tblW w:w="92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5122"/>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20"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5122"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520"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投标人业绩</w:t>
            </w: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投标人提供201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年1月1日以来同类项目的业绩，每提供1个得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分。未提供的不得分。</w:t>
            </w:r>
            <w:r>
              <w:rPr>
                <w:rFonts w:hint="eastAsia" w:ascii="宋体" w:hAnsi="宋体" w:eastAsia="宋体" w:cs="宋体"/>
                <w:b/>
                <w:bCs/>
                <w:color w:val="auto"/>
                <w:sz w:val="24"/>
                <w:szCs w:val="24"/>
                <w:highlight w:val="none"/>
                <w:lang w:eastAsia="zh-CN"/>
              </w:rPr>
              <w:t>佐证</w:t>
            </w:r>
            <w:r>
              <w:rPr>
                <w:rFonts w:hint="eastAsia" w:ascii="宋体" w:hAnsi="宋体" w:eastAsia="宋体" w:cs="宋体"/>
                <w:b/>
                <w:bCs/>
                <w:color w:val="auto"/>
                <w:sz w:val="24"/>
                <w:szCs w:val="24"/>
                <w:highlight w:val="none"/>
              </w:rPr>
              <w:t>材料：合同、中标通知书或相关证明材料复印件加盖公章</w:t>
            </w:r>
            <w:r>
              <w:rPr>
                <w:rFonts w:hint="eastAsia" w:ascii="宋体" w:hAnsi="宋体" w:eastAsia="宋体" w:cs="宋体"/>
                <w:b/>
                <w:bCs/>
                <w:color w:val="auto"/>
                <w:sz w:val="24"/>
                <w:szCs w:val="24"/>
                <w:highlight w:val="none"/>
                <w:lang w:eastAsia="zh-CN"/>
              </w:rPr>
              <w:t>。</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520"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总体服务方案的优劣评审</w:t>
            </w: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总体服务方案对与项目内容和服务需求的吻合程度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0-3分）</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响应情况的合理性、可操作性、针对性进行打分（0-</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pPr>
              <w:pStyle w:val="2"/>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重点难点分析情况（0-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520"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承担本保安服务工作的特点和服务亮点</w:t>
            </w: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对本项目的工作特点的了解程度</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pPr>
              <w:pStyle w:val="11"/>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对三甲等级医院评审中涉及保安服务的详实的工作计划、流程、实施方案（0-3分）</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服务思路清晰程度</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完成工作的可行性</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520" w:type="dxa"/>
            <w:vMerge w:val="restart"/>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日常作业程序及应急处置方案设想</w:t>
            </w: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投标人的日常工作程序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0-3分）</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内容（具备维护医院内的医疗秩序、消防安全、常态化巡逻等各项活动，公共秩序，调解纠纷，疏导人流等）全面性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0-4分）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828"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vMerge w:val="continue"/>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投标人的应急处置方案（具备应急预案、案件防控、打击犯罪、反扒防抢、自然灾害、突发事件处置</w:t>
            </w:r>
            <w:r>
              <w:rPr>
                <w:rFonts w:hint="eastAsia" w:ascii="宋体" w:hAnsi="宋体" w:eastAsia="宋体" w:cs="宋体"/>
                <w:color w:val="auto"/>
                <w:sz w:val="24"/>
                <w:szCs w:val="24"/>
                <w:highlight w:val="none"/>
                <w:lang w:val="en-US" w:eastAsia="zh-CN"/>
              </w:rPr>
              <w:t>、交接方案</w:t>
            </w:r>
            <w:r>
              <w:rPr>
                <w:rFonts w:hint="eastAsia" w:ascii="宋体" w:hAnsi="宋体" w:eastAsia="宋体" w:cs="宋体"/>
                <w:color w:val="auto"/>
                <w:sz w:val="24"/>
                <w:szCs w:val="24"/>
                <w:highlight w:val="none"/>
              </w:rPr>
              <w:t>）的全面程度</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响应时间</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及专业技术支持等</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520"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装备器材</w:t>
            </w:r>
          </w:p>
        </w:tc>
        <w:tc>
          <w:tcPr>
            <w:tcW w:w="5122" w:type="dxa"/>
            <w:noWrap w:val="0"/>
            <w:vAlign w:val="top"/>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针对本项目保安服务特性，与</w:t>
            </w:r>
            <w:r>
              <w:rPr>
                <w:rFonts w:hint="eastAsia" w:ascii="宋体" w:hAnsi="宋体" w:eastAsia="宋体" w:cs="宋体"/>
                <w:color w:val="auto"/>
                <w:sz w:val="24"/>
                <w:szCs w:val="24"/>
                <w:highlight w:val="none"/>
                <w:lang w:eastAsia="zh-CN"/>
              </w:rPr>
              <w:t>医院</w:t>
            </w:r>
            <w:r>
              <w:rPr>
                <w:rFonts w:hint="eastAsia" w:ascii="宋体" w:hAnsi="宋体" w:eastAsia="宋体" w:cs="宋体"/>
                <w:color w:val="auto"/>
                <w:sz w:val="24"/>
                <w:szCs w:val="24"/>
                <w:highlight w:val="none"/>
              </w:rPr>
              <w:t>实际相结合，投标人需提供装备器材、设备清单。</w:t>
            </w:r>
          </w:p>
          <w:p>
            <w:pPr>
              <w:keepNext w:val="0"/>
              <w:keepLines w:val="0"/>
              <w:pageBreakBefore w:val="0"/>
              <w:widowControl/>
              <w:numPr>
                <w:ilvl w:val="0"/>
                <w:numId w:val="10"/>
              </w:numPr>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装备器材质量（0-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分），根据装备器材的使用动能等进行评分；</w:t>
            </w:r>
          </w:p>
          <w:p>
            <w:pPr>
              <w:keepNext w:val="0"/>
              <w:keepLines w:val="0"/>
              <w:pageBreakBefore w:val="0"/>
              <w:widowControl/>
              <w:numPr>
                <w:ilvl w:val="0"/>
                <w:numId w:val="10"/>
              </w:numPr>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设备清单（0-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分），根据投入的设备数量（需与招标要求相匹配）进行评分；</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根据设备的新旧程度、使用年限进行评分（0-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20"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考核规章制度</w:t>
            </w: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备《保安工作人员职责》、《保安交接班制度》、《保安队伍例会制度》、《保安员义务消防队方案》、《保安员突发事件处置预案》、《队伍培训管理方案》、《队伍绩效考核管理》《保安员等级考核管理制度》等考核规章制度，根据考核规章制度是否完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能否体现制度约束力</w:t>
            </w:r>
            <w:r>
              <w:rPr>
                <w:rFonts w:hint="eastAsia" w:ascii="宋体" w:hAnsi="宋体" w:eastAsia="宋体" w:cs="宋体"/>
                <w:b w:val="0"/>
                <w:bCs w:val="0"/>
                <w:color w:val="auto"/>
                <w:sz w:val="24"/>
                <w:szCs w:val="24"/>
                <w:highlight w:val="none"/>
                <w:lang w:val="en-US" w:eastAsia="zh-CN"/>
              </w:rPr>
              <w:t>进行综合打分，每项0-1分，最高得8分。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520" w:type="dxa"/>
            <w:vMerge w:val="restart"/>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组织架构及管理模式、项目专职管理人员经历</w:t>
            </w: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根据投标人的服务机构设置方案</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、运作流程</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、工作标准</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及服务过程相关记录资料的信息管理办法</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，对采购人的各项医务工作管理要求及医院业务流程的适应性、符合性</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vMerge w:val="continue"/>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根据项目负责人的业务素质（学历、职称、专业等）</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、工作能力（类似任职经历等）</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（附项目负责人类似任职经历的得分，否则不得分）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vMerge w:val="continue"/>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以上人员中如具有人社部颁发的《保安员职业资格证》三级及以上资格证的按等级分别得分，高级保安员（三级保安员）得1分、保安员技师（二级保安员）得1.5分、保安员高级技师（一级保安员）得2分。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520"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服务承诺及优惠措施</w:t>
            </w: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投标人的服务承诺及优惠措施对项目实施有积极意义，具有可行性，并有相应的保证措施、落实手段的每项得1分，最高得3分。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520"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5122" w:type="dxa"/>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出的合理化建议（如管理制度的优化及考核，保安岗位的设置，编排运营和非运营时段、早及日间和夜间保安力量的配比等），合理化建议对项目实施有积极意义，具有可行性，并有相应的保证措施的每项得1分，最高得2分。</w:t>
            </w:r>
          </w:p>
        </w:tc>
        <w:tc>
          <w:tcPr>
            <w:tcW w:w="816"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bl>
    <w:p>
      <w:pPr>
        <w:pStyle w:val="184"/>
        <w:rPr>
          <w:rFonts w:hint="default" w:ascii="Times New Roman" w:hAnsi="Times New Roman" w:cs="Times New Roman"/>
          <w:color w:val="auto"/>
          <w:highlight w:val="none"/>
        </w:rPr>
      </w:pPr>
    </w:p>
    <w:p>
      <w:pPr>
        <w:pStyle w:val="14"/>
        <w:spacing w:line="460" w:lineRule="exact"/>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2、报价响应文件评审</w:t>
      </w:r>
    </w:p>
    <w:p>
      <w:pPr>
        <w:pStyle w:val="14"/>
        <w:spacing w:line="46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2.1甄别异常报价：有下列情况之一的投标报价不进入报价分计算环节：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①资格响应、商务技术响应无效单位的投标报价；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②报价高于预算价；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③投标报价高于最高限价；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分析总报价及各个分项报价是否合理、报价范围是否完整、有否重大错漏项、是否超过最高限价。如评标委员会认为投标人的报价明显低于其他通过符合性审查投标人的报价，有可能影响产品质量或者不能诚信履约的，应当要求其在评标现场合理的时间内提供书面说明，必要时提交相关佐证材料；投标人不能</w:t>
      </w:r>
      <w:r>
        <w:rPr>
          <w:rFonts w:hint="eastAsia" w:ascii="Times New Roman" w:hAnsi="Times New Roman" w:cs="Times New Roman"/>
          <w:color w:val="auto"/>
          <w:sz w:val="24"/>
          <w:highlight w:val="none"/>
          <w:lang w:eastAsia="zh-CN"/>
        </w:rPr>
        <w:t>说明</w:t>
      </w:r>
      <w:r>
        <w:rPr>
          <w:rFonts w:hint="default" w:ascii="Times New Roman" w:hAnsi="Times New Roman" w:cs="Times New Roman"/>
          <w:color w:val="auto"/>
          <w:sz w:val="24"/>
          <w:highlight w:val="none"/>
        </w:rPr>
        <w:t>其报价合理性的，评标委员会应当将其作为无效投标处理。</w:t>
      </w:r>
    </w:p>
    <w:p>
      <w:pPr>
        <w:adjustRightInd w:val="0"/>
        <w:snapToGrid w:val="0"/>
        <w:spacing w:line="360" w:lineRule="auto"/>
        <w:ind w:firstLine="472"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2.2报价响应文件详细评审（</w:t>
      </w:r>
      <w:r>
        <w:rPr>
          <w:rFonts w:hint="default" w:ascii="Times New Roman" w:hAnsi="Times New Roman" w:cs="Times New Roman"/>
          <w:b/>
          <w:color w:val="auto"/>
          <w:sz w:val="24"/>
          <w:highlight w:val="none"/>
          <w:u w:val="single"/>
        </w:rPr>
        <w:t>30</w:t>
      </w:r>
      <w:r>
        <w:rPr>
          <w:rFonts w:hint="default" w:ascii="Times New Roman" w:hAnsi="Times New Roman" w:cs="Times New Roman"/>
          <w:b/>
          <w:color w:val="auto"/>
          <w:sz w:val="24"/>
          <w:highlight w:val="none"/>
        </w:rPr>
        <w:t>分）</w:t>
      </w:r>
    </w:p>
    <w:p>
      <w:pPr>
        <w:spacing w:line="360" w:lineRule="auto"/>
        <w:ind w:left="283" w:leftChars="135" w:firstLine="120" w:firstLineChar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（1）评标基准价以满足招标文件要求且投标价格最低的投标报价为评标基准价，其报价分为30分。</w:t>
      </w:r>
    </w:p>
    <w:p>
      <w:pPr>
        <w:spacing w:line="360" w:lineRule="auto"/>
        <w:ind w:left="283" w:leftChars="135" w:firstLine="120" w:firstLineChar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（2）报价得分计算。</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报价得分=（评标基准价/评标价）×30%×100，保留小数2位</w:t>
      </w:r>
    </w:p>
    <w:p>
      <w:pPr>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3、计算总分（满分为100分）</w:t>
      </w:r>
    </w:p>
    <w:p>
      <w:pPr>
        <w:pStyle w:val="14"/>
        <w:spacing w:line="360" w:lineRule="auto"/>
        <w:ind w:firstLine="24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计算方法：投标人总得分 = 商务技术分+报价分</w:t>
      </w:r>
    </w:p>
    <w:p>
      <w:pPr>
        <w:pStyle w:val="72"/>
        <w:ind w:left="1349" w:leftChars="26" w:hanging="1294" w:hangingChars="537"/>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4、确定中标人人，完成评标报告</w:t>
      </w:r>
    </w:p>
    <w:p>
      <w:pPr>
        <w:spacing w:line="360" w:lineRule="auto"/>
        <w:ind w:firstLine="480" w:firstLineChars="200"/>
        <w:rPr>
          <w:rFonts w:hint="default" w:ascii="Times New Roman" w:hAnsi="Times New Roman" w:cs="Times New Roman"/>
          <w:color w:val="auto"/>
          <w:sz w:val="24"/>
          <w:highlight w:val="none"/>
        </w:rPr>
      </w:pPr>
      <w:bookmarkStart w:id="68" w:name="_Toc213038697"/>
      <w:bookmarkStart w:id="69" w:name="_Toc362250711"/>
      <w:bookmarkStart w:id="70" w:name="_Toc238878128"/>
      <w:bookmarkStart w:id="71" w:name="_Toc274303258"/>
      <w:r>
        <w:rPr>
          <w:rFonts w:hint="default" w:ascii="Times New Roman" w:hAnsi="Times New Roman" w:cs="Times New Roman"/>
          <w:color w:val="auto"/>
          <w:sz w:val="24"/>
          <w:highlight w:val="none"/>
        </w:rPr>
        <w:t>（1）确定中标人</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委员会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委员会根据以上排序直接确定第一名的投标单位为中标人。</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当确定的中标人放弃中标，因不可抗力提出不能履行合同，在此情况下，采购人可重新组织招投标。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（2）完成评标报告</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评标委员会向采购人提出评标报告，内容包括评标过程、投标人的优劣对比分析、中标人确定情况、基本结论、存在的问题和评标专家的不同意见。评标报告应经评标委员会所有专家签字，在评标结束时当场提交给采购人</w:t>
      </w:r>
      <w:r>
        <w:rPr>
          <w:rFonts w:hint="default" w:ascii="Times New Roman" w:hAnsi="Times New Roman" w:cs="Times New Roman"/>
          <w:color w:val="auto"/>
          <w:sz w:val="24"/>
          <w:highlight w:val="none"/>
        </w:rPr>
        <w:t>。</w:t>
      </w:r>
    </w:p>
    <w:p>
      <w:pPr>
        <w:spacing w:line="360" w:lineRule="auto"/>
        <w:ind w:firstLine="723" w:firstLineChars="200"/>
        <w:jc w:val="center"/>
        <w:rPr>
          <w:rFonts w:hint="default" w:ascii="Times New Roman" w:hAnsi="Times New Roman" w:cs="Times New Roman"/>
          <w:b/>
          <w:color w:val="auto"/>
          <w:sz w:val="36"/>
          <w:szCs w:val="36"/>
          <w:highlight w:val="none"/>
        </w:rPr>
      </w:pPr>
      <w:r>
        <w:rPr>
          <w:rFonts w:hint="default" w:ascii="Times New Roman" w:hAnsi="Times New Roman" w:cs="Times New Roman"/>
          <w:b/>
          <w:color w:val="auto"/>
          <w:sz w:val="36"/>
          <w:szCs w:val="36"/>
          <w:highlight w:val="none"/>
        </w:rPr>
        <w:br w:type="page"/>
      </w:r>
      <w:r>
        <w:rPr>
          <w:rFonts w:hint="default" w:ascii="Times New Roman" w:hAnsi="Times New Roman" w:cs="Times New Roman"/>
          <w:b/>
          <w:color w:val="auto"/>
          <w:sz w:val="36"/>
          <w:szCs w:val="36"/>
          <w:highlight w:val="none"/>
        </w:rPr>
        <w:t>第七章  合同主要条款</w:t>
      </w:r>
      <w:bookmarkEnd w:id="68"/>
      <w:bookmarkEnd w:id="69"/>
      <w:bookmarkEnd w:id="70"/>
      <w:bookmarkEnd w:id="71"/>
    </w:p>
    <w:p>
      <w:pPr>
        <w:widowControl/>
        <w:spacing w:line="360" w:lineRule="auto"/>
        <w:ind w:firstLine="482" w:firstLineChars="200"/>
        <w:jc w:val="center"/>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义乌市政府采购合同（样本）</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甲方：________________________________</w:t>
      </w:r>
    </w:p>
    <w:p>
      <w:pPr>
        <w:widowControl/>
        <w:spacing w:line="360" w:lineRule="auto"/>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乙方：________________________________</w:t>
      </w:r>
    </w:p>
    <w:p>
      <w:pPr>
        <w:pStyle w:val="14"/>
        <w:spacing w:line="360" w:lineRule="auto"/>
        <w:ind w:firstLine="480" w:firstLineChars="20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双方根据__</w:t>
      </w:r>
      <w:r>
        <w:rPr>
          <w:rFonts w:hint="default" w:ascii="Times New Roman" w:hAnsi="Times New Roman" w:cs="Times New Roman"/>
          <w:color w:val="auto"/>
          <w:kern w:val="0"/>
          <w:sz w:val="24"/>
          <w:szCs w:val="24"/>
          <w:highlight w:val="none"/>
          <w:u w:val="single"/>
        </w:rPr>
        <w:t>_ _</w:t>
      </w:r>
      <w:r>
        <w:rPr>
          <w:rFonts w:hint="default" w:ascii="Times New Roman" w:hAnsi="Times New Roman" w:cs="Times New Roman"/>
          <w:color w:val="auto"/>
          <w:kern w:val="0"/>
          <w:sz w:val="24"/>
          <w:szCs w:val="24"/>
          <w:highlight w:val="none"/>
        </w:rPr>
        <w:t>年____月____日浙江省义乌市政府采购</w:t>
      </w:r>
      <w:r>
        <w:rPr>
          <w:rFonts w:hint="default" w:ascii="Times New Roman" w:hAnsi="Times New Roman" w:cs="Times New Roman"/>
          <w:color w:val="auto"/>
          <w:kern w:val="0"/>
          <w:sz w:val="24"/>
          <w:szCs w:val="24"/>
          <w:highlight w:val="none"/>
          <w:u w:val="single"/>
        </w:rPr>
        <w:t xml:space="preserve">                  </w:t>
      </w:r>
      <w:r>
        <w:rPr>
          <w:rFonts w:hint="default" w:ascii="Times New Roman" w:hAnsi="Times New Roman" w:cs="Times New Roman"/>
          <w:color w:val="auto"/>
          <w:kern w:val="0"/>
          <w:sz w:val="24"/>
          <w:szCs w:val="24"/>
          <w:highlight w:val="none"/>
        </w:rPr>
        <w:t>项目招标结果和招标文件的要求，依据《中华人民共和国民法典》并经双方协调一致，订立本采购合同。</w:t>
      </w:r>
      <w:r>
        <w:rPr>
          <w:rFonts w:hint="default" w:ascii="Times New Roman" w:hAnsi="Times New Roman" w:eastAsia="新宋体" w:cs="Times New Roman"/>
          <w:color w:val="auto"/>
          <w:sz w:val="24"/>
          <w:szCs w:val="24"/>
          <w:highlight w:val="none"/>
        </w:rPr>
        <w:t>本合同（□是 □否）为可融资合同。</w:t>
      </w:r>
    </w:p>
    <w:p>
      <w:pPr>
        <w:widowControl/>
        <w:spacing w:line="400" w:lineRule="exac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b/>
          <w:color w:val="auto"/>
          <w:kern w:val="0"/>
          <w:sz w:val="24"/>
          <w:highlight w:val="none"/>
        </w:rPr>
        <w:t>一、合同文件组成：</w:t>
      </w:r>
      <w:r>
        <w:rPr>
          <w:rFonts w:hint="default" w:ascii="Times New Roman" w:hAnsi="Times New Roman" w:cs="Times New Roman"/>
          <w:color w:val="auto"/>
          <w:kern w:val="0"/>
          <w:sz w:val="24"/>
          <w:highlight w:val="none"/>
        </w:rPr>
        <w:t>招标文件及其补充文件、询标承诺、询疑答复、投标响应文件、双方来函。合同文件组成的所有内容是构成合同不可分割的部分，与合同具有同等法律效力。</w:t>
      </w:r>
    </w:p>
    <w:p>
      <w:pPr>
        <w:widowControl/>
        <w:spacing w:line="440" w:lineRule="exact"/>
        <w:ind w:firstLine="48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二、合同金额</w:t>
      </w:r>
      <w:r>
        <w:rPr>
          <w:rFonts w:hint="default" w:ascii="Times New Roman" w:hAnsi="Times New Roman" w:eastAsia="新宋体" w:cs="Times New Roman"/>
          <w:color w:val="auto"/>
          <w:sz w:val="24"/>
          <w:highlight w:val="none"/>
          <w:u w:val="single"/>
        </w:rPr>
        <w:t xml:space="preserve">           </w:t>
      </w:r>
      <w:r>
        <w:rPr>
          <w:rFonts w:hint="default" w:ascii="Times New Roman" w:hAnsi="Times New Roman" w:eastAsia="新宋体" w:cs="Times New Roman"/>
          <w:color w:val="auto"/>
          <w:sz w:val="24"/>
          <w:highlight w:val="none"/>
        </w:rPr>
        <w:t>（价款以人民币进行结算，大写）</w:t>
      </w:r>
    </w:p>
    <w:p>
      <w:pPr>
        <w:pStyle w:val="14"/>
        <w:spacing w:line="440" w:lineRule="exact"/>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合同总价中</w:t>
      </w:r>
      <w:r>
        <w:rPr>
          <w:rFonts w:hint="default" w:ascii="Times New Roman" w:hAnsi="Times New Roman" w:cs="Times New Roman"/>
          <w:b/>
          <w:color w:val="auto"/>
          <w:sz w:val="24"/>
          <w:szCs w:val="24"/>
          <w:highlight w:val="none"/>
        </w:rPr>
        <w:t>包括:</w:t>
      </w:r>
      <w:r>
        <w:rPr>
          <w:rFonts w:hint="default" w:ascii="Times New Roman" w:hAnsi="Times New Roman" w:cs="Times New Roman"/>
          <w:color w:val="auto"/>
          <w:sz w:val="24"/>
          <w:szCs w:val="24"/>
          <w:highlight w:val="none"/>
        </w:rPr>
        <w:t>（1）职工工资、劳保福利费（伙食补助、五险参保、劳保用品费、节假日加班费等）；（2）工作所需的服装费、装备费、劳保用品费及材料购置费等其他日常所需费用。（3）利润、税费、管理费、完成本项目的其它费用和政策性文件规定及合同包含的所有风险（包括保安身体状况造成的风险）、责任等各项应有费用，如有漏项，视同已包含在其总项目报价中，合同总价不做调整。</w:t>
      </w:r>
    </w:p>
    <w:p>
      <w:pPr>
        <w:rPr>
          <w:rFonts w:hint="default" w:ascii="Times New Roman" w:hAnsi="Times New Roman" w:eastAsia="新宋体" w:cs="Times New Roman"/>
          <w:color w:val="auto"/>
          <w:sz w:val="24"/>
          <w:highlight w:val="none"/>
        </w:rPr>
      </w:pPr>
    </w:p>
    <w:p>
      <w:pPr>
        <w:rPr>
          <w:rFonts w:hint="default" w:ascii="Times New Roman" w:hAnsi="Times New Roman" w:cs="Times New Roman"/>
          <w:b/>
          <w:bCs/>
          <w:color w:val="auto"/>
          <w:highlight w:val="none"/>
        </w:rPr>
      </w:pPr>
      <w:r>
        <w:rPr>
          <w:rFonts w:hint="default" w:ascii="Times New Roman" w:hAnsi="Times New Roman" w:cs="Times New Roman"/>
          <w:b/>
          <w:bCs/>
          <w:color w:val="auto"/>
          <w:sz w:val="24"/>
          <w:highlight w:val="none"/>
        </w:rPr>
        <w:t>合同价格组成表：</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602"/>
        <w:gridCol w:w="1177"/>
        <w:gridCol w:w="1066"/>
        <w:gridCol w:w="1685"/>
        <w:gridCol w:w="2672"/>
        <w:gridCol w:w="1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序号</w:t>
            </w:r>
          </w:p>
        </w:tc>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岗位</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eastAsia="zh-CN"/>
              </w:rPr>
              <w:t>人</w:t>
            </w:r>
            <w:r>
              <w:rPr>
                <w:rFonts w:hint="default" w:ascii="Times New Roman" w:hAnsi="Times New Roman" w:cs="Times New Roman"/>
                <w:b/>
                <w:color w:val="auto"/>
                <w:sz w:val="24"/>
                <w:highlight w:val="none"/>
              </w:rPr>
              <w:t>数</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月均标准</w:t>
            </w:r>
          </w:p>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(元/</w:t>
            </w:r>
            <w:r>
              <w:rPr>
                <w:rFonts w:hint="eastAsia" w:ascii="Times New Roman" w:hAnsi="Times New Roman" w:cs="Times New Roman"/>
                <w:b/>
                <w:color w:val="auto"/>
                <w:sz w:val="24"/>
                <w:highlight w:val="none"/>
                <w:lang w:eastAsia="zh-CN"/>
              </w:rPr>
              <w:t>人</w:t>
            </w:r>
            <w:r>
              <w:rPr>
                <w:rFonts w:hint="default" w:ascii="Times New Roman" w:hAnsi="Times New Roman" w:cs="Times New Roman"/>
                <w:b/>
                <w:color w:val="auto"/>
                <w:sz w:val="24"/>
                <w:highlight w:val="none"/>
              </w:rPr>
              <w:t>)</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eastAsia="zh-CN"/>
              </w:rPr>
              <w:t>两</w:t>
            </w:r>
            <w:r>
              <w:rPr>
                <w:rFonts w:hint="default" w:ascii="Times New Roman" w:hAnsi="Times New Roman" w:cs="Times New Roman"/>
                <w:b/>
                <w:color w:val="auto"/>
                <w:sz w:val="24"/>
                <w:highlight w:val="none"/>
              </w:rPr>
              <w:t>年小计费用</w:t>
            </w:r>
            <w:r>
              <w:rPr>
                <w:rFonts w:hint="default" w:ascii="Times New Roman" w:hAnsi="Times New Roman" w:cs="Times New Roman"/>
                <w:b/>
                <w:color w:val="auto"/>
                <w:sz w:val="24"/>
                <w:highlight w:val="none"/>
              </w:rPr>
              <w:br w:type="textWrapping"/>
            </w:r>
            <w:r>
              <w:rPr>
                <w:rFonts w:hint="default" w:ascii="Times New Roman" w:hAnsi="Times New Roman" w:cs="Times New Roman"/>
                <w:b/>
                <w:color w:val="auto"/>
                <w:sz w:val="24"/>
                <w:highlight w:val="none"/>
              </w:rPr>
              <w:t>(元)</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1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1779"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Cs/>
                <w:color w:val="auto"/>
                <w:kern w:val="2"/>
                <w:sz w:val="24"/>
                <w:szCs w:val="24"/>
                <w:highlight w:val="none"/>
                <w:lang w:val="en-US" w:eastAsia="zh-CN" w:bidi="ar-SA"/>
              </w:rPr>
            </w:pPr>
            <w:r>
              <w:rPr>
                <w:rFonts w:hint="eastAsia" w:ascii="Times New Roman" w:hAnsi="Times New Roman" w:cs="Times New Roman"/>
                <w:bCs/>
                <w:color w:val="auto"/>
                <w:sz w:val="24"/>
                <w:highlight w:val="none"/>
                <w:lang w:eastAsia="zh-CN"/>
              </w:rPr>
              <w:t>队</w:t>
            </w:r>
            <w:r>
              <w:rPr>
                <w:rFonts w:hint="default" w:ascii="Times New Roman" w:hAnsi="Times New Roman" w:cs="Times New Roman"/>
                <w:bCs/>
                <w:color w:val="auto"/>
                <w:sz w:val="24"/>
                <w:highlight w:val="none"/>
              </w:rPr>
              <w:t>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w:t>
            </w:r>
          </w:p>
        </w:tc>
        <w:tc>
          <w:tcPr>
            <w:tcW w:w="168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color w:val="auto"/>
                <w:sz w:val="24"/>
                <w:highlight w:val="none"/>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p>
        </w:tc>
        <w:tc>
          <w:tcPr>
            <w:tcW w:w="188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含规税、规费等其他费用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color w:val="auto"/>
                <w:kern w:val="2"/>
                <w:sz w:val="24"/>
                <w:szCs w:val="24"/>
                <w:highlight w:val="none"/>
                <w:lang w:val="en-US" w:eastAsia="zh-CN" w:bidi="ar-SA"/>
              </w:rPr>
            </w:pPr>
            <w:r>
              <w:rPr>
                <w:rFonts w:hint="default" w:ascii="Times New Roman" w:hAnsi="Times New Roman" w:cs="Times New Roman"/>
                <w:bCs/>
                <w:color w:val="auto"/>
                <w:sz w:val="24"/>
                <w:highlight w:val="none"/>
              </w:rPr>
              <w:t>普通保安岗</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44</w:t>
            </w:r>
          </w:p>
        </w:tc>
        <w:tc>
          <w:tcPr>
            <w:tcW w:w="168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color w:val="auto"/>
                <w:sz w:val="24"/>
                <w:highlight w:val="none"/>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p>
        </w:tc>
        <w:tc>
          <w:tcPr>
            <w:tcW w:w="1884"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color w:val="auto"/>
                <w:kern w:val="2"/>
                <w:sz w:val="24"/>
                <w:szCs w:val="24"/>
                <w:highlight w:val="none"/>
                <w:lang w:val="en-US" w:eastAsia="zh-CN" w:bidi="ar-SA"/>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color w:val="auto"/>
                <w:sz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color w:val="auto"/>
                <w:sz w:val="24"/>
                <w:highlight w:val="none"/>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p>
        </w:tc>
        <w:tc>
          <w:tcPr>
            <w:tcW w:w="1884"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两</w:t>
            </w:r>
            <w:r>
              <w:rPr>
                <w:rFonts w:hint="default" w:ascii="Times New Roman" w:hAnsi="Times New Roman" w:cs="Times New Roman"/>
                <w:color w:val="auto"/>
                <w:sz w:val="24"/>
                <w:highlight w:val="none"/>
              </w:rPr>
              <w:t>年总价</w:t>
            </w:r>
          </w:p>
        </w:tc>
        <w:tc>
          <w:tcPr>
            <w:tcW w:w="8484" w:type="dxa"/>
            <w:gridSpan w:val="5"/>
            <w:tcBorders>
              <w:top w:val="single" w:color="auto" w:sz="4" w:space="0"/>
              <w:left w:val="single" w:color="auto" w:sz="4" w:space="0"/>
              <w:bottom w:val="single" w:color="auto" w:sz="4" w:space="0"/>
              <w:right w:val="single" w:color="auto" w:sz="4" w:space="0"/>
            </w:tcBorders>
            <w:noWrap w:val="0"/>
            <w:vAlign w:val="center"/>
          </w:tcPr>
          <w:p>
            <w:pPr>
              <w:pStyle w:val="28"/>
              <w:ind w:left="0" w:leftChars="0" w:firstLine="0"/>
              <w:rPr>
                <w:rFonts w:hint="default" w:ascii="Times New Roman" w:hAnsi="Times New Roman" w:cs="Times New Roman"/>
                <w:color w:val="auto"/>
                <w:sz w:val="24"/>
                <w:highlight w:val="none"/>
              </w:rPr>
            </w:pPr>
          </w:p>
          <w:p>
            <w:pPr>
              <w:pStyle w:val="28"/>
              <w:ind w:left="0" w:leftChars="0" w:firstLine="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p>
          <w:p>
            <w:pPr>
              <w:pStyle w:val="28"/>
              <w:ind w:left="0" w:leftChars="0" w:firstLine="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大写：</w:t>
            </w:r>
            <w:r>
              <w:rPr>
                <w:rFonts w:hint="default" w:ascii="Times New Roman" w:hAnsi="Times New Roman" w:cs="Times New Roman"/>
                <w:bCs/>
                <w:color w:val="auto"/>
                <w:sz w:val="24"/>
                <w:highlight w:val="none"/>
                <w:u w:val="single"/>
              </w:rPr>
              <w:t xml:space="preserve">                 </w:t>
            </w:r>
          </w:p>
        </w:tc>
      </w:tr>
    </w:tbl>
    <w:p>
      <w:pPr>
        <w:pStyle w:val="14"/>
        <w:spacing w:line="440" w:lineRule="exact"/>
        <w:ind w:firstLine="7200" w:firstLineChars="300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单位：人民币元</w:t>
      </w:r>
    </w:p>
    <w:p>
      <w:pPr>
        <w:widowControl/>
        <w:spacing w:line="440" w:lineRule="exact"/>
        <w:ind w:firstLine="48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 xml:space="preserve">三、付款方式 </w:t>
      </w:r>
    </w:p>
    <w:p>
      <w:pPr>
        <w:widowControl/>
        <w:spacing w:line="440" w:lineRule="exact"/>
        <w:ind w:firstLine="480"/>
        <w:jc w:val="left"/>
        <w:rPr>
          <w:rFonts w:hint="eastAsia" w:ascii="Times New Roman" w:hAnsi="Times New Roman" w:cs="Times New Roman"/>
          <w:color w:val="auto"/>
          <w:sz w:val="24"/>
          <w:highlight w:val="none"/>
          <w:u w:val="single"/>
          <w:lang w:val="en-US" w:eastAsia="zh-CN"/>
        </w:rPr>
      </w:pPr>
      <w:r>
        <w:rPr>
          <w:rFonts w:hint="eastAsia" w:ascii="Times New Roman" w:hAnsi="Times New Roman" w:cs="Times New Roman"/>
          <w:color w:val="auto"/>
          <w:sz w:val="24"/>
          <w:highlight w:val="none"/>
          <w:u w:val="single"/>
          <w:lang w:val="en-US" w:eastAsia="zh-CN"/>
        </w:rPr>
        <w:t xml:space="preserve">                         </w:t>
      </w:r>
    </w:p>
    <w:p>
      <w:pPr>
        <w:widowControl/>
        <w:spacing w:line="440" w:lineRule="exact"/>
        <w:ind w:firstLine="48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四、工作要求</w:t>
      </w:r>
    </w:p>
    <w:p>
      <w:pPr>
        <w:widowControl/>
        <w:spacing w:line="440" w:lineRule="exact"/>
        <w:ind w:firstLine="48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u w:val="single"/>
        </w:rPr>
        <w:t>　　　　　　　　　　　　　　　　　　　　　　　　　　　　　　　</w:t>
      </w:r>
      <w:r>
        <w:rPr>
          <w:rFonts w:hint="default" w:ascii="Times New Roman" w:hAnsi="Times New Roman" w:cs="Times New Roman"/>
          <w:b/>
          <w:bCs/>
          <w:color w:val="auto"/>
          <w:sz w:val="24"/>
          <w:highlight w:val="none"/>
        </w:rPr>
        <w:t>。</w:t>
      </w:r>
    </w:p>
    <w:p>
      <w:pPr>
        <w:keepNext w:val="0"/>
        <w:keepLines w:val="0"/>
        <w:pageBreakBefore w:val="0"/>
        <w:widowControl/>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b/>
          <w:bCs/>
          <w:color w:val="auto"/>
          <w:sz w:val="24"/>
          <w:szCs w:val="24"/>
          <w:highlight w:val="none"/>
        </w:rPr>
      </w:pPr>
      <w:bookmarkStart w:id="72" w:name="_Toc406163580"/>
      <w:r>
        <w:rPr>
          <w:rFonts w:hint="default" w:ascii="Times New Roman" w:hAnsi="Times New Roman" w:eastAsia="宋体" w:cs="Times New Roman"/>
          <w:b/>
          <w:bCs/>
          <w:color w:val="auto"/>
          <w:sz w:val="24"/>
          <w:szCs w:val="24"/>
          <w:highlight w:val="none"/>
        </w:rPr>
        <w:t>五、</w:t>
      </w:r>
      <w:bookmarkEnd w:id="72"/>
      <w:r>
        <w:rPr>
          <w:rFonts w:hint="default" w:ascii="Times New Roman" w:hAnsi="Times New Roman" w:eastAsia="宋体" w:cs="Times New Roman"/>
          <w:b/>
          <w:bCs/>
          <w:color w:val="auto"/>
          <w:sz w:val="24"/>
          <w:szCs w:val="24"/>
          <w:highlight w:val="none"/>
        </w:rPr>
        <w:t>保安服务委托管理事项和管理期限</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本合同就需方委托供方管理的事项仅做如下简要说明,具体详见需方发出的义乌市中医医院保安服务项目《招标文件》及供方的义乌市中医医院保安服务项目《投标文件》(盖章)阐述之相关内容。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本合同期内保安服务项目管理期限为二年，具体日期自   年  月 日  时至  年  月  日  时止，以每一年度为服务考核周期，每个考核周期期满后，经甲方综合考核后，若乙方连续三个月月度考核低于85分（不含85分）；或当月（单次）考核低于80分或乙方年度考核低于85分（不含85分），甲乙双方于考核后90天内无条件解除本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具体入场时间以采购人通知为准。两年合同期满后，若乙方每年考核平均在90分以上且每月均在80分以上的，甲方可与其续签下一年度的合同。同时新一年度的承包合同服务要求与上一年度相同且承包价不高于上一年度承包价。续签次数最多一次。</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kern w:val="2"/>
          <w:sz w:val="24"/>
          <w:szCs w:val="24"/>
          <w:highlight w:val="none"/>
          <w:lang w:val="en-US" w:eastAsia="zh-CN" w:bidi="ar-SA"/>
        </w:rPr>
        <w:t>具体入场时间以采购人通知为准。</w:t>
      </w:r>
    </w:p>
    <w:p>
      <w:pPr>
        <w:keepNext w:val="0"/>
        <w:keepLines w:val="0"/>
        <w:pageBreakBefore w:val="0"/>
        <w:widowControl/>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b/>
          <w:bCs/>
          <w:color w:val="auto"/>
          <w:sz w:val="24"/>
          <w:szCs w:val="24"/>
          <w:highlight w:val="none"/>
        </w:rPr>
      </w:pPr>
      <w:bookmarkStart w:id="73" w:name="_Toc406163581"/>
      <w:r>
        <w:rPr>
          <w:rFonts w:hint="default" w:ascii="Times New Roman" w:hAnsi="Times New Roman" w:eastAsia="宋体" w:cs="Times New Roman"/>
          <w:b/>
          <w:bCs/>
          <w:color w:val="auto"/>
          <w:sz w:val="24"/>
          <w:szCs w:val="24"/>
          <w:highlight w:val="none"/>
        </w:rPr>
        <w:t>六、履约验收</w:t>
      </w:r>
      <w:bookmarkEnd w:id="73"/>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购人应按《义乌市政府采购履约验收管理办法》及《义乌市人民政府关于进一步完善政府采购工作的若干规定》（义政发[2012]72号）等有关规定，对政府采购项目履约情况予以监督并及时、认真组织验收。对国家有强制性要求的项目，还应通过国家认可的相关检测机构的验收。</w:t>
      </w:r>
    </w:p>
    <w:p>
      <w:pPr>
        <w:keepNext w:val="0"/>
        <w:keepLines w:val="0"/>
        <w:pageBreakBefore w:val="0"/>
        <w:widowControl/>
        <w:kinsoku/>
        <w:wordWrap/>
        <w:overflowPunct/>
        <w:topLinePunct w:val="0"/>
        <w:autoSpaceDE/>
        <w:autoSpaceDN/>
        <w:bidi w:val="0"/>
        <w:snapToGrid w:val="0"/>
        <w:spacing w:line="360" w:lineRule="auto"/>
        <w:ind w:left="409" w:leftChars="195" w:firstLine="118" w:firstLineChars="49"/>
        <w:jc w:val="left"/>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bCs/>
          <w:color w:val="auto"/>
          <w:sz w:val="24"/>
          <w:szCs w:val="24"/>
          <w:highlight w:val="none"/>
        </w:rPr>
        <w:t>七、</w:t>
      </w:r>
      <w:r>
        <w:rPr>
          <w:rFonts w:hint="default" w:ascii="Times New Roman" w:hAnsi="Times New Roman" w:eastAsia="宋体" w:cs="Times New Roman"/>
          <w:b/>
          <w:color w:val="auto"/>
          <w:kern w:val="0"/>
          <w:sz w:val="24"/>
          <w:szCs w:val="24"/>
          <w:highlight w:val="none"/>
        </w:rPr>
        <w:t>甲、乙双方权利和义务：</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1、甲方权利义务</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（一）代表和维护产权人、使用人的合法权益；审定乙方制定的医院安保管理方案、制度；</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（二）检查监督乙方根据招标、投标文件及管理方案的实施和制度的实行情况；</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（三）审议乙方制订的年度管理计划；</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（四）按本合同的规定支付物业管理费和能耗费，并按有关规定提供给乙方必要的管理用房；</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（五）负责对乙方执行日常工作的监督及乙方派驻现场的保安人员的监督；</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（六）协助乙方做好安保管理工作的宣传教育和文化活动；</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（七）处理合同期间在安保管理工作中需甲方出面协调的问题；</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（八）负责对乙方保安服务工作质量的考核，考核表根据招标文件中的考核标准由甲方另行制作。</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2、乙方权利义务</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（一）根据有关法律、法规及本合同的约定，制定保安服务管理方案及实施方案，按方案书的承诺履行合同</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并配合甲方监管人员的业务检查</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接受保安服务监管考核制度的约束,其考核结果作为服务费正常支付和下一轮</w:t>
      </w:r>
      <w:r>
        <w:rPr>
          <w:rFonts w:hint="eastAsia" w:ascii="Times New Roman" w:hAnsi="Times New Roman" w:eastAsia="宋体" w:cs="Times New Roman"/>
          <w:color w:val="auto"/>
          <w:kern w:val="0"/>
          <w:sz w:val="24"/>
          <w:szCs w:val="24"/>
          <w:highlight w:val="none"/>
          <w:lang w:eastAsia="zh-CN"/>
        </w:rPr>
        <w:t>保安</w:t>
      </w:r>
      <w:r>
        <w:rPr>
          <w:rFonts w:hint="default" w:ascii="Times New Roman" w:hAnsi="Times New Roman" w:eastAsia="宋体" w:cs="Times New Roman"/>
          <w:color w:val="auto"/>
          <w:kern w:val="0"/>
          <w:sz w:val="24"/>
          <w:szCs w:val="24"/>
          <w:highlight w:val="none"/>
        </w:rPr>
        <w:t>合同签订的重要依据；</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（二）需建立健全医院安保管理档案资料，如楼层巡视记录、保安巡岗记录等其他需要记录在案的文档，并做好各项保密工作。</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（三）应认真听取业主提出的建议和意见，并接受甲方的考核管理规定，对在服务管理中出现的问题和薄弱环节应立即整改。</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（四）对物业使用人违反法规、规章的行为，根据情节轻重，采取批评、规劝、警告、制止等措施或提请有关部门处理；</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（五）乙方应按照甲方要求做好日常节能工作；</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（六）对本物业的公共设施不得擅自占用和改变使用功能，如需扩建或完善配套项目，须事先征得甲方同意，并报有关部门批准后，方可实施；</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（七）本合同终止时，乙方必须向甲方移交全部管理用房、甲方资产及安保管理的全部档案资料。</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（八）乙方应根据公安消防部门要求，认真做好相关的技防、物防等防范措施，尤其是重要部位的防范措施。</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（九）乙方按有关规定为保安员缴纳社会保险、人身意外伤害险等。</w:t>
      </w:r>
    </w:p>
    <w:p>
      <w:pPr>
        <w:keepNext w:val="0"/>
        <w:keepLines w:val="0"/>
        <w:pageBreakBefore w:val="0"/>
        <w:widowControl/>
        <w:kinsoku/>
        <w:wordWrap/>
        <w:overflowPunct/>
        <w:topLinePunct w:val="0"/>
        <w:autoSpaceDE/>
        <w:autoSpaceDN/>
        <w:bidi w:val="0"/>
        <w:snapToGrid w:val="0"/>
        <w:spacing w:line="360" w:lineRule="auto"/>
        <w:ind w:left="409" w:leftChars="195" w:firstLine="118" w:firstLineChars="49"/>
        <w:jc w:val="left"/>
        <w:textAlignment w:val="auto"/>
        <w:rPr>
          <w:rFonts w:hint="default"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lang w:eastAsia="zh-CN"/>
        </w:rPr>
        <w:t>八</w:t>
      </w:r>
      <w:r>
        <w:rPr>
          <w:rFonts w:hint="default" w:ascii="Times New Roman" w:hAnsi="Times New Roman" w:eastAsia="宋体" w:cs="Times New Roman"/>
          <w:b/>
          <w:color w:val="auto"/>
          <w:kern w:val="0"/>
          <w:sz w:val="24"/>
          <w:szCs w:val="24"/>
          <w:highlight w:val="none"/>
        </w:rPr>
        <w:t>、甲、乙双方责任限定：</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1、乙方保安员在服务过程中，因保安员失职造成甲方损失的．乙方应承担相应的经济赔偿。</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2、甲方禁止安排乙方保安员参与其他违反法律规定及保安职责以外的活动，违者由甲方承担法律和经济责任。</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3、因不可抗力或甲方自身原因造成的经济损失，乙方不承担责任。</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4、乙方保安员在执勤期间，为了确保甲方生命和财产免遭损失，在防火、防盗、防破坏、防事故、医疗纠纷中受伤、致残，身亡等，由乙方全权负责。</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5、保安员中途辞职，乙方在5天内补足，补足期间应做好其对应的岗位工作，不允许缺岗。</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6、投标人自行考虑服务期内国家及地方政策可能调整的最低工资标准（或其他社保等的调整），由于政策调整而带来的任何保安服务人员的工资调整由投标人自行承担。</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u w:val="single"/>
        </w:rPr>
        <w:t>7.采购人由于业务拓展需要中标人增加保安人员的，中标方需服从，每增加1位保安人员或管理人员的费用参照投标文件中的《</w:t>
      </w:r>
      <w:r>
        <w:rPr>
          <w:rFonts w:hint="eastAsia" w:ascii="Times New Roman" w:hAnsi="Times New Roman" w:eastAsia="宋体" w:cs="Times New Roman"/>
          <w:color w:val="auto"/>
          <w:sz w:val="24"/>
          <w:szCs w:val="24"/>
          <w:highlight w:val="none"/>
          <w:u w:val="single"/>
          <w:lang w:eastAsia="zh-CN"/>
        </w:rPr>
        <w:t>开标一览表</w:t>
      </w:r>
      <w:r>
        <w:rPr>
          <w:rFonts w:hint="default" w:ascii="Times New Roman" w:hAnsi="Times New Roman" w:eastAsia="宋体" w:cs="Times New Roman"/>
          <w:color w:val="auto"/>
          <w:sz w:val="24"/>
          <w:szCs w:val="24"/>
          <w:highlight w:val="none"/>
          <w:u w:val="single"/>
        </w:rPr>
        <w:t>》，投标文件中未规定价格的，参照义乌市场价执行。如增加安保人员数量引起费用增加超过合同总额的10%，按相关文件规定需重新招标。</w:t>
      </w:r>
    </w:p>
    <w:p>
      <w:pPr>
        <w:keepNext w:val="0"/>
        <w:keepLines w:val="0"/>
        <w:pageBreakBefore w:val="0"/>
        <w:widowControl/>
        <w:kinsoku/>
        <w:wordWrap/>
        <w:overflowPunct/>
        <w:topLinePunct w:val="0"/>
        <w:autoSpaceDE/>
        <w:autoSpaceDN/>
        <w:bidi w:val="0"/>
        <w:snapToGrid w:val="0"/>
        <w:spacing w:line="360" w:lineRule="auto"/>
        <w:ind w:left="409" w:leftChars="195" w:firstLine="118" w:firstLineChars="49"/>
        <w:jc w:val="left"/>
        <w:textAlignment w:val="auto"/>
        <w:rPr>
          <w:rFonts w:hint="default"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lang w:eastAsia="zh-CN"/>
        </w:rPr>
        <w:t>九</w:t>
      </w:r>
      <w:r>
        <w:rPr>
          <w:rFonts w:hint="default" w:ascii="Times New Roman" w:hAnsi="Times New Roman" w:eastAsia="宋体" w:cs="Times New Roman"/>
          <w:b/>
          <w:color w:val="auto"/>
          <w:kern w:val="0"/>
          <w:sz w:val="24"/>
          <w:szCs w:val="24"/>
          <w:highlight w:val="none"/>
        </w:rPr>
        <w:t>、合同的变更、终止及违约责任：</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rPr>
        <w:t>.1</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甲方在乙方存在如下违约情况时，有权单方面终止全部合同，并保留进一步追究乙方责任的权利（包括经济赔偿）。从提出终止合同到合同终止时间为90天，期限时间内乙方需按合同约定履行合同事宜。</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（1）乙方未能履行合同规定的义务；</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（2）连续</w:t>
      </w:r>
      <w:r>
        <w:rPr>
          <w:rFonts w:hint="eastAsia" w:ascii="Times New Roman" w:hAnsi="Times New Roman" w:eastAsia="宋体" w:cs="Times New Roman"/>
          <w:color w:val="auto"/>
          <w:kern w:val="0"/>
          <w:sz w:val="24"/>
          <w:szCs w:val="24"/>
          <w:highlight w:val="none"/>
          <w:lang w:val="en-US" w:eastAsia="zh-CN"/>
        </w:rPr>
        <w:t>三</w:t>
      </w:r>
      <w:r>
        <w:rPr>
          <w:rFonts w:hint="default" w:ascii="Times New Roman" w:hAnsi="Times New Roman" w:eastAsia="宋体" w:cs="Times New Roman"/>
          <w:color w:val="auto"/>
          <w:kern w:val="0"/>
          <w:sz w:val="24"/>
          <w:szCs w:val="24"/>
          <w:highlight w:val="none"/>
        </w:rPr>
        <w:t>个月月度考核</w:t>
      </w:r>
      <w:r>
        <w:rPr>
          <w:rFonts w:hint="eastAsia" w:ascii="Times New Roman" w:hAnsi="Times New Roman" w:eastAsia="宋体" w:cs="Times New Roman"/>
          <w:color w:val="auto"/>
          <w:kern w:val="0"/>
          <w:sz w:val="24"/>
          <w:szCs w:val="24"/>
          <w:highlight w:val="none"/>
          <w:lang w:val="en-US" w:eastAsia="zh-CN"/>
        </w:rPr>
        <w:t>低于85分（不含85分）</w:t>
      </w:r>
      <w:r>
        <w:rPr>
          <w:rFonts w:hint="default" w:ascii="Times New Roman" w:hAnsi="Times New Roman" w:eastAsia="宋体" w:cs="Times New Roman"/>
          <w:color w:val="auto"/>
          <w:kern w:val="0"/>
          <w:sz w:val="24"/>
          <w:szCs w:val="24"/>
          <w:highlight w:val="none"/>
        </w:rPr>
        <w:t>；</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3</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当月（单次）考核低于80分</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）有严重影响医院有关科室的正常工作及医院形象；</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）乙方年度考核</w:t>
      </w:r>
      <w:r>
        <w:rPr>
          <w:rFonts w:hint="eastAsia" w:ascii="Times New Roman" w:hAnsi="Times New Roman" w:eastAsia="宋体" w:cs="Times New Roman"/>
          <w:color w:val="auto"/>
          <w:kern w:val="0"/>
          <w:sz w:val="24"/>
          <w:szCs w:val="24"/>
          <w:highlight w:val="none"/>
          <w:lang w:val="en-US" w:eastAsia="zh-CN"/>
        </w:rPr>
        <w:t>低于85分（不含85分）</w:t>
      </w:r>
      <w:r>
        <w:rPr>
          <w:rFonts w:hint="default" w:ascii="Times New Roman" w:hAnsi="Times New Roman" w:eastAsia="宋体" w:cs="Times New Roman"/>
          <w:color w:val="auto"/>
          <w:kern w:val="0"/>
          <w:sz w:val="24"/>
          <w:szCs w:val="24"/>
          <w:highlight w:val="none"/>
        </w:rPr>
        <w:t>；</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）与合同文件不符合的做法，或不履行其投标文件的承诺。</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rPr>
        <w:t>.2</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乙方如要提前中止合同，需提前3个月，并征得甲方同意，否则按合同执行。</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rPr>
        <w:t>.3</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除不可抗力以外，如发生乙方不能履行合同义务，或甲方发生中途终止合同等情况，应及时以书面形式通知对方。甲乙双方应本着友好的态度进行协商，妥善解决。如协商无效，按下列规定计算并支付违约金：</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乙方不能履行合同义务，应按未履行部分合同价格的10%向甲方偿付违约金。</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如乙方未能履行合同规定的任何一项义务，甲方均有权从</w:t>
      </w:r>
      <w:r>
        <w:rPr>
          <w:rFonts w:hint="eastAsia" w:ascii="Times New Roman" w:hAnsi="Times New Roman" w:eastAsia="宋体" w:cs="Times New Roman"/>
          <w:color w:val="auto"/>
          <w:kern w:val="0"/>
          <w:sz w:val="24"/>
          <w:szCs w:val="24"/>
          <w:highlight w:val="none"/>
          <w:lang w:eastAsia="zh-CN"/>
        </w:rPr>
        <w:t>剩余合同款</w:t>
      </w:r>
      <w:r>
        <w:rPr>
          <w:rFonts w:hint="default" w:ascii="Times New Roman" w:hAnsi="Times New Roman" w:eastAsia="宋体" w:cs="Times New Roman"/>
          <w:color w:val="auto"/>
          <w:kern w:val="0"/>
          <w:sz w:val="24"/>
          <w:szCs w:val="24"/>
          <w:highlight w:val="none"/>
        </w:rPr>
        <w:t>中得到补偿。</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甲方发生中途终止合同（</w:t>
      </w:r>
      <w:r>
        <w:rPr>
          <w:rFonts w:hint="eastAsia"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rPr>
        <w:t>.1条原因除外），应向乙方偿付违约金。</w:t>
      </w:r>
    </w:p>
    <w:p>
      <w:pPr>
        <w:keepNext w:val="0"/>
        <w:keepLines w:val="0"/>
        <w:pageBreakBefore w:val="0"/>
        <w:widowControl/>
        <w:kinsoku/>
        <w:wordWrap/>
        <w:overflowPunct/>
        <w:topLinePunct w:val="0"/>
        <w:autoSpaceDE/>
        <w:autoSpaceDN/>
        <w:bidi w:val="0"/>
        <w:snapToGrid w:val="0"/>
        <w:spacing w:line="360" w:lineRule="auto"/>
        <w:ind w:left="409" w:leftChars="195" w:firstLine="117" w:firstLineChars="49"/>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经双方协商可终止部分或全部合同的，无须承担违约责任。</w:t>
      </w:r>
    </w:p>
    <w:p>
      <w:pPr>
        <w:keepNext w:val="0"/>
        <w:keepLines w:val="0"/>
        <w:pageBreakBefore w:val="0"/>
        <w:widowControl/>
        <w:kinsoku/>
        <w:wordWrap/>
        <w:overflowPunct/>
        <w:topLinePunct w:val="0"/>
        <w:autoSpaceDE/>
        <w:autoSpaceDN/>
        <w:bidi w:val="0"/>
        <w:snapToGrid w:val="0"/>
        <w:spacing w:line="360" w:lineRule="auto"/>
        <w:ind w:left="409" w:leftChars="195" w:firstLine="118" w:firstLineChars="49"/>
        <w:jc w:val="left"/>
        <w:textAlignment w:val="auto"/>
        <w:rPr>
          <w:rFonts w:hint="default" w:ascii="Times New Roman" w:hAnsi="Times New Roman" w:eastAsia="宋体" w:cs="Times New Roman"/>
          <w:b/>
          <w:color w:val="auto"/>
          <w:kern w:val="0"/>
          <w:sz w:val="24"/>
          <w:szCs w:val="24"/>
          <w:highlight w:val="none"/>
        </w:rPr>
      </w:pPr>
      <w:r>
        <w:rPr>
          <w:rFonts w:hint="eastAsia" w:ascii="Times New Roman" w:hAnsi="Times New Roman" w:eastAsia="宋体" w:cs="Times New Roman"/>
          <w:b/>
          <w:color w:val="auto"/>
          <w:kern w:val="0"/>
          <w:sz w:val="24"/>
          <w:szCs w:val="24"/>
          <w:highlight w:val="none"/>
          <w:lang w:eastAsia="zh-CN"/>
        </w:rPr>
        <w:t>十</w:t>
      </w:r>
      <w:r>
        <w:rPr>
          <w:rFonts w:hint="default" w:ascii="Times New Roman" w:hAnsi="Times New Roman" w:eastAsia="宋体" w:cs="Times New Roman"/>
          <w:b/>
          <w:color w:val="auto"/>
          <w:kern w:val="0"/>
          <w:sz w:val="24"/>
          <w:szCs w:val="24"/>
          <w:highlight w:val="none"/>
        </w:rPr>
        <w:t>、其它约定事项：</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1、保安员的工资、有关福利、津贴由乙方支付，乙方负责解决或处理保安员的社会保脸或劳资纠纷。</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2、乙方每月不少于4次对在院保安员进行专业培训、军训、检查、教育。</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3、乙方必须保证在确保安员的质量，保证医院保安队伍的稳定。院方每周不少于1次对在院保安员进行抽查</w:t>
      </w:r>
      <w:r>
        <w:rPr>
          <w:rFonts w:hint="eastAsia" w:ascii="Times New Roman" w:hAnsi="Times New Roman" w:eastAsia="宋体" w:cs="Times New Roman"/>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4、保安员的管理调配由乙方负责，院保卫部门配合管理。</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5、甲方和乙方在检查、管理过程中，发现保安员在工作中有违纪行为，乙方应对保安员进行批评教育，并给予一定的经济处罚，对保安员有严重违规行为的，甲方有权将队员退回。</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6、如果乙方破产或无清偿能力时，甲方可在任何时候以书面通知乙方终止合同。该终止合同将不损害或影响甲方已经采取或将要采取的补救措施的权利。</w:t>
      </w:r>
    </w:p>
    <w:p>
      <w:pPr>
        <w:keepNext w:val="0"/>
        <w:keepLines w:val="0"/>
        <w:pageBreakBefore w:val="0"/>
        <w:widowControl/>
        <w:kinsoku/>
        <w:wordWrap/>
        <w:overflowPunct/>
        <w:topLinePunct w:val="0"/>
        <w:autoSpaceDE/>
        <w:autoSpaceDN/>
        <w:bidi w:val="0"/>
        <w:snapToGrid w:val="0"/>
        <w:spacing w:line="360" w:lineRule="auto"/>
        <w:ind w:firstLine="480"/>
        <w:jc w:val="left"/>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十、不可抗力事件处理</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2、不可抗力事件发生后，应立即通知对方，并寄送有关权威机构出具的证明。</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3、不可抗力事件延续_____天以上，双方应通过友好协商，确定是否继续履行合同。</w:t>
      </w:r>
    </w:p>
    <w:p>
      <w:pPr>
        <w:keepNext w:val="0"/>
        <w:keepLines w:val="0"/>
        <w:pageBreakBefore w:val="0"/>
        <w:widowControl/>
        <w:kinsoku/>
        <w:wordWrap/>
        <w:overflowPunct/>
        <w:topLinePunct w:val="0"/>
        <w:autoSpaceDE/>
        <w:autoSpaceDN/>
        <w:bidi w:val="0"/>
        <w:snapToGrid w:val="0"/>
        <w:spacing w:line="360" w:lineRule="auto"/>
        <w:ind w:firstLine="480"/>
        <w:jc w:val="left"/>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十一、诉讼</w:t>
      </w:r>
    </w:p>
    <w:p>
      <w:pPr>
        <w:keepNext w:val="0"/>
        <w:keepLines w:val="0"/>
        <w:pageBreakBefore w:val="0"/>
        <w:widowControl/>
        <w:kinsoku/>
        <w:wordWrap/>
        <w:overflowPunct/>
        <w:topLinePunct w:val="0"/>
        <w:autoSpaceDE/>
        <w:autoSpaceDN/>
        <w:bidi w:val="0"/>
        <w:snapToGrid w:val="0"/>
        <w:spacing w:line="360" w:lineRule="auto"/>
        <w:ind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本合同项目所在地为义乌市，本合同发生争议产生的诉讼，可向项目所在地有管辖权的法院提起诉讼。</w:t>
      </w:r>
    </w:p>
    <w:p>
      <w:pPr>
        <w:keepNext w:val="0"/>
        <w:keepLines w:val="0"/>
        <w:pageBreakBefore w:val="0"/>
        <w:widowControl/>
        <w:kinsoku/>
        <w:wordWrap/>
        <w:overflowPunct/>
        <w:topLinePunct w:val="0"/>
        <w:autoSpaceDE/>
        <w:autoSpaceDN/>
        <w:bidi w:val="0"/>
        <w:snapToGrid w:val="0"/>
        <w:spacing w:line="360" w:lineRule="auto"/>
        <w:ind w:firstLine="480"/>
        <w:jc w:val="left"/>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十二、合同双方确认，本合同及合同约定的其它文件组成部分中的各项约定都是通过法定招标过程形成的合法成果，如果</w:t>
      </w:r>
      <w:r>
        <w:rPr>
          <w:rFonts w:hint="eastAsia" w:ascii="Times New Roman" w:hAnsi="Times New Roman" w:eastAsia="宋体" w:cs="Times New Roman"/>
          <w:b/>
          <w:color w:val="auto"/>
          <w:kern w:val="0"/>
          <w:sz w:val="24"/>
          <w:szCs w:val="24"/>
          <w:highlight w:val="none"/>
          <w:lang w:eastAsia="zh-CN"/>
        </w:rPr>
        <w:t>乙方</w:t>
      </w:r>
      <w:r>
        <w:rPr>
          <w:rFonts w:hint="default" w:ascii="Times New Roman" w:hAnsi="Times New Roman" w:eastAsia="宋体" w:cs="Times New Roman"/>
          <w:b/>
          <w:color w:val="auto"/>
          <w:kern w:val="0"/>
          <w:sz w:val="24"/>
          <w:szCs w:val="24"/>
          <w:highlight w:val="none"/>
        </w:rPr>
        <w:t>的投标文件与招标文件要求不一致的，履约时应以有利于</w:t>
      </w:r>
      <w:r>
        <w:rPr>
          <w:rFonts w:hint="eastAsia" w:ascii="Times New Roman" w:hAnsi="Times New Roman" w:eastAsia="宋体" w:cs="Times New Roman"/>
          <w:b/>
          <w:color w:val="auto"/>
          <w:kern w:val="0"/>
          <w:sz w:val="24"/>
          <w:szCs w:val="24"/>
          <w:highlight w:val="none"/>
          <w:lang w:eastAsia="zh-CN"/>
        </w:rPr>
        <w:t>甲方</w:t>
      </w:r>
      <w:r>
        <w:rPr>
          <w:rFonts w:hint="default" w:ascii="Times New Roman" w:hAnsi="Times New Roman" w:eastAsia="宋体" w:cs="Times New Roman"/>
          <w:b/>
          <w:color w:val="auto"/>
          <w:kern w:val="0"/>
          <w:sz w:val="24"/>
          <w:szCs w:val="24"/>
          <w:highlight w:val="none"/>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widowControl/>
        <w:kinsoku/>
        <w:wordWrap/>
        <w:overflowPunct/>
        <w:topLinePunct w:val="0"/>
        <w:autoSpaceDE/>
        <w:autoSpaceDN/>
        <w:bidi w:val="0"/>
        <w:snapToGrid w:val="0"/>
        <w:spacing w:line="360" w:lineRule="auto"/>
        <w:ind w:firstLine="480"/>
        <w:jc w:val="left"/>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十三、合同生效及其它</w:t>
      </w:r>
    </w:p>
    <w:p>
      <w:pPr>
        <w:keepNext w:val="0"/>
        <w:keepLines w:val="0"/>
        <w:pageBreakBefore w:val="0"/>
        <w:widowControl/>
        <w:kinsoku/>
        <w:wordWrap/>
        <w:overflowPunct/>
        <w:topLinePunct w:val="0"/>
        <w:autoSpaceDE/>
        <w:autoSpaceDN/>
        <w:bidi w:val="0"/>
        <w:snapToGrid w:val="0"/>
        <w:spacing w:line="360" w:lineRule="auto"/>
        <w:ind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1、合同经双方法定代表人或授权代表签字并加盖单位公章后生效。</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2、本合同未尽事宜，遵照《合同法》有关条文执行。</w:t>
      </w:r>
    </w:p>
    <w:p>
      <w:pPr>
        <w:widowControl/>
        <w:adjustRightInd w:val="0"/>
        <w:snapToGrid w:val="0"/>
        <w:spacing w:line="420" w:lineRule="exact"/>
        <w:ind w:firstLine="480"/>
        <w:jc w:val="left"/>
        <w:rPr>
          <w:rFonts w:hint="eastAsia" w:ascii="Times New Roman" w:hAnsi="Times New Roman" w:eastAsia="宋体" w:cs="Times New Roman"/>
          <w:b/>
          <w:bCs/>
          <w:color w:val="auto"/>
          <w:kern w:val="0"/>
          <w:sz w:val="24"/>
          <w:highlight w:val="none"/>
          <w:lang w:eastAsia="zh-CN"/>
        </w:rPr>
      </w:pPr>
      <w:r>
        <w:rPr>
          <w:rFonts w:hint="default" w:ascii="Times New Roman" w:hAnsi="Times New Roman" w:eastAsia="宋体" w:cs="Times New Roman"/>
          <w:b/>
          <w:bCs/>
          <w:color w:val="auto"/>
          <w:kern w:val="0"/>
          <w:sz w:val="24"/>
          <w:szCs w:val="24"/>
          <w:highlight w:val="none"/>
        </w:rPr>
        <w:t>九、本合同一式</w:t>
      </w:r>
      <w:r>
        <w:rPr>
          <w:rFonts w:hint="eastAsia" w:ascii="Times New Roman" w:hAnsi="Times New Roman" w:eastAsia="宋体" w:cs="Times New Roman"/>
          <w:b/>
          <w:bCs/>
          <w:color w:val="auto"/>
          <w:kern w:val="0"/>
          <w:sz w:val="24"/>
          <w:szCs w:val="24"/>
          <w:highlight w:val="none"/>
          <w:u w:val="single"/>
          <w:lang w:val="en-US" w:eastAsia="zh-CN"/>
        </w:rPr>
        <w:t xml:space="preserve">    </w:t>
      </w:r>
      <w:r>
        <w:rPr>
          <w:rFonts w:hint="default" w:ascii="Times New Roman" w:hAnsi="Times New Roman" w:eastAsia="宋体" w:cs="Times New Roman"/>
          <w:b/>
          <w:bCs/>
          <w:color w:val="auto"/>
          <w:kern w:val="0"/>
          <w:sz w:val="24"/>
          <w:szCs w:val="24"/>
          <w:highlight w:val="none"/>
        </w:rPr>
        <w:t>份，甲乙双方各执</w:t>
      </w:r>
      <w:r>
        <w:rPr>
          <w:rFonts w:hint="eastAsia" w:ascii="Times New Roman" w:hAnsi="Times New Roman" w:eastAsia="宋体" w:cs="Times New Roman"/>
          <w:b/>
          <w:bCs/>
          <w:color w:val="auto"/>
          <w:kern w:val="0"/>
          <w:sz w:val="24"/>
          <w:szCs w:val="24"/>
          <w:highlight w:val="none"/>
          <w:u w:val="single"/>
          <w:lang w:val="en-US" w:eastAsia="zh-CN"/>
        </w:rPr>
        <w:t xml:space="preserve">    </w:t>
      </w:r>
      <w:r>
        <w:rPr>
          <w:rFonts w:hint="default" w:ascii="Times New Roman" w:hAnsi="Times New Roman" w:eastAsia="宋体" w:cs="Times New Roman"/>
          <w:b/>
          <w:bCs/>
          <w:color w:val="auto"/>
          <w:kern w:val="0"/>
          <w:sz w:val="24"/>
          <w:szCs w:val="24"/>
          <w:highlight w:val="none"/>
        </w:rPr>
        <w:t>份，浙江开平企业管理咨询有限公司执一份，义乌市财政局执一份，均具同等效力</w:t>
      </w:r>
      <w:r>
        <w:rPr>
          <w:rFonts w:hint="eastAsia" w:ascii="Times New Roman" w:hAnsi="Times New Roman" w:eastAsia="宋体" w:cs="Times New Roman"/>
          <w:b/>
          <w:bCs/>
          <w:color w:val="auto"/>
          <w:kern w:val="0"/>
          <w:sz w:val="24"/>
          <w:szCs w:val="24"/>
          <w:highlight w:val="none"/>
          <w:lang w:eastAsia="zh-CN"/>
        </w:rPr>
        <w:t>。</w:t>
      </w:r>
    </w:p>
    <w:p>
      <w:pPr>
        <w:pStyle w:val="14"/>
        <w:spacing w:line="42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甲    方：                           乙    方：       </w:t>
      </w:r>
    </w:p>
    <w:p>
      <w:pPr>
        <w:pStyle w:val="14"/>
        <w:spacing w:line="42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地    址：                           地    址： </w:t>
      </w:r>
    </w:p>
    <w:p>
      <w:pPr>
        <w:pStyle w:val="14"/>
        <w:spacing w:line="42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法人代表：                           法人代表：   </w:t>
      </w:r>
    </w:p>
    <w:p>
      <w:pPr>
        <w:pStyle w:val="14"/>
        <w:spacing w:line="42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委托代理人：                         委托代理人： </w:t>
      </w:r>
    </w:p>
    <w:p>
      <w:pPr>
        <w:pStyle w:val="14"/>
        <w:spacing w:line="420" w:lineRule="exact"/>
        <w:ind w:firstLine="480" w:firstLineChars="2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 xml:space="preserve">电    话：                           电    话： </w:t>
      </w:r>
    </w:p>
    <w:p>
      <w:pPr>
        <w:pStyle w:val="14"/>
        <w:spacing w:line="42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开户名称：                           开户名称：        </w:t>
      </w:r>
    </w:p>
    <w:p>
      <w:pPr>
        <w:pStyle w:val="14"/>
        <w:spacing w:line="42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开户银行：                           开户银行：   </w:t>
      </w:r>
    </w:p>
    <w:p>
      <w:pPr>
        <w:pStyle w:val="14"/>
        <w:spacing w:line="42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帐    号：                           帐    号：    </w:t>
      </w:r>
    </w:p>
    <w:p>
      <w:pPr>
        <w:widowControl/>
        <w:spacing w:line="420" w:lineRule="exact"/>
        <w:ind w:firstLine="480" w:firstLineChars="200"/>
        <w:rPr>
          <w:rFonts w:hint="default" w:ascii="Times New Roman" w:hAnsi="Times New Roman" w:cs="Times New Roman"/>
          <w:b/>
          <w:bCs/>
          <w:color w:val="auto"/>
          <w:kern w:val="36"/>
          <w:sz w:val="24"/>
          <w:highlight w:val="none"/>
        </w:rPr>
      </w:pPr>
      <w:r>
        <w:rPr>
          <w:rFonts w:hint="default" w:ascii="Times New Roman" w:hAnsi="Times New Roman" w:cs="Times New Roman"/>
          <w:color w:val="auto"/>
          <w:sz w:val="24"/>
          <w:highlight w:val="none"/>
        </w:rPr>
        <w:t>签约时间：                           签约地点：</w:t>
      </w:r>
    </w:p>
    <w:p>
      <w:pPr>
        <w:widowControl/>
        <w:spacing w:line="360" w:lineRule="auto"/>
        <w:ind w:firstLine="240" w:firstLineChars="1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w:t>
      </w:r>
    </w:p>
    <w:p>
      <w:pPr>
        <w:widowControl/>
        <w:spacing w:line="360" w:lineRule="auto"/>
        <w:ind w:firstLine="240" w:firstLineChars="100"/>
        <w:jc w:val="left"/>
        <w:rPr>
          <w:rFonts w:hint="default" w:ascii="Times New Roman" w:hAnsi="Times New Roman" w:cs="Times New Roman"/>
          <w:color w:val="auto"/>
          <w:kern w:val="0"/>
          <w:sz w:val="24"/>
          <w:highlight w:val="none"/>
        </w:rPr>
      </w:pPr>
    </w:p>
    <w:p>
      <w:pPr>
        <w:pStyle w:val="27"/>
        <w:ind w:firstLine="360"/>
        <w:rPr>
          <w:rFonts w:hint="default" w:ascii="Times New Roman" w:hAnsi="Times New Roman" w:cs="Times New Roman"/>
          <w:bCs/>
          <w:color w:val="auto"/>
          <w:sz w:val="36"/>
          <w:szCs w:val="36"/>
          <w:highlight w:val="none"/>
        </w:rPr>
      </w:pPr>
      <w:bookmarkStart w:id="74" w:name="_Toc362250712"/>
      <w:bookmarkStart w:id="75" w:name="_Toc238878129"/>
      <w:bookmarkStart w:id="76" w:name="_Toc235778631"/>
      <w:bookmarkStart w:id="77" w:name="_Toc213038698"/>
      <w:bookmarkStart w:id="78" w:name="_Toc187829774"/>
      <w:bookmarkStart w:id="79" w:name="_Toc274303259"/>
      <w:r>
        <w:rPr>
          <w:rFonts w:hint="default" w:ascii="Times New Roman" w:hAnsi="Times New Roman" w:cs="Times New Roman"/>
          <w:bCs/>
          <w:color w:val="auto"/>
          <w:sz w:val="36"/>
          <w:szCs w:val="36"/>
          <w:highlight w:val="none"/>
        </w:rPr>
        <w:br w:type="page"/>
      </w:r>
    </w:p>
    <w:p>
      <w:pPr>
        <w:pStyle w:val="3"/>
        <w:jc w:val="center"/>
        <w:rPr>
          <w:rFonts w:hint="default" w:ascii="Times New Roman" w:hAnsi="Times New Roman" w:cs="Times New Roman"/>
          <w:bCs w:val="0"/>
          <w:color w:val="auto"/>
          <w:sz w:val="36"/>
          <w:szCs w:val="36"/>
          <w:highlight w:val="none"/>
        </w:rPr>
      </w:pPr>
      <w:r>
        <w:rPr>
          <w:rFonts w:hint="default" w:ascii="Times New Roman" w:hAnsi="Times New Roman" w:cs="Times New Roman"/>
          <w:bCs w:val="0"/>
          <w:color w:val="auto"/>
          <w:sz w:val="36"/>
          <w:szCs w:val="36"/>
          <w:highlight w:val="none"/>
        </w:rPr>
        <w:t>第八章  投标文件部分格式</w:t>
      </w:r>
      <w:bookmarkEnd w:id="74"/>
      <w:bookmarkEnd w:id="75"/>
      <w:bookmarkEnd w:id="76"/>
      <w:bookmarkEnd w:id="77"/>
      <w:bookmarkEnd w:id="78"/>
      <w:bookmarkEnd w:id="79"/>
    </w:p>
    <w:p>
      <w:pPr>
        <w:pStyle w:val="20"/>
        <w:spacing w:before="120" w:beforeLines="50" w:after="120"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一、</w:t>
      </w:r>
      <w:r>
        <w:rPr>
          <w:rFonts w:hint="default" w:ascii="Times New Roman" w:hAnsi="Times New Roman" w:cs="Times New Roman"/>
          <w:b/>
          <w:color w:val="auto"/>
          <w:szCs w:val="21"/>
          <w:highlight w:val="none"/>
        </w:rPr>
        <w:t>资格响应文件</w:t>
      </w:r>
      <w:r>
        <w:rPr>
          <w:rFonts w:hint="default" w:ascii="Times New Roman" w:hAnsi="Times New Roman" w:cs="Times New Roman"/>
          <w:color w:val="auto"/>
          <w:highlight w:val="none"/>
        </w:rPr>
        <w:t>部分格式：</w:t>
      </w:r>
    </w:p>
    <w:p>
      <w:pPr>
        <w:tabs>
          <w:tab w:val="left" w:pos="1050"/>
        </w:tabs>
        <w:snapToGrid w:val="0"/>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1、法定代表人申明书（格式）</w:t>
      </w:r>
    </w:p>
    <w:p>
      <w:pPr>
        <w:tabs>
          <w:tab w:val="left" w:pos="1050"/>
        </w:tabs>
        <w:snapToGrid w:val="0"/>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2、法定代表人授权书（格式）</w:t>
      </w:r>
    </w:p>
    <w:p>
      <w:pPr>
        <w:tabs>
          <w:tab w:val="left" w:pos="1050"/>
        </w:tabs>
        <w:snapToGrid w:val="0"/>
        <w:spacing w:line="520" w:lineRule="exact"/>
        <w:ind w:left="52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3、中小企业声明函</w:t>
      </w:r>
    </w:p>
    <w:p>
      <w:pPr>
        <w:tabs>
          <w:tab w:val="left" w:pos="1050"/>
        </w:tabs>
        <w:snapToGrid w:val="0"/>
        <w:spacing w:line="520" w:lineRule="exact"/>
        <w:ind w:left="52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4、监狱企业声明函</w:t>
      </w:r>
    </w:p>
    <w:p>
      <w:pPr>
        <w:tabs>
          <w:tab w:val="left" w:pos="1050"/>
        </w:tabs>
        <w:snapToGrid w:val="0"/>
        <w:spacing w:line="520" w:lineRule="exact"/>
        <w:ind w:left="52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5、残疾人福利性单位声明函</w:t>
      </w:r>
    </w:p>
    <w:p>
      <w:pPr>
        <w:pStyle w:val="28"/>
        <w:rPr>
          <w:rFonts w:hint="default" w:ascii="Times New Roman" w:hAnsi="Times New Roman" w:cs="Times New Roman"/>
          <w:color w:val="auto"/>
          <w:sz w:val="24"/>
          <w:szCs w:val="24"/>
          <w:highlight w:val="none"/>
        </w:rPr>
      </w:pPr>
    </w:p>
    <w:p>
      <w:pPr>
        <w:pStyle w:val="20"/>
        <w:spacing w:before="120" w:beforeLines="50" w:after="120"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b/>
          <w:color w:val="auto"/>
          <w:szCs w:val="21"/>
          <w:highlight w:val="none"/>
        </w:rPr>
        <w:t>商务技术响应文件</w:t>
      </w:r>
      <w:r>
        <w:rPr>
          <w:rFonts w:hint="default" w:ascii="Times New Roman" w:hAnsi="Times New Roman" w:cs="Times New Roman"/>
          <w:color w:val="auto"/>
          <w:highlight w:val="none"/>
        </w:rPr>
        <w:t>部分格式：</w:t>
      </w:r>
    </w:p>
    <w:p>
      <w:pPr>
        <w:numPr>
          <w:ilvl w:val="0"/>
          <w:numId w:val="11"/>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保安服务详细方案（格式）</w:t>
      </w:r>
    </w:p>
    <w:p>
      <w:pPr>
        <w:numPr>
          <w:ilvl w:val="0"/>
          <w:numId w:val="11"/>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拟投入本项目管理及安保人员一览表（格式）</w:t>
      </w:r>
    </w:p>
    <w:p>
      <w:pPr>
        <w:numPr>
          <w:ilvl w:val="0"/>
          <w:numId w:val="11"/>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质量保证承诺书（格式）</w:t>
      </w:r>
    </w:p>
    <w:p>
      <w:pPr>
        <w:numPr>
          <w:ilvl w:val="0"/>
          <w:numId w:val="11"/>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义乌市政府采购项目投标承诺书</w:t>
      </w:r>
    </w:p>
    <w:p>
      <w:pPr>
        <w:spacing w:line="440" w:lineRule="exact"/>
        <w:ind w:firstLine="480" w:firstLineChars="200"/>
        <w:rPr>
          <w:rFonts w:hint="default" w:ascii="Times New Roman" w:hAnsi="Times New Roman" w:cs="Times New Roman"/>
          <w:color w:val="auto"/>
          <w:sz w:val="24"/>
          <w:highlight w:val="none"/>
        </w:rPr>
      </w:pPr>
    </w:p>
    <w:p>
      <w:pPr>
        <w:pStyle w:val="20"/>
        <w:spacing w:before="120" w:beforeLines="50" w:after="120"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三、</w:t>
      </w:r>
      <w:r>
        <w:rPr>
          <w:rFonts w:hint="default" w:ascii="Times New Roman" w:hAnsi="Times New Roman" w:cs="Times New Roman"/>
          <w:b/>
          <w:color w:val="auto"/>
          <w:szCs w:val="21"/>
          <w:highlight w:val="none"/>
        </w:rPr>
        <w:t>报价响应文件</w:t>
      </w:r>
      <w:r>
        <w:rPr>
          <w:rFonts w:hint="default" w:ascii="Times New Roman" w:hAnsi="Times New Roman" w:cs="Times New Roman"/>
          <w:color w:val="auto"/>
          <w:highlight w:val="none"/>
        </w:rPr>
        <w:t>部分格式：</w:t>
      </w:r>
    </w:p>
    <w:p>
      <w:pPr>
        <w:tabs>
          <w:tab w:val="left" w:pos="1050"/>
        </w:tabs>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1、投标函格式</w:t>
      </w:r>
    </w:p>
    <w:p>
      <w:pPr>
        <w:tabs>
          <w:tab w:val="left" w:pos="1080"/>
        </w:tabs>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2、开标一览表格式</w:t>
      </w:r>
    </w:p>
    <w:p>
      <w:pPr>
        <w:rPr>
          <w:rFonts w:hint="default" w:ascii="Times New Roman" w:hAnsi="Times New Roman" w:cs="Times New Roman"/>
          <w:color w:val="auto"/>
          <w:sz w:val="24"/>
          <w:highlight w:val="none"/>
        </w:rPr>
      </w:pPr>
    </w:p>
    <w:p>
      <w:pPr>
        <w:rPr>
          <w:rFonts w:hint="default" w:ascii="Times New Roman" w:hAnsi="Times New Roman" w:cs="Times New Roman"/>
          <w:color w:val="auto"/>
          <w:sz w:val="30"/>
          <w:highlight w:val="none"/>
        </w:rPr>
      </w:pPr>
    </w:p>
    <w:p>
      <w:pPr>
        <w:rPr>
          <w:rFonts w:hint="default" w:ascii="Times New Roman" w:hAnsi="Times New Roman" w:cs="Times New Roman"/>
          <w:b/>
          <w:bCs/>
          <w:color w:val="auto"/>
          <w:kern w:val="0"/>
          <w:szCs w:val="21"/>
          <w:highlight w:val="none"/>
        </w:rPr>
      </w:pPr>
      <w:r>
        <w:rPr>
          <w:rFonts w:hint="default" w:ascii="Times New Roman" w:hAnsi="Times New Roman" w:cs="Times New Roman"/>
          <w:color w:val="auto"/>
          <w:sz w:val="30"/>
          <w:highlight w:val="none"/>
        </w:rPr>
        <w:br w:type="page"/>
      </w:r>
      <w:bookmarkStart w:id="80" w:name="_Toc350938485"/>
      <w:r>
        <w:rPr>
          <w:rFonts w:hint="default" w:ascii="Times New Roman" w:hAnsi="Times New Roman" w:cs="Times New Roman"/>
          <w:b/>
          <w:bCs/>
          <w:color w:val="auto"/>
          <w:kern w:val="0"/>
          <w:sz w:val="36"/>
          <w:szCs w:val="36"/>
          <w:highlight w:val="none"/>
        </w:rPr>
        <w:t>附件1                  封面格式</w:t>
      </w:r>
      <w:bookmarkEnd w:id="80"/>
    </w:p>
    <w:p>
      <w:pPr>
        <w:widowControl/>
        <w:tabs>
          <w:tab w:val="left" w:pos="8280"/>
        </w:tabs>
        <w:spacing w:line="360" w:lineRule="auto"/>
        <w:ind w:firstLine="480"/>
        <w:jc w:val="center"/>
        <w:rPr>
          <w:rFonts w:hint="default" w:ascii="Times New Roman" w:hAnsi="Times New Roman" w:cs="Times New Roman"/>
          <w:b/>
          <w:color w:val="auto"/>
          <w:kern w:val="0"/>
          <w:sz w:val="32"/>
          <w:szCs w:val="32"/>
          <w:highlight w:val="none"/>
        </w:rPr>
      </w:pPr>
    </w:p>
    <w:p>
      <w:pPr>
        <w:widowControl/>
        <w:tabs>
          <w:tab w:val="left" w:pos="450"/>
          <w:tab w:val="left" w:pos="8280"/>
        </w:tabs>
        <w:spacing w:line="360" w:lineRule="auto"/>
        <w:ind w:firstLine="885" w:firstLineChars="245"/>
        <w:jc w:val="left"/>
        <w:rPr>
          <w:rFonts w:hint="default" w:ascii="Times New Roman" w:hAnsi="Times New Roman" w:cs="Times New Roman"/>
          <w:b/>
          <w:color w:val="auto"/>
          <w:kern w:val="0"/>
          <w:sz w:val="44"/>
          <w:szCs w:val="44"/>
          <w:highlight w:val="none"/>
        </w:rPr>
      </w:pPr>
      <w:r>
        <w:rPr>
          <w:rFonts w:hint="default" w:ascii="Times New Roman" w:hAnsi="Times New Roman" w:cs="Times New Roman"/>
          <w:b/>
          <w:color w:val="auto"/>
          <w:kern w:val="0"/>
          <w:sz w:val="36"/>
          <w:szCs w:val="36"/>
          <w:highlight w:val="none"/>
          <w:u w:val="single"/>
        </w:rPr>
        <w:t xml:space="preserve">                                    </w:t>
      </w:r>
      <w:r>
        <w:rPr>
          <w:rFonts w:hint="default" w:ascii="Times New Roman" w:hAnsi="Times New Roman" w:cs="Times New Roman"/>
          <w:b/>
          <w:color w:val="auto"/>
          <w:kern w:val="0"/>
          <w:sz w:val="44"/>
          <w:szCs w:val="44"/>
          <w:highlight w:val="none"/>
        </w:rPr>
        <w:t>项目</w:t>
      </w:r>
    </w:p>
    <w:p>
      <w:pPr>
        <w:widowControl/>
        <w:tabs>
          <w:tab w:val="left" w:pos="450"/>
          <w:tab w:val="left" w:pos="8280"/>
        </w:tabs>
        <w:spacing w:line="360" w:lineRule="auto"/>
        <w:ind w:firstLine="480"/>
        <w:jc w:val="center"/>
        <w:rPr>
          <w:rFonts w:hint="default" w:ascii="Times New Roman" w:hAnsi="Times New Roman" w:cs="Times New Roman"/>
          <w:b/>
          <w:color w:val="auto"/>
          <w:kern w:val="0"/>
          <w:sz w:val="44"/>
          <w:szCs w:val="44"/>
          <w:highlight w:val="none"/>
        </w:rPr>
      </w:pPr>
    </w:p>
    <w:p>
      <w:pPr>
        <w:widowControl/>
        <w:tabs>
          <w:tab w:val="left" w:pos="450"/>
          <w:tab w:val="left" w:pos="8280"/>
        </w:tabs>
        <w:spacing w:line="360" w:lineRule="auto"/>
        <w:ind w:firstLine="480"/>
        <w:jc w:val="center"/>
        <w:rPr>
          <w:rFonts w:hint="default" w:ascii="Times New Roman" w:hAnsi="Times New Roman" w:cs="Times New Roman"/>
          <w:b/>
          <w:color w:val="auto"/>
          <w:kern w:val="0"/>
          <w:sz w:val="44"/>
          <w:szCs w:val="44"/>
          <w:highlight w:val="none"/>
        </w:rPr>
      </w:pPr>
      <w:r>
        <w:rPr>
          <w:rFonts w:hint="default" w:ascii="Times New Roman" w:hAnsi="Times New Roman" w:cs="Times New Roman"/>
          <w:b/>
          <w:color w:val="auto"/>
          <w:kern w:val="0"/>
          <w:sz w:val="44"/>
          <w:szCs w:val="44"/>
          <w:highlight w:val="none"/>
        </w:rPr>
        <w:t>投标文件</w:t>
      </w:r>
    </w:p>
    <w:p>
      <w:pPr>
        <w:widowControl/>
        <w:tabs>
          <w:tab w:val="left" w:pos="8280"/>
        </w:tabs>
        <w:spacing w:line="360" w:lineRule="auto"/>
        <w:ind w:firstLine="480"/>
        <w:jc w:val="center"/>
        <w:rPr>
          <w:rFonts w:hint="default" w:ascii="Times New Roman" w:hAnsi="Times New Roman" w:cs="Times New Roman"/>
          <w:b/>
          <w:color w:val="auto"/>
          <w:kern w:val="0"/>
          <w:sz w:val="32"/>
          <w:szCs w:val="32"/>
          <w:highlight w:val="none"/>
        </w:rPr>
      </w:pPr>
      <w:r>
        <w:rPr>
          <w:rFonts w:hint="default" w:ascii="Times New Roman" w:hAnsi="Times New Roman" w:cs="Times New Roman"/>
          <w:b/>
          <w:color w:val="auto"/>
          <w:kern w:val="0"/>
          <w:sz w:val="36"/>
          <w:szCs w:val="36"/>
          <w:highlight w:val="none"/>
        </w:rPr>
        <w:t>（资格响应文件或商务技术响应文件或报价响应文件）</w:t>
      </w:r>
    </w:p>
    <w:p>
      <w:pPr>
        <w:widowControl/>
        <w:tabs>
          <w:tab w:val="left" w:pos="275"/>
          <w:tab w:val="left" w:pos="8280"/>
        </w:tabs>
        <w:spacing w:line="360" w:lineRule="auto"/>
        <w:ind w:firstLine="480"/>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6"/>
          <w:szCs w:val="36"/>
          <w:highlight w:val="none"/>
        </w:rPr>
        <w:tab/>
      </w:r>
    </w:p>
    <w:p>
      <w:pPr>
        <w:widowControl/>
        <w:tabs>
          <w:tab w:val="left" w:pos="275"/>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275"/>
          <w:tab w:val="left" w:pos="8280"/>
        </w:tabs>
        <w:spacing w:line="360" w:lineRule="auto"/>
        <w:ind w:firstLine="315" w:firstLineChars="98"/>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2"/>
          <w:szCs w:val="32"/>
          <w:highlight w:val="none"/>
        </w:rPr>
        <w:t>采购项目编号：</w:t>
      </w:r>
      <w:r>
        <w:rPr>
          <w:rFonts w:hint="default" w:ascii="Times New Roman" w:hAnsi="Times New Roman" w:cs="Times New Roman"/>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6"/>
          <w:szCs w:val="36"/>
          <w:highlight w:val="none"/>
        </w:rPr>
        <w:tab/>
      </w:r>
    </w:p>
    <w:p>
      <w:pPr>
        <w:widowControl/>
        <w:tabs>
          <w:tab w:val="left" w:pos="765"/>
          <w:tab w:val="left" w:pos="8280"/>
        </w:tabs>
        <w:spacing w:line="360" w:lineRule="auto"/>
        <w:ind w:firstLine="315" w:firstLineChars="98"/>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2"/>
          <w:szCs w:val="32"/>
          <w:highlight w:val="none"/>
        </w:rPr>
        <w:t>投标人（电子签章）：</w:t>
      </w:r>
      <w:r>
        <w:rPr>
          <w:rFonts w:hint="default" w:ascii="Times New Roman" w:hAnsi="Times New Roman" w:cs="Times New Roman"/>
          <w:b/>
          <w:color w:val="auto"/>
          <w:kern w:val="0"/>
          <w:sz w:val="36"/>
          <w:szCs w:val="36"/>
          <w:highlight w:val="none"/>
          <w:u w:val="single"/>
        </w:rPr>
        <w:t xml:space="preserve">                                </w:t>
      </w:r>
    </w:p>
    <w:p>
      <w:pPr>
        <w:widowControl/>
        <w:tabs>
          <w:tab w:val="left" w:pos="8280"/>
        </w:tabs>
        <w:spacing w:line="360" w:lineRule="auto"/>
        <w:ind w:firstLine="480"/>
        <w:jc w:val="center"/>
        <w:rPr>
          <w:rFonts w:hint="default" w:ascii="Times New Roman" w:hAnsi="Times New Roman" w:cs="Times New Roman"/>
          <w:b/>
          <w:color w:val="auto"/>
          <w:kern w:val="0"/>
          <w:sz w:val="32"/>
          <w:szCs w:val="32"/>
          <w:highlight w:val="none"/>
        </w:rPr>
      </w:pPr>
    </w:p>
    <w:p>
      <w:pPr>
        <w:widowControl/>
        <w:tabs>
          <w:tab w:val="left" w:pos="350"/>
          <w:tab w:val="left" w:pos="8280"/>
        </w:tabs>
        <w:spacing w:line="360" w:lineRule="auto"/>
        <w:ind w:firstLine="480"/>
        <w:jc w:val="left"/>
        <w:rPr>
          <w:rFonts w:hint="default" w:ascii="Times New Roman" w:hAnsi="Times New Roman" w:cs="Times New Roman"/>
          <w:b/>
          <w:color w:val="auto"/>
          <w:kern w:val="0"/>
          <w:sz w:val="32"/>
          <w:szCs w:val="32"/>
          <w:highlight w:val="none"/>
        </w:rPr>
      </w:pPr>
      <w:r>
        <w:rPr>
          <w:rFonts w:hint="default" w:ascii="Times New Roman" w:hAnsi="Times New Roman" w:cs="Times New Roman"/>
          <w:b/>
          <w:color w:val="auto"/>
          <w:kern w:val="0"/>
          <w:sz w:val="36"/>
          <w:szCs w:val="36"/>
          <w:highlight w:val="none"/>
        </w:rPr>
        <w:t xml:space="preserve">                   </w:t>
      </w:r>
      <w:r>
        <w:rPr>
          <w:rFonts w:hint="default" w:ascii="Times New Roman" w:hAnsi="Times New Roman" w:cs="Times New Roman"/>
          <w:b/>
          <w:color w:val="auto"/>
          <w:kern w:val="0"/>
          <w:sz w:val="32"/>
          <w:szCs w:val="32"/>
          <w:highlight w:val="none"/>
        </w:rPr>
        <w:t>年</w:t>
      </w:r>
      <w:r>
        <w:rPr>
          <w:rFonts w:hint="default" w:ascii="Times New Roman" w:hAnsi="Times New Roman" w:cs="Times New Roman"/>
          <w:b/>
          <w:color w:val="auto"/>
          <w:kern w:val="0"/>
          <w:sz w:val="36"/>
          <w:szCs w:val="36"/>
          <w:highlight w:val="none"/>
        </w:rPr>
        <w:t xml:space="preserve">     </w:t>
      </w:r>
      <w:r>
        <w:rPr>
          <w:rFonts w:hint="default" w:ascii="Times New Roman" w:hAnsi="Times New Roman" w:cs="Times New Roman"/>
          <w:b/>
          <w:color w:val="auto"/>
          <w:kern w:val="0"/>
          <w:sz w:val="32"/>
          <w:szCs w:val="32"/>
          <w:highlight w:val="none"/>
        </w:rPr>
        <w:t>月</w:t>
      </w:r>
      <w:r>
        <w:rPr>
          <w:rFonts w:hint="default" w:ascii="Times New Roman" w:hAnsi="Times New Roman" w:cs="Times New Roman"/>
          <w:b/>
          <w:color w:val="auto"/>
          <w:kern w:val="0"/>
          <w:sz w:val="36"/>
          <w:szCs w:val="36"/>
          <w:highlight w:val="none"/>
        </w:rPr>
        <w:t xml:space="preserve">     </w:t>
      </w:r>
      <w:r>
        <w:rPr>
          <w:rFonts w:hint="default" w:ascii="Times New Roman" w:hAnsi="Times New Roman" w:cs="Times New Roman"/>
          <w:b/>
          <w:color w:val="auto"/>
          <w:kern w:val="0"/>
          <w:sz w:val="32"/>
          <w:szCs w:val="32"/>
          <w:highlight w:val="none"/>
        </w:rPr>
        <w:t>日</w:t>
      </w:r>
    </w:p>
    <w:p>
      <w:pPr>
        <w:widowControl/>
        <w:tabs>
          <w:tab w:val="left" w:pos="350"/>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0"/>
        </w:tabs>
        <w:snapToGrid w:val="0"/>
        <w:spacing w:line="360" w:lineRule="auto"/>
        <w:jc w:val="left"/>
        <w:rPr>
          <w:rFonts w:hint="default" w:ascii="Times New Roman" w:hAnsi="Times New Roman" w:cs="Times New Roman"/>
          <w:b/>
          <w:bCs/>
          <w:color w:val="auto"/>
          <w:kern w:val="0"/>
          <w:sz w:val="32"/>
          <w:szCs w:val="32"/>
          <w:highlight w:val="none"/>
        </w:rPr>
      </w:pPr>
    </w:p>
    <w:p>
      <w:pPr>
        <w:widowControl/>
        <w:spacing w:before="150" w:after="150" w:line="480" w:lineRule="atLeast"/>
        <w:ind w:left="225" w:right="300" w:firstLine="48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 </w:t>
      </w:r>
    </w:p>
    <w:p>
      <w:pPr>
        <w:spacing w:line="480" w:lineRule="auto"/>
        <w:jc w:val="center"/>
        <w:rPr>
          <w:rFonts w:hint="default" w:ascii="Times New Roman" w:hAnsi="Times New Roman" w:cs="Times New Roman"/>
          <w:color w:val="auto"/>
          <w:sz w:val="36"/>
          <w:szCs w:val="36"/>
          <w:highlight w:val="none"/>
        </w:rPr>
      </w:pPr>
      <w:r>
        <w:rPr>
          <w:rFonts w:hint="default" w:ascii="Times New Roman" w:hAnsi="Times New Roman" w:cs="Times New Roman"/>
          <w:color w:val="auto"/>
          <w:kern w:val="0"/>
          <w:highlight w:val="none"/>
        </w:rPr>
        <w:br w:type="page"/>
      </w:r>
      <w:r>
        <w:rPr>
          <w:rFonts w:hint="default" w:ascii="Times New Roman" w:hAnsi="Times New Roman" w:cs="Times New Roman"/>
          <w:b/>
          <w:color w:val="auto"/>
          <w:sz w:val="24"/>
          <w:highlight w:val="none"/>
        </w:rPr>
        <w:t xml:space="preserve">   </w:t>
      </w:r>
      <w:r>
        <w:rPr>
          <w:rFonts w:hint="default" w:ascii="Times New Roman" w:hAnsi="Times New Roman" w:cs="Times New Roman"/>
          <w:b/>
          <w:bCs/>
          <w:color w:val="auto"/>
          <w:sz w:val="36"/>
          <w:szCs w:val="36"/>
          <w:highlight w:val="none"/>
        </w:rPr>
        <w:t>法定代表人申明书（格式）</w:t>
      </w:r>
    </w:p>
    <w:p>
      <w:pPr>
        <w:spacing w:line="540" w:lineRule="exact"/>
        <w:jc w:val="center"/>
        <w:rPr>
          <w:rFonts w:hint="default" w:ascii="Times New Roman" w:hAnsi="Times New Roman" w:cs="Times New Roman"/>
          <w:color w:val="auto"/>
          <w:highlight w:val="none"/>
        </w:rPr>
      </w:pP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                           性别：</w:t>
      </w: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年龄：                           职务：</w:t>
      </w: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p>
    <w:p>
      <w:pPr>
        <w:spacing w:line="5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（单位名称）的法定代表人，法定地址：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项目的投标、开标等事宜，签署上述投标文件，进行合同谈判、签署合同和处理与之有关的一切事务。</w:t>
      </w:r>
    </w:p>
    <w:p>
      <w:pPr>
        <w:spacing w:line="540" w:lineRule="exact"/>
        <w:ind w:firstLine="480" w:firstLineChars="200"/>
        <w:rPr>
          <w:rFonts w:hint="default" w:ascii="Times New Roman" w:hAnsi="Times New Roman" w:cs="Times New Roman"/>
          <w:color w:val="auto"/>
          <w:sz w:val="24"/>
          <w:highlight w:val="none"/>
        </w:rPr>
      </w:pPr>
    </w:p>
    <w:p>
      <w:pPr>
        <w:spacing w:line="5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特此申明</w:t>
      </w: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投标单位：（电子签章）                </w:t>
      </w: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w:t>
      </w: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日期：    年   月    日              </w:t>
      </w: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p>
    <w:p>
      <w:pPr>
        <w:spacing w:line="500" w:lineRule="exact"/>
        <w:rPr>
          <w:rFonts w:hint="default" w:ascii="Times New Roman" w:hAnsi="Times New Roman" w:cs="Times New Roman"/>
          <w:color w:val="auto"/>
          <w:sz w:val="24"/>
          <w:highlight w:val="none"/>
        </w:rPr>
      </w:pPr>
    </w:p>
    <w:p>
      <w:pPr>
        <w:spacing w:line="500" w:lineRule="exact"/>
        <w:rPr>
          <w:rFonts w:hint="default" w:ascii="Times New Roman" w:hAnsi="Times New Roman" w:cs="Times New Roman"/>
          <w:color w:val="auto"/>
          <w:highlight w:val="none"/>
        </w:rPr>
      </w:pPr>
    </w:p>
    <w:p>
      <w:pPr>
        <w:spacing w:line="48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36"/>
          <w:szCs w:val="36"/>
          <w:highlight w:val="none"/>
        </w:rPr>
        <w:t>法定代表人授权书（格式）</w:t>
      </w:r>
    </w:p>
    <w:p>
      <w:pPr>
        <w:spacing w:line="480" w:lineRule="auto"/>
        <w:jc w:val="center"/>
        <w:rPr>
          <w:rFonts w:hint="default" w:ascii="Times New Roman" w:hAnsi="Times New Roman" w:cs="Times New Roman"/>
          <w:b/>
          <w:color w:val="auto"/>
          <w:sz w:val="48"/>
          <w:highlight w:val="none"/>
        </w:rPr>
      </w:pP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日    期：</w:t>
      </w:r>
      <w:r>
        <w:rPr>
          <w:rFonts w:hint="default" w:ascii="Times New Roman" w:hAnsi="Times New Roman" w:cs="Times New Roman"/>
          <w:color w:val="auto"/>
          <w:sz w:val="24"/>
          <w:highlight w:val="none"/>
          <w:u w:val="single"/>
        </w:rPr>
        <w:t xml:space="preserve">               </w:t>
      </w: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 xml:space="preserve">采购人名称）                </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招标代理机构名称）         </w:t>
      </w:r>
      <w:r>
        <w:rPr>
          <w:rFonts w:hint="default" w:ascii="Times New Roman" w:hAnsi="Times New Roman" w:cs="Times New Roman"/>
          <w:color w:val="auto"/>
          <w:sz w:val="24"/>
          <w:highlight w:val="none"/>
        </w:rPr>
        <w:t xml:space="preserve">    </w:t>
      </w:r>
    </w:p>
    <w:p>
      <w:pPr>
        <w:spacing w:line="36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注册于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（注册地址）的</w:t>
      </w:r>
      <w:r>
        <w:rPr>
          <w:rFonts w:hint="default" w:ascii="Times New Roman" w:hAnsi="Times New Roman" w:cs="Times New Roman"/>
          <w:color w:val="auto"/>
          <w:sz w:val="24"/>
          <w:highlight w:val="none"/>
          <w:u w:val="single"/>
        </w:rPr>
        <w:t xml:space="preserve">                                         </w:t>
      </w:r>
    </w:p>
    <w:p>
      <w:pPr>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（投标人名称），系中华人民共和国合法企业；本人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（授权人姓名）系该公司的法定代表人。现特授权本单位的（被授权人姓名）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为我公司合法代理人，全权代表我公司办理就</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项目的投标、谈判、签约等具体工作，并签署全部有关的文件、协议及合同。</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我公司对被授权人的签名负全部责任。</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在撤销授权的书面通知以前，本授权书一直有效。被授权人签署的所有文件（在授权书有效期内签署的）不因授权的撤销而失效。被授权人无转委托。特此声明。</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被授权人身份证复印件：</w:t>
      </w:r>
    </w:p>
    <w:p>
      <w:pPr>
        <w:spacing w:line="360" w:lineRule="auto"/>
        <w:rPr>
          <w:rFonts w:hint="default" w:ascii="Times New Roman" w:hAnsi="Times New Roman" w:cs="Times New Roman"/>
          <w:color w:val="auto"/>
          <w:sz w:val="24"/>
          <w:highlight w:val="none"/>
        </w:rPr>
      </w:pPr>
    </w:p>
    <w:p>
      <w:pPr>
        <w:spacing w:line="8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投标人电子签章：</w:t>
      </w:r>
    </w:p>
    <w:p>
      <w:pPr>
        <w:spacing w:line="800" w:lineRule="exac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授权人签名：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职        务：</w:t>
      </w:r>
      <w:r>
        <w:rPr>
          <w:rFonts w:hint="default" w:ascii="Times New Roman" w:hAnsi="Times New Roman" w:cs="Times New Roman"/>
          <w:color w:val="auto"/>
          <w:sz w:val="24"/>
          <w:highlight w:val="none"/>
          <w:u w:val="single"/>
        </w:rPr>
        <w:t xml:space="preserve">                </w:t>
      </w:r>
    </w:p>
    <w:p>
      <w:pPr>
        <w:spacing w:line="8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被授权人签名：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注：投标人法定代表人参加投标的，提供法定代表人申明书和身份说明即可。</w:t>
      </w:r>
    </w:p>
    <w:p>
      <w:pPr>
        <w:jc w:val="center"/>
        <w:rPr>
          <w:rFonts w:hint="default" w:ascii="Times New Roman" w:hAnsi="Times New Roman" w:cs="Times New Roman"/>
          <w:b/>
          <w:bCs/>
          <w:color w:val="auto"/>
          <w:sz w:val="36"/>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b/>
          <w:bCs/>
          <w:color w:val="auto"/>
          <w:sz w:val="36"/>
          <w:highlight w:val="none"/>
        </w:rPr>
        <w:t>中小企业声明函</w:t>
      </w:r>
    </w:p>
    <w:p>
      <w:pPr>
        <w:spacing w:line="360" w:lineRule="auto"/>
        <w:ind w:firstLine="480" w:firstLineChars="200"/>
        <w:rPr>
          <w:rFonts w:hint="default" w:ascii="Times New Roman" w:hAnsi="Times New Roman" w:cs="Times New Roman"/>
          <w:color w:val="auto"/>
          <w:sz w:val="24"/>
          <w:highlight w:val="none"/>
        </w:rPr>
      </w:pPr>
    </w:p>
    <w:p>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本公司郑重声明，根据《政府采购促进中小企业发展管理办法》（财库﹝2020﹞46 号）的规定，本公司参加</w:t>
      </w:r>
      <w:r>
        <w:rPr>
          <w:rFonts w:hint="default" w:ascii="Times New Roman" w:hAnsi="Times New Roman" w:cs="Times New Roman"/>
          <w:i/>
          <w:color w:val="auto"/>
          <w:kern w:val="0"/>
          <w:sz w:val="24"/>
          <w:highlight w:val="none"/>
          <w:u w:val="single"/>
          <w:lang w:bidi="ar"/>
        </w:rPr>
        <w:t>（单位名称）</w:t>
      </w:r>
      <w:r>
        <w:rPr>
          <w:rFonts w:hint="default" w:ascii="Times New Roman" w:hAnsi="Times New Roman" w:cs="Times New Roman"/>
          <w:color w:val="auto"/>
          <w:kern w:val="0"/>
          <w:sz w:val="24"/>
          <w:highlight w:val="none"/>
          <w:lang w:bidi="ar"/>
        </w:rPr>
        <w:t>的</w:t>
      </w:r>
      <w:r>
        <w:rPr>
          <w:rFonts w:hint="default" w:ascii="Times New Roman" w:hAnsi="Times New Roman" w:cs="Times New Roman"/>
          <w:i/>
          <w:color w:val="auto"/>
          <w:kern w:val="0"/>
          <w:sz w:val="24"/>
          <w:highlight w:val="none"/>
          <w:u w:val="single"/>
          <w:lang w:bidi="ar"/>
        </w:rPr>
        <w:t>（项目名称）</w:t>
      </w:r>
      <w:r>
        <w:rPr>
          <w:rFonts w:hint="default" w:ascii="Times New Roman" w:hAnsi="Times New Roman" w:cs="Times New Roman"/>
          <w:color w:val="auto"/>
          <w:kern w:val="0"/>
          <w:sz w:val="24"/>
          <w:highlight w:val="none"/>
          <w:lang w:bidi="ar"/>
        </w:rPr>
        <w:t xml:space="preserve">采购活动，服务全部由符合政策要求的中小企业承接。相关企业的具体情况如下： </w:t>
      </w:r>
    </w:p>
    <w:p>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i/>
          <w:color w:val="auto"/>
          <w:kern w:val="0"/>
          <w:sz w:val="24"/>
          <w:highlight w:val="none"/>
          <w:u w:val="single"/>
          <w:lang w:bidi="ar"/>
        </w:rPr>
        <w:t xml:space="preserve">（标的名称） </w:t>
      </w:r>
      <w:r>
        <w:rPr>
          <w:rFonts w:hint="default" w:ascii="Times New Roman" w:hAnsi="Times New Roman" w:cs="Times New Roman"/>
          <w:color w:val="auto"/>
          <w:kern w:val="0"/>
          <w:sz w:val="24"/>
          <w:highlight w:val="none"/>
          <w:lang w:bidi="ar"/>
        </w:rPr>
        <w:t>，属于</w:t>
      </w:r>
      <w:r>
        <w:rPr>
          <w:rFonts w:hint="default" w:ascii="Times New Roman" w:hAnsi="Times New Roman" w:cs="Times New Roman"/>
          <w:i/>
          <w:color w:val="auto"/>
          <w:kern w:val="0"/>
          <w:sz w:val="24"/>
          <w:highlight w:val="none"/>
          <w:u w:val="single"/>
          <w:lang w:bidi="ar"/>
        </w:rPr>
        <w:t>（采购文件中明确的所属行业）</w:t>
      </w:r>
      <w:r>
        <w:rPr>
          <w:rFonts w:hint="default" w:ascii="Times New Roman" w:hAnsi="Times New Roman" w:cs="Times New Roman"/>
          <w:i/>
          <w:color w:val="auto"/>
          <w:kern w:val="0"/>
          <w:sz w:val="24"/>
          <w:highlight w:val="none"/>
          <w:lang w:bidi="ar"/>
        </w:rPr>
        <w:t>行业</w:t>
      </w:r>
      <w:r>
        <w:rPr>
          <w:rFonts w:hint="default" w:ascii="Times New Roman" w:hAnsi="Times New Roman" w:cs="Times New Roman"/>
          <w:color w:val="auto"/>
          <w:kern w:val="0"/>
          <w:sz w:val="24"/>
          <w:highlight w:val="none"/>
          <w:lang w:bidi="ar"/>
        </w:rPr>
        <w:t>；承接企业为</w:t>
      </w:r>
      <w:r>
        <w:rPr>
          <w:rFonts w:hint="default" w:ascii="Times New Roman" w:hAnsi="Times New Roman" w:cs="Times New Roman"/>
          <w:i/>
          <w:color w:val="auto"/>
          <w:kern w:val="0"/>
          <w:sz w:val="24"/>
          <w:highlight w:val="none"/>
          <w:u w:val="single"/>
          <w:lang w:bidi="ar"/>
        </w:rPr>
        <w:t>（企业名称）</w:t>
      </w:r>
      <w:r>
        <w:rPr>
          <w:rFonts w:hint="default" w:ascii="Times New Roman" w:hAnsi="Times New Roman" w:cs="Times New Roman"/>
          <w:color w:val="auto"/>
          <w:kern w:val="0"/>
          <w:sz w:val="24"/>
          <w:highlight w:val="none"/>
          <w:lang w:bidi="ar"/>
        </w:rPr>
        <w:t>，从业人员</w:t>
      </w:r>
      <w:r>
        <w:rPr>
          <w:rFonts w:hint="default" w:ascii="Times New Roman" w:hAnsi="Times New Roman" w:cs="Times New Roman"/>
          <w:color w:val="auto"/>
          <w:kern w:val="0"/>
          <w:sz w:val="24"/>
          <w:highlight w:val="none"/>
          <w:u w:val="single"/>
          <w:lang w:bidi="ar"/>
        </w:rPr>
        <w:t xml:space="preserve">      </w:t>
      </w:r>
      <w:r>
        <w:rPr>
          <w:rFonts w:hint="default" w:ascii="Times New Roman" w:hAnsi="Times New Roman" w:cs="Times New Roman"/>
          <w:color w:val="auto"/>
          <w:kern w:val="0"/>
          <w:sz w:val="24"/>
          <w:highlight w:val="none"/>
          <w:lang w:bidi="ar"/>
        </w:rPr>
        <w:t>人，营业收入为</w:t>
      </w:r>
      <w:r>
        <w:rPr>
          <w:rFonts w:hint="default" w:ascii="Times New Roman" w:hAnsi="Times New Roman" w:cs="Times New Roman"/>
          <w:color w:val="auto"/>
          <w:kern w:val="0"/>
          <w:sz w:val="24"/>
          <w:highlight w:val="none"/>
          <w:u w:val="single"/>
          <w:lang w:bidi="ar"/>
        </w:rPr>
        <w:t xml:space="preserve">    </w:t>
      </w:r>
      <w:r>
        <w:rPr>
          <w:rFonts w:hint="default" w:ascii="Times New Roman" w:hAnsi="Times New Roman" w:cs="Times New Roman"/>
          <w:color w:val="auto"/>
          <w:kern w:val="0"/>
          <w:sz w:val="24"/>
          <w:highlight w:val="none"/>
          <w:lang w:bidi="ar"/>
        </w:rPr>
        <w:t>万元，资产总额为</w:t>
      </w:r>
      <w:r>
        <w:rPr>
          <w:rFonts w:hint="default" w:ascii="Times New Roman" w:hAnsi="Times New Roman" w:cs="Times New Roman"/>
          <w:color w:val="auto"/>
          <w:kern w:val="0"/>
          <w:sz w:val="24"/>
          <w:highlight w:val="none"/>
          <w:u w:val="single"/>
          <w:lang w:bidi="ar"/>
        </w:rPr>
        <w:t xml:space="preserve">    </w:t>
      </w:r>
      <w:r>
        <w:rPr>
          <w:rFonts w:hint="default" w:ascii="Times New Roman" w:hAnsi="Times New Roman" w:cs="Times New Roman"/>
          <w:color w:val="auto"/>
          <w:kern w:val="0"/>
          <w:sz w:val="24"/>
          <w:highlight w:val="none"/>
          <w:lang w:bidi="ar"/>
        </w:rPr>
        <w:t>万元，属于</w:t>
      </w:r>
      <w:r>
        <w:rPr>
          <w:rFonts w:hint="default" w:ascii="Times New Roman" w:hAnsi="Times New Roman" w:cs="Times New Roman"/>
          <w:i/>
          <w:color w:val="auto"/>
          <w:kern w:val="0"/>
          <w:sz w:val="24"/>
          <w:highlight w:val="none"/>
          <w:u w:val="single"/>
          <w:lang w:bidi="ar"/>
        </w:rPr>
        <w:t>（中型企业、小型企业、微型企业）</w:t>
      </w:r>
      <w:r>
        <w:rPr>
          <w:rFonts w:hint="default" w:ascii="Times New Roman" w:hAnsi="Times New Roman" w:cs="Times New Roman"/>
          <w:color w:val="auto"/>
          <w:kern w:val="0"/>
          <w:sz w:val="24"/>
          <w:highlight w:val="none"/>
          <w:lang w:bidi="ar"/>
        </w:rPr>
        <w:t xml:space="preserve">； </w:t>
      </w:r>
    </w:p>
    <w:p>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以上企业，不属于大企业的分支机构，不存在控股股东为大企业的情形，也不存在与大企业的负责人为同一人的情形。</w:t>
      </w: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kern w:val="0"/>
          <w:sz w:val="24"/>
          <w:highlight w:val="none"/>
          <w:lang w:bidi="ar"/>
        </w:rPr>
        <w:t>本企业对上述声明内容的真实性负责。如有虚假，将依法承担相应责任。</w:t>
      </w: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p>
    <w:p>
      <w:pPr>
        <w:widowControl/>
        <w:spacing w:line="360" w:lineRule="auto"/>
        <w:ind w:left="5626" w:leftChars="2679"/>
        <w:jc w:val="left"/>
        <w:rPr>
          <w:rFonts w:hint="default" w:ascii="Times New Roman" w:hAnsi="Times New Roman" w:cs="Times New Roman"/>
          <w:color w:val="auto"/>
          <w:kern w:val="0"/>
          <w:sz w:val="24"/>
          <w:highlight w:val="none"/>
          <w:u w:val="single"/>
        </w:rPr>
      </w:pPr>
      <w:r>
        <w:rPr>
          <w:rFonts w:hint="default" w:ascii="Times New Roman" w:hAnsi="Times New Roman" w:cs="Times New Roman"/>
          <w:color w:val="auto"/>
          <w:sz w:val="24"/>
          <w:highlight w:val="none"/>
        </w:rPr>
        <w:t>投标人名称（电子签章）</w:t>
      </w:r>
      <w:r>
        <w:rPr>
          <w:rFonts w:hint="default" w:ascii="Times New Roman" w:hAnsi="Times New Roman" w:cs="Times New Roman"/>
          <w:color w:val="auto"/>
          <w:sz w:val="24"/>
          <w:highlight w:val="none"/>
          <w:u w:val="single"/>
        </w:rPr>
        <w:t xml:space="preserve">                </w:t>
      </w:r>
    </w:p>
    <w:p>
      <w:pPr>
        <w:widowControl/>
        <w:spacing w:line="360" w:lineRule="auto"/>
        <w:jc w:val="center"/>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 xml:space="preserve">                                              年     月      日</w:t>
      </w: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2" w:firstLineChars="200"/>
        <w:rPr>
          <w:rFonts w:hint="default" w:ascii="Times New Roman" w:hAnsi="Times New Roman" w:cs="Times New Roman"/>
          <w:b/>
          <w:bCs/>
          <w:color w:val="auto"/>
          <w:sz w:val="24"/>
          <w:highlight w:val="none"/>
        </w:rPr>
      </w:pP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说明：</w:t>
      </w:r>
    </w:p>
    <w:p>
      <w:pPr>
        <w:numPr>
          <w:ilvl w:val="0"/>
          <w:numId w:val="12"/>
        </w:num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从业人员、营业收入、资产总额填报上一年度数据，无上一年度数据的新成立企业可不填报。</w:t>
      </w:r>
    </w:p>
    <w:p>
      <w:pPr>
        <w:pStyle w:val="14"/>
        <w:adjustRightInd w:val="0"/>
        <w:snapToGrid w:val="0"/>
        <w:spacing w:line="360" w:lineRule="auto"/>
        <w:ind w:firstLine="480" w:firstLineChars="200"/>
        <w:rPr>
          <w:rFonts w:hint="default" w:ascii="Times New Roman" w:hAnsi="Times New Roman" w:cs="Times New Roman"/>
          <w:color w:val="auto"/>
          <w:sz w:val="24"/>
          <w:szCs w:val="24"/>
          <w:highlight w:val="none"/>
        </w:rPr>
      </w:pPr>
    </w:p>
    <w:p>
      <w:pPr>
        <w:pStyle w:val="14"/>
        <w:adjustRightInd w:val="0"/>
        <w:snapToGrid w:val="0"/>
        <w:spacing w:line="360" w:lineRule="auto"/>
        <w:ind w:firstLine="720" w:firstLineChars="300"/>
        <w:rPr>
          <w:rFonts w:hint="default" w:ascii="Times New Roman" w:hAnsi="Times New Roman" w:cs="Times New Roman"/>
          <w:color w:val="auto"/>
          <w:sz w:val="24"/>
          <w:szCs w:val="24"/>
          <w:highlight w:val="none"/>
        </w:rPr>
      </w:pPr>
    </w:p>
    <w:p>
      <w:pPr>
        <w:pStyle w:val="14"/>
        <w:adjustRightInd w:val="0"/>
        <w:snapToGrid w:val="0"/>
        <w:spacing w:line="360" w:lineRule="auto"/>
        <w:ind w:firstLine="480" w:firstLineChars="200"/>
        <w:rPr>
          <w:rFonts w:hint="default" w:ascii="Times New Roman" w:hAnsi="Times New Roman" w:cs="Times New Roman"/>
          <w:color w:val="auto"/>
          <w:sz w:val="24"/>
          <w:szCs w:val="24"/>
          <w:highlight w:val="none"/>
        </w:rPr>
      </w:pPr>
    </w:p>
    <w:p>
      <w:pPr>
        <w:pStyle w:val="14"/>
        <w:adjustRightInd w:val="0"/>
        <w:snapToGrid w:val="0"/>
        <w:spacing w:line="30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line="30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监狱企业声明函</w:t>
      </w:r>
    </w:p>
    <w:p>
      <w:pPr>
        <w:adjustRightInd w:val="0"/>
        <w:snapToGrid w:val="0"/>
        <w:spacing w:line="30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w:t>
      </w:r>
      <w:r>
        <w:rPr>
          <w:rFonts w:hint="default" w:ascii="Times New Roman" w:hAnsi="Times New Roman" w:cs="Times New Roman"/>
          <w:b/>
          <w:bCs/>
          <w:color w:val="auto"/>
          <w:sz w:val="24"/>
          <w:highlight w:val="none"/>
        </w:rPr>
        <w:t>非监狱企业不用提供</w:t>
      </w:r>
      <w:r>
        <w:rPr>
          <w:rFonts w:hint="default" w:ascii="Times New Roman" w:hAnsi="Times New Roman" w:cs="Times New Roman"/>
          <w:b/>
          <w:color w:val="auto"/>
          <w:sz w:val="24"/>
          <w:highlight w:val="none"/>
        </w:rPr>
        <w:t>】</w:t>
      </w:r>
    </w:p>
    <w:p>
      <w:pPr>
        <w:widowControl/>
        <w:adjustRightInd w:val="0"/>
        <w:snapToGrid w:val="0"/>
        <w:spacing w:line="300" w:lineRule="auto"/>
        <w:ind w:firstLine="480" w:firstLineChars="200"/>
        <w:rPr>
          <w:rFonts w:hint="default" w:ascii="Times New Roman" w:hAnsi="Times New Roman" w:cs="Times New Roman"/>
          <w:color w:val="auto"/>
          <w:sz w:val="24"/>
          <w:highlight w:val="none"/>
        </w:rPr>
      </w:pPr>
    </w:p>
    <w:p>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本企业郑重声明，根据《关于政府采购支持监狱企业发展有关问题的通知》（财库[2014]68号）的规定，本企业为</w:t>
      </w:r>
      <w:r>
        <w:rPr>
          <w:rFonts w:hint="default" w:ascii="Times New Roman" w:hAnsi="Times New Roman" w:cs="Times New Roman"/>
          <w:color w:val="auto"/>
          <w:sz w:val="24"/>
          <w:highlight w:val="none"/>
          <w:u w:val="single"/>
        </w:rPr>
        <w:t>监狱企业</w:t>
      </w:r>
      <w:r>
        <w:rPr>
          <w:rFonts w:hint="default" w:ascii="Times New Roman" w:hAnsi="Times New Roman" w:cs="Times New Roman"/>
          <w:color w:val="auto"/>
          <w:sz w:val="24"/>
          <w:highlight w:val="none"/>
        </w:rPr>
        <w:t>。</w:t>
      </w:r>
    </w:p>
    <w:p>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根据上述标准，我企业属于</w:t>
      </w:r>
      <w:r>
        <w:rPr>
          <w:rFonts w:hint="default" w:ascii="Times New Roman" w:hAnsi="Times New Roman" w:cs="Times New Roman"/>
          <w:color w:val="auto"/>
          <w:sz w:val="24"/>
          <w:highlight w:val="none"/>
          <w:u w:val="single"/>
        </w:rPr>
        <w:t>监狱企业</w:t>
      </w:r>
      <w:r>
        <w:rPr>
          <w:rFonts w:hint="default" w:ascii="Times New Roman" w:hAnsi="Times New Roman" w:cs="Times New Roman"/>
          <w:color w:val="auto"/>
          <w:sz w:val="24"/>
          <w:highlight w:val="none"/>
        </w:rPr>
        <w:t>的理由为：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widowControl/>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本企业为参加（项目名称：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）采购活动提供本企业</w:t>
      </w:r>
      <w:r>
        <w:rPr>
          <w:rFonts w:hint="default" w:ascii="Times New Roman" w:hAnsi="Times New Roman" w:cs="Times New Roman"/>
          <w:color w:val="auto"/>
          <w:sz w:val="24"/>
          <w:highlight w:val="none"/>
          <w:u w:val="single"/>
        </w:rPr>
        <w:t>的服务</w:t>
      </w:r>
      <w:r>
        <w:rPr>
          <w:rFonts w:hint="default" w:ascii="Times New Roman" w:hAnsi="Times New Roman" w:cs="Times New Roman"/>
          <w:color w:val="auto"/>
          <w:sz w:val="24"/>
          <w:highlight w:val="none"/>
        </w:rPr>
        <w:t>。</w:t>
      </w:r>
    </w:p>
    <w:p>
      <w:pPr>
        <w:widowControl/>
        <w:adjustRightInd w:val="0"/>
        <w:snapToGrid w:val="0"/>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u w:val="single"/>
        </w:rPr>
        <w:t>本企业对上述声明的真实性负责。如有虚假，将依法承担相应责任</w:t>
      </w:r>
      <w:r>
        <w:rPr>
          <w:rFonts w:hint="default" w:ascii="Times New Roman" w:hAnsi="Times New Roman" w:cs="Times New Roman"/>
          <w:color w:val="auto"/>
          <w:sz w:val="24"/>
          <w:highlight w:val="none"/>
        </w:rPr>
        <w:t>。</w:t>
      </w:r>
    </w:p>
    <w:p>
      <w:pPr>
        <w:adjustRightInd w:val="0"/>
        <w:snapToGrid w:val="0"/>
        <w:spacing w:line="360" w:lineRule="auto"/>
        <w:ind w:firstLine="480" w:firstLineChars="200"/>
        <w:jc w:val="center"/>
        <w:rPr>
          <w:rFonts w:hint="default" w:ascii="Times New Roman" w:hAnsi="Times New Roman" w:cs="Times New Roman"/>
          <w:color w:val="auto"/>
          <w:sz w:val="24"/>
          <w:highlight w:val="none"/>
        </w:rPr>
      </w:pPr>
    </w:p>
    <w:p>
      <w:pPr>
        <w:adjustRightInd w:val="0"/>
        <w:snapToGrid w:val="0"/>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供应商名称（电子签章）：</w:t>
      </w:r>
      <w:r>
        <w:rPr>
          <w:rFonts w:hint="default" w:ascii="Times New Roman" w:hAnsi="Times New Roman" w:cs="Times New Roman"/>
          <w:color w:val="auto"/>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widowControl/>
        <w:snapToGrid w:val="0"/>
        <w:spacing w:line="360" w:lineRule="auto"/>
        <w:ind w:firstLine="480" w:firstLineChars="200"/>
        <w:rPr>
          <w:rFonts w:hint="default" w:ascii="Times New Roman" w:hAnsi="Times New Roman" w:cs="Times New Roman"/>
          <w:color w:val="auto"/>
          <w:sz w:val="24"/>
          <w:highlight w:val="none"/>
        </w:rPr>
      </w:pPr>
    </w:p>
    <w:p>
      <w:pPr>
        <w:widowControl/>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监狱企业参加政府采购活动时，应当提供由省级以上监狱管理局、戒毒管理局（含新疆生产建设兵团）出具的属于监狱企业的说明文件。</w:t>
      </w:r>
    </w:p>
    <w:p>
      <w:pPr>
        <w:widowControl/>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4"/>
        <w:adjustRightInd w:val="0"/>
        <w:snapToGrid w:val="0"/>
        <w:spacing w:line="300" w:lineRule="auto"/>
        <w:ind w:firstLine="420" w:firstLineChars="200"/>
        <w:rPr>
          <w:rFonts w:hint="default" w:ascii="Times New Roman" w:hAnsi="Times New Roman" w:cs="Times New Roman"/>
          <w:color w:val="auto"/>
          <w:highlight w:val="none"/>
        </w:rPr>
      </w:pPr>
    </w:p>
    <w:p>
      <w:pPr>
        <w:pStyle w:val="14"/>
        <w:adjustRightInd w:val="0"/>
        <w:snapToGrid w:val="0"/>
        <w:spacing w:line="300" w:lineRule="auto"/>
        <w:ind w:firstLine="420" w:firstLineChars="200"/>
        <w:rPr>
          <w:rFonts w:hint="default" w:ascii="Times New Roman" w:hAnsi="Times New Roman" w:cs="Times New Roman"/>
          <w:color w:val="auto"/>
          <w:highlight w:val="none"/>
        </w:rPr>
      </w:pPr>
    </w:p>
    <w:p>
      <w:pPr>
        <w:spacing w:line="300" w:lineRule="auto"/>
        <w:jc w:val="center"/>
        <w:rPr>
          <w:rFonts w:hint="default" w:ascii="Times New Roman" w:hAnsi="Times New Roman" w:cs="Times New Roman"/>
          <w:b/>
          <w:bCs/>
          <w:color w:val="auto"/>
          <w:sz w:val="36"/>
          <w:szCs w:val="36"/>
          <w:highlight w:val="none"/>
        </w:rPr>
      </w:pPr>
      <w:bookmarkStart w:id="81" w:name="OLE_LINK14"/>
      <w:bookmarkStart w:id="82" w:name="OLE_LINK13"/>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残疾人福利性单位声明函</w:t>
      </w:r>
    </w:p>
    <w:bookmarkEnd w:id="81"/>
    <w:bookmarkEnd w:id="82"/>
    <w:p>
      <w:pPr>
        <w:snapToGrid w:val="0"/>
        <w:spacing w:line="300" w:lineRule="auto"/>
        <w:ind w:firstLine="444" w:firstLineChars="200"/>
        <w:rPr>
          <w:rFonts w:hint="default" w:ascii="Times New Roman" w:hAnsi="Times New Roman" w:cs="Times New Roman"/>
          <w:color w:val="auto"/>
          <w:spacing w:val="6"/>
          <w:szCs w:val="21"/>
          <w:highlight w:val="none"/>
        </w:rPr>
      </w:pPr>
    </w:p>
    <w:p>
      <w:pPr>
        <w:snapToGrid w:val="0"/>
        <w:spacing w:line="360" w:lineRule="auto"/>
        <w:ind w:firstLine="504"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本单位郑重声明，根据《财政部、民政部、中国残疾人联合会关于促进残疾人就业政府采购政策的通知》（财库</w:t>
      </w:r>
      <w:r>
        <w:rPr>
          <w:rFonts w:hint="default" w:ascii="Times New Roman" w:hAnsi="Times New Roman" w:cs="Times New Roman"/>
          <w:color w:val="auto"/>
          <w:sz w:val="24"/>
          <w:highlight w:val="none"/>
        </w:rPr>
        <w:t>〔2017〕141</w:t>
      </w:r>
      <w:r>
        <w:rPr>
          <w:rFonts w:hint="default" w:ascii="Times New Roman" w:hAnsi="Times New Roman" w:cs="Times New Roman"/>
          <w:color w:val="auto"/>
          <w:spacing w:val="6"/>
          <w:sz w:val="24"/>
          <w:highlight w:val="none"/>
        </w:rPr>
        <w:t>号）的规定，本单位为符合条件的残疾人福利性单位，且本单位参加</w:t>
      </w:r>
      <w:r>
        <w:rPr>
          <w:rFonts w:hint="default" w:ascii="Times New Roman" w:hAnsi="Times New Roman" w:cs="Times New Roman"/>
          <w:color w:val="auto"/>
          <w:spacing w:val="6"/>
          <w:sz w:val="24"/>
          <w:highlight w:val="none"/>
          <w:u w:val="single"/>
        </w:rPr>
        <w:t xml:space="preserve"> （采购人名称）  </w:t>
      </w:r>
      <w:r>
        <w:rPr>
          <w:rFonts w:hint="default" w:ascii="Times New Roman" w:hAnsi="Times New Roman" w:cs="Times New Roman"/>
          <w:color w:val="auto"/>
          <w:spacing w:val="6"/>
          <w:sz w:val="24"/>
          <w:highlight w:val="none"/>
        </w:rPr>
        <w:t>单位的</w:t>
      </w:r>
      <w:r>
        <w:rPr>
          <w:rFonts w:hint="default" w:ascii="Times New Roman" w:hAnsi="Times New Roman" w:cs="Times New Roman"/>
          <w:color w:val="auto"/>
          <w:spacing w:val="6"/>
          <w:sz w:val="24"/>
          <w:highlight w:val="none"/>
          <w:u w:val="single"/>
        </w:rPr>
        <w:t xml:space="preserve">   （项目名称）    </w:t>
      </w:r>
      <w:r>
        <w:rPr>
          <w:rFonts w:hint="default" w:ascii="Times New Roman" w:hAnsi="Times New Roman" w:cs="Times New Roman"/>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firstLineChars="200"/>
        <w:rPr>
          <w:rFonts w:hint="default" w:ascii="Times New Roman" w:hAnsi="Times New Roman" w:cs="Times New Roman"/>
          <w:color w:val="auto"/>
          <w:spacing w:val="6"/>
          <w:sz w:val="24"/>
          <w:highlight w:val="none"/>
        </w:rPr>
      </w:pPr>
      <w:r>
        <w:rPr>
          <w:rFonts w:hint="default" w:ascii="Times New Roman" w:hAnsi="Times New Roman" w:cs="Times New Roman"/>
          <w:b/>
          <w:color w:val="auto"/>
          <w:spacing w:val="6"/>
          <w:sz w:val="24"/>
          <w:highlight w:val="none"/>
          <w:u w:val="single"/>
        </w:rPr>
        <w:t>本单位对上述声明的真实性负责。如有虚假，将依法承担相应责任</w:t>
      </w:r>
      <w:r>
        <w:rPr>
          <w:rFonts w:hint="default" w:ascii="Times New Roman" w:hAnsi="Times New Roman" w:cs="Times New Roman"/>
          <w:color w:val="auto"/>
          <w:spacing w:val="6"/>
          <w:sz w:val="24"/>
          <w:highlight w:val="none"/>
        </w:rPr>
        <w:t>。</w:t>
      </w:r>
    </w:p>
    <w:p>
      <w:pPr>
        <w:snapToGrid w:val="0"/>
        <w:spacing w:line="360" w:lineRule="auto"/>
        <w:ind w:firstLine="504" w:firstLineChars="200"/>
        <w:rPr>
          <w:rFonts w:hint="default" w:ascii="Times New Roman" w:hAnsi="Times New Roman" w:cs="Times New Roman"/>
          <w:color w:val="auto"/>
          <w:spacing w:val="6"/>
          <w:sz w:val="24"/>
          <w:highlight w:val="none"/>
        </w:rPr>
      </w:pPr>
    </w:p>
    <w:p>
      <w:pPr>
        <w:snapToGrid w:val="0"/>
        <w:spacing w:line="360" w:lineRule="auto"/>
        <w:ind w:firstLine="504" w:firstLineChars="200"/>
        <w:rPr>
          <w:rFonts w:hint="default" w:ascii="Times New Roman" w:hAnsi="Times New Roman" w:cs="Times New Roman"/>
          <w:color w:val="auto"/>
          <w:spacing w:val="6"/>
          <w:sz w:val="24"/>
          <w:highlight w:val="none"/>
        </w:rPr>
      </w:pPr>
    </w:p>
    <w:p>
      <w:pPr>
        <w:adjustRightInd w:val="0"/>
        <w:snapToGrid w:val="0"/>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供应商名称（电子签章）：</w:t>
      </w:r>
      <w:r>
        <w:rPr>
          <w:rFonts w:hint="default" w:ascii="Times New Roman" w:hAnsi="Times New Roman" w:cs="Times New Roman"/>
          <w:color w:val="auto"/>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pStyle w:val="14"/>
        <w:adjustRightInd w:val="0"/>
        <w:snapToGrid w:val="0"/>
        <w:spacing w:line="300" w:lineRule="auto"/>
        <w:ind w:firstLine="420" w:firstLineChars="200"/>
        <w:rPr>
          <w:rFonts w:hint="default" w:ascii="Times New Roman" w:hAnsi="Times New Roman" w:cs="Times New Roman"/>
          <w:color w:val="auto"/>
          <w:highlight w:val="none"/>
        </w:rPr>
      </w:pPr>
    </w:p>
    <w:p>
      <w:pPr>
        <w:spacing w:line="360" w:lineRule="auto"/>
        <w:rPr>
          <w:rFonts w:hint="default" w:ascii="Times New Roman" w:hAnsi="Times New Roman" w:cs="Times New Roman"/>
          <w:b/>
          <w:color w:val="auto"/>
          <w:sz w:val="24"/>
          <w:highlight w:val="none"/>
        </w:rPr>
      </w:pPr>
    </w:p>
    <w:p>
      <w:pPr>
        <w:pStyle w:val="14"/>
        <w:spacing w:line="440" w:lineRule="exact"/>
        <w:rPr>
          <w:rFonts w:hint="default" w:ascii="Times New Roman" w:hAnsi="Times New Roman" w:cs="Times New Roman"/>
          <w:color w:val="auto"/>
          <w:highlight w:val="none"/>
        </w:rPr>
      </w:pPr>
    </w:p>
    <w:p>
      <w:pPr>
        <w:pStyle w:val="14"/>
        <w:spacing w:line="36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保安服务详细方案</w:t>
      </w:r>
    </w:p>
    <w:p>
      <w:pPr>
        <w:spacing w:line="480" w:lineRule="auto"/>
        <w:ind w:left="178" w:leftChars="85"/>
        <w:jc w:val="center"/>
        <w:rPr>
          <w:rFonts w:hint="default" w:ascii="Times New Roman" w:hAnsi="Times New Roman" w:cs="Times New Roman"/>
          <w:b/>
          <w:color w:val="auto"/>
          <w:sz w:val="44"/>
          <w:szCs w:val="44"/>
          <w:highlight w:val="none"/>
        </w:rPr>
      </w:pPr>
    </w:p>
    <w:p>
      <w:pPr>
        <w:spacing w:line="480" w:lineRule="auto"/>
        <w:ind w:left="178" w:leftChars="85"/>
        <w:jc w:val="center"/>
        <w:rPr>
          <w:rFonts w:hint="default" w:ascii="Times New Roman" w:hAnsi="Times New Roman" w:cs="Times New Roman"/>
          <w:b/>
          <w:color w:val="auto"/>
          <w:sz w:val="44"/>
          <w:szCs w:val="44"/>
          <w:highlight w:val="none"/>
        </w:rPr>
      </w:pPr>
    </w:p>
    <w:p>
      <w:pPr>
        <w:spacing w:line="480" w:lineRule="auto"/>
        <w:ind w:left="178" w:leftChars="85"/>
        <w:jc w:val="center"/>
        <w:rPr>
          <w:rFonts w:hint="default" w:ascii="Times New Roman" w:hAnsi="Times New Roman" w:cs="Times New Roman"/>
          <w:b/>
          <w:color w:val="auto"/>
          <w:sz w:val="44"/>
          <w:szCs w:val="44"/>
          <w:highlight w:val="none"/>
        </w:rPr>
      </w:pPr>
    </w:p>
    <w:p>
      <w:pPr>
        <w:spacing w:line="480" w:lineRule="auto"/>
        <w:ind w:left="178" w:leftChars="85"/>
        <w:jc w:val="center"/>
        <w:rPr>
          <w:rFonts w:hint="default" w:ascii="Times New Roman" w:hAnsi="Times New Roman" w:cs="Times New Roman"/>
          <w:b/>
          <w:color w:val="auto"/>
          <w:sz w:val="44"/>
          <w:szCs w:val="44"/>
          <w:highlight w:val="none"/>
        </w:rPr>
      </w:pPr>
    </w:p>
    <w:p>
      <w:pPr>
        <w:spacing w:line="480" w:lineRule="auto"/>
        <w:ind w:left="178" w:leftChars="85"/>
        <w:jc w:val="center"/>
        <w:rPr>
          <w:rFonts w:hint="default" w:ascii="Times New Roman" w:hAnsi="Times New Roman" w:cs="Times New Roman"/>
          <w:b/>
          <w:color w:val="auto"/>
          <w:sz w:val="44"/>
          <w:szCs w:val="44"/>
          <w:highlight w:val="none"/>
        </w:rPr>
      </w:pPr>
    </w:p>
    <w:p>
      <w:pPr>
        <w:spacing w:line="480" w:lineRule="auto"/>
        <w:ind w:left="178" w:leftChars="85"/>
        <w:jc w:val="center"/>
        <w:rPr>
          <w:rFonts w:hint="default" w:ascii="Times New Roman" w:hAnsi="Times New Roman" w:cs="Times New Roman"/>
          <w:b/>
          <w:color w:val="auto"/>
          <w:sz w:val="44"/>
          <w:szCs w:val="44"/>
          <w:highlight w:val="none"/>
        </w:rPr>
      </w:pPr>
    </w:p>
    <w:p>
      <w:pPr>
        <w:spacing w:line="480" w:lineRule="auto"/>
        <w:ind w:left="178" w:leftChars="85"/>
        <w:jc w:val="center"/>
        <w:rPr>
          <w:rFonts w:hint="default" w:ascii="Times New Roman" w:hAnsi="Times New Roman" w:cs="Times New Roman"/>
          <w:b/>
          <w:color w:val="auto"/>
          <w:sz w:val="44"/>
          <w:szCs w:val="44"/>
          <w:highlight w:val="none"/>
        </w:rPr>
      </w:pPr>
    </w:p>
    <w:p>
      <w:pPr>
        <w:spacing w:line="480" w:lineRule="auto"/>
        <w:ind w:left="178" w:leftChars="85"/>
        <w:jc w:val="center"/>
        <w:rPr>
          <w:rFonts w:hint="default" w:ascii="Times New Roman" w:hAnsi="Times New Roman" w:cs="Times New Roman"/>
          <w:b/>
          <w:color w:val="auto"/>
          <w:sz w:val="44"/>
          <w:szCs w:val="44"/>
          <w:highlight w:val="none"/>
        </w:rPr>
      </w:pPr>
    </w:p>
    <w:p>
      <w:pPr>
        <w:spacing w:line="480" w:lineRule="auto"/>
        <w:ind w:left="178" w:leftChars="85"/>
        <w:jc w:val="center"/>
        <w:rPr>
          <w:rFonts w:hint="default" w:ascii="Times New Roman" w:hAnsi="Times New Roman" w:cs="Times New Roman"/>
          <w:b/>
          <w:color w:val="auto"/>
          <w:sz w:val="44"/>
          <w:szCs w:val="44"/>
          <w:highlight w:val="none"/>
        </w:rPr>
      </w:pPr>
    </w:p>
    <w:p>
      <w:pPr>
        <w:widowControl/>
        <w:spacing w:line="360" w:lineRule="auto"/>
        <w:ind w:left="5626" w:leftChars="2679"/>
        <w:jc w:val="lef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投标人名称（</w:t>
      </w:r>
      <w:r>
        <w:rPr>
          <w:rFonts w:hint="default" w:ascii="Times New Roman" w:hAnsi="Times New Roman" w:cs="Times New Roman"/>
          <w:color w:val="auto"/>
          <w:sz w:val="24"/>
          <w:highlight w:val="none"/>
        </w:rPr>
        <w:t>电子签章</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w:t>
      </w:r>
    </w:p>
    <w:p>
      <w:pPr>
        <w:widowControl/>
        <w:spacing w:line="360" w:lineRule="auto"/>
        <w:jc w:val="center"/>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 xml:space="preserve">                                              年     月      日</w:t>
      </w:r>
    </w:p>
    <w:p>
      <w:pPr>
        <w:widowControl/>
        <w:spacing w:line="360" w:lineRule="auto"/>
        <w:ind w:firstLine="2700" w:firstLineChars="900"/>
        <w:jc w:val="left"/>
        <w:rPr>
          <w:rFonts w:hint="default" w:ascii="Times New Roman" w:hAnsi="Times New Roman" w:cs="Times New Roman"/>
          <w:color w:val="auto"/>
          <w:kern w:val="0"/>
          <w:sz w:val="30"/>
          <w:szCs w:val="20"/>
          <w:highlight w:val="none"/>
        </w:rPr>
      </w:pPr>
    </w:p>
    <w:p>
      <w:pPr>
        <w:widowControl/>
        <w:spacing w:line="360" w:lineRule="auto"/>
        <w:jc w:val="left"/>
        <w:rPr>
          <w:rFonts w:hint="default" w:ascii="Times New Roman" w:hAnsi="Times New Roman" w:cs="Times New Roman"/>
          <w:b/>
          <w:bCs/>
          <w:color w:val="auto"/>
          <w:kern w:val="0"/>
          <w:sz w:val="44"/>
          <w:szCs w:val="20"/>
          <w:highlight w:val="none"/>
        </w:rPr>
      </w:pPr>
      <w:r>
        <w:rPr>
          <w:rFonts w:hint="default" w:ascii="Times New Roman" w:hAnsi="Times New Roman" w:cs="Times New Roman"/>
          <w:color w:val="auto"/>
          <w:kern w:val="0"/>
          <w:szCs w:val="20"/>
          <w:highlight w:val="none"/>
        </w:rPr>
        <w:t>本附件可根据实际情况自行制作</w:t>
      </w:r>
    </w:p>
    <w:p>
      <w:pPr>
        <w:rPr>
          <w:rFonts w:hint="default" w:ascii="Times New Roman" w:hAnsi="Times New Roman" w:cs="Times New Roman"/>
          <w:color w:val="auto"/>
          <w:sz w:val="24"/>
          <w:highlight w:val="none"/>
        </w:rPr>
      </w:pPr>
    </w:p>
    <w:p>
      <w:pPr>
        <w:pStyle w:val="14"/>
        <w:spacing w:line="360" w:lineRule="auto"/>
        <w:ind w:left="1260"/>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highlight w:val="none"/>
        </w:rPr>
        <w:br w:type="page"/>
      </w:r>
      <w:r>
        <w:rPr>
          <w:rFonts w:hint="default" w:ascii="Times New Roman" w:hAnsi="Times New Roman" w:cs="Times New Roman"/>
          <w:b/>
          <w:bCs/>
          <w:color w:val="auto"/>
          <w:sz w:val="36"/>
          <w:szCs w:val="36"/>
          <w:highlight w:val="none"/>
        </w:rPr>
        <w:t>拟投入本项目管理及安保人员一览表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316"/>
        <w:gridCol w:w="1066"/>
        <w:gridCol w:w="1122"/>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3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06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122"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306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本项目担当职务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bl>
    <w:p>
      <w:pPr>
        <w:widowControl/>
        <w:spacing w:line="360" w:lineRule="auto"/>
        <w:jc w:val="left"/>
        <w:rPr>
          <w:rFonts w:hint="default" w:ascii="Times New Roman" w:hAnsi="Times New Roman" w:cs="Times New Roman"/>
          <w:color w:val="auto"/>
          <w:kern w:val="0"/>
          <w:szCs w:val="20"/>
          <w:highlight w:val="none"/>
        </w:rPr>
      </w:pPr>
    </w:p>
    <w:p>
      <w:pPr>
        <w:widowControl/>
        <w:spacing w:line="360" w:lineRule="auto"/>
        <w:jc w:val="left"/>
        <w:rPr>
          <w:rFonts w:hint="default" w:ascii="Times New Roman" w:hAnsi="Times New Roman" w:cs="Times New Roman"/>
          <w:color w:val="auto"/>
          <w:kern w:val="0"/>
          <w:szCs w:val="20"/>
          <w:highlight w:val="none"/>
        </w:rPr>
      </w:pPr>
    </w:p>
    <w:p>
      <w:pPr>
        <w:widowControl/>
        <w:spacing w:line="360" w:lineRule="auto"/>
        <w:ind w:left="5626" w:leftChars="2679"/>
        <w:jc w:val="lef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投标人名称（</w:t>
      </w:r>
      <w:r>
        <w:rPr>
          <w:rFonts w:hint="default" w:ascii="Times New Roman" w:hAnsi="Times New Roman" w:cs="Times New Roman"/>
          <w:color w:val="auto"/>
          <w:sz w:val="24"/>
          <w:highlight w:val="none"/>
        </w:rPr>
        <w:t>电子签章</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w:t>
      </w:r>
    </w:p>
    <w:p>
      <w:pPr>
        <w:widowControl/>
        <w:spacing w:line="360" w:lineRule="auto"/>
        <w:jc w:val="center"/>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 xml:space="preserve">                                              年     月      日</w:t>
      </w:r>
    </w:p>
    <w:p>
      <w:pPr>
        <w:widowControl/>
        <w:spacing w:line="360" w:lineRule="auto"/>
        <w:jc w:val="left"/>
        <w:rPr>
          <w:rFonts w:hint="default" w:ascii="Times New Roman" w:hAnsi="Times New Roman" w:cs="Times New Roman"/>
          <w:color w:val="auto"/>
          <w:kern w:val="0"/>
          <w:szCs w:val="20"/>
          <w:highlight w:val="none"/>
        </w:rPr>
      </w:pPr>
    </w:p>
    <w:p>
      <w:pPr>
        <w:spacing w:line="400" w:lineRule="exact"/>
        <w:ind w:firstLine="42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Cs w:val="20"/>
          <w:highlight w:val="none"/>
        </w:rPr>
        <w:t>本附件可根据实际情况自行制作</w:t>
      </w:r>
      <w:r>
        <w:rPr>
          <w:rFonts w:hint="default" w:ascii="Times New Roman" w:hAnsi="Times New Roman" w:cs="Times New Roman"/>
          <w:color w:val="auto"/>
          <w:sz w:val="24"/>
          <w:highlight w:val="none"/>
        </w:rPr>
        <w:t>。</w:t>
      </w:r>
    </w:p>
    <w:p>
      <w:pPr>
        <w:pStyle w:val="28"/>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p>
    <w:p>
      <w:pPr>
        <w:pStyle w:val="28"/>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p>
    <w:p>
      <w:pPr>
        <w:pStyle w:val="28"/>
        <w:rPr>
          <w:rFonts w:hint="default" w:ascii="Times New Roman" w:hAnsi="Times New Roman" w:cs="Times New Roman"/>
          <w:color w:val="auto"/>
          <w:sz w:val="24"/>
          <w:highlight w:val="none"/>
        </w:rPr>
      </w:pPr>
    </w:p>
    <w:p>
      <w:pPr>
        <w:rPr>
          <w:rFonts w:hint="default" w:ascii="Times New Roman" w:hAnsi="Times New Roman" w:cs="Times New Roman"/>
          <w:color w:val="auto"/>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质量保证承诺书</w:t>
      </w:r>
    </w:p>
    <w:p>
      <w:pPr>
        <w:spacing w:line="360" w:lineRule="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 xml:space="preserve">   </w:t>
      </w:r>
    </w:p>
    <w:p>
      <w:pPr>
        <w:spacing w:line="360" w:lineRule="auto"/>
        <w:rPr>
          <w:rFonts w:hint="eastAsia" w:ascii="Times New Roman" w:hAnsi="Times New Roman" w:eastAsia="宋体" w:cs="Times New Roman"/>
          <w:bCs/>
          <w:color w:val="auto"/>
          <w:sz w:val="24"/>
          <w:highlight w:val="none"/>
          <w:lang w:eastAsia="zh-CN"/>
        </w:rPr>
      </w:pPr>
      <w:r>
        <w:rPr>
          <w:rFonts w:hint="default" w:ascii="Times New Roman" w:hAnsi="Times New Roman" w:cs="Times New Roman"/>
          <w:b/>
          <w:bCs/>
          <w:color w:val="auto"/>
          <w:sz w:val="24"/>
          <w:highlight w:val="none"/>
        </w:rPr>
        <w:t xml:space="preserve"> </w:t>
      </w:r>
      <w:r>
        <w:rPr>
          <w:rFonts w:hint="default" w:ascii="Times New Roman" w:hAnsi="Times New Roman" w:cs="Times New Roman"/>
          <w:color w:val="auto"/>
          <w:sz w:val="24"/>
          <w:highlight w:val="none"/>
        </w:rPr>
        <w:t>致：</w:t>
      </w:r>
      <w:r>
        <w:rPr>
          <w:rFonts w:hint="eastAsia" w:ascii="Times New Roman" w:hAnsi="Times New Roman" w:cs="Times New Roman"/>
          <w:bCs/>
          <w:color w:val="auto"/>
          <w:sz w:val="24"/>
          <w:highlight w:val="none"/>
          <w:lang w:eastAsia="zh-CN"/>
        </w:rPr>
        <w:t>义乌市中医医院</w:t>
      </w:r>
    </w:p>
    <w:p>
      <w:pPr>
        <w:spacing w:line="360" w:lineRule="auto"/>
        <w:rPr>
          <w:rFonts w:hint="default" w:ascii="Times New Roman" w:hAnsi="Times New Roman" w:cs="Times New Roman"/>
          <w:bCs/>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在此声明，招标文件所提供的所有文件均是真实和准确的，同时郑重承诺：我方若中标，保证按照招标文件的规定配备好设备和服务人员，并完全按照招标文件的要求向贵方提供优质的服务，并承担相应的一切费用。</w:t>
      </w: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ind w:firstLine="4800" w:firstLineChars="20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供应商名称（电子签章）</w:t>
      </w:r>
      <w:r>
        <w:rPr>
          <w:rFonts w:hint="default" w:ascii="Times New Roman" w:hAnsi="Times New Roman" w:cs="Times New Roman"/>
          <w:color w:val="auto"/>
          <w:sz w:val="24"/>
          <w:highlight w:val="none"/>
          <w:u w:val="single"/>
        </w:rPr>
        <w:t xml:space="preserve">                   </w:t>
      </w:r>
    </w:p>
    <w:p>
      <w:pPr>
        <w:spacing w:line="480" w:lineRule="auto"/>
        <w:ind w:firstLine="6240" w:firstLineChars="26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     月     日</w:t>
      </w:r>
    </w:p>
    <w:p>
      <w:pPr>
        <w:widowControl/>
        <w:spacing w:line="420" w:lineRule="atLeas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0"/>
          <w:szCs w:val="30"/>
          <w:highlight w:val="none"/>
        </w:rPr>
        <w:br w:type="page"/>
      </w:r>
      <w:r>
        <w:rPr>
          <w:rFonts w:hint="default" w:ascii="Times New Roman" w:hAnsi="Times New Roman" w:cs="Times New Roman"/>
          <w:b/>
          <w:color w:val="auto"/>
          <w:sz w:val="32"/>
          <w:szCs w:val="32"/>
          <w:highlight w:val="none"/>
        </w:rPr>
        <w:t>义乌市政府采购项目投标承诺书</w:t>
      </w:r>
    </w:p>
    <w:p>
      <w:pPr>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我单位已认真阅读了本项目的招标公告、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2、自愿接受义乌市财政局（以下简称市财政局）的管理，并严格遵守政府采购监管部门制定的招投标管理制度、规范和纪律。</w:t>
      </w:r>
    </w:p>
    <w:p>
      <w:pPr>
        <w:spacing w:line="400" w:lineRule="exact"/>
        <w:ind w:left="-34" w:leftChars="-16"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3、我单位承诺参与本次投标的资格符合《中华人民共和国政府采购法》的规定，并承诺近三年内，在经营活动中没有重大违法记录。</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5、不转让、出借、涂改、伪造资质（资格）证书或者以其他方式允许其他单位（个人）以我单位（本人）名义承接业务。</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6、不与采购人或者其他投标人相互串通投标，围标，不以行贿等不正当手段谋取</w:t>
      </w:r>
      <w:r>
        <w:rPr>
          <w:rFonts w:hint="default" w:ascii="Times New Roman" w:hAnsi="Times New Roman" w:cs="Times New Roman"/>
          <w:color w:val="auto"/>
          <w:sz w:val="24"/>
          <w:highlight w:val="none"/>
        </w:rPr>
        <w:t>中标</w:t>
      </w:r>
      <w:r>
        <w:rPr>
          <w:rFonts w:hint="default" w:ascii="Times New Roman" w:hAnsi="Times New Roman" w:cs="Times New Roman"/>
          <w:color w:val="auto"/>
          <w:szCs w:val="21"/>
          <w:highlight w:val="none"/>
        </w:rPr>
        <w:t>。</w:t>
      </w:r>
    </w:p>
    <w:p>
      <w:pPr>
        <w:spacing w:line="400" w:lineRule="exact"/>
        <w:ind w:left="-34" w:leftChars="-16"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7、在备案、招标、投标、报名、开标、评标、询标、中标、签订合同、合同备案等招投标预备和进行的全过程中提供的资料均真实、有效，不弄虚作假。</w:t>
      </w:r>
    </w:p>
    <w:p>
      <w:pPr>
        <w:tabs>
          <w:tab w:val="left" w:pos="8820"/>
        </w:tabs>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8、我方已详细审核全部招标文件，包括修改文件(如果有的话)，及有关附件，我方同意放弃提出含糊不清或误解的权力。 </w:t>
      </w:r>
    </w:p>
    <w:p>
      <w:pPr>
        <w:tabs>
          <w:tab w:val="left" w:pos="8820"/>
        </w:tabs>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9、我方同意所递交的投标文件在招标期内有效，在此期间内我方有可能中标，我方将受此约束。</w:t>
      </w:r>
    </w:p>
    <w:p>
      <w:pPr>
        <w:tabs>
          <w:tab w:val="left" w:pos="8820"/>
        </w:tabs>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10、我方相信贵方的招标结果是公正、合法的，无论我方</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还是落标，我方将接受这一结果。 </w:t>
      </w:r>
    </w:p>
    <w:p>
      <w:pPr>
        <w:tabs>
          <w:tab w:val="left" w:pos="8820"/>
        </w:tabs>
        <w:spacing w:line="400" w:lineRule="exact"/>
        <w:ind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11、一旦我方</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，我方将严格依照招标文件中的相关规定与招标方签订合同。</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12、不低于企业成本价投标，不恶意过高报价，不扰乱招投标的正常秩序。</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13、严格遵守开标会议纪律，不在开标会场吵闹、滋事，服从工作人员指挥。</w:t>
      </w:r>
    </w:p>
    <w:p>
      <w:pPr>
        <w:spacing w:line="400" w:lineRule="exact"/>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pPr>
        <w:spacing w:line="400" w:lineRule="exact"/>
        <w:rPr>
          <w:rFonts w:hint="default" w:ascii="Times New Roman" w:hAnsi="Times New Roman" w:cs="Times New Roman"/>
          <w:color w:val="auto"/>
          <w:szCs w:val="21"/>
          <w:highlight w:val="none"/>
        </w:rPr>
      </w:pPr>
    </w:p>
    <w:p>
      <w:pPr>
        <w:spacing w:line="400" w:lineRule="exact"/>
        <w:rPr>
          <w:rFonts w:hint="default" w:ascii="Times New Roman" w:hAnsi="Times New Roman" w:cs="Times New Roman"/>
          <w:b/>
          <w:color w:val="auto"/>
          <w:sz w:val="32"/>
          <w:szCs w:val="32"/>
          <w:highlight w:val="none"/>
        </w:rPr>
      </w:pPr>
      <w:r>
        <w:rPr>
          <w:rFonts w:hint="default" w:ascii="Times New Roman" w:hAnsi="Times New Roman" w:cs="Times New Roman"/>
          <w:color w:val="auto"/>
          <w:szCs w:val="21"/>
          <w:highlight w:val="none"/>
        </w:rPr>
        <w:t>投标人（</w:t>
      </w:r>
      <w:r>
        <w:rPr>
          <w:rFonts w:hint="default" w:ascii="Times New Roman" w:hAnsi="Times New Roman" w:cs="Times New Roman"/>
          <w:color w:val="auto"/>
          <w:sz w:val="24"/>
          <w:highlight w:val="none"/>
        </w:rPr>
        <w:t>电子签章</w:t>
      </w:r>
      <w:r>
        <w:rPr>
          <w:rFonts w:hint="default" w:ascii="Times New Roman" w:hAnsi="Times New Roman" w:cs="Times New Roman"/>
          <w:color w:val="auto"/>
          <w:szCs w:val="21"/>
          <w:highlight w:val="none"/>
        </w:rPr>
        <w:t>）：                  年   月   日</w:t>
      </w:r>
    </w:p>
    <w:p>
      <w:pPr>
        <w:pStyle w:val="14"/>
        <w:spacing w:line="440" w:lineRule="exact"/>
        <w:rPr>
          <w:rFonts w:hint="default" w:ascii="Times New Roman" w:hAnsi="Times New Roman" w:cs="Times New Roman"/>
          <w:color w:val="auto"/>
          <w:highlight w:val="none"/>
        </w:rPr>
      </w:pPr>
    </w:p>
    <w:p>
      <w:pPr>
        <w:widowControl/>
        <w:spacing w:line="420" w:lineRule="atLeast"/>
        <w:jc w:val="center"/>
        <w:rPr>
          <w:rFonts w:hint="default" w:ascii="Times New Roman" w:hAnsi="Times New Roman" w:cs="Times New Roman"/>
          <w:b/>
          <w:bCs/>
          <w:color w:val="auto"/>
          <w:sz w:val="36"/>
          <w:szCs w:val="36"/>
          <w:highlight w:val="none"/>
        </w:rPr>
      </w:pPr>
    </w:p>
    <w:p>
      <w:pPr>
        <w:widowControl/>
        <w:spacing w:line="420" w:lineRule="atLeast"/>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投标函（格式）</w:t>
      </w:r>
    </w:p>
    <w:p>
      <w:pPr>
        <w:pStyle w:val="14"/>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 xml:space="preserve">                  </w:t>
      </w:r>
    </w:p>
    <w:p>
      <w:pPr>
        <w:pStyle w:val="14"/>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_________________________（投标人全称）授权_________________（全名、职务）为全权代表参加贵方组织的_________________________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项目（采购项目名称、采购编号）的招标、投标等有关活动，为此提交下述文件：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1、资格响应文件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2、商务技术响应文件；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3、报价响应文件；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4、其他：</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5、据此函，我公司宣布同意如下：</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pacing w:val="12"/>
          <w:sz w:val="24"/>
          <w:highlight w:val="none"/>
        </w:rPr>
        <w:t xml:space="preserve">所附投标报价表中规定的应提供和支付的服务投标总价为（人民币） </w:t>
      </w:r>
      <w:r>
        <w:rPr>
          <w:rFonts w:hint="default" w:ascii="Times New Roman" w:hAnsi="Times New Roman" w:cs="Times New Roman"/>
          <w:color w:val="auto"/>
          <w:spacing w:val="12"/>
          <w:sz w:val="24"/>
          <w:highlight w:val="none"/>
          <w:u w:val="single"/>
        </w:rPr>
        <w:t xml:space="preserve">      </w:t>
      </w:r>
      <w:r>
        <w:rPr>
          <w:rFonts w:hint="default" w:ascii="Times New Roman" w:hAnsi="Times New Roman" w:cs="Times New Roman"/>
          <w:color w:val="auto"/>
          <w:sz w:val="24"/>
          <w:highlight w:val="none"/>
        </w:rPr>
        <w:t>， 即 ________________________（大写）。（企业成本价为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2）投标人已详细审查全部招标文件，我们完全理解并同意放弃对这方面有不明及误解的权利。</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3）投标人将按招标文件规定履行合同责任和义务。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4）其投标自开标之日起有效期</w:t>
      </w:r>
      <w:r>
        <w:rPr>
          <w:rFonts w:hint="default" w:ascii="Times New Roman" w:hAnsi="Times New Roman" w:cs="Times New Roman"/>
          <w:color w:val="auto"/>
          <w:sz w:val="24"/>
          <w:highlight w:val="none"/>
          <w:u w:val="single"/>
        </w:rPr>
        <w:t>____</w:t>
      </w:r>
      <w:r>
        <w:rPr>
          <w:rFonts w:hint="default" w:ascii="Times New Roman" w:hAnsi="Times New Roman" w:cs="Times New Roman"/>
          <w:color w:val="auto"/>
          <w:sz w:val="24"/>
          <w:highlight w:val="none"/>
        </w:rPr>
        <w:t>个日历天。</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5）如果在规定的开标时间后，投标人在投标有效期内撤回投标，否则将按失信行为上报义乌市信用管理部门。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6）投标人同意提供按照贵方可能要求的与其投标有关的一切数据或资料，理解贵方不一定要接受最低价的投标或收到的任何投标。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7）与本投标有关的一切正式往来通讯请寄：</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邮编：______________________  </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传真：______________________ </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投标方名称：__________________________ （电子签章）</w:t>
      </w:r>
    </w:p>
    <w:p>
      <w:pPr>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投标日期： _______年____月____日      </w:t>
      </w:r>
    </w:p>
    <w:p>
      <w:pPr>
        <w:spacing w:line="6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color w:val="auto"/>
          <w:sz w:val="36"/>
          <w:szCs w:val="36"/>
          <w:highlight w:val="none"/>
        </w:rPr>
        <w:t>开标</w:t>
      </w:r>
      <w:r>
        <w:rPr>
          <w:rFonts w:hint="default" w:ascii="Times New Roman" w:hAnsi="Times New Roman" w:cs="Times New Roman"/>
          <w:b/>
          <w:bCs/>
          <w:color w:val="auto"/>
          <w:sz w:val="36"/>
          <w:highlight w:val="none"/>
        </w:rPr>
        <w:t>一览表</w:t>
      </w:r>
    </w:p>
    <w:p>
      <w:pPr>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投标人名称（电子签章）：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rPr>
          <w:rFonts w:hint="default" w:ascii="Times New Roman" w:hAnsi="Times New Roman" w:cs="Times New Roman"/>
          <w:color w:val="auto"/>
          <w:sz w:val="24"/>
          <w:highlight w:val="none"/>
          <w:u w:val="single"/>
        </w:rPr>
      </w:pP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602"/>
        <w:gridCol w:w="1177"/>
        <w:gridCol w:w="1066"/>
        <w:gridCol w:w="1685"/>
        <w:gridCol w:w="2672"/>
        <w:gridCol w:w="1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序号</w:t>
            </w:r>
          </w:p>
        </w:tc>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岗位</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eastAsia="zh-CN"/>
              </w:rPr>
              <w:t>人</w:t>
            </w:r>
            <w:r>
              <w:rPr>
                <w:rFonts w:hint="default" w:ascii="Times New Roman" w:hAnsi="Times New Roman" w:cs="Times New Roman"/>
                <w:b/>
                <w:color w:val="auto"/>
                <w:sz w:val="24"/>
                <w:highlight w:val="none"/>
              </w:rPr>
              <w:t>数</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月均标准</w:t>
            </w:r>
          </w:p>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(元/</w:t>
            </w:r>
            <w:r>
              <w:rPr>
                <w:rFonts w:hint="eastAsia" w:ascii="Times New Roman" w:hAnsi="Times New Roman" w:cs="Times New Roman"/>
                <w:b/>
                <w:color w:val="auto"/>
                <w:sz w:val="24"/>
                <w:highlight w:val="none"/>
                <w:lang w:eastAsia="zh-CN"/>
              </w:rPr>
              <w:t>人</w:t>
            </w:r>
            <w:r>
              <w:rPr>
                <w:rFonts w:hint="default" w:ascii="Times New Roman" w:hAnsi="Times New Roman" w:cs="Times New Roman"/>
                <w:b/>
                <w:color w:val="auto"/>
                <w:sz w:val="24"/>
                <w:highlight w:val="none"/>
              </w:rPr>
              <w:t>)</w:t>
            </w:r>
          </w:p>
        </w:tc>
        <w:tc>
          <w:tcPr>
            <w:tcW w:w="26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eastAsia="zh-CN"/>
              </w:rPr>
              <w:t>两</w:t>
            </w:r>
            <w:r>
              <w:rPr>
                <w:rFonts w:hint="default" w:ascii="Times New Roman" w:hAnsi="Times New Roman" w:cs="Times New Roman"/>
                <w:b/>
                <w:color w:val="auto"/>
                <w:sz w:val="24"/>
                <w:highlight w:val="none"/>
              </w:rPr>
              <w:t>年小计费用</w:t>
            </w:r>
            <w:r>
              <w:rPr>
                <w:rFonts w:hint="default" w:ascii="Times New Roman" w:hAnsi="Times New Roman" w:cs="Times New Roman"/>
                <w:b/>
                <w:color w:val="auto"/>
                <w:sz w:val="24"/>
                <w:highlight w:val="none"/>
              </w:rPr>
              <w:br w:type="textWrapping"/>
            </w:r>
            <w:r>
              <w:rPr>
                <w:rFonts w:hint="default" w:ascii="Times New Roman" w:hAnsi="Times New Roman" w:cs="Times New Roman"/>
                <w:b/>
                <w:color w:val="auto"/>
                <w:sz w:val="24"/>
                <w:highlight w:val="none"/>
              </w:rPr>
              <w:t>(元)</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1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1779"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Cs/>
                <w:color w:val="auto"/>
                <w:kern w:val="2"/>
                <w:sz w:val="24"/>
                <w:szCs w:val="24"/>
                <w:highlight w:val="none"/>
                <w:lang w:val="en-US" w:eastAsia="zh-CN" w:bidi="ar-SA"/>
              </w:rPr>
            </w:pPr>
            <w:r>
              <w:rPr>
                <w:rFonts w:hint="eastAsia" w:ascii="Times New Roman" w:hAnsi="Times New Roman" w:cs="Times New Roman"/>
                <w:bCs/>
                <w:color w:val="auto"/>
                <w:sz w:val="24"/>
                <w:highlight w:val="none"/>
                <w:lang w:eastAsia="zh-CN"/>
              </w:rPr>
              <w:t>队</w:t>
            </w:r>
            <w:r>
              <w:rPr>
                <w:rFonts w:hint="default" w:ascii="Times New Roman" w:hAnsi="Times New Roman" w:cs="Times New Roman"/>
                <w:bCs/>
                <w:color w:val="auto"/>
                <w:sz w:val="24"/>
                <w:highlight w:val="none"/>
              </w:rPr>
              <w:t>长</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1</w:t>
            </w:r>
          </w:p>
        </w:tc>
        <w:tc>
          <w:tcPr>
            <w:tcW w:w="168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color w:val="auto"/>
                <w:sz w:val="24"/>
                <w:highlight w:val="none"/>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4"/>
                <w:highlight w:val="none"/>
              </w:rPr>
            </w:pPr>
          </w:p>
        </w:tc>
        <w:tc>
          <w:tcPr>
            <w:tcW w:w="188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含规税、规费等其他费用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p>
        </w:tc>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color w:val="auto"/>
                <w:kern w:val="2"/>
                <w:sz w:val="24"/>
                <w:szCs w:val="24"/>
                <w:highlight w:val="none"/>
                <w:lang w:val="en-US" w:eastAsia="zh-CN" w:bidi="ar-SA"/>
              </w:rPr>
            </w:pPr>
            <w:r>
              <w:rPr>
                <w:rFonts w:hint="default" w:ascii="Times New Roman" w:hAnsi="Times New Roman" w:cs="Times New Roman"/>
                <w:bCs/>
                <w:color w:val="auto"/>
                <w:sz w:val="24"/>
                <w:highlight w:val="none"/>
              </w:rPr>
              <w:t>普通保安岗</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44</w:t>
            </w:r>
          </w:p>
        </w:tc>
        <w:tc>
          <w:tcPr>
            <w:tcW w:w="168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color w:val="auto"/>
                <w:sz w:val="24"/>
                <w:highlight w:val="none"/>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p>
        </w:tc>
        <w:tc>
          <w:tcPr>
            <w:tcW w:w="1884"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p>
        </w:tc>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color w:val="auto"/>
                <w:kern w:val="2"/>
                <w:sz w:val="24"/>
                <w:szCs w:val="24"/>
                <w:highlight w:val="none"/>
                <w:lang w:val="en-US" w:eastAsia="zh-CN" w:bidi="ar-SA"/>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color w:val="auto"/>
                <w:sz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cs="Times New Roman"/>
                <w:color w:val="auto"/>
                <w:sz w:val="24"/>
                <w:highlight w:val="none"/>
              </w:rPr>
            </w:pPr>
          </w:p>
        </w:tc>
        <w:tc>
          <w:tcPr>
            <w:tcW w:w="26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p>
        </w:tc>
        <w:tc>
          <w:tcPr>
            <w:tcW w:w="1884" w:type="dxa"/>
            <w:vMerge w:val="continue"/>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两</w:t>
            </w:r>
            <w:r>
              <w:rPr>
                <w:rFonts w:hint="default" w:ascii="Times New Roman" w:hAnsi="Times New Roman" w:cs="Times New Roman"/>
                <w:color w:val="auto"/>
                <w:sz w:val="24"/>
                <w:highlight w:val="none"/>
              </w:rPr>
              <w:t>年总价</w:t>
            </w:r>
          </w:p>
        </w:tc>
        <w:tc>
          <w:tcPr>
            <w:tcW w:w="8484" w:type="dxa"/>
            <w:gridSpan w:val="5"/>
            <w:tcBorders>
              <w:top w:val="single" w:color="auto" w:sz="4" w:space="0"/>
              <w:left w:val="single" w:color="auto" w:sz="4" w:space="0"/>
              <w:bottom w:val="single" w:color="auto" w:sz="4" w:space="0"/>
              <w:right w:val="single" w:color="auto" w:sz="4" w:space="0"/>
            </w:tcBorders>
            <w:noWrap w:val="0"/>
            <w:vAlign w:val="center"/>
          </w:tcPr>
          <w:p>
            <w:pPr>
              <w:pStyle w:val="28"/>
              <w:ind w:left="0" w:leftChars="0" w:firstLine="0"/>
              <w:rPr>
                <w:rFonts w:hint="default" w:ascii="Times New Roman" w:hAnsi="Times New Roman" w:cs="Times New Roman"/>
                <w:color w:val="auto"/>
                <w:sz w:val="24"/>
                <w:highlight w:val="none"/>
              </w:rPr>
            </w:pPr>
          </w:p>
          <w:p>
            <w:pPr>
              <w:pStyle w:val="28"/>
              <w:ind w:left="0" w:leftChars="0" w:firstLine="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p>
          <w:p>
            <w:pPr>
              <w:pStyle w:val="28"/>
              <w:ind w:left="0" w:leftChars="0" w:firstLine="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大写：</w:t>
            </w:r>
            <w:r>
              <w:rPr>
                <w:rFonts w:hint="default" w:ascii="Times New Roman" w:hAnsi="Times New Roman" w:cs="Times New Roman"/>
                <w:bCs/>
                <w:color w:val="auto"/>
                <w:sz w:val="24"/>
                <w:highlight w:val="none"/>
                <w:u w:val="single"/>
              </w:rPr>
              <w:t xml:space="preserve">                 </w:t>
            </w:r>
          </w:p>
        </w:tc>
      </w:tr>
    </w:tbl>
    <w:p>
      <w:pPr>
        <w:rPr>
          <w:rFonts w:hint="default" w:ascii="Times New Roman" w:hAnsi="Times New Roman" w:cs="Times New Roman"/>
          <w:color w:val="auto"/>
          <w:sz w:val="24"/>
          <w:highlight w:val="none"/>
        </w:rPr>
      </w:pP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w:t>
      </w:r>
    </w:p>
    <w:p>
      <w:pPr>
        <w:spacing w:line="400" w:lineRule="exact"/>
        <w:ind w:left="480" w:hanging="480" w:hanging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w:t>
      </w:r>
    </w:p>
    <w:p>
      <w:pPr>
        <w:pStyle w:val="14"/>
        <w:spacing w:line="460" w:lineRule="exact"/>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1、投标人应根据国家的有关规定和</w:t>
      </w:r>
      <w:r>
        <w:rPr>
          <w:rFonts w:hint="default" w:ascii="Times New Roman" w:hAnsi="Times New Roman" w:cs="Times New Roman"/>
          <w:b/>
          <w:color w:val="auto"/>
          <w:sz w:val="24"/>
          <w:highlight w:val="none"/>
          <w:shd w:val="pct10" w:color="auto" w:fill="FFFFFF"/>
        </w:rPr>
        <w:t>实际情况</w:t>
      </w:r>
      <w:r>
        <w:rPr>
          <w:rFonts w:hint="default" w:ascii="Times New Roman" w:hAnsi="Times New Roman" w:cs="Times New Roman"/>
          <w:color w:val="auto"/>
          <w:sz w:val="24"/>
          <w:highlight w:val="none"/>
        </w:rPr>
        <w:t>并结合企业的实际情况进行投标报价。</w:t>
      </w:r>
      <w:r>
        <w:rPr>
          <w:rFonts w:hint="default" w:ascii="Times New Roman" w:hAnsi="Times New Roman" w:cs="Times New Roman"/>
          <w:b/>
          <w:color w:val="auto"/>
          <w:sz w:val="24"/>
          <w:highlight w:val="none"/>
        </w:rPr>
        <w:t>投标报价为投标人所能承受的最低、最终一次性报价。</w:t>
      </w:r>
    </w:p>
    <w:p>
      <w:pPr>
        <w:pStyle w:val="14"/>
        <w:spacing w:line="460" w:lineRule="exac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2、投标报价低于自报成本价的，投标将被拒绝。</w:t>
      </w:r>
    </w:p>
    <w:p>
      <w:pPr>
        <w:pStyle w:val="14"/>
        <w:spacing w:line="460" w:lineRule="exact"/>
        <w:ind w:left="240" w:hanging="240" w:hangingChars="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3、此表在不改变表式内容的情况下，可自行制作。</w:t>
      </w:r>
    </w:p>
    <w:p>
      <w:pPr>
        <w:rPr>
          <w:rFonts w:hint="default" w:ascii="Times New Roman" w:hAnsi="Times New Roman" w:cs="Times New Roman"/>
          <w:color w:val="auto"/>
          <w:sz w:val="24"/>
          <w:highlight w:val="none"/>
        </w:rPr>
      </w:pPr>
    </w:p>
    <w:p>
      <w:pPr>
        <w:pStyle w:val="184"/>
        <w:rPr>
          <w:rFonts w:hint="default" w:ascii="Times New Roman" w:hAnsi="Times New Roman" w:cs="Times New Roman"/>
          <w:color w:val="auto"/>
          <w:highlight w:val="none"/>
        </w:rPr>
      </w:pPr>
    </w:p>
    <w:p>
      <w:pPr>
        <w:pStyle w:val="184"/>
        <w:rPr>
          <w:rFonts w:hint="default" w:ascii="Times New Roman" w:hAnsi="Times New Roman" w:cs="Times New Roman"/>
          <w:color w:val="auto"/>
          <w:highlight w:val="none"/>
        </w:rPr>
      </w:pPr>
    </w:p>
    <w:p>
      <w:pPr>
        <w:pStyle w:val="184"/>
        <w:rPr>
          <w:rFonts w:hint="default" w:ascii="Times New Roman" w:hAnsi="Times New Roman" w:cs="Times New Roman"/>
          <w:color w:val="auto"/>
          <w:highlight w:val="none"/>
        </w:rPr>
      </w:pPr>
    </w:p>
    <w:p>
      <w:pPr>
        <w:pStyle w:val="184"/>
        <w:rPr>
          <w:rFonts w:hint="default" w:ascii="Times New Roman" w:hAnsi="Times New Roman" w:cs="Times New Roman"/>
          <w:color w:val="auto"/>
          <w:highlight w:val="none"/>
        </w:rPr>
      </w:pPr>
    </w:p>
    <w:p>
      <w:pPr>
        <w:pStyle w:val="184"/>
        <w:rPr>
          <w:rFonts w:hint="default" w:ascii="Times New Roman" w:hAnsi="Times New Roman" w:cs="Times New Roman"/>
          <w:color w:val="auto"/>
          <w:highlight w:val="none"/>
        </w:rPr>
      </w:pPr>
    </w:p>
    <w:p>
      <w:pPr>
        <w:pStyle w:val="14"/>
        <w:spacing w:line="440" w:lineRule="exact"/>
        <w:rPr>
          <w:rFonts w:hint="default" w:ascii="Times New Roman" w:hAnsi="Times New Roman" w:cs="Times New Roman"/>
          <w:color w:val="auto"/>
          <w:highlight w:val="none"/>
        </w:rPr>
      </w:pPr>
    </w:p>
    <w:sectPr>
      <w:headerReference r:id="rId6" w:type="default"/>
      <w:footerReference r:id="rId7" w:type="default"/>
      <w:pgSz w:w="12240" w:h="15840"/>
      <w:pgMar w:top="1134" w:right="1134" w:bottom="1134" w:left="1418"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zjaf">
    <w:altName w:val="Times New Roman"/>
    <w:panose1 w:val="00000000000000000000"/>
    <w:charset w:val="00"/>
    <w:family w:val="roman"/>
    <w:pitch w:val="default"/>
    <w:sig w:usb0="00000003"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rPr>
    </w:pPr>
    <w:r>
      <w:rPr>
        <w:sz w:val="20"/>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4" name="Line 1"/>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margin-left:0pt;margin-top:-3.05pt;height:0pt;width:468pt;z-index:251661312;mso-width-relative:page;mso-height-relative:page;" filled="f" stroked="t" coordsize="21600,21600" o:gfxdata="UEsDBAoAAAAAAIdO4kAAAAAAAAAAAAAAAAAEAAAAZHJzL1BLAwQUAAAACACHTuJAD5wsz9MAAAAG AQAADwAAAGRycy9kb3ducmV2LnhtbE2PzU7DMBCE70i8g7VIXKrWTitFEOL0AOTGhVLEdRsvSUS8 TmP3B56eRRzgODOrmW/L9dkP6khT7ANbyBYGFHETXM+the1LPb8BFROywyEwWfikCOvq8qLEwoUT P9Nxk1olJRwLtNClNBZax6Yjj3ERRmLJ3sPkMYmcWu0mPEm5H/TSmFx77FkWOhzpvqPmY3PwFmL9 Svv6a9bMzNuqDbTcPzw9orXXV5m5A5XonP6O4Qdf0KESpl04sItqsCCPJAvzPAMl6e0qF2P3a+iq 1P/xq29QSwMEFAAAAAgAh07iQM/GLUPaAQAA2QMAAA4AAABkcnMvZTJvRG9jLnhtbK1TTW/bMAy9 D9h/EHRfnGRNsRpxeljWXYqtQLsfoEiULUBfEJU4+fej5DTduksO80GmROqR75Fa3x+dZQdIaILv +GI25wy8DMr4vuO/Xh4+feEMs/BK2OCh4ydAfr/5+GE9xhaWYQhWQWIE4rEdY8eHnGPbNCgHcAJn IYInpw7JiUzb1DcqiZHQnW2W8/ltM4akYgoSEOl0Ozn5GTFdAxi0NhK2Qe4d+DyhJrAiEyUcTES+ qdVqDTL/1BohM9txYprrSknI3pW12axF2ycRByPPJYhrSnjHyQnjKekFaiuyYPtk/oFyRqaAQeeZ DK6ZiFRFiMVi/k6b50FEqFxIaowX0fH/wcofh6fEjOr4DWdeOGr4o/HAFkWZMWJLAc/xKZ13SGah edTJlT8RYMeq5umiJhwzk3S4urv5fDsnoeWrr3m7GBPm7xAcK0bHLeWs+onDI2ZKRqGvISWP9Wzs +N1quSI4QVOnqdtkukiVo+/rXQzWqAdjbbmBqd99tYkdROl8/Qolwv0rrCTZChymuOqaZmIAob55 xfIpkiaengIvJThQnFmgl1MsAhRtFsZeE0mpracKiqqTjsXaBXWiDuxjMv1ASlThawx1vNZ7ns4y Un/uK9Lbi9z8Bl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A+cLM/TAAAABgEAAA8AAAAAAAAAAQAg AAAAIgAAAGRycy9kb3ducmV2LnhtbFBLAQIUABQAAAAIAIdO4kDPxi1D2gEAANkDAAAOAAAAAAAA AAEAIAAAACIBAABkcnMvZTJvRG9jLnhtbFBLBQYAAAAABgAGAFkBAABuBQAAAAA= ">
              <v:fill on="f" focussize="0,0"/>
              <v:stroke color="#000000" joinstyle="round"/>
              <v:imagedata o:title=""/>
              <o:lock v:ext="edit" aspectratio="f"/>
            </v:line>
          </w:pict>
        </mc:Fallback>
      </mc:AlternateContent>
    </w:r>
    <w:r>
      <w:rPr>
        <w:rFonts w:hint="eastAsia"/>
        <w:sz w:val="18"/>
      </w:rPr>
      <w:t>浙江开平企业管理咨询有限公司招标文件                     电话:0579—85317081传真:0579—85321521</w:t>
    </w:r>
  </w:p>
  <w:p>
    <w:pPr>
      <w:jc w:val="center"/>
      <w:rPr>
        <w:rFonts w:hint="eastAsia"/>
        <w:sz w:val="18"/>
      </w:rPr>
    </w:pPr>
    <w:r>
      <w:rPr>
        <w:sz w:val="18"/>
        <w:szCs w:val="18"/>
      </w:rPr>
      <w:fldChar w:fldCharType="begin"/>
    </w:r>
    <w:r>
      <w:rPr>
        <w:rStyle w:val="33"/>
        <w:sz w:val="18"/>
        <w:szCs w:val="18"/>
      </w:rPr>
      <w:instrText xml:space="preserve"> PAGE </w:instrText>
    </w:r>
    <w:r>
      <w:rPr>
        <w:sz w:val="18"/>
        <w:szCs w:val="18"/>
      </w:rPr>
      <w:fldChar w:fldCharType="separate"/>
    </w:r>
    <w:r>
      <w:rPr>
        <w:rStyle w:val="33"/>
        <w:sz w:val="18"/>
        <w:szCs w:val="18"/>
        <w:lang/>
      </w:rPr>
      <w:t>43</w:t>
    </w:r>
    <w:r>
      <w:rPr>
        <w:sz w:val="18"/>
        <w:szCs w:val="18"/>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sz w:val="18"/>
      </w:rPr>
    </w:pPr>
  </w:p>
  <w:p>
    <w:pPr>
      <w:framePr w:wrap="around" w:vAnchor="text" w:hAnchor="page" w:x="1419" w:y="16"/>
      <w:rPr>
        <w:rFonts w:hint="eastAsia"/>
        <w:sz w:val="18"/>
      </w:rPr>
    </w:pPr>
    <w:r>
      <w:rPr>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Line 3"/>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3.05pt;height:0pt;width:468pt;z-index:251659264;mso-width-relative:page;mso-height-relative:page;" filled="f" stroked="t" coordsize="21600,21600" o:gfxdata="UEsDBAoAAAAAAIdO4kAAAAAAAAAAAAAAAAAEAAAAZHJzL1BLAwQUAAAACACHTuJAD5wsz9MAAAAG AQAADwAAAGRycy9kb3ducmV2LnhtbE2PzU7DMBCE70i8g7VIXKrWTitFEOL0AOTGhVLEdRsvSUS8 TmP3B56eRRzgODOrmW/L9dkP6khT7ANbyBYGFHETXM+the1LPb8BFROywyEwWfikCOvq8qLEwoUT P9Nxk1olJRwLtNClNBZax6Yjj3ERRmLJ3sPkMYmcWu0mPEm5H/TSmFx77FkWOhzpvqPmY3PwFmL9 Svv6a9bMzNuqDbTcPzw9orXXV5m5A5XonP6O4Qdf0KESpl04sItqsCCPJAvzPAMl6e0qF2P3a+iq 1P/xq29QSwMEFAAAAAgAh07iQB2xkyHbAQAA2QMAAA4AAABkcnMvZTJvRG9jLnhtbK1TTW/bMAy9 D9h/EHRfnKRLsRpxeljWXYqtQLsfoEiULUBfEJU4+fej5DTduksO80GmROqR75Fa3x+dZQdIaILv +GI25wy8DMr4vuO/Xh4+feEMs/BK2OCh4ydAfr/5+GE9xhaWYQhWQWIE4rEdY8eHnGPbNCgHcAJn IYInpw7JiUzb1DcqiZHQnW2W8/ltM4akYgoSEOl0Ozn5GTFdAxi0NhK2Qe4d+DyhJrAiEyUcTES+ qdVqDTL/1BohM9txYprrSknI3pW12axF2ycRByPPJYhrSnjHyQnjKekFaiuyYPtk/oFyRqaAQeeZ DK6ZiFRFiMVi/k6b50FEqFxIaowX0fH/wcofh6fEjOr4kjMvHDX80XhgN0WZMWJLAc/xKZ13SGah edTJlT8RYMeq5umiJhwzk3S4uvt8czsnoeWrr3m7GBPm7xAcK0bHLeWs+onDI2ZKRqGvISWP9Wzs +N1quSI4QVOnqdtkukiVo+/rXQzWqAdjbbmBqd99tYkdROl8/Qolwv0rrCTZChymuOqaZmIAob55 xfIpkiaengIvJThQnFmgl1MsAhRtFsZeE0mpracKiqqTjsXaBXWiDuxjMv1ASixqlcVDHa/1nqez jNSf+4r09iI3vwF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APnCzP0wAAAAYBAAAPAAAAAAAAAAEA IAAAACIAAABkcnMvZG93bnJldi54bWxQSwECFAAUAAAACACHTuJAHbGTIdsBAADZAwAADgAAAAAA AAABACAAAAAiAQAAZHJzL2Uyb0RvYy54bWxQSwUGAAAAAAYABgBZAQAAbwUAAAAA ">
              <v:fill on="f" focussize="0,0"/>
              <v:stroke color="#000000" joinstyle="round"/>
              <v:imagedata o:title=""/>
              <o:lock v:ext="edit" aspectratio="f"/>
            </v:line>
          </w:pict>
        </mc:Fallback>
      </mc:AlternateContent>
    </w:r>
    <w:r>
      <w:rPr>
        <w:rFonts w:hint="eastAsia"/>
        <w:sz w:val="18"/>
      </w:rPr>
      <w:t>浙江开平企业管理咨询有限公司招标文件                     电话:0579—85317081传真:0579—85321521</w:t>
    </w:r>
  </w:p>
  <w:p>
    <w:pPr>
      <w:pStyle w:val="18"/>
      <w:framePr w:wrap="around" w:vAnchor="text" w:hAnchor="page" w:x="1419" w:y="16"/>
      <w:rPr>
        <w:rStyle w:val="33"/>
      </w:rPr>
    </w:pPr>
  </w:p>
  <w:p>
    <w:pPr>
      <w:pStyle w:val="18"/>
      <w:framePr w:wrap="around" w:vAnchor="text" w:hAnchor="page" w:x="5919" w:y="181"/>
      <w:rPr>
        <w:rStyle w:val="33"/>
      </w:rPr>
    </w:pPr>
    <w:r>
      <w:fldChar w:fldCharType="begin"/>
    </w:r>
    <w:r>
      <w:rPr>
        <w:rStyle w:val="33"/>
      </w:rPr>
      <w:instrText xml:space="preserve">PAGE  </w:instrText>
    </w:r>
    <w:r>
      <w:fldChar w:fldCharType="separate"/>
    </w:r>
    <w:r>
      <w:rPr>
        <w:rStyle w:val="33"/>
        <w:rFonts w:hint="eastAsia"/>
        <w:lang/>
      </w:rPr>
      <w:t>66</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rPr>
      <w:t>浙江大学医学院附属第招标采购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2"/>
      <w:jc w:val="center"/>
      <w:rPr>
        <w:rFonts w:hint="eastAsia"/>
        <w:b/>
        <w:bCs/>
        <w:sz w:val="18"/>
        <w:szCs w:val="18"/>
      </w:rPr>
    </w:pPr>
    <w:r>
      <w:rPr>
        <w:rFonts w:hint="eastAsia"/>
        <w:sz w:val="18"/>
        <w:szCs w:val="1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179705</wp:posOffset>
              </wp:positionV>
              <wp:extent cx="5943600" cy="0"/>
              <wp:effectExtent l="0" t="4445" r="0" b="5080"/>
              <wp:wrapNone/>
              <wp:docPr id="3" name="Line 2"/>
              <wp:cNvGraphicFramePr/>
              <a:graphic xmlns:a="http://schemas.openxmlformats.org/drawingml/2006/main">
                <a:graphicData uri="http://schemas.microsoft.com/office/word/2010/wordprocessingShape">
                  <wps:wsp>
                    <wps:cNvSpPr/>
                    <wps:spPr>
                      <a:xfrm>
                        <a:off x="0" y="0"/>
                        <a:ext cx="59436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4.15pt;height:0pt;width:468pt;z-index:251660288;mso-width-relative:page;mso-height-relative:page;" filled="f" stroked="t" coordsize="21600,21600" o:gfxdata="UEsDBAoAAAAAAIdO4kAAAAAAAAAAAAAAAAAEAAAAZHJzL1BLAwQUAAAACACHTuJAJVlcNdUAAAAG AQAADwAAAGRycy9kb3ducmV2LnhtbE2PQUvDQBCF74L/YRnBm920hVBjNoUEPfSgYCuot212TILZ 2ZidtPXfO+KhHt97w3vf5OuT79UBx9gFMjCfJaCQ6uA6agy87B5uVqAiW3K2D4QGvjHCuri8yG3m wpGe8bDlRkkJxcwaaJmHTOtYt+htnIUBSbKPMHrLIsdGu9Eepdz3epEkqfa2I1lo7YBVi/XndvIG OL6+PfG0+SrT8rHCXfle3euNMddX8+QOFOOJz8fwiy/oUAjTPkzkouoNyCNsYLFagpL0dpmKsf8z dJHr//jFD1BLAwQUAAAACACHTuJAPPl29toBAADZAwAADgAAAGRycy9lMm9Eb2MueG1srVPLbtsw ELwX6D8QvNeynSZtBMs5xE0vQRsg6Qes+ZAI8AUubdl/3yXlOG168aE6SEvtcnZmllzdHZxle5XQ BN/xxWzOmfIiSOP7jv96efj0lTPM4CXY4FXHjwr53frjh9UYW7UMQ7BSJUYgHtsxdnzIObZNg2JQ DnAWovKU1CE5yLRMfSMTjITubLOcz2+aMSQZUxAKkf5upiQ/IaZLAIPWRqhNEDunfJ5Qk7KQSRIO JiJfV7ZaK5F/ao0qM9txUprrm5pQvC3vZr2Ctk8QByNOFOASCu80OTCemp6hNpCB7ZL5B8oZkQIG nWciuGYSUh0hFYv5O2+eB4iqaiGrMZ5Nx/8HK37snxIzsuNXnHlwNPBH4xVbFmfGiC0VPMendFoh hUXmQSdXviSAHaqbx7Ob6pCZoJ/Xt5+vbuZktHjNNW8bY8L8XQXHStBxSz2rf7B/xEzNqPS1pPSx no1EcfHlmuCATp2maVPoIjFH39e9GKyRD8basgNTv723ie2hTL4+RRLh/lVWmmwAh6mupqYzMSiQ 37xk+RjJE09XgRcKTknOrKKbUyIChDaDsZdUUmvriUFxdfKxRNsgjzSBXUymH8iJRWVZMjTxyvd0 OsuR+nNdkd5u5Po3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JVlcNdUAAAAGAQAADwAAAAAAAAAB ACAAAAAiAAAAZHJzL2Rvd25yZXYueG1sUEsBAhQAFAAAAAgAh07iQDz5dvbaAQAA2QMAAA4AAAAA AAAAAQAgAAAAJAEAAGRycy9lMm9Eb2MueG1sUEsFBgAAAAAGAAYAWQEAAHAFAAAAAA== ">
              <v:fill on="f" focussize="0,0"/>
              <v:stroke weight="0.25pt" color="#000000" joinstyle="round"/>
              <v:imagedata o:title=""/>
              <o:lock v:ext="edit" aspectratio="f"/>
            </v:line>
          </w:pict>
        </mc:Fallback>
      </mc:AlternateContent>
    </w:r>
    <w:r>
      <w:rPr>
        <w:rFonts w:hint="eastAsia"/>
        <w:bCs/>
        <w:sz w:val="18"/>
        <w:szCs w:val="18"/>
        <w:lang w:eastAsia="zh-CN"/>
      </w:rPr>
      <w:t>义乌市中医医院</w:t>
    </w:r>
    <w:r>
      <w:rPr>
        <w:rFonts w:hint="eastAsia"/>
        <w:bCs/>
        <w:sz w:val="18"/>
        <w:szCs w:val="18"/>
        <w:lang w:val="en-US" w:eastAsia="zh-CN"/>
      </w:rPr>
      <w:t>2023-2024年度保安服务</w:t>
    </w:r>
    <w:r>
      <w:rPr>
        <w:rFonts w:hint="eastAsia"/>
        <w:bCs/>
        <w:sz w:val="18"/>
        <w:szCs w:val="18"/>
      </w:rPr>
      <w:t>采购</w:t>
    </w:r>
    <w:r>
      <w:rPr>
        <w:rFonts w:hint="eastAsia"/>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B70E3"/>
    <w:multiLevelType w:val="singleLevel"/>
    <w:tmpl w:val="BD7B70E3"/>
    <w:lvl w:ilvl="0" w:tentative="0">
      <w:start w:val="1"/>
      <w:numFmt w:val="decimal"/>
      <w:suff w:val="nothing"/>
      <w:lvlText w:val="%1、"/>
      <w:lvlJc w:val="left"/>
    </w:lvl>
  </w:abstractNum>
  <w:abstractNum w:abstractNumId="1">
    <w:nsid w:val="D313BB9B"/>
    <w:multiLevelType w:val="singleLevel"/>
    <w:tmpl w:val="D313BB9B"/>
    <w:lvl w:ilvl="0" w:tentative="0">
      <w:start w:val="1"/>
      <w:numFmt w:val="decimal"/>
      <w:suff w:val="nothing"/>
      <w:lvlText w:val="2.%1"/>
      <w:lvlJc w:val="left"/>
      <w:pPr>
        <w:ind w:left="0" w:firstLine="403"/>
      </w:pPr>
      <w:rPr>
        <w:rFonts w:hint="default"/>
      </w:rPr>
    </w:lvl>
  </w:abstractNum>
  <w:abstractNum w:abstractNumId="2">
    <w:nsid w:val="DD96552F"/>
    <w:multiLevelType w:val="multilevel"/>
    <w:tmpl w:val="DD96552F"/>
    <w:lvl w:ilvl="0" w:tentative="0">
      <w:start w:val="1"/>
      <w:numFmt w:val="bullet"/>
      <w:lvlText w:val="○"/>
      <w:lvlJc w:val="left"/>
      <w:pPr>
        <w:tabs>
          <w:tab w:val="left" w:pos="0"/>
        </w:tabs>
        <w:ind w:left="420" w:hanging="420"/>
      </w:pPr>
      <w:rPr>
        <w:rFonts w:hint="default" w:ascii="Arial" w:hAnsi="Arial"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AFAB6D3"/>
    <w:multiLevelType w:val="multilevel"/>
    <w:tmpl w:val="FAFAB6D3"/>
    <w:lvl w:ilvl="0" w:tentative="0">
      <w:start w:val="1"/>
      <w:numFmt w:val="chineseCounting"/>
      <w:suff w:val="nothing"/>
      <w:lvlText w:val="%1、"/>
      <w:lvlJc w:val="left"/>
      <w:pPr>
        <w:tabs>
          <w:tab w:val="left" w:pos="0"/>
        </w:tabs>
        <w:ind w:left="0" w:firstLine="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FB3EF72C"/>
    <w:multiLevelType w:val="multilevel"/>
    <w:tmpl w:val="FB3EF72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FFFFFF88"/>
    <w:multiLevelType w:val="singleLevel"/>
    <w:tmpl w:val="FFFFFF88"/>
    <w:lvl w:ilvl="0" w:tentative="0">
      <w:start w:val="1"/>
      <w:numFmt w:val="decimal"/>
      <w:pStyle w:val="6"/>
      <w:lvlText w:val="%1."/>
      <w:lvlJc w:val="left"/>
      <w:pPr>
        <w:tabs>
          <w:tab w:val="left" w:pos="360"/>
        </w:tabs>
        <w:ind w:left="360" w:hanging="360"/>
      </w:pPr>
    </w:lvl>
  </w:abstractNum>
  <w:abstractNum w:abstractNumId="6">
    <w:nsid w:val="0A517B2E"/>
    <w:multiLevelType w:val="multilevel"/>
    <w:tmpl w:val="0A517B2E"/>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537F52"/>
    <w:multiLevelType w:val="multilevel"/>
    <w:tmpl w:val="13537F52"/>
    <w:lvl w:ilvl="0" w:tentative="0">
      <w:start w:val="1"/>
      <w:numFmt w:val="decimal"/>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E24411"/>
    <w:multiLevelType w:val="singleLevel"/>
    <w:tmpl w:val="20E24411"/>
    <w:lvl w:ilvl="0" w:tentative="0">
      <w:start w:val="1"/>
      <w:numFmt w:val="decimal"/>
      <w:suff w:val="nothing"/>
      <w:lvlText w:val="%1、"/>
      <w:lvlJc w:val="left"/>
      <w:pPr>
        <w:ind w:left="0" w:firstLine="403"/>
      </w:pPr>
      <w:rPr>
        <w:rFonts w:hint="default"/>
      </w:rPr>
    </w:lvl>
  </w:abstractNum>
  <w:abstractNum w:abstractNumId="9">
    <w:nsid w:val="2126B06C"/>
    <w:multiLevelType w:val="singleLevel"/>
    <w:tmpl w:val="2126B06C"/>
    <w:lvl w:ilvl="0" w:tentative="0">
      <w:start w:val="1"/>
      <w:numFmt w:val="decimal"/>
      <w:suff w:val="nothing"/>
      <w:lvlText w:val="%1、"/>
      <w:lvlJc w:val="left"/>
    </w:lvl>
  </w:abstractNum>
  <w:abstractNum w:abstractNumId="10">
    <w:nsid w:val="354DA066"/>
    <w:multiLevelType w:val="singleLevel"/>
    <w:tmpl w:val="354DA066"/>
    <w:lvl w:ilvl="0" w:tentative="0">
      <w:start w:val="1"/>
      <w:numFmt w:val="decimal"/>
      <w:suff w:val="nothing"/>
      <w:lvlText w:val="（%1）"/>
      <w:lvlJc w:val="left"/>
      <w:pPr>
        <w:ind w:left="0" w:firstLine="420"/>
      </w:pPr>
      <w:rPr>
        <w:rFonts w:hint="default"/>
      </w:rPr>
    </w:lvl>
  </w:abstractNum>
  <w:abstractNum w:abstractNumId="11">
    <w:nsid w:val="74431179"/>
    <w:multiLevelType w:val="multilevel"/>
    <w:tmpl w:val="74431179"/>
    <w:lvl w:ilvl="0" w:tentative="0">
      <w:start w:val="3"/>
      <w:numFmt w:val="japaneseCounting"/>
      <w:lvlText w:val="第%1章"/>
      <w:lvlJc w:val="left"/>
      <w:pPr>
        <w:tabs>
          <w:tab w:val="left" w:pos="3855"/>
        </w:tabs>
        <w:ind w:left="3855" w:hanging="975"/>
      </w:pPr>
      <w:rPr>
        <w:rFonts w:hint="default" w:ascii="Times New Roman"/>
        <w:b/>
        <w:sz w:val="32"/>
      </w:rPr>
    </w:lvl>
    <w:lvl w:ilvl="1" w:tentative="0">
      <w:start w:val="1"/>
      <w:numFmt w:val="lowerLetter"/>
      <w:lvlText w:val="%2)"/>
      <w:lvlJc w:val="left"/>
      <w:pPr>
        <w:tabs>
          <w:tab w:val="left" w:pos="3394"/>
        </w:tabs>
        <w:ind w:left="3394" w:hanging="420"/>
      </w:pPr>
    </w:lvl>
    <w:lvl w:ilvl="2" w:tentative="0">
      <w:start w:val="1"/>
      <w:numFmt w:val="lowerRoman"/>
      <w:lvlText w:val="%3."/>
      <w:lvlJc w:val="right"/>
      <w:pPr>
        <w:tabs>
          <w:tab w:val="left" w:pos="3814"/>
        </w:tabs>
        <w:ind w:left="3814" w:hanging="420"/>
      </w:pPr>
    </w:lvl>
    <w:lvl w:ilvl="3" w:tentative="0">
      <w:start w:val="1"/>
      <w:numFmt w:val="decimal"/>
      <w:lvlText w:val="%4."/>
      <w:lvlJc w:val="left"/>
      <w:pPr>
        <w:tabs>
          <w:tab w:val="left" w:pos="4234"/>
        </w:tabs>
        <w:ind w:left="4234" w:hanging="420"/>
      </w:pPr>
    </w:lvl>
    <w:lvl w:ilvl="4" w:tentative="0">
      <w:start w:val="1"/>
      <w:numFmt w:val="lowerLetter"/>
      <w:lvlText w:val="%5)"/>
      <w:lvlJc w:val="left"/>
      <w:pPr>
        <w:tabs>
          <w:tab w:val="left" w:pos="4654"/>
        </w:tabs>
        <w:ind w:left="4654" w:hanging="420"/>
      </w:pPr>
    </w:lvl>
    <w:lvl w:ilvl="5" w:tentative="0">
      <w:start w:val="1"/>
      <w:numFmt w:val="lowerRoman"/>
      <w:lvlText w:val="%6."/>
      <w:lvlJc w:val="right"/>
      <w:pPr>
        <w:tabs>
          <w:tab w:val="left" w:pos="5074"/>
        </w:tabs>
        <w:ind w:left="5074" w:hanging="420"/>
      </w:pPr>
    </w:lvl>
    <w:lvl w:ilvl="6" w:tentative="0">
      <w:start w:val="1"/>
      <w:numFmt w:val="decimal"/>
      <w:lvlText w:val="%7."/>
      <w:lvlJc w:val="left"/>
      <w:pPr>
        <w:tabs>
          <w:tab w:val="left" w:pos="5494"/>
        </w:tabs>
        <w:ind w:left="5494" w:hanging="420"/>
      </w:pPr>
    </w:lvl>
    <w:lvl w:ilvl="7" w:tentative="0">
      <w:start w:val="1"/>
      <w:numFmt w:val="lowerLetter"/>
      <w:lvlText w:val="%8)"/>
      <w:lvlJc w:val="left"/>
      <w:pPr>
        <w:tabs>
          <w:tab w:val="left" w:pos="5914"/>
        </w:tabs>
        <w:ind w:left="5914" w:hanging="420"/>
      </w:pPr>
    </w:lvl>
    <w:lvl w:ilvl="8" w:tentative="0">
      <w:start w:val="1"/>
      <w:numFmt w:val="lowerRoman"/>
      <w:lvlText w:val="%9."/>
      <w:lvlJc w:val="right"/>
      <w:pPr>
        <w:tabs>
          <w:tab w:val="left" w:pos="6334"/>
        </w:tabs>
        <w:ind w:left="6334" w:hanging="420"/>
      </w:pPr>
    </w:lvl>
  </w:abstractNum>
  <w:num w:numId="1">
    <w:abstractNumId w:val="5"/>
  </w:num>
  <w:num w:numId="2">
    <w:abstractNumId w:val="6"/>
  </w:num>
  <w:num w:numId="3">
    <w:abstractNumId w:val="10"/>
  </w:num>
  <w:num w:numId="4">
    <w:abstractNumId w:val="11"/>
  </w:num>
  <w:num w:numId="5">
    <w:abstractNumId w:val="7"/>
  </w:num>
  <w:num w:numId="6">
    <w:abstractNumId w:val="3"/>
  </w:num>
  <w:num w:numId="7">
    <w:abstractNumId w:val="4"/>
  </w:num>
  <w:num w:numId="8">
    <w:abstractNumId w:val="2"/>
  </w:num>
  <w:num w:numId="9">
    <w:abstractNumId w:val="1"/>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 w:name="KSO_WPS_MARK_KEY" w:val="778d96a2-66a2-4592-acf1-aa843b6482c9"/>
  </w:docVars>
  <w:rsids>
    <w:rsidRoot w:val="00172A27"/>
    <w:rsid w:val="000038E7"/>
    <w:rsid w:val="00004A10"/>
    <w:rsid w:val="00007306"/>
    <w:rsid w:val="00007FA0"/>
    <w:rsid w:val="00016511"/>
    <w:rsid w:val="0001706C"/>
    <w:rsid w:val="00020691"/>
    <w:rsid w:val="000221EB"/>
    <w:rsid w:val="0002372B"/>
    <w:rsid w:val="00024471"/>
    <w:rsid w:val="00030131"/>
    <w:rsid w:val="0003223E"/>
    <w:rsid w:val="00045AFB"/>
    <w:rsid w:val="00050497"/>
    <w:rsid w:val="00055ADF"/>
    <w:rsid w:val="000623A0"/>
    <w:rsid w:val="00065C3F"/>
    <w:rsid w:val="0007136E"/>
    <w:rsid w:val="00071FE9"/>
    <w:rsid w:val="00075268"/>
    <w:rsid w:val="00076567"/>
    <w:rsid w:val="000812CE"/>
    <w:rsid w:val="0008488A"/>
    <w:rsid w:val="000871F1"/>
    <w:rsid w:val="00095662"/>
    <w:rsid w:val="000A0AC0"/>
    <w:rsid w:val="000A1E20"/>
    <w:rsid w:val="000A2A4C"/>
    <w:rsid w:val="000A4131"/>
    <w:rsid w:val="000A466C"/>
    <w:rsid w:val="000A66E4"/>
    <w:rsid w:val="000B05CF"/>
    <w:rsid w:val="000B5BEE"/>
    <w:rsid w:val="000C2048"/>
    <w:rsid w:val="000D2E51"/>
    <w:rsid w:val="000D529F"/>
    <w:rsid w:val="000D6534"/>
    <w:rsid w:val="000D7415"/>
    <w:rsid w:val="000E34E4"/>
    <w:rsid w:val="000E7218"/>
    <w:rsid w:val="000F1273"/>
    <w:rsid w:val="000F3160"/>
    <w:rsid w:val="00105923"/>
    <w:rsid w:val="00115F6E"/>
    <w:rsid w:val="00117477"/>
    <w:rsid w:val="00121582"/>
    <w:rsid w:val="00121659"/>
    <w:rsid w:val="00123FCD"/>
    <w:rsid w:val="00124885"/>
    <w:rsid w:val="00124C59"/>
    <w:rsid w:val="00125922"/>
    <w:rsid w:val="00126DBB"/>
    <w:rsid w:val="001327FC"/>
    <w:rsid w:val="00141248"/>
    <w:rsid w:val="0014575A"/>
    <w:rsid w:val="00145F12"/>
    <w:rsid w:val="00147E0D"/>
    <w:rsid w:val="00155BE6"/>
    <w:rsid w:val="0016070C"/>
    <w:rsid w:val="001702D4"/>
    <w:rsid w:val="00187559"/>
    <w:rsid w:val="00190DE7"/>
    <w:rsid w:val="00191943"/>
    <w:rsid w:val="00194A01"/>
    <w:rsid w:val="001A1905"/>
    <w:rsid w:val="001A1E1D"/>
    <w:rsid w:val="001A4818"/>
    <w:rsid w:val="001A4B8E"/>
    <w:rsid w:val="001B4014"/>
    <w:rsid w:val="001C2C86"/>
    <w:rsid w:val="001C63E6"/>
    <w:rsid w:val="001C68A8"/>
    <w:rsid w:val="001D27B3"/>
    <w:rsid w:val="001D2A91"/>
    <w:rsid w:val="001D45C7"/>
    <w:rsid w:val="001D591A"/>
    <w:rsid w:val="001E76A3"/>
    <w:rsid w:val="001F129A"/>
    <w:rsid w:val="001F14D1"/>
    <w:rsid w:val="001F1B2E"/>
    <w:rsid w:val="001F665A"/>
    <w:rsid w:val="00204AF4"/>
    <w:rsid w:val="00204B13"/>
    <w:rsid w:val="002065C9"/>
    <w:rsid w:val="002159A3"/>
    <w:rsid w:val="00233CA1"/>
    <w:rsid w:val="002409F1"/>
    <w:rsid w:val="0024194A"/>
    <w:rsid w:val="00241C9D"/>
    <w:rsid w:val="00241E16"/>
    <w:rsid w:val="0024470B"/>
    <w:rsid w:val="002458BF"/>
    <w:rsid w:val="0024613F"/>
    <w:rsid w:val="00246582"/>
    <w:rsid w:val="002503F3"/>
    <w:rsid w:val="00252967"/>
    <w:rsid w:val="00252E3E"/>
    <w:rsid w:val="002535BE"/>
    <w:rsid w:val="00253DF0"/>
    <w:rsid w:val="00260F62"/>
    <w:rsid w:val="00267438"/>
    <w:rsid w:val="0027230F"/>
    <w:rsid w:val="00275E14"/>
    <w:rsid w:val="00275FE7"/>
    <w:rsid w:val="00277775"/>
    <w:rsid w:val="00282F33"/>
    <w:rsid w:val="00287AA7"/>
    <w:rsid w:val="00290B92"/>
    <w:rsid w:val="00295D68"/>
    <w:rsid w:val="00296519"/>
    <w:rsid w:val="00297D78"/>
    <w:rsid w:val="002A03C0"/>
    <w:rsid w:val="002A15F3"/>
    <w:rsid w:val="002A1CBC"/>
    <w:rsid w:val="002A31FA"/>
    <w:rsid w:val="002C10D8"/>
    <w:rsid w:val="002C1709"/>
    <w:rsid w:val="002C5191"/>
    <w:rsid w:val="002C7B7F"/>
    <w:rsid w:val="002D03EA"/>
    <w:rsid w:val="002D2E17"/>
    <w:rsid w:val="002D39A3"/>
    <w:rsid w:val="002E1BC3"/>
    <w:rsid w:val="002E4040"/>
    <w:rsid w:val="002E42E6"/>
    <w:rsid w:val="002E6170"/>
    <w:rsid w:val="002E7C9E"/>
    <w:rsid w:val="002E7FEB"/>
    <w:rsid w:val="002F1349"/>
    <w:rsid w:val="002F2A2A"/>
    <w:rsid w:val="002F3E67"/>
    <w:rsid w:val="002F7865"/>
    <w:rsid w:val="003013A7"/>
    <w:rsid w:val="00305A2E"/>
    <w:rsid w:val="003073AA"/>
    <w:rsid w:val="00312DCD"/>
    <w:rsid w:val="0031670C"/>
    <w:rsid w:val="00321320"/>
    <w:rsid w:val="00321F90"/>
    <w:rsid w:val="00332B4B"/>
    <w:rsid w:val="00333E84"/>
    <w:rsid w:val="00340BB5"/>
    <w:rsid w:val="00341041"/>
    <w:rsid w:val="00344D95"/>
    <w:rsid w:val="00346176"/>
    <w:rsid w:val="0034617F"/>
    <w:rsid w:val="00350A66"/>
    <w:rsid w:val="00351759"/>
    <w:rsid w:val="00352A63"/>
    <w:rsid w:val="00353856"/>
    <w:rsid w:val="00353FC6"/>
    <w:rsid w:val="0035597B"/>
    <w:rsid w:val="0035706C"/>
    <w:rsid w:val="00372271"/>
    <w:rsid w:val="003745D6"/>
    <w:rsid w:val="00377238"/>
    <w:rsid w:val="003777FC"/>
    <w:rsid w:val="00377A68"/>
    <w:rsid w:val="00383063"/>
    <w:rsid w:val="003831B3"/>
    <w:rsid w:val="003871A1"/>
    <w:rsid w:val="00387870"/>
    <w:rsid w:val="00390250"/>
    <w:rsid w:val="00391149"/>
    <w:rsid w:val="003956DC"/>
    <w:rsid w:val="00395720"/>
    <w:rsid w:val="003974E0"/>
    <w:rsid w:val="00397729"/>
    <w:rsid w:val="00397E30"/>
    <w:rsid w:val="003A3988"/>
    <w:rsid w:val="003B0AB5"/>
    <w:rsid w:val="003B3800"/>
    <w:rsid w:val="003B7567"/>
    <w:rsid w:val="003C0188"/>
    <w:rsid w:val="003C1CFE"/>
    <w:rsid w:val="003C2AAA"/>
    <w:rsid w:val="003D05E5"/>
    <w:rsid w:val="003D091F"/>
    <w:rsid w:val="003D1192"/>
    <w:rsid w:val="003D78A2"/>
    <w:rsid w:val="003E05B8"/>
    <w:rsid w:val="003E2E50"/>
    <w:rsid w:val="003E332E"/>
    <w:rsid w:val="003E356F"/>
    <w:rsid w:val="003E359C"/>
    <w:rsid w:val="003E54D3"/>
    <w:rsid w:val="003E6806"/>
    <w:rsid w:val="003E70A0"/>
    <w:rsid w:val="003E7A94"/>
    <w:rsid w:val="003F1CC9"/>
    <w:rsid w:val="003F21AE"/>
    <w:rsid w:val="003F4447"/>
    <w:rsid w:val="003F7D82"/>
    <w:rsid w:val="00401D7B"/>
    <w:rsid w:val="0040730A"/>
    <w:rsid w:val="0041745B"/>
    <w:rsid w:val="004230F6"/>
    <w:rsid w:val="00423CC7"/>
    <w:rsid w:val="00427C29"/>
    <w:rsid w:val="004301FE"/>
    <w:rsid w:val="00441DC9"/>
    <w:rsid w:val="0044532F"/>
    <w:rsid w:val="004469AA"/>
    <w:rsid w:val="00451EDD"/>
    <w:rsid w:val="004545BF"/>
    <w:rsid w:val="00456A03"/>
    <w:rsid w:val="004604F0"/>
    <w:rsid w:val="00461157"/>
    <w:rsid w:val="00461B56"/>
    <w:rsid w:val="00463D36"/>
    <w:rsid w:val="0047062A"/>
    <w:rsid w:val="00471DD1"/>
    <w:rsid w:val="004740F0"/>
    <w:rsid w:val="00480111"/>
    <w:rsid w:val="004802BF"/>
    <w:rsid w:val="004804D1"/>
    <w:rsid w:val="00484F86"/>
    <w:rsid w:val="00497965"/>
    <w:rsid w:val="004A0089"/>
    <w:rsid w:val="004B2EDA"/>
    <w:rsid w:val="004B343E"/>
    <w:rsid w:val="004C08EB"/>
    <w:rsid w:val="004C0AF2"/>
    <w:rsid w:val="004D5FDF"/>
    <w:rsid w:val="004D7ABE"/>
    <w:rsid w:val="004E131F"/>
    <w:rsid w:val="004E2436"/>
    <w:rsid w:val="004E580F"/>
    <w:rsid w:val="004F1E49"/>
    <w:rsid w:val="004F5183"/>
    <w:rsid w:val="005020AE"/>
    <w:rsid w:val="00504E67"/>
    <w:rsid w:val="00506D38"/>
    <w:rsid w:val="0051163B"/>
    <w:rsid w:val="0051232C"/>
    <w:rsid w:val="0051487B"/>
    <w:rsid w:val="005204E1"/>
    <w:rsid w:val="005225F2"/>
    <w:rsid w:val="005265E8"/>
    <w:rsid w:val="00534015"/>
    <w:rsid w:val="00537449"/>
    <w:rsid w:val="005374BE"/>
    <w:rsid w:val="0054042C"/>
    <w:rsid w:val="00546869"/>
    <w:rsid w:val="00552594"/>
    <w:rsid w:val="00556E7F"/>
    <w:rsid w:val="00563B28"/>
    <w:rsid w:val="00564A71"/>
    <w:rsid w:val="0057176D"/>
    <w:rsid w:val="005733A6"/>
    <w:rsid w:val="00584D47"/>
    <w:rsid w:val="00586182"/>
    <w:rsid w:val="00593AF2"/>
    <w:rsid w:val="005961D1"/>
    <w:rsid w:val="005A0AA7"/>
    <w:rsid w:val="005A4344"/>
    <w:rsid w:val="005A638D"/>
    <w:rsid w:val="005A7D12"/>
    <w:rsid w:val="005B466A"/>
    <w:rsid w:val="005C0A43"/>
    <w:rsid w:val="005C0E34"/>
    <w:rsid w:val="005C6741"/>
    <w:rsid w:val="005C73BE"/>
    <w:rsid w:val="005D0847"/>
    <w:rsid w:val="005D08FC"/>
    <w:rsid w:val="005D47EF"/>
    <w:rsid w:val="005D78BA"/>
    <w:rsid w:val="005E0A5C"/>
    <w:rsid w:val="005E248A"/>
    <w:rsid w:val="005E3D9C"/>
    <w:rsid w:val="005E3DBB"/>
    <w:rsid w:val="005E4D5D"/>
    <w:rsid w:val="00602F29"/>
    <w:rsid w:val="0060506D"/>
    <w:rsid w:val="006111F5"/>
    <w:rsid w:val="006136CC"/>
    <w:rsid w:val="00617F7F"/>
    <w:rsid w:val="00622BA8"/>
    <w:rsid w:val="006246CE"/>
    <w:rsid w:val="006271E5"/>
    <w:rsid w:val="00627ECD"/>
    <w:rsid w:val="006314A6"/>
    <w:rsid w:val="006351F9"/>
    <w:rsid w:val="00637515"/>
    <w:rsid w:val="00637A86"/>
    <w:rsid w:val="006430A3"/>
    <w:rsid w:val="006466D0"/>
    <w:rsid w:val="00654EB8"/>
    <w:rsid w:val="00655A61"/>
    <w:rsid w:val="00656DA6"/>
    <w:rsid w:val="00657511"/>
    <w:rsid w:val="00660292"/>
    <w:rsid w:val="00671205"/>
    <w:rsid w:val="00674D95"/>
    <w:rsid w:val="006769B5"/>
    <w:rsid w:val="00687653"/>
    <w:rsid w:val="006936F6"/>
    <w:rsid w:val="006A37F4"/>
    <w:rsid w:val="006A7AC5"/>
    <w:rsid w:val="006B0903"/>
    <w:rsid w:val="006B0C8D"/>
    <w:rsid w:val="006B2F84"/>
    <w:rsid w:val="006B6178"/>
    <w:rsid w:val="006B6EF2"/>
    <w:rsid w:val="006C45E5"/>
    <w:rsid w:val="006C5F7E"/>
    <w:rsid w:val="006C633C"/>
    <w:rsid w:val="006D0016"/>
    <w:rsid w:val="006D0F7F"/>
    <w:rsid w:val="006D1833"/>
    <w:rsid w:val="006D23E3"/>
    <w:rsid w:val="006F4750"/>
    <w:rsid w:val="0070029A"/>
    <w:rsid w:val="00701811"/>
    <w:rsid w:val="00704A94"/>
    <w:rsid w:val="00706F1C"/>
    <w:rsid w:val="007102AE"/>
    <w:rsid w:val="00710641"/>
    <w:rsid w:val="00713915"/>
    <w:rsid w:val="00714822"/>
    <w:rsid w:val="00715531"/>
    <w:rsid w:val="00721345"/>
    <w:rsid w:val="00731161"/>
    <w:rsid w:val="00733CF5"/>
    <w:rsid w:val="00737AE7"/>
    <w:rsid w:val="00744054"/>
    <w:rsid w:val="00746221"/>
    <w:rsid w:val="00753306"/>
    <w:rsid w:val="00760C20"/>
    <w:rsid w:val="00761AD6"/>
    <w:rsid w:val="0076355B"/>
    <w:rsid w:val="0076479B"/>
    <w:rsid w:val="00766D10"/>
    <w:rsid w:val="0076711E"/>
    <w:rsid w:val="00771B92"/>
    <w:rsid w:val="00773441"/>
    <w:rsid w:val="00773B5C"/>
    <w:rsid w:val="00777204"/>
    <w:rsid w:val="00790775"/>
    <w:rsid w:val="0079234F"/>
    <w:rsid w:val="0079340A"/>
    <w:rsid w:val="007942BB"/>
    <w:rsid w:val="0079757C"/>
    <w:rsid w:val="007A4B4A"/>
    <w:rsid w:val="007A5400"/>
    <w:rsid w:val="007A5D06"/>
    <w:rsid w:val="007A786E"/>
    <w:rsid w:val="007B0E0C"/>
    <w:rsid w:val="007B1395"/>
    <w:rsid w:val="007C02F6"/>
    <w:rsid w:val="007C213A"/>
    <w:rsid w:val="007C3A5B"/>
    <w:rsid w:val="007C427C"/>
    <w:rsid w:val="007C448C"/>
    <w:rsid w:val="007C5B37"/>
    <w:rsid w:val="007D2681"/>
    <w:rsid w:val="007F22E1"/>
    <w:rsid w:val="007F6AAA"/>
    <w:rsid w:val="007F786C"/>
    <w:rsid w:val="00802947"/>
    <w:rsid w:val="0080305F"/>
    <w:rsid w:val="00806C0B"/>
    <w:rsid w:val="00812415"/>
    <w:rsid w:val="00817082"/>
    <w:rsid w:val="0082328D"/>
    <w:rsid w:val="00823E1D"/>
    <w:rsid w:val="00824F49"/>
    <w:rsid w:val="00825F2A"/>
    <w:rsid w:val="00825F2C"/>
    <w:rsid w:val="0083017A"/>
    <w:rsid w:val="00832D1F"/>
    <w:rsid w:val="008355CA"/>
    <w:rsid w:val="00835B99"/>
    <w:rsid w:val="00835D6A"/>
    <w:rsid w:val="008403ED"/>
    <w:rsid w:val="008432B9"/>
    <w:rsid w:val="00844600"/>
    <w:rsid w:val="00854893"/>
    <w:rsid w:val="00857461"/>
    <w:rsid w:val="008618BA"/>
    <w:rsid w:val="00862BE1"/>
    <w:rsid w:val="00865834"/>
    <w:rsid w:val="00865C12"/>
    <w:rsid w:val="00867443"/>
    <w:rsid w:val="00867EB9"/>
    <w:rsid w:val="008702BE"/>
    <w:rsid w:val="008740BD"/>
    <w:rsid w:val="0087523E"/>
    <w:rsid w:val="00875B3E"/>
    <w:rsid w:val="00876D0A"/>
    <w:rsid w:val="00887962"/>
    <w:rsid w:val="00894288"/>
    <w:rsid w:val="00896896"/>
    <w:rsid w:val="00896A73"/>
    <w:rsid w:val="008A0F69"/>
    <w:rsid w:val="008A33E0"/>
    <w:rsid w:val="008A3D9B"/>
    <w:rsid w:val="008A579F"/>
    <w:rsid w:val="008A6985"/>
    <w:rsid w:val="008B0C14"/>
    <w:rsid w:val="008B1381"/>
    <w:rsid w:val="008B3FC1"/>
    <w:rsid w:val="008B4CA6"/>
    <w:rsid w:val="008B721B"/>
    <w:rsid w:val="008B78CF"/>
    <w:rsid w:val="008B7917"/>
    <w:rsid w:val="008C0718"/>
    <w:rsid w:val="008C2A7E"/>
    <w:rsid w:val="008C5187"/>
    <w:rsid w:val="008C572A"/>
    <w:rsid w:val="008C705C"/>
    <w:rsid w:val="008D14FF"/>
    <w:rsid w:val="008D1B01"/>
    <w:rsid w:val="008D75B8"/>
    <w:rsid w:val="008D7922"/>
    <w:rsid w:val="008E544D"/>
    <w:rsid w:val="008E5B6C"/>
    <w:rsid w:val="008F2388"/>
    <w:rsid w:val="008F285A"/>
    <w:rsid w:val="008F4424"/>
    <w:rsid w:val="008F5823"/>
    <w:rsid w:val="008F6E26"/>
    <w:rsid w:val="009035D6"/>
    <w:rsid w:val="00905B0E"/>
    <w:rsid w:val="00906482"/>
    <w:rsid w:val="0090695C"/>
    <w:rsid w:val="00921F58"/>
    <w:rsid w:val="00922E17"/>
    <w:rsid w:val="00931E66"/>
    <w:rsid w:val="00935190"/>
    <w:rsid w:val="00935A51"/>
    <w:rsid w:val="00936395"/>
    <w:rsid w:val="009469A3"/>
    <w:rsid w:val="00951F75"/>
    <w:rsid w:val="00953D43"/>
    <w:rsid w:val="0095674D"/>
    <w:rsid w:val="00963F99"/>
    <w:rsid w:val="009658FD"/>
    <w:rsid w:val="0097453C"/>
    <w:rsid w:val="00975D3D"/>
    <w:rsid w:val="00975DBE"/>
    <w:rsid w:val="009763FF"/>
    <w:rsid w:val="00977028"/>
    <w:rsid w:val="00982FD3"/>
    <w:rsid w:val="0099280F"/>
    <w:rsid w:val="00996119"/>
    <w:rsid w:val="00997C01"/>
    <w:rsid w:val="009A0C82"/>
    <w:rsid w:val="009B04A8"/>
    <w:rsid w:val="009B1846"/>
    <w:rsid w:val="009B2B63"/>
    <w:rsid w:val="009B2C17"/>
    <w:rsid w:val="009B4247"/>
    <w:rsid w:val="009B4BE8"/>
    <w:rsid w:val="009C724D"/>
    <w:rsid w:val="009D144F"/>
    <w:rsid w:val="009D4FA9"/>
    <w:rsid w:val="009D66E4"/>
    <w:rsid w:val="009E0B40"/>
    <w:rsid w:val="009E2D04"/>
    <w:rsid w:val="009E3AFB"/>
    <w:rsid w:val="009E41F2"/>
    <w:rsid w:val="009F2948"/>
    <w:rsid w:val="009F5B59"/>
    <w:rsid w:val="00A0221D"/>
    <w:rsid w:val="00A03178"/>
    <w:rsid w:val="00A04F73"/>
    <w:rsid w:val="00A10874"/>
    <w:rsid w:val="00A12EF2"/>
    <w:rsid w:val="00A17059"/>
    <w:rsid w:val="00A173B2"/>
    <w:rsid w:val="00A21BE0"/>
    <w:rsid w:val="00A25C44"/>
    <w:rsid w:val="00A30A63"/>
    <w:rsid w:val="00A3226E"/>
    <w:rsid w:val="00A33D8A"/>
    <w:rsid w:val="00A34696"/>
    <w:rsid w:val="00A35A4E"/>
    <w:rsid w:val="00A40973"/>
    <w:rsid w:val="00A43901"/>
    <w:rsid w:val="00A55A35"/>
    <w:rsid w:val="00A6188E"/>
    <w:rsid w:val="00A6663D"/>
    <w:rsid w:val="00A72839"/>
    <w:rsid w:val="00A73298"/>
    <w:rsid w:val="00A75116"/>
    <w:rsid w:val="00A768F1"/>
    <w:rsid w:val="00A81454"/>
    <w:rsid w:val="00A81D7D"/>
    <w:rsid w:val="00A82930"/>
    <w:rsid w:val="00A9306A"/>
    <w:rsid w:val="00A96772"/>
    <w:rsid w:val="00A96930"/>
    <w:rsid w:val="00AA5B0C"/>
    <w:rsid w:val="00AA652F"/>
    <w:rsid w:val="00AA6570"/>
    <w:rsid w:val="00AA6BFA"/>
    <w:rsid w:val="00AB168A"/>
    <w:rsid w:val="00AB42EE"/>
    <w:rsid w:val="00AB661B"/>
    <w:rsid w:val="00AB6EE4"/>
    <w:rsid w:val="00AC037A"/>
    <w:rsid w:val="00AC2145"/>
    <w:rsid w:val="00AC2945"/>
    <w:rsid w:val="00AD136F"/>
    <w:rsid w:val="00AE201E"/>
    <w:rsid w:val="00AE6CC7"/>
    <w:rsid w:val="00AF161A"/>
    <w:rsid w:val="00AF1CB9"/>
    <w:rsid w:val="00AF3317"/>
    <w:rsid w:val="00AF45FF"/>
    <w:rsid w:val="00AF4801"/>
    <w:rsid w:val="00B005EC"/>
    <w:rsid w:val="00B029CD"/>
    <w:rsid w:val="00B03585"/>
    <w:rsid w:val="00B05D58"/>
    <w:rsid w:val="00B065AA"/>
    <w:rsid w:val="00B10DA0"/>
    <w:rsid w:val="00B11239"/>
    <w:rsid w:val="00B244E6"/>
    <w:rsid w:val="00B27BC8"/>
    <w:rsid w:val="00B35B64"/>
    <w:rsid w:val="00B37C6C"/>
    <w:rsid w:val="00B44CA6"/>
    <w:rsid w:val="00B5099E"/>
    <w:rsid w:val="00B57B22"/>
    <w:rsid w:val="00B62320"/>
    <w:rsid w:val="00B63E77"/>
    <w:rsid w:val="00B664B1"/>
    <w:rsid w:val="00B72357"/>
    <w:rsid w:val="00B725A8"/>
    <w:rsid w:val="00B76ADF"/>
    <w:rsid w:val="00B7778E"/>
    <w:rsid w:val="00B864B5"/>
    <w:rsid w:val="00B87FEE"/>
    <w:rsid w:val="00B9340D"/>
    <w:rsid w:val="00B956BC"/>
    <w:rsid w:val="00BA3773"/>
    <w:rsid w:val="00BB4E05"/>
    <w:rsid w:val="00BC2E6B"/>
    <w:rsid w:val="00BC658F"/>
    <w:rsid w:val="00BC7BAC"/>
    <w:rsid w:val="00BD11DA"/>
    <w:rsid w:val="00BD14E1"/>
    <w:rsid w:val="00BD1989"/>
    <w:rsid w:val="00BD260D"/>
    <w:rsid w:val="00BD335C"/>
    <w:rsid w:val="00BE1480"/>
    <w:rsid w:val="00BE1553"/>
    <w:rsid w:val="00BE2E9A"/>
    <w:rsid w:val="00BE54D1"/>
    <w:rsid w:val="00BE6C57"/>
    <w:rsid w:val="00BE78E5"/>
    <w:rsid w:val="00BF0E84"/>
    <w:rsid w:val="00BF54B6"/>
    <w:rsid w:val="00BF59FF"/>
    <w:rsid w:val="00C00786"/>
    <w:rsid w:val="00C029D9"/>
    <w:rsid w:val="00C03B0A"/>
    <w:rsid w:val="00C0706B"/>
    <w:rsid w:val="00C209C4"/>
    <w:rsid w:val="00C20E4D"/>
    <w:rsid w:val="00C24BCB"/>
    <w:rsid w:val="00C278DC"/>
    <w:rsid w:val="00C317D9"/>
    <w:rsid w:val="00C328E2"/>
    <w:rsid w:val="00C374DB"/>
    <w:rsid w:val="00C402C3"/>
    <w:rsid w:val="00C429CB"/>
    <w:rsid w:val="00C449AC"/>
    <w:rsid w:val="00C44C73"/>
    <w:rsid w:val="00C52339"/>
    <w:rsid w:val="00C531BD"/>
    <w:rsid w:val="00C54098"/>
    <w:rsid w:val="00C5772C"/>
    <w:rsid w:val="00C671E0"/>
    <w:rsid w:val="00C708DE"/>
    <w:rsid w:val="00C73A27"/>
    <w:rsid w:val="00C7516C"/>
    <w:rsid w:val="00C75600"/>
    <w:rsid w:val="00C80D1F"/>
    <w:rsid w:val="00C82981"/>
    <w:rsid w:val="00C84A5D"/>
    <w:rsid w:val="00C91E07"/>
    <w:rsid w:val="00C92F74"/>
    <w:rsid w:val="00C94442"/>
    <w:rsid w:val="00C945DB"/>
    <w:rsid w:val="00C94A7D"/>
    <w:rsid w:val="00CA7853"/>
    <w:rsid w:val="00CB0589"/>
    <w:rsid w:val="00CB2446"/>
    <w:rsid w:val="00CB491E"/>
    <w:rsid w:val="00CC3DA1"/>
    <w:rsid w:val="00CC4FB1"/>
    <w:rsid w:val="00CC5A8B"/>
    <w:rsid w:val="00CD4FC1"/>
    <w:rsid w:val="00CE09C5"/>
    <w:rsid w:val="00CE1740"/>
    <w:rsid w:val="00CE4834"/>
    <w:rsid w:val="00CE6F71"/>
    <w:rsid w:val="00CF00D0"/>
    <w:rsid w:val="00CF0B31"/>
    <w:rsid w:val="00D07277"/>
    <w:rsid w:val="00D11DD1"/>
    <w:rsid w:val="00D12560"/>
    <w:rsid w:val="00D14598"/>
    <w:rsid w:val="00D1483D"/>
    <w:rsid w:val="00D14BCD"/>
    <w:rsid w:val="00D213E8"/>
    <w:rsid w:val="00D26B5A"/>
    <w:rsid w:val="00D302D8"/>
    <w:rsid w:val="00D31906"/>
    <w:rsid w:val="00D379E3"/>
    <w:rsid w:val="00D43A7D"/>
    <w:rsid w:val="00D44B80"/>
    <w:rsid w:val="00D44C69"/>
    <w:rsid w:val="00D450D7"/>
    <w:rsid w:val="00D454E5"/>
    <w:rsid w:val="00D47698"/>
    <w:rsid w:val="00D544B4"/>
    <w:rsid w:val="00D5675B"/>
    <w:rsid w:val="00D6078C"/>
    <w:rsid w:val="00D61F55"/>
    <w:rsid w:val="00D71790"/>
    <w:rsid w:val="00D7554B"/>
    <w:rsid w:val="00D75919"/>
    <w:rsid w:val="00D80CD8"/>
    <w:rsid w:val="00D83979"/>
    <w:rsid w:val="00D85D97"/>
    <w:rsid w:val="00D91185"/>
    <w:rsid w:val="00D91D3E"/>
    <w:rsid w:val="00D92257"/>
    <w:rsid w:val="00D96B10"/>
    <w:rsid w:val="00DA2D84"/>
    <w:rsid w:val="00DA6EC6"/>
    <w:rsid w:val="00DC0FBE"/>
    <w:rsid w:val="00DC16E7"/>
    <w:rsid w:val="00DC5F62"/>
    <w:rsid w:val="00DC60A0"/>
    <w:rsid w:val="00DD20D3"/>
    <w:rsid w:val="00DD7020"/>
    <w:rsid w:val="00DD703B"/>
    <w:rsid w:val="00DD75E3"/>
    <w:rsid w:val="00DE0E4F"/>
    <w:rsid w:val="00DE1263"/>
    <w:rsid w:val="00DE1B09"/>
    <w:rsid w:val="00DE2102"/>
    <w:rsid w:val="00DE6F42"/>
    <w:rsid w:val="00DE70FD"/>
    <w:rsid w:val="00DF34DE"/>
    <w:rsid w:val="00DF60DB"/>
    <w:rsid w:val="00E00D9D"/>
    <w:rsid w:val="00E01CB7"/>
    <w:rsid w:val="00E050D1"/>
    <w:rsid w:val="00E05B87"/>
    <w:rsid w:val="00E06439"/>
    <w:rsid w:val="00E06736"/>
    <w:rsid w:val="00E11AF2"/>
    <w:rsid w:val="00E123CB"/>
    <w:rsid w:val="00E12C10"/>
    <w:rsid w:val="00E12E5D"/>
    <w:rsid w:val="00E15133"/>
    <w:rsid w:val="00E16D66"/>
    <w:rsid w:val="00E177C9"/>
    <w:rsid w:val="00E21B0A"/>
    <w:rsid w:val="00E26BE4"/>
    <w:rsid w:val="00E27945"/>
    <w:rsid w:val="00E3059C"/>
    <w:rsid w:val="00E33C9D"/>
    <w:rsid w:val="00E41954"/>
    <w:rsid w:val="00E41AC6"/>
    <w:rsid w:val="00E43076"/>
    <w:rsid w:val="00E463BB"/>
    <w:rsid w:val="00E5009F"/>
    <w:rsid w:val="00E54654"/>
    <w:rsid w:val="00E60C79"/>
    <w:rsid w:val="00E61CC7"/>
    <w:rsid w:val="00E72A9C"/>
    <w:rsid w:val="00E74196"/>
    <w:rsid w:val="00E81666"/>
    <w:rsid w:val="00E81BD1"/>
    <w:rsid w:val="00E83B1B"/>
    <w:rsid w:val="00E90ECC"/>
    <w:rsid w:val="00E95F0E"/>
    <w:rsid w:val="00E97D79"/>
    <w:rsid w:val="00EA0896"/>
    <w:rsid w:val="00EA2F11"/>
    <w:rsid w:val="00EA5941"/>
    <w:rsid w:val="00EB2410"/>
    <w:rsid w:val="00EC215B"/>
    <w:rsid w:val="00EC2E3A"/>
    <w:rsid w:val="00EC54D7"/>
    <w:rsid w:val="00ED22A9"/>
    <w:rsid w:val="00ED39F8"/>
    <w:rsid w:val="00ED5449"/>
    <w:rsid w:val="00ED5E6B"/>
    <w:rsid w:val="00EE1379"/>
    <w:rsid w:val="00EE433E"/>
    <w:rsid w:val="00EE5500"/>
    <w:rsid w:val="00EF087C"/>
    <w:rsid w:val="00EF21D6"/>
    <w:rsid w:val="00F00E2E"/>
    <w:rsid w:val="00F0346C"/>
    <w:rsid w:val="00F100C8"/>
    <w:rsid w:val="00F121B9"/>
    <w:rsid w:val="00F12334"/>
    <w:rsid w:val="00F145F8"/>
    <w:rsid w:val="00F22B6F"/>
    <w:rsid w:val="00F31457"/>
    <w:rsid w:val="00F32F1E"/>
    <w:rsid w:val="00F34F9C"/>
    <w:rsid w:val="00F42AF7"/>
    <w:rsid w:val="00F431CA"/>
    <w:rsid w:val="00F456DB"/>
    <w:rsid w:val="00F45E0F"/>
    <w:rsid w:val="00F4644A"/>
    <w:rsid w:val="00F47564"/>
    <w:rsid w:val="00F53F90"/>
    <w:rsid w:val="00F549F1"/>
    <w:rsid w:val="00F55841"/>
    <w:rsid w:val="00F56E2D"/>
    <w:rsid w:val="00F605BE"/>
    <w:rsid w:val="00F61FF6"/>
    <w:rsid w:val="00F623BF"/>
    <w:rsid w:val="00F641FE"/>
    <w:rsid w:val="00F823A0"/>
    <w:rsid w:val="00F8306F"/>
    <w:rsid w:val="00F83822"/>
    <w:rsid w:val="00F86BEC"/>
    <w:rsid w:val="00F90038"/>
    <w:rsid w:val="00F9143E"/>
    <w:rsid w:val="00FA4E02"/>
    <w:rsid w:val="00FA5BD5"/>
    <w:rsid w:val="00FA5EFF"/>
    <w:rsid w:val="00FB2AEB"/>
    <w:rsid w:val="00FB31A2"/>
    <w:rsid w:val="00FC4AE0"/>
    <w:rsid w:val="00FC5256"/>
    <w:rsid w:val="00FC627A"/>
    <w:rsid w:val="00FD2D1F"/>
    <w:rsid w:val="00FD309E"/>
    <w:rsid w:val="00FD36AB"/>
    <w:rsid w:val="00FE172F"/>
    <w:rsid w:val="00FE44A4"/>
    <w:rsid w:val="00FE7EB9"/>
    <w:rsid w:val="00FF1A7B"/>
    <w:rsid w:val="00FF219B"/>
    <w:rsid w:val="00FF2990"/>
    <w:rsid w:val="00FF66F3"/>
    <w:rsid w:val="00FF71C3"/>
    <w:rsid w:val="00FF7524"/>
    <w:rsid w:val="015679D0"/>
    <w:rsid w:val="01B47D14"/>
    <w:rsid w:val="0216715F"/>
    <w:rsid w:val="0218058F"/>
    <w:rsid w:val="025E0060"/>
    <w:rsid w:val="02972C1C"/>
    <w:rsid w:val="03433F84"/>
    <w:rsid w:val="03E63D5B"/>
    <w:rsid w:val="03E91C18"/>
    <w:rsid w:val="04464709"/>
    <w:rsid w:val="04677ADA"/>
    <w:rsid w:val="04730898"/>
    <w:rsid w:val="04756A03"/>
    <w:rsid w:val="047C4CF1"/>
    <w:rsid w:val="049A1B5D"/>
    <w:rsid w:val="04C02BD0"/>
    <w:rsid w:val="04E355BE"/>
    <w:rsid w:val="04F73278"/>
    <w:rsid w:val="04F82B4C"/>
    <w:rsid w:val="04FC71A9"/>
    <w:rsid w:val="0546203A"/>
    <w:rsid w:val="055659DB"/>
    <w:rsid w:val="05810EF6"/>
    <w:rsid w:val="059232A1"/>
    <w:rsid w:val="05BA0A55"/>
    <w:rsid w:val="05D03075"/>
    <w:rsid w:val="05F60E32"/>
    <w:rsid w:val="05FB5C4F"/>
    <w:rsid w:val="064A6120"/>
    <w:rsid w:val="068D752A"/>
    <w:rsid w:val="06B779CF"/>
    <w:rsid w:val="07175050"/>
    <w:rsid w:val="073E24E0"/>
    <w:rsid w:val="074156FB"/>
    <w:rsid w:val="07927B9A"/>
    <w:rsid w:val="08077485"/>
    <w:rsid w:val="08251C2B"/>
    <w:rsid w:val="08593BEC"/>
    <w:rsid w:val="08B76E20"/>
    <w:rsid w:val="08E7159D"/>
    <w:rsid w:val="092B7C9F"/>
    <w:rsid w:val="09432581"/>
    <w:rsid w:val="09D42265"/>
    <w:rsid w:val="0A067409"/>
    <w:rsid w:val="0A156268"/>
    <w:rsid w:val="0A2C067E"/>
    <w:rsid w:val="0AAC3376"/>
    <w:rsid w:val="0AAC77E5"/>
    <w:rsid w:val="0ACF0176"/>
    <w:rsid w:val="0AF11FC1"/>
    <w:rsid w:val="0AF512C9"/>
    <w:rsid w:val="0B065FC2"/>
    <w:rsid w:val="0B4D6A8B"/>
    <w:rsid w:val="0B98679B"/>
    <w:rsid w:val="0B9A52DC"/>
    <w:rsid w:val="0BA43145"/>
    <w:rsid w:val="0BD0087E"/>
    <w:rsid w:val="0C0E2AC3"/>
    <w:rsid w:val="0C230598"/>
    <w:rsid w:val="0C643649"/>
    <w:rsid w:val="0C716D1E"/>
    <w:rsid w:val="0C9C2BD9"/>
    <w:rsid w:val="0D131A3F"/>
    <w:rsid w:val="0D7E03E2"/>
    <w:rsid w:val="0DAB2E51"/>
    <w:rsid w:val="0DB02C0C"/>
    <w:rsid w:val="0E117215"/>
    <w:rsid w:val="0ED229F4"/>
    <w:rsid w:val="0EDF09D9"/>
    <w:rsid w:val="0EF1655F"/>
    <w:rsid w:val="0EF7B433"/>
    <w:rsid w:val="0EF806C1"/>
    <w:rsid w:val="0F2E09A0"/>
    <w:rsid w:val="0F3A56AC"/>
    <w:rsid w:val="0F966C43"/>
    <w:rsid w:val="0FD968AE"/>
    <w:rsid w:val="0FF6009F"/>
    <w:rsid w:val="10BB52B6"/>
    <w:rsid w:val="10D02C66"/>
    <w:rsid w:val="111A51C2"/>
    <w:rsid w:val="116F23E8"/>
    <w:rsid w:val="11982A2E"/>
    <w:rsid w:val="11987B90"/>
    <w:rsid w:val="119E7C51"/>
    <w:rsid w:val="11A6473A"/>
    <w:rsid w:val="11AF49CC"/>
    <w:rsid w:val="11AF664C"/>
    <w:rsid w:val="11D431FE"/>
    <w:rsid w:val="1203624A"/>
    <w:rsid w:val="125D2777"/>
    <w:rsid w:val="129B7B4D"/>
    <w:rsid w:val="130D010A"/>
    <w:rsid w:val="1377A974"/>
    <w:rsid w:val="13B34611"/>
    <w:rsid w:val="140C760A"/>
    <w:rsid w:val="14146BDB"/>
    <w:rsid w:val="142C2091"/>
    <w:rsid w:val="1472205D"/>
    <w:rsid w:val="148D505F"/>
    <w:rsid w:val="14AE3405"/>
    <w:rsid w:val="156A53A0"/>
    <w:rsid w:val="15747FCD"/>
    <w:rsid w:val="157548C6"/>
    <w:rsid w:val="159E03B7"/>
    <w:rsid w:val="15A4755E"/>
    <w:rsid w:val="15B70FBB"/>
    <w:rsid w:val="15D849FF"/>
    <w:rsid w:val="1617684C"/>
    <w:rsid w:val="16AB7137"/>
    <w:rsid w:val="16DD31DC"/>
    <w:rsid w:val="170E08C3"/>
    <w:rsid w:val="176A78D9"/>
    <w:rsid w:val="177E61C4"/>
    <w:rsid w:val="17832072"/>
    <w:rsid w:val="17926FED"/>
    <w:rsid w:val="17996410"/>
    <w:rsid w:val="17AA34AF"/>
    <w:rsid w:val="17B2713D"/>
    <w:rsid w:val="17BF095D"/>
    <w:rsid w:val="1813572F"/>
    <w:rsid w:val="18377E6E"/>
    <w:rsid w:val="186F6F1C"/>
    <w:rsid w:val="19834341"/>
    <w:rsid w:val="19860EF3"/>
    <w:rsid w:val="19C05ED6"/>
    <w:rsid w:val="19E30629"/>
    <w:rsid w:val="1AB70D60"/>
    <w:rsid w:val="1B006E9C"/>
    <w:rsid w:val="1B1A6936"/>
    <w:rsid w:val="1B54283C"/>
    <w:rsid w:val="1B6056A1"/>
    <w:rsid w:val="1B74EE0E"/>
    <w:rsid w:val="1B7751AE"/>
    <w:rsid w:val="1B7907F2"/>
    <w:rsid w:val="1BBFEB2E"/>
    <w:rsid w:val="1BFC761A"/>
    <w:rsid w:val="1C0950D1"/>
    <w:rsid w:val="1C0D2936"/>
    <w:rsid w:val="1C207232"/>
    <w:rsid w:val="1C236B7A"/>
    <w:rsid w:val="1C673348"/>
    <w:rsid w:val="1C69612A"/>
    <w:rsid w:val="1C9140D4"/>
    <w:rsid w:val="1C97269B"/>
    <w:rsid w:val="1CD54D9E"/>
    <w:rsid w:val="1E2F362A"/>
    <w:rsid w:val="1E572032"/>
    <w:rsid w:val="1E717FB5"/>
    <w:rsid w:val="1E8B3604"/>
    <w:rsid w:val="1F2E6DE1"/>
    <w:rsid w:val="1F30656E"/>
    <w:rsid w:val="1F342F52"/>
    <w:rsid w:val="1F6F23C5"/>
    <w:rsid w:val="1F7D0E5F"/>
    <w:rsid w:val="1FD578B2"/>
    <w:rsid w:val="201E2D55"/>
    <w:rsid w:val="203579B8"/>
    <w:rsid w:val="20F12ECE"/>
    <w:rsid w:val="212406EB"/>
    <w:rsid w:val="213B0CDF"/>
    <w:rsid w:val="21A76687"/>
    <w:rsid w:val="21D713AB"/>
    <w:rsid w:val="22450F0A"/>
    <w:rsid w:val="225A5ACB"/>
    <w:rsid w:val="229E497C"/>
    <w:rsid w:val="22C06FC4"/>
    <w:rsid w:val="23161FA4"/>
    <w:rsid w:val="23270267"/>
    <w:rsid w:val="23373C78"/>
    <w:rsid w:val="2345588B"/>
    <w:rsid w:val="237147CB"/>
    <w:rsid w:val="23B408B5"/>
    <w:rsid w:val="23B7044B"/>
    <w:rsid w:val="23D33402"/>
    <w:rsid w:val="24120C5A"/>
    <w:rsid w:val="243D6F80"/>
    <w:rsid w:val="24B21E56"/>
    <w:rsid w:val="2514594C"/>
    <w:rsid w:val="251A0B90"/>
    <w:rsid w:val="25325695"/>
    <w:rsid w:val="254D3EA1"/>
    <w:rsid w:val="25745C6A"/>
    <w:rsid w:val="258F7ECE"/>
    <w:rsid w:val="259A5BB7"/>
    <w:rsid w:val="25F03FCF"/>
    <w:rsid w:val="261178F8"/>
    <w:rsid w:val="26C10953"/>
    <w:rsid w:val="26D804A9"/>
    <w:rsid w:val="27294769"/>
    <w:rsid w:val="27700395"/>
    <w:rsid w:val="27AF6921"/>
    <w:rsid w:val="28976054"/>
    <w:rsid w:val="28D27CB0"/>
    <w:rsid w:val="291D4373"/>
    <w:rsid w:val="291E22D1"/>
    <w:rsid w:val="29252DE4"/>
    <w:rsid w:val="29681858"/>
    <w:rsid w:val="2A222295"/>
    <w:rsid w:val="2A6804EB"/>
    <w:rsid w:val="2ABD4B9E"/>
    <w:rsid w:val="2B4D20BD"/>
    <w:rsid w:val="2B6E2C42"/>
    <w:rsid w:val="2B8F395A"/>
    <w:rsid w:val="2BA65A18"/>
    <w:rsid w:val="2BCA44C5"/>
    <w:rsid w:val="2BDE4E86"/>
    <w:rsid w:val="2BF11098"/>
    <w:rsid w:val="2C241813"/>
    <w:rsid w:val="2CC36459"/>
    <w:rsid w:val="2CDB745B"/>
    <w:rsid w:val="2CEB5C9B"/>
    <w:rsid w:val="2D20061F"/>
    <w:rsid w:val="2D6E2E2D"/>
    <w:rsid w:val="2D9C75A8"/>
    <w:rsid w:val="2E1819E5"/>
    <w:rsid w:val="2E9F2C0A"/>
    <w:rsid w:val="2EAF0679"/>
    <w:rsid w:val="2ECF03C1"/>
    <w:rsid w:val="2FBA61A2"/>
    <w:rsid w:val="2FC60905"/>
    <w:rsid w:val="2FDFDE48"/>
    <w:rsid w:val="2FF11D2D"/>
    <w:rsid w:val="30495BCA"/>
    <w:rsid w:val="30501373"/>
    <w:rsid w:val="31012C04"/>
    <w:rsid w:val="325D1CF4"/>
    <w:rsid w:val="326D021F"/>
    <w:rsid w:val="32847649"/>
    <w:rsid w:val="33047B95"/>
    <w:rsid w:val="33231C02"/>
    <w:rsid w:val="33345AF7"/>
    <w:rsid w:val="3350706D"/>
    <w:rsid w:val="33BD0CC4"/>
    <w:rsid w:val="33F35354"/>
    <w:rsid w:val="33F85829"/>
    <w:rsid w:val="33FE7BD5"/>
    <w:rsid w:val="342866FA"/>
    <w:rsid w:val="34A2025B"/>
    <w:rsid w:val="34D3529D"/>
    <w:rsid w:val="34F95469"/>
    <w:rsid w:val="35247551"/>
    <w:rsid w:val="359C66EC"/>
    <w:rsid w:val="35B52B29"/>
    <w:rsid w:val="35C63E83"/>
    <w:rsid w:val="35DF2C36"/>
    <w:rsid w:val="36E963DD"/>
    <w:rsid w:val="374D544D"/>
    <w:rsid w:val="375930B0"/>
    <w:rsid w:val="37A036A9"/>
    <w:rsid w:val="37C93DF2"/>
    <w:rsid w:val="382B72AF"/>
    <w:rsid w:val="38EC77D1"/>
    <w:rsid w:val="39445D84"/>
    <w:rsid w:val="398D4A52"/>
    <w:rsid w:val="39934616"/>
    <w:rsid w:val="399674A1"/>
    <w:rsid w:val="39D6BBD0"/>
    <w:rsid w:val="39DF3D31"/>
    <w:rsid w:val="3A4E2CA0"/>
    <w:rsid w:val="3A6916B4"/>
    <w:rsid w:val="3B71089D"/>
    <w:rsid w:val="3B765FAE"/>
    <w:rsid w:val="3B8B6395"/>
    <w:rsid w:val="3BB476C5"/>
    <w:rsid w:val="3BDA3CED"/>
    <w:rsid w:val="3BDB4F84"/>
    <w:rsid w:val="3C2642FF"/>
    <w:rsid w:val="3C5A08B3"/>
    <w:rsid w:val="3C5F3A70"/>
    <w:rsid w:val="3C884E0C"/>
    <w:rsid w:val="3CA072A7"/>
    <w:rsid w:val="3D035354"/>
    <w:rsid w:val="3D4065DE"/>
    <w:rsid w:val="3DB73B4A"/>
    <w:rsid w:val="3DDD73B4"/>
    <w:rsid w:val="3DE914D6"/>
    <w:rsid w:val="3E24663D"/>
    <w:rsid w:val="3E4D391C"/>
    <w:rsid w:val="3E8112EA"/>
    <w:rsid w:val="3E9277B1"/>
    <w:rsid w:val="3EE115EB"/>
    <w:rsid w:val="3F135588"/>
    <w:rsid w:val="3F3E39A4"/>
    <w:rsid w:val="3F4F25D0"/>
    <w:rsid w:val="3F5437EF"/>
    <w:rsid w:val="3F844BA8"/>
    <w:rsid w:val="3FC46331"/>
    <w:rsid w:val="3FDBA5E3"/>
    <w:rsid w:val="3FED6FF7"/>
    <w:rsid w:val="3FFD608F"/>
    <w:rsid w:val="406116E6"/>
    <w:rsid w:val="40621663"/>
    <w:rsid w:val="40677A81"/>
    <w:rsid w:val="40AB4C84"/>
    <w:rsid w:val="419F6B58"/>
    <w:rsid w:val="41BC2E3D"/>
    <w:rsid w:val="41CE4A7E"/>
    <w:rsid w:val="424B6579"/>
    <w:rsid w:val="426429B4"/>
    <w:rsid w:val="429733D3"/>
    <w:rsid w:val="432F1B9E"/>
    <w:rsid w:val="4343611C"/>
    <w:rsid w:val="434C4972"/>
    <w:rsid w:val="435E0AA1"/>
    <w:rsid w:val="43E837B0"/>
    <w:rsid w:val="43F25A30"/>
    <w:rsid w:val="44321B2F"/>
    <w:rsid w:val="44423314"/>
    <w:rsid w:val="44474971"/>
    <w:rsid w:val="44CE18CA"/>
    <w:rsid w:val="44ED3F91"/>
    <w:rsid w:val="45244356"/>
    <w:rsid w:val="457B166F"/>
    <w:rsid w:val="4593271D"/>
    <w:rsid w:val="45954894"/>
    <w:rsid w:val="45AC7D00"/>
    <w:rsid w:val="45E45264"/>
    <w:rsid w:val="470F6157"/>
    <w:rsid w:val="47256C62"/>
    <w:rsid w:val="47490A0A"/>
    <w:rsid w:val="477E2773"/>
    <w:rsid w:val="47B90762"/>
    <w:rsid w:val="47ED5C63"/>
    <w:rsid w:val="47EE5F11"/>
    <w:rsid w:val="487C583A"/>
    <w:rsid w:val="48A50B62"/>
    <w:rsid w:val="48B20258"/>
    <w:rsid w:val="48D815A2"/>
    <w:rsid w:val="48E0779E"/>
    <w:rsid w:val="491D3F2B"/>
    <w:rsid w:val="49A42901"/>
    <w:rsid w:val="49AB2FCE"/>
    <w:rsid w:val="49C35545"/>
    <w:rsid w:val="4A14763B"/>
    <w:rsid w:val="4BB351BD"/>
    <w:rsid w:val="4BB718FA"/>
    <w:rsid w:val="4BC17C3C"/>
    <w:rsid w:val="4BE9287C"/>
    <w:rsid w:val="4C8F3363"/>
    <w:rsid w:val="4D297E90"/>
    <w:rsid w:val="4D36295A"/>
    <w:rsid w:val="4D3C7046"/>
    <w:rsid w:val="4D8F6905"/>
    <w:rsid w:val="4D955BA2"/>
    <w:rsid w:val="4DB4365A"/>
    <w:rsid w:val="4E390795"/>
    <w:rsid w:val="4E8F5986"/>
    <w:rsid w:val="4E9603FA"/>
    <w:rsid w:val="4EAD5E6B"/>
    <w:rsid w:val="4F144FE7"/>
    <w:rsid w:val="4F671D27"/>
    <w:rsid w:val="4FC357FD"/>
    <w:rsid w:val="4FEF7EBB"/>
    <w:rsid w:val="502B6AE0"/>
    <w:rsid w:val="50330BDA"/>
    <w:rsid w:val="505617FB"/>
    <w:rsid w:val="5060184E"/>
    <w:rsid w:val="5066244C"/>
    <w:rsid w:val="509339CF"/>
    <w:rsid w:val="516EE4B0"/>
    <w:rsid w:val="51890C24"/>
    <w:rsid w:val="51B72D09"/>
    <w:rsid w:val="51E150E1"/>
    <w:rsid w:val="52612D14"/>
    <w:rsid w:val="52F37DEA"/>
    <w:rsid w:val="534878BB"/>
    <w:rsid w:val="53520823"/>
    <w:rsid w:val="53536C3E"/>
    <w:rsid w:val="53E50BD8"/>
    <w:rsid w:val="543E57D6"/>
    <w:rsid w:val="549848EB"/>
    <w:rsid w:val="54BF3297"/>
    <w:rsid w:val="55322ADD"/>
    <w:rsid w:val="55505577"/>
    <w:rsid w:val="55681B35"/>
    <w:rsid w:val="558C7A4D"/>
    <w:rsid w:val="55C40645"/>
    <w:rsid w:val="55E51CE5"/>
    <w:rsid w:val="55F3356F"/>
    <w:rsid w:val="56912919"/>
    <w:rsid w:val="57216CBC"/>
    <w:rsid w:val="572618D1"/>
    <w:rsid w:val="57323DA8"/>
    <w:rsid w:val="577E726B"/>
    <w:rsid w:val="57CC3D6C"/>
    <w:rsid w:val="57F55C04"/>
    <w:rsid w:val="584F70A8"/>
    <w:rsid w:val="58534700"/>
    <w:rsid w:val="58847576"/>
    <w:rsid w:val="59112B6A"/>
    <w:rsid w:val="592A0E7B"/>
    <w:rsid w:val="596A7075"/>
    <w:rsid w:val="597D6869"/>
    <w:rsid w:val="598E6860"/>
    <w:rsid w:val="5A083C93"/>
    <w:rsid w:val="5A1D45CE"/>
    <w:rsid w:val="5A3A4F20"/>
    <w:rsid w:val="5A433DEA"/>
    <w:rsid w:val="5A4F039C"/>
    <w:rsid w:val="5A576E74"/>
    <w:rsid w:val="5A7A20DF"/>
    <w:rsid w:val="5AA71693"/>
    <w:rsid w:val="5AF967B6"/>
    <w:rsid w:val="5B514F3D"/>
    <w:rsid w:val="5B5F41D1"/>
    <w:rsid w:val="5B822F19"/>
    <w:rsid w:val="5BFF766D"/>
    <w:rsid w:val="5C4D1404"/>
    <w:rsid w:val="5C7822F4"/>
    <w:rsid w:val="5CA787E7"/>
    <w:rsid w:val="5CBD0CC6"/>
    <w:rsid w:val="5CC901CB"/>
    <w:rsid w:val="5CD2287D"/>
    <w:rsid w:val="5CE16980"/>
    <w:rsid w:val="5CE30F83"/>
    <w:rsid w:val="5D235E58"/>
    <w:rsid w:val="5D3E3624"/>
    <w:rsid w:val="5DAF16B3"/>
    <w:rsid w:val="5DFA8488"/>
    <w:rsid w:val="5E3357BE"/>
    <w:rsid w:val="5E6B89C6"/>
    <w:rsid w:val="5E7D34EF"/>
    <w:rsid w:val="5EA11F19"/>
    <w:rsid w:val="5EA62003"/>
    <w:rsid w:val="5EC03903"/>
    <w:rsid w:val="5EC621AA"/>
    <w:rsid w:val="5F44491C"/>
    <w:rsid w:val="5F785EF0"/>
    <w:rsid w:val="5FB76EE6"/>
    <w:rsid w:val="5FD3169C"/>
    <w:rsid w:val="5FDE0177"/>
    <w:rsid w:val="5FFFC3C4"/>
    <w:rsid w:val="601A43EF"/>
    <w:rsid w:val="602C4CF9"/>
    <w:rsid w:val="604813EB"/>
    <w:rsid w:val="605A37BF"/>
    <w:rsid w:val="606C3347"/>
    <w:rsid w:val="60C45410"/>
    <w:rsid w:val="60FB1A20"/>
    <w:rsid w:val="61220E3E"/>
    <w:rsid w:val="61301A32"/>
    <w:rsid w:val="618C34B4"/>
    <w:rsid w:val="61DF704A"/>
    <w:rsid w:val="622425B4"/>
    <w:rsid w:val="622D7D4D"/>
    <w:rsid w:val="627825B7"/>
    <w:rsid w:val="62A72BBE"/>
    <w:rsid w:val="62B247EF"/>
    <w:rsid w:val="62BB6A47"/>
    <w:rsid w:val="631E5C72"/>
    <w:rsid w:val="633C3F12"/>
    <w:rsid w:val="6350741E"/>
    <w:rsid w:val="63803DEF"/>
    <w:rsid w:val="639A725E"/>
    <w:rsid w:val="63BA4C39"/>
    <w:rsid w:val="63D05CE1"/>
    <w:rsid w:val="63F54BC1"/>
    <w:rsid w:val="64026A89"/>
    <w:rsid w:val="64341105"/>
    <w:rsid w:val="64425B37"/>
    <w:rsid w:val="645E73CD"/>
    <w:rsid w:val="64FB5891"/>
    <w:rsid w:val="6597115F"/>
    <w:rsid w:val="65F938CF"/>
    <w:rsid w:val="6606232C"/>
    <w:rsid w:val="66760F2A"/>
    <w:rsid w:val="667C10E5"/>
    <w:rsid w:val="668F4CE8"/>
    <w:rsid w:val="66AF6077"/>
    <w:rsid w:val="66B80532"/>
    <w:rsid w:val="66CC51E1"/>
    <w:rsid w:val="6797162E"/>
    <w:rsid w:val="679CDE2B"/>
    <w:rsid w:val="67E40169"/>
    <w:rsid w:val="67EFD70B"/>
    <w:rsid w:val="67F87536"/>
    <w:rsid w:val="67FF774C"/>
    <w:rsid w:val="67FFA7DB"/>
    <w:rsid w:val="6821710D"/>
    <w:rsid w:val="687263A7"/>
    <w:rsid w:val="68B1474F"/>
    <w:rsid w:val="68F45A6D"/>
    <w:rsid w:val="68F70710"/>
    <w:rsid w:val="69052841"/>
    <w:rsid w:val="69532384"/>
    <w:rsid w:val="695C2913"/>
    <w:rsid w:val="697B0289"/>
    <w:rsid w:val="699922E3"/>
    <w:rsid w:val="69A45580"/>
    <w:rsid w:val="69C0678A"/>
    <w:rsid w:val="69C64D33"/>
    <w:rsid w:val="69DF6869"/>
    <w:rsid w:val="6A7951BA"/>
    <w:rsid w:val="6A7E7D09"/>
    <w:rsid w:val="6A8F66A8"/>
    <w:rsid w:val="6AB70ABC"/>
    <w:rsid w:val="6B1930C5"/>
    <w:rsid w:val="6B281BAD"/>
    <w:rsid w:val="6B49054D"/>
    <w:rsid w:val="6B4C0A05"/>
    <w:rsid w:val="6B550CBC"/>
    <w:rsid w:val="6B5D7B2E"/>
    <w:rsid w:val="6B8F210E"/>
    <w:rsid w:val="6BC372C0"/>
    <w:rsid w:val="6BE94233"/>
    <w:rsid w:val="6C11630E"/>
    <w:rsid w:val="6CB16493"/>
    <w:rsid w:val="6CC706B1"/>
    <w:rsid w:val="6CF12875"/>
    <w:rsid w:val="6D694D28"/>
    <w:rsid w:val="6D995997"/>
    <w:rsid w:val="6DA004DC"/>
    <w:rsid w:val="6DAA6D72"/>
    <w:rsid w:val="6DCC0119"/>
    <w:rsid w:val="6E141577"/>
    <w:rsid w:val="6E267658"/>
    <w:rsid w:val="6E2D05A3"/>
    <w:rsid w:val="6E3951C3"/>
    <w:rsid w:val="6EA53DE6"/>
    <w:rsid w:val="6FA538DE"/>
    <w:rsid w:val="6FCFA5FC"/>
    <w:rsid w:val="70193AF1"/>
    <w:rsid w:val="7071620C"/>
    <w:rsid w:val="708D3384"/>
    <w:rsid w:val="708E3AA1"/>
    <w:rsid w:val="709C3FA6"/>
    <w:rsid w:val="71425B8A"/>
    <w:rsid w:val="717B9837"/>
    <w:rsid w:val="717C0FC8"/>
    <w:rsid w:val="71A768D5"/>
    <w:rsid w:val="71BD26A8"/>
    <w:rsid w:val="71ECDE64"/>
    <w:rsid w:val="72140B14"/>
    <w:rsid w:val="723810AB"/>
    <w:rsid w:val="728D3789"/>
    <w:rsid w:val="73152279"/>
    <w:rsid w:val="73172C19"/>
    <w:rsid w:val="73AB7DDB"/>
    <w:rsid w:val="73F27BAF"/>
    <w:rsid w:val="74064E51"/>
    <w:rsid w:val="74353603"/>
    <w:rsid w:val="7475737B"/>
    <w:rsid w:val="748309F9"/>
    <w:rsid w:val="74B176EC"/>
    <w:rsid w:val="74E90C34"/>
    <w:rsid w:val="753C5C0A"/>
    <w:rsid w:val="7551732F"/>
    <w:rsid w:val="755F2B4C"/>
    <w:rsid w:val="762272B5"/>
    <w:rsid w:val="763F2CAB"/>
    <w:rsid w:val="76E779C4"/>
    <w:rsid w:val="774F9030"/>
    <w:rsid w:val="77613307"/>
    <w:rsid w:val="77770BF4"/>
    <w:rsid w:val="77996129"/>
    <w:rsid w:val="77EC556B"/>
    <w:rsid w:val="78496766"/>
    <w:rsid w:val="785A1C0A"/>
    <w:rsid w:val="788A3013"/>
    <w:rsid w:val="78B33B4D"/>
    <w:rsid w:val="78DD462F"/>
    <w:rsid w:val="78E82B53"/>
    <w:rsid w:val="794D20B0"/>
    <w:rsid w:val="79AB13EE"/>
    <w:rsid w:val="79C75B9F"/>
    <w:rsid w:val="7A7061AE"/>
    <w:rsid w:val="7A71219E"/>
    <w:rsid w:val="7AC36C20"/>
    <w:rsid w:val="7B0556E1"/>
    <w:rsid w:val="7B0B5A48"/>
    <w:rsid w:val="7B476B56"/>
    <w:rsid w:val="7B785173"/>
    <w:rsid w:val="7BB6764F"/>
    <w:rsid w:val="7BC00363"/>
    <w:rsid w:val="7BD1454E"/>
    <w:rsid w:val="7C0105CD"/>
    <w:rsid w:val="7C7D654A"/>
    <w:rsid w:val="7C9A7D78"/>
    <w:rsid w:val="7CA0289E"/>
    <w:rsid w:val="7CB1685A"/>
    <w:rsid w:val="7D0E57F2"/>
    <w:rsid w:val="7D276FAE"/>
    <w:rsid w:val="7D3E5503"/>
    <w:rsid w:val="7D3E79C1"/>
    <w:rsid w:val="7D4804B2"/>
    <w:rsid w:val="7DD65919"/>
    <w:rsid w:val="7DDED5D0"/>
    <w:rsid w:val="7DEB169A"/>
    <w:rsid w:val="7E2A260E"/>
    <w:rsid w:val="7E2E467E"/>
    <w:rsid w:val="7E774D06"/>
    <w:rsid w:val="7EC26CB5"/>
    <w:rsid w:val="7EF9D65B"/>
    <w:rsid w:val="7F066CDF"/>
    <w:rsid w:val="7F1F7D18"/>
    <w:rsid w:val="7F3F59A4"/>
    <w:rsid w:val="7F434215"/>
    <w:rsid w:val="7F771B5B"/>
    <w:rsid w:val="7FA9F371"/>
    <w:rsid w:val="7FBF051B"/>
    <w:rsid w:val="7FDFDDBA"/>
    <w:rsid w:val="7FEFFD50"/>
    <w:rsid w:val="7FFFF0CA"/>
    <w:rsid w:val="8FFF0842"/>
    <w:rsid w:val="95DE08D9"/>
    <w:rsid w:val="9B434F64"/>
    <w:rsid w:val="9F7938A5"/>
    <w:rsid w:val="ADFFF95F"/>
    <w:rsid w:val="AFF9D48D"/>
    <w:rsid w:val="B1ADA03E"/>
    <w:rsid w:val="B5FE30CE"/>
    <w:rsid w:val="B7B73F83"/>
    <w:rsid w:val="BBB7ED69"/>
    <w:rsid w:val="BDEE037C"/>
    <w:rsid w:val="BFAD8298"/>
    <w:rsid w:val="BFBF4870"/>
    <w:rsid w:val="C77D8357"/>
    <w:rsid w:val="CB6FA022"/>
    <w:rsid w:val="CE73D9DE"/>
    <w:rsid w:val="CFBFEBD7"/>
    <w:rsid w:val="DF3E9C4A"/>
    <w:rsid w:val="E5EDA795"/>
    <w:rsid w:val="E6CD77C5"/>
    <w:rsid w:val="EBADABEB"/>
    <w:rsid w:val="EBB9F312"/>
    <w:rsid w:val="ED7D2DEB"/>
    <w:rsid w:val="EDFB91A5"/>
    <w:rsid w:val="EEB336E1"/>
    <w:rsid w:val="EF91B422"/>
    <w:rsid w:val="EFD78B94"/>
    <w:rsid w:val="EFE7FE14"/>
    <w:rsid w:val="EFFFB831"/>
    <w:rsid w:val="F0D70E1C"/>
    <w:rsid w:val="F2FED8FE"/>
    <w:rsid w:val="F3BF49EF"/>
    <w:rsid w:val="F5CE8129"/>
    <w:rsid w:val="F6F78E63"/>
    <w:rsid w:val="F73D8A82"/>
    <w:rsid w:val="F7FB6753"/>
    <w:rsid w:val="F7FE2894"/>
    <w:rsid w:val="F8BFB215"/>
    <w:rsid w:val="F8F794D3"/>
    <w:rsid w:val="F9DD7440"/>
    <w:rsid w:val="FAFF8DE8"/>
    <w:rsid w:val="FBBDB020"/>
    <w:rsid w:val="FBFA8A9B"/>
    <w:rsid w:val="FCF77C1F"/>
    <w:rsid w:val="FCFB74B0"/>
    <w:rsid w:val="FD7BB61A"/>
    <w:rsid w:val="FDDFDB56"/>
    <w:rsid w:val="FDFFE80E"/>
    <w:rsid w:val="FE67D5D8"/>
    <w:rsid w:val="FEDFBE26"/>
    <w:rsid w:val="FEEFA4C6"/>
    <w:rsid w:val="FEF9A057"/>
    <w:rsid w:val="FF3D88E6"/>
    <w:rsid w:val="FF3FA8BD"/>
    <w:rsid w:val="FF6BF16B"/>
    <w:rsid w:val="FF9F7BBC"/>
    <w:rsid w:val="FFDE8048"/>
    <w:rsid w:val="FFDFA5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120" w:beforeLines="0" w:after="120" w:afterLines="0"/>
      <w:jc w:val="left"/>
      <w:outlineLvl w:val="2"/>
    </w:pPr>
    <w:rPr>
      <w:b/>
      <w:bCs/>
      <w:sz w:val="24"/>
      <w:szCs w:val="32"/>
    </w:rPr>
  </w:style>
  <w:style w:type="paragraph" w:styleId="2">
    <w:name w:val="heading 4"/>
    <w:basedOn w:val="1"/>
    <w:next w:val="1"/>
    <w:qFormat/>
    <w:uiPriority w:val="9"/>
    <w:pPr>
      <w:outlineLvl w:val="3"/>
    </w:pPr>
    <w:rPr>
      <w:rFonts w:ascii="Times New Roman" w:hAnsi="Times New Roman"/>
      <w:b/>
      <w:iCs/>
      <w:sz w:val="28"/>
      <w:szCs w:val="24"/>
    </w:rPr>
  </w:style>
  <w:style w:type="character" w:default="1" w:styleId="31">
    <w:name w:val="Default Paragraph Font"/>
    <w:uiPriority w:val="0"/>
  </w:style>
  <w:style w:type="table" w:default="1" w:styleId="29">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29"/>
      <w:tblCellMar>
        <w:top w:w="0" w:type="dxa"/>
        <w:left w:w="108" w:type="dxa"/>
        <w:bottom w:w="0" w:type="dxa"/>
        <w:right w:w="108" w:type="dxa"/>
      </w:tblCellMar>
    </w:tblPr>
  </w:style>
  <w:style w:type="paragraph" w:styleId="6">
    <w:name w:val="List Number"/>
    <w:basedOn w:val="1"/>
    <w:uiPriority w:val="0"/>
    <w:pPr>
      <w:numPr>
        <w:ilvl w:val="0"/>
        <w:numId w:val="1"/>
      </w:numPr>
      <w:contextualSpacing/>
    </w:pPr>
  </w:style>
  <w:style w:type="paragraph" w:styleId="7">
    <w:name w:val="Normal Indent"/>
    <w:basedOn w:val="1"/>
    <w:link w:val="37"/>
    <w:uiPriority w:val="0"/>
    <w:pPr>
      <w:ind w:firstLine="420"/>
    </w:pPr>
    <w:rPr>
      <w:szCs w:val="20"/>
    </w:rPr>
  </w:style>
  <w:style w:type="paragraph" w:styleId="8">
    <w:name w:val="Document Map"/>
    <w:basedOn w:val="1"/>
    <w:uiPriority w:val="0"/>
    <w:pPr>
      <w:shd w:val="clear" w:color="auto" w:fill="000080"/>
    </w:pPr>
    <w:rPr>
      <w:sz w:val="24"/>
    </w:rPr>
  </w:style>
  <w:style w:type="paragraph" w:styleId="9">
    <w:name w:val="annotation text"/>
    <w:basedOn w:val="1"/>
    <w:link w:val="38"/>
    <w:uiPriority w:val="0"/>
    <w:pPr>
      <w:jc w:val="left"/>
    </w:pPr>
    <w:rPr>
      <w:sz w:val="24"/>
    </w:rPr>
  </w:style>
  <w:style w:type="paragraph" w:styleId="10">
    <w:name w:val="Body Text 3"/>
    <w:basedOn w:val="1"/>
    <w:uiPriority w:val="0"/>
    <w:pPr>
      <w:autoSpaceDE w:val="0"/>
      <w:autoSpaceDN w:val="0"/>
      <w:spacing w:line="360" w:lineRule="auto"/>
    </w:pPr>
    <w:rPr>
      <w:sz w:val="24"/>
      <w:szCs w:val="21"/>
    </w:rPr>
  </w:style>
  <w:style w:type="paragraph" w:styleId="11">
    <w:name w:val="Body Text"/>
    <w:basedOn w:val="1"/>
    <w:link w:val="39"/>
    <w:uiPriority w:val="0"/>
    <w:rPr>
      <w:sz w:val="24"/>
    </w:rPr>
  </w:style>
  <w:style w:type="paragraph" w:styleId="12">
    <w:name w:val="Body Text Indent"/>
    <w:basedOn w:val="1"/>
    <w:uiPriority w:val="0"/>
    <w:pPr>
      <w:spacing w:after="120" w:afterLines="0"/>
      <w:ind w:left="420" w:leftChars="200"/>
    </w:pPr>
  </w:style>
  <w:style w:type="paragraph" w:styleId="13">
    <w:name w:val="List 2"/>
    <w:basedOn w:val="1"/>
    <w:uiPriority w:val="0"/>
    <w:pPr>
      <w:widowControl/>
      <w:ind w:left="100" w:leftChars="200" w:hanging="200" w:hangingChars="200"/>
    </w:pPr>
    <w:rPr>
      <w:szCs w:val="20"/>
      <w:lang/>
    </w:rPr>
  </w:style>
  <w:style w:type="paragraph" w:styleId="14">
    <w:name w:val="Plain Text"/>
    <w:basedOn w:val="1"/>
    <w:next w:val="1"/>
    <w:link w:val="40"/>
    <w:qFormat/>
    <w:uiPriority w:val="0"/>
    <w:rPr>
      <w:rFonts w:ascii="宋体" w:hAnsi="Courier New"/>
      <w:szCs w:val="20"/>
    </w:rPr>
  </w:style>
  <w:style w:type="paragraph" w:styleId="15">
    <w:name w:val="Date"/>
    <w:basedOn w:val="1"/>
    <w:next w:val="1"/>
    <w:uiPriority w:val="0"/>
    <w:pPr>
      <w:ind w:left="100" w:leftChars="2500"/>
    </w:pPr>
    <w:rPr>
      <w:sz w:val="24"/>
    </w:rPr>
  </w:style>
  <w:style w:type="paragraph" w:styleId="16">
    <w:name w:val="Body Text Indent 2"/>
    <w:basedOn w:val="1"/>
    <w:uiPriority w:val="0"/>
    <w:pPr>
      <w:spacing w:after="120" w:afterLines="0" w:line="480" w:lineRule="auto"/>
      <w:ind w:left="420" w:leftChars="200"/>
    </w:pPr>
  </w:style>
  <w:style w:type="paragraph" w:styleId="17">
    <w:name w:val="Balloon Text"/>
    <w:basedOn w:val="1"/>
    <w:link w:val="41"/>
    <w:uiPriority w:val="0"/>
    <w:rPr>
      <w:sz w:val="18"/>
      <w:szCs w:val="18"/>
    </w:rPr>
  </w:style>
  <w:style w:type="paragraph" w:styleId="18">
    <w:name w:val="footer"/>
    <w:basedOn w:val="1"/>
    <w:link w:val="42"/>
    <w:uiPriority w:val="0"/>
    <w:pPr>
      <w:tabs>
        <w:tab w:val="center" w:pos="4153"/>
        <w:tab w:val="right" w:pos="8306"/>
      </w:tabs>
      <w:snapToGrid w:val="0"/>
      <w:jc w:val="left"/>
    </w:pPr>
    <w:rPr>
      <w:sz w:val="18"/>
      <w:szCs w:val="18"/>
    </w:rPr>
  </w:style>
  <w:style w:type="paragraph" w:styleId="19">
    <w:name w:val="header"/>
    <w:basedOn w:val="1"/>
    <w:link w:val="43"/>
    <w:uiPriority w:val="0"/>
    <w:pPr>
      <w:pBdr>
        <w:bottom w:val="single" w:color="auto" w:sz="6" w:space="1"/>
      </w:pBdr>
      <w:tabs>
        <w:tab w:val="center" w:pos="4153"/>
        <w:tab w:val="right" w:pos="8306"/>
      </w:tabs>
      <w:snapToGrid w:val="0"/>
      <w:jc w:val="center"/>
    </w:pPr>
    <w:rPr>
      <w:szCs w:val="20"/>
    </w:rPr>
  </w:style>
  <w:style w:type="paragraph" w:styleId="20">
    <w:name w:val="toc 1"/>
    <w:basedOn w:val="1"/>
    <w:next w:val="1"/>
    <w:uiPriority w:val="0"/>
    <w:pPr>
      <w:tabs>
        <w:tab w:val="right" w:leader="dot" w:pos="9344"/>
      </w:tabs>
      <w:spacing w:line="360" w:lineRule="auto"/>
    </w:pPr>
    <w:rPr>
      <w:sz w:val="24"/>
    </w:rPr>
  </w:style>
  <w:style w:type="paragraph" w:styleId="21">
    <w:name w:val="toc 4"/>
    <w:basedOn w:val="1"/>
    <w:next w:val="1"/>
    <w:qFormat/>
    <w:uiPriority w:val="0"/>
    <w:pPr>
      <w:ind w:left="1260"/>
    </w:pPr>
    <w:rPr>
      <w:kern w:val="1"/>
    </w:rPr>
  </w:style>
  <w:style w:type="paragraph" w:styleId="22">
    <w:name w:val="List"/>
    <w:basedOn w:val="1"/>
    <w:uiPriority w:val="0"/>
    <w:pPr>
      <w:widowControl/>
      <w:ind w:left="200" w:hanging="200" w:hangingChars="200"/>
    </w:pPr>
    <w:rPr>
      <w:szCs w:val="20"/>
      <w:lang/>
    </w:rPr>
  </w:style>
  <w:style w:type="paragraph" w:styleId="23">
    <w:name w:val="Body Text Indent 3"/>
    <w:basedOn w:val="1"/>
    <w:uiPriority w:val="0"/>
    <w:pPr>
      <w:spacing w:after="120" w:afterLines="0"/>
      <w:ind w:left="420" w:leftChars="200"/>
    </w:pPr>
    <w:rPr>
      <w:sz w:val="16"/>
      <w:szCs w:val="16"/>
    </w:rPr>
  </w:style>
  <w:style w:type="paragraph" w:styleId="24">
    <w:name w:val="Body Text 2"/>
    <w:basedOn w:val="1"/>
    <w:uiPriority w:val="0"/>
    <w:pPr>
      <w:spacing w:after="120" w:afterLines="0" w:line="480" w:lineRule="auto"/>
    </w:pPr>
  </w:style>
  <w:style w:type="paragraph" w:styleId="25">
    <w:name w:val="Normal (Web)"/>
    <w:basedOn w:val="1"/>
    <w:uiPriority w:val="99"/>
    <w:pPr>
      <w:widowControl/>
      <w:spacing w:before="100" w:beforeLines="0" w:beforeAutospacing="1" w:after="100" w:afterLines="0" w:afterAutospacing="1"/>
      <w:jc w:val="left"/>
    </w:pPr>
    <w:rPr>
      <w:rFonts w:ascii="宋体" w:hAnsi="宋体"/>
      <w:color w:val="000000"/>
      <w:kern w:val="0"/>
      <w:sz w:val="24"/>
    </w:rPr>
  </w:style>
  <w:style w:type="paragraph" w:styleId="26">
    <w:name w:val="annotation subject"/>
    <w:basedOn w:val="9"/>
    <w:next w:val="9"/>
    <w:link w:val="44"/>
    <w:uiPriority w:val="0"/>
    <w:rPr>
      <w:b/>
      <w:bCs/>
    </w:rPr>
  </w:style>
  <w:style w:type="paragraph" w:styleId="27">
    <w:name w:val="Body Text First Indent"/>
    <w:basedOn w:val="11"/>
    <w:link w:val="45"/>
    <w:uiPriority w:val="0"/>
    <w:pPr>
      <w:spacing w:after="120"/>
      <w:ind w:firstLine="420" w:firstLineChars="100"/>
    </w:pPr>
    <w:rPr>
      <w:sz w:val="21"/>
    </w:rPr>
  </w:style>
  <w:style w:type="paragraph" w:styleId="28">
    <w:name w:val="Body Text First Indent 2"/>
    <w:basedOn w:val="12"/>
    <w:next w:val="1"/>
    <w:qFormat/>
    <w:uiPriority w:val="0"/>
    <w:pPr>
      <w:spacing w:after="120" w:line="240" w:lineRule="auto"/>
      <w:ind w:left="420" w:leftChars="200" w:firstLine="420"/>
    </w:pPr>
    <w:rPr>
      <w:shd w:val="clear" w:color="auto" w:fill="auto"/>
    </w:rPr>
  </w:style>
  <w:style w:type="table" w:styleId="30">
    <w:name w:val="Table Grid"/>
    <w:basedOn w:val="2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uiPriority w:val="0"/>
  </w:style>
  <w:style w:type="character" w:styleId="34">
    <w:name w:val="FollowedHyperlink"/>
    <w:uiPriority w:val="0"/>
    <w:rPr>
      <w:color w:val="800080"/>
      <w:u w:val="single"/>
    </w:rPr>
  </w:style>
  <w:style w:type="character" w:styleId="35">
    <w:name w:val="Hyperlink"/>
    <w:uiPriority w:val="0"/>
    <w:rPr>
      <w:color w:val="0000FF"/>
      <w:u w:val="single"/>
    </w:rPr>
  </w:style>
  <w:style w:type="character" w:styleId="36">
    <w:name w:val="annotation reference"/>
    <w:uiPriority w:val="0"/>
    <w:rPr>
      <w:sz w:val="21"/>
      <w:szCs w:val="21"/>
    </w:rPr>
  </w:style>
  <w:style w:type="character" w:customStyle="1" w:styleId="37">
    <w:name w:val="正文缩进 字符"/>
    <w:link w:val="7"/>
    <w:uiPriority w:val="0"/>
    <w:rPr>
      <w:kern w:val="2"/>
      <w:sz w:val="21"/>
    </w:rPr>
  </w:style>
  <w:style w:type="character" w:customStyle="1" w:styleId="38">
    <w:name w:val="批注文字 字符"/>
    <w:link w:val="9"/>
    <w:uiPriority w:val="0"/>
    <w:rPr>
      <w:rFonts w:eastAsia="宋体"/>
      <w:kern w:val="2"/>
      <w:sz w:val="24"/>
      <w:szCs w:val="24"/>
      <w:lang w:bidi="ar-SA"/>
    </w:rPr>
  </w:style>
  <w:style w:type="character" w:customStyle="1" w:styleId="39">
    <w:name w:val="正文文本 字符"/>
    <w:link w:val="11"/>
    <w:uiPriority w:val="0"/>
    <w:rPr>
      <w:kern w:val="2"/>
      <w:sz w:val="24"/>
      <w:szCs w:val="24"/>
    </w:rPr>
  </w:style>
  <w:style w:type="character" w:customStyle="1" w:styleId="40">
    <w:name w:val="纯文本 字符"/>
    <w:link w:val="14"/>
    <w:qFormat/>
    <w:uiPriority w:val="0"/>
    <w:rPr>
      <w:rFonts w:ascii="宋体" w:hAnsi="Courier New" w:eastAsia="宋体"/>
      <w:kern w:val="2"/>
      <w:sz w:val="21"/>
      <w:lang w:val="en-US" w:eastAsia="zh-CN" w:bidi="ar-SA"/>
    </w:rPr>
  </w:style>
  <w:style w:type="character" w:customStyle="1" w:styleId="41">
    <w:name w:val="批注框文本 字符"/>
    <w:link w:val="17"/>
    <w:uiPriority w:val="0"/>
    <w:rPr>
      <w:rFonts w:eastAsia="宋体"/>
      <w:kern w:val="2"/>
      <w:sz w:val="18"/>
      <w:szCs w:val="18"/>
      <w:lang w:bidi="ar-SA"/>
    </w:rPr>
  </w:style>
  <w:style w:type="character" w:customStyle="1" w:styleId="42">
    <w:name w:val="页脚 字符"/>
    <w:link w:val="18"/>
    <w:uiPriority w:val="0"/>
    <w:rPr>
      <w:rFonts w:eastAsia="宋体"/>
      <w:kern w:val="2"/>
      <w:sz w:val="18"/>
      <w:szCs w:val="18"/>
      <w:lang w:val="en-US" w:eastAsia="zh-CN" w:bidi="ar-SA"/>
    </w:rPr>
  </w:style>
  <w:style w:type="character" w:customStyle="1" w:styleId="43">
    <w:name w:val="页眉 字符"/>
    <w:link w:val="19"/>
    <w:uiPriority w:val="0"/>
    <w:rPr>
      <w:rFonts w:eastAsia="宋体"/>
      <w:kern w:val="2"/>
      <w:sz w:val="21"/>
      <w:lang w:val="en-US" w:eastAsia="zh-CN" w:bidi="ar-SA"/>
    </w:rPr>
  </w:style>
  <w:style w:type="character" w:customStyle="1" w:styleId="44">
    <w:name w:val="批注主题 字符"/>
    <w:link w:val="26"/>
    <w:uiPriority w:val="0"/>
    <w:rPr>
      <w:rFonts w:eastAsia="宋体"/>
      <w:b/>
      <w:bCs/>
      <w:kern w:val="2"/>
      <w:sz w:val="24"/>
      <w:szCs w:val="24"/>
      <w:lang w:bidi="ar-SA"/>
    </w:rPr>
  </w:style>
  <w:style w:type="character" w:customStyle="1" w:styleId="45">
    <w:name w:val="正文文本首行缩进 字符"/>
    <w:link w:val="27"/>
    <w:uiPriority w:val="0"/>
  </w:style>
  <w:style w:type="character" w:customStyle="1" w:styleId="46">
    <w:name w:val="font41"/>
    <w:uiPriority w:val="0"/>
    <w:rPr>
      <w:rFonts w:hint="eastAsia" w:ascii="宋体" w:hAnsi="宋体" w:eastAsia="宋体" w:cs="宋体"/>
      <w:b/>
      <w:color w:val="000000"/>
      <w:sz w:val="16"/>
      <w:szCs w:val="16"/>
      <w:u w:val="none"/>
    </w:rPr>
  </w:style>
  <w:style w:type="character" w:customStyle="1" w:styleId="47">
    <w:name w:val="普通文字 Char Char2"/>
    <w:aliases w:val="纯文本 Char Char Char1,普通文字 Char Char Char1,Texte Char,普通文字 Char1,普通文字 Char Char Char Char1,普通文字 Char Char Char Char Char1,纯文本 Char Char Char Char Char Char Char Char Char Char1,纯文本 Char Char Char Char Char Char Char Char Char C Char2"/>
    <w:uiPriority w:val="0"/>
    <w:rPr>
      <w:rFonts w:ascii="宋体" w:hAnsi="Courier New" w:eastAsia="宋体"/>
      <w:kern w:val="2"/>
      <w:sz w:val="21"/>
      <w:lang w:val="en-US" w:eastAsia="zh-CN" w:bidi="ar-SA"/>
    </w:rPr>
  </w:style>
  <w:style w:type="character" w:customStyle="1" w:styleId="48">
    <w:name w:val="无间隔 字符"/>
    <w:link w:val="49"/>
    <w:uiPriority w:val="0"/>
    <w:rPr>
      <w:sz w:val="22"/>
      <w:szCs w:val="22"/>
      <w:lang w:val="en-US" w:eastAsia="zh-CN" w:bidi="ar-SA"/>
    </w:rPr>
  </w:style>
  <w:style w:type="paragraph" w:styleId="49">
    <w:name w:val="No Spacing"/>
    <w:link w:val="48"/>
    <w:qFormat/>
    <w:uiPriority w:val="0"/>
    <w:rPr>
      <w:sz w:val="22"/>
      <w:szCs w:val="22"/>
      <w:lang w:val="en-US" w:eastAsia="zh-CN" w:bidi="ar-SA"/>
    </w:rPr>
  </w:style>
  <w:style w:type="character" w:customStyle="1" w:styleId="50">
    <w:name w:val="标题 2 Char Char"/>
    <w:uiPriority w:val="0"/>
    <w:rPr>
      <w:rFonts w:ascii="Arial" w:hAnsi="Arial" w:eastAsia="黑体"/>
      <w:b/>
      <w:bCs/>
      <w:kern w:val="2"/>
      <w:sz w:val="32"/>
      <w:szCs w:val="32"/>
    </w:rPr>
  </w:style>
  <w:style w:type="character" w:customStyle="1" w:styleId="51">
    <w:name w:val="zjaf121"/>
    <w:uiPriority w:val="0"/>
    <w:rPr>
      <w:rFonts w:hint="default" w:ascii="zjaf" w:hAnsi="zjaf"/>
      <w:sz w:val="20"/>
    </w:rPr>
  </w:style>
  <w:style w:type="character" w:customStyle="1" w:styleId="52">
    <w:name w:val="font81"/>
    <w:uiPriority w:val="0"/>
    <w:rPr>
      <w:rFonts w:hint="eastAsia" w:ascii="宋体" w:hAnsi="宋体" w:eastAsia="宋体" w:cs="宋体"/>
      <w:b/>
      <w:color w:val="000000"/>
      <w:sz w:val="22"/>
      <w:szCs w:val="22"/>
      <w:u w:val="none"/>
    </w:rPr>
  </w:style>
  <w:style w:type="character" w:customStyle="1" w:styleId="53">
    <w:name w:val="15"/>
    <w:uiPriority w:val="0"/>
    <w:rPr>
      <w:rFonts w:hint="default" w:ascii="Times New Roman" w:hAnsi="Times New Roman" w:cs="Times New Roman"/>
    </w:rPr>
  </w:style>
  <w:style w:type="character" w:customStyle="1" w:styleId="54">
    <w:name w:val=" Char Char6"/>
    <w:uiPriority w:val="0"/>
    <w:rPr>
      <w:rFonts w:eastAsia="宋体"/>
      <w:kern w:val="2"/>
      <w:sz w:val="18"/>
      <w:szCs w:val="18"/>
      <w:lang w:val="en-US" w:eastAsia="zh-CN" w:bidi="ar-SA"/>
    </w:rPr>
  </w:style>
  <w:style w:type="character" w:customStyle="1" w:styleId="55">
    <w:name w:val="10"/>
    <w:uiPriority w:val="0"/>
    <w:rPr>
      <w:rFonts w:hint="default" w:ascii="Times New Roman" w:hAnsi="Times New Roman" w:cs="Times New Roman"/>
    </w:rPr>
  </w:style>
  <w:style w:type="character" w:customStyle="1" w:styleId="56">
    <w:name w:val="content"/>
    <w:uiPriority w:val="0"/>
  </w:style>
  <w:style w:type="character" w:customStyle="1" w:styleId="57">
    <w:name w:val="zbggmain style9"/>
    <w:uiPriority w:val="0"/>
  </w:style>
  <w:style w:type="character" w:customStyle="1" w:styleId="58">
    <w:name w:val="Char Char2"/>
    <w:uiPriority w:val="0"/>
    <w:rPr>
      <w:rFonts w:ascii="宋体" w:hAnsi="Courier New" w:eastAsia="宋体"/>
      <w:kern w:val="2"/>
      <w:sz w:val="21"/>
      <w:lang w:val="en-US" w:eastAsia="zh-CN" w:bidi="ar-SA"/>
    </w:rPr>
  </w:style>
  <w:style w:type="character" w:customStyle="1" w:styleId="59">
    <w:name w:val="apple-style-span"/>
    <w:uiPriority w:val="0"/>
  </w:style>
  <w:style w:type="character" w:customStyle="1" w:styleId="60">
    <w:name w:val="h Char Char"/>
    <w:semiHidden/>
    <w:uiPriority w:val="0"/>
    <w:rPr>
      <w:rFonts w:eastAsia="宋体"/>
      <w:kern w:val="2"/>
      <w:sz w:val="18"/>
      <w:szCs w:val="18"/>
      <w:lang w:val="en-US" w:eastAsia="zh-CN" w:bidi="ar-SA"/>
    </w:rPr>
  </w:style>
  <w:style w:type="character" w:customStyle="1" w:styleId="61">
    <w:name w:val="纯文本 Char Char Char Char Char Char Char Char Char Char"/>
    <w:aliases w:val="纯文本 Char Char Char Char Char Char Char Char Char C Char,纯文本 Char Char Char Char Char Char Char Char Char Char Char Char,纯文本 Char Char Char Char Char Char Char Char Char1"/>
    <w:uiPriority w:val="0"/>
    <w:rPr>
      <w:rFonts w:ascii="宋体" w:hAnsi="Courier New" w:eastAsia="宋体"/>
      <w:sz w:val="21"/>
      <w:szCs w:val="21"/>
      <w:lang w:val="en-US" w:eastAsia="zh-CN" w:bidi="ar-SA"/>
    </w:rPr>
  </w:style>
  <w:style w:type="character" w:customStyle="1" w:styleId="62">
    <w:name w:val="16"/>
    <w:uiPriority w:val="0"/>
    <w:rPr>
      <w:rFonts w:hint="default" w:ascii="Times New Roman" w:hAnsi="Times New Roman" w:cs="Times New Roman"/>
    </w:rPr>
  </w:style>
  <w:style w:type="paragraph" w:customStyle="1" w:styleId="63">
    <w:name w:val="xl154"/>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b/>
      <w:bCs/>
      <w:kern w:val="0"/>
      <w:sz w:val="20"/>
      <w:szCs w:val="20"/>
    </w:rPr>
  </w:style>
  <w:style w:type="paragraph" w:customStyle="1" w:styleId="64">
    <w:name w:val="xl10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b/>
      <w:bCs/>
      <w:kern w:val="0"/>
      <w:sz w:val="22"/>
      <w:szCs w:val="22"/>
    </w:rPr>
  </w:style>
  <w:style w:type="paragraph" w:customStyle="1" w:styleId="65">
    <w:name w:val="xl123"/>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left"/>
      <w:textAlignment w:val="center"/>
    </w:pPr>
    <w:rPr>
      <w:rFonts w:ascii="Arial Narrow" w:hAnsi="Arial Narrow" w:cs="宋体"/>
      <w:kern w:val="0"/>
      <w:sz w:val="20"/>
      <w:szCs w:val="20"/>
    </w:rPr>
  </w:style>
  <w:style w:type="paragraph" w:customStyle="1" w:styleId="66">
    <w:name w:val="xl10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67">
    <w:name w:val=" Char"/>
    <w:basedOn w:val="1"/>
    <w:uiPriority w:val="0"/>
    <w:rPr>
      <w:szCs w:val="20"/>
    </w:rPr>
  </w:style>
  <w:style w:type="paragraph" w:customStyle="1" w:styleId="68">
    <w:name w:val="列出段落1"/>
    <w:basedOn w:val="1"/>
    <w:uiPriority w:val="0"/>
    <w:pPr>
      <w:ind w:firstLine="420" w:firstLineChars="200"/>
    </w:pPr>
  </w:style>
  <w:style w:type="paragraph" w:customStyle="1" w:styleId="69">
    <w:name w:val="章标题"/>
    <w:basedOn w:val="1"/>
    <w:next w:val="70"/>
    <w:uiPriority w:val="0"/>
    <w:pPr>
      <w:widowControl/>
      <w:spacing w:before="158" w:beforeLines="0" w:after="153" w:afterLines="0" w:line="969" w:lineRule="atLeast"/>
      <w:jc w:val="center"/>
      <w:textAlignment w:val="baseline"/>
    </w:pPr>
    <w:rPr>
      <w:rFonts w:ascii="Arial" w:eastAsia="黑体"/>
      <w:color w:val="000000"/>
      <w:kern w:val="0"/>
      <w:sz w:val="31"/>
      <w:szCs w:val="20"/>
      <w:u w:val="none" w:color="000000"/>
    </w:rPr>
  </w:style>
  <w:style w:type="paragraph" w:customStyle="1" w:styleId="70">
    <w:name w:val="节标题"/>
    <w:basedOn w:val="1"/>
    <w:next w:val="1"/>
    <w:uiPriority w:val="0"/>
    <w:pPr>
      <w:widowControl/>
      <w:spacing w:line="867" w:lineRule="atLeast"/>
      <w:jc w:val="center"/>
      <w:textAlignment w:val="baseline"/>
    </w:pPr>
    <w:rPr>
      <w:color w:val="000000"/>
      <w:kern w:val="0"/>
      <w:sz w:val="28"/>
      <w:szCs w:val="20"/>
      <w:u w:val="none" w:color="000000"/>
    </w:rPr>
  </w:style>
  <w:style w:type="paragraph" w:customStyle="1" w:styleId="71">
    <w:name w:val="main"/>
    <w:basedOn w:val="1"/>
    <w:uiPriority w:val="0"/>
    <w:pPr>
      <w:widowControl/>
      <w:spacing w:before="100" w:beforeLines="0" w:beforeAutospacing="1" w:after="100" w:afterLines="0" w:afterAutospacing="1" w:line="368" w:lineRule="atLeast"/>
      <w:jc w:val="left"/>
    </w:pPr>
    <w:rPr>
      <w:rFonts w:ascii="宋体" w:hAnsi="宋体" w:cs="宋体"/>
      <w:kern w:val="0"/>
      <w:sz w:val="24"/>
    </w:rPr>
  </w:style>
  <w:style w:type="paragraph" w:customStyle="1" w:styleId="72">
    <w:name w:val="标题 7 New"/>
    <w:basedOn w:val="1"/>
    <w:next w:val="1"/>
    <w:uiPriority w:val="0"/>
    <w:pPr>
      <w:keepNext/>
      <w:keepLines/>
      <w:widowControl/>
      <w:tabs>
        <w:tab w:val="left" w:pos="2520"/>
      </w:tabs>
      <w:spacing w:before="240" w:beforeLines="0" w:after="64" w:afterLines="0" w:line="317" w:lineRule="auto"/>
      <w:ind w:left="1296" w:hanging="1296"/>
      <w:jc w:val="left"/>
      <w:outlineLvl w:val="6"/>
    </w:pPr>
    <w:rPr>
      <w:b/>
      <w:kern w:val="0"/>
      <w:sz w:val="24"/>
      <w:szCs w:val="20"/>
    </w:rPr>
  </w:style>
  <w:style w:type="paragraph" w:customStyle="1" w:styleId="73">
    <w:name w:val="xl156"/>
    <w:basedOn w:val="1"/>
    <w:uiPriority w:val="0"/>
    <w:pPr>
      <w:widowControl/>
      <w:spacing w:before="100" w:beforeLines="0" w:beforeAutospacing="1" w:after="100" w:afterLines="0" w:afterAutospacing="1"/>
      <w:jc w:val="left"/>
    </w:pPr>
    <w:rPr>
      <w:rFonts w:ascii="宋体" w:hAnsi="宋体" w:cs="宋体"/>
      <w:color w:val="FF0000"/>
      <w:kern w:val="0"/>
      <w:sz w:val="24"/>
    </w:rPr>
  </w:style>
  <w:style w:type="paragraph" w:customStyle="1" w:styleId="74">
    <w:name w:val="xl148"/>
    <w:basedOn w:val="1"/>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75">
    <w:name w:val=" Char Char Char1 Char"/>
    <w:basedOn w:val="1"/>
    <w:uiPriority w:val="0"/>
    <w:pPr>
      <w:adjustRightInd w:val="0"/>
      <w:spacing w:line="312" w:lineRule="atLeast"/>
      <w:textAlignment w:val="baseline"/>
    </w:pPr>
    <w:rPr>
      <w:kern w:val="0"/>
      <w:sz w:val="20"/>
      <w:szCs w:val="20"/>
    </w:rPr>
  </w:style>
  <w:style w:type="paragraph" w:customStyle="1" w:styleId="76">
    <w:name w:val="样式9"/>
    <w:basedOn w:val="19"/>
    <w:uiPriority w:val="0"/>
    <w:pPr>
      <w:pBdr>
        <w:bottom w:val="none" w:color="auto" w:sz="0" w:space="0"/>
      </w:pBdr>
      <w:jc w:val="both"/>
    </w:pPr>
    <w:rPr>
      <w:u w:val="thick"/>
    </w:rPr>
  </w:style>
  <w:style w:type="paragraph" w:customStyle="1" w:styleId="77">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78">
    <w:name w:val=" Char Char Char Char Char Char Char"/>
    <w:basedOn w:val="1"/>
    <w:uiPriority w:val="0"/>
    <w:rPr>
      <w:rFonts w:ascii="Tahoma" w:hAnsi="Tahoma"/>
      <w:sz w:val="24"/>
      <w:szCs w:val="20"/>
    </w:rPr>
  </w:style>
  <w:style w:type="paragraph" w:customStyle="1" w:styleId="79">
    <w:name w:val="xl145"/>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80">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81">
    <w:name w:val="xl103"/>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82">
    <w:name w:val="xl98"/>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83">
    <w:name w:val="xl13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Narrow" w:hAnsi="Arial Narrow" w:cs="宋体"/>
      <w:kern w:val="0"/>
      <w:sz w:val="20"/>
      <w:szCs w:val="20"/>
    </w:rPr>
  </w:style>
  <w:style w:type="paragraph" w:customStyle="1" w:styleId="84">
    <w:name w:val="_Style 7"/>
    <w:basedOn w:val="1"/>
    <w:uiPriority w:val="0"/>
  </w:style>
  <w:style w:type="paragraph" w:customStyle="1" w:styleId="85">
    <w:name w:val="xl95"/>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86">
    <w:name w:val="xl114"/>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87">
    <w:name w:val="font11"/>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88">
    <w:name w:val="xl151"/>
    <w:basedOn w:val="1"/>
    <w:uiPriority w:val="0"/>
    <w:pPr>
      <w:widowControl/>
      <w:shd w:val="clear" w:color="auto" w:fill="FFFFFF"/>
      <w:spacing w:before="100" w:beforeLines="0" w:beforeAutospacing="1" w:after="100" w:afterLines="0" w:afterAutospacing="1"/>
      <w:jc w:val="left"/>
    </w:pPr>
    <w:rPr>
      <w:color w:val="FF0000"/>
      <w:kern w:val="0"/>
      <w:sz w:val="20"/>
      <w:szCs w:val="20"/>
    </w:rPr>
  </w:style>
  <w:style w:type="paragraph" w:customStyle="1" w:styleId="89">
    <w:name w:val=" Char Char Char"/>
    <w:basedOn w:val="1"/>
    <w:uiPriority w:val="0"/>
    <w:rPr>
      <w:rFonts w:ascii="Tahoma" w:hAnsi="Tahoma"/>
      <w:sz w:val="24"/>
      <w:szCs w:val="20"/>
    </w:rPr>
  </w:style>
  <w:style w:type="paragraph" w:customStyle="1" w:styleId="90">
    <w:name w:val="正文缩进1"/>
    <w:basedOn w:val="1"/>
    <w:next w:val="12"/>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91">
    <w:name w:val="xl167"/>
    <w:basedOn w:val="1"/>
    <w:uiPriority w:val="0"/>
    <w:pPr>
      <w:widowControl/>
      <w:pBdr>
        <w:bottom w:val="single" w:color="auto" w:sz="4" w:space="0"/>
      </w:pBdr>
      <w:shd w:val="clear" w:color="auto" w:fill="FFFFFF"/>
      <w:spacing w:before="100" w:beforeLines="0" w:beforeAutospacing="1" w:after="100" w:afterLines="0" w:afterAutospacing="1"/>
      <w:jc w:val="left"/>
      <w:textAlignment w:val="center"/>
    </w:pPr>
    <w:rPr>
      <w:rFonts w:ascii="隶书" w:hAnsi="宋体" w:eastAsia="隶书" w:cs="宋体"/>
      <w:kern w:val="0"/>
      <w:sz w:val="36"/>
      <w:szCs w:val="36"/>
    </w:rPr>
  </w:style>
  <w:style w:type="paragraph" w:customStyle="1" w:styleId="92">
    <w:name w:val="xl93"/>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93">
    <w:name w:val="xl121"/>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94">
    <w:name w:val="xl166"/>
    <w:basedOn w:val="1"/>
    <w:uiPriority w:val="0"/>
    <w:pPr>
      <w:widowControl/>
      <w:pBdr>
        <w:left w:val="single" w:color="auto" w:sz="8" w:space="0"/>
        <w:bottom w:val="single" w:color="auto" w:sz="4" w:space="0"/>
      </w:pBdr>
      <w:shd w:val="clear" w:color="auto" w:fill="FFFFFF"/>
      <w:spacing w:before="100" w:beforeLines="0" w:beforeAutospacing="1" w:after="100" w:afterLines="0" w:afterAutospacing="1"/>
      <w:jc w:val="left"/>
      <w:textAlignment w:val="center"/>
    </w:pPr>
    <w:rPr>
      <w:rFonts w:ascii="隶书" w:hAnsi="宋体" w:eastAsia="隶书" w:cs="宋体"/>
      <w:kern w:val="0"/>
      <w:sz w:val="36"/>
      <w:szCs w:val="36"/>
    </w:rPr>
  </w:style>
  <w:style w:type="paragraph" w:customStyle="1" w:styleId="95">
    <w:name w:val="xl110"/>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color w:val="FF0000"/>
      <w:kern w:val="0"/>
      <w:sz w:val="22"/>
      <w:szCs w:val="22"/>
    </w:rPr>
  </w:style>
  <w:style w:type="paragraph" w:customStyle="1" w:styleId="96">
    <w:name w:val="xl107"/>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97">
    <w:name w:val="xl6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98">
    <w:name w:val="xl129"/>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color w:val="FF0000"/>
      <w:kern w:val="0"/>
      <w:sz w:val="22"/>
      <w:szCs w:val="22"/>
    </w:rPr>
  </w:style>
  <w:style w:type="paragraph" w:customStyle="1" w:styleId="99">
    <w:name w:val="4"/>
    <w:basedOn w:val="1"/>
    <w:next w:val="14"/>
    <w:uiPriority w:val="0"/>
    <w:rPr>
      <w:rFonts w:ascii="宋体" w:hAnsi="Courier New"/>
      <w:szCs w:val="20"/>
    </w:rPr>
  </w:style>
  <w:style w:type="paragraph" w:customStyle="1" w:styleId="100">
    <w:name w:val="xl14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01">
    <w:name w:val="font6"/>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2">
    <w:name w:val="_Style 14"/>
    <w:basedOn w:val="8"/>
    <w:uiPriority w:val="0"/>
  </w:style>
  <w:style w:type="paragraph" w:customStyle="1" w:styleId="103">
    <w:name w:val=" Char Char Char1 Char Char Char Char Char Char Char Char Char Char Char Char Char"/>
    <w:basedOn w:val="1"/>
    <w:uiPriority w:val="0"/>
    <w:rPr>
      <w:szCs w:val="20"/>
    </w:rPr>
  </w:style>
  <w:style w:type="paragraph" w:customStyle="1" w:styleId="104">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105">
    <w:name w:val="WPS Plain"/>
    <w:uiPriority w:val="0"/>
    <w:rPr>
      <w:lang w:val="en-US" w:eastAsia="zh-CN" w:bidi="ar-SA"/>
    </w:rPr>
  </w:style>
  <w:style w:type="paragraph" w:customStyle="1" w:styleId="106">
    <w:name w:val="xl99"/>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07">
    <w:name w:val="xl71"/>
    <w:basedOn w:val="1"/>
    <w:uiPriority w:val="0"/>
    <w:pPr>
      <w:widowControl/>
      <w:shd w:val="clear" w:color="auto" w:fill="FFFFFF"/>
      <w:spacing w:before="100" w:beforeLines="0" w:beforeAutospacing="1" w:after="100" w:afterLines="0" w:afterAutospacing="1"/>
      <w:jc w:val="center"/>
      <w:textAlignment w:val="center"/>
    </w:pPr>
    <w:rPr>
      <w:kern w:val="0"/>
      <w:sz w:val="22"/>
      <w:szCs w:val="22"/>
    </w:rPr>
  </w:style>
  <w:style w:type="paragraph" w:customStyle="1" w:styleId="108">
    <w:name w:val="xl12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0"/>
      <w:szCs w:val="20"/>
    </w:rPr>
  </w:style>
  <w:style w:type="paragraph" w:customStyle="1" w:styleId="109">
    <w:name w:val="xl1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color w:val="FF0000"/>
      <w:kern w:val="0"/>
      <w:sz w:val="22"/>
      <w:szCs w:val="22"/>
    </w:rPr>
  </w:style>
  <w:style w:type="paragraph" w:customStyle="1" w:styleId="110">
    <w:name w:val="xl120"/>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11">
    <w:name w:val="font13"/>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112">
    <w:name w:val="xl87"/>
    <w:basedOn w:val="1"/>
    <w:uiPriority w:val="0"/>
    <w:pPr>
      <w:widowControl/>
      <w:shd w:val="clear" w:color="auto" w:fill="FFFFFF"/>
      <w:spacing w:before="100" w:beforeLines="0" w:beforeAutospacing="1" w:after="100" w:afterLines="0" w:afterAutospacing="1"/>
      <w:jc w:val="center"/>
      <w:textAlignment w:val="center"/>
    </w:pPr>
    <w:rPr>
      <w:color w:val="FF0000"/>
      <w:kern w:val="0"/>
      <w:sz w:val="20"/>
      <w:szCs w:val="20"/>
    </w:rPr>
  </w:style>
  <w:style w:type="paragraph" w:customStyle="1" w:styleId="113">
    <w:name w:val="xl16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kern w:val="0"/>
      <w:sz w:val="22"/>
      <w:szCs w:val="22"/>
    </w:rPr>
  </w:style>
  <w:style w:type="paragraph" w:customStyle="1" w:styleId="114">
    <w:name w:val="font10"/>
    <w:basedOn w:val="1"/>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15">
    <w:name w:val="xl77"/>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16">
    <w:name w:val="样式2"/>
    <w:basedOn w:val="1"/>
    <w:uiPriority w:val="0"/>
    <w:pPr>
      <w:adjustRightInd w:val="0"/>
      <w:spacing w:line="410" w:lineRule="atLeast"/>
      <w:jc w:val="left"/>
      <w:textAlignment w:val="baseline"/>
    </w:pPr>
    <w:rPr>
      <w:kern w:val="0"/>
      <w:sz w:val="24"/>
      <w:szCs w:val="20"/>
    </w:rPr>
  </w:style>
  <w:style w:type="paragraph" w:customStyle="1" w:styleId="117">
    <w:name w:val="xl142"/>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18">
    <w:name w:val="xl8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color w:val="FF0000"/>
      <w:kern w:val="0"/>
      <w:sz w:val="20"/>
      <w:szCs w:val="20"/>
    </w:rPr>
  </w:style>
  <w:style w:type="paragraph" w:customStyle="1" w:styleId="119">
    <w:name w:val="xl116"/>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20">
    <w:name w:val="font19"/>
    <w:basedOn w:val="1"/>
    <w:uiPriority w:val="0"/>
    <w:pPr>
      <w:widowControl/>
      <w:spacing w:before="100" w:beforeLines="0" w:beforeAutospacing="1" w:after="100" w:afterLines="0" w:afterAutospacing="1"/>
      <w:jc w:val="left"/>
    </w:pPr>
    <w:rPr>
      <w:color w:val="FF0000"/>
      <w:kern w:val="0"/>
      <w:sz w:val="20"/>
      <w:szCs w:val="20"/>
    </w:rPr>
  </w:style>
  <w:style w:type="paragraph" w:customStyle="1" w:styleId="121">
    <w:name w:val="纯文本2"/>
    <w:basedOn w:val="1"/>
    <w:qFormat/>
    <w:uiPriority w:val="0"/>
    <w:pPr>
      <w:adjustRightInd w:val="0"/>
      <w:textAlignment w:val="baseline"/>
    </w:pPr>
    <w:rPr>
      <w:rFonts w:ascii="宋体" w:hAnsi="Courier New" w:eastAsia="楷体_GB2312"/>
      <w:sz w:val="26"/>
    </w:rPr>
  </w:style>
  <w:style w:type="paragraph" w:customStyle="1" w:styleId="122">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23">
    <w:name w:val="xl15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0"/>
      <w:szCs w:val="20"/>
    </w:rPr>
  </w:style>
  <w:style w:type="paragraph" w:customStyle="1" w:styleId="124">
    <w:name w:val="xl1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Narrow" w:hAnsi="Arial Narrow" w:cs="宋体"/>
      <w:kern w:val="0"/>
      <w:sz w:val="20"/>
      <w:szCs w:val="20"/>
    </w:rPr>
  </w:style>
  <w:style w:type="paragraph" w:customStyle="1" w:styleId="125">
    <w:name w:val="正文（首行缩进2字符）"/>
    <w:basedOn w:val="1"/>
    <w:qFormat/>
    <w:uiPriority w:val="0"/>
    <w:pPr>
      <w:spacing w:line="360" w:lineRule="auto"/>
      <w:ind w:firstLine="420" w:firstLineChars="200"/>
    </w:pPr>
    <w:rPr>
      <w:szCs w:val="21"/>
    </w:rPr>
  </w:style>
  <w:style w:type="paragraph" w:customStyle="1" w:styleId="126">
    <w:name w:val="xl169"/>
    <w:basedOn w:val="1"/>
    <w:uiPriority w:val="0"/>
    <w:pPr>
      <w:widowControl/>
      <w:pBdr>
        <w:bottom w:val="single" w:color="auto" w:sz="4" w:space="0"/>
      </w:pBdr>
      <w:shd w:val="clear" w:color="auto" w:fill="FFFFFF"/>
      <w:spacing w:before="100" w:beforeLines="0" w:beforeAutospacing="1" w:after="100" w:afterLines="0" w:afterAutospacing="1"/>
      <w:jc w:val="left"/>
      <w:textAlignment w:val="center"/>
    </w:pPr>
    <w:rPr>
      <w:rFonts w:ascii="隶书" w:hAnsi="宋体" w:eastAsia="隶书" w:cs="宋体"/>
      <w:kern w:val="0"/>
      <w:sz w:val="20"/>
      <w:szCs w:val="20"/>
    </w:rPr>
  </w:style>
  <w:style w:type="paragraph" w:customStyle="1" w:styleId="127">
    <w:name w:val="p17"/>
    <w:basedOn w:val="1"/>
    <w:uiPriority w:val="0"/>
    <w:pPr>
      <w:widowControl/>
      <w:spacing w:before="156" w:beforeLines="0" w:line="360" w:lineRule="auto"/>
      <w:ind w:firstLine="420"/>
    </w:pPr>
    <w:rPr>
      <w:kern w:val="0"/>
      <w:sz w:val="24"/>
    </w:rPr>
  </w:style>
  <w:style w:type="paragraph" w:customStyle="1" w:styleId="128">
    <w:name w:val="font12"/>
    <w:basedOn w:val="1"/>
    <w:uiPriority w:val="0"/>
    <w:pPr>
      <w:widowControl/>
      <w:spacing w:before="100" w:beforeLines="0" w:beforeAutospacing="1" w:after="100" w:afterLines="0" w:afterAutospacing="1"/>
      <w:jc w:val="left"/>
    </w:pPr>
    <w:rPr>
      <w:rFonts w:ascii="楷体_GB2312" w:hAnsi="宋体" w:eastAsia="楷体_GB2312" w:cs="宋体"/>
      <w:b/>
      <w:bCs/>
      <w:kern w:val="0"/>
      <w:sz w:val="40"/>
      <w:szCs w:val="40"/>
    </w:rPr>
  </w:style>
  <w:style w:type="paragraph" w:customStyle="1" w:styleId="129">
    <w:name w:val="xl15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kern w:val="0"/>
      <w:sz w:val="20"/>
      <w:szCs w:val="20"/>
    </w:rPr>
  </w:style>
  <w:style w:type="paragraph" w:customStyle="1" w:styleId="130">
    <w:name w:val=" Char Char Char Char Char Char Char Char Char"/>
    <w:basedOn w:val="1"/>
    <w:uiPriority w:val="0"/>
  </w:style>
  <w:style w:type="paragraph" w:customStyle="1" w:styleId="131">
    <w:name w:val="font21"/>
    <w:basedOn w:val="1"/>
    <w:uiPriority w:val="0"/>
    <w:pPr>
      <w:widowControl/>
      <w:spacing w:before="100" w:beforeLines="0" w:beforeAutospacing="1" w:after="100" w:afterLines="0" w:afterAutospacing="1"/>
      <w:jc w:val="left"/>
    </w:pPr>
    <w:rPr>
      <w:rFonts w:ascii="宋体" w:hAnsi="宋体" w:cs="宋体"/>
      <w:b/>
      <w:bCs/>
      <w:kern w:val="0"/>
      <w:sz w:val="20"/>
      <w:szCs w:val="20"/>
    </w:rPr>
  </w:style>
  <w:style w:type="paragraph" w:customStyle="1" w:styleId="132">
    <w:name w:val="xl127"/>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33">
    <w:name w:val="xl168"/>
    <w:basedOn w:val="1"/>
    <w:uiPriority w:val="0"/>
    <w:pPr>
      <w:widowControl/>
      <w:pBdr>
        <w:bottom w:val="single" w:color="auto" w:sz="4" w:space="0"/>
      </w:pBdr>
      <w:shd w:val="clear" w:color="auto" w:fill="FFFFFF"/>
      <w:spacing w:before="100" w:beforeLines="0" w:beforeAutospacing="1" w:after="100" w:afterLines="0" w:afterAutospacing="1"/>
      <w:jc w:val="left"/>
      <w:textAlignment w:val="center"/>
    </w:pPr>
    <w:rPr>
      <w:rFonts w:ascii="隶书" w:hAnsi="宋体" w:eastAsia="隶书" w:cs="宋体"/>
      <w:kern w:val="0"/>
      <w:sz w:val="40"/>
      <w:szCs w:val="40"/>
    </w:rPr>
  </w:style>
  <w:style w:type="paragraph" w:customStyle="1" w:styleId="134">
    <w:name w:val="font0"/>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5">
    <w:name w:val="xl125"/>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136">
    <w:name w:val="xl109"/>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color w:val="FF0000"/>
      <w:kern w:val="0"/>
      <w:sz w:val="22"/>
      <w:szCs w:val="22"/>
    </w:rPr>
  </w:style>
  <w:style w:type="paragraph" w:customStyle="1" w:styleId="137">
    <w:name w:val="font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8">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Narrow" w:hAnsi="Arial Narrow" w:cs="宋体"/>
      <w:kern w:val="0"/>
      <w:sz w:val="20"/>
      <w:szCs w:val="20"/>
    </w:rPr>
  </w:style>
  <w:style w:type="paragraph" w:customStyle="1" w:styleId="139">
    <w:name w:val="Default"/>
    <w:qFormat/>
    <w:uiPriority w:val="0"/>
    <w:pPr>
      <w:widowControl w:val="0"/>
      <w:autoSpaceDE w:val="0"/>
      <w:autoSpaceDN w:val="0"/>
      <w:adjustRightInd w:val="0"/>
    </w:pPr>
    <w:rPr>
      <w:rFonts w:ascii="Arial" w:hAnsi="Arial" w:cs="Arial"/>
      <w:color w:val="000000"/>
      <w:sz w:val="24"/>
      <w:szCs w:val="24"/>
      <w:lang w:val="en-US" w:eastAsia="zh-CN" w:bidi="ar-SA"/>
    </w:rPr>
  </w:style>
  <w:style w:type="paragraph" w:customStyle="1" w:styleId="140">
    <w:name w:val="xl150"/>
    <w:basedOn w:val="1"/>
    <w:uiPriority w:val="0"/>
    <w:pPr>
      <w:widowControl/>
      <w:spacing w:before="100" w:beforeLines="0" w:beforeAutospacing="1" w:after="100" w:afterLines="0" w:afterAutospacing="1"/>
      <w:jc w:val="left"/>
    </w:pPr>
    <w:rPr>
      <w:rFonts w:ascii="宋体" w:hAnsi="宋体" w:cs="宋体"/>
      <w:color w:val="FF0000"/>
      <w:kern w:val="0"/>
      <w:sz w:val="24"/>
    </w:rPr>
  </w:style>
  <w:style w:type="paragraph" w:customStyle="1" w:styleId="141">
    <w:name w:val="xl117"/>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42">
    <w:name w:val="font14"/>
    <w:basedOn w:val="1"/>
    <w:uiPriority w:val="0"/>
    <w:pPr>
      <w:widowControl/>
      <w:spacing w:before="100" w:beforeLines="0" w:beforeAutospacing="1" w:after="100" w:afterLines="0" w:afterAutospacing="1"/>
      <w:jc w:val="left"/>
    </w:pPr>
    <w:rPr>
      <w:kern w:val="0"/>
      <w:sz w:val="20"/>
      <w:szCs w:val="20"/>
    </w:rPr>
  </w:style>
  <w:style w:type="paragraph" w:customStyle="1" w:styleId="143">
    <w:name w:val="font20"/>
    <w:basedOn w:val="1"/>
    <w:uiPriority w:val="0"/>
    <w:pPr>
      <w:widowControl/>
      <w:spacing w:before="100" w:beforeLines="0" w:beforeAutospacing="1" w:after="100" w:afterLines="0" w:afterAutospacing="1"/>
      <w:jc w:val="left"/>
    </w:pPr>
    <w:rPr>
      <w:rFonts w:ascii="宋体" w:hAnsi="宋体" w:cs="宋体"/>
      <w:b/>
      <w:bCs/>
      <w:color w:val="FF0000"/>
      <w:kern w:val="0"/>
      <w:sz w:val="20"/>
      <w:szCs w:val="20"/>
    </w:rPr>
  </w:style>
  <w:style w:type="paragraph" w:customStyle="1" w:styleId="144">
    <w:name w:val="xl115"/>
    <w:basedOn w:val="1"/>
    <w:uiPriority w:val="0"/>
    <w:pPr>
      <w:widowControl/>
      <w:shd w:val="clear" w:color="auto" w:fill="FFFFFF"/>
      <w:spacing w:before="100" w:beforeLines="0" w:beforeAutospacing="1" w:after="100" w:afterLines="0" w:afterAutospacing="1"/>
      <w:jc w:val="center"/>
      <w:textAlignment w:val="center"/>
    </w:pPr>
    <w:rPr>
      <w:kern w:val="0"/>
      <w:sz w:val="24"/>
    </w:rPr>
  </w:style>
  <w:style w:type="paragraph" w:customStyle="1" w:styleId="145">
    <w:name w:val="xl112"/>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46">
    <w:name w:val="xl140"/>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47">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0"/>
      <w:szCs w:val="20"/>
    </w:rPr>
  </w:style>
  <w:style w:type="paragraph" w:customStyle="1" w:styleId="148">
    <w:name w:val=" Char Char Char Char1 Char Char Char Char Char Char"/>
    <w:basedOn w:val="8"/>
    <w:uiPriority w:val="0"/>
    <w:pPr>
      <w:spacing w:line="436" w:lineRule="exact"/>
    </w:pPr>
    <w:rPr>
      <w:rFonts w:ascii="Tahoma" w:hAnsi="Tahoma"/>
      <w:b/>
    </w:rPr>
  </w:style>
  <w:style w:type="paragraph" w:customStyle="1" w:styleId="149">
    <w:name w:val="xl111"/>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50">
    <w:name w:val="xl9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151">
    <w:name w:val="font17"/>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2">
    <w:name w:val=" Char Char Char1 Char Char Char Char Char Char1 Char"/>
    <w:basedOn w:val="1"/>
    <w:uiPriority w:val="0"/>
    <w:rPr>
      <w:szCs w:val="20"/>
    </w:rPr>
  </w:style>
  <w:style w:type="paragraph" w:customStyle="1" w:styleId="153">
    <w:name w:val="_Style 9"/>
    <w:basedOn w:val="1"/>
    <w:uiPriority w:val="0"/>
  </w:style>
  <w:style w:type="paragraph" w:customStyle="1" w:styleId="154">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55">
    <w:name w:val="xl7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56">
    <w:name w:val="xl132"/>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57">
    <w:name w:val="Char Char Char"/>
    <w:basedOn w:val="1"/>
    <w:uiPriority w:val="0"/>
    <w:rPr>
      <w:rFonts w:ascii="Tahoma" w:hAnsi="Tahoma"/>
      <w:sz w:val="24"/>
      <w:szCs w:val="20"/>
    </w:rPr>
  </w:style>
  <w:style w:type="paragraph" w:customStyle="1" w:styleId="158">
    <w:name w:val="xl13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159">
    <w:name w:val="xl94"/>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60">
    <w:name w:val="xl126"/>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61">
    <w:name w:val="xl11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b/>
      <w:bCs/>
      <w:kern w:val="0"/>
      <w:sz w:val="24"/>
    </w:rPr>
  </w:style>
  <w:style w:type="paragraph" w:customStyle="1" w:styleId="162">
    <w:name w:val="xl1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0"/>
      <w:szCs w:val="20"/>
    </w:rPr>
  </w:style>
  <w:style w:type="paragraph" w:customStyle="1" w:styleId="163">
    <w:name w:val="xl7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164">
    <w:name w:val="xl100"/>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65">
    <w:name w:val=" Char Char3 Char Char"/>
    <w:basedOn w:val="8"/>
    <w:uiPriority w:val="0"/>
    <w:rPr>
      <w:rFonts w:ascii="Tahoma" w:hAnsi="Tahoma"/>
    </w:rPr>
  </w:style>
  <w:style w:type="paragraph" w:customStyle="1" w:styleId="166">
    <w:name w:val="xl6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67">
    <w:name w:val="xl130"/>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Narrow" w:hAnsi="Arial Narrow" w:cs="宋体"/>
      <w:kern w:val="0"/>
      <w:sz w:val="20"/>
      <w:szCs w:val="20"/>
    </w:rPr>
  </w:style>
  <w:style w:type="paragraph" w:customStyle="1" w:styleId="168">
    <w:name w:val="xl8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color w:val="FF0000"/>
      <w:kern w:val="0"/>
      <w:sz w:val="20"/>
      <w:szCs w:val="20"/>
    </w:rPr>
  </w:style>
  <w:style w:type="paragraph" w:customStyle="1" w:styleId="169">
    <w:name w:val="font16"/>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170">
    <w:name w:val="xl131"/>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Narrow" w:hAnsi="Arial Narrow" w:cs="宋体"/>
      <w:kern w:val="0"/>
      <w:sz w:val="20"/>
      <w:szCs w:val="20"/>
    </w:rPr>
  </w:style>
  <w:style w:type="paragraph" w:customStyle="1" w:styleId="171">
    <w:name w:val="xl122"/>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left"/>
      <w:textAlignment w:val="center"/>
    </w:pPr>
    <w:rPr>
      <w:kern w:val="0"/>
      <w:sz w:val="24"/>
    </w:rPr>
  </w:style>
  <w:style w:type="paragraph" w:styleId="172">
    <w:name w:val="List Paragraph"/>
    <w:basedOn w:val="1"/>
    <w:qFormat/>
    <w:uiPriority w:val="0"/>
    <w:pPr>
      <w:widowControl/>
      <w:overflowPunct w:val="0"/>
      <w:autoSpaceDE w:val="0"/>
      <w:autoSpaceDN w:val="0"/>
      <w:adjustRightInd w:val="0"/>
      <w:ind w:firstLine="420" w:firstLineChars="200"/>
      <w:jc w:val="left"/>
      <w:textAlignment w:val="baseline"/>
    </w:pPr>
    <w:rPr>
      <w:rFonts w:eastAsia="MingLiU"/>
      <w:kern w:val="0"/>
      <w:sz w:val="24"/>
      <w:szCs w:val="20"/>
      <w:lang w:eastAsia="zh-TW"/>
    </w:rPr>
  </w:style>
  <w:style w:type="paragraph" w:customStyle="1" w:styleId="173">
    <w:name w:val="font9"/>
    <w:basedOn w:val="1"/>
    <w:uiPriority w:val="0"/>
    <w:pPr>
      <w:widowControl/>
      <w:spacing w:before="100" w:beforeLines="0" w:beforeAutospacing="1" w:after="100" w:afterLines="0" w:afterAutospacing="1"/>
      <w:jc w:val="left"/>
    </w:pPr>
    <w:rPr>
      <w:kern w:val="0"/>
      <w:sz w:val="22"/>
      <w:szCs w:val="22"/>
    </w:rPr>
  </w:style>
  <w:style w:type="paragraph" w:customStyle="1" w:styleId="174">
    <w:name w:val="xl105"/>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75">
    <w:name w:val="font15"/>
    <w:basedOn w:val="1"/>
    <w:uiPriority w:val="0"/>
    <w:pPr>
      <w:widowControl/>
      <w:spacing w:before="100" w:beforeLines="0" w:beforeAutospacing="1" w:after="100" w:afterLines="0" w:afterAutospacing="1"/>
      <w:jc w:val="left"/>
    </w:pPr>
    <w:rPr>
      <w:rFonts w:ascii="宋体" w:hAnsi="宋体" w:cs="宋体"/>
      <w:b/>
      <w:bCs/>
      <w:kern w:val="0"/>
      <w:sz w:val="20"/>
      <w:szCs w:val="20"/>
    </w:rPr>
  </w:style>
  <w:style w:type="paragraph" w:customStyle="1" w:styleId="176">
    <w:name w:val="xl13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ascii="ˎ̥" w:hAnsi="ˎ̥" w:cs="宋体"/>
      <w:kern w:val="0"/>
      <w:sz w:val="20"/>
      <w:szCs w:val="20"/>
    </w:rPr>
  </w:style>
  <w:style w:type="paragraph" w:customStyle="1" w:styleId="177">
    <w:name w:val="xl153"/>
    <w:basedOn w:val="1"/>
    <w:uiPriority w:val="0"/>
    <w:pPr>
      <w:widowControl/>
      <w:shd w:val="clear" w:color="auto" w:fill="FFFF00"/>
      <w:spacing w:before="100" w:beforeLines="0" w:beforeAutospacing="1" w:after="100" w:afterLines="0" w:afterAutospacing="1"/>
      <w:jc w:val="left"/>
    </w:pPr>
    <w:rPr>
      <w:rFonts w:ascii="宋体" w:hAnsi="宋体" w:cs="宋体"/>
      <w:kern w:val="0"/>
      <w:sz w:val="24"/>
    </w:rPr>
  </w:style>
  <w:style w:type="paragraph" w:customStyle="1" w:styleId="178">
    <w:name w:val="xl144"/>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179">
    <w:name w:val="xl97"/>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80">
    <w:name w:val="xl7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181">
    <w:name w:val="xl16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2">
    <w:name w:val="font8"/>
    <w:basedOn w:val="1"/>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183">
    <w:name w:val="Char"/>
    <w:basedOn w:val="19"/>
    <w:next w:val="19"/>
    <w:uiPriority w:val="0"/>
    <w:pPr>
      <w:snapToGrid/>
      <w:jc w:val="right"/>
    </w:pPr>
    <w:rPr>
      <w:rFonts w:ascii="宋体" w:hAnsi="宋体"/>
      <w:b/>
      <w:sz w:val="21"/>
      <w:szCs w:val="21"/>
    </w:rPr>
  </w:style>
  <w:style w:type="paragraph" w:customStyle="1" w:styleId="184">
    <w:name w:val="首行缩进"/>
    <w:basedOn w:val="1"/>
    <w:qFormat/>
    <w:uiPriority w:val="0"/>
    <w:pPr>
      <w:spacing w:line="360" w:lineRule="auto"/>
      <w:ind w:firstLine="480" w:firstLineChars="200"/>
    </w:pPr>
    <w:rPr>
      <w:sz w:val="24"/>
      <w:lang w:val="zh-CN"/>
    </w:rPr>
  </w:style>
  <w:style w:type="paragraph" w:customStyle="1" w:styleId="185">
    <w:name w:val="xl119"/>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186">
    <w:name w:val="xl91"/>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187">
    <w:name w:val="xl7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188">
    <w:name w:val="font22"/>
    <w:basedOn w:val="1"/>
    <w:uiPriority w:val="0"/>
    <w:pPr>
      <w:widowControl/>
      <w:spacing w:before="100" w:beforeLines="0" w:beforeAutospacing="1" w:after="100" w:afterLines="0" w:afterAutospacing="1"/>
      <w:jc w:val="left"/>
    </w:pPr>
    <w:rPr>
      <w:rFonts w:ascii="宋体" w:hAnsi="宋体" w:cs="宋体"/>
      <w:color w:val="FF0000"/>
      <w:kern w:val="0"/>
      <w:sz w:val="20"/>
      <w:szCs w:val="20"/>
    </w:rPr>
  </w:style>
  <w:style w:type="paragraph" w:customStyle="1" w:styleId="189">
    <w:name w:val="xl13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ascii="宋体" w:hAnsi="宋体" w:cs="宋体"/>
      <w:kern w:val="0"/>
      <w:sz w:val="20"/>
      <w:szCs w:val="20"/>
    </w:rPr>
  </w:style>
  <w:style w:type="paragraph" w:customStyle="1" w:styleId="190">
    <w:name w:val="xl14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color w:val="FF0000"/>
      <w:kern w:val="0"/>
      <w:sz w:val="22"/>
      <w:szCs w:val="22"/>
    </w:rPr>
  </w:style>
  <w:style w:type="paragraph" w:customStyle="1" w:styleId="191">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92">
    <w:name w:val="xl16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color w:val="FF0000"/>
      <w:kern w:val="0"/>
      <w:sz w:val="20"/>
      <w:szCs w:val="20"/>
    </w:rPr>
  </w:style>
  <w:style w:type="paragraph" w:customStyle="1" w:styleId="193">
    <w:name w:val="xl128"/>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194">
    <w:name w:val="xl27"/>
    <w:basedOn w:val="1"/>
    <w:uiPriority w:val="0"/>
    <w:pPr>
      <w:widowControl/>
      <w:pBdr>
        <w:bottom w:val="single" w:color="auto" w:sz="4" w:space="0"/>
        <w:right w:val="single" w:color="auto" w:sz="4" w:space="0"/>
      </w:pBdr>
      <w:spacing w:before="100" w:beforeAutospacing="1" w:after="100" w:afterAutospacing="1"/>
    </w:pPr>
    <w:rPr>
      <w:rFonts w:ascii="Arial Unicode MS" w:hAnsi="Arial Unicode MS"/>
      <w:color w:val="FF0000"/>
      <w:kern w:val="0"/>
      <w:szCs w:val="21"/>
    </w:rPr>
  </w:style>
  <w:style w:type="paragraph" w:customStyle="1" w:styleId="195">
    <w:name w:val="font5"/>
    <w:basedOn w:val="1"/>
    <w:uiPriority w:val="0"/>
    <w:pPr>
      <w:widowControl/>
      <w:spacing w:before="100" w:beforeLines="0" w:beforeAutospacing="1" w:after="100" w:afterLines="0" w:afterAutospacing="1"/>
      <w:jc w:val="left"/>
    </w:pPr>
    <w:rPr>
      <w:kern w:val="0"/>
      <w:sz w:val="24"/>
    </w:rPr>
  </w:style>
  <w:style w:type="paragraph" w:customStyle="1" w:styleId="196">
    <w:name w:val="xl15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2"/>
      <w:szCs w:val="22"/>
    </w:rPr>
  </w:style>
  <w:style w:type="paragraph" w:customStyle="1" w:styleId="197">
    <w:name w:val="样式 样式 标题 4 + 非加粗 + (中文) 黑体 段前: 0 磅 段后: 0 磅 行距: 固定值 22 磅"/>
    <w:basedOn w:val="1"/>
    <w:uiPriority w:val="0"/>
    <w:pPr>
      <w:keepNext/>
      <w:keepLines/>
      <w:spacing w:before="156" w:beforeLines="50" w:after="156" w:afterLines="50" w:line="500" w:lineRule="exact"/>
      <w:outlineLvl w:val="3"/>
    </w:pPr>
    <w:rPr>
      <w:rFonts w:ascii="Arial" w:hAnsi="Arial" w:cs="宋体"/>
      <w:b/>
      <w:bCs/>
      <w:sz w:val="24"/>
    </w:rPr>
  </w:style>
  <w:style w:type="paragraph" w:customStyle="1" w:styleId="198">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b/>
      <w:bCs/>
      <w:kern w:val="0"/>
      <w:sz w:val="20"/>
      <w:szCs w:val="20"/>
    </w:rPr>
  </w:style>
  <w:style w:type="paragraph" w:customStyle="1" w:styleId="199">
    <w:name w:val="xl143"/>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200">
    <w:name w:val="Table Paragraph"/>
    <w:basedOn w:val="1"/>
    <w:qFormat/>
    <w:uiPriority w:val="1"/>
    <w:rPr>
      <w:rFonts w:ascii="宋体" w:hAnsi="宋体"/>
      <w:szCs w:val="24"/>
      <w:lang w:val="zh-CN" w:bidi="zh-CN"/>
    </w:rPr>
  </w:style>
  <w:style w:type="paragraph" w:customStyle="1" w:styleId="201">
    <w:name w:val="xl16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0"/>
      <w:szCs w:val="20"/>
    </w:rPr>
  </w:style>
  <w:style w:type="paragraph" w:customStyle="1" w:styleId="202">
    <w:name w:val="样式 四号 行距: 1.5 倍行距"/>
    <w:basedOn w:val="1"/>
    <w:uiPriority w:val="0"/>
    <w:rPr>
      <w:rFonts w:cs="宋体"/>
      <w:sz w:val="24"/>
      <w:szCs w:val="20"/>
    </w:rPr>
  </w:style>
  <w:style w:type="paragraph" w:customStyle="1" w:styleId="203">
    <w:name w:val="xl92"/>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04">
    <w:name w:val="xl11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2"/>
      <w:szCs w:val="22"/>
    </w:rPr>
  </w:style>
  <w:style w:type="paragraph" w:customStyle="1" w:styleId="205">
    <w:name w:val="xl108"/>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06">
    <w:name w:val="正文2"/>
    <w:basedOn w:val="1"/>
    <w:uiPriority w:val="0"/>
    <w:pPr>
      <w:spacing w:before="156" w:line="360" w:lineRule="auto"/>
      <w:ind w:firstLine="510" w:firstLineChars="200"/>
    </w:pPr>
    <w:rPr>
      <w:sz w:val="24"/>
      <w:szCs w:val="20"/>
    </w:rPr>
  </w:style>
  <w:style w:type="paragraph" w:customStyle="1" w:styleId="207">
    <w:name w:val="xl8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0"/>
      <w:szCs w:val="20"/>
    </w:rPr>
  </w:style>
  <w:style w:type="paragraph" w:customStyle="1" w:styleId="208">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4"/>
    </w:rPr>
  </w:style>
  <w:style w:type="paragraph" w:customStyle="1" w:styleId="209">
    <w:name w:val="xl96"/>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210">
    <w:name w:val="font7"/>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11">
    <w:name w:val="列表段落1"/>
    <w:basedOn w:val="1"/>
    <w:qFormat/>
    <w:uiPriority w:val="34"/>
    <w:pPr>
      <w:ind w:firstLine="420" w:firstLineChars="200"/>
    </w:pPr>
  </w:style>
  <w:style w:type="paragraph" w:customStyle="1" w:styleId="212">
    <w:name w:val="xl16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2"/>
      <w:szCs w:val="22"/>
    </w:rPr>
  </w:style>
  <w:style w:type="paragraph" w:customStyle="1" w:styleId="213">
    <w:name w:val="xl15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宋体" w:hAnsi="宋体" w:cs="宋体"/>
      <w:kern w:val="0"/>
      <w:sz w:val="24"/>
    </w:rPr>
  </w:style>
  <w:style w:type="paragraph" w:customStyle="1" w:styleId="214">
    <w:name w:val="xl133"/>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215">
    <w:name w:val="xl101"/>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16">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7">
    <w:name w:val="xl149"/>
    <w:basedOn w:val="1"/>
    <w:uiPriority w:val="0"/>
    <w:pPr>
      <w:widowControl/>
      <w:spacing w:before="100" w:beforeLines="0" w:beforeAutospacing="1" w:after="100" w:afterLines="0" w:afterAutospacing="1"/>
      <w:jc w:val="center"/>
    </w:pPr>
    <w:rPr>
      <w:rFonts w:ascii="宋体" w:hAnsi="宋体" w:cs="宋体"/>
      <w:color w:val="FF0000"/>
      <w:kern w:val="0"/>
      <w:sz w:val="24"/>
    </w:rPr>
  </w:style>
  <w:style w:type="paragraph" w:customStyle="1" w:styleId="218">
    <w:name w:val="xl152"/>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ascii="宋体" w:hAnsi="宋体" w:cs="宋体"/>
      <w:b/>
      <w:bCs/>
      <w:kern w:val="0"/>
      <w:sz w:val="20"/>
      <w:szCs w:val="20"/>
    </w:rPr>
  </w:style>
  <w:style w:type="paragraph" w:customStyle="1" w:styleId="219">
    <w:name w:val="font18"/>
    <w:basedOn w:val="1"/>
    <w:uiPriority w:val="0"/>
    <w:pPr>
      <w:widowControl/>
      <w:spacing w:before="100" w:beforeLines="0" w:beforeAutospacing="1" w:after="100" w:afterLines="0" w:afterAutospacing="1"/>
      <w:jc w:val="left"/>
    </w:pPr>
    <w:rPr>
      <w:rFonts w:ascii="宋体" w:hAnsi="宋体" w:cs="宋体"/>
      <w:color w:val="FF0000"/>
      <w:kern w:val="0"/>
      <w:sz w:val="24"/>
    </w:rPr>
  </w:style>
  <w:style w:type="paragraph" w:customStyle="1" w:styleId="220">
    <w:name w:val="xl165"/>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kern w:val="0"/>
      <w:sz w:val="24"/>
    </w:rPr>
  </w:style>
  <w:style w:type="paragraph" w:customStyle="1" w:styleId="221">
    <w:name w:val="xl80"/>
    <w:basedOn w:val="1"/>
    <w:uiPriority w:val="0"/>
    <w:pPr>
      <w:widowControl/>
      <w:shd w:val="clear" w:color="auto" w:fill="FFFFFF"/>
      <w:spacing w:before="100" w:beforeLines="0" w:beforeAutospacing="1" w:after="100" w:afterLines="0" w:afterAutospacing="1"/>
      <w:jc w:val="center"/>
      <w:textAlignment w:val="center"/>
    </w:pPr>
    <w:rPr>
      <w:kern w:val="0"/>
      <w:sz w:val="20"/>
      <w:szCs w:val="20"/>
    </w:rPr>
  </w:style>
  <w:style w:type="paragraph" w:customStyle="1" w:styleId="222">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color w:val="FF0000"/>
      <w:kern w:val="0"/>
      <w:sz w:val="20"/>
      <w:szCs w:val="20"/>
    </w:rPr>
  </w:style>
  <w:style w:type="paragraph" w:customStyle="1" w:styleId="223">
    <w:name w:val="样式 正文（首行缩进两字） + 宋体 首行缩进:  0 字符"/>
    <w:basedOn w:val="7"/>
    <w:uiPriority w:val="0"/>
    <w:pPr>
      <w:spacing w:line="460" w:lineRule="exact"/>
      <w:ind w:firstLine="0"/>
    </w:pPr>
    <w:rPr>
      <w:rFonts w:ascii="宋体" w:hAnsi="宋体" w:cs="宋体"/>
      <w:spacing w:val="6"/>
      <w:kern w:val="24"/>
      <w:sz w:val="24"/>
      <w:szCs w:val="24"/>
    </w:rPr>
  </w:style>
  <w:style w:type="paragraph" w:customStyle="1" w:styleId="224">
    <w:name w:val="Plain Text"/>
    <w:basedOn w:val="216"/>
    <w:qFormat/>
    <w:uiPriority w:val="0"/>
    <w:pPr>
      <w:adjustRightInd w:val="0"/>
      <w:textAlignment w:val="baseline"/>
    </w:pPr>
    <w:rPr>
      <w:rFonts w:ascii="宋体" w:hAnsi="Courier New" w:eastAsia="楷体_GB2312"/>
      <w:sz w:val="26"/>
    </w:rPr>
  </w:style>
  <w:style w:type="paragraph" w:customStyle="1" w:styleId="225">
    <w:name w:val="样式 宋体 首行缩进:  0.87 厘米"/>
    <w:basedOn w:val="1"/>
    <w:uiPriority w:val="0"/>
    <w:pPr>
      <w:spacing w:line="480" w:lineRule="exact"/>
      <w:ind w:firstLine="493"/>
    </w:pPr>
    <w:rPr>
      <w:rFonts w:ascii="宋体" w:hAnsi="宋体" w:cs="宋体"/>
      <w:spacing w:val="6"/>
      <w:sz w:val="24"/>
    </w:rPr>
  </w:style>
  <w:style w:type="paragraph" w:customStyle="1" w:styleId="226">
    <w:name w:val="样式 标题 2 + (中文) 黑体 四号 黑色"/>
    <w:basedOn w:val="4"/>
    <w:uiPriority w:val="0"/>
    <w:pPr>
      <w:spacing w:line="520" w:lineRule="exact"/>
      <w:jc w:val="left"/>
    </w:pPr>
    <w:rPr>
      <w:color w:val="000000"/>
      <w:kern w:val="24"/>
      <w:sz w:val="28"/>
      <w:szCs w:val="20"/>
    </w:rPr>
  </w:style>
  <w:style w:type="table" w:customStyle="1" w:styleId="227">
    <w:name w:val="TableGrid"/>
    <w:qFormat/>
    <w:uiPriority w:val="0"/>
    <w:rPr>
      <w:lang w:val="en-US" w:eastAsia="zh-CN" w:bidi="ar-SA"/>
    </w:rPr>
    <w:tblPr>
      <w:tblStyle w:val="29"/>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36876</Words>
  <Characters>39108</Characters>
  <Lines>1</Lines>
  <Paragraphs>1</Paragraphs>
  <TotalTime>26</TotalTime>
  <ScaleCrop>false</ScaleCrop>
  <LinksUpToDate>false</LinksUpToDate>
  <CharactersWithSpaces>41212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2022-03-19T17:09:00Z</dcterms:created>
  <dc:creator>Legend User</dc:creator>
  <cp:lastModifiedBy>WPS_1701756769</cp:lastModifiedBy>
  <cp:lastPrinted>2022-04-15T00:30:01Z</cp:lastPrinted>
  <dcterms:modified xsi:type="dcterms:W3CDTF">2024-02-22T08:10:52Z</dcterms:modified>
  <dc:title>义乌市八方电气承装有限公司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02C1857FDD704ABE81CD6452D9F3E69C_13</vt:lpwstr>
  </property>
</Properties>
</file>