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cs="宋体"/>
          <w:sz w:val="32"/>
          <w:szCs w:val="32"/>
        </w:rPr>
      </w:pPr>
      <w:bookmarkStart w:id="0" w:name="_Toc20384570"/>
      <w:r>
        <w:rPr>
          <w:rFonts w:hint="eastAsia" w:ascii="宋体" w:hAnsi="宋体" w:cs="宋体"/>
          <w:sz w:val="32"/>
          <w:szCs w:val="32"/>
        </w:rPr>
        <w:t>附件1</w:t>
      </w:r>
    </w:p>
    <w:p>
      <w:pPr>
        <w:jc w:val="center"/>
        <w:rPr>
          <w:rFonts w:ascii="宋体" w:hAnsi="宋体" w:cs="宋体"/>
          <w:sz w:val="44"/>
          <w:szCs w:val="44"/>
          <w:u w:val="single"/>
        </w:rPr>
      </w:pPr>
    </w:p>
    <w:p>
      <w:pPr>
        <w:jc w:val="center"/>
        <w:outlineLvl w:val="0"/>
        <w:rPr>
          <w:rFonts w:ascii="宋体" w:hAnsi="宋体" w:cs="宋体"/>
          <w:sz w:val="72"/>
          <w:szCs w:val="44"/>
        </w:rPr>
      </w:pPr>
      <w:r>
        <w:rPr>
          <w:rFonts w:hint="eastAsia" w:ascii="宋体" w:hAnsi="宋体" w:cs="宋体"/>
          <w:sz w:val="72"/>
          <w:szCs w:val="44"/>
        </w:rPr>
        <w:t>政府采购项目</w:t>
      </w:r>
    </w:p>
    <w:p>
      <w:pPr>
        <w:jc w:val="center"/>
        <w:outlineLvl w:val="0"/>
        <w:rPr>
          <w:rFonts w:ascii="宋体" w:hAnsi="宋体" w:cs="宋体"/>
          <w:sz w:val="72"/>
          <w:szCs w:val="44"/>
        </w:rPr>
      </w:pPr>
      <w:r>
        <w:rPr>
          <w:rFonts w:hint="eastAsia" w:ascii="宋体" w:hAnsi="宋体" w:cs="宋体"/>
          <w:sz w:val="72"/>
          <w:szCs w:val="44"/>
        </w:rPr>
        <w:t>采 购 需 求</w:t>
      </w:r>
    </w:p>
    <w:p>
      <w:pPr>
        <w:jc w:val="center"/>
        <w:rPr>
          <w:rFonts w:ascii="宋体" w:hAnsi="宋体" w:cs="宋体"/>
          <w:sz w:val="44"/>
          <w:szCs w:val="44"/>
        </w:rPr>
      </w:pPr>
    </w:p>
    <w:p>
      <w:pPr>
        <w:ind w:firstLine="1440" w:firstLineChars="450"/>
        <w:rPr>
          <w:rFonts w:ascii="宋体" w:hAnsi="宋体" w:cs="宋体"/>
          <w:b/>
          <w:bCs/>
          <w:sz w:val="32"/>
          <w:szCs w:val="32"/>
          <w:u w:val="single"/>
        </w:rPr>
      </w:pPr>
      <w:r>
        <w:rPr>
          <w:rFonts w:hint="eastAsia" w:ascii="宋体" w:hAnsi="宋体" w:cs="宋体"/>
          <w:sz w:val="32"/>
          <w:szCs w:val="32"/>
        </w:rPr>
        <w:t>项目名称：</w:t>
      </w:r>
      <w:r>
        <w:rPr>
          <w:rFonts w:hint="eastAsia" w:ascii="宋体" w:hAnsi="宋体" w:cs="宋体"/>
          <w:b/>
          <w:bCs/>
          <w:sz w:val="32"/>
          <w:szCs w:val="32"/>
          <w:u w:val="single"/>
        </w:rPr>
        <w:t xml:space="preserve"> 高级辐射台</w:t>
      </w:r>
      <w:r>
        <w:rPr>
          <w:rFonts w:ascii="宋体" w:hAnsi="宋体" w:cs="宋体"/>
          <w:b/>
          <w:bCs/>
          <w:sz w:val="32"/>
          <w:szCs w:val="32"/>
          <w:u w:val="single"/>
        </w:rPr>
        <w:t xml:space="preserve">  </w:t>
      </w:r>
    </w:p>
    <w:p>
      <w:pPr>
        <w:ind w:firstLine="1440" w:firstLineChars="450"/>
        <w:rPr>
          <w:rFonts w:ascii="宋体" w:hAnsi="宋体" w:cs="宋体"/>
          <w:sz w:val="32"/>
          <w:szCs w:val="32"/>
        </w:rPr>
      </w:pPr>
      <w:r>
        <w:rPr>
          <w:rFonts w:hint="eastAsia" w:ascii="宋体" w:hAnsi="宋体" w:cs="宋体"/>
          <w:sz w:val="32"/>
          <w:szCs w:val="32"/>
        </w:rPr>
        <w:t>采购单位：</w:t>
      </w:r>
      <w:r>
        <w:rPr>
          <w:rFonts w:hint="eastAsia" w:ascii="宋体" w:hAnsi="宋体" w:cs="宋体"/>
          <w:b/>
          <w:bCs/>
          <w:sz w:val="32"/>
          <w:szCs w:val="32"/>
          <w:u w:val="single"/>
        </w:rPr>
        <w:t xml:space="preserve"> </w:t>
      </w:r>
      <w:r>
        <w:rPr>
          <w:rFonts w:ascii="宋体" w:hAnsi="宋体" w:cs="宋体"/>
          <w:b/>
          <w:bCs/>
          <w:sz w:val="32"/>
          <w:szCs w:val="32"/>
          <w:u w:val="single"/>
        </w:rPr>
        <w:t xml:space="preserve">   </w:t>
      </w:r>
      <w:r>
        <w:rPr>
          <w:rFonts w:hint="eastAsia" w:ascii="宋体" w:hAnsi="宋体" w:cs="宋体"/>
          <w:b/>
          <w:bCs/>
          <w:sz w:val="32"/>
          <w:szCs w:val="32"/>
          <w:u w:val="single"/>
        </w:rPr>
        <w:t>义乌市妇幼保健院</w:t>
      </w:r>
      <w:r>
        <w:rPr>
          <w:rFonts w:ascii="宋体" w:hAnsi="宋体" w:cs="宋体"/>
          <w:b/>
          <w:bCs/>
          <w:sz w:val="32"/>
          <w:szCs w:val="32"/>
          <w:u w:val="single"/>
        </w:rPr>
        <w:t xml:space="preserve">   </w:t>
      </w:r>
    </w:p>
    <w:p>
      <w:pPr>
        <w:ind w:firstLine="1440" w:firstLineChars="450"/>
        <w:rPr>
          <w:rFonts w:ascii="宋体" w:hAnsi="宋体" w:cs="宋体"/>
          <w:sz w:val="32"/>
          <w:szCs w:val="32"/>
          <w:u w:val="single"/>
        </w:rPr>
      </w:pPr>
      <w:r>
        <w:rPr>
          <w:rFonts w:hint="eastAsia" w:ascii="宋体" w:hAnsi="宋体" w:cs="宋体"/>
          <w:sz w:val="32"/>
          <w:szCs w:val="32"/>
        </w:rPr>
        <w:t>编制单位：</w:t>
      </w:r>
      <w:r>
        <w:rPr>
          <w:rFonts w:hint="eastAsia" w:ascii="宋体" w:hAnsi="宋体" w:cs="宋体"/>
          <w:sz w:val="32"/>
          <w:szCs w:val="32"/>
          <w:u w:val="single"/>
        </w:rPr>
        <w:t xml:space="preserve">                     </w:t>
      </w:r>
    </w:p>
    <w:p>
      <w:pPr>
        <w:ind w:firstLine="1440" w:firstLineChars="450"/>
        <w:rPr>
          <w:rFonts w:ascii="宋体" w:hAnsi="宋体" w:cs="宋体"/>
          <w:sz w:val="32"/>
          <w:szCs w:val="32"/>
          <w:u w:val="single"/>
        </w:rPr>
      </w:pPr>
      <w:r>
        <w:rPr>
          <w:rFonts w:hint="eastAsia" w:ascii="宋体" w:hAnsi="宋体" w:cs="宋体"/>
          <w:sz w:val="32"/>
          <w:szCs w:val="32"/>
        </w:rPr>
        <w:t>编制时间：</w:t>
      </w:r>
      <w:r>
        <w:rPr>
          <w:rFonts w:hint="eastAsia" w:ascii="宋体" w:hAnsi="宋体" w:cs="宋体"/>
          <w:sz w:val="32"/>
          <w:szCs w:val="32"/>
          <w:u w:val="single"/>
        </w:rPr>
        <w:t xml:space="preserve">   2022年11月3日   </w:t>
      </w:r>
    </w:p>
    <w:p>
      <w:pPr>
        <w:rPr>
          <w:rFonts w:ascii="宋体" w:hAnsi="宋体" w:cs="宋体"/>
          <w:sz w:val="44"/>
          <w:szCs w:val="44"/>
        </w:rPr>
      </w:pPr>
    </w:p>
    <w:p>
      <w:pPr>
        <w:rPr>
          <w:rFonts w:ascii="宋体" w:hAnsi="宋体" w:cs="宋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outlineLvl w:val="0"/>
        <w:rPr>
          <w:rFonts w:ascii="宋体" w:hAnsi="宋体" w:cs="宋体"/>
          <w:sz w:val="44"/>
          <w:szCs w:val="44"/>
        </w:rPr>
      </w:pPr>
      <w:r>
        <w:rPr>
          <w:rFonts w:hint="eastAsia" w:ascii="宋体" w:hAnsi="宋体" w:cs="宋体"/>
          <w:sz w:val="44"/>
          <w:szCs w:val="44"/>
        </w:rPr>
        <w:t>编 制 说 明</w:t>
      </w:r>
    </w:p>
    <w:p>
      <w:pPr>
        <w:spacing w:line="560" w:lineRule="exact"/>
        <w:ind w:firstLine="640" w:firstLineChars="200"/>
        <w:rPr>
          <w:rFonts w:ascii="宋体" w:hAnsi="宋体" w:cs="宋体"/>
          <w:sz w:val="32"/>
          <w:szCs w:val="32"/>
        </w:rPr>
      </w:pPr>
    </w:p>
    <w:p>
      <w:pPr>
        <w:spacing w:line="560" w:lineRule="exact"/>
        <w:ind w:firstLine="640" w:firstLineChars="200"/>
        <w:rPr>
          <w:rFonts w:ascii="宋体" w:hAnsi="宋体" w:cs="宋体"/>
          <w:sz w:val="32"/>
          <w:szCs w:val="32"/>
        </w:rPr>
      </w:pPr>
      <w:r>
        <w:rPr>
          <w:rFonts w:hint="eastAsia" w:ascii="宋体" w:hAnsi="宋体" w:cs="宋体"/>
          <w:sz w:val="32"/>
          <w:szCs w:val="32"/>
        </w:rPr>
        <w:t>一、采购单位可以自行组织编制采购需求，也可以委托采购代理机构或者其他第三方机构编制。</w:t>
      </w:r>
    </w:p>
    <w:p>
      <w:pPr>
        <w:spacing w:line="560" w:lineRule="exact"/>
        <w:ind w:firstLine="640" w:firstLineChars="200"/>
        <w:rPr>
          <w:rFonts w:ascii="宋体" w:hAnsi="宋体" w:cs="宋体"/>
          <w:sz w:val="32"/>
          <w:szCs w:val="32"/>
        </w:rPr>
      </w:pPr>
      <w:r>
        <w:rPr>
          <w:rFonts w:hint="eastAsia" w:ascii="宋体" w:hAnsi="宋体" w:cs="宋体"/>
          <w:sz w:val="32"/>
          <w:szCs w:val="32"/>
        </w:rPr>
        <w:t>二、编制的采购需求应当符合《财政部关于印发政府采购需求管理办法的通知》（财库〔2022〕22号）要求及政府采购的相关规定。</w:t>
      </w:r>
    </w:p>
    <w:p>
      <w:pPr>
        <w:spacing w:line="560" w:lineRule="exact"/>
        <w:ind w:firstLine="640" w:firstLineChars="200"/>
        <w:rPr>
          <w:rFonts w:ascii="宋体" w:hAnsi="宋体" w:cs="宋体"/>
          <w:sz w:val="32"/>
          <w:szCs w:val="32"/>
        </w:rPr>
      </w:pPr>
      <w:r>
        <w:rPr>
          <w:rFonts w:hint="eastAsia" w:ascii="宋体" w:hAnsi="宋体" w:cs="宋体"/>
          <w:sz w:val="32"/>
          <w:szCs w:val="32"/>
        </w:rPr>
        <w:t>三、斜体字部分属于提醒内容，编制时应删除。</w:t>
      </w:r>
    </w:p>
    <w:p>
      <w:pPr>
        <w:spacing w:line="560" w:lineRule="exact"/>
        <w:ind w:firstLine="640" w:firstLineChars="200"/>
        <w:rPr>
          <w:rFonts w:ascii="宋体" w:hAnsi="宋体" w:cs="宋体"/>
          <w:sz w:val="32"/>
          <w:szCs w:val="32"/>
        </w:rPr>
      </w:pPr>
      <w:r>
        <w:rPr>
          <w:rFonts w:hint="eastAsia" w:ascii="宋体" w:hAnsi="宋体" w:cs="宋体"/>
          <w:sz w:val="32"/>
          <w:szCs w:val="32"/>
        </w:rPr>
        <w:t>四、对不适用的内容应删除，并调整相应序号。</w:t>
      </w:r>
    </w:p>
    <w:p>
      <w:pPr>
        <w:spacing w:line="560" w:lineRule="exact"/>
        <w:rPr>
          <w:rFonts w:ascii="宋体" w:hAnsi="宋体" w:cs="宋体"/>
          <w:sz w:val="32"/>
          <w:szCs w:val="32"/>
        </w:rPr>
        <w:sectPr>
          <w:footerReference r:id="rId5" w:type="default"/>
          <w:pgSz w:w="11906" w:h="16838"/>
          <w:pgMar w:top="1440" w:right="1800" w:bottom="1440" w:left="1800" w:header="851" w:footer="992" w:gutter="0"/>
          <w:cols w:space="720" w:num="1"/>
          <w:docGrid w:type="lines" w:linePitch="312" w:charSpace="0"/>
        </w:sectPr>
      </w:pPr>
    </w:p>
    <w:p>
      <w:pPr>
        <w:pStyle w:val="15"/>
        <w:ind w:firstLine="0" w:firstLineChars="0"/>
        <w:jc w:val="left"/>
        <w:rPr>
          <w:rFonts w:ascii="宋体" w:hAnsi="宋体" w:eastAsia="宋体" w:cs="宋体"/>
        </w:rPr>
      </w:pPr>
      <w:r>
        <w:rPr>
          <w:rFonts w:hint="eastAsia" w:ascii="宋体" w:hAnsi="宋体" w:eastAsia="宋体" w:cs="宋体"/>
        </w:rPr>
        <w:t>一、需求调查情况</w:t>
      </w:r>
    </w:p>
    <w:p>
      <w:pPr>
        <w:pStyle w:val="2"/>
        <w:jc w:val="left"/>
        <w:rPr>
          <w:rFonts w:ascii="宋体" w:hAnsi="宋体" w:cs="宋体"/>
        </w:rPr>
      </w:pPr>
      <w:r>
        <w:rPr>
          <w:rFonts w:hint="eastAsia" w:ascii="宋体" w:hAnsi="宋体" w:cs="宋体"/>
        </w:rPr>
        <w:t>（一）</w:t>
      </w:r>
      <w:r>
        <w:rPr>
          <w:rFonts w:hint="eastAsia" w:ascii="宋体" w:hAnsi="宋体" w:cs="宋体"/>
          <w:szCs w:val="32"/>
        </w:rPr>
        <w:t>是否开展需求调查</w:t>
      </w:r>
    </w:p>
    <w:p>
      <w:pPr>
        <w:spacing w:line="560" w:lineRule="exact"/>
        <w:ind w:firstLine="640" w:firstLineChars="200"/>
        <w:jc w:val="left"/>
        <w:rPr>
          <w:rFonts w:ascii="宋体" w:hAnsi="宋体" w:cs="宋体"/>
          <w:sz w:val="32"/>
          <w:szCs w:val="32"/>
        </w:rPr>
      </w:pPr>
      <w:r>
        <w:rPr>
          <w:rFonts w:hint="eastAsia" w:ascii="宋体" w:hAnsi="宋体" w:cs="宋体"/>
          <w:sz w:val="32"/>
          <w:szCs w:val="32"/>
        </w:rPr>
        <w:t>是。</w:t>
      </w:r>
    </w:p>
    <w:p>
      <w:pPr>
        <w:pStyle w:val="2"/>
        <w:jc w:val="left"/>
        <w:rPr>
          <w:rFonts w:ascii="宋体" w:hAnsi="宋体" w:cs="宋体"/>
          <w:szCs w:val="32"/>
        </w:rPr>
      </w:pPr>
      <w:r>
        <w:rPr>
          <w:rFonts w:hint="eastAsia" w:ascii="宋体" w:hAnsi="宋体" w:cs="宋体"/>
          <w:szCs w:val="32"/>
        </w:rPr>
        <w:t>（二）需求调查方式</w:t>
      </w:r>
    </w:p>
    <w:p>
      <w:pPr>
        <w:spacing w:line="560" w:lineRule="exact"/>
        <w:ind w:firstLine="640" w:firstLineChars="200"/>
        <w:jc w:val="left"/>
        <w:rPr>
          <w:rFonts w:ascii="宋体" w:hAnsi="宋体" w:cs="宋体"/>
          <w:sz w:val="32"/>
          <w:szCs w:val="32"/>
        </w:rPr>
      </w:pPr>
      <w:r>
        <w:rPr>
          <w:rFonts w:hint="eastAsia" w:ascii="宋体" w:hAnsi="宋体" w:cs="宋体"/>
          <w:sz w:val="32"/>
          <w:szCs w:val="32"/>
        </w:rPr>
        <w:t>采用咨询、论证等方式。</w:t>
      </w:r>
    </w:p>
    <w:p>
      <w:pPr>
        <w:pStyle w:val="2"/>
        <w:jc w:val="left"/>
        <w:rPr>
          <w:rFonts w:ascii="宋体" w:hAnsi="宋体" w:cs="宋体"/>
          <w:szCs w:val="32"/>
        </w:rPr>
      </w:pPr>
      <w:r>
        <w:rPr>
          <w:rFonts w:hint="eastAsia" w:ascii="宋体" w:hAnsi="宋体" w:cs="宋体"/>
          <w:szCs w:val="32"/>
        </w:rPr>
        <w:t>（三）需求调查对象</w:t>
      </w:r>
    </w:p>
    <w:p>
      <w:pPr>
        <w:spacing w:line="560" w:lineRule="exact"/>
        <w:ind w:firstLine="640" w:firstLineChars="200"/>
        <w:rPr>
          <w:rFonts w:ascii="宋体" w:hAnsi="宋体" w:cs="宋体"/>
          <w:sz w:val="32"/>
          <w:szCs w:val="32"/>
        </w:rPr>
      </w:pPr>
      <w:r>
        <w:rPr>
          <w:rFonts w:hint="eastAsia" w:ascii="宋体" w:hAnsi="宋体" w:cs="宋体"/>
          <w:sz w:val="32"/>
          <w:szCs w:val="32"/>
        </w:rPr>
        <w:t>医疗设备生产厂家及代理公司。</w:t>
      </w:r>
    </w:p>
    <w:p>
      <w:pPr>
        <w:pStyle w:val="2"/>
        <w:jc w:val="left"/>
        <w:rPr>
          <w:rFonts w:ascii="宋体" w:hAnsi="宋体" w:cs="宋体"/>
          <w:szCs w:val="32"/>
        </w:rPr>
      </w:pPr>
      <w:r>
        <w:rPr>
          <w:rFonts w:hint="eastAsia" w:ascii="宋体" w:hAnsi="宋体" w:cs="宋体"/>
          <w:szCs w:val="32"/>
        </w:rPr>
        <w:t>（四）需求调查结果</w:t>
      </w:r>
    </w:p>
    <w:p>
      <w:pPr>
        <w:pStyle w:val="13"/>
        <w:ind w:firstLine="600"/>
        <w:jc w:val="both"/>
        <w:outlineLvl w:val="2"/>
        <w:rPr>
          <w:rFonts w:ascii="宋体" w:hAnsi="宋体" w:eastAsia="宋体" w:cs="宋体"/>
          <w:sz w:val="30"/>
          <w:szCs w:val="30"/>
        </w:rPr>
      </w:pPr>
      <w:r>
        <w:rPr>
          <w:rFonts w:hint="eastAsia" w:ascii="宋体" w:hAnsi="宋体" w:eastAsia="宋体" w:cs="宋体"/>
          <w:sz w:val="30"/>
          <w:szCs w:val="30"/>
        </w:rPr>
        <w:t>1.相关产业发展情况</w:t>
      </w:r>
    </w:p>
    <w:p>
      <w:pPr>
        <w:pStyle w:val="13"/>
        <w:ind w:firstLine="600"/>
        <w:jc w:val="both"/>
        <w:rPr>
          <w:rFonts w:ascii="宋体" w:hAnsi="宋体" w:eastAsia="宋体" w:cs="宋体"/>
          <w:sz w:val="30"/>
          <w:szCs w:val="30"/>
        </w:rPr>
      </w:pPr>
      <w:r>
        <w:rPr>
          <w:rFonts w:hint="eastAsia" w:ascii="宋体" w:hAnsi="宋体" w:eastAsia="宋体" w:cs="宋体"/>
          <w:sz w:val="30"/>
          <w:szCs w:val="30"/>
          <w:lang w:eastAsia="zh-CN"/>
        </w:rPr>
        <w:t>高级辐射台</w:t>
      </w:r>
      <w:r>
        <w:rPr>
          <w:rFonts w:hint="eastAsia" w:ascii="宋体" w:hAnsi="宋体" w:eastAsia="宋体" w:cs="宋体"/>
          <w:sz w:val="30"/>
          <w:szCs w:val="30"/>
        </w:rPr>
        <w:t>发展情况概述</w:t>
      </w:r>
    </w:p>
    <w:p>
      <w:pPr>
        <w:pStyle w:val="14"/>
        <w:spacing w:before="0" w:beforeAutospacing="0" w:after="0" w:afterAutospacing="0"/>
        <w:ind w:firstLine="600" w:firstLineChars="200"/>
        <w:rPr>
          <w:color w:val="000000"/>
          <w:sz w:val="30"/>
          <w:szCs w:val="30"/>
          <w:shd w:val="clear" w:color="auto" w:fill="FFFFFF"/>
        </w:rPr>
      </w:pPr>
      <w:r>
        <w:rPr>
          <w:rFonts w:hint="eastAsia"/>
          <w:color w:val="000000"/>
          <w:sz w:val="30"/>
          <w:szCs w:val="30"/>
          <w:shd w:val="clear" w:color="auto" w:fill="FFFFFF"/>
          <w:lang w:eastAsia="zh-CN"/>
        </w:rPr>
        <w:t>高级辐射台</w:t>
      </w:r>
      <w:r>
        <w:rPr>
          <w:rFonts w:hint="eastAsia"/>
          <w:color w:val="000000"/>
          <w:sz w:val="30"/>
          <w:szCs w:val="30"/>
          <w:shd w:val="clear" w:color="auto" w:fill="FFFFFF"/>
        </w:rPr>
        <w:t>是指专用于新生儿、早产儿、病危儿、孱弱儿的护理保暖器械。它配备有红外辐射装置用于向婴儿提供持续温暖，并有数字式肤温传感器、远红外温度探测器，来时刻监控护理过程中婴儿体表温度及床面温度，临床上也将“</w:t>
      </w:r>
      <w:r>
        <w:rPr>
          <w:rFonts w:hint="eastAsia"/>
          <w:color w:val="000000"/>
          <w:sz w:val="30"/>
          <w:szCs w:val="30"/>
          <w:shd w:val="clear" w:color="auto" w:fill="FFFFFF"/>
          <w:lang w:eastAsia="zh-CN"/>
        </w:rPr>
        <w:t>高级辐射台</w:t>
      </w:r>
      <w:r>
        <w:rPr>
          <w:rFonts w:hint="eastAsia"/>
          <w:color w:val="000000"/>
          <w:sz w:val="30"/>
          <w:szCs w:val="30"/>
          <w:shd w:val="clear" w:color="auto" w:fill="FFFFFF"/>
        </w:rPr>
        <w:t>”称作“婴儿辐射保温台”。</w:t>
      </w:r>
    </w:p>
    <w:p>
      <w:pPr>
        <w:pStyle w:val="14"/>
        <w:spacing w:before="0" w:beforeAutospacing="0" w:after="0" w:afterAutospacing="0"/>
        <w:ind w:firstLine="600" w:firstLineChars="200"/>
        <w:rPr>
          <w:color w:val="000000"/>
          <w:sz w:val="30"/>
          <w:szCs w:val="30"/>
          <w:shd w:val="clear" w:color="auto" w:fill="FFFFFF"/>
        </w:rPr>
      </w:pPr>
      <w:r>
        <w:rPr>
          <w:rFonts w:hint="eastAsia"/>
          <w:color w:val="000000"/>
          <w:sz w:val="30"/>
          <w:szCs w:val="30"/>
          <w:shd w:val="clear" w:color="auto" w:fill="FFFFFF"/>
        </w:rPr>
        <w:t>现在临床上要求具备以下技术，才能更好抢救新生儿，早产儿等</w:t>
      </w:r>
    </w:p>
    <w:p>
      <w:pPr>
        <w:widowControl/>
        <w:numPr>
          <w:ilvl w:val="0"/>
          <w:numId w:val="2"/>
        </w:numPr>
        <w:spacing w:line="360" w:lineRule="auto"/>
        <w:jc w:val="left"/>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优异的开放式热力微环境----沙漏式热量辐射方式和倾斜球面反射板设计，为婴儿提供均匀稳定的热量供给，帮助医护人员创造出婴儿适宜的生长环境。</w:t>
      </w:r>
    </w:p>
    <w:p>
      <w:pPr>
        <w:widowControl/>
        <w:numPr>
          <w:ilvl w:val="0"/>
          <w:numId w:val="2"/>
        </w:numPr>
        <w:spacing w:line="360" w:lineRule="auto"/>
        <w:jc w:val="left"/>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让健康宝宝享受新生命----营造最温暖舒适的环境，让健康的宝宝更健康，在温暖的环境下，接受出生后的第一次洗礼，轻松称重，留影纪念！</w:t>
      </w:r>
    </w:p>
    <w:p>
      <w:pPr>
        <w:widowControl/>
        <w:numPr>
          <w:ilvl w:val="0"/>
          <w:numId w:val="2"/>
        </w:numPr>
        <w:spacing w:line="360" w:lineRule="auto"/>
        <w:jc w:val="left"/>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利于流程中操作的配合----宽阔的开放床面和倾斜加热体设计为医生提供开放的救治空间和视野，医生可以选取最适宜的位置进行患儿救治的操作。</w:t>
      </w:r>
    </w:p>
    <w:p>
      <w:pPr>
        <w:widowControl/>
        <w:numPr>
          <w:ilvl w:val="0"/>
          <w:numId w:val="2"/>
        </w:numPr>
        <w:spacing w:line="360" w:lineRule="auto"/>
        <w:jc w:val="left"/>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配置伺服温控系统----提供精度为±0.3º温差的伺服肤温控制，是患儿的皮肤温差控制在这一微小范围之内。</w:t>
      </w:r>
    </w:p>
    <w:p>
      <w:pPr>
        <w:widowControl/>
        <w:numPr>
          <w:ilvl w:val="0"/>
          <w:numId w:val="2"/>
        </w:numPr>
        <w:spacing w:line="360" w:lineRule="auto"/>
        <w:jc w:val="left"/>
        <w:rPr>
          <w:rFonts w:ascii="宋体" w:hAnsi="宋体"/>
        </w:rPr>
      </w:pPr>
      <w:r>
        <w:rPr>
          <w:rFonts w:hint="eastAsia" w:ascii="宋体" w:hAnsi="宋体" w:cs="宋体"/>
          <w:color w:val="000000"/>
          <w:kern w:val="0"/>
          <w:sz w:val="30"/>
          <w:szCs w:val="30"/>
          <w:shd w:val="clear" w:color="auto" w:fill="FFFFFF"/>
        </w:rPr>
        <w:t>规范窒息复苏流程，提高窒息抢救成功率----内置窒息复苏设备的保暖台，可以提供窒息复苏指南中的TABC的 操作支持：APGAR 评分计时器用于提供计时、保暖台加热体提供温度保护、负压吸引设备用于开放呼气道、空氧混合设备提供适宜氧分数的混合复苏用气体、SpO2监测和脉率监测可直接检验窒息效果。整合的设备可以帮助医生在黄金1分钟内大大提高设备操作速度，从而提高窒息复苏的成功率</w:t>
      </w:r>
      <w:r>
        <w:rPr>
          <w:rFonts w:hint="eastAsia" w:ascii="宋体" w:hAnsi="宋体"/>
        </w:rPr>
        <w:t>。</w:t>
      </w:r>
    </w:p>
    <w:p>
      <w:pPr>
        <w:pStyle w:val="13"/>
        <w:ind w:firstLine="0" w:firstLineChars="0"/>
        <w:jc w:val="both"/>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目前国产设备不能完全达到以上要求。</w:t>
      </w:r>
    </w:p>
    <w:p>
      <w:pPr>
        <w:pStyle w:val="13"/>
        <w:ind w:firstLine="600"/>
        <w:jc w:val="both"/>
        <w:rPr>
          <w:rFonts w:ascii="宋体" w:hAnsi="宋体" w:eastAsia="宋体" w:cs="宋体"/>
          <w:sz w:val="30"/>
          <w:szCs w:val="30"/>
        </w:rPr>
      </w:pPr>
      <w:r>
        <w:rPr>
          <w:rFonts w:hint="eastAsia" w:ascii="宋体" w:hAnsi="宋体" w:eastAsia="宋体" w:cs="宋体"/>
          <w:sz w:val="30"/>
          <w:szCs w:val="30"/>
        </w:rPr>
        <w:t>2.市场供给情况</w:t>
      </w:r>
    </w:p>
    <w:p>
      <w:pPr>
        <w:ind w:firstLine="420"/>
        <w:rPr>
          <w:rFonts w:ascii="宋体" w:hAnsi="宋体" w:cs="宋体"/>
          <w:bCs/>
          <w:kern w:val="28"/>
          <w:sz w:val="30"/>
          <w:szCs w:val="30"/>
        </w:rPr>
      </w:pPr>
      <w:r>
        <w:rPr>
          <w:rFonts w:hint="eastAsia" w:ascii="宋体" w:hAnsi="宋体" w:cs="宋体"/>
          <w:bCs/>
          <w:kern w:val="28"/>
          <w:sz w:val="30"/>
          <w:szCs w:val="30"/>
          <w:lang w:eastAsia="zh-CN"/>
        </w:rPr>
        <w:t>高级辐射台</w:t>
      </w:r>
      <w:r>
        <w:rPr>
          <w:rFonts w:hint="eastAsia" w:ascii="宋体" w:hAnsi="宋体" w:cs="宋体"/>
          <w:bCs/>
          <w:kern w:val="28"/>
          <w:sz w:val="30"/>
          <w:szCs w:val="30"/>
        </w:rPr>
        <w:t>目前市场分为进口和国产，大多数医院都会选择进口：</w:t>
      </w:r>
    </w:p>
    <w:p>
      <w:pPr>
        <w:pStyle w:val="2"/>
        <w:keepNext w:val="0"/>
        <w:keepLines w:val="0"/>
        <w:widowControl/>
        <w:shd w:val="clear" w:color="auto" w:fill="FFFFFF"/>
        <w:spacing w:before="0" w:after="0"/>
        <w:rPr>
          <w:rFonts w:ascii="宋体" w:hAnsi="宋体" w:cs="宋体"/>
          <w:kern w:val="28"/>
          <w:sz w:val="30"/>
          <w:szCs w:val="30"/>
        </w:rPr>
      </w:pPr>
      <w:r>
        <w:rPr>
          <w:rFonts w:hint="eastAsia" w:ascii="宋体" w:hAnsi="宋体" w:cs="宋体"/>
          <w:kern w:val="28"/>
          <w:sz w:val="30"/>
          <w:szCs w:val="30"/>
        </w:rPr>
        <w:t>1）进口品牌包括：</w:t>
      </w:r>
      <w:r>
        <w:rPr>
          <w:rFonts w:hint="eastAsia" w:ascii="宋体" w:hAnsi="宋体" w:cs="宋体"/>
          <w:color w:val="333333"/>
          <w:sz w:val="30"/>
          <w:szCs w:val="30"/>
          <w:shd w:val="clear" w:color="auto" w:fill="FFFFFF"/>
        </w:rPr>
        <w:t>美国G</w:t>
      </w:r>
      <w:r>
        <w:rPr>
          <w:rFonts w:ascii="宋体" w:hAnsi="宋体" w:cs="宋体"/>
          <w:color w:val="333333"/>
          <w:sz w:val="30"/>
          <w:szCs w:val="30"/>
          <w:shd w:val="clear" w:color="auto" w:fill="FFFFFF"/>
        </w:rPr>
        <w:t xml:space="preserve">E </w:t>
      </w:r>
      <w:r>
        <w:rPr>
          <w:rFonts w:hint="eastAsia" w:ascii="宋体" w:hAnsi="宋体" w:cs="宋体"/>
          <w:color w:val="333333"/>
          <w:sz w:val="30"/>
          <w:szCs w:val="30"/>
          <w:shd w:val="clear" w:color="auto" w:fill="FFFFFF"/>
        </w:rPr>
        <w:t>，日本阿童木</w:t>
      </w:r>
    </w:p>
    <w:p>
      <w:pPr>
        <w:rPr>
          <w:rFonts w:ascii="宋体" w:hAnsi="宋体" w:cs="宋体"/>
          <w:bCs/>
          <w:kern w:val="28"/>
          <w:sz w:val="30"/>
          <w:szCs w:val="30"/>
        </w:rPr>
      </w:pPr>
      <w:r>
        <w:rPr>
          <w:rFonts w:hint="eastAsia" w:ascii="宋体" w:hAnsi="宋体" w:cs="宋体"/>
          <w:bCs/>
          <w:kern w:val="28"/>
          <w:sz w:val="30"/>
          <w:szCs w:val="30"/>
        </w:rPr>
        <w:t>2）</w:t>
      </w:r>
      <w:r>
        <w:rPr>
          <w:rFonts w:hint="eastAsia" w:ascii="宋体" w:hAnsi="宋体" w:cs="宋体"/>
          <w:b/>
          <w:kern w:val="28"/>
          <w:sz w:val="30"/>
          <w:szCs w:val="30"/>
        </w:rPr>
        <w:t>国产品牌包括戴维和科曼</w:t>
      </w:r>
      <w:r>
        <w:rPr>
          <w:rFonts w:hint="eastAsia" w:ascii="宋体" w:hAnsi="宋体" w:cs="宋体"/>
          <w:bCs/>
          <w:kern w:val="28"/>
          <w:sz w:val="30"/>
          <w:szCs w:val="30"/>
        </w:rPr>
        <w:t>。</w:t>
      </w:r>
    </w:p>
    <w:p>
      <w:pPr>
        <w:ind w:firstLine="420"/>
        <w:rPr>
          <w:rFonts w:ascii="宋体" w:hAnsi="宋体" w:cs="宋体"/>
          <w:bCs/>
          <w:kern w:val="28"/>
          <w:sz w:val="32"/>
          <w:szCs w:val="32"/>
        </w:rPr>
      </w:pPr>
      <w:r>
        <w:rPr>
          <w:rFonts w:hint="eastAsia" w:ascii="宋体" w:hAnsi="宋体" w:cs="宋体"/>
          <w:bCs/>
          <w:kern w:val="28"/>
          <w:sz w:val="32"/>
          <w:szCs w:val="32"/>
        </w:rPr>
        <w:t>主要</w:t>
      </w:r>
      <w:r>
        <w:rPr>
          <w:rFonts w:hint="eastAsia" w:ascii="宋体" w:hAnsi="宋体" w:cs="宋体"/>
          <w:bCs/>
          <w:kern w:val="28"/>
          <w:sz w:val="32"/>
          <w:szCs w:val="32"/>
          <w:lang w:eastAsia="zh-CN"/>
        </w:rPr>
        <w:t>高级辐射台</w:t>
      </w:r>
      <w:r>
        <w:rPr>
          <w:rFonts w:hint="eastAsia" w:ascii="宋体" w:hAnsi="宋体" w:cs="宋体"/>
          <w:bCs/>
          <w:kern w:val="28"/>
          <w:sz w:val="32"/>
          <w:szCs w:val="32"/>
        </w:rPr>
        <w:t>公司介绍：</w:t>
      </w:r>
    </w:p>
    <w:tbl>
      <w:tblPr>
        <w:tblStyle w:val="19"/>
        <w:tblW w:w="858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59"/>
        <w:gridCol w:w="1089"/>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15" w:type="dxa"/>
        </w:trPr>
        <w:tc>
          <w:tcPr>
            <w:tcW w:w="1814" w:type="dxa"/>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品牌</w:t>
            </w:r>
          </w:p>
        </w:tc>
        <w:tc>
          <w:tcPr>
            <w:tcW w:w="1059" w:type="dxa"/>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国别</w:t>
            </w:r>
          </w:p>
        </w:tc>
        <w:tc>
          <w:tcPr>
            <w:tcW w:w="5595" w:type="dxa"/>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14" w:type="dxa"/>
            <w:vAlign w:val="center"/>
          </w:tcPr>
          <w:p>
            <w:pPr>
              <w:widowControl/>
              <w:jc w:val="left"/>
              <w:rPr>
                <w:rFonts w:ascii="宋体" w:hAnsi="宋体" w:cs="宋体"/>
                <w:kern w:val="0"/>
                <w:sz w:val="30"/>
                <w:szCs w:val="30"/>
              </w:rPr>
            </w:pPr>
            <w:r>
              <w:rPr>
                <w:rFonts w:hint="eastAsia" w:ascii="宋体" w:hAnsi="宋体" w:cs="宋体"/>
                <w:kern w:val="0"/>
                <w:sz w:val="30"/>
                <w:szCs w:val="30"/>
              </w:rPr>
              <w:t>G</w:t>
            </w:r>
            <w:r>
              <w:rPr>
                <w:rFonts w:ascii="宋体" w:hAnsi="宋体" w:cs="宋体"/>
                <w:kern w:val="0"/>
                <w:sz w:val="30"/>
                <w:szCs w:val="30"/>
              </w:rPr>
              <w:t>E</w:t>
            </w:r>
          </w:p>
        </w:tc>
        <w:tc>
          <w:tcPr>
            <w:tcW w:w="1059" w:type="dxa"/>
            <w:vAlign w:val="center"/>
          </w:tcPr>
          <w:p>
            <w:pPr>
              <w:widowControl/>
              <w:jc w:val="left"/>
              <w:rPr>
                <w:rFonts w:ascii="宋体" w:hAnsi="宋体" w:cs="宋体"/>
                <w:kern w:val="0"/>
                <w:sz w:val="30"/>
                <w:szCs w:val="30"/>
              </w:rPr>
            </w:pPr>
            <w:r>
              <w:rPr>
                <w:rFonts w:hint="eastAsia" w:ascii="宋体" w:hAnsi="宋体" w:cs="宋体"/>
                <w:kern w:val="0"/>
                <w:sz w:val="30"/>
                <w:szCs w:val="30"/>
              </w:rPr>
              <w:t>美国</w:t>
            </w:r>
          </w:p>
        </w:tc>
        <w:tc>
          <w:tcPr>
            <w:tcW w:w="5595" w:type="dxa"/>
            <w:vAlign w:val="center"/>
          </w:tcPr>
          <w:p>
            <w:pPr>
              <w:spacing w:line="360" w:lineRule="auto"/>
              <w:rPr>
                <w:rFonts w:ascii="宋体" w:hAnsi="宋体"/>
                <w:bCs/>
              </w:rPr>
            </w:pPr>
            <w:r>
              <w:rPr>
                <w:rFonts w:ascii="宋体" w:hAnsi="宋体"/>
                <w:bCs/>
              </w:rPr>
              <w:t>GE</w:t>
            </w:r>
            <w:r>
              <w:rPr>
                <w:rFonts w:hint="eastAsia" w:ascii="宋体" w:hAnsi="宋体"/>
                <w:bCs/>
              </w:rPr>
              <w:t>医疗系统集团已经成为诊断、常规医学影像、信息和服务技术各个领域的领航者。</w:t>
            </w:r>
            <w:r>
              <w:rPr>
                <w:rFonts w:ascii="宋体" w:hAnsi="宋体"/>
                <w:bCs/>
              </w:rPr>
              <w:t xml:space="preserve"> 100</w:t>
            </w:r>
            <w:r>
              <w:rPr>
                <w:rFonts w:hint="eastAsia" w:ascii="宋体" w:hAnsi="宋体"/>
                <w:bCs/>
              </w:rPr>
              <w:t>多年以来，世界各地的医疗专家依靠</w:t>
            </w:r>
            <w:r>
              <w:rPr>
                <w:rFonts w:ascii="宋体" w:hAnsi="宋体"/>
                <w:bCs/>
              </w:rPr>
              <w:t>GE</w:t>
            </w:r>
            <w:r>
              <w:rPr>
                <w:rFonts w:hint="eastAsia" w:ascii="宋体" w:hAnsi="宋体"/>
                <w:bCs/>
              </w:rPr>
              <w:t>医疗系统的产品和服务为病人提供最佳的治疗护理。</w:t>
            </w:r>
          </w:p>
          <w:p>
            <w:pPr>
              <w:spacing w:line="360" w:lineRule="auto"/>
              <w:ind w:firstLine="420" w:firstLineChars="200"/>
              <w:rPr>
                <w:rFonts w:ascii="宋体" w:hAnsi="宋体"/>
                <w:szCs w:val="36"/>
              </w:rPr>
            </w:pPr>
            <w:r>
              <w:rPr>
                <w:rFonts w:hint="eastAsia" w:ascii="宋体" w:hAnsi="宋体"/>
              </w:rPr>
              <w:t>GE母婴产品是结合围产医学独特需求，唯一提供整体解决优质服务的医疗公司，通过提供独特的解决方案</w:t>
            </w:r>
            <w:r>
              <w:rPr>
                <w:rFonts w:ascii="宋体" w:hAnsi="宋体" w:cs="Arial"/>
              </w:rPr>
              <w:t>,</w:t>
            </w:r>
            <w:r>
              <w:rPr>
                <w:rFonts w:hint="eastAsia" w:ascii="宋体" w:hAnsi="宋体"/>
              </w:rPr>
              <w:t>使母婴在医院内的每一个部门都得到优质服务。可以</w:t>
            </w:r>
            <w:r>
              <w:rPr>
                <w:rFonts w:hint="eastAsia" w:ascii="宋体" w:hAnsi="宋体"/>
                <w:szCs w:val="36"/>
              </w:rPr>
              <w:t>提升院外看护、促进新生命健康成长、支持新生命顺利来临</w:t>
            </w:r>
            <w:r>
              <w:rPr>
                <w:rFonts w:hint="eastAsia" w:ascii="宋体" w:hAnsi="宋体" w:cs="Arial Unicode MS"/>
              </w:rPr>
              <w:t>、</w:t>
            </w:r>
            <w:r>
              <w:rPr>
                <w:rFonts w:hint="eastAsia" w:ascii="宋体" w:hAnsi="宋体"/>
                <w:szCs w:val="36"/>
              </w:rPr>
              <w:t>更好照看产妇</w:t>
            </w:r>
            <w:r>
              <w:rPr>
                <w:rFonts w:ascii="宋体" w:hAnsi="宋体" w:cs="Arial"/>
                <w:szCs w:val="36"/>
              </w:rPr>
              <w:t>,</w:t>
            </w:r>
            <w:r>
              <w:rPr>
                <w:rFonts w:hint="eastAsia" w:ascii="宋体" w:hAnsi="宋体"/>
                <w:szCs w:val="36"/>
              </w:rPr>
              <w:t>母亲</w:t>
            </w:r>
            <w:r>
              <w:rPr>
                <w:rFonts w:hint="eastAsia" w:ascii="宋体" w:hAnsi="宋体" w:cs="Arial Unicode MS"/>
              </w:rPr>
              <w:t>、</w:t>
            </w:r>
            <w:r>
              <w:rPr>
                <w:rFonts w:hint="eastAsia" w:ascii="宋体" w:hAnsi="宋体"/>
                <w:szCs w:val="36"/>
              </w:rPr>
              <w:t>看护健康婴儿、保护脆弱的新生命。</w:t>
            </w:r>
          </w:p>
          <w:p>
            <w:pPr>
              <w:spacing w:line="360" w:lineRule="auto"/>
              <w:ind w:firstLine="420" w:firstLineChars="200"/>
              <w:rPr>
                <w:rFonts w:ascii="宋体" w:hAnsi="宋体"/>
                <w:szCs w:val="28"/>
              </w:rPr>
            </w:pPr>
            <w:r>
              <w:rPr>
                <w:rFonts w:hint="eastAsia" w:ascii="宋体" w:hAnsi="宋体"/>
                <w:szCs w:val="28"/>
              </w:rPr>
              <w:t>GE O</w:t>
            </w:r>
            <w:r>
              <w:rPr>
                <w:rFonts w:ascii="宋体" w:hAnsi="宋体"/>
                <w:szCs w:val="28"/>
              </w:rPr>
              <w:t xml:space="preserve">hmeda </w:t>
            </w:r>
            <w:r>
              <w:rPr>
                <w:rFonts w:hint="eastAsia" w:ascii="宋体" w:hAnsi="宋体"/>
                <w:szCs w:val="28"/>
              </w:rPr>
              <w:t>新生儿产品的悠久历史</w:t>
            </w:r>
            <w:bookmarkStart w:id="1" w:name="_Toc186868160"/>
            <w:r>
              <w:rPr>
                <w:rFonts w:hint="eastAsia" w:ascii="宋体" w:hAnsi="宋体"/>
                <w:szCs w:val="28"/>
              </w:rPr>
              <w:t>，</w:t>
            </w:r>
            <w:r>
              <w:rPr>
                <w:rFonts w:hint="eastAsia" w:ascii="宋体" w:hAnsi="宋体"/>
              </w:rPr>
              <w:t>产品的市场份额――全球第一</w:t>
            </w:r>
            <w:bookmarkEnd w:id="1"/>
            <w:r>
              <w:rPr>
                <w:rFonts w:hint="eastAsia" w:ascii="宋体" w:hAnsi="宋体"/>
              </w:rPr>
              <w:t>，美国市场占有率70%</w:t>
            </w:r>
            <w:r>
              <w:rPr>
                <w:rFonts w:hint="eastAsia" w:ascii="宋体" w:hAnsi="宋体"/>
                <w:szCs w:val="28"/>
              </w:rPr>
              <w:t>，</w:t>
            </w:r>
            <w:r>
              <w:rPr>
                <w:rFonts w:hint="eastAsia" w:ascii="宋体" w:hAnsi="宋体"/>
              </w:rPr>
              <w:t>全美前顶尖25家医院均使用G</w:t>
            </w:r>
            <w:r>
              <w:rPr>
                <w:rFonts w:ascii="宋体" w:hAnsi="宋体"/>
              </w:rPr>
              <w:t xml:space="preserve">E </w:t>
            </w:r>
            <w:r>
              <w:rPr>
                <w:rFonts w:hint="eastAsia" w:ascii="宋体" w:hAnsi="宋体"/>
              </w:rPr>
              <w:t>O</w:t>
            </w:r>
            <w:r>
              <w:rPr>
                <w:rFonts w:ascii="宋体" w:hAnsi="宋体"/>
              </w:rPr>
              <w:t>hmeda</w:t>
            </w:r>
            <w:r>
              <w:rPr>
                <w:rFonts w:hint="eastAsia" w:ascii="宋体" w:hAnsi="宋体"/>
              </w:rPr>
              <w:t>新生儿产品</w:t>
            </w:r>
            <w:r>
              <w:rPr>
                <w:rFonts w:hint="eastAsia" w:ascii="宋体" w:hAnsi="宋体"/>
                <w:szCs w:val="28"/>
              </w:rPr>
              <w:t>，目前在中国，G</w:t>
            </w:r>
            <w:r>
              <w:rPr>
                <w:rFonts w:ascii="宋体" w:hAnsi="宋体"/>
                <w:szCs w:val="28"/>
              </w:rPr>
              <w:t xml:space="preserve">E </w:t>
            </w:r>
            <w:r>
              <w:rPr>
                <w:rFonts w:hint="eastAsia" w:ascii="宋体" w:hAnsi="宋体"/>
                <w:szCs w:val="28"/>
              </w:rPr>
              <w:t>O</w:t>
            </w:r>
            <w:r>
              <w:rPr>
                <w:rFonts w:ascii="宋体" w:hAnsi="宋体"/>
                <w:szCs w:val="28"/>
              </w:rPr>
              <w:t>hmeda</w:t>
            </w:r>
            <w:r>
              <w:rPr>
                <w:rFonts w:hint="eastAsia" w:ascii="宋体" w:hAnsi="宋体"/>
                <w:szCs w:val="28"/>
              </w:rPr>
              <w:t>拥有90％的进口高端产品市场占有率。全国装机量超过1500台，在北京，上海，广州,成都</w:t>
            </w:r>
            <w:r>
              <w:rPr>
                <w:rFonts w:ascii="宋体" w:hAnsi="宋体"/>
                <w:szCs w:val="28"/>
              </w:rPr>
              <w:t>，西安</w:t>
            </w:r>
            <w:r>
              <w:rPr>
                <w:rFonts w:hint="eastAsia" w:ascii="宋体" w:hAnsi="宋体"/>
                <w:szCs w:val="28"/>
              </w:rPr>
              <w:t>分别有培训基地。</w:t>
            </w:r>
          </w:p>
          <w:p>
            <w:pPr>
              <w:pStyle w:val="6"/>
              <w:spacing w:line="365" w:lineRule="exact"/>
              <w:ind w:left="85"/>
              <w:jc w:val="left"/>
              <w:rPr>
                <w:rFonts w:ascii="宋体" w:hAnsi="宋体" w:cs="宋体"/>
                <w:kern w:val="0"/>
                <w:sz w:val="30"/>
                <w:szCs w:val="30"/>
              </w:rPr>
            </w:pPr>
            <w:r>
              <w:rPr>
                <w:rFonts w:hint="eastAsia" w:ascii="宋体" w:hAnsi="宋体" w:cs="宋体"/>
                <w:color w:val="4F505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14" w:type="dxa"/>
            <w:vAlign w:val="center"/>
          </w:tcPr>
          <w:p>
            <w:pPr>
              <w:widowControl/>
              <w:jc w:val="left"/>
              <w:rPr>
                <w:rFonts w:ascii="宋体" w:hAnsi="宋体" w:cs="宋体"/>
                <w:kern w:val="0"/>
                <w:sz w:val="30"/>
                <w:szCs w:val="30"/>
              </w:rPr>
            </w:pPr>
            <w:r>
              <w:rPr>
                <w:rFonts w:hint="eastAsia" w:ascii="宋体" w:hAnsi="宋体" w:cs="宋体"/>
                <w:kern w:val="0"/>
                <w:sz w:val="30"/>
                <w:szCs w:val="30"/>
              </w:rPr>
              <w:t>阿童木</w:t>
            </w:r>
          </w:p>
        </w:tc>
        <w:tc>
          <w:tcPr>
            <w:tcW w:w="1059" w:type="dxa"/>
            <w:vAlign w:val="center"/>
          </w:tcPr>
          <w:p>
            <w:pPr>
              <w:widowControl/>
              <w:jc w:val="left"/>
              <w:rPr>
                <w:rFonts w:ascii="宋体" w:hAnsi="宋体" w:cs="宋体"/>
                <w:kern w:val="0"/>
                <w:sz w:val="30"/>
                <w:szCs w:val="30"/>
              </w:rPr>
            </w:pPr>
            <w:r>
              <w:rPr>
                <w:rFonts w:hint="eastAsia" w:ascii="宋体" w:hAnsi="宋体" w:cs="宋体"/>
                <w:kern w:val="0"/>
                <w:sz w:val="30"/>
                <w:szCs w:val="30"/>
              </w:rPr>
              <w:t>日本</w:t>
            </w:r>
          </w:p>
        </w:tc>
        <w:tc>
          <w:tcPr>
            <w:tcW w:w="5595" w:type="dxa"/>
            <w:vAlign w:val="center"/>
          </w:tcPr>
          <w:p>
            <w:pPr>
              <w:widowControl/>
              <w:jc w:val="left"/>
              <w:rPr>
                <w:rFonts w:ascii="宋体" w:hAnsi="宋体" w:cs="宋体"/>
                <w:kern w:val="0"/>
                <w:sz w:val="30"/>
                <w:szCs w:val="30"/>
              </w:rPr>
            </w:pPr>
            <w:r>
              <w:rPr>
                <w:rFonts w:hint="eastAsia" w:ascii="宋体" w:hAnsi="宋体" w:cs="宋体"/>
                <w:szCs w:val="30"/>
              </w:rPr>
              <w:t>阿童木医疗公司作为一家专注于围产期护理设备的厂家，始终重视推动研发，以满足新的医疗需求</w:t>
            </w:r>
          </w:p>
        </w:tc>
      </w:tr>
    </w:tbl>
    <w:p>
      <w:pPr>
        <w:pStyle w:val="13"/>
        <w:ind w:firstLine="640"/>
        <w:jc w:val="both"/>
        <w:outlineLvl w:val="2"/>
        <w:rPr>
          <w:rFonts w:ascii="宋体" w:hAnsi="宋体" w:eastAsia="宋体" w:cs="宋体"/>
        </w:rPr>
      </w:pPr>
    </w:p>
    <w:p>
      <w:pPr>
        <w:rPr>
          <w:rFonts w:ascii="宋体" w:hAnsi="宋体" w:cs="宋体"/>
        </w:rPr>
      </w:pPr>
    </w:p>
    <w:p>
      <w:pPr>
        <w:pStyle w:val="13"/>
        <w:ind w:firstLine="640"/>
        <w:jc w:val="both"/>
        <w:outlineLvl w:val="2"/>
        <w:rPr>
          <w:rFonts w:ascii="宋体" w:hAnsi="宋体" w:eastAsia="宋体" w:cs="宋体"/>
          <w:bCs w:val="0"/>
          <w:color w:val="000000" w:themeColor="text1"/>
          <w:kern w:val="2"/>
          <w14:textFill>
            <w14:solidFill>
              <w14:schemeClr w14:val="tx1"/>
            </w14:solidFill>
          </w14:textFill>
        </w:rPr>
      </w:pPr>
      <w:r>
        <w:rPr>
          <w:rFonts w:hint="eastAsia" w:ascii="宋体" w:hAnsi="宋体" w:eastAsia="宋体" w:cs="宋体"/>
          <w:bCs w:val="0"/>
          <w:color w:val="000000" w:themeColor="text1"/>
          <w:kern w:val="2"/>
          <w14:textFill>
            <w14:solidFill>
              <w14:schemeClr w14:val="tx1"/>
            </w14:solidFill>
          </w14:textFill>
        </w:rPr>
        <w:t>3.同类采购项目历史成交信息</w:t>
      </w:r>
    </w:p>
    <w:p>
      <w:pPr>
        <w:pStyle w:val="13"/>
        <w:ind w:firstLine="640"/>
        <w:jc w:val="both"/>
        <w:outlineLvl w:val="2"/>
        <w:rPr>
          <w:rFonts w:ascii="宋体" w:hAnsi="宋体" w:eastAsia="宋体" w:cs="宋体"/>
          <w:bCs w:val="0"/>
          <w:color w:val="000000" w:themeColor="text1"/>
          <w:kern w:val="2"/>
          <w14:textFill>
            <w14:solidFill>
              <w14:schemeClr w14:val="tx1"/>
            </w14:solidFill>
          </w14:textFill>
        </w:rPr>
      </w:pPr>
      <w:r>
        <w:rPr>
          <w:rFonts w:hint="eastAsia" w:ascii="宋体" w:hAnsi="宋体" w:cs="宋体"/>
          <w:color w:val="000000" w:themeColor="text1"/>
          <w14:textFill>
            <w14:solidFill>
              <w14:schemeClr w14:val="tx1"/>
            </w14:solidFill>
          </w14:textFill>
        </w:rPr>
        <w:t>采购人名称：</w:t>
      </w:r>
      <w:r>
        <w:rPr>
          <w:rFonts w:hint="eastAsia" w:ascii="微软雅黑" w:hAnsi="微软雅黑" w:eastAsia="微软雅黑" w:cs="微软雅黑"/>
          <w:color w:val="000000" w:themeColor="text1"/>
          <w:kern w:val="2"/>
          <w:sz w:val="27"/>
          <w:szCs w:val="27"/>
          <w14:textFill>
            <w14:solidFill>
              <w14:schemeClr w14:val="tx1"/>
            </w14:solidFill>
          </w14:textFill>
        </w:rPr>
        <w:t>杭州市妇产科医院</w:t>
      </w:r>
      <w:r>
        <w:rPr>
          <w:rFonts w:hint="eastAsia" w:ascii="宋体" w:hAnsi="宋体" w:cs="宋体"/>
          <w:color w:val="000000" w:themeColor="text1"/>
          <w14:textFill>
            <w14:solidFill>
              <w14:schemeClr w14:val="tx1"/>
            </w14:solidFill>
          </w14:textFill>
        </w:rPr>
        <w:t>，项目名称：</w:t>
      </w:r>
      <w:r>
        <w:rPr>
          <w:rFonts w:hint="eastAsia" w:ascii="微软雅黑" w:hAnsi="微软雅黑" w:eastAsia="微软雅黑" w:cs="微软雅黑"/>
          <w:color w:val="000000" w:themeColor="text1"/>
          <w:kern w:val="2"/>
          <w:sz w:val="27"/>
          <w:szCs w:val="27"/>
          <w14:textFill>
            <w14:solidFill>
              <w14:schemeClr w14:val="tx1"/>
            </w14:solidFill>
          </w14:textFill>
        </w:rPr>
        <w:t>2021年杭州市医疗设备政府采购公开招标项目</w:t>
      </w:r>
      <w:r>
        <w:rPr>
          <w:rFonts w:hint="eastAsia" w:ascii="宋体" w:hAnsi="宋体" w:cs="宋体"/>
          <w:color w:val="000000" w:themeColor="text1"/>
          <w14:textFill>
            <w14:solidFill>
              <w14:schemeClr w14:val="tx1"/>
            </w14:solidFill>
          </w14:textFill>
        </w:rPr>
        <w:t>，招标编号：</w:t>
      </w:r>
      <w:r>
        <w:rPr>
          <w:rFonts w:hint="eastAsia" w:ascii="微软雅黑" w:hAnsi="微软雅黑" w:eastAsia="微软雅黑" w:cs="微软雅黑"/>
          <w:b/>
          <w:bCs w:val="0"/>
          <w:color w:val="000000" w:themeColor="text1"/>
          <w14:textFill>
            <w14:solidFill>
              <w14:schemeClr w14:val="tx1"/>
            </w14:solidFill>
          </w14:textFill>
        </w:rPr>
        <w:t>hwcg2021-49</w:t>
      </w:r>
      <w:r>
        <w:rPr>
          <w:rFonts w:ascii="微软雅黑" w:hAnsi="微软雅黑" w:eastAsia="微软雅黑" w:cs="微软雅黑"/>
          <w:b/>
          <w:bCs w:val="0"/>
          <w:color w:val="000000" w:themeColor="text1"/>
          <w:sz w:val="27"/>
          <w:szCs w:val="27"/>
          <w14:textFill>
            <w14:solidFill>
              <w14:schemeClr w14:val="tx1"/>
            </w14:solidFill>
          </w14:textFill>
        </w:rPr>
        <w:t> </w:t>
      </w:r>
      <w:r>
        <w:rPr>
          <w:rFonts w:hint="eastAsia" w:ascii="微软雅黑" w:hAnsi="微软雅黑" w:eastAsia="微软雅黑" w:cs="微软雅黑"/>
          <w:color w:val="000000" w:themeColor="text1"/>
          <w:sz w:val="27"/>
          <w:szCs w:val="27"/>
          <w14:textFill>
            <w14:solidFill>
              <w14:schemeClr w14:val="tx1"/>
            </w14:solidFill>
          </w14:textFill>
        </w:rPr>
        <w:t> </w:t>
      </w:r>
    </w:p>
    <w:p>
      <w:pPr>
        <w:pStyle w:val="2"/>
        <w:spacing w:before="0" w:after="0" w:line="450" w:lineRule="atLeast"/>
        <w:jc w:val="center"/>
        <w:rPr>
          <w:rFonts w:ascii="微软雅黑" w:hAnsi="微软雅黑" w:eastAsia="微软雅黑" w:cs="微软雅黑"/>
          <w:color w:val="000000" w:themeColor="text1"/>
          <w:kern w:val="2"/>
          <w:sz w:val="27"/>
          <w:szCs w:val="27"/>
          <w14:textFill>
            <w14:solidFill>
              <w14:schemeClr w14:val="tx1"/>
            </w14:solidFill>
          </w14:textFill>
        </w:rPr>
      </w:pPr>
      <w:r>
        <w:rPr>
          <w:rFonts w:hint="eastAsia" w:ascii="宋体" w:hAnsi="宋体" w:cs="宋体"/>
          <w:color w:val="000000" w:themeColor="text1"/>
          <w:szCs w:val="32"/>
          <w14:textFill>
            <w14:solidFill>
              <w14:schemeClr w14:val="tx1"/>
            </w14:solidFill>
          </w14:textFill>
        </w:rPr>
        <w:t>采购人名称：</w:t>
      </w:r>
      <w:r>
        <w:rPr>
          <w:rFonts w:hint="eastAsia" w:ascii="微软雅黑" w:hAnsi="微软雅黑" w:eastAsia="微软雅黑" w:cs="微软雅黑"/>
          <w:color w:val="000000" w:themeColor="text1"/>
          <w:kern w:val="2"/>
          <w:sz w:val="27"/>
          <w:szCs w:val="27"/>
          <w14:textFill>
            <w14:solidFill>
              <w14:schemeClr w14:val="tx1"/>
            </w14:solidFill>
          </w14:textFill>
        </w:rPr>
        <w:t>浙江大学医学院附属第一医院</w:t>
      </w:r>
      <w:r>
        <w:rPr>
          <w:rFonts w:hint="eastAsia" w:ascii="宋体" w:hAnsi="宋体" w:cs="宋体"/>
          <w:color w:val="000000" w:themeColor="text1"/>
          <w:szCs w:val="32"/>
          <w14:textFill>
            <w14:solidFill>
              <w14:schemeClr w14:val="tx1"/>
            </w14:solidFill>
          </w14:textFill>
        </w:rPr>
        <w:t>，项目名称：</w:t>
      </w:r>
      <w:r>
        <w:rPr>
          <w:rFonts w:ascii="微软雅黑" w:hAnsi="微软雅黑" w:eastAsia="微软雅黑" w:cs="微软雅黑"/>
          <w:color w:val="000000" w:themeColor="text1"/>
          <w:kern w:val="2"/>
          <w:sz w:val="27"/>
          <w:szCs w:val="27"/>
          <w14:textFill>
            <w14:solidFill>
              <w14:schemeClr w14:val="tx1"/>
            </w14:solidFill>
          </w14:textFill>
        </w:rPr>
        <w:t>高频无创呼吸机和一体化复苏辐射台</w:t>
      </w:r>
      <w:r>
        <w:rPr>
          <w:rFonts w:hint="eastAsia" w:ascii="宋体" w:hAnsi="宋体" w:cs="宋体"/>
          <w:color w:val="000000" w:themeColor="text1"/>
          <w:szCs w:val="32"/>
          <w14:textFill>
            <w14:solidFill>
              <w14:schemeClr w14:val="tx1"/>
            </w14:solidFill>
          </w14:textFill>
        </w:rPr>
        <w:t>,招标编号：</w:t>
      </w:r>
      <w:r>
        <w:rPr>
          <w:rFonts w:ascii="微软雅黑" w:hAnsi="微软雅黑" w:eastAsia="微软雅黑" w:cs="微软雅黑"/>
          <w:color w:val="000000" w:themeColor="text1"/>
          <w:kern w:val="2"/>
          <w:sz w:val="27"/>
          <w:szCs w:val="27"/>
          <w14:textFill>
            <w14:solidFill>
              <w14:schemeClr w14:val="tx1"/>
            </w14:solidFill>
          </w14:textFill>
        </w:rPr>
        <w:t>ZJ-203777-10</w:t>
      </w:r>
    </w:p>
    <w:p>
      <w:pPr>
        <w:rPr>
          <w:rFonts w:hint="eastAsia"/>
        </w:rPr>
      </w:pPr>
      <w:r>
        <w:rPr>
          <w:rFonts w:hint="eastAsia" w:ascii="宋体" w:hAnsi="宋体" w:cs="宋体"/>
          <w:color w:val="000000" w:themeColor="text1"/>
          <w:sz w:val="30"/>
          <w:szCs w:val="30"/>
          <w14:textFill>
            <w14:solidFill>
              <w14:schemeClr w14:val="tx1"/>
            </w14:solidFill>
          </w14:textFill>
        </w:rPr>
        <w:t>采购人名称：</w:t>
      </w:r>
      <w:r>
        <w:rPr>
          <w:rFonts w:hint="eastAsia" w:ascii="微软雅黑" w:hAnsi="微软雅黑" w:eastAsia="微软雅黑" w:cs="微软雅黑"/>
          <w:b/>
          <w:bCs/>
          <w:color w:val="000000" w:themeColor="text1"/>
          <w:sz w:val="27"/>
          <w:szCs w:val="27"/>
          <w14:textFill>
            <w14:solidFill>
              <w14:schemeClr w14:val="tx1"/>
            </w14:solidFill>
          </w14:textFill>
        </w:rPr>
        <w:t>绍兴市人民医院</w:t>
      </w:r>
      <w:r>
        <w:rPr>
          <w:rFonts w:hint="eastAsia" w:ascii="宋体" w:hAnsi="宋体" w:cs="宋体"/>
          <w:color w:val="000000" w:themeColor="text1"/>
          <w:sz w:val="30"/>
          <w:szCs w:val="30"/>
          <w14:textFill>
            <w14:solidFill>
              <w14:schemeClr w14:val="tx1"/>
            </w14:solidFill>
          </w14:textFill>
        </w:rPr>
        <w:t>，项目名称：</w:t>
      </w:r>
      <w:r>
        <w:rPr>
          <w:rFonts w:hint="eastAsia" w:ascii="微软雅黑" w:hAnsi="微软雅黑" w:eastAsia="微软雅黑" w:cs="微软雅黑"/>
          <w:b/>
          <w:bCs/>
          <w:color w:val="000000" w:themeColor="text1"/>
          <w:sz w:val="27"/>
          <w:szCs w:val="27"/>
          <w14:textFill>
            <w14:solidFill>
              <w14:schemeClr w14:val="tx1"/>
            </w14:solidFill>
          </w14:textFill>
        </w:rPr>
        <w:t>绍兴市人民医院脑循环系统治疗仪、精囊镜及婴儿保温箱供货项目</w:t>
      </w:r>
      <w:r>
        <w:rPr>
          <w:rFonts w:hint="eastAsia" w:ascii="宋体" w:hAnsi="宋体" w:cs="宋体"/>
          <w:color w:val="000000" w:themeColor="text1"/>
          <w:sz w:val="30"/>
          <w:szCs w:val="30"/>
          <w14:textFill>
            <w14:solidFill>
              <w14:schemeClr w14:val="tx1"/>
            </w14:solidFill>
          </w14:textFill>
        </w:rPr>
        <w:t>，招标编号：</w:t>
      </w:r>
      <w:r>
        <w:rPr>
          <w:rFonts w:hint="eastAsia" w:ascii="微软雅黑" w:hAnsi="微软雅黑" w:eastAsia="微软雅黑" w:cs="微软雅黑"/>
          <w:color w:val="000000" w:themeColor="text1"/>
          <w:sz w:val="27"/>
          <w:szCs w:val="27"/>
          <w14:textFill>
            <w14:solidFill>
              <w14:schemeClr w14:val="tx1"/>
            </w14:solidFill>
          </w14:textFill>
        </w:rPr>
        <w:t>2021-01-0002</w:t>
      </w:r>
    </w:p>
    <w:p>
      <w:pPr>
        <w:pStyle w:val="13"/>
        <w:ind w:firstLine="600"/>
        <w:jc w:val="both"/>
        <w:outlineLvl w:val="2"/>
        <w:rPr>
          <w:rFonts w:ascii="宋体" w:hAnsi="宋体" w:eastAsia="宋体" w:cs="宋体"/>
          <w:sz w:val="30"/>
          <w:szCs w:val="30"/>
        </w:rPr>
      </w:pPr>
      <w:r>
        <w:rPr>
          <w:rFonts w:hint="eastAsia" w:ascii="宋体" w:hAnsi="宋体" w:eastAsia="宋体" w:cs="宋体"/>
          <w:sz w:val="30"/>
          <w:szCs w:val="30"/>
        </w:rPr>
        <w:t>4.涉及的运行维护、升级更新、备品备件、耗材等后续采购情况</w:t>
      </w:r>
    </w:p>
    <w:p>
      <w:pPr>
        <w:spacing w:line="560" w:lineRule="exact"/>
        <w:ind w:firstLine="602" w:firstLineChars="200"/>
        <w:rPr>
          <w:rFonts w:hint="eastAsia" w:ascii="宋体" w:hAnsi="宋体" w:eastAsia="宋体" w:cs="宋体"/>
          <w:b/>
          <w:bCs/>
          <w:sz w:val="30"/>
          <w:szCs w:val="30"/>
          <w:lang w:eastAsia="zh-CN"/>
        </w:rPr>
      </w:pPr>
      <w:r>
        <w:rPr>
          <w:rFonts w:hint="eastAsia" w:ascii="宋体" w:hAnsi="宋体" w:cs="宋体"/>
          <w:b/>
          <w:bCs/>
          <w:sz w:val="30"/>
          <w:szCs w:val="30"/>
          <w:lang w:eastAsia="zh-CN"/>
        </w:rPr>
        <w:t>高级辐射台</w:t>
      </w:r>
    </w:p>
    <w:p>
      <w:pPr>
        <w:spacing w:line="560" w:lineRule="exact"/>
        <w:ind w:firstLine="600" w:firstLineChars="200"/>
        <w:rPr>
          <w:rFonts w:ascii="宋体" w:hAnsi="宋体" w:cs="宋体"/>
          <w:sz w:val="30"/>
          <w:szCs w:val="30"/>
          <w:highlight w:val="none"/>
        </w:rPr>
      </w:pPr>
      <w:r>
        <w:rPr>
          <w:rFonts w:hint="eastAsia" w:ascii="宋体" w:hAnsi="宋体" w:cs="宋体"/>
          <w:sz w:val="30"/>
          <w:szCs w:val="30"/>
        </w:rPr>
        <w:t>1）安装维护：安装场地需要具备空气氧气气源，设备可接受墙壁中心供氧及空气气路的输入，亦可接受压缩气瓶输入医用氧气和空气；安装环境 与所有电子设备相同</w:t>
      </w:r>
      <w:r>
        <w:rPr>
          <w:rFonts w:hint="eastAsia" w:ascii="宋体" w:hAnsi="宋体" w:cs="宋体"/>
          <w:spacing w:val="-48"/>
          <w:sz w:val="30"/>
          <w:szCs w:val="30"/>
        </w:rPr>
        <w:t>，</w:t>
      </w:r>
      <w:r>
        <w:rPr>
          <w:rFonts w:hint="eastAsia" w:ascii="宋体" w:hAnsi="宋体" w:cs="宋体"/>
          <w:sz w:val="30"/>
          <w:szCs w:val="30"/>
        </w:rPr>
        <w:t>请勿将本设备安装在温湿度过大／小的场所，为保证获得最大程度的运行稳定</w:t>
      </w:r>
      <w:r>
        <w:rPr>
          <w:rFonts w:hint="eastAsia" w:ascii="宋体" w:hAnsi="宋体" w:cs="宋体"/>
          <w:spacing w:val="2"/>
          <w:sz w:val="30"/>
          <w:szCs w:val="30"/>
        </w:rPr>
        <w:t>性，请</w:t>
      </w:r>
      <w:r>
        <w:rPr>
          <w:rFonts w:hint="eastAsia" w:ascii="宋体" w:hAnsi="宋体" w:cs="宋体"/>
          <w:spacing w:val="4"/>
          <w:sz w:val="30"/>
          <w:szCs w:val="30"/>
        </w:rPr>
        <w:t>保</w:t>
      </w:r>
      <w:r>
        <w:rPr>
          <w:rFonts w:hint="eastAsia" w:ascii="宋体" w:hAnsi="宋体" w:cs="宋体"/>
          <w:spacing w:val="2"/>
          <w:sz w:val="30"/>
          <w:szCs w:val="30"/>
        </w:rPr>
        <w:t>持</w:t>
      </w:r>
      <w:r>
        <w:rPr>
          <w:rFonts w:hint="eastAsia" w:ascii="宋体" w:hAnsi="宋体" w:cs="宋体"/>
          <w:spacing w:val="4"/>
          <w:sz w:val="30"/>
          <w:szCs w:val="30"/>
        </w:rPr>
        <w:t>温</w:t>
      </w:r>
      <w:r>
        <w:rPr>
          <w:rFonts w:hint="eastAsia" w:ascii="宋体" w:hAnsi="宋体" w:cs="宋体"/>
          <w:spacing w:val="2"/>
          <w:sz w:val="30"/>
          <w:szCs w:val="30"/>
        </w:rPr>
        <w:t>、湿</w:t>
      </w:r>
      <w:r>
        <w:rPr>
          <w:rFonts w:hint="eastAsia" w:ascii="宋体" w:hAnsi="宋体" w:cs="宋体"/>
          <w:spacing w:val="4"/>
          <w:sz w:val="30"/>
          <w:szCs w:val="30"/>
        </w:rPr>
        <w:t>度</w:t>
      </w:r>
      <w:r>
        <w:rPr>
          <w:rFonts w:hint="eastAsia" w:ascii="宋体" w:hAnsi="宋体" w:cs="宋体"/>
          <w:spacing w:val="2"/>
          <w:sz w:val="30"/>
          <w:szCs w:val="30"/>
        </w:rPr>
        <w:t>稳</w:t>
      </w:r>
      <w:r>
        <w:rPr>
          <w:rFonts w:hint="eastAsia" w:ascii="宋体" w:hAnsi="宋体" w:cs="宋体"/>
          <w:spacing w:val="4"/>
          <w:sz w:val="30"/>
          <w:szCs w:val="30"/>
        </w:rPr>
        <w:t>定，</w:t>
      </w:r>
      <w:r>
        <w:rPr>
          <w:rFonts w:hint="eastAsia" w:ascii="宋体" w:hAnsi="宋体" w:cs="宋体"/>
          <w:spacing w:val="2"/>
          <w:sz w:val="30"/>
          <w:szCs w:val="30"/>
        </w:rPr>
        <w:t>本</w:t>
      </w:r>
      <w:r>
        <w:rPr>
          <w:rFonts w:hint="eastAsia" w:ascii="宋体" w:hAnsi="宋体" w:cs="宋体"/>
          <w:spacing w:val="4"/>
          <w:sz w:val="30"/>
          <w:szCs w:val="30"/>
        </w:rPr>
        <w:t>设</w:t>
      </w:r>
      <w:r>
        <w:rPr>
          <w:rFonts w:hint="eastAsia" w:ascii="宋体" w:hAnsi="宋体" w:cs="宋体"/>
          <w:spacing w:val="2"/>
          <w:sz w:val="30"/>
          <w:szCs w:val="30"/>
        </w:rPr>
        <w:t>备</w:t>
      </w:r>
      <w:r>
        <w:rPr>
          <w:rFonts w:hint="eastAsia" w:ascii="宋体" w:hAnsi="宋体" w:cs="宋体"/>
          <w:spacing w:val="4"/>
          <w:sz w:val="30"/>
          <w:szCs w:val="30"/>
        </w:rPr>
        <w:t>的</w:t>
      </w:r>
      <w:r>
        <w:rPr>
          <w:rFonts w:hint="eastAsia" w:ascii="宋体" w:hAnsi="宋体" w:cs="宋体"/>
          <w:spacing w:val="2"/>
          <w:sz w:val="30"/>
          <w:szCs w:val="30"/>
        </w:rPr>
        <w:t>使用</w:t>
      </w:r>
      <w:r>
        <w:rPr>
          <w:rFonts w:hint="eastAsia" w:ascii="宋体" w:hAnsi="宋体" w:cs="宋体"/>
          <w:spacing w:val="4"/>
          <w:sz w:val="30"/>
          <w:szCs w:val="30"/>
        </w:rPr>
        <w:t>环</w:t>
      </w:r>
      <w:r>
        <w:rPr>
          <w:rFonts w:hint="eastAsia" w:ascii="宋体" w:hAnsi="宋体" w:cs="宋体"/>
          <w:spacing w:val="2"/>
          <w:sz w:val="30"/>
          <w:szCs w:val="30"/>
        </w:rPr>
        <w:t>境</w:t>
      </w:r>
      <w:r>
        <w:rPr>
          <w:rFonts w:hint="eastAsia" w:ascii="宋体" w:hAnsi="宋体" w:cs="宋体"/>
          <w:spacing w:val="4"/>
          <w:sz w:val="30"/>
          <w:szCs w:val="30"/>
        </w:rPr>
        <w:t>温</w:t>
      </w:r>
      <w:r>
        <w:rPr>
          <w:rFonts w:hint="eastAsia" w:ascii="宋体" w:hAnsi="宋体" w:cs="宋体"/>
          <w:spacing w:val="2"/>
          <w:sz w:val="30"/>
          <w:szCs w:val="30"/>
        </w:rPr>
        <w:t>度范</w:t>
      </w:r>
      <w:r>
        <w:rPr>
          <w:rFonts w:hint="eastAsia" w:ascii="宋体" w:hAnsi="宋体" w:cs="宋体"/>
          <w:spacing w:val="4"/>
          <w:sz w:val="30"/>
          <w:szCs w:val="30"/>
        </w:rPr>
        <w:t>围</w:t>
      </w:r>
      <w:r>
        <w:rPr>
          <w:rFonts w:hint="eastAsia" w:ascii="宋体" w:hAnsi="宋体" w:cs="宋体"/>
          <w:spacing w:val="2"/>
          <w:sz w:val="30"/>
          <w:szCs w:val="30"/>
        </w:rPr>
        <w:t>为</w:t>
      </w:r>
      <w:r>
        <w:rPr>
          <w:rFonts w:hint="eastAsia" w:ascii="宋体" w:hAnsi="宋体" w:cs="宋体"/>
          <w:sz w:val="30"/>
          <w:szCs w:val="30"/>
        </w:rPr>
        <w:t>+1</w:t>
      </w:r>
      <w:r>
        <w:rPr>
          <w:rFonts w:hint="eastAsia" w:ascii="宋体" w:hAnsi="宋体" w:cs="宋体"/>
          <w:spacing w:val="3"/>
          <w:sz w:val="30"/>
          <w:szCs w:val="30"/>
        </w:rPr>
        <w:t>8</w:t>
      </w:r>
      <w:r>
        <w:rPr>
          <w:rFonts w:hint="eastAsia" w:ascii="宋体" w:hAnsi="宋体" w:cs="宋体"/>
          <w:spacing w:val="2"/>
          <w:sz w:val="30"/>
          <w:szCs w:val="30"/>
        </w:rPr>
        <w:t>～</w:t>
      </w:r>
      <w:r>
        <w:rPr>
          <w:rFonts w:hint="eastAsia" w:ascii="宋体" w:hAnsi="宋体" w:cs="宋体"/>
          <w:sz w:val="30"/>
          <w:szCs w:val="30"/>
        </w:rPr>
        <w:t>+30</w:t>
      </w:r>
      <w:r>
        <w:rPr>
          <w:rFonts w:hint="eastAsia" w:ascii="宋体" w:hAnsi="宋体" w:cs="宋体"/>
          <w:spacing w:val="2"/>
          <w:sz w:val="30"/>
          <w:szCs w:val="30"/>
        </w:rPr>
        <w:t>℃，使用</w:t>
      </w:r>
      <w:r>
        <w:rPr>
          <w:rFonts w:hint="eastAsia" w:ascii="宋体" w:hAnsi="宋体" w:cs="宋体"/>
          <w:spacing w:val="4"/>
          <w:sz w:val="30"/>
          <w:szCs w:val="30"/>
        </w:rPr>
        <w:t>环</w:t>
      </w:r>
      <w:r>
        <w:rPr>
          <w:rFonts w:hint="eastAsia" w:ascii="宋体" w:hAnsi="宋体" w:cs="宋体"/>
          <w:spacing w:val="2"/>
          <w:sz w:val="30"/>
          <w:szCs w:val="30"/>
        </w:rPr>
        <w:t>境</w:t>
      </w:r>
      <w:r>
        <w:rPr>
          <w:rFonts w:hint="eastAsia" w:ascii="宋体" w:hAnsi="宋体" w:cs="宋体"/>
          <w:spacing w:val="4"/>
          <w:sz w:val="30"/>
          <w:szCs w:val="30"/>
        </w:rPr>
        <w:t>湿</w:t>
      </w:r>
      <w:r>
        <w:rPr>
          <w:rFonts w:hint="eastAsia" w:ascii="宋体" w:hAnsi="宋体" w:cs="宋体"/>
          <w:spacing w:val="2"/>
          <w:sz w:val="30"/>
          <w:szCs w:val="30"/>
        </w:rPr>
        <w:t>度范</w:t>
      </w:r>
      <w:r>
        <w:rPr>
          <w:rFonts w:hint="eastAsia" w:ascii="宋体" w:hAnsi="宋体" w:cs="宋体"/>
          <w:spacing w:val="4"/>
          <w:sz w:val="30"/>
          <w:szCs w:val="30"/>
        </w:rPr>
        <w:t>围</w:t>
      </w:r>
      <w:r>
        <w:rPr>
          <w:rFonts w:hint="eastAsia" w:ascii="宋体" w:hAnsi="宋体" w:cs="宋体"/>
          <w:spacing w:val="2"/>
          <w:sz w:val="30"/>
          <w:szCs w:val="30"/>
        </w:rPr>
        <w:t>为</w:t>
      </w:r>
      <w:r>
        <w:rPr>
          <w:rFonts w:hint="eastAsia" w:ascii="宋体" w:hAnsi="宋体" w:cs="宋体"/>
          <w:spacing w:val="4"/>
          <w:sz w:val="30"/>
          <w:szCs w:val="30"/>
        </w:rPr>
        <w:t>相</w:t>
      </w:r>
      <w:r>
        <w:rPr>
          <w:rFonts w:hint="eastAsia" w:ascii="宋体" w:hAnsi="宋体" w:cs="宋体"/>
          <w:spacing w:val="2"/>
          <w:sz w:val="30"/>
          <w:szCs w:val="30"/>
        </w:rPr>
        <w:t xml:space="preserve">对湿度 </w:t>
      </w:r>
      <w:r>
        <w:rPr>
          <w:rFonts w:hint="eastAsia" w:ascii="宋体" w:hAnsi="宋体" w:cs="宋体"/>
          <w:sz w:val="30"/>
          <w:szCs w:val="30"/>
        </w:rPr>
        <w:t>5%</w:t>
      </w:r>
      <w:r>
        <w:rPr>
          <w:rFonts w:hint="eastAsia" w:ascii="宋体" w:hAnsi="宋体" w:cs="宋体"/>
          <w:spacing w:val="2"/>
          <w:sz w:val="30"/>
          <w:szCs w:val="30"/>
        </w:rPr>
        <w:t>～</w:t>
      </w:r>
      <w:r>
        <w:rPr>
          <w:rFonts w:hint="eastAsia" w:ascii="宋体" w:hAnsi="宋体" w:cs="宋体"/>
          <w:sz w:val="30"/>
          <w:szCs w:val="30"/>
        </w:rPr>
        <w:t>75</w:t>
      </w:r>
      <w:r>
        <w:rPr>
          <w:rFonts w:hint="eastAsia" w:ascii="宋体" w:hAnsi="宋体" w:cs="宋体"/>
          <w:spacing w:val="1"/>
          <w:sz w:val="30"/>
          <w:szCs w:val="30"/>
        </w:rPr>
        <w:t>%</w:t>
      </w:r>
      <w:r>
        <w:rPr>
          <w:rFonts w:hint="eastAsia" w:ascii="宋体" w:hAnsi="宋体" w:cs="宋体"/>
          <w:spacing w:val="2"/>
          <w:sz w:val="30"/>
          <w:szCs w:val="30"/>
        </w:rPr>
        <w:t>（无</w:t>
      </w:r>
      <w:r>
        <w:rPr>
          <w:rFonts w:hint="eastAsia" w:ascii="宋体" w:hAnsi="宋体" w:cs="宋体"/>
          <w:sz w:val="30"/>
          <w:szCs w:val="30"/>
        </w:rPr>
        <w:t>结</w:t>
      </w:r>
      <w:r>
        <w:rPr>
          <w:rFonts w:hint="eastAsia" w:ascii="宋体" w:hAnsi="宋体" w:cs="宋体"/>
          <w:spacing w:val="2"/>
          <w:sz w:val="30"/>
          <w:szCs w:val="30"/>
        </w:rPr>
        <w:t>露），</w:t>
      </w:r>
      <w:r>
        <w:rPr>
          <w:rFonts w:hint="eastAsia" w:ascii="宋体" w:hAnsi="宋体" w:cs="宋体"/>
          <w:sz w:val="30"/>
          <w:szCs w:val="30"/>
        </w:rPr>
        <w:t>本设备请安装在符合本说明书规格上指明的电力设备条</w:t>
      </w:r>
      <w:r>
        <w:rPr>
          <w:rFonts w:hint="eastAsia" w:ascii="宋体" w:hAnsi="宋体" w:cs="宋体"/>
          <w:spacing w:val="-24"/>
          <w:sz w:val="30"/>
          <w:szCs w:val="30"/>
        </w:rPr>
        <w:t>件</w:t>
      </w:r>
      <w:r>
        <w:rPr>
          <w:rFonts w:hint="eastAsia" w:ascii="宋体" w:hAnsi="宋体" w:cs="宋体"/>
          <w:sz w:val="30"/>
          <w:szCs w:val="30"/>
        </w:rPr>
        <w:t>（电压值</w:t>
      </w:r>
      <w:r>
        <w:rPr>
          <w:rFonts w:hint="eastAsia" w:ascii="宋体" w:hAnsi="宋体" w:cs="宋体"/>
          <w:spacing w:val="-24"/>
          <w:sz w:val="30"/>
          <w:szCs w:val="30"/>
        </w:rPr>
        <w:t>、</w:t>
      </w:r>
      <w:r>
        <w:rPr>
          <w:rFonts w:hint="eastAsia" w:ascii="宋体" w:hAnsi="宋体" w:cs="宋体"/>
          <w:sz w:val="30"/>
          <w:szCs w:val="30"/>
        </w:rPr>
        <w:t>电流值</w:t>
      </w:r>
      <w:r>
        <w:rPr>
          <w:rFonts w:hint="eastAsia" w:ascii="宋体" w:hAnsi="宋体" w:cs="宋体"/>
          <w:spacing w:val="-24"/>
          <w:sz w:val="30"/>
          <w:szCs w:val="30"/>
        </w:rPr>
        <w:t>）</w:t>
      </w:r>
      <w:r>
        <w:rPr>
          <w:rFonts w:hint="eastAsia" w:ascii="宋体" w:hAnsi="宋体" w:cs="宋体"/>
          <w:sz w:val="30"/>
          <w:szCs w:val="30"/>
        </w:rPr>
        <w:t>的电源附近，电源插座 必须接地，布线必须使用专用导线正确布置，设备基本依赖于原厂的技术保修，</w:t>
      </w:r>
      <w:r>
        <w:rPr>
          <w:rFonts w:hint="eastAsia" w:ascii="宋体" w:hAnsi="宋体" w:cs="宋体"/>
          <w:sz w:val="30"/>
          <w:szCs w:val="30"/>
          <w:highlight w:val="none"/>
        </w:rPr>
        <w:t>保修2年，设备的生命周期一般8年。</w:t>
      </w:r>
    </w:p>
    <w:p>
      <w:pPr>
        <w:spacing w:line="560" w:lineRule="exact"/>
        <w:ind w:firstLine="600" w:firstLineChars="200"/>
        <w:rPr>
          <w:rFonts w:ascii="宋体" w:hAnsi="宋体" w:cs="宋体"/>
          <w:sz w:val="30"/>
          <w:szCs w:val="30"/>
        </w:rPr>
      </w:pPr>
      <w:r>
        <w:rPr>
          <w:rFonts w:hint="eastAsia" w:ascii="宋体" w:hAnsi="宋体" w:cs="宋体"/>
          <w:sz w:val="30"/>
          <w:szCs w:val="30"/>
        </w:rPr>
        <w:t>2）系统更新：系统新版本更新会通知客户，免费维护，无更新情况下设备依然可以正常运行。</w:t>
      </w:r>
    </w:p>
    <w:p>
      <w:pPr>
        <w:spacing w:line="560" w:lineRule="exact"/>
        <w:ind w:firstLine="600" w:firstLineChars="200"/>
        <w:rPr>
          <w:rFonts w:ascii="宋体" w:hAnsi="宋体" w:cs="宋体"/>
          <w:sz w:val="30"/>
          <w:szCs w:val="30"/>
        </w:rPr>
      </w:pPr>
      <w:r>
        <w:rPr>
          <w:rFonts w:hint="eastAsia" w:ascii="宋体" w:hAnsi="宋体" w:cs="宋体"/>
          <w:sz w:val="30"/>
          <w:szCs w:val="30"/>
        </w:rPr>
        <w:t>3）备品备件：无</w:t>
      </w:r>
    </w:p>
    <w:p>
      <w:pPr>
        <w:spacing w:line="560" w:lineRule="exact"/>
        <w:ind w:firstLine="600" w:firstLineChars="200"/>
        <w:rPr>
          <w:rFonts w:ascii="宋体" w:hAnsi="宋体" w:cs="宋体"/>
          <w:sz w:val="30"/>
          <w:szCs w:val="30"/>
        </w:rPr>
      </w:pPr>
      <w:r>
        <w:rPr>
          <w:rFonts w:hint="eastAsia" w:ascii="宋体" w:hAnsi="宋体" w:cs="宋体"/>
          <w:sz w:val="30"/>
          <w:szCs w:val="30"/>
        </w:rPr>
        <w:t>4）耗材：无</w:t>
      </w:r>
    </w:p>
    <w:p>
      <w:pPr>
        <w:pStyle w:val="15"/>
        <w:ind w:firstLine="0" w:firstLineChars="0"/>
        <w:jc w:val="left"/>
        <w:rPr>
          <w:rFonts w:ascii="宋体" w:hAnsi="宋体" w:eastAsia="宋体" w:cs="宋体"/>
        </w:rPr>
      </w:pPr>
      <w:r>
        <w:rPr>
          <w:rFonts w:hint="eastAsia" w:ascii="宋体" w:hAnsi="宋体" w:eastAsia="宋体" w:cs="宋体"/>
        </w:rPr>
        <w:t>二、需求清单</w:t>
      </w:r>
    </w:p>
    <w:p>
      <w:pPr>
        <w:pStyle w:val="2"/>
        <w:jc w:val="left"/>
        <w:rPr>
          <w:rFonts w:ascii="宋体" w:hAnsi="宋体" w:cs="宋体"/>
          <w:szCs w:val="32"/>
        </w:rPr>
      </w:pPr>
      <w:r>
        <w:rPr>
          <w:rFonts w:hint="eastAsia" w:ascii="宋体" w:hAnsi="宋体" w:cs="宋体"/>
          <w:szCs w:val="32"/>
        </w:rPr>
        <w:t>（一）项目概况</w:t>
      </w:r>
    </w:p>
    <w:p>
      <w:pPr>
        <w:spacing w:line="360" w:lineRule="auto"/>
        <w:ind w:firstLine="600" w:firstLineChars="200"/>
        <w:rPr>
          <w:rFonts w:ascii="宋体" w:hAnsi="宋体" w:cs="宋体"/>
          <w:sz w:val="30"/>
          <w:szCs w:val="30"/>
        </w:rPr>
      </w:pPr>
      <w:r>
        <w:rPr>
          <w:rFonts w:hint="eastAsia" w:ascii="宋体" w:hAnsi="宋体" w:cs="宋体"/>
          <w:sz w:val="30"/>
          <w:szCs w:val="30"/>
        </w:rPr>
        <w:t>义乌市妇幼保健院</w:t>
      </w:r>
      <w:r>
        <w:rPr>
          <w:rFonts w:hint="eastAsia" w:ascii="宋体" w:hAnsi="宋体" w:cs="宋体"/>
          <w:sz w:val="30"/>
          <w:szCs w:val="30"/>
          <w:lang w:eastAsia="zh-CN"/>
        </w:rPr>
        <w:t>高级辐射台</w:t>
      </w:r>
      <w:r>
        <w:rPr>
          <w:rFonts w:hint="eastAsia" w:ascii="宋体" w:hAnsi="宋体" w:cs="宋体"/>
          <w:sz w:val="30"/>
          <w:szCs w:val="30"/>
        </w:rPr>
        <w:t>采购的供货、安装、调试、技术服务、相关文件的提交、与技术规格一致的产品图表及资料、保证期内的维修服务等。</w:t>
      </w:r>
    </w:p>
    <w:p>
      <w:pPr>
        <w:spacing w:before="156" w:beforeLines="50" w:after="156" w:afterLines="50" w:line="360" w:lineRule="auto"/>
        <w:ind w:firstLine="495"/>
      </w:pPr>
      <w:r>
        <w:rPr>
          <w:rFonts w:hint="eastAsia" w:ascii="宋体" w:hAnsi="宋体" w:cs="宋体"/>
          <w:b/>
          <w:sz w:val="32"/>
          <w:szCs w:val="32"/>
        </w:rPr>
        <w:t>招标货物一览表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674"/>
        <w:gridCol w:w="123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jc w:val="center"/>
              <w:rPr>
                <w:rFonts w:ascii="宋体" w:hAnsi="宋体" w:cs="宋体"/>
                <w:b/>
                <w:bCs/>
                <w:sz w:val="24"/>
              </w:rPr>
            </w:pPr>
            <w:r>
              <w:rPr>
                <w:rFonts w:hint="eastAsia" w:ascii="宋体" w:hAnsi="宋体" w:cs="宋体"/>
                <w:b/>
                <w:bCs/>
                <w:sz w:val="24"/>
              </w:rPr>
              <w:t>标段号</w:t>
            </w:r>
          </w:p>
        </w:tc>
        <w:tc>
          <w:tcPr>
            <w:tcW w:w="2674" w:type="dxa"/>
            <w:vAlign w:val="center"/>
          </w:tcPr>
          <w:p>
            <w:pPr>
              <w:jc w:val="center"/>
              <w:rPr>
                <w:rFonts w:ascii="宋体" w:hAnsi="宋体" w:cs="宋体"/>
                <w:b/>
                <w:bCs/>
                <w:sz w:val="24"/>
              </w:rPr>
            </w:pPr>
            <w:r>
              <w:rPr>
                <w:rFonts w:hint="eastAsia" w:ascii="宋体" w:hAnsi="宋体" w:cs="宋体"/>
                <w:b/>
                <w:bCs/>
                <w:sz w:val="24"/>
              </w:rPr>
              <w:t>名称</w:t>
            </w:r>
          </w:p>
        </w:tc>
        <w:tc>
          <w:tcPr>
            <w:tcW w:w="1234" w:type="dxa"/>
            <w:vAlign w:val="center"/>
          </w:tcPr>
          <w:p>
            <w:pPr>
              <w:jc w:val="center"/>
              <w:rPr>
                <w:rFonts w:ascii="宋体" w:hAnsi="宋体" w:cs="宋体"/>
                <w:b/>
                <w:bCs/>
                <w:sz w:val="24"/>
              </w:rPr>
            </w:pPr>
            <w:r>
              <w:rPr>
                <w:rFonts w:hint="eastAsia" w:ascii="宋体" w:hAnsi="宋体" w:cs="宋体"/>
                <w:b/>
                <w:bCs/>
                <w:sz w:val="24"/>
              </w:rPr>
              <w:t>数量</w:t>
            </w:r>
          </w:p>
        </w:tc>
        <w:tc>
          <w:tcPr>
            <w:tcW w:w="3112" w:type="dxa"/>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38" w:type="dxa"/>
            <w:vAlign w:val="center"/>
          </w:tcPr>
          <w:p>
            <w:pPr>
              <w:jc w:val="center"/>
              <w:rPr>
                <w:rFonts w:ascii="宋体" w:hAnsi="宋体" w:cs="宋体"/>
                <w:sz w:val="24"/>
              </w:rPr>
            </w:pPr>
            <w:r>
              <w:rPr>
                <w:rFonts w:hint="eastAsia" w:ascii="宋体" w:hAnsi="宋体" w:cs="宋体"/>
                <w:sz w:val="24"/>
              </w:rPr>
              <w:t>1</w:t>
            </w:r>
          </w:p>
        </w:tc>
        <w:tc>
          <w:tcPr>
            <w:tcW w:w="2674" w:type="dxa"/>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高级辐射台</w:t>
            </w:r>
          </w:p>
        </w:tc>
        <w:tc>
          <w:tcPr>
            <w:tcW w:w="1234" w:type="dxa"/>
            <w:vAlign w:val="center"/>
          </w:tcPr>
          <w:p>
            <w:pPr>
              <w:widowControl/>
              <w:jc w:val="center"/>
              <w:textAlignment w:val="center"/>
              <w:rPr>
                <w:rFonts w:ascii="宋体" w:hAnsi="宋体" w:cs="宋体"/>
                <w:sz w:val="24"/>
              </w:rPr>
            </w:pPr>
            <w:r>
              <w:rPr>
                <w:rFonts w:hint="eastAsia" w:ascii="宋体" w:hAnsi="宋体" w:cs="宋体"/>
                <w:sz w:val="24"/>
              </w:rPr>
              <w:t>1套</w:t>
            </w:r>
          </w:p>
        </w:tc>
        <w:tc>
          <w:tcPr>
            <w:tcW w:w="3112" w:type="dxa"/>
            <w:vAlign w:val="center"/>
          </w:tcPr>
          <w:p>
            <w:pPr>
              <w:jc w:val="center"/>
              <w:rPr>
                <w:rFonts w:ascii="宋体" w:hAnsi="宋体" w:cs="宋体"/>
                <w:sz w:val="24"/>
              </w:rPr>
            </w:pPr>
            <w:r>
              <w:rPr>
                <w:rFonts w:hint="eastAsia" w:ascii="宋体" w:hAnsi="宋体" w:cs="宋体"/>
                <w:i/>
                <w:sz w:val="24"/>
              </w:rPr>
              <w:t>本项目接受进口产品参与投标。</w:t>
            </w:r>
          </w:p>
        </w:tc>
      </w:tr>
    </w:tbl>
    <w:p>
      <w:pPr>
        <w:pStyle w:val="18"/>
        <w:ind w:firstLine="0" w:firstLineChars="0"/>
        <w:rPr>
          <w:rFonts w:ascii="宋体" w:hAnsi="宋体" w:cs="宋体"/>
          <w:sz w:val="32"/>
          <w:szCs w:val="32"/>
        </w:rPr>
      </w:pPr>
    </w:p>
    <w:p>
      <w:pPr>
        <w:pStyle w:val="2"/>
        <w:jc w:val="left"/>
        <w:rPr>
          <w:rFonts w:ascii="宋体" w:hAnsi="宋体" w:cs="宋体"/>
          <w:szCs w:val="32"/>
        </w:rPr>
      </w:pPr>
      <w:r>
        <w:rPr>
          <w:rFonts w:hint="eastAsia" w:ascii="宋体" w:hAnsi="宋体" w:cs="宋体"/>
          <w:szCs w:val="32"/>
        </w:rPr>
        <w:t>（二）采购项目预（概）算</w:t>
      </w:r>
    </w:p>
    <w:p>
      <w:pPr>
        <w:spacing w:line="560" w:lineRule="exact"/>
        <w:ind w:firstLine="640" w:firstLineChars="200"/>
        <w:jc w:val="left"/>
        <w:rPr>
          <w:rFonts w:ascii="宋体" w:hAnsi="宋体" w:cs="宋体"/>
          <w:sz w:val="32"/>
          <w:szCs w:val="32"/>
          <w:u w:val="single"/>
        </w:rPr>
      </w:pPr>
      <w:r>
        <w:rPr>
          <w:rFonts w:hint="eastAsia" w:ascii="宋体" w:hAnsi="宋体" w:cs="宋体"/>
          <w:sz w:val="32"/>
          <w:szCs w:val="32"/>
        </w:rPr>
        <w:t>总 预 算：</w:t>
      </w:r>
      <w:r>
        <w:rPr>
          <w:rFonts w:ascii="宋体" w:hAnsi="宋体" w:cs="宋体"/>
          <w:sz w:val="32"/>
          <w:szCs w:val="32"/>
          <w:u w:val="single"/>
        </w:rPr>
        <w:t>70</w:t>
      </w:r>
      <w:r>
        <w:rPr>
          <w:rFonts w:hint="eastAsia" w:ascii="宋体" w:hAnsi="宋体" w:cs="宋体"/>
          <w:sz w:val="32"/>
          <w:szCs w:val="32"/>
          <w:u w:val="single"/>
        </w:rPr>
        <w:t>万元</w:t>
      </w:r>
    </w:p>
    <w:p>
      <w:pPr>
        <w:spacing w:line="560" w:lineRule="exact"/>
        <w:ind w:firstLine="640" w:firstLineChars="200"/>
        <w:jc w:val="left"/>
        <w:rPr>
          <w:rFonts w:ascii="宋体" w:hAnsi="宋体" w:cs="宋体"/>
          <w:sz w:val="32"/>
          <w:szCs w:val="32"/>
        </w:rPr>
      </w:pPr>
    </w:p>
    <w:p>
      <w:pPr>
        <w:pStyle w:val="2"/>
        <w:jc w:val="left"/>
        <w:rPr>
          <w:rFonts w:ascii="宋体" w:hAnsi="宋体" w:cs="宋体"/>
          <w:szCs w:val="32"/>
        </w:rPr>
      </w:pPr>
      <w:r>
        <w:rPr>
          <w:rFonts w:hint="eastAsia" w:ascii="宋体" w:hAnsi="宋体" w:cs="宋体"/>
          <w:szCs w:val="32"/>
        </w:rPr>
        <w:t>（三）采购标的汇总表</w:t>
      </w:r>
    </w:p>
    <w:tbl>
      <w:tblPr>
        <w:tblStyle w:val="1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ascii="宋体" w:hAnsi="宋体" w:cs="宋体"/>
                <w:b/>
                <w:sz w:val="28"/>
                <w:szCs w:val="28"/>
              </w:rPr>
            </w:pPr>
            <w:r>
              <w:rPr>
                <w:rFonts w:hint="eastAsia" w:ascii="宋体" w:hAnsi="宋体" w:cs="宋体"/>
                <w:b/>
                <w:sz w:val="28"/>
                <w:szCs w:val="28"/>
              </w:rPr>
              <w:t>包号</w:t>
            </w:r>
          </w:p>
        </w:tc>
        <w:tc>
          <w:tcPr>
            <w:tcW w:w="850" w:type="dxa"/>
            <w:vAlign w:val="center"/>
          </w:tcPr>
          <w:p>
            <w:pPr>
              <w:spacing w:line="560" w:lineRule="exact"/>
              <w:jc w:val="center"/>
              <w:rPr>
                <w:rFonts w:ascii="宋体" w:hAnsi="宋体" w:cs="宋体"/>
                <w:b/>
                <w:sz w:val="28"/>
                <w:szCs w:val="28"/>
              </w:rPr>
            </w:pPr>
            <w:r>
              <w:rPr>
                <w:rFonts w:hint="eastAsia" w:ascii="宋体" w:hAnsi="宋体" w:cs="宋体"/>
                <w:b/>
                <w:sz w:val="28"/>
                <w:szCs w:val="28"/>
              </w:rPr>
              <w:t>序号</w:t>
            </w:r>
          </w:p>
        </w:tc>
        <w:tc>
          <w:tcPr>
            <w:tcW w:w="1843" w:type="dxa"/>
            <w:vAlign w:val="center"/>
          </w:tcPr>
          <w:p>
            <w:pPr>
              <w:spacing w:line="560" w:lineRule="exact"/>
              <w:jc w:val="center"/>
              <w:rPr>
                <w:rFonts w:ascii="宋体" w:hAnsi="宋体" w:cs="宋体"/>
                <w:b/>
                <w:sz w:val="28"/>
                <w:szCs w:val="28"/>
              </w:rPr>
            </w:pPr>
            <w:r>
              <w:rPr>
                <w:rFonts w:hint="eastAsia" w:ascii="宋体" w:hAnsi="宋体" w:cs="宋体"/>
                <w:b/>
                <w:sz w:val="28"/>
                <w:szCs w:val="28"/>
              </w:rPr>
              <w:t>标的名称</w:t>
            </w:r>
          </w:p>
        </w:tc>
        <w:tc>
          <w:tcPr>
            <w:tcW w:w="1417" w:type="dxa"/>
            <w:vAlign w:val="center"/>
          </w:tcPr>
          <w:p>
            <w:pPr>
              <w:spacing w:line="560" w:lineRule="exact"/>
              <w:jc w:val="center"/>
              <w:rPr>
                <w:rFonts w:ascii="宋体" w:hAnsi="宋体" w:cs="宋体"/>
                <w:b/>
                <w:sz w:val="28"/>
                <w:szCs w:val="28"/>
              </w:rPr>
            </w:pPr>
            <w:r>
              <w:rPr>
                <w:rFonts w:hint="eastAsia" w:ascii="宋体" w:hAnsi="宋体" w:cs="宋体"/>
                <w:b/>
                <w:sz w:val="28"/>
                <w:szCs w:val="28"/>
              </w:rPr>
              <w:t>品目</w:t>
            </w:r>
          </w:p>
          <w:p>
            <w:pPr>
              <w:spacing w:line="560" w:lineRule="exact"/>
              <w:jc w:val="center"/>
              <w:rPr>
                <w:rFonts w:ascii="宋体" w:hAnsi="宋体" w:cs="宋体"/>
                <w:b/>
                <w:sz w:val="28"/>
                <w:szCs w:val="28"/>
              </w:rPr>
            </w:pPr>
            <w:r>
              <w:rPr>
                <w:rFonts w:hint="eastAsia" w:ascii="宋体" w:hAnsi="宋体" w:cs="宋体"/>
                <w:b/>
                <w:sz w:val="28"/>
                <w:szCs w:val="28"/>
              </w:rPr>
              <w:t>分类编码</w:t>
            </w:r>
          </w:p>
        </w:tc>
        <w:tc>
          <w:tcPr>
            <w:tcW w:w="1276" w:type="dxa"/>
            <w:vAlign w:val="center"/>
          </w:tcPr>
          <w:p>
            <w:pPr>
              <w:spacing w:line="560" w:lineRule="exact"/>
              <w:jc w:val="center"/>
              <w:rPr>
                <w:rFonts w:ascii="宋体" w:hAnsi="宋体" w:cs="宋体"/>
                <w:b/>
                <w:sz w:val="28"/>
                <w:szCs w:val="28"/>
              </w:rPr>
            </w:pPr>
            <w:r>
              <w:rPr>
                <w:rFonts w:hint="eastAsia" w:ascii="宋体" w:hAnsi="宋体" w:cs="宋体"/>
                <w:b/>
                <w:sz w:val="28"/>
                <w:szCs w:val="28"/>
              </w:rPr>
              <w:t>计量</w:t>
            </w:r>
          </w:p>
          <w:p>
            <w:pPr>
              <w:spacing w:line="560" w:lineRule="exact"/>
              <w:jc w:val="center"/>
              <w:rPr>
                <w:rFonts w:ascii="宋体" w:hAnsi="宋体" w:cs="宋体"/>
                <w:b/>
                <w:sz w:val="28"/>
                <w:szCs w:val="28"/>
              </w:rPr>
            </w:pPr>
            <w:r>
              <w:rPr>
                <w:rFonts w:hint="eastAsia" w:ascii="宋体" w:hAnsi="宋体" w:cs="宋体"/>
                <w:b/>
                <w:sz w:val="28"/>
                <w:szCs w:val="28"/>
              </w:rPr>
              <w:t>单位</w:t>
            </w:r>
          </w:p>
        </w:tc>
        <w:tc>
          <w:tcPr>
            <w:tcW w:w="992" w:type="dxa"/>
            <w:vAlign w:val="center"/>
          </w:tcPr>
          <w:p>
            <w:pPr>
              <w:spacing w:line="560" w:lineRule="exact"/>
              <w:jc w:val="center"/>
              <w:rPr>
                <w:rFonts w:ascii="宋体" w:hAnsi="宋体" w:cs="宋体"/>
                <w:b/>
                <w:sz w:val="28"/>
                <w:szCs w:val="28"/>
              </w:rPr>
            </w:pPr>
            <w:r>
              <w:rPr>
                <w:rFonts w:hint="eastAsia" w:ascii="宋体" w:hAnsi="宋体" w:cs="宋体"/>
                <w:b/>
                <w:sz w:val="28"/>
                <w:szCs w:val="28"/>
              </w:rPr>
              <w:t>数量</w:t>
            </w:r>
          </w:p>
        </w:tc>
        <w:tc>
          <w:tcPr>
            <w:tcW w:w="993" w:type="dxa"/>
            <w:vAlign w:val="center"/>
          </w:tcPr>
          <w:p>
            <w:pPr>
              <w:spacing w:line="560" w:lineRule="exact"/>
              <w:jc w:val="center"/>
              <w:rPr>
                <w:rFonts w:ascii="宋体" w:hAnsi="宋体" w:cs="宋体"/>
                <w:b/>
                <w:sz w:val="28"/>
                <w:szCs w:val="28"/>
              </w:rPr>
            </w:pPr>
            <w:r>
              <w:rPr>
                <w:rFonts w:hint="eastAsia" w:ascii="宋体" w:hAnsi="宋体" w:cs="宋体"/>
                <w:b/>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宋体" w:hAnsi="宋体" w:cs="宋体"/>
                <w:sz w:val="28"/>
                <w:szCs w:val="28"/>
              </w:rPr>
            </w:pPr>
            <w:r>
              <w:rPr>
                <w:rFonts w:hint="eastAsia" w:ascii="宋体" w:hAnsi="宋体" w:cs="宋体"/>
                <w:sz w:val="28"/>
                <w:szCs w:val="28"/>
              </w:rPr>
              <w:t>1</w:t>
            </w:r>
          </w:p>
        </w:tc>
        <w:tc>
          <w:tcPr>
            <w:tcW w:w="850" w:type="dxa"/>
            <w:vAlign w:val="center"/>
          </w:tcPr>
          <w:p>
            <w:pPr>
              <w:adjustRightInd w:val="0"/>
              <w:snapToGrid w:val="0"/>
              <w:spacing w:line="560" w:lineRule="exact"/>
              <w:jc w:val="center"/>
              <w:rPr>
                <w:rFonts w:ascii="宋体" w:hAnsi="宋体" w:cs="宋体"/>
                <w:sz w:val="28"/>
                <w:szCs w:val="28"/>
              </w:rPr>
            </w:pPr>
            <w:r>
              <w:rPr>
                <w:rFonts w:hint="eastAsia" w:ascii="宋体" w:hAnsi="宋体" w:cs="宋体"/>
                <w:sz w:val="28"/>
                <w:szCs w:val="28"/>
              </w:rPr>
              <w:t>1</w:t>
            </w:r>
          </w:p>
        </w:tc>
        <w:tc>
          <w:tcPr>
            <w:tcW w:w="1843" w:type="dxa"/>
            <w:vAlign w:val="center"/>
          </w:tcPr>
          <w:p>
            <w:pPr>
              <w:widowControl/>
              <w:jc w:val="center"/>
              <w:textAlignment w:val="center"/>
              <w:rPr>
                <w:rFonts w:hint="eastAsia" w:ascii="宋体" w:hAnsi="宋体" w:eastAsia="宋体" w:cs="宋体"/>
                <w:sz w:val="32"/>
                <w:szCs w:val="32"/>
                <w:lang w:eastAsia="zh-CN"/>
              </w:rPr>
            </w:pPr>
            <w:r>
              <w:rPr>
                <w:rFonts w:hint="eastAsia" w:ascii="宋体" w:hAnsi="宋体" w:cs="宋体"/>
                <w:color w:val="000000"/>
                <w:sz w:val="24"/>
                <w:lang w:eastAsia="zh-CN"/>
              </w:rPr>
              <w:t>高级辐射台</w:t>
            </w:r>
          </w:p>
        </w:tc>
        <w:tc>
          <w:tcPr>
            <w:tcW w:w="1417" w:type="dxa"/>
            <w:vAlign w:val="center"/>
          </w:tcPr>
          <w:p>
            <w:pPr>
              <w:adjustRightInd w:val="0"/>
              <w:snapToGrid w:val="0"/>
              <w:spacing w:line="560" w:lineRule="exact"/>
              <w:jc w:val="center"/>
              <w:rPr>
                <w:rFonts w:ascii="宋体" w:hAnsi="宋体" w:cs="宋体"/>
                <w:sz w:val="28"/>
                <w:szCs w:val="28"/>
              </w:rPr>
            </w:pPr>
          </w:p>
        </w:tc>
        <w:tc>
          <w:tcPr>
            <w:tcW w:w="1276" w:type="dxa"/>
            <w:vAlign w:val="center"/>
          </w:tcPr>
          <w:p>
            <w:pPr>
              <w:pStyle w:val="8"/>
              <w:adjustRightInd w:val="0"/>
              <w:snapToGrid w:val="0"/>
              <w:jc w:val="center"/>
              <w:rPr>
                <w:rFonts w:hAnsi="宋体" w:cs="宋体"/>
                <w:sz w:val="28"/>
                <w:szCs w:val="28"/>
              </w:rPr>
            </w:pPr>
            <w:r>
              <w:rPr>
                <w:rFonts w:hint="eastAsia" w:hAnsi="宋体" w:cs="宋体"/>
                <w:sz w:val="24"/>
                <w:szCs w:val="24"/>
              </w:rPr>
              <w:t>套</w:t>
            </w:r>
          </w:p>
        </w:tc>
        <w:tc>
          <w:tcPr>
            <w:tcW w:w="992" w:type="dxa"/>
            <w:vAlign w:val="center"/>
          </w:tcPr>
          <w:p>
            <w:pPr>
              <w:widowControl/>
              <w:jc w:val="center"/>
              <w:textAlignment w:val="center"/>
              <w:rPr>
                <w:rFonts w:ascii="宋体" w:hAnsi="宋体" w:cs="宋体"/>
                <w:sz w:val="28"/>
                <w:szCs w:val="28"/>
              </w:rPr>
            </w:pPr>
            <w:r>
              <w:rPr>
                <w:rFonts w:hint="eastAsia" w:ascii="宋体" w:hAnsi="宋体" w:cs="宋体"/>
                <w:sz w:val="24"/>
              </w:rPr>
              <w:t>1</w:t>
            </w:r>
          </w:p>
        </w:tc>
        <w:tc>
          <w:tcPr>
            <w:tcW w:w="993" w:type="dxa"/>
            <w:vAlign w:val="center"/>
          </w:tcPr>
          <w:p>
            <w:pPr>
              <w:adjustRightInd w:val="0"/>
              <w:snapToGrid w:val="0"/>
              <w:spacing w:line="560" w:lineRule="exact"/>
              <w:jc w:val="center"/>
              <w:rPr>
                <w:rFonts w:ascii="宋体" w:hAnsi="宋体" w:cs="宋体"/>
                <w:sz w:val="28"/>
                <w:szCs w:val="28"/>
              </w:rPr>
            </w:pPr>
            <w:r>
              <w:rPr>
                <w:rFonts w:hint="eastAsia" w:ascii="宋体" w:hAnsi="宋体" w:cs="宋体"/>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宋体" w:hAnsi="宋体" w:cs="宋体"/>
                <w:sz w:val="28"/>
                <w:szCs w:val="28"/>
              </w:rPr>
            </w:pPr>
          </w:p>
        </w:tc>
        <w:tc>
          <w:tcPr>
            <w:tcW w:w="850" w:type="dxa"/>
            <w:vAlign w:val="center"/>
          </w:tcPr>
          <w:p>
            <w:pPr>
              <w:adjustRightInd w:val="0"/>
              <w:snapToGrid w:val="0"/>
              <w:spacing w:line="560" w:lineRule="exact"/>
              <w:jc w:val="center"/>
              <w:rPr>
                <w:rFonts w:ascii="宋体" w:hAnsi="宋体" w:cs="宋体"/>
                <w:sz w:val="28"/>
                <w:szCs w:val="28"/>
              </w:rPr>
            </w:pPr>
          </w:p>
        </w:tc>
        <w:tc>
          <w:tcPr>
            <w:tcW w:w="1843" w:type="dxa"/>
            <w:vAlign w:val="center"/>
          </w:tcPr>
          <w:p>
            <w:pPr>
              <w:widowControl/>
              <w:jc w:val="center"/>
              <w:textAlignment w:val="center"/>
              <w:rPr>
                <w:rFonts w:ascii="宋体" w:hAnsi="宋体" w:cs="宋体"/>
                <w:i/>
                <w:sz w:val="28"/>
                <w:szCs w:val="28"/>
                <w:u w:val="single"/>
              </w:rPr>
            </w:pPr>
          </w:p>
        </w:tc>
        <w:tc>
          <w:tcPr>
            <w:tcW w:w="1417" w:type="dxa"/>
            <w:vAlign w:val="center"/>
          </w:tcPr>
          <w:p>
            <w:pPr>
              <w:adjustRightInd w:val="0"/>
              <w:snapToGrid w:val="0"/>
              <w:spacing w:line="560" w:lineRule="exact"/>
              <w:jc w:val="center"/>
              <w:rPr>
                <w:rFonts w:ascii="宋体" w:hAnsi="宋体" w:cs="宋体"/>
                <w:sz w:val="28"/>
                <w:szCs w:val="28"/>
              </w:rPr>
            </w:pPr>
          </w:p>
        </w:tc>
        <w:tc>
          <w:tcPr>
            <w:tcW w:w="1276" w:type="dxa"/>
            <w:vAlign w:val="center"/>
          </w:tcPr>
          <w:p>
            <w:pPr>
              <w:pStyle w:val="8"/>
              <w:adjustRightInd w:val="0"/>
              <w:snapToGrid w:val="0"/>
              <w:jc w:val="center"/>
              <w:rPr>
                <w:rFonts w:hAnsi="宋体" w:cs="宋体"/>
                <w:sz w:val="28"/>
                <w:szCs w:val="28"/>
              </w:rPr>
            </w:pPr>
          </w:p>
        </w:tc>
        <w:tc>
          <w:tcPr>
            <w:tcW w:w="992" w:type="dxa"/>
            <w:vAlign w:val="center"/>
          </w:tcPr>
          <w:p>
            <w:pPr>
              <w:widowControl/>
              <w:jc w:val="center"/>
              <w:textAlignment w:val="center"/>
              <w:rPr>
                <w:rFonts w:ascii="宋体" w:hAnsi="宋体" w:cs="宋体"/>
                <w:sz w:val="28"/>
                <w:szCs w:val="28"/>
              </w:rPr>
            </w:pPr>
          </w:p>
        </w:tc>
        <w:tc>
          <w:tcPr>
            <w:tcW w:w="993" w:type="dxa"/>
            <w:vAlign w:val="center"/>
          </w:tcPr>
          <w:p>
            <w:pPr>
              <w:adjustRightInd w:val="0"/>
              <w:snapToGrid w:val="0"/>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宋体" w:hAnsi="宋体" w:cs="宋体"/>
                <w:sz w:val="28"/>
                <w:szCs w:val="28"/>
              </w:rPr>
            </w:pPr>
          </w:p>
        </w:tc>
        <w:tc>
          <w:tcPr>
            <w:tcW w:w="850" w:type="dxa"/>
            <w:vAlign w:val="center"/>
          </w:tcPr>
          <w:p>
            <w:pPr>
              <w:adjustRightInd w:val="0"/>
              <w:snapToGrid w:val="0"/>
              <w:spacing w:line="560" w:lineRule="exact"/>
              <w:jc w:val="center"/>
              <w:rPr>
                <w:rFonts w:ascii="宋体" w:hAnsi="宋体" w:cs="宋体"/>
                <w:sz w:val="28"/>
                <w:szCs w:val="28"/>
              </w:rPr>
            </w:pPr>
          </w:p>
        </w:tc>
        <w:tc>
          <w:tcPr>
            <w:tcW w:w="1843" w:type="dxa"/>
            <w:vAlign w:val="center"/>
          </w:tcPr>
          <w:p>
            <w:pPr>
              <w:widowControl/>
              <w:textAlignment w:val="center"/>
              <w:rPr>
                <w:rFonts w:ascii="宋体" w:hAnsi="宋体" w:cs="宋体"/>
                <w:i/>
                <w:sz w:val="28"/>
                <w:szCs w:val="28"/>
                <w:u w:val="single"/>
              </w:rPr>
            </w:pPr>
          </w:p>
        </w:tc>
        <w:tc>
          <w:tcPr>
            <w:tcW w:w="1417" w:type="dxa"/>
            <w:vAlign w:val="center"/>
          </w:tcPr>
          <w:p>
            <w:pPr>
              <w:adjustRightInd w:val="0"/>
              <w:snapToGrid w:val="0"/>
              <w:spacing w:line="560" w:lineRule="exact"/>
              <w:jc w:val="center"/>
              <w:rPr>
                <w:rFonts w:ascii="宋体" w:hAnsi="宋体" w:cs="宋体"/>
                <w:sz w:val="28"/>
                <w:szCs w:val="28"/>
              </w:rPr>
            </w:pPr>
          </w:p>
        </w:tc>
        <w:tc>
          <w:tcPr>
            <w:tcW w:w="1276" w:type="dxa"/>
            <w:vAlign w:val="center"/>
          </w:tcPr>
          <w:p>
            <w:pPr>
              <w:pStyle w:val="8"/>
              <w:adjustRightInd w:val="0"/>
              <w:snapToGrid w:val="0"/>
              <w:rPr>
                <w:rFonts w:hAnsi="宋体" w:cs="宋体"/>
                <w:sz w:val="28"/>
                <w:szCs w:val="28"/>
              </w:rPr>
            </w:pPr>
          </w:p>
        </w:tc>
        <w:tc>
          <w:tcPr>
            <w:tcW w:w="992" w:type="dxa"/>
            <w:vAlign w:val="center"/>
          </w:tcPr>
          <w:p>
            <w:pPr>
              <w:widowControl/>
              <w:jc w:val="center"/>
              <w:textAlignment w:val="center"/>
              <w:rPr>
                <w:rFonts w:ascii="宋体" w:hAnsi="宋体" w:cs="宋体"/>
                <w:sz w:val="28"/>
                <w:szCs w:val="28"/>
              </w:rPr>
            </w:pPr>
          </w:p>
        </w:tc>
        <w:tc>
          <w:tcPr>
            <w:tcW w:w="993" w:type="dxa"/>
            <w:vAlign w:val="center"/>
          </w:tcPr>
          <w:p>
            <w:pPr>
              <w:adjustRightInd w:val="0"/>
              <w:snapToGrid w:val="0"/>
              <w:spacing w:line="560" w:lineRule="exact"/>
              <w:jc w:val="center"/>
              <w:rPr>
                <w:rFonts w:ascii="宋体" w:hAnsi="宋体" w:cs="宋体"/>
                <w:sz w:val="28"/>
                <w:szCs w:val="28"/>
              </w:rPr>
            </w:pPr>
          </w:p>
        </w:tc>
      </w:tr>
    </w:tbl>
    <w:p>
      <w:pPr>
        <w:spacing w:line="560" w:lineRule="exact"/>
        <w:ind w:firstLine="640" w:firstLineChars="200"/>
        <w:jc w:val="left"/>
        <w:rPr>
          <w:rFonts w:ascii="宋体" w:hAnsi="宋体" w:cs="宋体"/>
          <w:i/>
          <w:sz w:val="32"/>
          <w:szCs w:val="32"/>
          <w:u w:val="single"/>
        </w:rPr>
      </w:pPr>
    </w:p>
    <w:p>
      <w:pPr>
        <w:pStyle w:val="2"/>
        <w:jc w:val="left"/>
        <w:rPr>
          <w:rFonts w:ascii="宋体" w:hAnsi="宋体" w:cs="宋体"/>
          <w:szCs w:val="32"/>
        </w:rPr>
      </w:pPr>
      <w:r>
        <w:rPr>
          <w:rFonts w:hint="eastAsia" w:ascii="宋体" w:hAnsi="宋体" w:cs="宋体"/>
          <w:szCs w:val="32"/>
        </w:rPr>
        <w:t>（四）技术商务要求</w:t>
      </w:r>
    </w:p>
    <w:bookmarkEnd w:id="0"/>
    <w:tbl>
      <w:tblPr>
        <w:tblStyle w:val="19"/>
        <w:tblW w:w="90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64"/>
        <w:gridCol w:w="75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1464" w:type="dxa"/>
            <w:tcBorders>
              <w:left w:val="single" w:color="000000" w:sz="12" w:space="0"/>
            </w:tcBorders>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序号</w:t>
            </w:r>
          </w:p>
        </w:tc>
        <w:tc>
          <w:tcPr>
            <w:tcW w:w="754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招 标 规 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tcBorders>
            <w:noWrap w:val="0"/>
            <w:vAlign w:val="top"/>
          </w:tcPr>
          <w:p>
            <w:pPr>
              <w:ind w:firstLine="120" w:firstLineChars="50"/>
              <w:rPr>
                <w:rFonts w:hint="default" w:ascii="Times New Roman" w:hAnsi="Times New Roman" w:cs="Times New Roman"/>
                <w:color w:val="000000"/>
                <w:sz w:val="24"/>
                <w:szCs w:val="24"/>
              </w:rPr>
            </w:pPr>
            <w:r>
              <w:rPr>
                <w:rFonts w:hint="default" w:ascii="Times New Roman" w:hAnsi="Times New Roman" w:cs="Times New Roman"/>
                <w:b/>
                <w:bCs/>
                <w:sz w:val="24"/>
                <w:szCs w:val="24"/>
              </w:rPr>
              <w:t>一</w:t>
            </w:r>
          </w:p>
        </w:tc>
        <w:tc>
          <w:tcPr>
            <w:tcW w:w="7546" w:type="dxa"/>
            <w:noWrap w:val="0"/>
            <w:vAlign w:val="center"/>
          </w:tcPr>
          <w:p>
            <w:pPr>
              <w:jc w:val="both"/>
              <w:rPr>
                <w:rFonts w:hint="default" w:ascii="Times New Roman" w:hAnsi="Times New Roman" w:cs="Times New Roman"/>
                <w:color w:val="000000"/>
                <w:sz w:val="24"/>
                <w:szCs w:val="24"/>
              </w:rPr>
            </w:pPr>
            <w:r>
              <w:rPr>
                <w:rFonts w:hint="default" w:ascii="Times New Roman" w:hAnsi="Times New Roman" w:cs="Times New Roman"/>
                <w:sz w:val="24"/>
                <w:szCs w:val="24"/>
              </w:rPr>
              <w:t>设备功能、用途：用于监测新生儿人体组织中氧分压和二氧化碳分压。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bottom w:val="single" w:color="000000" w:sz="6" w:space="0"/>
            </w:tcBorders>
            <w:noWrap w:val="0"/>
            <w:vAlign w:val="top"/>
          </w:tcPr>
          <w:p>
            <w:pPr>
              <w:ind w:firstLine="120" w:firstLineChars="50"/>
              <w:rPr>
                <w:rFonts w:hint="default" w:ascii="Times New Roman" w:hAnsi="Times New Roman" w:cs="Times New Roman"/>
                <w:b/>
                <w:bCs/>
                <w:sz w:val="24"/>
                <w:szCs w:val="24"/>
              </w:rPr>
            </w:pPr>
            <w:r>
              <w:rPr>
                <w:rFonts w:hint="default" w:ascii="Times New Roman" w:hAnsi="Times New Roman" w:cs="Times New Roman"/>
                <w:b/>
                <w:bCs/>
                <w:sz w:val="24"/>
                <w:szCs w:val="24"/>
              </w:rPr>
              <w:t>二</w:t>
            </w:r>
          </w:p>
        </w:tc>
        <w:tc>
          <w:tcPr>
            <w:tcW w:w="7546" w:type="dxa"/>
            <w:tcBorders>
              <w:bottom w:val="single" w:color="000000" w:sz="6" w:space="0"/>
            </w:tcBorders>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技术要求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single" w:color="000000" w:sz="6" w:space="0"/>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sz w:val="24"/>
                <w:szCs w:val="24"/>
                <w:lang w:val="en-US" w:eastAsia="zh-CN"/>
              </w:rPr>
              <w:t>1</w:t>
            </w:r>
          </w:p>
        </w:tc>
        <w:tc>
          <w:tcPr>
            <w:tcW w:w="7546" w:type="dxa"/>
            <w:tcBorders>
              <w:top w:val="single" w:color="000000" w:sz="6"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监测范围和精度：tcPCO2测量范围0.1-200mmHg，分辨率≤0.1mmHg，tcPO2测量范围0-800mmHg，分辨率≤1mmHg，SpO2测量范围70-100%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2</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设备具备彩色液晶显示屏，可实时显示tcPCO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、tcPO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、SpO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生命参数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★3</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内置电池可支持设备持续工作≥6小时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整机质量≤2.5kg，方便病床间移动使用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5</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转运方式：可选配转运背包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传感器专用膜使用时间≥28天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★7</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探头具有肤温控制：内置肤温监测，实时监控探头温度，可自动降温，减少灼伤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8</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具备一体化电极膜更换装置，换膜装置整合旧膜摘除、传感器清洁、加注电解液、贴附 新膜的功能。无需人工单独清洁和加注电解液，避免人工清洁和加液换膜操作失误而导致的耗材浪费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9</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设备选用模式：成人、儿童模式/新生儿模式，可快速切换满足不同临床状态使用要求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10</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探头监测温度控制范围：37-45</w:t>
            </w:r>
            <w:r>
              <w:rPr>
                <w:rFonts w:hint="default" w:ascii="Times New Roman" w:hAnsi="Times New Roman" w:cs="Times New Roman"/>
                <w:sz w:val="24"/>
                <w:szCs w:val="24"/>
                <w:vertAlign w:val="superscript"/>
              </w:rPr>
              <w:t>o</w:t>
            </w:r>
            <w:r>
              <w:rPr>
                <w:rFonts w:hint="default" w:ascii="Times New Roman" w:hAnsi="Times New Roman" w:cs="Times New Roman"/>
                <w:sz w:val="24"/>
                <w:szCs w:val="24"/>
              </w:rPr>
              <w:t>C。tcPCO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、tcPO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具有两个独立温度传感器调节，保证测量系统的安全和精确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11</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设备具备串行接口和LAN端口，可与主流品牌的多导睡眠监测系统以及中央监护连接实现数据传输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eastAsia="zh-CN"/>
              </w:rPr>
              <w:t>2</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探头固定环具有360°旋转方位设计，患者延长线最长可使用6米，方便患者固定和使用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cs="Times New Roman"/>
                <w:color w:val="000000"/>
                <w:kern w:val="0"/>
                <w:sz w:val="24"/>
                <w:szCs w:val="24"/>
              </w:rPr>
              <w:t>1</w:t>
            </w:r>
            <w:r>
              <w:rPr>
                <w:rFonts w:hint="default" w:ascii="Times New Roman" w:hAnsi="Times New Roman" w:cs="Times New Roman"/>
                <w:color w:val="000000"/>
                <w:kern w:val="0"/>
                <w:sz w:val="24"/>
                <w:szCs w:val="24"/>
                <w:lang w:val="en-US" w:eastAsia="zh-CN"/>
              </w:rPr>
              <w:t>3</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采用全数字传感器技术，采集、记录模块集成于传感器探头处。全数字传感器采集可通过传感器于主机连接线缆终端设置的借口，在无需重新校准传感器的情况下允许传感器与主机脱离30分钟后重连继续进行患者监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top w:val="nil"/>
              <w:left w:val="single" w:color="000000" w:sz="12"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eastAsia="zh-CN"/>
              </w:rPr>
              <w:t>4</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用于动态连续无创监测生命参数，包含二氧化碳分压（tcPCO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）、氧分压（tcPO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）、血氧饱和度（SPO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）、脉搏（PR）</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b/>
                <w:sz w:val="24"/>
                <w:szCs w:val="24"/>
              </w:rPr>
              <w:t>四</w:t>
            </w:r>
          </w:p>
        </w:tc>
        <w:tc>
          <w:tcPr>
            <w:tcW w:w="7546" w:type="dxa"/>
            <w:tcBorders>
              <w:top w:val="single" w:color="000000" w:sz="4" w:space="0"/>
              <w:left w:val="nil"/>
              <w:bottom w:val="single" w:color="000000" w:sz="4" w:space="0"/>
              <w:right w:val="single" w:color="000000" w:sz="12" w:space="0"/>
            </w:tcBorders>
            <w:noWrap w:val="0"/>
            <w:vAlign w:val="center"/>
          </w:tcPr>
          <w:p>
            <w:pPr>
              <w:widowControl/>
              <w:jc w:val="center"/>
              <w:rPr>
                <w:rFonts w:hint="default" w:ascii="Times New Roman" w:hAnsi="Times New Roman" w:cs="Times New Roman"/>
                <w:b/>
                <w:sz w:val="24"/>
                <w:szCs w:val="24"/>
              </w:rPr>
            </w:pPr>
            <w:r>
              <w:rPr>
                <w:rFonts w:hint="default" w:ascii="Times New Roman" w:hAnsi="Times New Roman" w:cs="Times New Roman"/>
                <w:b/>
                <w:sz w:val="24"/>
                <w:szCs w:val="24"/>
              </w:rPr>
              <w:t>配置要求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主机（含通用模块:成人,儿童/新生儿）1台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传感器连接线1个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传感器1个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7546" w:type="dxa"/>
            <w:tcBorders>
              <w:top w:val="single" w:color="000000" w:sz="4" w:space="0"/>
              <w:left w:val="nil"/>
              <w:bottom w:val="single" w:color="000000" w:sz="4" w:space="0"/>
              <w:right w:val="single" w:color="000000" w:sz="12" w:space="0"/>
            </w:tcBorders>
            <w:noWrap w:val="0"/>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/CO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电极膜更换工具含膜1个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bottom w:val="single" w:color="000000" w:sz="6"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7546" w:type="dxa"/>
            <w:tcBorders>
              <w:top w:val="single" w:color="000000" w:sz="4" w:space="0"/>
              <w:left w:val="nil"/>
              <w:bottom w:val="single" w:color="000000" w:sz="6" w:space="0"/>
              <w:right w:val="single" w:color="000000" w:sz="12"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多点连接环30个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bottom w:val="single" w:color="000000" w:sz="6"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7546" w:type="dxa"/>
            <w:tcBorders>
              <w:top w:val="single" w:color="000000" w:sz="4" w:space="0"/>
              <w:left w:val="nil"/>
              <w:bottom w:val="single" w:color="000000" w:sz="6" w:space="0"/>
              <w:right w:val="single" w:color="000000" w:sz="12"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校准气瓶1瓶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bottom w:val="single" w:color="000000" w:sz="6"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7546" w:type="dxa"/>
            <w:tcBorders>
              <w:top w:val="single" w:color="000000" w:sz="4" w:space="0"/>
              <w:left w:val="nil"/>
              <w:bottom w:val="single" w:color="000000" w:sz="6" w:space="0"/>
              <w:right w:val="single" w:color="000000" w:sz="12"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接触凝胶1瓶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bottom w:val="single" w:color="000000" w:sz="6"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7546" w:type="dxa"/>
            <w:tcBorders>
              <w:top w:val="single" w:color="000000" w:sz="4" w:space="0"/>
              <w:left w:val="nil"/>
              <w:bottom w:val="single" w:color="000000" w:sz="6" w:space="0"/>
              <w:right w:val="single" w:color="000000" w:sz="12"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电源线1条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bottom w:val="single" w:color="000000" w:sz="6"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7546" w:type="dxa"/>
            <w:tcBorders>
              <w:top w:val="single" w:color="000000" w:sz="4" w:space="0"/>
              <w:left w:val="nil"/>
              <w:bottom w:val="single" w:color="000000" w:sz="6" w:space="0"/>
              <w:right w:val="single" w:color="000000" w:sz="12"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电池（内置）1个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464" w:type="dxa"/>
            <w:tcBorders>
              <w:left w:val="single" w:color="000000" w:sz="12" w:space="0"/>
              <w:bottom w:val="single" w:color="000000" w:sz="6"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7546" w:type="dxa"/>
            <w:tcBorders>
              <w:top w:val="single" w:color="000000" w:sz="4" w:space="0"/>
              <w:left w:val="nil"/>
              <w:bottom w:val="single" w:color="000000" w:sz="6" w:space="0"/>
              <w:right w:val="single" w:color="000000" w:sz="12"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软件光盘工具1张</w:t>
            </w:r>
          </w:p>
        </w:tc>
      </w:tr>
    </w:tbl>
    <w:p>
      <w:pPr>
        <w:pStyle w:val="38"/>
        <w:spacing w:line="360" w:lineRule="auto"/>
        <w:ind w:firstLine="482" w:firstLineChars="200"/>
        <w:rPr>
          <w:rFonts w:hAnsi="宋体" w:eastAsia="宋体" w:cs="宋体"/>
          <w:b/>
          <w:sz w:val="24"/>
        </w:rPr>
      </w:pPr>
    </w:p>
    <w:p>
      <w:pPr>
        <w:pStyle w:val="38"/>
        <w:spacing w:line="360" w:lineRule="auto"/>
        <w:ind w:firstLine="602" w:firstLineChars="200"/>
        <w:rPr>
          <w:rFonts w:hAnsi="宋体" w:eastAsia="宋体" w:cs="宋体"/>
          <w:b/>
          <w:color w:val="000000" w:themeColor="text1"/>
          <w:sz w:val="30"/>
          <w:szCs w:val="30"/>
          <w:lang w:val="zh-CN"/>
          <w14:textFill>
            <w14:solidFill>
              <w14:schemeClr w14:val="tx1"/>
            </w14:solidFill>
          </w14:textFill>
        </w:rPr>
      </w:pPr>
      <w:r>
        <w:rPr>
          <w:rFonts w:hint="eastAsia" w:hAnsi="宋体" w:eastAsia="宋体" w:cs="宋体"/>
          <w:b/>
          <w:color w:val="000000" w:themeColor="text1"/>
          <w:sz w:val="30"/>
          <w:szCs w:val="30"/>
          <w14:textFill>
            <w14:solidFill>
              <w14:schemeClr w14:val="tx1"/>
            </w14:solidFill>
          </w14:textFill>
        </w:rPr>
        <w:t>四、商务要求</w:t>
      </w:r>
    </w:p>
    <w:p>
      <w:pPr>
        <w:spacing w:line="360" w:lineRule="auto"/>
        <w:ind w:firstLine="480" w:firstLineChars="200"/>
        <w:rPr>
          <w:rFonts w:hint="eastAsia" w:ascii="宋体" w:hAnsi="宋体" w:cs="宋体"/>
          <w:sz w:val="24"/>
        </w:rPr>
      </w:pPr>
      <w:r>
        <w:rPr>
          <w:rFonts w:hint="eastAsia" w:ascii="宋体" w:hAnsi="宋体" w:cs="宋体"/>
          <w:sz w:val="24"/>
        </w:rPr>
        <w:t>1、交货时间：根据采购人要求完成的设备的供货及安装调试要求</w:t>
      </w:r>
    </w:p>
    <w:p>
      <w:pPr>
        <w:spacing w:line="360" w:lineRule="auto"/>
        <w:ind w:firstLine="480" w:firstLineChars="200"/>
        <w:rPr>
          <w:rFonts w:hint="eastAsia" w:ascii="宋体" w:hAnsi="宋体" w:cs="宋体"/>
          <w:sz w:val="24"/>
        </w:rPr>
      </w:pPr>
      <w:r>
        <w:rPr>
          <w:rFonts w:hint="eastAsia" w:ascii="宋体" w:hAnsi="宋体" w:cs="宋体"/>
          <w:sz w:val="24"/>
        </w:rPr>
        <w:t>2、质保期</w:t>
      </w:r>
    </w:p>
    <w:p>
      <w:pPr>
        <w:spacing w:line="360" w:lineRule="auto"/>
        <w:ind w:firstLine="480" w:firstLineChars="200"/>
        <w:rPr>
          <w:rFonts w:hint="eastAsia" w:ascii="宋体" w:hAnsi="宋体" w:cs="宋体"/>
          <w:sz w:val="24"/>
        </w:rPr>
      </w:pPr>
      <w:r>
        <w:rPr>
          <w:rFonts w:hint="eastAsia" w:ascii="宋体" w:hAnsi="宋体" w:cs="宋体"/>
          <w:sz w:val="24"/>
        </w:rPr>
        <w:t>设备验收合格后免费保修≥1年（生产厂家对设备另有超过相应年限保修规定的，按原规定执行），保证开机率大于95%（365天计）。维修响应时间＜4小时，工程师24-48小时内到位并排除故障。保修后免费维修，只收零配件成本费。质保期外的服务，不得收取任何上门费。</w:t>
      </w:r>
    </w:p>
    <w:p>
      <w:pPr>
        <w:spacing w:line="360" w:lineRule="auto"/>
        <w:ind w:firstLine="480" w:firstLineChars="200"/>
        <w:rPr>
          <w:rFonts w:hint="eastAsia" w:ascii="宋体" w:hAnsi="宋体" w:cs="宋体"/>
          <w:sz w:val="24"/>
        </w:rPr>
      </w:pPr>
      <w:r>
        <w:rPr>
          <w:rFonts w:hint="eastAsia" w:ascii="宋体" w:hAnsi="宋体" w:cs="宋体"/>
          <w:sz w:val="24"/>
        </w:rPr>
        <w:t>3、设备培训</w:t>
      </w:r>
    </w:p>
    <w:p>
      <w:pPr>
        <w:spacing w:line="360" w:lineRule="auto"/>
        <w:ind w:firstLine="480" w:firstLineChars="200"/>
        <w:rPr>
          <w:rFonts w:hint="eastAsia" w:ascii="宋体" w:hAnsi="宋体" w:cs="宋体"/>
          <w:sz w:val="24"/>
        </w:rPr>
      </w:pPr>
      <w:r>
        <w:rPr>
          <w:rFonts w:hint="eastAsia" w:ascii="宋体" w:hAnsi="宋体" w:cs="宋体"/>
          <w:sz w:val="24"/>
        </w:rPr>
        <w:t>在设备安装完成后，厂方工程师应免费提供对用户的使用人员应用培训和工程师的常规维护培训（列出具体的培训方案，如提供院外培训，供方负责需方人员培训期间的一切费用(包括差</w:t>
      </w:r>
      <w:bookmarkStart w:id="2" w:name="_GoBack"/>
      <w:bookmarkEnd w:id="2"/>
      <w:r>
        <w:rPr>
          <w:rFonts w:hint="eastAsia" w:ascii="宋体" w:hAnsi="宋体" w:cs="宋体"/>
          <w:sz w:val="24"/>
        </w:rPr>
        <w:t>旅费、食宿费用等)），具体细节由院方定。</w:t>
      </w:r>
    </w:p>
    <w:p>
      <w:pPr>
        <w:spacing w:line="360" w:lineRule="auto"/>
        <w:ind w:firstLine="480" w:firstLineChars="200"/>
        <w:rPr>
          <w:rFonts w:hint="eastAsia" w:ascii="宋体" w:hAnsi="宋体" w:cs="宋体"/>
          <w:sz w:val="24"/>
        </w:rPr>
      </w:pPr>
      <w:r>
        <w:rPr>
          <w:rFonts w:hint="eastAsia" w:ascii="宋体" w:hAnsi="宋体" w:cs="宋体"/>
          <w:sz w:val="24"/>
        </w:rPr>
        <w:t>在设备使用后，供方根据用户的要求，派专家对用户的使用人员进行应用水平的培训。</w:t>
      </w:r>
    </w:p>
    <w:p>
      <w:pPr>
        <w:spacing w:line="360" w:lineRule="auto"/>
        <w:ind w:firstLine="480" w:firstLineChars="200"/>
        <w:rPr>
          <w:rFonts w:ascii="宋体" w:hAnsi="宋体" w:cs="宋体"/>
          <w:sz w:val="24"/>
        </w:rPr>
      </w:pPr>
      <w:r>
        <w:rPr>
          <w:rFonts w:hint="eastAsia" w:ascii="宋体" w:hAnsi="宋体" w:cs="宋体"/>
          <w:sz w:val="24"/>
        </w:rPr>
        <w:t>4、提供操作手册、维修手册（包括详细的维修技术资料、维修线路图、软件等）中、英文说明书。</w:t>
      </w:r>
    </w:p>
    <w:p>
      <w:pPr>
        <w:spacing w:line="560" w:lineRule="exact"/>
        <w:jc w:val="left"/>
        <w:rPr>
          <w:rFonts w:ascii="宋体" w:hAnsi="宋体" w:cs="宋体"/>
          <w:sz w:val="32"/>
          <w:szCs w:val="32"/>
        </w:rPr>
      </w:pP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1" w:fontKey="{EDC7C598-DDEA-4C26-A97C-84AD42C6495F}"/>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embedRegular r:id="rId2" w:fontKey="{3082F91E-A598-4D5F-835C-DF0088F20D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5</w:t>
    </w:r>
    <w:r>
      <w:rPr>
        <w:rStyle w:val="23"/>
        <w:rFonts w:ascii="宋体" w:hAnsi="宋体"/>
        <w:sz w:val="28"/>
        <w:szCs w:val="28"/>
      </w:rPr>
      <w:fldChar w:fldCharType="end"/>
    </w:r>
    <w:r>
      <w:rPr>
        <w:rStyle w:val="23"/>
        <w:rFonts w:hint="eastAsia" w:ascii="宋体" w:hAnsi="宋体"/>
        <w:sz w:val="28"/>
        <w:szCs w:val="28"/>
      </w:rPr>
      <w:t xml:space="preserve"> — </w:t>
    </w:r>
  </w:p>
  <w:p>
    <w:pPr>
      <w:pStyle w:val="11"/>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4</w:t>
    </w:r>
    <w:r>
      <w:rPr>
        <w:rStyle w:val="23"/>
        <w:rFonts w:ascii="宋体" w:hAnsi="宋体"/>
        <w:sz w:val="28"/>
        <w:szCs w:val="28"/>
      </w:rPr>
      <w:fldChar w:fldCharType="end"/>
    </w:r>
    <w:r>
      <w:rPr>
        <w:rStyle w:val="23"/>
        <w:rFonts w:hint="eastAsia" w:ascii="宋体" w:hAnsi="宋体"/>
        <w:sz w:val="28"/>
        <w:szCs w:val="28"/>
      </w:rPr>
      <w:t xml:space="preserve"> —</w:t>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478277FB"/>
    <w:multiLevelType w:val="multilevel"/>
    <w:tmpl w:val="478277F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ZjY3Zjg3NDgyMjg3Y2UwNDNiY2VkMzY1YWVlMmEifQ=="/>
  </w:docVars>
  <w:rsids>
    <w:rsidRoot w:val="006F0877"/>
    <w:rsid w:val="00001381"/>
    <w:rsid w:val="00002F4D"/>
    <w:rsid w:val="00012087"/>
    <w:rsid w:val="000123D1"/>
    <w:rsid w:val="00014399"/>
    <w:rsid w:val="00021224"/>
    <w:rsid w:val="000269B8"/>
    <w:rsid w:val="000277A6"/>
    <w:rsid w:val="000311FD"/>
    <w:rsid w:val="00033E60"/>
    <w:rsid w:val="00040B97"/>
    <w:rsid w:val="00041CD7"/>
    <w:rsid w:val="00042D32"/>
    <w:rsid w:val="0004387E"/>
    <w:rsid w:val="00044F92"/>
    <w:rsid w:val="00060AAF"/>
    <w:rsid w:val="00066696"/>
    <w:rsid w:val="00067BF1"/>
    <w:rsid w:val="0008487E"/>
    <w:rsid w:val="00091063"/>
    <w:rsid w:val="000B08C9"/>
    <w:rsid w:val="000C15F6"/>
    <w:rsid w:val="000D5BBF"/>
    <w:rsid w:val="000D68F1"/>
    <w:rsid w:val="000E196E"/>
    <w:rsid w:val="000E7B01"/>
    <w:rsid w:val="000F1820"/>
    <w:rsid w:val="00121F45"/>
    <w:rsid w:val="00135953"/>
    <w:rsid w:val="0015083D"/>
    <w:rsid w:val="00154DF5"/>
    <w:rsid w:val="00154E07"/>
    <w:rsid w:val="00164392"/>
    <w:rsid w:val="001644ED"/>
    <w:rsid w:val="001740BE"/>
    <w:rsid w:val="00175816"/>
    <w:rsid w:val="00175BC4"/>
    <w:rsid w:val="0017709A"/>
    <w:rsid w:val="001846E0"/>
    <w:rsid w:val="0019508B"/>
    <w:rsid w:val="001A1ADB"/>
    <w:rsid w:val="001A6F93"/>
    <w:rsid w:val="001B55FD"/>
    <w:rsid w:val="001C42D7"/>
    <w:rsid w:val="001C5914"/>
    <w:rsid w:val="001C74D4"/>
    <w:rsid w:val="001D1ECD"/>
    <w:rsid w:val="001D476B"/>
    <w:rsid w:val="001D6477"/>
    <w:rsid w:val="001F6677"/>
    <w:rsid w:val="00205A07"/>
    <w:rsid w:val="0020690D"/>
    <w:rsid w:val="0021007F"/>
    <w:rsid w:val="00231BB6"/>
    <w:rsid w:val="002678A2"/>
    <w:rsid w:val="00272729"/>
    <w:rsid w:val="00292760"/>
    <w:rsid w:val="002933B2"/>
    <w:rsid w:val="002942AC"/>
    <w:rsid w:val="002964A8"/>
    <w:rsid w:val="002A3024"/>
    <w:rsid w:val="002A38FC"/>
    <w:rsid w:val="002B7717"/>
    <w:rsid w:val="002C1404"/>
    <w:rsid w:val="002C3A12"/>
    <w:rsid w:val="002D1DA9"/>
    <w:rsid w:val="002D7FA7"/>
    <w:rsid w:val="002E3ED1"/>
    <w:rsid w:val="002F4935"/>
    <w:rsid w:val="00321278"/>
    <w:rsid w:val="00321C26"/>
    <w:rsid w:val="003339D4"/>
    <w:rsid w:val="00336132"/>
    <w:rsid w:val="00347036"/>
    <w:rsid w:val="003529C9"/>
    <w:rsid w:val="003622D6"/>
    <w:rsid w:val="003753A3"/>
    <w:rsid w:val="00376145"/>
    <w:rsid w:val="0038534B"/>
    <w:rsid w:val="003971EA"/>
    <w:rsid w:val="003A0F38"/>
    <w:rsid w:val="003A703B"/>
    <w:rsid w:val="003B5FD3"/>
    <w:rsid w:val="003B78B8"/>
    <w:rsid w:val="003D0DE0"/>
    <w:rsid w:val="003D34D6"/>
    <w:rsid w:val="003E4B4B"/>
    <w:rsid w:val="00403D8B"/>
    <w:rsid w:val="00404683"/>
    <w:rsid w:val="00405603"/>
    <w:rsid w:val="00406357"/>
    <w:rsid w:val="00427428"/>
    <w:rsid w:val="00431621"/>
    <w:rsid w:val="00442308"/>
    <w:rsid w:val="004426C2"/>
    <w:rsid w:val="00453E6E"/>
    <w:rsid w:val="00473A37"/>
    <w:rsid w:val="00476307"/>
    <w:rsid w:val="00485C58"/>
    <w:rsid w:val="004978DB"/>
    <w:rsid w:val="004A0291"/>
    <w:rsid w:val="004A5DC0"/>
    <w:rsid w:val="004B0650"/>
    <w:rsid w:val="004B42DC"/>
    <w:rsid w:val="004C0E1C"/>
    <w:rsid w:val="004C3B59"/>
    <w:rsid w:val="004C6F9D"/>
    <w:rsid w:val="004C7DB0"/>
    <w:rsid w:val="004D41DE"/>
    <w:rsid w:val="004D4E46"/>
    <w:rsid w:val="004D775E"/>
    <w:rsid w:val="004E37AF"/>
    <w:rsid w:val="004E46A6"/>
    <w:rsid w:val="004E5C1E"/>
    <w:rsid w:val="004F11E0"/>
    <w:rsid w:val="004F48A9"/>
    <w:rsid w:val="004F64FB"/>
    <w:rsid w:val="00503694"/>
    <w:rsid w:val="0050443F"/>
    <w:rsid w:val="005066C5"/>
    <w:rsid w:val="00506D54"/>
    <w:rsid w:val="005106D6"/>
    <w:rsid w:val="00510DBE"/>
    <w:rsid w:val="005210C7"/>
    <w:rsid w:val="005545EC"/>
    <w:rsid w:val="00554793"/>
    <w:rsid w:val="00562181"/>
    <w:rsid w:val="00583463"/>
    <w:rsid w:val="00585874"/>
    <w:rsid w:val="005901AA"/>
    <w:rsid w:val="0059615E"/>
    <w:rsid w:val="005969F7"/>
    <w:rsid w:val="00596FC5"/>
    <w:rsid w:val="005A1B5E"/>
    <w:rsid w:val="005A43C1"/>
    <w:rsid w:val="005C4C15"/>
    <w:rsid w:val="005C562A"/>
    <w:rsid w:val="005C5A15"/>
    <w:rsid w:val="005E4A9F"/>
    <w:rsid w:val="005F2292"/>
    <w:rsid w:val="005F63CA"/>
    <w:rsid w:val="00601EDD"/>
    <w:rsid w:val="006248C0"/>
    <w:rsid w:val="0065130D"/>
    <w:rsid w:val="0067070D"/>
    <w:rsid w:val="00672958"/>
    <w:rsid w:val="00675944"/>
    <w:rsid w:val="0067724A"/>
    <w:rsid w:val="00681887"/>
    <w:rsid w:val="00687353"/>
    <w:rsid w:val="00692442"/>
    <w:rsid w:val="006B718D"/>
    <w:rsid w:val="006D55D0"/>
    <w:rsid w:val="006E3FA1"/>
    <w:rsid w:val="006F0877"/>
    <w:rsid w:val="006F26DD"/>
    <w:rsid w:val="00721F76"/>
    <w:rsid w:val="0072749B"/>
    <w:rsid w:val="0073398A"/>
    <w:rsid w:val="00740CA9"/>
    <w:rsid w:val="0075216A"/>
    <w:rsid w:val="007700A5"/>
    <w:rsid w:val="00771E12"/>
    <w:rsid w:val="007728B5"/>
    <w:rsid w:val="00780658"/>
    <w:rsid w:val="00780E37"/>
    <w:rsid w:val="00795429"/>
    <w:rsid w:val="007D0364"/>
    <w:rsid w:val="007D278B"/>
    <w:rsid w:val="007D7B7C"/>
    <w:rsid w:val="007E3097"/>
    <w:rsid w:val="007E6DE0"/>
    <w:rsid w:val="0080466B"/>
    <w:rsid w:val="00814F5F"/>
    <w:rsid w:val="00823618"/>
    <w:rsid w:val="008264EC"/>
    <w:rsid w:val="00840D73"/>
    <w:rsid w:val="00841D74"/>
    <w:rsid w:val="00847C09"/>
    <w:rsid w:val="0086167D"/>
    <w:rsid w:val="0087065E"/>
    <w:rsid w:val="00873787"/>
    <w:rsid w:val="008741C7"/>
    <w:rsid w:val="008911E4"/>
    <w:rsid w:val="008942D7"/>
    <w:rsid w:val="0089598D"/>
    <w:rsid w:val="008A192D"/>
    <w:rsid w:val="008A4815"/>
    <w:rsid w:val="008A68AD"/>
    <w:rsid w:val="008B3D6F"/>
    <w:rsid w:val="008C063A"/>
    <w:rsid w:val="008C7E2E"/>
    <w:rsid w:val="008E3D37"/>
    <w:rsid w:val="008E5CC1"/>
    <w:rsid w:val="00904F6E"/>
    <w:rsid w:val="00907483"/>
    <w:rsid w:val="00916B0B"/>
    <w:rsid w:val="00932FB6"/>
    <w:rsid w:val="009335B0"/>
    <w:rsid w:val="00942EEB"/>
    <w:rsid w:val="00943520"/>
    <w:rsid w:val="00944C91"/>
    <w:rsid w:val="00961128"/>
    <w:rsid w:val="00962B39"/>
    <w:rsid w:val="00977981"/>
    <w:rsid w:val="00980A9C"/>
    <w:rsid w:val="009814E0"/>
    <w:rsid w:val="0098602C"/>
    <w:rsid w:val="00986DA0"/>
    <w:rsid w:val="00990824"/>
    <w:rsid w:val="00993A19"/>
    <w:rsid w:val="00995799"/>
    <w:rsid w:val="009B53A8"/>
    <w:rsid w:val="009E1551"/>
    <w:rsid w:val="009E28A2"/>
    <w:rsid w:val="009E6422"/>
    <w:rsid w:val="009F1E3D"/>
    <w:rsid w:val="00A03885"/>
    <w:rsid w:val="00A21282"/>
    <w:rsid w:val="00A41368"/>
    <w:rsid w:val="00A47CA0"/>
    <w:rsid w:val="00A5427E"/>
    <w:rsid w:val="00A63E98"/>
    <w:rsid w:val="00A70D3E"/>
    <w:rsid w:val="00A722E7"/>
    <w:rsid w:val="00A77C6F"/>
    <w:rsid w:val="00A830AB"/>
    <w:rsid w:val="00A91DF0"/>
    <w:rsid w:val="00AA32BD"/>
    <w:rsid w:val="00AA5357"/>
    <w:rsid w:val="00AA67F1"/>
    <w:rsid w:val="00AA7AD5"/>
    <w:rsid w:val="00AB35E4"/>
    <w:rsid w:val="00AB78B0"/>
    <w:rsid w:val="00AC5E1E"/>
    <w:rsid w:val="00AD727B"/>
    <w:rsid w:val="00AE5476"/>
    <w:rsid w:val="00AF493E"/>
    <w:rsid w:val="00B10724"/>
    <w:rsid w:val="00B20FAF"/>
    <w:rsid w:val="00B352E9"/>
    <w:rsid w:val="00B3628C"/>
    <w:rsid w:val="00B40A19"/>
    <w:rsid w:val="00B418D7"/>
    <w:rsid w:val="00B43C24"/>
    <w:rsid w:val="00B540C1"/>
    <w:rsid w:val="00B57DA9"/>
    <w:rsid w:val="00B66571"/>
    <w:rsid w:val="00BA3AEF"/>
    <w:rsid w:val="00BB11AD"/>
    <w:rsid w:val="00BB7745"/>
    <w:rsid w:val="00BD1BBF"/>
    <w:rsid w:val="00BE0823"/>
    <w:rsid w:val="00BE0C7B"/>
    <w:rsid w:val="00BE191A"/>
    <w:rsid w:val="00BE24F0"/>
    <w:rsid w:val="00C025BD"/>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559F"/>
    <w:rsid w:val="00CE0EE2"/>
    <w:rsid w:val="00CE275D"/>
    <w:rsid w:val="00CE4622"/>
    <w:rsid w:val="00CF0208"/>
    <w:rsid w:val="00CF0BA9"/>
    <w:rsid w:val="00CF3446"/>
    <w:rsid w:val="00D13D1C"/>
    <w:rsid w:val="00D16659"/>
    <w:rsid w:val="00D26608"/>
    <w:rsid w:val="00D3294B"/>
    <w:rsid w:val="00D42979"/>
    <w:rsid w:val="00D56169"/>
    <w:rsid w:val="00D71FAD"/>
    <w:rsid w:val="00D7549E"/>
    <w:rsid w:val="00D760BC"/>
    <w:rsid w:val="00D92547"/>
    <w:rsid w:val="00D94063"/>
    <w:rsid w:val="00D97F92"/>
    <w:rsid w:val="00DA1767"/>
    <w:rsid w:val="00DA1E7C"/>
    <w:rsid w:val="00DB0D3F"/>
    <w:rsid w:val="00DB35C1"/>
    <w:rsid w:val="00DB45D2"/>
    <w:rsid w:val="00DC56C3"/>
    <w:rsid w:val="00DD646F"/>
    <w:rsid w:val="00DE777F"/>
    <w:rsid w:val="00DF5E01"/>
    <w:rsid w:val="00E00398"/>
    <w:rsid w:val="00E47AB9"/>
    <w:rsid w:val="00E6080C"/>
    <w:rsid w:val="00E624B2"/>
    <w:rsid w:val="00E62D3E"/>
    <w:rsid w:val="00E74ED9"/>
    <w:rsid w:val="00E77F32"/>
    <w:rsid w:val="00E86110"/>
    <w:rsid w:val="00E870D7"/>
    <w:rsid w:val="00E87D91"/>
    <w:rsid w:val="00E96BA2"/>
    <w:rsid w:val="00EB34AE"/>
    <w:rsid w:val="00F115D2"/>
    <w:rsid w:val="00F41C7E"/>
    <w:rsid w:val="00F431B7"/>
    <w:rsid w:val="00F50D38"/>
    <w:rsid w:val="00F561F7"/>
    <w:rsid w:val="00F65A24"/>
    <w:rsid w:val="00F7500F"/>
    <w:rsid w:val="00F818CA"/>
    <w:rsid w:val="00F91DEC"/>
    <w:rsid w:val="00FA0BA9"/>
    <w:rsid w:val="00FA1665"/>
    <w:rsid w:val="00FA1F7F"/>
    <w:rsid w:val="00FA5095"/>
    <w:rsid w:val="00FA6262"/>
    <w:rsid w:val="00FC3796"/>
    <w:rsid w:val="00FE4E01"/>
    <w:rsid w:val="00FF4138"/>
    <w:rsid w:val="00FF6ABF"/>
    <w:rsid w:val="015D0D5E"/>
    <w:rsid w:val="01A93B49"/>
    <w:rsid w:val="01CF740B"/>
    <w:rsid w:val="03B359DB"/>
    <w:rsid w:val="03FF04A5"/>
    <w:rsid w:val="04127F92"/>
    <w:rsid w:val="05E02329"/>
    <w:rsid w:val="05E13802"/>
    <w:rsid w:val="07465DF0"/>
    <w:rsid w:val="0978425B"/>
    <w:rsid w:val="0A863F00"/>
    <w:rsid w:val="0D136775"/>
    <w:rsid w:val="0DB763A5"/>
    <w:rsid w:val="0E5A47CE"/>
    <w:rsid w:val="0F3C10E9"/>
    <w:rsid w:val="11442301"/>
    <w:rsid w:val="11FB701A"/>
    <w:rsid w:val="12BB2F1D"/>
    <w:rsid w:val="12E50BB3"/>
    <w:rsid w:val="135B5B8F"/>
    <w:rsid w:val="136C4E31"/>
    <w:rsid w:val="14122739"/>
    <w:rsid w:val="142F44DC"/>
    <w:rsid w:val="16C17241"/>
    <w:rsid w:val="16DD4CBF"/>
    <w:rsid w:val="171754C9"/>
    <w:rsid w:val="18730A0F"/>
    <w:rsid w:val="1884289C"/>
    <w:rsid w:val="18F328C9"/>
    <w:rsid w:val="1A2F0966"/>
    <w:rsid w:val="1A693E78"/>
    <w:rsid w:val="1D8755F5"/>
    <w:rsid w:val="1F150122"/>
    <w:rsid w:val="204D1B46"/>
    <w:rsid w:val="210668C5"/>
    <w:rsid w:val="214D7258"/>
    <w:rsid w:val="21E9213A"/>
    <w:rsid w:val="229C2998"/>
    <w:rsid w:val="22A46395"/>
    <w:rsid w:val="22EF5136"/>
    <w:rsid w:val="2373096A"/>
    <w:rsid w:val="27482B67"/>
    <w:rsid w:val="2A88659C"/>
    <w:rsid w:val="2AC6698A"/>
    <w:rsid w:val="2CCA40E2"/>
    <w:rsid w:val="2D426ED6"/>
    <w:rsid w:val="2ED04019"/>
    <w:rsid w:val="2F7524EB"/>
    <w:rsid w:val="301902BB"/>
    <w:rsid w:val="33294694"/>
    <w:rsid w:val="39AD3929"/>
    <w:rsid w:val="3B091033"/>
    <w:rsid w:val="3BD57411"/>
    <w:rsid w:val="3C68653C"/>
    <w:rsid w:val="3D606F05"/>
    <w:rsid w:val="3DAA6924"/>
    <w:rsid w:val="3EAC29A7"/>
    <w:rsid w:val="3EB241DA"/>
    <w:rsid w:val="3EDA6843"/>
    <w:rsid w:val="3F932B54"/>
    <w:rsid w:val="3FDD6B23"/>
    <w:rsid w:val="3FE273C5"/>
    <w:rsid w:val="400675C3"/>
    <w:rsid w:val="400C6999"/>
    <w:rsid w:val="40E75DA2"/>
    <w:rsid w:val="416E4A03"/>
    <w:rsid w:val="44F7591F"/>
    <w:rsid w:val="45FD5429"/>
    <w:rsid w:val="46C5493C"/>
    <w:rsid w:val="46E5188B"/>
    <w:rsid w:val="48E67209"/>
    <w:rsid w:val="4B1C53ED"/>
    <w:rsid w:val="4B6566BE"/>
    <w:rsid w:val="4CAE634F"/>
    <w:rsid w:val="4D2E1918"/>
    <w:rsid w:val="4E21448E"/>
    <w:rsid w:val="4F7A3A39"/>
    <w:rsid w:val="4FEF7E41"/>
    <w:rsid w:val="510249C1"/>
    <w:rsid w:val="52D41ACF"/>
    <w:rsid w:val="533E519B"/>
    <w:rsid w:val="54181E64"/>
    <w:rsid w:val="547D1CF3"/>
    <w:rsid w:val="54B81F28"/>
    <w:rsid w:val="56D8563D"/>
    <w:rsid w:val="57B343A9"/>
    <w:rsid w:val="58564828"/>
    <w:rsid w:val="58613A3F"/>
    <w:rsid w:val="58A600B4"/>
    <w:rsid w:val="58DA5965"/>
    <w:rsid w:val="596D4A2C"/>
    <w:rsid w:val="5A106837"/>
    <w:rsid w:val="5B435A44"/>
    <w:rsid w:val="5CC76201"/>
    <w:rsid w:val="5DAB2368"/>
    <w:rsid w:val="60AF2B0B"/>
    <w:rsid w:val="63EC1038"/>
    <w:rsid w:val="6416019A"/>
    <w:rsid w:val="647C1FC7"/>
    <w:rsid w:val="64FA78C8"/>
    <w:rsid w:val="65D8147F"/>
    <w:rsid w:val="667F60F5"/>
    <w:rsid w:val="67A42E3C"/>
    <w:rsid w:val="680D5583"/>
    <w:rsid w:val="685F1EC3"/>
    <w:rsid w:val="6A0E5372"/>
    <w:rsid w:val="6A3C022E"/>
    <w:rsid w:val="6B6A2B79"/>
    <w:rsid w:val="6C304B7B"/>
    <w:rsid w:val="6CAB0323"/>
    <w:rsid w:val="70F04FB3"/>
    <w:rsid w:val="71612EB5"/>
    <w:rsid w:val="72826A56"/>
    <w:rsid w:val="729A711F"/>
    <w:rsid w:val="73692554"/>
    <w:rsid w:val="73843B37"/>
    <w:rsid w:val="745368A0"/>
    <w:rsid w:val="747D44D4"/>
    <w:rsid w:val="749D3FBF"/>
    <w:rsid w:val="74B11819"/>
    <w:rsid w:val="75AD1FE0"/>
    <w:rsid w:val="77276C99"/>
    <w:rsid w:val="773373DA"/>
    <w:rsid w:val="777C3400"/>
    <w:rsid w:val="78A70F68"/>
    <w:rsid w:val="798564B4"/>
    <w:rsid w:val="79C1264F"/>
    <w:rsid w:val="79CE0777"/>
    <w:rsid w:val="7C222C7E"/>
    <w:rsid w:val="7CFC5719"/>
    <w:rsid w:val="7D597C6D"/>
    <w:rsid w:val="7D5B4A17"/>
    <w:rsid w:val="7D6F5E59"/>
    <w:rsid w:val="7E3C0F3C"/>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32"/>
      <w:szCs w:val="44"/>
    </w:rPr>
  </w:style>
  <w:style w:type="paragraph" w:styleId="3">
    <w:name w:val="heading 2"/>
    <w:basedOn w:val="1"/>
    <w:next w:val="1"/>
    <w:link w:val="3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0"/>
    <w:pPr>
      <w:jc w:val="left"/>
    </w:pPr>
  </w:style>
  <w:style w:type="paragraph" w:styleId="6">
    <w:name w:val="Body Text"/>
    <w:basedOn w:val="1"/>
    <w:next w:val="1"/>
    <w:link w:val="32"/>
    <w:unhideWhenUsed/>
    <w:qFormat/>
    <w:uiPriority w:val="0"/>
    <w:pPr>
      <w:spacing w:after="120"/>
    </w:pPr>
  </w:style>
  <w:style w:type="paragraph" w:styleId="7">
    <w:name w:val="Body Text Indent"/>
    <w:basedOn w:val="1"/>
    <w:unhideWhenUsed/>
    <w:qFormat/>
    <w:uiPriority w:val="0"/>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9"/>
    <w:qFormat/>
    <w:uiPriority w:val="0"/>
    <w:pPr>
      <w:spacing w:line="360" w:lineRule="auto"/>
      <w:ind w:firstLine="200" w:firstLineChars="200"/>
      <w:jc w:val="left"/>
      <w:outlineLvl w:val="1"/>
    </w:pPr>
    <w:rPr>
      <w:rFonts w:ascii="等线 Light" w:hAnsi="等线 Light" w:eastAsia="仿宋"/>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30"/>
    <w:qFormat/>
    <w:uiPriority w:val="0"/>
    <w:pPr>
      <w:spacing w:before="240" w:after="60"/>
      <w:ind w:firstLine="200" w:firstLineChars="200"/>
      <w:jc w:val="center"/>
      <w:outlineLvl w:val="0"/>
    </w:pPr>
    <w:rPr>
      <w:rFonts w:ascii="等线 Light" w:hAnsi="等线 Light" w:eastAsia="黑体"/>
      <w:b/>
      <w:bCs/>
      <w:sz w:val="32"/>
      <w:szCs w:val="32"/>
    </w:rPr>
  </w:style>
  <w:style w:type="paragraph" w:styleId="16">
    <w:name w:val="annotation subject"/>
    <w:basedOn w:val="5"/>
    <w:next w:val="5"/>
    <w:link w:val="31"/>
    <w:qFormat/>
    <w:uiPriority w:val="0"/>
    <w:rPr>
      <w:b/>
      <w:bCs/>
    </w:rPr>
  </w:style>
  <w:style w:type="paragraph" w:styleId="17">
    <w:name w:val="Body Text First Indent"/>
    <w:basedOn w:val="6"/>
    <w:qFormat/>
    <w:uiPriority w:val="0"/>
    <w:pPr>
      <w:ind w:firstLine="420" w:firstLineChars="100"/>
    </w:pPr>
  </w:style>
  <w:style w:type="paragraph" w:styleId="18">
    <w:name w:val="Body Text First Indent 2"/>
    <w:basedOn w:val="7"/>
    <w:qFormat/>
    <w:uiPriority w:val="0"/>
    <w:pPr>
      <w:snapToGrid w:val="0"/>
      <w:spacing w:line="360" w:lineRule="auto"/>
      <w:ind w:left="0" w:leftChars="0" w:firstLine="420" w:firstLineChars="200"/>
    </w:pPr>
    <w:rPr>
      <w:rFonts w:ascii="Tahoma" w:hAnsi="Tahoma"/>
      <w:kern w:val="0"/>
      <w:sz w:val="28"/>
    </w:rPr>
  </w:style>
  <w:style w:type="table" w:styleId="20">
    <w:name w:val="Table Grid"/>
    <w:basedOn w:val="19"/>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customStyle="1" w:styleId="25">
    <w:name w:val="标题 1 字符"/>
    <w:link w:val="2"/>
    <w:qFormat/>
    <w:uiPriority w:val="0"/>
    <w:rPr>
      <w:b/>
      <w:bCs/>
      <w:kern w:val="44"/>
      <w:sz w:val="32"/>
      <w:szCs w:val="44"/>
    </w:rPr>
  </w:style>
  <w:style w:type="character" w:customStyle="1" w:styleId="26">
    <w:name w:val="标题 3 字符"/>
    <w:link w:val="4"/>
    <w:semiHidden/>
    <w:qFormat/>
    <w:uiPriority w:val="0"/>
    <w:rPr>
      <w:b/>
      <w:bCs/>
      <w:kern w:val="2"/>
      <w:sz w:val="32"/>
      <w:szCs w:val="32"/>
    </w:rPr>
  </w:style>
  <w:style w:type="character" w:customStyle="1" w:styleId="27">
    <w:name w:val="批注文字 字符"/>
    <w:link w:val="5"/>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副标题 字符"/>
    <w:link w:val="13"/>
    <w:qFormat/>
    <w:uiPriority w:val="0"/>
    <w:rPr>
      <w:rFonts w:ascii="等线 Light" w:hAnsi="等线 Light" w:eastAsia="仿宋" w:cs="Times New Roman"/>
      <w:bCs/>
      <w:kern w:val="28"/>
      <w:sz w:val="32"/>
      <w:szCs w:val="32"/>
    </w:rPr>
  </w:style>
  <w:style w:type="character" w:customStyle="1" w:styleId="30">
    <w:name w:val="标题 字符"/>
    <w:link w:val="15"/>
    <w:qFormat/>
    <w:uiPriority w:val="0"/>
    <w:rPr>
      <w:rFonts w:ascii="等线 Light" w:hAnsi="等线 Light" w:eastAsia="黑体" w:cs="Times New Roman"/>
      <w:b/>
      <w:bCs/>
      <w:kern w:val="2"/>
      <w:sz w:val="32"/>
      <w:szCs w:val="32"/>
    </w:rPr>
  </w:style>
  <w:style w:type="character" w:customStyle="1" w:styleId="31">
    <w:name w:val="批注主题 字符"/>
    <w:link w:val="16"/>
    <w:qFormat/>
    <w:uiPriority w:val="0"/>
    <w:rPr>
      <w:b/>
      <w:bCs/>
      <w:kern w:val="2"/>
      <w:sz w:val="21"/>
      <w:szCs w:val="24"/>
    </w:rPr>
  </w:style>
  <w:style w:type="character" w:customStyle="1" w:styleId="32">
    <w:name w:val="正文文本 字符"/>
    <w:basedOn w:val="21"/>
    <w:link w:val="6"/>
    <w:qFormat/>
    <w:uiPriority w:val="0"/>
    <w:rPr>
      <w:kern w:val="2"/>
      <w:sz w:val="21"/>
      <w:szCs w:val="24"/>
    </w:rPr>
  </w:style>
  <w:style w:type="character" w:customStyle="1" w:styleId="33">
    <w:name w:val="标题 2 字符"/>
    <w:link w:val="3"/>
    <w:qFormat/>
    <w:uiPriority w:val="0"/>
    <w:rPr>
      <w:rFonts w:ascii="Arial" w:hAnsi="Arial" w:eastAsia="黑体"/>
      <w:b/>
      <w:bCs/>
      <w:kern w:val="2"/>
      <w:sz w:val="32"/>
      <w:szCs w:val="32"/>
    </w:rPr>
  </w:style>
  <w:style w:type="paragraph" w:customStyle="1" w:styleId="34">
    <w:name w:val="．正文"/>
    <w:basedOn w:val="1"/>
    <w:qFormat/>
    <w:uiPriority w:val="0"/>
    <w:pPr>
      <w:ind w:firstLine="485" w:firstLineChars="202"/>
    </w:pPr>
    <w:rPr>
      <w:rFonts w:ascii="仿宋_GB2312" w:hAnsi="Calibri" w:eastAsia="仿宋_GB2312"/>
    </w:rPr>
  </w:style>
  <w:style w:type="paragraph" w:customStyle="1" w:styleId="35">
    <w:name w:val="Table Paragraph"/>
    <w:basedOn w:val="1"/>
    <w:qFormat/>
    <w:uiPriority w:val="1"/>
    <w:rPr>
      <w:rFonts w:ascii="宋体" w:hAnsi="宋体"/>
      <w:lang w:val="zh-CN" w:bidi="zh-CN"/>
    </w:rPr>
  </w:style>
  <w:style w:type="table" w:customStyle="1" w:styleId="36">
    <w:name w:val="Table Normal"/>
    <w:unhideWhenUsed/>
    <w:qFormat/>
    <w:uiPriority w:val="2"/>
    <w:tblPr>
      <w:tblCellMar>
        <w:top w:w="0" w:type="dxa"/>
        <w:left w:w="0" w:type="dxa"/>
        <w:bottom w:w="0" w:type="dxa"/>
        <w:right w:w="0" w:type="dxa"/>
      </w:tblCellMar>
    </w:tblPr>
  </w:style>
  <w:style w:type="character" w:customStyle="1" w:styleId="37">
    <w:name w:val="NormalCharacter"/>
    <w:qFormat/>
    <w:uiPriority w:val="0"/>
  </w:style>
  <w:style w:type="paragraph" w:customStyle="1" w:styleId="38">
    <w:name w:val="纯文本1"/>
    <w:basedOn w:val="1"/>
    <w:qFormat/>
    <w:uiPriority w:val="0"/>
    <w:pPr>
      <w:adjustRightInd w:val="0"/>
      <w:textAlignment w:val="baseline"/>
    </w:pPr>
    <w:rPr>
      <w:rFonts w:ascii="宋体" w:hAnsi="Courier New" w:eastAsia="楷体_GB2312"/>
      <w:sz w:val="26"/>
    </w:rPr>
  </w:style>
  <w:style w:type="paragraph" w:styleId="39">
    <w:name w:val="List Paragraph"/>
    <w:basedOn w:val="1"/>
    <w:qFormat/>
    <w:uiPriority w:val="34"/>
    <w:pPr>
      <w:ind w:firstLine="420" w:firstLineChars="200"/>
    </w:pPr>
  </w:style>
  <w:style w:type="character" w:customStyle="1" w:styleId="40">
    <w:name w:val="bookmark-item"/>
    <w:basedOn w:val="2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10</Pages>
  <Words>647</Words>
  <Characters>3688</Characters>
  <Lines>30</Lines>
  <Paragraphs>8</Paragraphs>
  <TotalTime>0</TotalTime>
  <ScaleCrop>false</ScaleCrop>
  <LinksUpToDate>false</LinksUpToDate>
  <CharactersWithSpaces>4327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2022-11-02T16:54:00Z</dcterms:created>
  <dc:creator>MC SYSTEM</dc:creator>
  <cp:lastModifiedBy>陳驍</cp:lastModifiedBy>
  <cp:lastPrinted>2021-07-23T01:17:00Z</cp:lastPrinted>
  <dcterms:modified xsi:type="dcterms:W3CDTF">2022-11-09T01:48:32Z</dcterms:modified>
  <dc:title>厦财采〔2021〕9号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ACD8D36CD0684567896E4D244BD818CE</vt:lpwstr>
  </property>
</Properties>
</file>